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DA803B">
      <w:pPr>
        <w:spacing w:line="295" w:lineRule="auto"/>
        <w:rPr>
          <w:rFonts w:ascii="Arial"/>
          <w:sz w:val="21"/>
        </w:rPr>
      </w:pPr>
    </w:p>
    <w:p w14:paraId="6B29B72C">
      <w:pPr>
        <w:spacing w:line="295" w:lineRule="auto"/>
        <w:rPr>
          <w:rFonts w:ascii="Arial"/>
          <w:sz w:val="21"/>
        </w:rPr>
      </w:pPr>
    </w:p>
    <w:p w14:paraId="1E3C8311">
      <w:pPr>
        <w:jc w:val="right"/>
        <w:rPr>
          <w:rFonts w:hint="default" w:ascii="微软雅黑" w:hAnsi="微软雅黑" w:eastAsia="微软雅黑" w:cs="微软雅黑"/>
          <w:b/>
          <w:bCs w:val="0"/>
          <w:sz w:val="72"/>
          <w:szCs w:val="72"/>
          <w:highlight w:val="none"/>
          <w:lang w:val="en-US" w:eastAsia="zh-CN"/>
        </w:rPr>
      </w:pPr>
      <w:r>
        <w:rPr>
          <w:rFonts w:hint="eastAsia" w:ascii="仿宋" w:hAnsi="仿宋" w:eastAsia="仿宋" w:cs="仿宋"/>
          <w:color w:val="auto"/>
          <w:sz w:val="20"/>
          <w:highlight w:val="none"/>
        </w:rPr>
        <w:t xml:space="preserve">  </w:t>
      </w:r>
      <w:bookmarkStart w:id="0" w:name="EBe37f5b8a797549599559bd4d79ed5880"/>
      <w:r>
        <w:rPr>
          <w:rFonts w:hint="eastAsia" w:ascii="微软雅黑" w:hAnsi="微软雅黑" w:eastAsia="微软雅黑" w:cs="微软雅黑"/>
          <w:b/>
          <w:color w:val="auto"/>
          <w:sz w:val="28"/>
          <w:szCs w:val="28"/>
          <w:highlight w:val="none"/>
        </w:rPr>
        <w:t xml:space="preserve"> </w:t>
      </w:r>
      <w:bookmarkEnd w:id="0"/>
      <w:bookmarkStart w:id="1" w:name="EB790a86e3c1eb41218f8ed98579cc8c86"/>
      <w:r>
        <w:rPr>
          <w:rFonts w:hint="eastAsia" w:ascii="微软雅黑" w:hAnsi="微软雅黑" w:eastAsia="微软雅黑" w:cs="微软雅黑"/>
          <w:b/>
          <w:color w:val="auto"/>
          <w:sz w:val="28"/>
          <w:szCs w:val="28"/>
          <w:highlight w:val="none"/>
          <w:lang w:eastAsia="zh-CN"/>
        </w:rPr>
        <w:t>项目编号：</w:t>
      </w:r>
      <w:bookmarkEnd w:id="1"/>
      <w:r>
        <w:rPr>
          <w:rFonts w:hint="eastAsia" w:ascii="微软雅黑" w:hAnsi="微软雅黑" w:eastAsia="微软雅黑" w:cs="微软雅黑"/>
          <w:b/>
          <w:color w:val="auto"/>
          <w:sz w:val="28"/>
          <w:szCs w:val="28"/>
          <w:highlight w:val="none"/>
          <w:lang w:eastAsia="zh-CN"/>
        </w:rPr>
        <w:t>XJHW2025-0</w:t>
      </w:r>
      <w:r>
        <w:rPr>
          <w:rFonts w:hint="eastAsia" w:ascii="微软雅黑" w:hAnsi="微软雅黑" w:eastAsia="微软雅黑" w:cs="微软雅黑"/>
          <w:b/>
          <w:color w:val="auto"/>
          <w:sz w:val="28"/>
          <w:szCs w:val="28"/>
          <w:highlight w:val="none"/>
          <w:lang w:val="en-US" w:eastAsia="zh-CN"/>
        </w:rPr>
        <w:t>15</w:t>
      </w:r>
    </w:p>
    <w:p w14:paraId="78890817">
      <w:pPr>
        <w:tabs>
          <w:tab w:val="left" w:pos="1134"/>
          <w:tab w:val="left" w:pos="5481"/>
          <w:tab w:val="left" w:pos="5859"/>
        </w:tabs>
        <w:jc w:val="center"/>
        <w:rPr>
          <w:rFonts w:hint="eastAsia" w:ascii="微软雅黑" w:hAnsi="微软雅黑" w:eastAsia="微软雅黑" w:cs="微软雅黑"/>
          <w:b/>
          <w:bCs w:val="0"/>
          <w:sz w:val="72"/>
          <w:szCs w:val="72"/>
          <w:highlight w:val="none"/>
        </w:rPr>
      </w:pPr>
    </w:p>
    <w:p w14:paraId="1E6ED2F9">
      <w:pPr>
        <w:tabs>
          <w:tab w:val="left" w:pos="1134"/>
          <w:tab w:val="left" w:pos="5481"/>
          <w:tab w:val="left" w:pos="5859"/>
        </w:tabs>
        <w:jc w:val="center"/>
        <w:rPr>
          <w:rFonts w:hint="eastAsia" w:ascii="微软雅黑" w:hAnsi="微软雅黑" w:eastAsia="微软雅黑" w:cs="微软雅黑"/>
          <w:b/>
          <w:bCs w:val="0"/>
          <w:sz w:val="72"/>
          <w:szCs w:val="72"/>
          <w:highlight w:val="none"/>
        </w:rPr>
      </w:pPr>
      <w:r>
        <w:rPr>
          <w:rFonts w:hint="eastAsia" w:ascii="微软雅黑" w:hAnsi="微软雅黑" w:eastAsia="微软雅黑" w:cs="微软雅黑"/>
          <w:b/>
          <w:bCs w:val="0"/>
          <w:sz w:val="72"/>
          <w:szCs w:val="72"/>
          <w:highlight w:val="none"/>
        </w:rPr>
        <w:t>政府采购</w:t>
      </w:r>
    </w:p>
    <w:p w14:paraId="51E4A870">
      <w:pPr>
        <w:tabs>
          <w:tab w:val="left" w:pos="1134"/>
          <w:tab w:val="left" w:pos="5481"/>
          <w:tab w:val="left" w:pos="5859"/>
        </w:tabs>
        <w:jc w:val="center"/>
        <w:rPr>
          <w:rFonts w:hint="eastAsia" w:ascii="微软雅黑" w:hAnsi="微软雅黑" w:eastAsia="微软雅黑" w:cs="微软雅黑"/>
          <w:b/>
          <w:bCs w:val="0"/>
          <w:sz w:val="72"/>
          <w:szCs w:val="72"/>
          <w:highlight w:val="none"/>
        </w:rPr>
      </w:pPr>
      <w:r>
        <w:rPr>
          <w:rFonts w:hint="eastAsia" w:ascii="微软雅黑" w:hAnsi="微软雅黑" w:eastAsia="微软雅黑" w:cs="微软雅黑"/>
          <w:b/>
          <w:bCs w:val="0"/>
          <w:sz w:val="72"/>
          <w:szCs w:val="72"/>
          <w:highlight w:val="none"/>
        </w:rPr>
        <w:t>招标文件</w:t>
      </w:r>
    </w:p>
    <w:p w14:paraId="22B09A3B">
      <w:pPr>
        <w:tabs>
          <w:tab w:val="left" w:pos="1134"/>
          <w:tab w:val="left" w:pos="5481"/>
          <w:tab w:val="left" w:pos="5859"/>
        </w:tabs>
        <w:jc w:val="center"/>
        <w:rPr>
          <w:rFonts w:hint="eastAsia" w:ascii="宋体" w:hAnsi="宋体"/>
          <w:b/>
          <w:bCs w:val="0"/>
          <w:sz w:val="36"/>
          <w:szCs w:val="36"/>
          <w:highlight w:val="none"/>
        </w:rPr>
      </w:pPr>
    </w:p>
    <w:p w14:paraId="4B35B3EB">
      <w:pPr>
        <w:tabs>
          <w:tab w:val="left" w:pos="1134"/>
          <w:tab w:val="left" w:pos="5481"/>
          <w:tab w:val="left" w:pos="5859"/>
        </w:tabs>
        <w:jc w:val="both"/>
        <w:rPr>
          <w:rFonts w:hint="eastAsia" w:ascii="微软雅黑" w:hAnsi="微软雅黑" w:eastAsia="微软雅黑" w:cs="微软雅黑"/>
          <w:b/>
          <w:bCs w:val="0"/>
          <w:sz w:val="36"/>
          <w:szCs w:val="36"/>
          <w:highlight w:val="none"/>
        </w:rPr>
      </w:pPr>
      <w:r>
        <w:rPr>
          <w:rFonts w:hint="eastAsia" w:ascii="宋体" w:hAnsi="宋体" w:eastAsia="宋体"/>
          <w:b/>
          <w:bCs w:val="0"/>
          <w:sz w:val="32"/>
          <w:lang w:eastAsia="zh-CN"/>
        </w:rPr>
        <w:drawing>
          <wp:anchor distT="0" distB="0" distL="114300" distR="114300" simplePos="0" relativeHeight="251661312" behindDoc="1" locked="0" layoutInCell="1" allowOverlap="1">
            <wp:simplePos x="0" y="0"/>
            <wp:positionH relativeFrom="column">
              <wp:posOffset>1596390</wp:posOffset>
            </wp:positionH>
            <wp:positionV relativeFrom="paragraph">
              <wp:posOffset>1905</wp:posOffset>
            </wp:positionV>
            <wp:extent cx="2557145" cy="1934210"/>
            <wp:effectExtent l="0" t="0" r="14605" b="8890"/>
            <wp:wrapTight wrapText="bothSides">
              <wp:wrapPolygon>
                <wp:start x="8207" y="0"/>
                <wp:lineTo x="6437" y="425"/>
                <wp:lineTo x="2414" y="2766"/>
                <wp:lineTo x="1770" y="4255"/>
                <wp:lineTo x="322" y="6595"/>
                <wp:lineTo x="0" y="8297"/>
                <wp:lineTo x="0" y="13615"/>
                <wp:lineTo x="2414" y="13615"/>
                <wp:lineTo x="2414" y="14679"/>
                <wp:lineTo x="4023" y="17019"/>
                <wp:lineTo x="4827" y="17019"/>
                <wp:lineTo x="2575" y="18083"/>
                <wp:lineTo x="2575" y="18721"/>
                <wp:lineTo x="5310" y="20423"/>
                <wp:lineTo x="5310" y="20636"/>
                <wp:lineTo x="7885" y="21487"/>
                <wp:lineTo x="8207" y="21487"/>
                <wp:lineTo x="13195" y="21487"/>
                <wp:lineTo x="13678" y="21487"/>
                <wp:lineTo x="16252" y="20423"/>
                <wp:lineTo x="17701" y="17019"/>
                <wp:lineTo x="21402" y="14041"/>
                <wp:lineTo x="21402" y="8297"/>
                <wp:lineTo x="21241" y="6808"/>
                <wp:lineTo x="18988" y="2978"/>
                <wp:lineTo x="14643" y="213"/>
                <wp:lineTo x="13195" y="0"/>
                <wp:lineTo x="8207" y="0"/>
              </wp:wrapPolygon>
            </wp:wrapTight>
            <wp:docPr id="11" name="图片 2" descr="255b2a95f1eb68f2fabff0861fb5f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255b2a95f1eb68f2fabff0861fb5fea"/>
                    <pic:cNvPicPr>
                      <a:picLocks noChangeAspect="1"/>
                    </pic:cNvPicPr>
                  </pic:nvPicPr>
                  <pic:blipFill>
                    <a:blip r:embed="rId26"/>
                    <a:stretch>
                      <a:fillRect/>
                    </a:stretch>
                  </pic:blipFill>
                  <pic:spPr>
                    <a:xfrm>
                      <a:off x="0" y="0"/>
                      <a:ext cx="2557145" cy="1934210"/>
                    </a:xfrm>
                    <a:prstGeom prst="rect">
                      <a:avLst/>
                    </a:prstGeom>
                    <a:noFill/>
                    <a:ln>
                      <a:noFill/>
                    </a:ln>
                  </pic:spPr>
                </pic:pic>
              </a:graphicData>
            </a:graphic>
          </wp:anchor>
        </w:drawing>
      </w:r>
      <w:r>
        <w:rPr>
          <w:rFonts w:hint="eastAsia" w:ascii="宋体" w:hAnsi="宋体"/>
          <w:b/>
          <w:bCs w:val="0"/>
          <w:sz w:val="72"/>
          <w:szCs w:val="72"/>
          <w:highlight w:val="none"/>
        </w:rPr>
        <w:t xml:space="preserve">  </w:t>
      </w:r>
    </w:p>
    <w:p w14:paraId="72648C0F">
      <w:pPr>
        <w:pStyle w:val="7"/>
        <w:spacing w:line="240" w:lineRule="auto"/>
        <w:ind w:left="0" w:leftChars="0" w:firstLine="0" w:firstLineChars="0"/>
        <w:jc w:val="both"/>
        <w:rPr>
          <w:rFonts w:hint="eastAsia" w:ascii="微软雅黑" w:hAnsi="微软雅黑" w:eastAsia="微软雅黑" w:cs="微软雅黑"/>
          <w:b/>
          <w:bCs w:val="0"/>
          <w:sz w:val="72"/>
          <w:szCs w:val="72"/>
          <w:highlight w:val="none"/>
        </w:rPr>
      </w:pPr>
    </w:p>
    <w:p w14:paraId="5DD20A41">
      <w:pPr>
        <w:pStyle w:val="7"/>
        <w:spacing w:line="240" w:lineRule="auto"/>
        <w:ind w:left="0" w:leftChars="0" w:firstLine="0" w:firstLineChars="0"/>
        <w:jc w:val="both"/>
        <w:rPr>
          <w:rFonts w:hint="eastAsia" w:ascii="微软雅黑" w:hAnsi="微软雅黑" w:eastAsia="微软雅黑" w:cs="微软雅黑"/>
          <w:b/>
          <w:bCs w:val="0"/>
          <w:sz w:val="72"/>
          <w:szCs w:val="72"/>
          <w:highlight w:val="none"/>
        </w:rPr>
      </w:pPr>
    </w:p>
    <w:p w14:paraId="3189013B">
      <w:pPr>
        <w:pStyle w:val="7"/>
        <w:spacing w:line="240" w:lineRule="auto"/>
        <w:ind w:left="0" w:leftChars="0" w:firstLine="0" w:firstLineChars="0"/>
        <w:jc w:val="center"/>
        <w:rPr>
          <w:rFonts w:hint="eastAsia" w:ascii="微软雅黑" w:hAnsi="微软雅黑" w:eastAsia="微软雅黑" w:cs="微软雅黑"/>
          <w:b/>
          <w:bCs w:val="0"/>
          <w:sz w:val="32"/>
          <w:highlight w:val="none"/>
        </w:rPr>
      </w:pPr>
      <w:r>
        <w:rPr>
          <w:rFonts w:hint="eastAsia" w:ascii="微软雅黑" w:hAnsi="微软雅黑" w:eastAsia="微软雅黑" w:cs="微软雅黑"/>
          <w:b/>
          <w:bCs w:val="0"/>
          <w:sz w:val="72"/>
          <w:szCs w:val="72"/>
          <w:highlight w:val="none"/>
        </w:rPr>
        <w:t>（</w:t>
      </w:r>
      <w:r>
        <w:rPr>
          <w:rFonts w:hint="eastAsia" w:ascii="微软雅黑" w:hAnsi="微软雅黑" w:eastAsia="微软雅黑" w:cs="微软雅黑"/>
          <w:b/>
          <w:bCs w:val="0"/>
          <w:sz w:val="72"/>
          <w:szCs w:val="72"/>
          <w:highlight w:val="none"/>
          <w:lang w:eastAsia="zh-CN"/>
        </w:rPr>
        <w:t>货物</w:t>
      </w:r>
      <w:r>
        <w:rPr>
          <w:rFonts w:hint="eastAsia" w:ascii="微软雅黑" w:hAnsi="微软雅黑" w:eastAsia="微软雅黑" w:cs="微软雅黑"/>
          <w:b/>
          <w:bCs w:val="0"/>
          <w:sz w:val="72"/>
          <w:szCs w:val="72"/>
          <w:highlight w:val="none"/>
        </w:rPr>
        <w:t>类）</w:t>
      </w:r>
    </w:p>
    <w:p w14:paraId="01FEFE3C">
      <w:pPr>
        <w:pStyle w:val="7"/>
        <w:spacing w:line="240" w:lineRule="auto"/>
        <w:ind w:left="2241" w:leftChars="0" w:hanging="2241" w:hangingChars="700"/>
        <w:rPr>
          <w:rFonts w:hint="eastAsia" w:ascii="微软雅黑" w:hAnsi="微软雅黑" w:eastAsia="微软雅黑" w:cs="微软雅黑"/>
          <w:b/>
          <w:sz w:val="32"/>
          <w:highlight w:val="none"/>
        </w:rPr>
      </w:pPr>
    </w:p>
    <w:p w14:paraId="6D0C1BED">
      <w:pPr>
        <w:pStyle w:val="7"/>
        <w:spacing w:line="240" w:lineRule="auto"/>
        <w:ind w:left="2320" w:leftChars="0" w:hanging="2320" w:hangingChars="644"/>
        <w:jc w:val="left"/>
        <w:rPr>
          <w:rFonts w:hint="eastAsia" w:ascii="微软雅黑" w:hAnsi="微软雅黑" w:eastAsia="微软雅黑" w:cs="微软雅黑"/>
          <w:b/>
          <w:sz w:val="36"/>
          <w:szCs w:val="21"/>
          <w:highlight w:val="none"/>
          <w:lang w:eastAsia="zh-CN"/>
        </w:rPr>
      </w:pPr>
      <w:r>
        <w:rPr>
          <w:rFonts w:hint="eastAsia" w:ascii="微软雅黑" w:hAnsi="微软雅黑" w:eastAsia="微软雅黑" w:cs="微软雅黑"/>
          <w:b/>
          <w:sz w:val="36"/>
          <w:szCs w:val="21"/>
          <w:highlight w:val="none"/>
        </w:rPr>
        <w:t>项</w:t>
      </w:r>
      <w:r>
        <w:rPr>
          <w:rFonts w:hint="default" w:ascii="微软雅黑" w:hAnsi="微软雅黑" w:eastAsia="微软雅黑" w:cs="微软雅黑"/>
          <w:b/>
          <w:sz w:val="36"/>
          <w:szCs w:val="21"/>
          <w:highlight w:val="none"/>
        </w:rPr>
        <w:t xml:space="preserve"> </w:t>
      </w:r>
      <w:r>
        <w:rPr>
          <w:rFonts w:hint="eastAsia" w:ascii="微软雅黑" w:hAnsi="微软雅黑" w:eastAsia="微软雅黑" w:cs="微软雅黑"/>
          <w:b/>
          <w:sz w:val="36"/>
          <w:szCs w:val="21"/>
          <w:highlight w:val="none"/>
        </w:rPr>
        <w:t>目</w:t>
      </w:r>
      <w:r>
        <w:rPr>
          <w:rFonts w:hint="default" w:ascii="微软雅黑" w:hAnsi="微软雅黑" w:eastAsia="微软雅黑" w:cs="微软雅黑"/>
          <w:b/>
          <w:sz w:val="36"/>
          <w:szCs w:val="21"/>
          <w:highlight w:val="none"/>
        </w:rPr>
        <w:t xml:space="preserve"> </w:t>
      </w:r>
      <w:r>
        <w:rPr>
          <w:rFonts w:hint="eastAsia" w:ascii="微软雅黑" w:hAnsi="微软雅黑" w:eastAsia="微软雅黑" w:cs="微软雅黑"/>
          <w:b/>
          <w:sz w:val="36"/>
          <w:szCs w:val="21"/>
          <w:highlight w:val="none"/>
        </w:rPr>
        <w:t>名</w:t>
      </w:r>
      <w:r>
        <w:rPr>
          <w:rFonts w:hint="default" w:ascii="微软雅黑" w:hAnsi="微软雅黑" w:eastAsia="微软雅黑" w:cs="微软雅黑"/>
          <w:b/>
          <w:sz w:val="36"/>
          <w:szCs w:val="21"/>
          <w:highlight w:val="none"/>
        </w:rPr>
        <w:t xml:space="preserve"> </w:t>
      </w:r>
      <w:r>
        <w:rPr>
          <w:rFonts w:hint="eastAsia" w:ascii="微软雅黑" w:hAnsi="微软雅黑" w:eastAsia="微软雅黑" w:cs="微软雅黑"/>
          <w:b/>
          <w:sz w:val="36"/>
          <w:szCs w:val="21"/>
          <w:highlight w:val="none"/>
        </w:rPr>
        <w:t>称</w:t>
      </w:r>
      <w:r>
        <w:rPr>
          <w:rFonts w:hint="default" w:ascii="微软雅黑" w:hAnsi="微软雅黑" w:eastAsia="微软雅黑" w:cs="微软雅黑"/>
          <w:b/>
          <w:sz w:val="36"/>
          <w:szCs w:val="21"/>
          <w:highlight w:val="none"/>
        </w:rPr>
        <w:t xml:space="preserve"> </w:t>
      </w:r>
      <w:r>
        <w:rPr>
          <w:rFonts w:hint="eastAsia" w:ascii="微软雅黑" w:hAnsi="微软雅黑" w:eastAsia="微软雅黑" w:cs="微软雅黑"/>
          <w:b/>
          <w:sz w:val="36"/>
          <w:szCs w:val="21"/>
          <w:highlight w:val="none"/>
        </w:rPr>
        <w:t>：乌鲁木齐市第四人民医院2025年中药饮片采购项目</w:t>
      </w:r>
    </w:p>
    <w:p w14:paraId="2D297B48">
      <w:pPr>
        <w:pStyle w:val="7"/>
        <w:spacing w:line="240" w:lineRule="auto"/>
        <w:ind w:left="0" w:leftChars="0" w:firstLine="0" w:firstLineChars="0"/>
        <w:rPr>
          <w:rFonts w:hint="default" w:ascii="微软雅黑" w:hAnsi="微软雅黑" w:eastAsia="微软雅黑" w:cs="微软雅黑"/>
          <w:b/>
          <w:sz w:val="36"/>
          <w:szCs w:val="21"/>
          <w:highlight w:val="none"/>
          <w:lang w:eastAsia="zh-CN"/>
        </w:rPr>
      </w:pPr>
      <w:r>
        <w:rPr>
          <w:rFonts w:hint="default" w:ascii="微软雅黑" w:hAnsi="微软雅黑" w:eastAsia="微软雅黑" w:cs="微软雅黑"/>
          <w:b/>
          <w:sz w:val="36"/>
          <w:szCs w:val="21"/>
          <w:highlight w:val="none"/>
          <w:lang w:eastAsia="zh-CN"/>
        </w:rPr>
        <w:t>采   购  人 ：</w:t>
      </w:r>
      <w:r>
        <w:rPr>
          <w:rFonts w:hint="eastAsia" w:ascii="微软雅黑" w:hAnsi="微软雅黑" w:eastAsia="微软雅黑" w:cs="微软雅黑"/>
          <w:b/>
          <w:sz w:val="36"/>
          <w:szCs w:val="21"/>
          <w:highlight w:val="none"/>
          <w:lang w:val="en-US" w:eastAsia="zh-CN"/>
        </w:rPr>
        <w:t>乌鲁木齐市第四人民医院</w:t>
      </w:r>
    </w:p>
    <w:p w14:paraId="14CEFCBF">
      <w:pPr>
        <w:pStyle w:val="7"/>
        <w:spacing w:line="240" w:lineRule="auto"/>
        <w:ind w:left="0" w:leftChars="0" w:firstLine="0" w:firstLineChars="0"/>
        <w:rPr>
          <w:rFonts w:hint="eastAsia" w:ascii="微软雅黑" w:hAnsi="微软雅黑" w:eastAsia="微软雅黑" w:cs="微软雅黑"/>
          <w:b/>
          <w:sz w:val="36"/>
          <w:szCs w:val="21"/>
          <w:highlight w:val="none"/>
        </w:rPr>
      </w:pPr>
      <w:r>
        <w:rPr>
          <w:rFonts w:hint="eastAsia" w:ascii="微软雅黑" w:hAnsi="微软雅黑" w:eastAsia="微软雅黑" w:cs="微软雅黑"/>
          <w:b/>
          <w:sz w:val="36"/>
          <w:szCs w:val="21"/>
          <w:highlight w:val="none"/>
        </w:rPr>
        <w:t>采购代理机构：新疆弘伟工程项目管理有限公司</w:t>
      </w:r>
    </w:p>
    <w:p w14:paraId="0CB8BCB0">
      <w:pPr>
        <w:pStyle w:val="7"/>
        <w:spacing w:line="240" w:lineRule="auto"/>
        <w:ind w:left="0" w:leftChars="0" w:firstLine="0" w:firstLineChars="0"/>
        <w:rPr>
          <w:rFonts w:hint="eastAsia" w:ascii="微软雅黑" w:hAnsi="微软雅黑" w:eastAsia="微软雅黑" w:cs="微软雅黑"/>
          <w:b/>
          <w:sz w:val="36"/>
          <w:szCs w:val="21"/>
          <w:highlight w:val="none"/>
        </w:rPr>
      </w:pPr>
      <w:r>
        <w:rPr>
          <w:rFonts w:hint="eastAsia" w:ascii="微软雅黑" w:hAnsi="微软雅黑" w:eastAsia="微软雅黑" w:cs="微软雅黑"/>
          <w:b/>
          <w:sz w:val="36"/>
          <w:szCs w:val="21"/>
          <w:highlight w:val="none"/>
        </w:rPr>
        <w:t>日</w:t>
      </w:r>
      <w:r>
        <w:rPr>
          <w:rFonts w:hint="eastAsia" w:ascii="微软雅黑" w:hAnsi="微软雅黑" w:eastAsia="微软雅黑" w:cs="微软雅黑"/>
          <w:b/>
          <w:sz w:val="36"/>
          <w:szCs w:val="21"/>
          <w:highlight w:val="none"/>
          <w:lang w:val="en-US" w:eastAsia="zh-CN"/>
        </w:rPr>
        <w:t xml:space="preserve">        </w:t>
      </w:r>
      <w:r>
        <w:rPr>
          <w:rFonts w:hint="eastAsia" w:ascii="微软雅黑" w:hAnsi="微软雅黑" w:eastAsia="微软雅黑" w:cs="微软雅黑"/>
          <w:b/>
          <w:sz w:val="36"/>
          <w:szCs w:val="21"/>
          <w:highlight w:val="none"/>
        </w:rPr>
        <w:t>期：</w:t>
      </w:r>
      <w:r>
        <w:rPr>
          <w:rFonts w:hint="eastAsia" w:ascii="微软雅黑" w:hAnsi="微软雅黑" w:eastAsia="微软雅黑" w:cs="微软雅黑"/>
          <w:b/>
          <w:sz w:val="36"/>
          <w:szCs w:val="21"/>
          <w:highlight w:val="none"/>
          <w:lang w:eastAsia="zh-CN"/>
        </w:rPr>
        <w:t>202</w:t>
      </w:r>
      <w:r>
        <w:rPr>
          <w:rFonts w:hint="eastAsia" w:ascii="微软雅黑" w:hAnsi="微软雅黑" w:eastAsia="微软雅黑" w:cs="微软雅黑"/>
          <w:b/>
          <w:sz w:val="36"/>
          <w:szCs w:val="21"/>
          <w:highlight w:val="none"/>
          <w:lang w:val="en-US" w:eastAsia="zh-CN"/>
        </w:rPr>
        <w:t xml:space="preserve">5 </w:t>
      </w:r>
      <w:r>
        <w:rPr>
          <w:rFonts w:hint="eastAsia" w:ascii="微软雅黑" w:hAnsi="微软雅黑" w:eastAsia="微软雅黑" w:cs="微软雅黑"/>
          <w:b/>
          <w:sz w:val="36"/>
          <w:szCs w:val="21"/>
          <w:highlight w:val="none"/>
          <w:lang w:eastAsia="zh-CN"/>
        </w:rPr>
        <w:t>年</w:t>
      </w:r>
      <w:r>
        <w:rPr>
          <w:rFonts w:hint="eastAsia" w:ascii="微软雅黑" w:hAnsi="微软雅黑" w:eastAsia="微软雅黑" w:cs="微软雅黑"/>
          <w:b/>
          <w:sz w:val="36"/>
          <w:szCs w:val="21"/>
          <w:highlight w:val="none"/>
          <w:lang w:val="en-US" w:eastAsia="zh-CN"/>
        </w:rPr>
        <w:t xml:space="preserve"> 07</w:t>
      </w:r>
      <w:r>
        <w:rPr>
          <w:rFonts w:hint="eastAsia" w:ascii="微软雅黑" w:hAnsi="微软雅黑" w:eastAsia="微软雅黑" w:cs="微软雅黑"/>
          <w:b/>
          <w:sz w:val="36"/>
          <w:szCs w:val="21"/>
          <w:highlight w:val="none"/>
        </w:rPr>
        <w:t>月</w:t>
      </w:r>
    </w:p>
    <w:p w14:paraId="39AC2672">
      <w:pPr>
        <w:pStyle w:val="2"/>
        <w:rPr>
          <w:rFonts w:hint="eastAsia"/>
        </w:rPr>
      </w:pPr>
    </w:p>
    <w:p w14:paraId="1EBFF146">
      <w:pPr>
        <w:spacing w:line="280" w:lineRule="auto"/>
        <w:rPr>
          <w:rFonts w:hint="eastAsia" w:ascii="宋体" w:hAnsi="宋体" w:eastAsia="宋体" w:cs="宋体"/>
          <w:color w:val="auto"/>
          <w:sz w:val="21"/>
          <w:highlight w:val="none"/>
        </w:rPr>
      </w:pPr>
    </w:p>
    <w:sdt>
      <w:sdtPr>
        <w:rPr>
          <w:rFonts w:hint="eastAsia" w:ascii="宋体" w:hAnsi="宋体" w:eastAsia="宋体" w:cs="宋体"/>
          <w:color w:val="auto"/>
          <w:sz w:val="44"/>
          <w:szCs w:val="44"/>
          <w:highlight w:val="none"/>
        </w:rPr>
        <w:id w:val="147462640"/>
        <w:docPartObj>
          <w:docPartGallery w:val="Table of Contents"/>
          <w:docPartUnique/>
        </w:docPartObj>
      </w:sdtPr>
      <w:sdtEndPr>
        <w:rPr>
          <w:rFonts w:hint="default" w:ascii="宋体" w:hAnsi="宋体" w:eastAsia="宋体" w:cs="宋体"/>
          <w:color w:val="auto"/>
          <w:sz w:val="30"/>
          <w:szCs w:val="30"/>
          <w:highlight w:val="none"/>
          <w:lang w:val="en-US"/>
        </w:rPr>
      </w:sdtEndPr>
      <w:sdtContent>
        <w:p w14:paraId="7EAEE49A">
          <w:pPr>
            <w:pStyle w:val="2"/>
            <w:spacing w:before="189" w:line="188" w:lineRule="auto"/>
            <w:ind w:left="3790"/>
            <w:rPr>
              <w:rFonts w:hint="eastAsia" w:ascii="宋体" w:hAnsi="宋体" w:eastAsia="宋体" w:cs="宋体"/>
              <w:color w:val="auto"/>
              <w:sz w:val="44"/>
              <w:szCs w:val="44"/>
              <w:highlight w:val="none"/>
            </w:rPr>
          </w:pPr>
          <w:bookmarkStart w:id="2" w:name="bookmark1"/>
          <w:bookmarkEnd w:id="2"/>
          <w:r>
            <w:rPr>
              <w:rFonts w:hint="eastAsia" w:ascii="宋体" w:hAnsi="宋体" w:eastAsia="宋体" w:cs="宋体"/>
              <w:b/>
              <w:bCs/>
              <w:color w:val="auto"/>
              <w:spacing w:val="-24"/>
              <w:sz w:val="44"/>
              <w:szCs w:val="44"/>
              <w:highlight w:val="none"/>
            </w:rPr>
            <w:t>目        录</w:t>
          </w:r>
        </w:p>
        <w:p w14:paraId="5679FBC9">
          <w:pPr>
            <w:pStyle w:val="2"/>
            <w:tabs>
              <w:tab w:val="right" w:leader="dot" w:pos="9315"/>
            </w:tabs>
            <w:spacing w:before="323" w:line="188" w:lineRule="auto"/>
            <w:ind w:left="647"/>
            <w:rPr>
              <w:rFonts w:hint="eastAsia" w:ascii="宋体" w:hAnsi="宋体" w:eastAsia="宋体" w:cs="宋体"/>
              <w:color w:val="auto"/>
              <w:sz w:val="30"/>
              <w:szCs w:val="30"/>
              <w:highlight w:val="none"/>
            </w:rPr>
          </w:pPr>
          <w:bookmarkStart w:id="3" w:name="bookmark2"/>
          <w:bookmarkEnd w:id="3"/>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"bookmark1"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3"/>
              <w:sz w:val="30"/>
              <w:szCs w:val="30"/>
              <w:highlight w:val="none"/>
            </w:rPr>
            <w:t>投标须知前附表</w:t>
          </w:r>
          <w:r>
            <w:rPr>
              <w:rFonts w:hint="eastAsia" w:ascii="宋体" w:hAnsi="宋体" w:eastAsia="宋体" w:cs="宋体"/>
              <w:color w:val="auto"/>
              <w:spacing w:val="70"/>
              <w:sz w:val="30"/>
              <w:szCs w:val="30"/>
              <w:highlight w:val="none"/>
            </w:rPr>
            <w:t xml:space="preserve"> </w:t>
          </w:r>
          <w:r>
            <w:rPr>
              <w:rFonts w:hint="eastAsia" w:ascii="宋体" w:hAnsi="宋体" w:eastAsia="宋体" w:cs="宋体"/>
              <w:color w:val="auto"/>
              <w:sz w:val="30"/>
              <w:szCs w:val="30"/>
              <w:highlight w:val="none"/>
            </w:rPr>
            <w:tab/>
          </w:r>
          <w:r>
            <w:rPr>
              <w:rFonts w:hint="eastAsia" w:ascii="宋体" w:hAnsi="宋体" w:eastAsia="宋体" w:cs="宋体"/>
              <w:color w:val="auto"/>
              <w:spacing w:val="-25"/>
              <w:sz w:val="30"/>
              <w:szCs w:val="30"/>
              <w:highlight w:val="none"/>
              <w:lang w:val="en-US" w:eastAsia="zh-CN"/>
            </w:rPr>
            <w:t>1</w:t>
          </w:r>
          <w:r>
            <w:rPr>
              <w:rFonts w:hint="eastAsia" w:ascii="宋体" w:hAnsi="宋体" w:eastAsia="宋体" w:cs="宋体"/>
              <w:color w:val="auto"/>
              <w:spacing w:val="-25"/>
              <w:sz w:val="30"/>
              <w:szCs w:val="30"/>
              <w:highlight w:val="none"/>
            </w:rPr>
            <w:fldChar w:fldCharType="end"/>
          </w:r>
        </w:p>
        <w:p w14:paraId="7C69612E">
          <w:pPr>
            <w:pStyle w:val="2"/>
            <w:tabs>
              <w:tab w:val="right" w:leader="dot" w:pos="9315"/>
            </w:tabs>
            <w:spacing w:before="340" w:line="189" w:lineRule="auto"/>
            <w:ind w:left="661"/>
            <w:rPr>
              <w:rFonts w:hint="eastAsia" w:ascii="宋体" w:hAnsi="宋体" w:eastAsia="宋体" w:cs="宋体"/>
              <w:color w:val="auto"/>
              <w:sz w:val="30"/>
              <w:szCs w:val="30"/>
              <w:highlight w:val="none"/>
            </w:rPr>
          </w:pPr>
          <w:bookmarkStart w:id="4" w:name="bookmark3"/>
          <w:bookmarkEnd w:id="4"/>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"bookmark4"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8"/>
              <w:sz w:val="30"/>
              <w:szCs w:val="30"/>
              <w:highlight w:val="none"/>
            </w:rPr>
            <w:t>第一章</w:t>
          </w:r>
          <w:r>
            <w:rPr>
              <w:rFonts w:hint="eastAsia" w:ascii="宋体" w:hAnsi="宋体" w:eastAsia="宋体" w:cs="宋体"/>
              <w:color w:val="auto"/>
              <w:spacing w:val="18"/>
              <w:sz w:val="30"/>
              <w:szCs w:val="30"/>
              <w:highlight w:val="none"/>
            </w:rPr>
            <w:t xml:space="preserve">   </w:t>
          </w:r>
          <w:r>
            <w:rPr>
              <w:rFonts w:hint="eastAsia" w:ascii="宋体" w:hAnsi="宋体" w:eastAsia="宋体" w:cs="宋体"/>
              <w:color w:val="auto"/>
              <w:spacing w:val="-8"/>
              <w:sz w:val="30"/>
              <w:szCs w:val="30"/>
              <w:highlight w:val="none"/>
            </w:rPr>
            <w:t>招标公告</w:t>
          </w:r>
          <w:r>
            <w:rPr>
              <w:rFonts w:hint="eastAsia" w:ascii="宋体" w:hAnsi="宋体" w:eastAsia="宋体" w:cs="宋体"/>
              <w:color w:val="auto"/>
              <w:spacing w:val="71"/>
              <w:sz w:val="30"/>
              <w:szCs w:val="30"/>
              <w:highlight w:val="none"/>
            </w:rPr>
            <w:t xml:space="preserve"> </w:t>
          </w:r>
          <w:r>
            <w:rPr>
              <w:rFonts w:hint="eastAsia" w:ascii="宋体" w:hAnsi="宋体" w:eastAsia="宋体" w:cs="宋体"/>
              <w:color w:val="auto"/>
              <w:sz w:val="30"/>
              <w:szCs w:val="30"/>
              <w:highlight w:val="none"/>
            </w:rPr>
            <w:tab/>
          </w:r>
          <w:r>
            <w:rPr>
              <w:rFonts w:hint="eastAsia" w:ascii="宋体" w:hAnsi="宋体" w:eastAsia="宋体" w:cs="宋体"/>
              <w:color w:val="auto"/>
              <w:spacing w:val="-25"/>
              <w:sz w:val="30"/>
              <w:szCs w:val="30"/>
              <w:highlight w:val="none"/>
              <w:lang w:val="en-US" w:eastAsia="zh-CN"/>
            </w:rPr>
            <w:t>8</w:t>
          </w:r>
          <w:r>
            <w:rPr>
              <w:rFonts w:hint="eastAsia" w:ascii="宋体" w:hAnsi="宋体" w:eastAsia="宋体" w:cs="宋体"/>
              <w:color w:val="auto"/>
              <w:spacing w:val="-25"/>
              <w:sz w:val="30"/>
              <w:szCs w:val="30"/>
              <w:highlight w:val="none"/>
            </w:rPr>
            <w:fldChar w:fldCharType="end"/>
          </w:r>
        </w:p>
        <w:p w14:paraId="3C12E0C5">
          <w:pPr>
            <w:pStyle w:val="2"/>
            <w:tabs>
              <w:tab w:val="right" w:leader="dot" w:pos="9315"/>
            </w:tabs>
            <w:spacing w:before="338" w:line="188" w:lineRule="auto"/>
            <w:ind w:left="661"/>
            <w:rPr>
              <w:rFonts w:hint="eastAsia" w:ascii="宋体" w:hAnsi="宋体" w:eastAsia="宋体" w:cs="宋体"/>
              <w:color w:val="auto"/>
              <w:sz w:val="30"/>
              <w:szCs w:val="30"/>
              <w:highlight w:val="none"/>
              <w:lang w:val="en-US" w:eastAsia="zh-CN"/>
            </w:rPr>
          </w:pPr>
          <w:bookmarkStart w:id="5" w:name="bookmark5"/>
          <w:bookmarkEnd w:id="5"/>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"bookmark6"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8"/>
              <w:sz w:val="30"/>
              <w:szCs w:val="30"/>
              <w:highlight w:val="none"/>
            </w:rPr>
            <w:t>第二章</w:t>
          </w:r>
          <w:r>
            <w:rPr>
              <w:rFonts w:hint="eastAsia" w:ascii="宋体" w:hAnsi="宋体" w:eastAsia="宋体" w:cs="宋体"/>
              <w:color w:val="auto"/>
              <w:spacing w:val="18"/>
              <w:sz w:val="30"/>
              <w:szCs w:val="30"/>
              <w:highlight w:val="none"/>
            </w:rPr>
            <w:t xml:space="preserve">   </w:t>
          </w:r>
          <w:r>
            <w:rPr>
              <w:rFonts w:hint="eastAsia" w:ascii="宋体" w:hAnsi="宋体" w:eastAsia="宋体" w:cs="宋体"/>
              <w:color w:val="auto"/>
              <w:spacing w:val="-8"/>
              <w:sz w:val="30"/>
              <w:szCs w:val="30"/>
              <w:highlight w:val="none"/>
            </w:rPr>
            <w:t>投标须知</w:t>
          </w:r>
          <w:r>
            <w:rPr>
              <w:rFonts w:hint="eastAsia" w:ascii="宋体" w:hAnsi="宋体" w:eastAsia="宋体" w:cs="宋体"/>
              <w:color w:val="auto"/>
              <w:spacing w:val="71"/>
              <w:sz w:val="30"/>
              <w:szCs w:val="30"/>
              <w:highlight w:val="none"/>
            </w:rPr>
            <w:t xml:space="preserve"> </w:t>
          </w:r>
          <w:r>
            <w:rPr>
              <w:rFonts w:hint="eastAsia" w:ascii="宋体" w:hAnsi="宋体" w:eastAsia="宋体" w:cs="宋体"/>
              <w:color w:val="auto"/>
              <w:sz w:val="30"/>
              <w:szCs w:val="30"/>
              <w:highlight w:val="none"/>
            </w:rPr>
            <w:tab/>
          </w:r>
          <w:r>
            <w:rPr>
              <w:rFonts w:hint="eastAsia" w:ascii="宋体" w:hAnsi="宋体" w:eastAsia="宋体" w:cs="宋体"/>
              <w:color w:val="auto"/>
              <w:spacing w:val="-25"/>
              <w:sz w:val="30"/>
              <w:szCs w:val="30"/>
              <w:highlight w:val="none"/>
              <w:lang w:val="en-US" w:eastAsia="zh-CN"/>
            </w:rPr>
            <w:t>1</w:t>
          </w:r>
          <w:r>
            <w:rPr>
              <w:rFonts w:hint="eastAsia" w:ascii="宋体" w:hAnsi="宋体" w:eastAsia="宋体" w:cs="宋体"/>
              <w:color w:val="auto"/>
              <w:spacing w:val="-25"/>
              <w:sz w:val="30"/>
              <w:szCs w:val="30"/>
              <w:highlight w:val="none"/>
            </w:rPr>
            <w:fldChar w:fldCharType="end"/>
          </w:r>
          <w:r>
            <w:rPr>
              <w:rFonts w:hint="eastAsia" w:ascii="宋体" w:hAnsi="宋体" w:eastAsia="宋体" w:cs="宋体"/>
              <w:color w:val="auto"/>
              <w:spacing w:val="-25"/>
              <w:sz w:val="30"/>
              <w:szCs w:val="30"/>
              <w:highlight w:val="none"/>
              <w:lang w:val="en-US" w:eastAsia="zh-CN"/>
            </w:rPr>
            <w:t>2</w:t>
          </w:r>
        </w:p>
        <w:p w14:paraId="4F5F461C">
          <w:pPr>
            <w:pStyle w:val="2"/>
            <w:tabs>
              <w:tab w:val="right" w:leader="dot" w:pos="9315"/>
            </w:tabs>
            <w:spacing w:before="341" w:line="188" w:lineRule="auto"/>
            <w:ind w:left="661"/>
            <w:rPr>
              <w:rFonts w:hint="eastAsia" w:ascii="宋体" w:hAnsi="宋体" w:eastAsia="宋体" w:cs="宋体"/>
              <w:color w:val="auto"/>
              <w:sz w:val="30"/>
              <w:szCs w:val="30"/>
              <w:highlight w:val="none"/>
            </w:rPr>
          </w:pPr>
          <w:bookmarkStart w:id="6" w:name="bookmark7"/>
          <w:bookmarkEnd w:id="6"/>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"bookmark8"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5"/>
              <w:sz w:val="30"/>
              <w:szCs w:val="30"/>
              <w:highlight w:val="none"/>
            </w:rPr>
            <w:t>第三章</w:t>
          </w:r>
          <w:r>
            <w:rPr>
              <w:rFonts w:hint="eastAsia" w:ascii="宋体" w:hAnsi="宋体" w:eastAsia="宋体" w:cs="宋体"/>
              <w:color w:val="auto"/>
              <w:spacing w:val="19"/>
              <w:sz w:val="30"/>
              <w:szCs w:val="30"/>
              <w:highlight w:val="none"/>
            </w:rPr>
            <w:t xml:space="preserve">   </w:t>
          </w:r>
          <w:r>
            <w:rPr>
              <w:rFonts w:hint="eastAsia" w:ascii="宋体" w:hAnsi="宋体" w:eastAsia="宋体" w:cs="宋体"/>
              <w:color w:val="auto"/>
              <w:spacing w:val="-5"/>
              <w:sz w:val="30"/>
              <w:szCs w:val="30"/>
              <w:highlight w:val="none"/>
            </w:rPr>
            <w:t>招标内容及技术要求</w:t>
          </w:r>
          <w:r>
            <w:rPr>
              <w:rFonts w:hint="eastAsia" w:ascii="宋体" w:hAnsi="宋体" w:eastAsia="宋体" w:cs="宋体"/>
              <w:color w:val="auto"/>
              <w:spacing w:val="72"/>
              <w:sz w:val="30"/>
              <w:szCs w:val="30"/>
              <w:highlight w:val="none"/>
            </w:rPr>
            <w:t xml:space="preserve"> </w:t>
          </w:r>
          <w:r>
            <w:rPr>
              <w:rFonts w:hint="eastAsia" w:ascii="宋体" w:hAnsi="宋体" w:eastAsia="宋体" w:cs="宋体"/>
              <w:color w:val="auto"/>
              <w:sz w:val="30"/>
              <w:szCs w:val="30"/>
              <w:highlight w:val="none"/>
            </w:rPr>
            <w:tab/>
          </w:r>
          <w:r>
            <w:rPr>
              <w:rFonts w:hint="eastAsia" w:ascii="宋体" w:hAnsi="宋体" w:eastAsia="宋体" w:cs="宋体"/>
              <w:color w:val="auto"/>
              <w:spacing w:val="-36"/>
              <w:sz w:val="30"/>
              <w:szCs w:val="30"/>
              <w:highlight w:val="none"/>
            </w:rPr>
            <w:t>3</w:t>
          </w:r>
          <w:r>
            <w:rPr>
              <w:rFonts w:hint="eastAsia" w:ascii="宋体" w:hAnsi="宋体" w:eastAsia="宋体" w:cs="宋体"/>
              <w:color w:val="auto"/>
              <w:spacing w:val="-16"/>
              <w:sz w:val="30"/>
              <w:szCs w:val="30"/>
              <w:highlight w:val="none"/>
            </w:rPr>
            <w:t>9</w:t>
          </w:r>
          <w:r>
            <w:rPr>
              <w:rFonts w:hint="eastAsia" w:ascii="宋体" w:hAnsi="宋体" w:eastAsia="宋体" w:cs="宋体"/>
              <w:color w:val="auto"/>
              <w:spacing w:val="-16"/>
              <w:sz w:val="30"/>
              <w:szCs w:val="30"/>
              <w:highlight w:val="none"/>
            </w:rPr>
            <w:fldChar w:fldCharType="end"/>
          </w:r>
        </w:p>
        <w:p w14:paraId="634E62EA">
          <w:pPr>
            <w:pStyle w:val="2"/>
            <w:tabs>
              <w:tab w:val="right" w:leader="dot" w:pos="9315"/>
            </w:tabs>
            <w:spacing w:before="342" w:line="188" w:lineRule="auto"/>
            <w:ind w:left="661"/>
            <w:rPr>
              <w:rFonts w:hint="eastAsia" w:ascii="宋体" w:hAnsi="宋体" w:eastAsia="宋体" w:cs="宋体"/>
              <w:color w:val="auto"/>
              <w:sz w:val="30"/>
              <w:szCs w:val="30"/>
              <w:highlight w:val="none"/>
            </w:rPr>
          </w:pPr>
          <w:bookmarkStart w:id="7" w:name="bookmark9"/>
          <w:bookmarkEnd w:id="7"/>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"bookmark10"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7"/>
              <w:sz w:val="30"/>
              <w:szCs w:val="30"/>
              <w:highlight w:val="none"/>
            </w:rPr>
            <w:t>第四章</w:t>
          </w:r>
          <w:r>
            <w:rPr>
              <w:rFonts w:hint="eastAsia" w:ascii="宋体" w:hAnsi="宋体" w:eastAsia="宋体" w:cs="宋体"/>
              <w:color w:val="auto"/>
              <w:spacing w:val="20"/>
              <w:sz w:val="30"/>
              <w:szCs w:val="30"/>
              <w:highlight w:val="none"/>
            </w:rPr>
            <w:t xml:space="preserve">   </w:t>
          </w:r>
          <w:r>
            <w:rPr>
              <w:rFonts w:hint="eastAsia" w:ascii="宋体" w:hAnsi="宋体" w:eastAsia="宋体" w:cs="宋体"/>
              <w:color w:val="auto"/>
              <w:spacing w:val="-7"/>
              <w:sz w:val="30"/>
              <w:szCs w:val="30"/>
              <w:highlight w:val="none"/>
            </w:rPr>
            <w:t>合同主要条款</w:t>
          </w:r>
          <w:r>
            <w:rPr>
              <w:rFonts w:hint="eastAsia" w:ascii="宋体" w:hAnsi="宋体" w:eastAsia="宋体" w:cs="宋体"/>
              <w:color w:val="auto"/>
              <w:spacing w:val="72"/>
              <w:sz w:val="30"/>
              <w:szCs w:val="30"/>
              <w:highlight w:val="none"/>
            </w:rPr>
            <w:t xml:space="preserve"> </w:t>
          </w:r>
          <w:r>
            <w:rPr>
              <w:rFonts w:hint="eastAsia" w:ascii="宋体" w:hAnsi="宋体" w:eastAsia="宋体" w:cs="宋体"/>
              <w:color w:val="auto"/>
              <w:sz w:val="30"/>
              <w:szCs w:val="30"/>
              <w:highlight w:val="none"/>
            </w:rPr>
            <w:tab/>
          </w:r>
          <w:r>
            <w:rPr>
              <w:rFonts w:hint="eastAsia" w:ascii="宋体" w:hAnsi="宋体" w:eastAsia="宋体" w:cs="宋体"/>
              <w:color w:val="auto"/>
              <w:spacing w:val="-36"/>
              <w:sz w:val="30"/>
              <w:szCs w:val="30"/>
              <w:highlight w:val="none"/>
              <w:lang w:val="en-US" w:eastAsia="zh-CN"/>
            </w:rPr>
            <w:t>5</w:t>
          </w:r>
          <w:r>
            <w:rPr>
              <w:rFonts w:hint="eastAsia" w:ascii="宋体" w:hAnsi="宋体" w:eastAsia="宋体" w:cs="宋体"/>
              <w:color w:val="auto"/>
              <w:spacing w:val="-16"/>
              <w:sz w:val="30"/>
              <w:szCs w:val="30"/>
              <w:highlight w:val="none"/>
            </w:rPr>
            <w:fldChar w:fldCharType="end"/>
          </w:r>
          <w:r>
            <w:rPr>
              <w:rFonts w:hint="eastAsia" w:ascii="宋体" w:hAnsi="宋体" w:eastAsia="宋体" w:cs="宋体"/>
              <w:color w:val="auto"/>
              <w:spacing w:val="-16"/>
              <w:sz w:val="30"/>
              <w:szCs w:val="30"/>
              <w:highlight w:val="none"/>
              <w:lang w:val="en-US" w:eastAsia="zh-CN"/>
            </w:rPr>
            <w:t>6</w:t>
          </w:r>
        </w:p>
      </w:sdtContent>
    </w:sdt>
    <w:p w14:paraId="63531DDF">
      <w:pPr>
        <w:pStyle w:val="2"/>
        <w:spacing w:before="351" w:line="183" w:lineRule="auto"/>
        <w:ind w:left="621"/>
        <w:rPr>
          <w:rFonts w:hint="eastAsia" w:ascii="宋体" w:hAnsi="宋体" w:eastAsia="宋体" w:cs="宋体"/>
          <w:color w:val="auto"/>
          <w:sz w:val="30"/>
          <w:szCs w:val="30"/>
          <w:highlight w:val="none"/>
        </w:rPr>
      </w:pPr>
      <w:r>
        <w:rPr>
          <w:rFonts w:hint="eastAsia" w:ascii="宋体" w:hAnsi="宋体" w:eastAsia="宋体" w:cs="宋体"/>
          <w:color w:val="auto"/>
          <w:spacing w:val="-5"/>
          <w:sz w:val="30"/>
          <w:szCs w:val="30"/>
          <w:highlight w:val="none"/>
        </w:rPr>
        <w:t>附件：（投标书格式）</w:t>
      </w:r>
    </w:p>
    <w:p w14:paraId="310F55FF">
      <w:pPr>
        <w:spacing w:line="183" w:lineRule="auto"/>
        <w:rPr>
          <w:rFonts w:hint="eastAsia" w:ascii="宋体" w:hAnsi="宋体" w:eastAsia="宋体" w:cs="宋体"/>
          <w:color w:val="auto"/>
          <w:sz w:val="30"/>
          <w:szCs w:val="30"/>
          <w:highlight w:val="none"/>
        </w:rPr>
        <w:sectPr>
          <w:headerReference r:id="rId5" w:type="default"/>
          <w:footerReference r:id="rId6" w:type="default"/>
          <w:pgSz w:w="11905" w:h="16839"/>
          <w:pgMar w:top="1163" w:right="1200" w:bottom="1313" w:left="1388" w:header="624" w:footer="686" w:gutter="0"/>
          <w:pgBorders>
            <w:top w:val="none" w:sz="0" w:space="0"/>
            <w:left w:val="none" w:sz="0" w:space="0"/>
            <w:bottom w:val="none" w:sz="0" w:space="0"/>
            <w:right w:val="none" w:sz="0" w:space="0"/>
          </w:pgBorders>
          <w:cols w:space="720" w:num="1"/>
        </w:sectPr>
      </w:pPr>
    </w:p>
    <w:p w14:paraId="2FE8465F">
      <w:pPr>
        <w:pStyle w:val="2"/>
        <w:spacing w:before="154" w:line="188" w:lineRule="auto"/>
        <w:ind w:left="4011"/>
        <w:outlineLvl w:val="0"/>
        <w:rPr>
          <w:rFonts w:hint="eastAsia" w:ascii="宋体" w:hAnsi="宋体" w:eastAsia="宋体" w:cs="宋体"/>
          <w:color w:val="auto"/>
          <w:highlight w:val="none"/>
        </w:rPr>
      </w:pPr>
      <w:bookmarkStart w:id="8" w:name="bookmark2"/>
      <w:bookmarkEnd w:id="8"/>
      <w:r>
        <w:rPr>
          <w:rFonts w:hint="eastAsia" w:ascii="宋体" w:hAnsi="宋体" w:eastAsia="宋体" w:cs="宋体"/>
          <w:b/>
          <w:bCs/>
          <w:color w:val="auto"/>
          <w:spacing w:val="-3"/>
          <w:highlight w:val="none"/>
        </w:rPr>
        <w:t>投标须知前附表</w:t>
      </w:r>
    </w:p>
    <w:p w14:paraId="27F1E340">
      <w:pPr>
        <w:spacing w:line="170" w:lineRule="exact"/>
        <w:rPr>
          <w:color w:val="auto"/>
          <w:highlight w:val="none"/>
        </w:rPr>
      </w:pPr>
    </w:p>
    <w:tbl>
      <w:tblPr>
        <w:tblStyle w:val="15"/>
        <w:tblW w:w="99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6"/>
        <w:gridCol w:w="9245"/>
      </w:tblGrid>
      <w:tr w14:paraId="094CB7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trPr>
        <w:tc>
          <w:tcPr>
            <w:tcW w:w="706" w:type="dxa"/>
            <w:vAlign w:val="top"/>
          </w:tcPr>
          <w:p w14:paraId="61E12B1E">
            <w:pPr>
              <w:pStyle w:val="16"/>
              <w:spacing w:before="227" w:line="188" w:lineRule="auto"/>
              <w:ind w:left="147"/>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序号</w:t>
            </w:r>
          </w:p>
        </w:tc>
        <w:tc>
          <w:tcPr>
            <w:tcW w:w="9245" w:type="dxa"/>
            <w:vAlign w:val="top"/>
          </w:tcPr>
          <w:p w14:paraId="6F09B935">
            <w:pPr>
              <w:pStyle w:val="16"/>
              <w:spacing w:before="226" w:line="189" w:lineRule="auto"/>
              <w:ind w:left="3967"/>
              <w:rPr>
                <w:rFonts w:hint="eastAsia" w:ascii="宋体" w:hAnsi="宋体" w:eastAsia="宋体" w:cs="宋体"/>
                <w:color w:val="auto"/>
                <w:sz w:val="24"/>
                <w:szCs w:val="24"/>
                <w:highlight w:val="none"/>
              </w:rPr>
            </w:pPr>
            <w:r>
              <w:rPr>
                <w:rFonts w:hint="eastAsia" w:ascii="宋体" w:hAnsi="宋体" w:eastAsia="宋体" w:cs="宋体"/>
                <w:color w:val="auto"/>
                <w:spacing w:val="-27"/>
                <w:sz w:val="24"/>
                <w:szCs w:val="24"/>
                <w:highlight w:val="none"/>
              </w:rPr>
              <w:t>内</w:t>
            </w:r>
            <w:r>
              <w:rPr>
                <w:rFonts w:hint="eastAsia" w:ascii="宋体" w:hAnsi="宋体" w:eastAsia="宋体" w:cs="宋体"/>
                <w:color w:val="auto"/>
                <w:spacing w:val="7"/>
                <w:sz w:val="24"/>
                <w:szCs w:val="24"/>
                <w:highlight w:val="none"/>
              </w:rPr>
              <w:t xml:space="preserve">        </w:t>
            </w:r>
            <w:r>
              <w:rPr>
                <w:rFonts w:hint="eastAsia" w:ascii="宋体" w:hAnsi="宋体" w:eastAsia="宋体" w:cs="宋体"/>
                <w:color w:val="auto"/>
                <w:spacing w:val="-27"/>
                <w:sz w:val="24"/>
                <w:szCs w:val="24"/>
                <w:highlight w:val="none"/>
              </w:rPr>
              <w:t>容</w:t>
            </w:r>
          </w:p>
        </w:tc>
      </w:tr>
      <w:tr w14:paraId="089E31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3" w:hRule="atLeast"/>
        </w:trPr>
        <w:tc>
          <w:tcPr>
            <w:tcW w:w="706" w:type="dxa"/>
            <w:vAlign w:val="top"/>
          </w:tcPr>
          <w:p w14:paraId="4764E02E">
            <w:pPr>
              <w:spacing w:line="360" w:lineRule="auto"/>
              <w:rPr>
                <w:rFonts w:hint="eastAsia" w:ascii="宋体" w:hAnsi="宋体" w:eastAsia="宋体" w:cs="宋体"/>
                <w:color w:val="auto"/>
                <w:sz w:val="24"/>
                <w:szCs w:val="24"/>
                <w:highlight w:val="none"/>
              </w:rPr>
            </w:pPr>
          </w:p>
          <w:p w14:paraId="4DF66370">
            <w:pPr>
              <w:spacing w:line="360" w:lineRule="auto"/>
              <w:rPr>
                <w:rFonts w:hint="eastAsia" w:ascii="宋体" w:hAnsi="宋体" w:eastAsia="宋体" w:cs="宋体"/>
                <w:color w:val="auto"/>
                <w:sz w:val="24"/>
                <w:szCs w:val="24"/>
                <w:highlight w:val="none"/>
              </w:rPr>
            </w:pPr>
          </w:p>
          <w:p w14:paraId="6A15FD01">
            <w:pPr>
              <w:spacing w:line="360" w:lineRule="auto"/>
              <w:rPr>
                <w:rFonts w:hint="eastAsia" w:ascii="宋体" w:hAnsi="宋体" w:eastAsia="宋体" w:cs="宋体"/>
                <w:color w:val="auto"/>
                <w:sz w:val="24"/>
                <w:szCs w:val="24"/>
                <w:highlight w:val="none"/>
              </w:rPr>
            </w:pPr>
          </w:p>
          <w:p w14:paraId="66FD76ED">
            <w:pPr>
              <w:spacing w:line="360" w:lineRule="auto"/>
              <w:rPr>
                <w:rFonts w:hint="eastAsia" w:ascii="宋体" w:hAnsi="宋体" w:eastAsia="宋体" w:cs="宋体"/>
                <w:color w:val="auto"/>
                <w:sz w:val="24"/>
                <w:szCs w:val="24"/>
                <w:highlight w:val="none"/>
              </w:rPr>
            </w:pPr>
          </w:p>
          <w:p w14:paraId="32664F2E">
            <w:pPr>
              <w:spacing w:line="360" w:lineRule="auto"/>
              <w:rPr>
                <w:rFonts w:hint="eastAsia" w:ascii="宋体" w:hAnsi="宋体" w:eastAsia="宋体" w:cs="宋体"/>
                <w:color w:val="auto"/>
                <w:sz w:val="24"/>
                <w:szCs w:val="24"/>
                <w:highlight w:val="none"/>
              </w:rPr>
            </w:pPr>
          </w:p>
          <w:p w14:paraId="678508C9">
            <w:pPr>
              <w:pStyle w:val="16"/>
              <w:spacing w:before="120" w:line="360" w:lineRule="auto"/>
              <w:ind w:left="3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9245" w:type="dxa"/>
            <w:tcBorders>
              <w:bottom w:val="single" w:color="000000" w:sz="4" w:space="0"/>
            </w:tcBorders>
            <w:vAlign w:val="top"/>
          </w:tcPr>
          <w:p w14:paraId="4CA31E78">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rPr>
              <w:t>项目名称：乌鲁木齐市第四人民医院2025年中药饮片采购项目</w:t>
            </w:r>
            <w:r>
              <w:rPr>
                <w:rFonts w:hint="eastAsia" w:ascii="宋体" w:hAnsi="宋体" w:eastAsia="宋体" w:cs="宋体"/>
                <w:color w:val="auto"/>
                <w:spacing w:val="-1"/>
                <w:sz w:val="24"/>
                <w:szCs w:val="24"/>
                <w:highlight w:val="none"/>
                <w:lang w:val="en-US" w:eastAsia="zh-CN"/>
              </w:rPr>
              <w:t xml:space="preserve">  </w:t>
            </w:r>
          </w:p>
          <w:p w14:paraId="2A5CEF3D">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default" w:ascii="宋体" w:hAnsi="宋体" w:eastAsia="宋体" w:cs="宋体"/>
                <w:color w:val="auto"/>
                <w:spacing w:val="0"/>
                <w:sz w:val="24"/>
                <w:szCs w:val="24"/>
                <w:highlight w:val="none"/>
                <w:lang w:val="en-US" w:eastAsia="zh-CN"/>
              </w:rPr>
            </w:pPr>
            <w:r>
              <w:rPr>
                <w:rFonts w:hint="eastAsia" w:ascii="宋体" w:hAnsi="宋体" w:eastAsia="宋体" w:cs="宋体"/>
                <w:color w:val="auto"/>
                <w:spacing w:val="-12"/>
                <w:sz w:val="24"/>
                <w:szCs w:val="24"/>
                <w:highlight w:val="none"/>
              </w:rPr>
              <w:t>项目编号：</w:t>
            </w:r>
            <w:r>
              <w:rPr>
                <w:rFonts w:hint="eastAsia" w:ascii="宋体" w:hAnsi="宋体" w:eastAsia="宋体" w:cs="宋体"/>
                <w:color w:val="auto"/>
                <w:spacing w:val="0"/>
                <w:sz w:val="24"/>
                <w:szCs w:val="24"/>
                <w:highlight w:val="none"/>
                <w:lang w:val="en-US" w:eastAsia="zh-CN"/>
              </w:rPr>
              <w:t>XJHW2025-015</w:t>
            </w:r>
          </w:p>
          <w:p w14:paraId="0DE1BC2F">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招标方式：公开招标</w:t>
            </w:r>
          </w:p>
          <w:p w14:paraId="784A8BEE">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评分办法：综合评分法</w:t>
            </w:r>
          </w:p>
          <w:p w14:paraId="6222055B">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招标内容：中药饮片。具体详见第三章采购内容及技术要求。</w:t>
            </w:r>
          </w:p>
          <w:p w14:paraId="7DAEC780">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6"/>
                <w:sz w:val="24"/>
                <w:szCs w:val="24"/>
                <w:highlight w:val="none"/>
              </w:rPr>
              <w:t>项目预算</w:t>
            </w:r>
            <w:r>
              <w:rPr>
                <w:rFonts w:hint="eastAsia" w:ascii="宋体" w:hAnsi="宋体" w:eastAsia="宋体" w:cs="宋体"/>
                <w:color w:val="auto"/>
                <w:spacing w:val="-46"/>
                <w:sz w:val="24"/>
                <w:szCs w:val="24"/>
                <w:highlight w:val="none"/>
              </w:rPr>
              <w:t xml:space="preserve"> </w:t>
            </w:r>
            <w:r>
              <w:rPr>
                <w:rFonts w:hint="eastAsia" w:ascii="宋体" w:hAnsi="宋体" w:eastAsia="宋体" w:cs="宋体"/>
                <w:color w:val="auto"/>
                <w:spacing w:val="-16"/>
                <w:sz w:val="24"/>
                <w:szCs w:val="24"/>
                <w:highlight w:val="none"/>
              </w:rPr>
              <w:t>：3478155.58</w:t>
            </w:r>
            <w:r>
              <w:rPr>
                <w:rFonts w:hint="eastAsia" w:ascii="宋体" w:hAnsi="宋体" w:eastAsia="宋体" w:cs="宋体"/>
                <w:color w:val="auto"/>
                <w:spacing w:val="0"/>
                <w:sz w:val="24"/>
                <w:szCs w:val="24"/>
                <w:highlight w:val="none"/>
              </w:rPr>
              <w:t>元</w:t>
            </w:r>
            <w:r>
              <w:rPr>
                <w:rFonts w:hint="eastAsia" w:ascii="宋体" w:hAnsi="宋体" w:eastAsia="宋体" w:cs="宋体"/>
                <w:color w:val="auto"/>
                <w:spacing w:val="-60"/>
                <w:sz w:val="24"/>
                <w:szCs w:val="24"/>
                <w:highlight w:val="none"/>
              </w:rPr>
              <w:t xml:space="preserve"> </w:t>
            </w:r>
            <w:r>
              <w:rPr>
                <w:rFonts w:hint="eastAsia" w:ascii="宋体" w:hAnsi="宋体" w:eastAsia="宋体" w:cs="宋体"/>
                <w:color w:val="auto"/>
                <w:spacing w:val="-60"/>
                <w:sz w:val="24"/>
                <w:szCs w:val="24"/>
                <w:highlight w:val="none"/>
                <w:lang w:eastAsia="zh-CN"/>
              </w:rPr>
              <w:t>。</w:t>
            </w:r>
          </w:p>
          <w:p w14:paraId="330CDFB6">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b/>
                <w:bCs/>
                <w:color w:val="auto"/>
                <w:spacing w:val="-4"/>
                <w:sz w:val="24"/>
                <w:szCs w:val="24"/>
                <w:highlight w:val="none"/>
              </w:rPr>
            </w:pPr>
            <w:r>
              <w:rPr>
                <w:rFonts w:hint="eastAsia" w:ascii="宋体" w:hAnsi="宋体" w:eastAsia="宋体" w:cs="宋体"/>
                <w:b/>
                <w:bCs/>
                <w:color w:val="auto"/>
                <w:spacing w:val="-4"/>
                <w:sz w:val="24"/>
                <w:szCs w:val="24"/>
                <w:highlight w:val="none"/>
              </w:rPr>
              <w:t>最高投标限价：</w:t>
            </w:r>
            <w:r>
              <w:rPr>
                <w:rFonts w:hint="eastAsia" w:ascii="宋体" w:hAnsi="宋体" w:eastAsia="宋体" w:cs="宋体"/>
                <w:b/>
                <w:bCs/>
                <w:color w:val="auto"/>
                <w:spacing w:val="-50"/>
                <w:sz w:val="24"/>
                <w:szCs w:val="24"/>
                <w:highlight w:val="none"/>
              </w:rPr>
              <w:t xml:space="preserve"> </w:t>
            </w:r>
            <w:r>
              <w:rPr>
                <w:rFonts w:hint="eastAsia" w:ascii="宋体" w:hAnsi="宋体" w:eastAsia="宋体" w:cs="宋体"/>
                <w:b/>
                <w:bCs/>
                <w:color w:val="auto"/>
                <w:spacing w:val="-4"/>
                <w:sz w:val="24"/>
                <w:szCs w:val="24"/>
                <w:highlight w:val="none"/>
              </w:rPr>
              <w:t>各产品最高投标限价（单价）具体</w:t>
            </w:r>
            <w:r>
              <w:rPr>
                <w:rFonts w:hint="eastAsia" w:ascii="宋体" w:hAnsi="宋体" w:eastAsia="宋体" w:cs="宋体"/>
                <w:b/>
                <w:bCs/>
                <w:color w:val="auto"/>
                <w:spacing w:val="-5"/>
                <w:sz w:val="24"/>
                <w:szCs w:val="24"/>
                <w:highlight w:val="none"/>
              </w:rPr>
              <w:t>详见第三章技术参数要</w:t>
            </w:r>
            <w:r>
              <w:rPr>
                <w:rFonts w:hint="eastAsia" w:ascii="宋体" w:hAnsi="宋体" w:eastAsia="宋体" w:cs="宋体"/>
                <w:b/>
                <w:bCs/>
                <w:color w:val="auto"/>
                <w:spacing w:val="-4"/>
                <w:sz w:val="24"/>
                <w:szCs w:val="24"/>
                <w:highlight w:val="none"/>
              </w:rPr>
              <w:t>求，若不满足此项则视为重大偏离。</w:t>
            </w:r>
          </w:p>
        </w:tc>
      </w:tr>
      <w:tr w14:paraId="6CEBC4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706" w:type="dxa"/>
            <w:vAlign w:val="top"/>
          </w:tcPr>
          <w:p w14:paraId="5AC1657A">
            <w:pPr>
              <w:pStyle w:val="16"/>
              <w:spacing w:before="293" w:line="360" w:lineRule="auto"/>
              <w:ind w:left="35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9245" w:type="dxa"/>
            <w:tcBorders>
              <w:top w:val="single" w:color="000000" w:sz="4" w:space="0"/>
            </w:tcBorders>
            <w:vAlign w:val="top"/>
          </w:tcPr>
          <w:p w14:paraId="51C4B2CC">
            <w:pPr>
              <w:pStyle w:val="16"/>
              <w:spacing w:before="242" w:line="360" w:lineRule="auto"/>
              <w:ind w:left="12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信息公告媒体：新疆政府采购云平台：</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"https://www.zcygov.cn/"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pacing w:val="-2"/>
                <w:sz w:val="24"/>
                <w:szCs w:val="24"/>
                <w:highlight w:val="none"/>
              </w:rPr>
              <w:t>https:</w:t>
            </w:r>
            <w:r>
              <w:rPr>
                <w:rFonts w:hint="eastAsia" w:ascii="宋体" w:hAnsi="宋体" w:eastAsia="宋体" w:cs="宋体"/>
                <w:color w:val="auto"/>
                <w:spacing w:val="-3"/>
                <w:sz w:val="24"/>
                <w:szCs w:val="24"/>
                <w:highlight w:val="none"/>
              </w:rPr>
              <w:t>//www.zcygov.cn/</w:t>
            </w:r>
            <w:r>
              <w:rPr>
                <w:rFonts w:hint="eastAsia" w:ascii="宋体" w:hAnsi="宋体" w:eastAsia="宋体" w:cs="宋体"/>
                <w:color w:val="auto"/>
                <w:spacing w:val="-3"/>
                <w:sz w:val="24"/>
                <w:szCs w:val="24"/>
                <w:highlight w:val="none"/>
              </w:rPr>
              <w:fldChar w:fldCharType="end"/>
            </w:r>
          </w:p>
        </w:tc>
      </w:tr>
      <w:tr w14:paraId="562B11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7" w:hRule="atLeast"/>
        </w:trPr>
        <w:tc>
          <w:tcPr>
            <w:tcW w:w="706" w:type="dxa"/>
            <w:vAlign w:val="center"/>
          </w:tcPr>
          <w:p w14:paraId="470829F4">
            <w:pPr>
              <w:pStyle w:val="16"/>
              <w:spacing w:before="12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9245" w:type="dxa"/>
            <w:vAlign w:val="top"/>
          </w:tcPr>
          <w:p w14:paraId="0FB9E071">
            <w:pPr>
              <w:pStyle w:val="16"/>
              <w:keepNext w:val="0"/>
              <w:keepLines w:val="0"/>
              <w:pageBreakBefore w:val="0"/>
              <w:widowControl/>
              <w:kinsoku w:val="0"/>
              <w:wordWrap/>
              <w:overflowPunct/>
              <w:topLinePunct w:val="0"/>
              <w:autoSpaceDE w:val="0"/>
              <w:autoSpaceDN w:val="0"/>
              <w:bidi w:val="0"/>
              <w:adjustRightInd w:val="0"/>
              <w:snapToGrid w:val="0"/>
              <w:spacing w:before="153" w:line="400" w:lineRule="exact"/>
              <w:ind w:left="124"/>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rPr>
              <w:t>采购人：</w:t>
            </w:r>
            <w:r>
              <w:rPr>
                <w:rFonts w:hint="eastAsia" w:ascii="宋体" w:hAnsi="宋体" w:eastAsia="宋体" w:cs="宋体"/>
                <w:color w:val="auto"/>
                <w:spacing w:val="-2"/>
                <w:sz w:val="24"/>
                <w:szCs w:val="24"/>
                <w:highlight w:val="none"/>
                <w:lang w:eastAsia="zh-CN"/>
              </w:rPr>
              <w:t>乌鲁木齐市第四人民医院</w:t>
            </w:r>
          </w:p>
          <w:p w14:paraId="1CAC4C75">
            <w:pPr>
              <w:pStyle w:val="16"/>
              <w:keepNext w:val="0"/>
              <w:keepLines w:val="0"/>
              <w:pageBreakBefore w:val="0"/>
              <w:widowControl/>
              <w:kinsoku w:val="0"/>
              <w:wordWrap/>
              <w:overflowPunct/>
              <w:topLinePunct w:val="0"/>
              <w:autoSpaceDE w:val="0"/>
              <w:autoSpaceDN w:val="0"/>
              <w:bidi w:val="0"/>
              <w:adjustRightInd w:val="0"/>
              <w:snapToGrid w:val="0"/>
              <w:spacing w:before="44" w:line="400" w:lineRule="exact"/>
              <w:ind w:left="116" w:right="175" w:firstLine="6"/>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4"/>
                <w:sz w:val="24"/>
                <w:szCs w:val="24"/>
                <w:highlight w:val="none"/>
                <w:lang w:eastAsia="zh-CN"/>
              </w:rPr>
              <w:t>联系人</w:t>
            </w: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4"/>
                <w:sz w:val="24"/>
                <w:szCs w:val="24"/>
                <w:highlight w:val="none"/>
                <w:lang w:eastAsia="zh-CN"/>
              </w:rPr>
              <w:t>梁工</w:t>
            </w:r>
          </w:p>
          <w:p w14:paraId="2CF0146D">
            <w:pPr>
              <w:pStyle w:val="16"/>
              <w:keepNext w:val="0"/>
              <w:keepLines w:val="0"/>
              <w:pageBreakBefore w:val="0"/>
              <w:widowControl/>
              <w:kinsoku w:val="0"/>
              <w:wordWrap/>
              <w:overflowPunct/>
              <w:topLinePunct w:val="0"/>
              <w:autoSpaceDE w:val="0"/>
              <w:autoSpaceDN w:val="0"/>
              <w:bidi w:val="0"/>
              <w:adjustRightInd w:val="0"/>
              <w:snapToGrid w:val="0"/>
              <w:spacing w:before="44" w:line="400" w:lineRule="exact"/>
              <w:ind w:left="116" w:right="175" w:firstLine="6"/>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pacing w:val="0"/>
                <w:sz w:val="24"/>
                <w:szCs w:val="24"/>
                <w:highlight w:val="none"/>
              </w:rPr>
              <w:t>联系电话：</w:t>
            </w:r>
            <w:r>
              <w:rPr>
                <w:rFonts w:hint="eastAsia" w:ascii="宋体" w:hAnsi="宋体" w:eastAsia="宋体" w:cs="宋体"/>
                <w:kern w:val="0"/>
                <w:sz w:val="24"/>
                <w:szCs w:val="24"/>
                <w:highlight w:val="none"/>
              </w:rPr>
              <w:t>15199089775</w:t>
            </w:r>
          </w:p>
        </w:tc>
      </w:tr>
      <w:tr w14:paraId="2DEE1C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0" w:hRule="atLeast"/>
        </w:trPr>
        <w:tc>
          <w:tcPr>
            <w:tcW w:w="706" w:type="dxa"/>
            <w:vAlign w:val="top"/>
          </w:tcPr>
          <w:p w14:paraId="7F365B14">
            <w:pPr>
              <w:spacing w:line="360" w:lineRule="auto"/>
              <w:rPr>
                <w:rFonts w:hint="eastAsia" w:ascii="宋体" w:hAnsi="宋体" w:eastAsia="宋体" w:cs="宋体"/>
                <w:color w:val="auto"/>
                <w:sz w:val="24"/>
                <w:szCs w:val="24"/>
                <w:highlight w:val="none"/>
              </w:rPr>
            </w:pPr>
          </w:p>
          <w:p w14:paraId="2E452092">
            <w:pPr>
              <w:spacing w:line="360" w:lineRule="auto"/>
              <w:rPr>
                <w:rFonts w:hint="eastAsia" w:ascii="宋体" w:hAnsi="宋体" w:eastAsia="宋体" w:cs="宋体"/>
                <w:color w:val="auto"/>
                <w:sz w:val="24"/>
                <w:szCs w:val="24"/>
                <w:highlight w:val="none"/>
              </w:rPr>
            </w:pPr>
          </w:p>
          <w:p w14:paraId="0AE69C25">
            <w:pPr>
              <w:pStyle w:val="16"/>
              <w:spacing w:before="121" w:line="360" w:lineRule="auto"/>
              <w:ind w:left="3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9245" w:type="dxa"/>
            <w:vAlign w:val="top"/>
          </w:tcPr>
          <w:p w14:paraId="46C8B82D">
            <w:pPr>
              <w:pStyle w:val="16"/>
              <w:keepNext w:val="0"/>
              <w:keepLines w:val="0"/>
              <w:pageBreakBefore w:val="0"/>
              <w:widowControl/>
              <w:kinsoku w:val="0"/>
              <w:wordWrap/>
              <w:overflowPunct/>
              <w:topLinePunct w:val="0"/>
              <w:autoSpaceDE w:val="0"/>
              <w:autoSpaceDN w:val="0"/>
              <w:bidi w:val="0"/>
              <w:adjustRightInd w:val="0"/>
              <w:snapToGrid w:val="0"/>
              <w:spacing w:before="153" w:line="400" w:lineRule="exact"/>
              <w:ind w:left="124"/>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rPr>
              <w:t>采购代理机构：</w:t>
            </w:r>
            <w:r>
              <w:rPr>
                <w:rFonts w:hint="eastAsia" w:ascii="宋体" w:hAnsi="宋体" w:eastAsia="宋体" w:cs="宋体"/>
                <w:color w:val="auto"/>
                <w:spacing w:val="-1"/>
                <w:sz w:val="24"/>
                <w:szCs w:val="24"/>
                <w:highlight w:val="none"/>
                <w:lang w:eastAsia="zh-CN"/>
              </w:rPr>
              <w:t>新疆弘伟工程项目管理有限公司</w:t>
            </w:r>
          </w:p>
          <w:p w14:paraId="03089C43">
            <w:pPr>
              <w:pStyle w:val="16"/>
              <w:keepNext w:val="0"/>
              <w:keepLines w:val="0"/>
              <w:pageBreakBefore w:val="0"/>
              <w:widowControl/>
              <w:kinsoku w:val="0"/>
              <w:wordWrap/>
              <w:overflowPunct/>
              <w:topLinePunct w:val="0"/>
              <w:autoSpaceDE w:val="0"/>
              <w:autoSpaceDN w:val="0"/>
              <w:bidi w:val="0"/>
              <w:adjustRightInd w:val="0"/>
              <w:snapToGrid w:val="0"/>
              <w:spacing w:before="44" w:line="400" w:lineRule="exact"/>
              <w:ind w:left="123"/>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4"/>
                <w:sz w:val="24"/>
                <w:szCs w:val="24"/>
                <w:highlight w:val="none"/>
              </w:rPr>
              <w:t>地址：乌鲁木齐市</w:t>
            </w:r>
            <w:r>
              <w:rPr>
                <w:rFonts w:hint="eastAsia" w:ascii="宋体" w:hAnsi="宋体" w:eastAsia="宋体" w:cs="宋体"/>
                <w:color w:val="auto"/>
                <w:spacing w:val="-4"/>
                <w:sz w:val="24"/>
                <w:szCs w:val="24"/>
                <w:highlight w:val="none"/>
                <w:lang w:eastAsia="zh-CN"/>
              </w:rPr>
              <w:t>鲤鱼山北路领世广场</w:t>
            </w:r>
          </w:p>
          <w:p w14:paraId="6E5ABC8A">
            <w:pPr>
              <w:pStyle w:val="16"/>
              <w:keepNext w:val="0"/>
              <w:keepLines w:val="0"/>
              <w:pageBreakBefore w:val="0"/>
              <w:widowControl/>
              <w:kinsoku w:val="0"/>
              <w:wordWrap/>
              <w:overflowPunct/>
              <w:topLinePunct w:val="0"/>
              <w:autoSpaceDE w:val="0"/>
              <w:autoSpaceDN w:val="0"/>
              <w:bidi w:val="0"/>
              <w:adjustRightInd w:val="0"/>
              <w:snapToGrid w:val="0"/>
              <w:spacing w:before="43" w:line="400" w:lineRule="exact"/>
              <w:ind w:left="118"/>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rPr>
              <w:t>联系人：</w:t>
            </w:r>
            <w:r>
              <w:rPr>
                <w:rFonts w:hint="eastAsia" w:ascii="宋体" w:hAnsi="宋体" w:eastAsia="宋体" w:cs="宋体"/>
                <w:kern w:val="0"/>
                <w:sz w:val="24"/>
                <w:szCs w:val="24"/>
                <w:highlight w:val="none"/>
              </w:rPr>
              <w:t>李工</w:t>
            </w:r>
            <w:r>
              <w:rPr>
                <w:rFonts w:hint="eastAsia" w:ascii="宋体" w:hAnsi="宋体" w:eastAsia="宋体" w:cs="宋体"/>
                <w:kern w:val="0"/>
                <w:sz w:val="24"/>
                <w:szCs w:val="24"/>
                <w:highlight w:val="none"/>
                <w:lang w:eastAsia="zh-CN"/>
              </w:rPr>
              <w:t>、冯工</w:t>
            </w:r>
          </w:p>
          <w:p w14:paraId="307BAEA1">
            <w:pPr>
              <w:pStyle w:val="16"/>
              <w:keepNext w:val="0"/>
              <w:keepLines w:val="0"/>
              <w:pageBreakBefore w:val="0"/>
              <w:widowControl/>
              <w:kinsoku w:val="0"/>
              <w:wordWrap/>
              <w:overflowPunct/>
              <w:topLinePunct w:val="0"/>
              <w:autoSpaceDE w:val="0"/>
              <w:autoSpaceDN w:val="0"/>
              <w:bidi w:val="0"/>
              <w:adjustRightInd w:val="0"/>
              <w:snapToGrid w:val="0"/>
              <w:spacing w:before="42" w:line="400" w:lineRule="exact"/>
              <w:ind w:left="118"/>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pacing w:val="-15"/>
                <w:sz w:val="24"/>
                <w:szCs w:val="24"/>
                <w:highlight w:val="none"/>
              </w:rPr>
              <w:t>联系电话：</w:t>
            </w:r>
            <w:r>
              <w:rPr>
                <w:rFonts w:hint="eastAsia" w:ascii="宋体" w:hAnsi="宋体" w:eastAsia="宋体" w:cs="宋体"/>
                <w:kern w:val="0"/>
                <w:sz w:val="24"/>
                <w:szCs w:val="24"/>
                <w:highlight w:val="none"/>
              </w:rPr>
              <w:t>19199261940</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17</w:t>
            </w:r>
            <w:r>
              <w:rPr>
                <w:rFonts w:hint="eastAsia" w:ascii="宋体" w:hAnsi="宋体" w:eastAsia="宋体" w:cs="宋体"/>
                <w:kern w:val="0"/>
                <w:sz w:val="24"/>
                <w:szCs w:val="24"/>
                <w:highlight w:val="none"/>
                <w:lang w:val="en-US" w:eastAsia="zh-CN"/>
              </w:rPr>
              <w:t>591511116</w:t>
            </w:r>
          </w:p>
        </w:tc>
      </w:tr>
      <w:tr w14:paraId="733045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7" w:hRule="atLeast"/>
        </w:trPr>
        <w:tc>
          <w:tcPr>
            <w:tcW w:w="706" w:type="dxa"/>
            <w:vAlign w:val="top"/>
          </w:tcPr>
          <w:p w14:paraId="66DFF503">
            <w:pPr>
              <w:spacing w:line="360" w:lineRule="auto"/>
              <w:rPr>
                <w:rFonts w:hint="eastAsia" w:ascii="宋体" w:hAnsi="宋体" w:eastAsia="宋体" w:cs="宋体"/>
                <w:color w:val="auto"/>
                <w:sz w:val="24"/>
                <w:szCs w:val="24"/>
                <w:highlight w:val="none"/>
              </w:rPr>
            </w:pPr>
          </w:p>
          <w:p w14:paraId="41527814">
            <w:pPr>
              <w:pStyle w:val="16"/>
              <w:spacing w:before="121" w:line="360" w:lineRule="auto"/>
              <w:ind w:left="354"/>
              <w:rPr>
                <w:rFonts w:hint="eastAsia" w:ascii="宋体" w:hAnsi="宋体" w:eastAsia="宋体" w:cs="宋体"/>
                <w:color w:val="auto"/>
                <w:sz w:val="24"/>
                <w:szCs w:val="24"/>
                <w:highlight w:val="none"/>
              </w:rPr>
            </w:pPr>
          </w:p>
          <w:p w14:paraId="2E3C1162">
            <w:pPr>
              <w:pStyle w:val="16"/>
              <w:spacing w:before="121" w:line="360" w:lineRule="auto"/>
              <w:ind w:left="354"/>
              <w:rPr>
                <w:rFonts w:hint="eastAsia" w:ascii="宋体" w:hAnsi="宋体" w:eastAsia="宋体" w:cs="宋体"/>
                <w:color w:val="auto"/>
                <w:sz w:val="24"/>
                <w:szCs w:val="24"/>
                <w:highlight w:val="none"/>
              </w:rPr>
            </w:pPr>
          </w:p>
          <w:p w14:paraId="4E4DAACA">
            <w:pPr>
              <w:pStyle w:val="16"/>
              <w:spacing w:before="121" w:line="360" w:lineRule="auto"/>
              <w:ind w:left="354"/>
              <w:rPr>
                <w:rFonts w:hint="eastAsia" w:ascii="宋体" w:hAnsi="宋体" w:eastAsia="宋体" w:cs="宋体"/>
                <w:color w:val="auto"/>
                <w:sz w:val="24"/>
                <w:szCs w:val="24"/>
                <w:highlight w:val="none"/>
              </w:rPr>
            </w:pPr>
          </w:p>
          <w:p w14:paraId="264470BD">
            <w:pPr>
              <w:pStyle w:val="16"/>
              <w:spacing w:before="121" w:line="360" w:lineRule="auto"/>
              <w:ind w:left="354"/>
              <w:rPr>
                <w:rFonts w:hint="eastAsia" w:ascii="宋体" w:hAnsi="宋体" w:eastAsia="宋体" w:cs="宋体"/>
                <w:color w:val="auto"/>
                <w:sz w:val="24"/>
                <w:szCs w:val="24"/>
                <w:highlight w:val="none"/>
              </w:rPr>
            </w:pPr>
          </w:p>
          <w:p w14:paraId="5B35D41B">
            <w:pPr>
              <w:pStyle w:val="16"/>
              <w:spacing w:before="121" w:line="360" w:lineRule="auto"/>
              <w:ind w:left="354"/>
              <w:rPr>
                <w:rFonts w:hint="eastAsia" w:ascii="宋体" w:hAnsi="宋体" w:eastAsia="宋体" w:cs="宋体"/>
                <w:color w:val="auto"/>
                <w:sz w:val="24"/>
                <w:szCs w:val="24"/>
                <w:highlight w:val="none"/>
              </w:rPr>
            </w:pPr>
          </w:p>
          <w:p w14:paraId="13E90412">
            <w:pPr>
              <w:pStyle w:val="16"/>
              <w:spacing w:before="121" w:line="360" w:lineRule="auto"/>
              <w:ind w:left="35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9245" w:type="dxa"/>
            <w:vAlign w:val="top"/>
          </w:tcPr>
          <w:p w14:paraId="72E4193C">
            <w:pPr>
              <w:ind w:left="218" w:leftChars="104" w:firstLine="0" w:firstLineChars="0"/>
              <w:rPr>
                <w:rFonts w:hint="eastAsia" w:ascii="宋体" w:hAnsi="宋体"/>
                <w:b w:val="0"/>
                <w:bCs/>
                <w:sz w:val="24"/>
                <w:szCs w:val="24"/>
              </w:rPr>
            </w:pPr>
            <w:r>
              <w:rPr>
                <w:rFonts w:hint="eastAsia" w:ascii="宋体" w:hAnsi="宋体"/>
                <w:b w:val="0"/>
                <w:bCs/>
                <w:sz w:val="24"/>
                <w:szCs w:val="24"/>
              </w:rPr>
              <w:t>投标保证金金额：</w:t>
            </w:r>
            <w:r>
              <w:rPr>
                <w:rFonts w:hint="eastAsia" w:ascii="宋体" w:hAnsi="宋体"/>
                <w:b w:val="0"/>
                <w:bCs/>
                <w:sz w:val="24"/>
                <w:szCs w:val="24"/>
                <w:lang w:val="en-US" w:eastAsia="zh-CN"/>
              </w:rPr>
              <w:t>20000</w:t>
            </w:r>
            <w:r>
              <w:rPr>
                <w:rFonts w:hint="eastAsia" w:ascii="宋体" w:hAnsi="宋体"/>
                <w:b w:val="0"/>
                <w:bCs/>
                <w:sz w:val="24"/>
                <w:szCs w:val="24"/>
              </w:rPr>
              <w:t>.00元（大写：</w:t>
            </w:r>
            <w:r>
              <w:rPr>
                <w:rFonts w:hint="eastAsia" w:ascii="宋体" w:hAnsi="宋体"/>
                <w:b w:val="0"/>
                <w:bCs/>
                <w:sz w:val="24"/>
                <w:szCs w:val="24"/>
                <w:lang w:val="en-US" w:eastAsia="zh-CN"/>
              </w:rPr>
              <w:t>壹万柒仟元整</w:t>
            </w:r>
            <w:r>
              <w:rPr>
                <w:rFonts w:hint="eastAsia" w:ascii="宋体" w:hAnsi="宋体"/>
                <w:b w:val="0"/>
                <w:bCs/>
                <w:sz w:val="24"/>
                <w:szCs w:val="24"/>
              </w:rPr>
              <w:t xml:space="preserve">） </w:t>
            </w:r>
          </w:p>
          <w:p w14:paraId="01B7D235">
            <w:pPr>
              <w:pStyle w:val="22"/>
              <w:shd w:val="clear" w:color="auto" w:fill="FFFFFF"/>
              <w:spacing w:line="360" w:lineRule="auto"/>
              <w:ind w:left="218" w:leftChars="104" w:firstLine="0" w:firstLineChars="0"/>
              <w:rPr>
                <w:rFonts w:hint="eastAsia" w:ascii="宋体" w:hAnsi="宋体" w:eastAsia="宋体" w:cs="宋体"/>
                <w:sz w:val="24"/>
                <w:szCs w:val="24"/>
                <w:highlight w:val="none"/>
                <w:lang w:val="en-US" w:eastAsia="zh-CN" w:bidi="ar"/>
              </w:rPr>
            </w:pPr>
            <w:r>
              <w:rPr>
                <w:rFonts w:hint="eastAsia" w:ascii="宋体" w:hAnsi="宋体" w:eastAsia="宋体" w:cs="宋体"/>
                <w:sz w:val="24"/>
                <w:szCs w:val="24"/>
                <w:highlight w:val="none"/>
              </w:rPr>
              <w:t>缴纳方式：</w:t>
            </w:r>
            <w:r>
              <w:rPr>
                <w:rFonts w:hint="eastAsia" w:ascii="宋体" w:hAnsi="宋体" w:eastAsia="宋体" w:cs="宋体"/>
                <w:sz w:val="24"/>
                <w:szCs w:val="24"/>
                <w:highlight w:val="none"/>
                <w:lang w:val="en-US" w:eastAsia="zh-CN" w:bidi="ar"/>
              </w:rPr>
              <w:t>电汇、网银转账、支票、汇票、金融机构或担保机构出具的保函等非现金方式缴纳。</w:t>
            </w:r>
          </w:p>
          <w:p w14:paraId="133DD2FE">
            <w:pPr>
              <w:pStyle w:val="23"/>
              <w:keepNext w:val="0"/>
              <w:keepLines w:val="0"/>
              <w:suppressLineNumbers w:val="0"/>
              <w:spacing w:before="0" w:beforeAutospacing="0" w:after="0" w:afterAutospacing="0" w:line="360" w:lineRule="auto"/>
              <w:ind w:left="218" w:leftChars="104" w:right="0" w:firstLine="0" w:firstLineChars="0"/>
              <w:rPr>
                <w:rFonts w:hint="eastAsia" w:ascii="宋体" w:hAnsi="宋体" w:eastAsia="宋体" w:cs="宋体"/>
                <w:sz w:val="24"/>
                <w:szCs w:val="24"/>
                <w:highlight w:val="none"/>
                <w:u w:val="single"/>
              </w:rPr>
            </w:pPr>
            <w:r>
              <w:rPr>
                <w:rFonts w:hint="eastAsia" w:ascii="宋体" w:hAnsi="宋体" w:eastAsia="宋体" w:cs="宋体"/>
                <w:kern w:val="0"/>
                <w:sz w:val="24"/>
                <w:szCs w:val="24"/>
                <w:highlight w:val="none"/>
              </w:rPr>
              <w:t>金额（小写）：</w:t>
            </w:r>
            <w:r>
              <w:rPr>
                <w:rFonts w:hint="eastAsia" w:ascii="宋体" w:hAnsi="宋体" w:cs="宋体"/>
                <w:kern w:val="0"/>
                <w:sz w:val="24"/>
                <w:szCs w:val="24"/>
                <w:highlight w:val="none"/>
                <w:u w:val="single"/>
                <w:lang w:val="en-US" w:eastAsia="zh-CN"/>
              </w:rPr>
              <w:t>20000</w:t>
            </w:r>
            <w:r>
              <w:rPr>
                <w:rFonts w:hint="eastAsia" w:ascii="宋体" w:hAnsi="宋体" w:eastAsia="宋体" w:cs="宋体"/>
                <w:kern w:val="0"/>
                <w:sz w:val="24"/>
                <w:szCs w:val="24"/>
                <w:highlight w:val="none"/>
                <w:u w:val="single"/>
                <w:lang w:val="en-US" w:eastAsia="zh-CN"/>
              </w:rPr>
              <w:t>.00</w:t>
            </w:r>
          </w:p>
          <w:p w14:paraId="4FB9FE28">
            <w:pPr>
              <w:pStyle w:val="22"/>
              <w:shd w:val="clear" w:color="auto" w:fill="FFFFFF"/>
              <w:spacing w:line="360" w:lineRule="auto"/>
              <w:ind w:left="218" w:leftChars="104" w:firstLine="0" w:firstLineChars="0"/>
              <w:rPr>
                <w:rFonts w:hint="eastAsia" w:ascii="宋体" w:hAnsi="宋体" w:eastAsia="宋体" w:cs="宋体"/>
                <w:kern w:val="0"/>
                <w:sz w:val="24"/>
                <w:szCs w:val="24"/>
                <w:highlight w:val="none"/>
                <w:u w:val="single"/>
                <w:lang w:eastAsia="zh-CN"/>
              </w:rPr>
            </w:pPr>
            <w:r>
              <w:rPr>
                <w:rFonts w:hint="eastAsia" w:ascii="宋体" w:hAnsi="宋体" w:eastAsia="宋体" w:cs="宋体"/>
                <w:kern w:val="0"/>
                <w:sz w:val="24"/>
                <w:szCs w:val="24"/>
                <w:highlight w:val="none"/>
              </w:rPr>
              <w:t>金额（大写）：</w:t>
            </w:r>
            <w:r>
              <w:rPr>
                <w:rFonts w:hint="eastAsia" w:ascii="宋体" w:eastAsia="宋体" w:cs="宋体"/>
                <w:kern w:val="0"/>
                <w:sz w:val="24"/>
                <w:szCs w:val="24"/>
                <w:highlight w:val="none"/>
                <w:u w:val="single"/>
                <w:lang w:eastAsia="zh-CN"/>
              </w:rPr>
              <w:t>贰万</w:t>
            </w:r>
            <w:r>
              <w:rPr>
                <w:rFonts w:hint="eastAsia" w:ascii="宋体" w:hAnsi="宋体" w:eastAsia="宋体" w:cs="宋体"/>
                <w:kern w:val="0"/>
                <w:sz w:val="24"/>
                <w:szCs w:val="24"/>
                <w:highlight w:val="none"/>
                <w:u w:val="single"/>
                <w:lang w:eastAsia="zh-CN"/>
              </w:rPr>
              <w:t>元整</w:t>
            </w:r>
          </w:p>
          <w:p w14:paraId="06D5D6E3">
            <w:pPr>
              <w:pStyle w:val="26"/>
              <w:keepNext w:val="0"/>
              <w:keepLines w:val="0"/>
              <w:suppressLineNumbers w:val="0"/>
              <w:spacing w:afterAutospacing="0" w:line="360" w:lineRule="auto"/>
              <w:ind w:left="218" w:leftChars="104" w:right="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收款单位:新疆弘伟工程项目管理有限公司</w:t>
            </w:r>
          </w:p>
          <w:p w14:paraId="779419A3">
            <w:pPr>
              <w:pStyle w:val="26"/>
              <w:keepNext w:val="0"/>
              <w:keepLines w:val="0"/>
              <w:suppressLineNumbers w:val="0"/>
              <w:spacing w:afterAutospacing="0" w:line="360" w:lineRule="auto"/>
              <w:ind w:left="218" w:leftChars="104" w:right="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开户银行:中国建设银行股份有限公司乌鲁木齐南湖东路支行</w:t>
            </w:r>
          </w:p>
          <w:p w14:paraId="3917A0E3">
            <w:pPr>
              <w:pStyle w:val="22"/>
              <w:shd w:val="clear" w:color="auto" w:fill="FFFFFF"/>
              <w:spacing w:line="360" w:lineRule="auto"/>
              <w:ind w:left="218" w:leftChars="104" w:firstLine="0" w:firstLineChars="0"/>
              <w:rPr>
                <w:rFonts w:hint="eastAsia" w:ascii="宋体" w:hAnsi="宋体" w:eastAsia="宋体" w:cs="宋体"/>
                <w:kern w:val="0"/>
                <w:sz w:val="24"/>
                <w:szCs w:val="22"/>
                <w:highlight w:val="none"/>
                <w:lang w:val="en-US" w:eastAsia="zh-CN" w:bidi="ar-SA"/>
              </w:rPr>
            </w:pPr>
            <w:r>
              <w:rPr>
                <w:rFonts w:hint="eastAsia" w:ascii="宋体" w:hAnsi="宋体" w:eastAsia="宋体" w:cs="宋体"/>
                <w:sz w:val="24"/>
                <w:szCs w:val="24"/>
                <w:highlight w:val="none"/>
              </w:rPr>
              <w:t xml:space="preserve">银行账号: </w:t>
            </w:r>
            <w:r>
              <w:rPr>
                <w:rFonts w:hint="eastAsia" w:ascii="宋体" w:hAnsi="宋体" w:eastAsia="宋体" w:cs="宋体"/>
                <w:kern w:val="0"/>
                <w:sz w:val="24"/>
                <w:szCs w:val="22"/>
                <w:highlight w:val="none"/>
                <w:lang w:val="en-US" w:eastAsia="zh-CN" w:bidi="ar-SA"/>
              </w:rPr>
              <w:t>65050161603900000480</w:t>
            </w:r>
          </w:p>
          <w:p w14:paraId="4B4387D4">
            <w:pPr>
              <w:pStyle w:val="27"/>
              <w:keepNext w:val="0"/>
              <w:keepLines w:val="0"/>
              <w:suppressLineNumbers w:val="0"/>
              <w:spacing w:before="0" w:beforeAutospacing="0" w:after="0" w:afterAutospacing="0" w:line="360" w:lineRule="auto"/>
              <w:ind w:left="218" w:leftChars="104" w:right="0" w:firstLine="0" w:firstLineChars="0"/>
              <w:rPr>
                <w:rFonts w:hint="eastAsia" w:ascii="宋体" w:hAnsi="宋体" w:eastAsia="宋体" w:cs="宋体"/>
                <w:color w:val="FF0000"/>
                <w:kern w:val="0"/>
                <w:sz w:val="24"/>
                <w:szCs w:val="24"/>
                <w:highlight w:val="none"/>
              </w:rPr>
            </w:pPr>
            <w:r>
              <w:rPr>
                <w:rFonts w:hint="eastAsia" w:ascii="宋体" w:hAnsi="宋体" w:eastAsia="宋体" w:cs="宋体"/>
                <w:kern w:val="0"/>
                <w:sz w:val="24"/>
                <w:szCs w:val="24"/>
                <w:highlight w:val="none"/>
              </w:rPr>
              <w:t>到账截止时间：</w:t>
            </w:r>
            <w:bookmarkStart w:id="9" w:name="EB961a54d590dd4901836fe4678f9cafb9"/>
            <w:bookmarkEnd w:id="9"/>
            <w:r>
              <w:rPr>
                <w:rFonts w:hint="eastAsia" w:ascii="宋体" w:hAnsi="宋体" w:eastAsia="宋体" w:cs="宋体"/>
                <w:sz w:val="24"/>
                <w:szCs w:val="24"/>
                <w:highlight w:val="none"/>
                <w:lang w:eastAsia="zh-CN"/>
              </w:rPr>
              <w:t>202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eastAsia="zh-CN"/>
              </w:rPr>
              <w:t>年</w:t>
            </w:r>
            <w:r>
              <w:rPr>
                <w:rFonts w:hint="eastAsia" w:ascii="宋体" w:hAnsi="宋体" w:cs="宋体"/>
                <w:sz w:val="24"/>
                <w:szCs w:val="24"/>
                <w:highlight w:val="none"/>
                <w:lang w:val="en-US" w:eastAsia="zh-CN"/>
              </w:rPr>
              <w:t>07</w:t>
            </w:r>
            <w:r>
              <w:rPr>
                <w:rFonts w:hint="eastAsia" w:ascii="宋体" w:hAnsi="宋体" w:eastAsia="宋体" w:cs="宋体"/>
                <w:sz w:val="24"/>
                <w:szCs w:val="24"/>
                <w:highlight w:val="none"/>
                <w:lang w:eastAsia="zh-CN"/>
              </w:rPr>
              <w:t>月</w:t>
            </w:r>
            <w:r>
              <w:rPr>
                <w:rFonts w:hint="eastAsia" w:ascii="宋体" w:hAnsi="宋体" w:cs="宋体"/>
                <w:sz w:val="24"/>
                <w:szCs w:val="24"/>
                <w:highlight w:val="none"/>
                <w:lang w:val="en-US" w:eastAsia="zh-CN"/>
              </w:rPr>
              <w:t>30</w:t>
            </w:r>
            <w:r>
              <w:rPr>
                <w:rFonts w:hint="eastAsia" w:ascii="宋体" w:hAnsi="宋体" w:eastAsia="宋体" w:cs="宋体"/>
                <w:sz w:val="24"/>
                <w:szCs w:val="24"/>
                <w:highlight w:val="none"/>
                <w:lang w:eastAsia="zh-CN"/>
              </w:rPr>
              <w:t>日</w:t>
            </w:r>
            <w:r>
              <w:rPr>
                <w:rFonts w:hint="eastAsia" w:ascii="宋体" w:hAnsi="宋体" w:eastAsia="宋体" w:cs="宋体"/>
                <w:sz w:val="24"/>
                <w:szCs w:val="24"/>
                <w:highlight w:val="none"/>
                <w:lang w:val="en-US" w:eastAsia="zh-CN"/>
              </w:rPr>
              <w:t>11</w:t>
            </w:r>
            <w:r>
              <w:rPr>
                <w:rFonts w:hint="eastAsia" w:ascii="宋体" w:hAnsi="宋体" w:eastAsia="宋体" w:cs="宋体"/>
                <w:sz w:val="24"/>
                <w:szCs w:val="24"/>
                <w:highlight w:val="none"/>
                <w:lang w:eastAsia="zh-CN"/>
              </w:rPr>
              <w:t>点00分</w:t>
            </w:r>
            <w:r>
              <w:rPr>
                <w:rFonts w:hint="eastAsia" w:ascii="宋体" w:hAnsi="宋体" w:eastAsia="宋体" w:cs="宋体"/>
                <w:kern w:val="0"/>
                <w:sz w:val="24"/>
                <w:szCs w:val="24"/>
                <w:highlight w:val="none"/>
              </w:rPr>
              <w:t>（北京时间）</w:t>
            </w:r>
          </w:p>
          <w:p w14:paraId="328EB08A">
            <w:pPr>
              <w:pStyle w:val="27"/>
              <w:keepNext w:val="0"/>
              <w:keepLines w:val="0"/>
              <w:suppressLineNumbers w:val="0"/>
              <w:tabs>
                <w:tab w:val="left" w:pos="9040"/>
                <w:tab w:val="left" w:pos="9240"/>
              </w:tabs>
              <w:spacing w:before="0" w:beforeAutospacing="0" w:after="0" w:afterAutospacing="0" w:line="360" w:lineRule="auto"/>
              <w:ind w:left="218" w:leftChars="104" w:right="271" w:rightChars="129"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注：(1)投标保证金</w:t>
            </w:r>
            <w:r>
              <w:rPr>
                <w:rFonts w:hint="eastAsia" w:ascii="宋体" w:hAnsi="宋体" w:eastAsia="宋体" w:cs="宋体"/>
                <w:sz w:val="24"/>
                <w:szCs w:val="24"/>
                <w:highlight w:val="none"/>
                <w:lang w:eastAsia="zh-CN"/>
              </w:rPr>
              <w:t>如以</w:t>
            </w:r>
            <w:r>
              <w:rPr>
                <w:rFonts w:hint="eastAsia" w:ascii="宋体" w:hAnsi="宋体" w:eastAsia="宋体" w:cs="宋体"/>
                <w:sz w:val="24"/>
                <w:szCs w:val="24"/>
                <w:highlight w:val="none"/>
              </w:rPr>
              <w:t>网银、银行柜台等转账的形式</w:t>
            </w:r>
            <w:r>
              <w:rPr>
                <w:rFonts w:hint="eastAsia" w:ascii="宋体" w:hAnsi="宋体" w:eastAsia="宋体" w:cs="宋体"/>
                <w:sz w:val="24"/>
                <w:szCs w:val="24"/>
                <w:highlight w:val="none"/>
                <w:lang w:eastAsia="zh-CN"/>
              </w:rPr>
              <w:t>需由</w:t>
            </w:r>
            <w:r>
              <w:rPr>
                <w:rFonts w:hint="eastAsia" w:ascii="宋体" w:hAnsi="宋体" w:eastAsia="宋体" w:cs="宋体"/>
                <w:sz w:val="24"/>
                <w:szCs w:val="24"/>
                <w:highlight w:val="none"/>
              </w:rPr>
              <w:t>投标人的企业账户汇出(个体工商户除外)，并汇入至新疆弘伟工程项目管理有限公司保证金缴纳账户。</w:t>
            </w:r>
          </w:p>
          <w:p w14:paraId="6D974BC2">
            <w:pPr>
              <w:pStyle w:val="27"/>
              <w:keepNext w:val="0"/>
              <w:keepLines w:val="0"/>
              <w:suppressLineNumbers w:val="0"/>
              <w:tabs>
                <w:tab w:val="left" w:pos="9040"/>
              </w:tabs>
              <w:spacing w:before="0" w:beforeAutospacing="0" w:after="0" w:afterAutospacing="0" w:line="360" w:lineRule="auto"/>
              <w:ind w:left="218" w:leftChars="104" w:right="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(2)投标保证金必须在投标截止时间（开标时间）前缴纳至新疆弘伟工程项目管理有限公</w:t>
            </w:r>
            <w:r>
              <w:rPr>
                <w:rFonts w:hint="eastAsia" w:ascii="宋体" w:hAnsi="宋体" w:eastAsia="宋体" w:cs="宋体"/>
                <w:color w:val="auto"/>
                <w:sz w:val="24"/>
                <w:szCs w:val="24"/>
                <w:highlight w:val="none"/>
              </w:rPr>
              <w:t>司保证金账户</w:t>
            </w:r>
            <w:r>
              <w:rPr>
                <w:rFonts w:hint="eastAsia" w:ascii="宋体" w:hAnsi="宋体" w:eastAsia="宋体" w:cs="宋体"/>
                <w:sz w:val="24"/>
                <w:szCs w:val="24"/>
                <w:highlight w:val="none"/>
              </w:rPr>
              <w:t>，投标人必须在投标截止时间完成保证金缴纳工作。投标人需自行评估因异地、跨行、公休日等因素造成的投标保证金到账延迟风险，并承担相应责任。</w:t>
            </w:r>
          </w:p>
          <w:p w14:paraId="48F85533">
            <w:pPr>
              <w:pStyle w:val="16"/>
              <w:spacing w:before="53" w:line="360" w:lineRule="auto"/>
              <w:ind w:left="121"/>
              <w:rPr>
                <w:rFonts w:hint="eastAsia" w:ascii="宋体" w:hAnsi="宋体" w:eastAsia="宋体" w:cs="宋体"/>
                <w:b/>
                <w:bCs/>
                <w:color w:val="auto"/>
                <w:spacing w:val="-3"/>
                <w:sz w:val="24"/>
                <w:szCs w:val="24"/>
                <w:highlight w:val="none"/>
              </w:rPr>
            </w:pPr>
            <w:r>
              <w:rPr>
                <w:rFonts w:hint="eastAsia" w:ascii="宋体" w:hAnsi="宋体" w:eastAsia="宋体" w:cs="宋体"/>
                <w:sz w:val="24"/>
                <w:szCs w:val="24"/>
                <w:highlight w:val="none"/>
              </w:rPr>
              <w:t>(3)投标保证金的提交以新疆弘伟工程项目管理有限公</w:t>
            </w:r>
            <w:r>
              <w:rPr>
                <w:rFonts w:hint="eastAsia" w:ascii="宋体" w:hAnsi="宋体" w:eastAsia="宋体" w:cs="宋体"/>
                <w:color w:val="auto"/>
                <w:sz w:val="24"/>
                <w:szCs w:val="24"/>
                <w:highlight w:val="none"/>
              </w:rPr>
              <w:t>司</w:t>
            </w:r>
            <w:r>
              <w:rPr>
                <w:rFonts w:hint="eastAsia" w:ascii="宋体" w:hAnsi="宋体" w:eastAsia="宋体" w:cs="宋体"/>
                <w:sz w:val="24"/>
                <w:szCs w:val="24"/>
                <w:highlight w:val="none"/>
              </w:rPr>
              <w:t>保证金账户到账时间为准。</w:t>
            </w:r>
          </w:p>
        </w:tc>
      </w:tr>
      <w:tr w14:paraId="2E54C9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06" w:type="dxa"/>
            <w:vAlign w:val="top"/>
          </w:tcPr>
          <w:p w14:paraId="39F214DA">
            <w:pPr>
              <w:spacing w:line="360" w:lineRule="auto"/>
              <w:rPr>
                <w:rFonts w:hint="eastAsia" w:ascii="宋体" w:hAnsi="宋体" w:eastAsia="宋体" w:cs="宋体"/>
                <w:color w:val="auto"/>
                <w:sz w:val="24"/>
                <w:szCs w:val="24"/>
                <w:highlight w:val="none"/>
              </w:rPr>
            </w:pPr>
          </w:p>
          <w:p w14:paraId="720DC62F">
            <w:pPr>
              <w:spacing w:line="360" w:lineRule="auto"/>
              <w:rPr>
                <w:rFonts w:hint="eastAsia" w:ascii="宋体" w:hAnsi="宋体" w:eastAsia="宋体" w:cs="宋体"/>
                <w:color w:val="auto"/>
                <w:sz w:val="24"/>
                <w:szCs w:val="24"/>
                <w:highlight w:val="none"/>
              </w:rPr>
            </w:pPr>
          </w:p>
          <w:p w14:paraId="6CEF8BC5">
            <w:pPr>
              <w:spacing w:line="360" w:lineRule="auto"/>
              <w:rPr>
                <w:rFonts w:hint="eastAsia" w:ascii="宋体" w:hAnsi="宋体" w:eastAsia="宋体" w:cs="宋体"/>
                <w:color w:val="auto"/>
                <w:sz w:val="24"/>
                <w:szCs w:val="24"/>
                <w:highlight w:val="none"/>
              </w:rPr>
            </w:pPr>
          </w:p>
          <w:p w14:paraId="24C0F3AD">
            <w:pPr>
              <w:spacing w:line="360" w:lineRule="auto"/>
              <w:rPr>
                <w:rFonts w:hint="eastAsia" w:ascii="宋体" w:hAnsi="宋体" w:eastAsia="宋体" w:cs="宋体"/>
                <w:color w:val="auto"/>
                <w:sz w:val="24"/>
                <w:szCs w:val="24"/>
                <w:highlight w:val="none"/>
              </w:rPr>
            </w:pPr>
          </w:p>
          <w:p w14:paraId="74A610AC">
            <w:pPr>
              <w:spacing w:line="360" w:lineRule="auto"/>
              <w:rPr>
                <w:rFonts w:hint="eastAsia" w:ascii="宋体" w:hAnsi="宋体" w:eastAsia="宋体" w:cs="宋体"/>
                <w:color w:val="auto"/>
                <w:sz w:val="24"/>
                <w:szCs w:val="24"/>
                <w:highlight w:val="none"/>
              </w:rPr>
            </w:pPr>
          </w:p>
          <w:p w14:paraId="56AED90F">
            <w:pPr>
              <w:spacing w:line="360" w:lineRule="auto"/>
              <w:rPr>
                <w:rFonts w:hint="eastAsia" w:ascii="宋体" w:hAnsi="宋体" w:eastAsia="宋体" w:cs="宋体"/>
                <w:color w:val="auto"/>
                <w:sz w:val="24"/>
                <w:szCs w:val="24"/>
                <w:highlight w:val="none"/>
              </w:rPr>
            </w:pPr>
          </w:p>
          <w:p w14:paraId="60C0BF21">
            <w:pPr>
              <w:spacing w:line="360" w:lineRule="auto"/>
              <w:ind w:firstLine="240" w:firstLineChars="100"/>
              <w:rPr>
                <w:rFonts w:hint="eastAsia" w:ascii="宋体" w:hAnsi="宋体" w:eastAsia="宋体" w:cs="宋体"/>
                <w:color w:val="auto"/>
                <w:sz w:val="24"/>
                <w:szCs w:val="24"/>
                <w:highlight w:val="none"/>
                <w:lang w:val="en-US" w:eastAsia="zh-CN"/>
              </w:rPr>
            </w:pPr>
          </w:p>
          <w:p w14:paraId="6DEAB360">
            <w:pPr>
              <w:spacing w:line="360" w:lineRule="auto"/>
              <w:ind w:firstLine="240" w:firstLineChars="100"/>
              <w:rPr>
                <w:rFonts w:hint="eastAsia" w:ascii="宋体" w:hAnsi="宋体" w:eastAsia="宋体" w:cs="宋体"/>
                <w:color w:val="auto"/>
                <w:sz w:val="24"/>
                <w:szCs w:val="24"/>
                <w:highlight w:val="none"/>
                <w:lang w:val="en-US" w:eastAsia="zh-CN"/>
              </w:rPr>
            </w:pPr>
          </w:p>
          <w:p w14:paraId="4DE2648B">
            <w:pPr>
              <w:spacing w:line="360" w:lineRule="auto"/>
              <w:ind w:firstLine="240" w:firstLineChars="100"/>
              <w:rPr>
                <w:rFonts w:hint="eastAsia" w:ascii="宋体" w:hAnsi="宋体" w:eastAsia="宋体" w:cs="宋体"/>
                <w:color w:val="auto"/>
                <w:sz w:val="24"/>
                <w:szCs w:val="24"/>
                <w:highlight w:val="none"/>
                <w:lang w:val="en-US" w:eastAsia="zh-CN"/>
              </w:rPr>
            </w:pPr>
          </w:p>
          <w:p w14:paraId="40A7A53A">
            <w:pPr>
              <w:spacing w:line="360" w:lineRule="auto"/>
              <w:ind w:firstLine="240" w:firstLineChars="100"/>
              <w:rPr>
                <w:rFonts w:hint="eastAsia" w:ascii="宋体" w:hAnsi="宋体" w:eastAsia="宋体" w:cs="宋体"/>
                <w:color w:val="auto"/>
                <w:sz w:val="24"/>
                <w:szCs w:val="24"/>
                <w:highlight w:val="none"/>
                <w:lang w:val="en-US" w:eastAsia="zh-CN"/>
              </w:rPr>
            </w:pPr>
          </w:p>
          <w:p w14:paraId="31670194">
            <w:pPr>
              <w:spacing w:line="360" w:lineRule="auto"/>
              <w:ind w:firstLine="240" w:firstLineChars="100"/>
              <w:rPr>
                <w:rFonts w:hint="eastAsia" w:ascii="宋体" w:hAnsi="宋体" w:eastAsia="宋体" w:cs="宋体"/>
                <w:color w:val="auto"/>
                <w:sz w:val="24"/>
                <w:szCs w:val="24"/>
                <w:highlight w:val="none"/>
                <w:lang w:val="en-US" w:eastAsia="zh-CN"/>
              </w:rPr>
            </w:pPr>
          </w:p>
          <w:p w14:paraId="0B377E63">
            <w:pPr>
              <w:spacing w:line="360" w:lineRule="auto"/>
              <w:ind w:firstLine="240" w:firstLineChars="100"/>
              <w:rPr>
                <w:rFonts w:hint="eastAsia" w:ascii="宋体" w:hAnsi="宋体" w:eastAsia="宋体" w:cs="宋体"/>
                <w:color w:val="auto"/>
                <w:sz w:val="24"/>
                <w:szCs w:val="24"/>
                <w:highlight w:val="none"/>
                <w:lang w:val="en-US" w:eastAsia="zh-CN"/>
              </w:rPr>
            </w:pPr>
          </w:p>
          <w:p w14:paraId="6A690C13">
            <w:pPr>
              <w:spacing w:line="360" w:lineRule="auto"/>
              <w:ind w:firstLine="240" w:firstLineChars="100"/>
              <w:rPr>
                <w:rFonts w:hint="eastAsia" w:ascii="宋体" w:hAnsi="宋体" w:eastAsia="宋体" w:cs="宋体"/>
                <w:color w:val="auto"/>
                <w:sz w:val="24"/>
                <w:szCs w:val="24"/>
                <w:highlight w:val="none"/>
                <w:lang w:val="en-US" w:eastAsia="zh-CN"/>
              </w:rPr>
            </w:pPr>
          </w:p>
          <w:p w14:paraId="003264CD">
            <w:pPr>
              <w:spacing w:line="360" w:lineRule="auto"/>
              <w:ind w:firstLine="240" w:firstLineChars="100"/>
              <w:rPr>
                <w:rFonts w:hint="eastAsia" w:ascii="宋体" w:hAnsi="宋体" w:eastAsia="宋体" w:cs="宋体"/>
                <w:color w:val="auto"/>
                <w:sz w:val="24"/>
                <w:szCs w:val="24"/>
                <w:highlight w:val="none"/>
                <w:lang w:val="en-US" w:eastAsia="zh-CN"/>
              </w:rPr>
            </w:pPr>
          </w:p>
          <w:p w14:paraId="0F7FB0FC">
            <w:pPr>
              <w:spacing w:line="360" w:lineRule="auto"/>
              <w:ind w:firstLine="240" w:firstLineChars="100"/>
              <w:rPr>
                <w:rFonts w:hint="eastAsia" w:ascii="宋体" w:hAnsi="宋体" w:eastAsia="宋体" w:cs="宋体"/>
                <w:color w:val="auto"/>
                <w:sz w:val="24"/>
                <w:szCs w:val="24"/>
                <w:highlight w:val="none"/>
                <w:lang w:val="en-US" w:eastAsia="zh-CN"/>
              </w:rPr>
            </w:pPr>
          </w:p>
          <w:p w14:paraId="71C6E42E">
            <w:pPr>
              <w:spacing w:line="360" w:lineRule="auto"/>
              <w:ind w:firstLine="240" w:firstLineChars="100"/>
              <w:rPr>
                <w:rFonts w:hint="eastAsia" w:ascii="宋体" w:hAnsi="宋体" w:eastAsia="宋体" w:cs="宋体"/>
                <w:color w:val="auto"/>
                <w:sz w:val="24"/>
                <w:szCs w:val="24"/>
                <w:highlight w:val="none"/>
                <w:lang w:val="en-US" w:eastAsia="zh-CN"/>
              </w:rPr>
            </w:pPr>
          </w:p>
          <w:p w14:paraId="1BB7CFDA">
            <w:pPr>
              <w:spacing w:line="360" w:lineRule="auto"/>
              <w:ind w:firstLine="240" w:firstLineChars="100"/>
              <w:rPr>
                <w:rFonts w:hint="eastAsia" w:ascii="宋体" w:hAnsi="宋体" w:eastAsia="宋体" w:cs="宋体"/>
                <w:color w:val="auto"/>
                <w:sz w:val="24"/>
                <w:szCs w:val="24"/>
                <w:highlight w:val="none"/>
                <w:lang w:val="en-US" w:eastAsia="zh-CN"/>
              </w:rPr>
            </w:pPr>
          </w:p>
          <w:p w14:paraId="7240A4A2">
            <w:pPr>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p w14:paraId="5461685A">
            <w:pPr>
              <w:spacing w:line="360" w:lineRule="auto"/>
              <w:rPr>
                <w:rFonts w:hint="eastAsia" w:ascii="宋体" w:hAnsi="宋体" w:eastAsia="宋体" w:cs="宋体"/>
                <w:color w:val="auto"/>
                <w:sz w:val="24"/>
                <w:szCs w:val="24"/>
                <w:highlight w:val="none"/>
              </w:rPr>
            </w:pPr>
          </w:p>
          <w:p w14:paraId="5DD0CEA8">
            <w:pPr>
              <w:spacing w:line="360" w:lineRule="auto"/>
              <w:rPr>
                <w:rFonts w:hint="eastAsia" w:ascii="宋体" w:hAnsi="宋体" w:eastAsia="宋体" w:cs="宋体"/>
                <w:color w:val="auto"/>
                <w:sz w:val="24"/>
                <w:szCs w:val="24"/>
                <w:highlight w:val="none"/>
              </w:rPr>
            </w:pPr>
          </w:p>
          <w:p w14:paraId="40757781">
            <w:pPr>
              <w:spacing w:line="360" w:lineRule="auto"/>
              <w:rPr>
                <w:rFonts w:hint="eastAsia" w:ascii="宋体" w:hAnsi="宋体" w:eastAsia="宋体" w:cs="宋体"/>
                <w:color w:val="auto"/>
                <w:sz w:val="24"/>
                <w:szCs w:val="24"/>
                <w:highlight w:val="none"/>
              </w:rPr>
            </w:pPr>
          </w:p>
          <w:p w14:paraId="393A4D98">
            <w:pPr>
              <w:spacing w:line="360" w:lineRule="auto"/>
              <w:rPr>
                <w:rFonts w:hint="eastAsia" w:ascii="宋体" w:hAnsi="宋体" w:eastAsia="宋体" w:cs="宋体"/>
                <w:color w:val="auto"/>
                <w:sz w:val="24"/>
                <w:szCs w:val="24"/>
                <w:highlight w:val="none"/>
              </w:rPr>
            </w:pPr>
          </w:p>
          <w:p w14:paraId="63221D32">
            <w:pPr>
              <w:spacing w:line="360" w:lineRule="auto"/>
              <w:rPr>
                <w:rFonts w:hint="eastAsia" w:ascii="宋体" w:hAnsi="宋体" w:eastAsia="宋体" w:cs="宋体"/>
                <w:color w:val="auto"/>
                <w:sz w:val="24"/>
                <w:szCs w:val="24"/>
                <w:highlight w:val="none"/>
              </w:rPr>
            </w:pPr>
          </w:p>
          <w:p w14:paraId="171A28BE">
            <w:pPr>
              <w:pStyle w:val="16"/>
              <w:spacing w:before="120" w:line="360" w:lineRule="auto"/>
              <w:ind w:left="356"/>
              <w:rPr>
                <w:rFonts w:hint="eastAsia" w:ascii="宋体" w:hAnsi="宋体" w:eastAsia="宋体" w:cs="宋体"/>
                <w:color w:val="auto"/>
                <w:sz w:val="24"/>
                <w:szCs w:val="24"/>
                <w:highlight w:val="none"/>
              </w:rPr>
            </w:pPr>
          </w:p>
        </w:tc>
        <w:tc>
          <w:tcPr>
            <w:tcW w:w="9245" w:type="dxa"/>
            <w:vAlign w:val="top"/>
          </w:tcPr>
          <w:p w14:paraId="025EAAFC">
            <w:pPr>
              <w:pStyle w:val="16"/>
              <w:spacing w:before="101" w:line="360" w:lineRule="auto"/>
              <w:ind w:left="136"/>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资格要求：</w:t>
            </w:r>
          </w:p>
          <w:p w14:paraId="04A6DA97">
            <w:pPr>
              <w:pStyle w:val="16"/>
              <w:spacing w:before="101" w:line="360" w:lineRule="auto"/>
              <w:ind w:left="136"/>
              <w:rPr>
                <w:rFonts w:hint="eastAsia" w:ascii="宋体" w:hAnsi="宋体" w:eastAsia="宋体" w:cs="宋体"/>
                <w:color w:val="auto"/>
                <w:spacing w:val="-16"/>
                <w:sz w:val="24"/>
                <w:szCs w:val="24"/>
                <w:highlight w:val="none"/>
                <w:lang w:val="en-US" w:eastAsia="zh-CN"/>
              </w:rPr>
            </w:pPr>
            <w:r>
              <w:rPr>
                <w:rFonts w:hint="eastAsia" w:ascii="宋体" w:hAnsi="宋体" w:eastAsia="宋体" w:cs="宋体"/>
                <w:color w:val="auto"/>
                <w:spacing w:val="-16"/>
                <w:sz w:val="24"/>
                <w:szCs w:val="24"/>
                <w:highlight w:val="none"/>
                <w:lang w:val="en-US" w:eastAsia="zh-CN"/>
              </w:rPr>
              <w:t>1.投标人应符合《中华人民共和国政府采购法》第二十二条规定的条件；</w:t>
            </w:r>
          </w:p>
          <w:p w14:paraId="5F69C1C3">
            <w:pPr>
              <w:pStyle w:val="16"/>
              <w:spacing w:before="101" w:line="360" w:lineRule="auto"/>
              <w:ind w:left="136"/>
              <w:rPr>
                <w:rFonts w:hint="eastAsia" w:ascii="宋体" w:hAnsi="宋体" w:eastAsia="宋体" w:cs="宋体"/>
                <w:color w:val="auto"/>
                <w:spacing w:val="-16"/>
                <w:sz w:val="24"/>
                <w:szCs w:val="24"/>
                <w:highlight w:val="none"/>
                <w:lang w:val="en-US" w:eastAsia="zh-CN"/>
              </w:rPr>
            </w:pPr>
            <w:r>
              <w:rPr>
                <w:rFonts w:hint="eastAsia" w:ascii="宋体" w:hAnsi="宋体" w:eastAsia="宋体" w:cs="宋体"/>
                <w:color w:val="auto"/>
                <w:spacing w:val="-16"/>
                <w:sz w:val="24"/>
                <w:szCs w:val="24"/>
                <w:highlight w:val="none"/>
                <w:lang w:val="en-US" w:eastAsia="zh-CN"/>
              </w:rPr>
              <w:t>①具有独立承担民事责任的能力；</w:t>
            </w:r>
          </w:p>
          <w:p w14:paraId="1C7EDC96">
            <w:pPr>
              <w:pStyle w:val="16"/>
              <w:spacing w:before="101" w:line="360" w:lineRule="auto"/>
              <w:ind w:left="136"/>
              <w:rPr>
                <w:rFonts w:hint="eastAsia" w:ascii="宋体" w:hAnsi="宋体" w:eastAsia="宋体" w:cs="宋体"/>
                <w:color w:val="auto"/>
                <w:spacing w:val="-16"/>
                <w:sz w:val="24"/>
                <w:szCs w:val="24"/>
                <w:highlight w:val="none"/>
                <w:lang w:val="en-US" w:eastAsia="zh-CN"/>
              </w:rPr>
            </w:pPr>
            <w:r>
              <w:rPr>
                <w:rFonts w:hint="eastAsia" w:ascii="宋体" w:hAnsi="宋体" w:eastAsia="宋体" w:cs="宋体"/>
                <w:color w:val="auto"/>
                <w:spacing w:val="-16"/>
                <w:sz w:val="24"/>
                <w:szCs w:val="24"/>
                <w:highlight w:val="none"/>
                <w:lang w:val="en-US" w:eastAsia="zh-CN"/>
              </w:rPr>
              <w:t>②具有良好的商业信誉和健全的财务会计制度；</w:t>
            </w:r>
          </w:p>
          <w:p w14:paraId="534BD379">
            <w:pPr>
              <w:pStyle w:val="16"/>
              <w:spacing w:before="101" w:line="360" w:lineRule="auto"/>
              <w:ind w:left="136"/>
              <w:rPr>
                <w:rFonts w:hint="eastAsia" w:ascii="宋体" w:hAnsi="宋体" w:eastAsia="宋体" w:cs="宋体"/>
                <w:color w:val="auto"/>
                <w:spacing w:val="-16"/>
                <w:sz w:val="24"/>
                <w:szCs w:val="24"/>
                <w:highlight w:val="none"/>
                <w:lang w:val="en-US" w:eastAsia="zh-CN"/>
              </w:rPr>
            </w:pPr>
            <w:r>
              <w:rPr>
                <w:rFonts w:hint="eastAsia" w:ascii="宋体" w:hAnsi="宋体" w:eastAsia="宋体" w:cs="宋体"/>
                <w:color w:val="auto"/>
                <w:spacing w:val="-16"/>
                <w:sz w:val="24"/>
                <w:szCs w:val="24"/>
                <w:highlight w:val="none"/>
                <w:lang w:val="en-US" w:eastAsia="zh-CN"/>
              </w:rPr>
              <w:t>③具有履行合同所必须的设备和专业技术能力；</w:t>
            </w:r>
          </w:p>
          <w:p w14:paraId="0042FD11">
            <w:pPr>
              <w:pStyle w:val="16"/>
              <w:spacing w:before="101" w:line="360" w:lineRule="auto"/>
              <w:ind w:left="136"/>
              <w:rPr>
                <w:rFonts w:hint="eastAsia" w:ascii="宋体" w:hAnsi="宋体" w:eastAsia="宋体" w:cs="宋体"/>
                <w:color w:val="auto"/>
                <w:spacing w:val="-16"/>
                <w:sz w:val="24"/>
                <w:szCs w:val="24"/>
                <w:highlight w:val="none"/>
                <w:lang w:val="en-US" w:eastAsia="zh-CN"/>
              </w:rPr>
            </w:pPr>
            <w:r>
              <w:rPr>
                <w:rFonts w:hint="eastAsia" w:ascii="宋体" w:hAnsi="宋体" w:eastAsia="宋体" w:cs="宋体"/>
                <w:color w:val="auto"/>
                <w:spacing w:val="-16"/>
                <w:sz w:val="24"/>
                <w:szCs w:val="24"/>
                <w:highlight w:val="none"/>
                <w:lang w:val="en-US" w:eastAsia="zh-CN"/>
              </w:rPr>
              <w:t>④有依法缴纳税收和社会保障资金的良好记录；</w:t>
            </w:r>
          </w:p>
          <w:p w14:paraId="73C89399">
            <w:pPr>
              <w:pStyle w:val="16"/>
              <w:spacing w:before="101" w:line="360" w:lineRule="auto"/>
              <w:ind w:left="136"/>
              <w:rPr>
                <w:rFonts w:hint="eastAsia" w:ascii="宋体" w:hAnsi="宋体" w:eastAsia="宋体" w:cs="宋体"/>
                <w:color w:val="auto"/>
                <w:spacing w:val="-16"/>
                <w:sz w:val="24"/>
                <w:szCs w:val="24"/>
                <w:highlight w:val="none"/>
                <w:lang w:val="en-US" w:eastAsia="zh-CN"/>
              </w:rPr>
            </w:pPr>
            <w:r>
              <w:rPr>
                <w:rFonts w:hint="eastAsia" w:ascii="宋体" w:hAnsi="宋体" w:eastAsia="宋体" w:cs="宋体"/>
                <w:color w:val="auto"/>
                <w:spacing w:val="-16"/>
                <w:sz w:val="24"/>
                <w:szCs w:val="24"/>
                <w:highlight w:val="none"/>
                <w:lang w:val="en-US" w:eastAsia="zh-CN"/>
              </w:rPr>
              <w:t>⑤参加政府采购活动前三年内，在经营活动中没有重大违法、犯罪记录；</w:t>
            </w:r>
          </w:p>
          <w:p w14:paraId="44AC68DA">
            <w:pPr>
              <w:pStyle w:val="16"/>
              <w:spacing w:before="101" w:line="360" w:lineRule="auto"/>
              <w:ind w:left="136"/>
              <w:rPr>
                <w:rFonts w:hint="eastAsia" w:ascii="宋体" w:hAnsi="宋体" w:eastAsia="宋体" w:cs="宋体"/>
                <w:color w:val="auto"/>
                <w:spacing w:val="-16"/>
                <w:sz w:val="24"/>
                <w:szCs w:val="24"/>
                <w:highlight w:val="none"/>
                <w:lang w:val="en-US" w:eastAsia="zh-CN"/>
              </w:rPr>
            </w:pPr>
            <w:r>
              <w:rPr>
                <w:rFonts w:hint="eastAsia" w:ascii="宋体" w:hAnsi="宋体" w:eastAsia="宋体" w:cs="宋体"/>
                <w:color w:val="auto"/>
                <w:spacing w:val="-16"/>
                <w:sz w:val="24"/>
                <w:szCs w:val="24"/>
                <w:highlight w:val="none"/>
                <w:lang w:val="en-US" w:eastAsia="zh-CN"/>
              </w:rPr>
              <w:t>⑥法律法规规定的其他条件。</w:t>
            </w:r>
          </w:p>
          <w:p w14:paraId="4BAFE103">
            <w:pPr>
              <w:pStyle w:val="16"/>
              <w:spacing w:before="101" w:line="360" w:lineRule="auto"/>
              <w:ind w:left="136"/>
              <w:rPr>
                <w:rFonts w:hint="eastAsia" w:ascii="宋体" w:hAnsi="宋体" w:eastAsia="宋体" w:cs="宋体"/>
                <w:color w:val="auto"/>
                <w:spacing w:val="-16"/>
                <w:sz w:val="24"/>
                <w:szCs w:val="24"/>
                <w:highlight w:val="none"/>
                <w:lang w:val="en-US" w:eastAsia="zh-CN"/>
              </w:rPr>
            </w:pPr>
            <w:r>
              <w:rPr>
                <w:rFonts w:hint="eastAsia" w:ascii="宋体" w:hAnsi="宋体" w:eastAsia="宋体" w:cs="宋体"/>
                <w:color w:val="auto"/>
                <w:spacing w:val="-16"/>
                <w:sz w:val="24"/>
                <w:szCs w:val="24"/>
                <w:highlight w:val="none"/>
                <w:lang w:val="en-US" w:eastAsia="zh-CN"/>
              </w:rPr>
              <w:t>2.遵守国家法律、法规有关招标的规定。</w:t>
            </w:r>
          </w:p>
          <w:p w14:paraId="509D5E4D">
            <w:pPr>
              <w:pStyle w:val="16"/>
              <w:spacing w:before="101" w:line="360" w:lineRule="auto"/>
              <w:ind w:left="136"/>
              <w:rPr>
                <w:rFonts w:hint="eastAsia" w:ascii="宋体" w:hAnsi="宋体" w:eastAsia="宋体" w:cs="宋体"/>
                <w:color w:val="auto"/>
                <w:spacing w:val="-16"/>
                <w:sz w:val="24"/>
                <w:szCs w:val="24"/>
                <w:highlight w:val="none"/>
                <w:lang w:val="en-US" w:eastAsia="zh-CN"/>
              </w:rPr>
            </w:pPr>
            <w:r>
              <w:rPr>
                <w:rFonts w:hint="eastAsia" w:ascii="宋体" w:hAnsi="宋体" w:eastAsia="宋体" w:cs="宋体"/>
                <w:color w:val="auto"/>
                <w:spacing w:val="-16"/>
                <w:sz w:val="24"/>
                <w:szCs w:val="24"/>
                <w:highlight w:val="none"/>
                <w:lang w:val="en-US" w:eastAsia="zh-CN"/>
              </w:rPr>
              <w:t>3.与采购人就本次招标的项目委托的咨询机构、招标代理机构、以及上述机构的附属机构没有行政或经济关联。</w:t>
            </w:r>
          </w:p>
          <w:p w14:paraId="5E546FCE">
            <w:pPr>
              <w:pStyle w:val="16"/>
              <w:spacing w:before="101" w:line="360" w:lineRule="auto"/>
              <w:ind w:left="136"/>
              <w:rPr>
                <w:rFonts w:hint="eastAsia" w:ascii="宋体" w:hAnsi="宋体" w:eastAsia="宋体" w:cs="宋体"/>
                <w:color w:val="auto"/>
                <w:spacing w:val="-16"/>
                <w:sz w:val="24"/>
                <w:szCs w:val="24"/>
                <w:highlight w:val="none"/>
                <w:lang w:val="en-US" w:eastAsia="zh-CN"/>
              </w:rPr>
            </w:pPr>
            <w:r>
              <w:rPr>
                <w:rFonts w:hint="eastAsia" w:ascii="宋体" w:hAnsi="宋体" w:eastAsia="宋体" w:cs="宋体"/>
                <w:color w:val="auto"/>
                <w:spacing w:val="-16"/>
                <w:sz w:val="24"/>
                <w:szCs w:val="24"/>
                <w:highlight w:val="none"/>
                <w:lang w:val="en-US" w:eastAsia="zh-CN"/>
              </w:rPr>
              <w:t>4.单位负责人为同一人或者存在直接控股、管理关系的不同投标人，不得参加同一合同项下的政府采购活动。为采购项目提供整体设计、规范编制或者项目管理、监理、检测等服务的投标人，不得再参加该采购项目的其他采购活动； 投标人处于被责令停业、财产被接管、冻结和破产状态，以及投标资格被取消或者被暂停且在暂停期内。</w:t>
            </w:r>
          </w:p>
          <w:p w14:paraId="3D2C4E39">
            <w:pPr>
              <w:pStyle w:val="16"/>
              <w:spacing w:before="101" w:line="360" w:lineRule="auto"/>
              <w:ind w:left="136"/>
              <w:rPr>
                <w:rFonts w:hint="eastAsia" w:ascii="宋体" w:hAnsi="宋体" w:eastAsia="宋体" w:cs="宋体"/>
                <w:color w:val="auto"/>
                <w:spacing w:val="-16"/>
                <w:sz w:val="24"/>
                <w:szCs w:val="24"/>
                <w:highlight w:val="none"/>
                <w:lang w:eastAsia="zh-CN"/>
              </w:rPr>
            </w:pPr>
            <w:r>
              <w:rPr>
                <w:rFonts w:hint="eastAsia" w:ascii="宋体" w:hAnsi="宋体" w:eastAsia="宋体" w:cs="宋体"/>
                <w:color w:val="auto"/>
                <w:spacing w:val="-16"/>
                <w:sz w:val="24"/>
                <w:szCs w:val="24"/>
                <w:highlight w:val="none"/>
                <w:lang w:val="en-US" w:eastAsia="zh-CN"/>
              </w:rPr>
              <w:t>5.</w:t>
            </w:r>
            <w:r>
              <w:rPr>
                <w:rFonts w:hint="eastAsia" w:ascii="宋体" w:hAnsi="宋体" w:eastAsia="宋体" w:cs="宋体"/>
                <w:color w:val="auto"/>
                <w:spacing w:val="-16"/>
                <w:sz w:val="24"/>
                <w:szCs w:val="24"/>
                <w:highlight w:val="none"/>
                <w:lang w:eastAsia="zh-CN"/>
              </w:rPr>
              <w:t>具有有效的营业执照。</w:t>
            </w:r>
          </w:p>
          <w:p w14:paraId="6560CE7F">
            <w:pPr>
              <w:pStyle w:val="16"/>
              <w:spacing w:before="101" w:line="360" w:lineRule="auto"/>
              <w:ind w:left="136"/>
              <w:rPr>
                <w:rFonts w:hint="eastAsia" w:ascii="宋体" w:hAnsi="宋体" w:eastAsia="宋体" w:cs="宋体"/>
                <w:color w:val="auto"/>
                <w:spacing w:val="-16"/>
                <w:sz w:val="24"/>
                <w:szCs w:val="24"/>
                <w:highlight w:val="none"/>
                <w:lang w:val="en-US" w:eastAsia="zh-CN"/>
              </w:rPr>
            </w:pPr>
            <w:r>
              <w:rPr>
                <w:rFonts w:hint="eastAsia" w:ascii="宋体" w:hAnsi="宋体" w:eastAsia="宋体" w:cs="宋体"/>
                <w:color w:val="auto"/>
                <w:spacing w:val="-16"/>
                <w:sz w:val="24"/>
                <w:szCs w:val="24"/>
                <w:highlight w:val="none"/>
                <w:lang w:val="en-US" w:eastAsia="zh-CN"/>
              </w:rPr>
              <w:t>6.须具备近一年财务审计报告或银行提供的资信证明（新公司从成立之日起算）。</w:t>
            </w:r>
          </w:p>
          <w:p w14:paraId="02AE5145">
            <w:pPr>
              <w:pStyle w:val="16"/>
              <w:spacing w:before="101" w:line="360" w:lineRule="auto"/>
              <w:ind w:left="136"/>
              <w:rPr>
                <w:rFonts w:hint="eastAsia" w:ascii="宋体" w:hAnsi="宋体" w:eastAsia="宋体" w:cs="宋体"/>
                <w:color w:val="auto"/>
                <w:spacing w:val="-16"/>
                <w:sz w:val="24"/>
                <w:szCs w:val="24"/>
                <w:highlight w:val="none"/>
                <w:lang w:val="en-US" w:eastAsia="zh-CN"/>
              </w:rPr>
            </w:pPr>
            <w:r>
              <w:rPr>
                <w:rFonts w:hint="eastAsia" w:ascii="宋体" w:hAnsi="宋体" w:eastAsia="宋体" w:cs="宋体"/>
                <w:color w:val="auto"/>
                <w:spacing w:val="-16"/>
                <w:sz w:val="24"/>
                <w:szCs w:val="24"/>
                <w:highlight w:val="none"/>
                <w:lang w:val="en-US" w:eastAsia="zh-CN"/>
              </w:rPr>
              <w:t>7.须具有近一年任意月纳税证明（新公司从成立之日起算）。</w:t>
            </w:r>
          </w:p>
          <w:p w14:paraId="795252BC">
            <w:pPr>
              <w:pStyle w:val="16"/>
              <w:spacing w:before="101" w:line="360" w:lineRule="auto"/>
              <w:ind w:left="136"/>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lang w:val="en-US" w:eastAsia="zh-CN"/>
              </w:rPr>
              <w:t>8.近一年任意月企业缴纳社保的证明材料。</w:t>
            </w:r>
          </w:p>
          <w:p w14:paraId="31BF104C">
            <w:pPr>
              <w:pStyle w:val="16"/>
              <w:spacing w:before="101" w:line="360" w:lineRule="auto"/>
              <w:ind w:left="136"/>
              <w:rPr>
                <w:rFonts w:hint="eastAsia" w:ascii="宋体" w:hAnsi="宋体" w:eastAsia="宋体" w:cs="宋体"/>
                <w:color w:val="auto"/>
                <w:spacing w:val="-16"/>
                <w:sz w:val="24"/>
                <w:szCs w:val="24"/>
                <w:highlight w:val="none"/>
                <w:lang w:val="en-US" w:eastAsia="zh-CN"/>
              </w:rPr>
            </w:pPr>
            <w:r>
              <w:rPr>
                <w:rFonts w:hint="eastAsia" w:ascii="宋体" w:hAnsi="宋体" w:eastAsia="宋体" w:cs="宋体"/>
                <w:color w:val="auto"/>
                <w:spacing w:val="-16"/>
                <w:sz w:val="24"/>
                <w:szCs w:val="24"/>
                <w:highlight w:val="none"/>
                <w:lang w:val="en-US" w:eastAsia="zh-CN"/>
              </w:rPr>
              <w:t>9.须</w:t>
            </w:r>
            <w:r>
              <w:rPr>
                <w:rFonts w:hint="eastAsia" w:ascii="宋体" w:hAnsi="宋体" w:eastAsia="宋体" w:cs="宋体"/>
                <w:color w:val="auto"/>
                <w:spacing w:val="-16"/>
                <w:sz w:val="24"/>
                <w:szCs w:val="24"/>
                <w:highlight w:val="none"/>
                <w:lang w:eastAsia="zh-CN"/>
              </w:rPr>
              <w:t>具有履行合同所必须的设备和专业技术能力</w:t>
            </w:r>
            <w:r>
              <w:rPr>
                <w:rFonts w:hint="eastAsia" w:ascii="宋体" w:hAnsi="宋体" w:eastAsia="宋体" w:cs="宋体"/>
                <w:color w:val="auto"/>
                <w:spacing w:val="-16"/>
                <w:sz w:val="24"/>
                <w:szCs w:val="24"/>
                <w:highlight w:val="none"/>
                <w:lang w:val="en-US" w:eastAsia="zh-CN"/>
              </w:rPr>
              <w:t xml:space="preserve">的承诺函。         </w:t>
            </w:r>
          </w:p>
          <w:p w14:paraId="46EC3C7E">
            <w:pPr>
              <w:pStyle w:val="16"/>
              <w:spacing w:before="101" w:line="360" w:lineRule="auto"/>
              <w:ind w:left="136"/>
              <w:rPr>
                <w:rFonts w:hint="eastAsia" w:ascii="宋体" w:hAnsi="宋体" w:eastAsia="宋体" w:cs="宋体"/>
                <w:color w:val="auto"/>
                <w:spacing w:val="-16"/>
                <w:sz w:val="24"/>
                <w:szCs w:val="24"/>
                <w:highlight w:val="none"/>
                <w:lang w:eastAsia="zh-CN"/>
              </w:rPr>
            </w:pPr>
            <w:r>
              <w:rPr>
                <w:rFonts w:hint="eastAsia" w:ascii="宋体" w:hAnsi="宋体" w:eastAsia="宋体" w:cs="宋体"/>
                <w:color w:val="auto"/>
                <w:spacing w:val="-16"/>
                <w:sz w:val="24"/>
                <w:szCs w:val="24"/>
                <w:highlight w:val="none"/>
                <w:lang w:val="en-US" w:eastAsia="zh-CN"/>
              </w:rPr>
              <w:t>10.</w:t>
            </w:r>
            <w:r>
              <w:rPr>
                <w:rFonts w:hint="eastAsia" w:ascii="宋体" w:hAnsi="宋体" w:eastAsia="宋体" w:cs="宋体"/>
                <w:color w:val="auto"/>
                <w:spacing w:val="-16"/>
                <w:sz w:val="24"/>
                <w:szCs w:val="24"/>
                <w:highlight w:val="none"/>
              </w:rPr>
              <w:t>参加政府采购活动前3年内在经营活动中没有重大违法记录的书面声明</w:t>
            </w:r>
            <w:r>
              <w:rPr>
                <w:rFonts w:hint="eastAsia" w:ascii="宋体" w:hAnsi="宋体" w:eastAsia="宋体" w:cs="宋体"/>
                <w:color w:val="auto"/>
                <w:spacing w:val="-16"/>
                <w:sz w:val="24"/>
                <w:szCs w:val="24"/>
                <w:highlight w:val="none"/>
                <w:lang w:eastAsia="zh-CN"/>
              </w:rPr>
              <w:t>。</w:t>
            </w:r>
          </w:p>
          <w:p w14:paraId="7F4494DF">
            <w:pPr>
              <w:pStyle w:val="16"/>
              <w:spacing w:before="101" w:line="360" w:lineRule="auto"/>
              <w:ind w:left="136"/>
              <w:rPr>
                <w:rFonts w:hint="eastAsia" w:ascii="宋体" w:hAnsi="宋体" w:eastAsia="宋体" w:cs="宋体"/>
                <w:color w:val="auto"/>
                <w:spacing w:val="-16"/>
                <w:sz w:val="24"/>
                <w:szCs w:val="24"/>
                <w:highlight w:val="none"/>
                <w:lang w:eastAsia="zh-CN"/>
              </w:rPr>
            </w:pPr>
            <w:r>
              <w:rPr>
                <w:rFonts w:hint="eastAsia" w:ascii="宋体" w:hAnsi="宋体" w:eastAsia="宋体" w:cs="宋体"/>
                <w:color w:val="auto"/>
                <w:spacing w:val="-16"/>
                <w:sz w:val="24"/>
                <w:szCs w:val="24"/>
                <w:highlight w:val="none"/>
                <w:lang w:val="en-US" w:eastAsia="zh-CN"/>
              </w:rPr>
              <w:t>11.</w:t>
            </w:r>
            <w:r>
              <w:rPr>
                <w:rFonts w:hint="eastAsia" w:ascii="宋体" w:hAnsi="宋体" w:eastAsia="宋体" w:cs="宋体"/>
                <w:color w:val="auto"/>
                <w:spacing w:val="-16"/>
                <w:sz w:val="24"/>
                <w:szCs w:val="24"/>
                <w:highlight w:val="none"/>
                <w:lang w:eastAsia="zh-CN"/>
              </w:rPr>
              <w:t>凡拟参加本次招标项目的投标人，如在“信用中国”网站（www.creditchina.gov.cn）和中国政府采购网（www.ccgp.gov.cn）被列入失信被执行人、</w:t>
            </w:r>
            <w:r>
              <w:rPr>
                <w:rFonts w:hint="eastAsia" w:ascii="宋体" w:hAnsi="宋体" w:eastAsia="宋体" w:cs="宋体"/>
                <w:color w:val="auto"/>
                <w:spacing w:val="-16"/>
                <w:sz w:val="24"/>
                <w:szCs w:val="24"/>
                <w:highlight w:val="none"/>
                <w:lang w:val="en-US" w:eastAsia="zh-CN"/>
              </w:rPr>
              <w:t>重大税收违法失信主体</w:t>
            </w:r>
            <w:r>
              <w:rPr>
                <w:rFonts w:hint="eastAsia" w:ascii="宋体" w:hAnsi="宋体" w:eastAsia="宋体" w:cs="宋体"/>
                <w:color w:val="auto"/>
                <w:spacing w:val="-16"/>
                <w:sz w:val="24"/>
                <w:szCs w:val="24"/>
                <w:highlight w:val="none"/>
                <w:lang w:eastAsia="zh-CN"/>
              </w:rPr>
              <w:t>、政府采购严重违法失信行为记录名单的（尚在处罚期内的），将拒绝其参加本次采购活动。</w:t>
            </w:r>
          </w:p>
          <w:p w14:paraId="61E52C5F">
            <w:pPr>
              <w:pStyle w:val="16"/>
              <w:spacing w:before="101" w:line="360" w:lineRule="auto"/>
              <w:ind w:left="136"/>
              <w:rPr>
                <w:rFonts w:hint="eastAsia" w:ascii="宋体" w:hAnsi="宋体" w:eastAsia="宋体" w:cs="宋体"/>
                <w:color w:val="auto"/>
                <w:spacing w:val="-16"/>
                <w:sz w:val="24"/>
                <w:szCs w:val="24"/>
                <w:highlight w:val="none"/>
                <w:lang w:eastAsia="zh-CN"/>
              </w:rPr>
            </w:pPr>
            <w:r>
              <w:rPr>
                <w:rFonts w:hint="eastAsia" w:ascii="宋体" w:hAnsi="宋体" w:eastAsia="宋体" w:cs="宋体"/>
                <w:color w:val="auto"/>
                <w:spacing w:val="-16"/>
                <w:sz w:val="24"/>
                <w:szCs w:val="24"/>
                <w:highlight w:val="none"/>
                <w:lang w:val="en-US" w:eastAsia="zh-CN"/>
              </w:rPr>
              <w:t>12.法人身份证明及身份证或法人授权委托书及委托代理人身份证。</w:t>
            </w:r>
          </w:p>
          <w:p w14:paraId="5BCC9512">
            <w:pPr>
              <w:pStyle w:val="16"/>
              <w:spacing w:before="101" w:line="360" w:lineRule="auto"/>
              <w:ind w:left="136"/>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lang w:val="en-US" w:eastAsia="zh-CN"/>
              </w:rPr>
              <w:t>13.</w:t>
            </w:r>
            <w:r>
              <w:rPr>
                <w:rFonts w:hint="eastAsia" w:ascii="宋体" w:hAnsi="宋体" w:eastAsia="宋体" w:cs="宋体"/>
                <w:color w:val="auto"/>
                <w:spacing w:val="-16"/>
                <w:sz w:val="24"/>
                <w:szCs w:val="24"/>
                <w:highlight w:val="none"/>
              </w:rPr>
              <w:t>落实政府采购政策需满足的资格要求：本项目为专门面向</w:t>
            </w:r>
            <w:r>
              <w:rPr>
                <w:rFonts w:hint="eastAsia" w:ascii="宋体" w:hAnsi="宋体" w:eastAsia="宋体" w:cs="宋体"/>
                <w:b/>
                <w:bCs/>
                <w:i/>
                <w:iCs/>
                <w:color w:val="auto"/>
                <w:spacing w:val="-16"/>
                <w:sz w:val="24"/>
                <w:szCs w:val="24"/>
                <w:highlight w:val="none"/>
                <w:u w:val="single"/>
              </w:rPr>
              <w:t>小微企业（小型、微型）</w:t>
            </w:r>
            <w:r>
              <w:rPr>
                <w:rFonts w:hint="eastAsia" w:ascii="宋体" w:hAnsi="宋体" w:eastAsia="宋体" w:cs="宋体"/>
                <w:color w:val="auto"/>
                <w:spacing w:val="-16"/>
                <w:sz w:val="24"/>
                <w:szCs w:val="24"/>
                <w:highlight w:val="none"/>
              </w:rPr>
              <w:t xml:space="preserve"> 采购项目，根据《政府采购促进中小企业发展管理办法》（财库[2020]46 号）、《关于进一步加大政府采购支持中小企业力度的通知》（财库〔2022〕19 号） 、《财政部 司法部关于政府采购支持监狱企业发展有关问题的通知》（财库〔2014〕68 号）和《三部门联合发布关于促进残疾人就业政府采购政策的通知》（财库〔2017〕141 号） 的规定， 对满足价格扣除条件且在投标文件中提交了《中小企业声明函》、《残疾人福利性单位声明函》或省级以上监狱管理局、戒毒管理局（含新疆生产建设兵团） 出具的属于监狱企业的证明文件的投标人。 专门面向小微企业采购的项目或者采购标包，不再执行价格评审优惠的扶持政策。</w:t>
            </w:r>
          </w:p>
          <w:p w14:paraId="484050B9">
            <w:pPr>
              <w:pStyle w:val="16"/>
              <w:spacing w:before="101" w:line="360" w:lineRule="auto"/>
              <w:ind w:left="136"/>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lang w:val="en-US" w:eastAsia="zh-CN"/>
              </w:rPr>
              <w:t>14.本项目的特定资格要求：投标人是生产企业的须具备《药品生产许可证》（中药饮片）；投标人为经营企业或代理公司的须具备《药品经营许可证》（中药饮片)；</w:t>
            </w:r>
          </w:p>
          <w:p w14:paraId="704B98CD">
            <w:pPr>
              <w:pStyle w:val="16"/>
              <w:spacing w:before="101" w:line="360" w:lineRule="auto"/>
              <w:ind w:left="136"/>
              <w:rPr>
                <w:rFonts w:hint="eastAsia" w:ascii="宋体" w:hAnsi="宋体" w:eastAsia="宋体" w:cs="宋体"/>
                <w:color w:val="auto"/>
                <w:spacing w:val="-16"/>
                <w:sz w:val="24"/>
                <w:szCs w:val="24"/>
                <w:highlight w:val="none"/>
              </w:rPr>
            </w:pPr>
            <w:r>
              <w:rPr>
                <w:rFonts w:hint="eastAsia" w:ascii="宋体" w:hAnsi="宋体" w:eastAsia="宋体" w:cs="宋体"/>
                <w:color w:val="auto"/>
                <w:spacing w:val="-6"/>
                <w:sz w:val="24"/>
                <w:szCs w:val="24"/>
                <w:highlight w:val="none"/>
                <w:lang w:val="en-US" w:eastAsia="zh-CN"/>
              </w:rPr>
              <w:t>15.</w:t>
            </w:r>
            <w:r>
              <w:rPr>
                <w:rFonts w:hint="eastAsia" w:ascii="宋体" w:hAnsi="宋体" w:eastAsia="宋体" w:cs="宋体"/>
                <w:color w:val="auto"/>
                <w:spacing w:val="-6"/>
                <w:sz w:val="24"/>
                <w:szCs w:val="24"/>
                <w:highlight w:val="none"/>
              </w:rPr>
              <w:t>本项目不接受联合体投标。</w:t>
            </w:r>
          </w:p>
        </w:tc>
      </w:tr>
      <w:tr w14:paraId="4DD5A0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06" w:type="dxa"/>
            <w:vAlign w:val="top"/>
          </w:tcPr>
          <w:p w14:paraId="714C2E89">
            <w:pPr>
              <w:pStyle w:val="16"/>
              <w:spacing w:before="120" w:line="360" w:lineRule="auto"/>
              <w:ind w:left="35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9245" w:type="dxa"/>
            <w:vAlign w:val="top"/>
          </w:tcPr>
          <w:p w14:paraId="6E46BDFE">
            <w:pPr>
              <w:pStyle w:val="16"/>
              <w:spacing w:before="101" w:line="360" w:lineRule="auto"/>
              <w:ind w:left="136"/>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3"/>
                <w:sz w:val="24"/>
                <w:szCs w:val="24"/>
                <w:highlight w:val="none"/>
              </w:rPr>
              <w:t>投标文件有效期：供应商同意投标书在招标文件规定的投标截止日期届满</w:t>
            </w:r>
            <w:r>
              <w:rPr>
                <w:rFonts w:hint="eastAsia" w:ascii="宋体" w:hAnsi="宋体" w:eastAsia="宋体" w:cs="宋体"/>
                <w:color w:val="auto"/>
                <w:spacing w:val="-5"/>
                <w:sz w:val="24"/>
                <w:szCs w:val="24"/>
                <w:highlight w:val="none"/>
              </w:rPr>
              <w:t>后立即对供应商产生法律约束力，投标有效期截至开标日后 9</w:t>
            </w:r>
            <w:r>
              <w:rPr>
                <w:rFonts w:hint="eastAsia" w:ascii="宋体" w:hAnsi="宋体" w:eastAsia="宋体" w:cs="宋体"/>
                <w:color w:val="auto"/>
                <w:spacing w:val="-6"/>
                <w:sz w:val="24"/>
                <w:szCs w:val="24"/>
                <w:highlight w:val="none"/>
              </w:rPr>
              <w:t>0</w:t>
            </w:r>
            <w:r>
              <w:rPr>
                <w:rFonts w:hint="eastAsia" w:ascii="宋体" w:hAnsi="宋体" w:eastAsia="宋体" w:cs="宋体"/>
                <w:color w:val="auto"/>
                <w:spacing w:val="65"/>
                <w:sz w:val="24"/>
                <w:szCs w:val="24"/>
                <w:highlight w:val="none"/>
              </w:rPr>
              <w:t xml:space="preserve"> </w:t>
            </w:r>
            <w:r>
              <w:rPr>
                <w:rFonts w:hint="eastAsia" w:ascii="宋体" w:hAnsi="宋体" w:eastAsia="宋体" w:cs="宋体"/>
                <w:color w:val="auto"/>
                <w:spacing w:val="-6"/>
                <w:sz w:val="24"/>
                <w:szCs w:val="24"/>
                <w:highlight w:val="none"/>
              </w:rPr>
              <w:t>日历天。</w:t>
            </w:r>
          </w:p>
        </w:tc>
      </w:tr>
      <w:tr w14:paraId="0C693B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06" w:type="dxa"/>
            <w:vAlign w:val="top"/>
          </w:tcPr>
          <w:p w14:paraId="5D7660CC">
            <w:pPr>
              <w:pStyle w:val="16"/>
              <w:spacing w:before="120" w:line="360" w:lineRule="auto"/>
              <w:ind w:left="356"/>
              <w:rPr>
                <w:rFonts w:hint="eastAsia" w:ascii="宋体" w:hAnsi="宋体" w:eastAsia="宋体" w:cs="宋体"/>
                <w:color w:val="auto"/>
                <w:sz w:val="24"/>
                <w:szCs w:val="24"/>
                <w:highlight w:val="none"/>
                <w:lang w:val="en-US" w:eastAsia="zh-CN"/>
              </w:rPr>
            </w:pPr>
          </w:p>
          <w:p w14:paraId="6B4E0407">
            <w:pPr>
              <w:pStyle w:val="16"/>
              <w:spacing w:before="120" w:line="360" w:lineRule="auto"/>
              <w:ind w:left="35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9245" w:type="dxa"/>
            <w:vAlign w:val="top"/>
          </w:tcPr>
          <w:p w14:paraId="1BA4D13E">
            <w:pPr>
              <w:pStyle w:val="16"/>
              <w:spacing w:before="153" w:line="360" w:lineRule="auto"/>
              <w:ind w:left="121" w:right="105"/>
              <w:jc w:val="both"/>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投标报价：本项目投标产品不允许缺漏项，否则视为非实质性响应招标文件要求。投标报价不得有选择性报价和附有条件的报价，且不得高于各标</w:t>
            </w:r>
            <w:r>
              <w:rPr>
                <w:rFonts w:hint="eastAsia" w:ascii="宋体" w:hAnsi="宋体" w:eastAsia="宋体" w:cs="宋体"/>
                <w:b/>
                <w:bCs/>
                <w:color w:val="auto"/>
                <w:spacing w:val="-1"/>
                <w:sz w:val="24"/>
                <w:szCs w:val="24"/>
                <w:highlight w:val="none"/>
              </w:rPr>
              <w:t>项各品种最高投标限价（单价</w:t>
            </w:r>
            <w:r>
              <w:rPr>
                <w:rFonts w:hint="eastAsia" w:ascii="宋体" w:hAnsi="宋体" w:eastAsia="宋体" w:cs="宋体"/>
                <w:b/>
                <w:bCs/>
                <w:color w:val="auto"/>
                <w:spacing w:val="-40"/>
                <w:sz w:val="24"/>
                <w:szCs w:val="24"/>
                <w:highlight w:val="none"/>
              </w:rPr>
              <w:t>），</w:t>
            </w:r>
            <w:r>
              <w:rPr>
                <w:rFonts w:hint="eastAsia" w:ascii="宋体" w:hAnsi="宋体" w:eastAsia="宋体" w:cs="宋体"/>
                <w:b/>
                <w:bCs/>
                <w:color w:val="auto"/>
                <w:spacing w:val="-59"/>
                <w:sz w:val="24"/>
                <w:szCs w:val="24"/>
                <w:highlight w:val="none"/>
              </w:rPr>
              <w:t xml:space="preserve"> </w:t>
            </w:r>
            <w:r>
              <w:rPr>
                <w:rFonts w:hint="eastAsia" w:ascii="宋体" w:hAnsi="宋体" w:eastAsia="宋体" w:cs="宋体"/>
                <w:b/>
                <w:bCs/>
                <w:color w:val="auto"/>
                <w:spacing w:val="-1"/>
                <w:sz w:val="24"/>
                <w:szCs w:val="24"/>
                <w:highlight w:val="none"/>
              </w:rPr>
              <w:t>投标供应商投</w:t>
            </w:r>
            <w:r>
              <w:rPr>
                <w:rFonts w:hint="eastAsia" w:ascii="宋体" w:hAnsi="宋体" w:eastAsia="宋体" w:cs="宋体"/>
                <w:b/>
                <w:bCs/>
                <w:color w:val="auto"/>
                <w:spacing w:val="-2"/>
                <w:sz w:val="24"/>
                <w:szCs w:val="24"/>
                <w:highlight w:val="none"/>
              </w:rPr>
              <w:t>标报价超过单价或单价合</w:t>
            </w:r>
            <w:r>
              <w:rPr>
                <w:rFonts w:hint="eastAsia" w:ascii="宋体" w:hAnsi="宋体" w:eastAsia="宋体" w:cs="宋体"/>
                <w:b/>
                <w:bCs/>
                <w:color w:val="auto"/>
                <w:spacing w:val="-5"/>
                <w:sz w:val="24"/>
                <w:szCs w:val="24"/>
                <w:highlight w:val="none"/>
              </w:rPr>
              <w:t>计金额的按无效投标处理。</w:t>
            </w:r>
          </w:p>
          <w:p w14:paraId="09C17A8E">
            <w:pPr>
              <w:pStyle w:val="16"/>
              <w:spacing w:before="101" w:line="360" w:lineRule="auto"/>
              <w:ind w:left="136"/>
              <w:rPr>
                <w:rFonts w:hint="eastAsia" w:ascii="宋体" w:hAnsi="宋体" w:eastAsia="宋体" w:cs="宋体"/>
                <w:color w:val="auto"/>
                <w:spacing w:val="-3"/>
                <w:sz w:val="24"/>
                <w:szCs w:val="24"/>
                <w:highlight w:val="none"/>
              </w:rPr>
            </w:pPr>
            <w:r>
              <w:rPr>
                <w:rFonts w:hint="eastAsia" w:ascii="宋体" w:hAnsi="宋体" w:eastAsia="宋体" w:cs="宋体"/>
                <w:b/>
                <w:bCs/>
                <w:color w:val="auto"/>
                <w:spacing w:val="-3"/>
                <w:sz w:val="24"/>
                <w:szCs w:val="24"/>
                <w:highlight w:val="none"/>
              </w:rPr>
              <w:t>该项目为单价采购，最终以实际发生量进行结算。</w:t>
            </w:r>
          </w:p>
        </w:tc>
      </w:tr>
      <w:tr w14:paraId="6F9DAD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06" w:type="dxa"/>
            <w:vAlign w:val="top"/>
          </w:tcPr>
          <w:p w14:paraId="1A066B6E">
            <w:pPr>
              <w:pStyle w:val="16"/>
              <w:spacing w:before="120" w:line="360" w:lineRule="auto"/>
              <w:ind w:left="356"/>
              <w:rPr>
                <w:rFonts w:hint="eastAsia" w:ascii="宋体" w:hAnsi="宋体" w:eastAsia="宋体" w:cs="宋体"/>
                <w:color w:val="auto"/>
                <w:sz w:val="24"/>
                <w:szCs w:val="24"/>
                <w:highlight w:val="none"/>
                <w:lang w:val="en-US" w:eastAsia="zh-CN"/>
              </w:rPr>
            </w:pPr>
          </w:p>
          <w:p w14:paraId="0E15A46C">
            <w:pPr>
              <w:pStyle w:val="16"/>
              <w:spacing w:before="120"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9245" w:type="dxa"/>
            <w:vAlign w:val="top"/>
          </w:tcPr>
          <w:p w14:paraId="1043BDFA">
            <w:pPr>
              <w:pStyle w:val="16"/>
              <w:spacing w:before="153" w:line="360" w:lineRule="auto"/>
              <w:ind w:left="121"/>
              <w:rPr>
                <w:rFonts w:hint="eastAsia" w:ascii="宋体" w:hAnsi="宋体" w:eastAsia="宋体" w:cs="宋体"/>
                <w:color w:val="auto"/>
                <w:sz w:val="24"/>
                <w:szCs w:val="24"/>
                <w:highlight w:val="none"/>
              </w:rPr>
            </w:pPr>
            <w:r>
              <w:rPr>
                <w:rFonts w:hint="eastAsia" w:ascii="宋体" w:hAnsi="宋体" w:eastAsia="宋体" w:cs="宋体"/>
                <w:b/>
                <w:bCs/>
                <w:color w:val="auto"/>
                <w:spacing w:val="-19"/>
                <w:sz w:val="24"/>
                <w:szCs w:val="24"/>
                <w:highlight w:val="none"/>
              </w:rPr>
              <w:t>投标截止时间：</w:t>
            </w:r>
            <w:r>
              <w:rPr>
                <w:rFonts w:hint="eastAsia" w:ascii="宋体" w:hAnsi="宋体" w:eastAsia="宋体" w:cs="宋体"/>
                <w:b/>
                <w:bCs/>
                <w:color w:val="auto"/>
                <w:spacing w:val="0"/>
                <w:sz w:val="24"/>
                <w:szCs w:val="24"/>
                <w:highlight w:val="none"/>
                <w:lang w:val="en-US" w:eastAsia="zh-CN"/>
              </w:rPr>
              <w:t>2025 年</w:t>
            </w:r>
            <w:r>
              <w:rPr>
                <w:rFonts w:hint="eastAsia" w:ascii="宋体" w:hAnsi="宋体" w:eastAsia="宋体" w:cs="宋体"/>
                <w:b/>
                <w:bCs/>
                <w:color w:val="auto"/>
                <w:spacing w:val="17"/>
                <w:sz w:val="24"/>
                <w:szCs w:val="24"/>
                <w:highlight w:val="none"/>
                <w:lang w:val="en-US" w:eastAsia="zh-CN"/>
              </w:rPr>
              <w:t>07</w:t>
            </w:r>
            <w:r>
              <w:rPr>
                <w:rFonts w:hint="eastAsia" w:ascii="宋体" w:hAnsi="宋体" w:eastAsia="宋体" w:cs="宋体"/>
                <w:b/>
                <w:bCs/>
                <w:color w:val="auto"/>
                <w:spacing w:val="-19"/>
                <w:sz w:val="24"/>
                <w:szCs w:val="24"/>
                <w:highlight w:val="none"/>
              </w:rPr>
              <w:t>月</w:t>
            </w:r>
            <w:r>
              <w:rPr>
                <w:rFonts w:hint="eastAsia" w:ascii="宋体" w:hAnsi="宋体" w:eastAsia="宋体" w:cs="宋体"/>
                <w:b/>
                <w:bCs/>
                <w:color w:val="auto"/>
                <w:spacing w:val="-19"/>
                <w:sz w:val="24"/>
                <w:szCs w:val="24"/>
                <w:highlight w:val="none"/>
                <w:lang w:val="en-US" w:eastAsia="zh-CN"/>
              </w:rPr>
              <w:t>30</w:t>
            </w:r>
            <w:r>
              <w:rPr>
                <w:rFonts w:hint="eastAsia" w:ascii="宋体" w:hAnsi="宋体" w:eastAsia="宋体" w:cs="宋体"/>
                <w:b/>
                <w:bCs/>
                <w:color w:val="auto"/>
                <w:spacing w:val="-19"/>
                <w:sz w:val="24"/>
                <w:szCs w:val="24"/>
                <w:highlight w:val="none"/>
              </w:rPr>
              <w:t>日</w:t>
            </w:r>
            <w:r>
              <w:rPr>
                <w:rFonts w:hint="eastAsia" w:ascii="宋体" w:hAnsi="宋体" w:eastAsia="宋体" w:cs="宋体"/>
                <w:b/>
                <w:bCs/>
                <w:color w:val="auto"/>
                <w:spacing w:val="17"/>
                <w:sz w:val="24"/>
                <w:szCs w:val="24"/>
                <w:highlight w:val="none"/>
              </w:rPr>
              <w:t xml:space="preserve"> </w:t>
            </w:r>
            <w:r>
              <w:rPr>
                <w:rFonts w:hint="eastAsia" w:ascii="宋体" w:hAnsi="宋体" w:eastAsia="宋体" w:cs="宋体"/>
                <w:b/>
                <w:bCs/>
                <w:color w:val="auto"/>
                <w:spacing w:val="-19"/>
                <w:sz w:val="24"/>
                <w:szCs w:val="24"/>
                <w:highlight w:val="none"/>
              </w:rPr>
              <w:t>1</w:t>
            </w:r>
            <w:r>
              <w:rPr>
                <w:rFonts w:hint="eastAsia" w:ascii="宋体" w:hAnsi="宋体" w:eastAsia="宋体" w:cs="宋体"/>
                <w:b/>
                <w:bCs/>
                <w:color w:val="auto"/>
                <w:spacing w:val="-19"/>
                <w:sz w:val="24"/>
                <w:szCs w:val="24"/>
                <w:highlight w:val="none"/>
                <w:lang w:val="en-US" w:eastAsia="zh-CN"/>
              </w:rPr>
              <w:t>1</w:t>
            </w:r>
            <w:r>
              <w:rPr>
                <w:rFonts w:hint="eastAsia" w:ascii="宋体" w:hAnsi="宋体" w:eastAsia="宋体" w:cs="宋体"/>
                <w:b/>
                <w:bCs/>
                <w:color w:val="auto"/>
                <w:spacing w:val="-19"/>
                <w:sz w:val="24"/>
                <w:szCs w:val="24"/>
                <w:highlight w:val="none"/>
              </w:rPr>
              <w:t>:00</w:t>
            </w:r>
            <w:r>
              <w:rPr>
                <w:rFonts w:hint="eastAsia" w:ascii="宋体" w:hAnsi="宋体" w:eastAsia="宋体" w:cs="宋体"/>
                <w:b/>
                <w:bCs/>
                <w:color w:val="auto"/>
                <w:spacing w:val="25"/>
                <w:sz w:val="24"/>
                <w:szCs w:val="24"/>
                <w:highlight w:val="none"/>
              </w:rPr>
              <w:t xml:space="preserve"> </w:t>
            </w:r>
            <w:r>
              <w:rPr>
                <w:rFonts w:hint="eastAsia" w:ascii="宋体" w:hAnsi="宋体" w:eastAsia="宋体" w:cs="宋体"/>
                <w:b/>
                <w:bCs/>
                <w:color w:val="auto"/>
                <w:spacing w:val="-19"/>
                <w:sz w:val="24"/>
                <w:szCs w:val="24"/>
                <w:highlight w:val="none"/>
              </w:rPr>
              <w:t>时</w:t>
            </w:r>
            <w:r>
              <w:rPr>
                <w:rFonts w:hint="eastAsia" w:ascii="宋体" w:hAnsi="宋体" w:eastAsia="宋体" w:cs="宋体"/>
                <w:b/>
                <w:bCs/>
                <w:color w:val="auto"/>
                <w:spacing w:val="-20"/>
                <w:sz w:val="24"/>
                <w:szCs w:val="24"/>
                <w:highlight w:val="none"/>
              </w:rPr>
              <w:t>（北京时间）</w:t>
            </w:r>
          </w:p>
          <w:p w14:paraId="79239442">
            <w:pPr>
              <w:pStyle w:val="16"/>
              <w:spacing w:before="101" w:line="360" w:lineRule="auto"/>
              <w:ind w:left="136"/>
              <w:rPr>
                <w:rFonts w:hint="eastAsia" w:ascii="宋体" w:hAnsi="宋体" w:eastAsia="宋体" w:cs="宋体"/>
                <w:b/>
                <w:bCs/>
                <w:color w:val="auto"/>
                <w:spacing w:val="-3"/>
                <w:sz w:val="24"/>
                <w:szCs w:val="24"/>
                <w:highlight w:val="none"/>
              </w:rPr>
            </w:pPr>
            <w:r>
              <w:rPr>
                <w:rFonts w:hint="eastAsia" w:ascii="宋体" w:hAnsi="宋体" w:eastAsia="宋体" w:cs="宋体"/>
                <w:b/>
                <w:bCs/>
                <w:color w:val="auto"/>
                <w:spacing w:val="-3"/>
                <w:sz w:val="24"/>
                <w:szCs w:val="24"/>
                <w:highlight w:val="none"/>
              </w:rPr>
              <w:t>投标文件递交：本项目采用不见面开标，投标供应商需要递交加密的电子</w:t>
            </w:r>
            <w:r>
              <w:rPr>
                <w:rFonts w:hint="eastAsia" w:ascii="宋体" w:hAnsi="宋体" w:eastAsia="宋体" w:cs="宋体"/>
                <w:b/>
                <w:bCs/>
                <w:color w:val="auto"/>
                <w:spacing w:val="-12"/>
                <w:w w:val="97"/>
                <w:sz w:val="24"/>
                <w:szCs w:val="24"/>
                <w:highlight w:val="none"/>
              </w:rPr>
              <w:t>投标文件，在</w:t>
            </w:r>
            <w:r>
              <w:rPr>
                <w:rFonts w:hint="eastAsia" w:ascii="宋体" w:hAnsi="宋体" w:eastAsia="宋体" w:cs="宋体"/>
                <w:b/>
                <w:bCs/>
                <w:color w:val="auto"/>
                <w:spacing w:val="-3"/>
                <w:sz w:val="24"/>
                <w:szCs w:val="24"/>
                <w:highlight w:val="none"/>
              </w:rPr>
              <w:t>投标截止时间前通过新疆政府采购云平台</w:t>
            </w:r>
            <w:r>
              <w:rPr>
                <w:rFonts w:hint="eastAsia" w:ascii="宋体" w:hAnsi="宋体" w:eastAsia="宋体" w:cs="宋体"/>
                <w:b/>
                <w:bCs/>
                <w:color w:val="auto"/>
                <w:spacing w:val="-3"/>
                <w:sz w:val="24"/>
                <w:szCs w:val="24"/>
                <w:highlight w:val="none"/>
              </w:rPr>
              <w:fldChar w:fldCharType="begin"/>
            </w:r>
            <w:r>
              <w:rPr>
                <w:rFonts w:hint="eastAsia" w:ascii="宋体" w:hAnsi="宋体" w:eastAsia="宋体" w:cs="宋体"/>
                <w:b/>
                <w:bCs/>
                <w:color w:val="auto"/>
                <w:spacing w:val="-3"/>
                <w:sz w:val="24"/>
                <w:szCs w:val="24"/>
                <w:highlight w:val="none"/>
              </w:rPr>
              <w:instrText xml:space="preserve"> HYPERLINK "https://www.zcygov.cn/" </w:instrText>
            </w:r>
            <w:r>
              <w:rPr>
                <w:rFonts w:hint="eastAsia" w:ascii="宋体" w:hAnsi="宋体" w:eastAsia="宋体" w:cs="宋体"/>
                <w:b/>
                <w:bCs/>
                <w:color w:val="auto"/>
                <w:spacing w:val="-3"/>
                <w:sz w:val="24"/>
                <w:szCs w:val="24"/>
                <w:highlight w:val="none"/>
              </w:rPr>
              <w:fldChar w:fldCharType="separate"/>
            </w:r>
            <w:r>
              <w:rPr>
                <w:rFonts w:hint="eastAsia" w:ascii="宋体" w:hAnsi="宋体" w:eastAsia="宋体" w:cs="宋体"/>
                <w:b/>
                <w:bCs/>
                <w:color w:val="auto"/>
                <w:spacing w:val="-3"/>
                <w:sz w:val="24"/>
                <w:szCs w:val="24"/>
                <w:highlight w:val="none"/>
              </w:rPr>
              <w:t>https://www.zcygov.cn/</w:t>
            </w:r>
            <w:r>
              <w:rPr>
                <w:rFonts w:hint="eastAsia" w:ascii="宋体" w:hAnsi="宋体" w:eastAsia="宋体" w:cs="宋体"/>
                <w:b/>
                <w:bCs/>
                <w:color w:val="auto"/>
                <w:spacing w:val="-3"/>
                <w:sz w:val="24"/>
                <w:szCs w:val="24"/>
                <w:highlight w:val="none"/>
              </w:rPr>
              <w:fldChar w:fldCharType="end"/>
            </w:r>
            <w:r>
              <w:rPr>
                <w:rFonts w:hint="eastAsia" w:ascii="宋体" w:hAnsi="宋体" w:eastAsia="宋体" w:cs="宋体"/>
                <w:b/>
                <w:bCs/>
                <w:color w:val="auto"/>
                <w:spacing w:val="-9"/>
                <w:sz w:val="24"/>
                <w:szCs w:val="24"/>
                <w:highlight w:val="none"/>
              </w:rPr>
              <w:t>开标系统上传</w:t>
            </w:r>
            <w:r>
              <w:rPr>
                <w:rFonts w:hint="eastAsia" w:ascii="宋体" w:hAnsi="宋体" w:eastAsia="宋体" w:cs="宋体"/>
                <w:b/>
                <w:bCs/>
                <w:color w:val="auto"/>
                <w:spacing w:val="-10"/>
                <w:sz w:val="24"/>
                <w:szCs w:val="24"/>
                <w:highlight w:val="none"/>
              </w:rPr>
              <w:t>到指定位置。逾期未上传的或不符</w:t>
            </w:r>
            <w:r>
              <w:rPr>
                <w:rFonts w:hint="eastAsia" w:ascii="宋体" w:hAnsi="宋体" w:eastAsia="宋体" w:cs="宋体"/>
                <w:b/>
                <w:bCs/>
                <w:color w:val="auto"/>
                <w:spacing w:val="-3"/>
                <w:sz w:val="24"/>
                <w:szCs w:val="24"/>
                <w:highlight w:val="none"/>
              </w:rPr>
              <w:t>合规定的投标文件将被拒绝接收。</w:t>
            </w:r>
          </w:p>
        </w:tc>
      </w:tr>
      <w:tr w14:paraId="182240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06" w:type="dxa"/>
            <w:vAlign w:val="top"/>
          </w:tcPr>
          <w:p w14:paraId="4648C820">
            <w:pPr>
              <w:pStyle w:val="16"/>
              <w:spacing w:before="120" w:line="360" w:lineRule="auto"/>
              <w:ind w:left="356"/>
              <w:rPr>
                <w:rFonts w:hint="eastAsia" w:ascii="宋体" w:hAnsi="宋体" w:eastAsia="宋体" w:cs="宋体"/>
                <w:color w:val="auto"/>
                <w:sz w:val="24"/>
                <w:szCs w:val="24"/>
                <w:highlight w:val="none"/>
                <w:lang w:val="en-US" w:eastAsia="zh-CN"/>
              </w:rPr>
            </w:pPr>
          </w:p>
          <w:p w14:paraId="730A0AB2">
            <w:pPr>
              <w:pStyle w:val="16"/>
              <w:spacing w:before="120" w:line="360" w:lineRule="auto"/>
              <w:ind w:left="356"/>
              <w:rPr>
                <w:rFonts w:hint="eastAsia" w:ascii="宋体" w:hAnsi="宋体" w:eastAsia="宋体" w:cs="宋体"/>
                <w:color w:val="auto"/>
                <w:sz w:val="24"/>
                <w:szCs w:val="24"/>
                <w:highlight w:val="none"/>
                <w:lang w:val="en-US" w:eastAsia="zh-CN"/>
              </w:rPr>
            </w:pPr>
          </w:p>
          <w:p w14:paraId="538BE223">
            <w:pPr>
              <w:pStyle w:val="16"/>
              <w:spacing w:before="120" w:line="360" w:lineRule="auto"/>
              <w:ind w:left="356"/>
              <w:rPr>
                <w:rFonts w:hint="eastAsia" w:ascii="宋体" w:hAnsi="宋体" w:eastAsia="宋体" w:cs="宋体"/>
                <w:color w:val="auto"/>
                <w:sz w:val="24"/>
                <w:szCs w:val="24"/>
                <w:highlight w:val="none"/>
                <w:lang w:val="en-US" w:eastAsia="zh-CN"/>
              </w:rPr>
            </w:pPr>
          </w:p>
          <w:p w14:paraId="1B165B95">
            <w:pPr>
              <w:pStyle w:val="16"/>
              <w:spacing w:before="120" w:line="360" w:lineRule="auto"/>
              <w:ind w:left="356"/>
              <w:rPr>
                <w:rFonts w:hint="eastAsia" w:ascii="宋体" w:hAnsi="宋体" w:eastAsia="宋体" w:cs="宋体"/>
                <w:color w:val="auto"/>
                <w:sz w:val="24"/>
                <w:szCs w:val="24"/>
                <w:highlight w:val="none"/>
                <w:lang w:val="en-US" w:eastAsia="zh-CN"/>
              </w:rPr>
            </w:pPr>
          </w:p>
          <w:p w14:paraId="70B421C4">
            <w:pPr>
              <w:pStyle w:val="16"/>
              <w:spacing w:before="120" w:line="360" w:lineRule="auto"/>
              <w:ind w:left="356"/>
              <w:rPr>
                <w:rFonts w:hint="eastAsia" w:ascii="宋体" w:hAnsi="宋体" w:eastAsia="宋体" w:cs="宋体"/>
                <w:color w:val="auto"/>
                <w:sz w:val="24"/>
                <w:szCs w:val="24"/>
                <w:highlight w:val="none"/>
                <w:lang w:val="en-US" w:eastAsia="zh-CN"/>
              </w:rPr>
            </w:pPr>
          </w:p>
          <w:p w14:paraId="3CAE7589">
            <w:pPr>
              <w:pStyle w:val="16"/>
              <w:spacing w:before="120" w:line="360" w:lineRule="auto"/>
              <w:ind w:left="356"/>
              <w:rPr>
                <w:rFonts w:hint="eastAsia" w:ascii="宋体" w:hAnsi="宋体" w:eastAsia="宋体" w:cs="宋体"/>
                <w:color w:val="auto"/>
                <w:sz w:val="24"/>
                <w:szCs w:val="24"/>
                <w:highlight w:val="none"/>
                <w:lang w:val="en-US" w:eastAsia="zh-CN"/>
              </w:rPr>
            </w:pPr>
          </w:p>
          <w:p w14:paraId="4DB54B2E">
            <w:pPr>
              <w:pStyle w:val="16"/>
              <w:spacing w:before="120" w:line="360" w:lineRule="auto"/>
              <w:ind w:left="356"/>
              <w:rPr>
                <w:rFonts w:hint="eastAsia" w:ascii="宋体" w:hAnsi="宋体" w:eastAsia="宋体" w:cs="宋体"/>
                <w:color w:val="auto"/>
                <w:sz w:val="24"/>
                <w:szCs w:val="24"/>
                <w:highlight w:val="none"/>
                <w:lang w:val="en-US" w:eastAsia="zh-CN"/>
              </w:rPr>
            </w:pPr>
          </w:p>
          <w:p w14:paraId="54800914">
            <w:pPr>
              <w:pStyle w:val="16"/>
              <w:spacing w:before="120" w:line="360" w:lineRule="auto"/>
              <w:ind w:left="35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9245" w:type="dxa"/>
            <w:vAlign w:val="top"/>
          </w:tcPr>
          <w:p w14:paraId="68E42D3E">
            <w:pPr>
              <w:pStyle w:val="16"/>
              <w:spacing w:before="155" w:line="360" w:lineRule="auto"/>
              <w:ind w:left="121"/>
              <w:rPr>
                <w:rFonts w:hint="eastAsia" w:ascii="宋体" w:hAnsi="宋体" w:eastAsia="宋体" w:cs="宋体"/>
                <w:color w:val="auto"/>
                <w:sz w:val="24"/>
                <w:szCs w:val="24"/>
                <w:highlight w:val="none"/>
              </w:rPr>
            </w:pPr>
            <w:r>
              <w:rPr>
                <w:rFonts w:hint="eastAsia" w:ascii="宋体" w:hAnsi="宋体" w:eastAsia="宋体" w:cs="宋体"/>
                <w:b/>
                <w:bCs/>
                <w:color w:val="auto"/>
                <w:spacing w:val="-9"/>
                <w:sz w:val="24"/>
                <w:szCs w:val="24"/>
                <w:highlight w:val="none"/>
              </w:rPr>
              <w:t>投标文件的数目：</w:t>
            </w:r>
          </w:p>
          <w:p w14:paraId="72705646">
            <w:pPr>
              <w:pStyle w:val="16"/>
              <w:spacing w:before="150" w:line="360" w:lineRule="auto"/>
              <w:ind w:left="109"/>
              <w:rPr>
                <w:rFonts w:hint="eastAsia" w:ascii="宋体" w:hAnsi="宋体" w:eastAsia="宋体" w:cs="宋体"/>
                <w:color w:val="auto"/>
                <w:sz w:val="24"/>
                <w:szCs w:val="24"/>
                <w:highlight w:val="none"/>
                <w:lang w:eastAsia="zh-CN"/>
              </w:rPr>
            </w:pPr>
            <w:r>
              <w:rPr>
                <w:rFonts w:hint="eastAsia" w:ascii="宋体" w:hAnsi="宋体" w:eastAsia="宋体" w:cs="宋体"/>
                <w:b/>
                <w:bCs/>
                <w:color w:val="auto"/>
                <w:spacing w:val="-2"/>
                <w:sz w:val="24"/>
                <w:szCs w:val="24"/>
                <w:highlight w:val="none"/>
              </w:rPr>
              <w:t>1．本项目采用不见面开标、投标供应商需</w:t>
            </w:r>
            <w:r>
              <w:rPr>
                <w:rFonts w:hint="eastAsia" w:ascii="宋体" w:hAnsi="宋体" w:eastAsia="宋体" w:cs="宋体"/>
                <w:b/>
                <w:bCs/>
                <w:color w:val="auto"/>
                <w:spacing w:val="-3"/>
                <w:sz w:val="24"/>
                <w:szCs w:val="24"/>
                <w:highlight w:val="none"/>
              </w:rPr>
              <w:t>要递交电子投标文件，</w:t>
            </w:r>
            <w:r>
              <w:rPr>
                <w:rFonts w:hint="eastAsia" w:ascii="宋体" w:hAnsi="宋体" w:eastAsia="宋体" w:cs="宋体"/>
                <w:b/>
                <w:bCs/>
                <w:color w:val="auto"/>
                <w:spacing w:val="-55"/>
                <w:sz w:val="24"/>
                <w:szCs w:val="24"/>
                <w:highlight w:val="none"/>
              </w:rPr>
              <w:t xml:space="preserve"> </w:t>
            </w:r>
            <w:r>
              <w:rPr>
                <w:rFonts w:hint="eastAsia" w:ascii="宋体" w:hAnsi="宋体" w:eastAsia="宋体" w:cs="宋体"/>
                <w:b/>
                <w:bCs/>
                <w:color w:val="auto"/>
                <w:spacing w:val="-3"/>
                <w:sz w:val="24"/>
                <w:szCs w:val="24"/>
                <w:highlight w:val="none"/>
              </w:rPr>
              <w:t>加</w:t>
            </w:r>
            <w:r>
              <w:rPr>
                <w:rFonts w:hint="eastAsia" w:ascii="宋体" w:hAnsi="宋体" w:eastAsia="宋体" w:cs="宋体"/>
                <w:b/>
                <w:bCs/>
                <w:color w:val="auto"/>
                <w:spacing w:val="23"/>
                <w:sz w:val="24"/>
                <w:szCs w:val="24"/>
                <w:highlight w:val="none"/>
              </w:rPr>
              <w:t>密的电子投标文件，在投标截止时间前通过新疆政府采购云平台：</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"https://www.zcygov.cn/" </w:instrText>
            </w:r>
            <w:r>
              <w:rPr>
                <w:rFonts w:hint="eastAsia" w:ascii="宋体" w:hAnsi="宋体" w:eastAsia="宋体" w:cs="宋体"/>
                <w:color w:val="auto"/>
                <w:sz w:val="24"/>
                <w:szCs w:val="24"/>
                <w:highlight w:val="none"/>
              </w:rPr>
              <w:fldChar w:fldCharType="separate"/>
            </w:r>
            <w:r>
              <w:rPr>
                <w:rFonts w:hint="eastAsia" w:ascii="宋体" w:hAnsi="宋体" w:eastAsia="宋体" w:cs="宋体"/>
                <w:b/>
                <w:bCs/>
                <w:color w:val="auto"/>
                <w:spacing w:val="-9"/>
                <w:sz w:val="24"/>
                <w:szCs w:val="24"/>
                <w:highlight w:val="none"/>
              </w:rPr>
              <w:t>https://www.zcygov.cn/</w:t>
            </w:r>
            <w:r>
              <w:rPr>
                <w:rFonts w:hint="eastAsia" w:ascii="宋体" w:hAnsi="宋体" w:eastAsia="宋体" w:cs="宋体"/>
                <w:b/>
                <w:bCs/>
                <w:color w:val="auto"/>
                <w:spacing w:val="-9"/>
                <w:sz w:val="24"/>
                <w:szCs w:val="24"/>
                <w:highlight w:val="none"/>
              </w:rPr>
              <w:fldChar w:fldCharType="end"/>
            </w:r>
            <w:r>
              <w:rPr>
                <w:rFonts w:hint="eastAsia" w:ascii="宋体" w:hAnsi="宋体" w:eastAsia="宋体" w:cs="宋体"/>
                <w:b/>
                <w:bCs/>
                <w:color w:val="auto"/>
                <w:spacing w:val="-9"/>
                <w:sz w:val="24"/>
                <w:szCs w:val="24"/>
                <w:highlight w:val="none"/>
              </w:rPr>
              <w:t>上传到指定位置。无需</w:t>
            </w:r>
            <w:r>
              <w:rPr>
                <w:rFonts w:hint="eastAsia" w:ascii="宋体" w:hAnsi="宋体" w:eastAsia="宋体" w:cs="宋体"/>
                <w:b/>
                <w:bCs/>
                <w:color w:val="auto"/>
                <w:spacing w:val="-10"/>
                <w:sz w:val="24"/>
                <w:szCs w:val="24"/>
                <w:highlight w:val="none"/>
              </w:rPr>
              <w:t>递交纸质文件。</w:t>
            </w:r>
            <w:r>
              <w:rPr>
                <w:rFonts w:hint="eastAsia" w:ascii="宋体" w:hAnsi="宋体" w:eastAsia="宋体" w:cs="宋体"/>
                <w:b/>
                <w:bCs/>
                <w:color w:val="auto"/>
                <w:spacing w:val="-10"/>
                <w:sz w:val="24"/>
                <w:szCs w:val="24"/>
                <w:highlight w:val="none"/>
                <w:lang w:eastAsia="zh-CN"/>
              </w:rPr>
              <w:t>（本项目中标单位需提供壹正壹副纸质版投标文件）</w:t>
            </w:r>
          </w:p>
          <w:p w14:paraId="58EF7640">
            <w:pPr>
              <w:pStyle w:val="16"/>
              <w:spacing w:before="79"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pacing w:val="-7"/>
                <w:sz w:val="24"/>
                <w:szCs w:val="24"/>
                <w:highlight w:val="none"/>
              </w:rPr>
              <w:t>2.本项目采用远程不见面交易的模式。开标当日，投标</w:t>
            </w:r>
            <w:r>
              <w:rPr>
                <w:rFonts w:hint="eastAsia" w:ascii="宋体" w:hAnsi="宋体" w:eastAsia="宋体" w:cs="宋体"/>
                <w:b/>
                <w:bCs/>
                <w:color w:val="auto"/>
                <w:spacing w:val="-8"/>
                <w:sz w:val="24"/>
                <w:szCs w:val="24"/>
                <w:highlight w:val="none"/>
              </w:rPr>
              <w:t>供应商无需到</w:t>
            </w:r>
            <w:r>
              <w:rPr>
                <w:rFonts w:hint="eastAsia" w:ascii="宋体" w:hAnsi="宋体" w:eastAsia="宋体" w:cs="宋体"/>
                <w:b/>
                <w:bCs/>
                <w:color w:val="auto"/>
                <w:spacing w:val="-1"/>
                <w:sz w:val="24"/>
                <w:szCs w:val="24"/>
                <w:highlight w:val="none"/>
              </w:rPr>
              <w:t>达开标现场，仅需在任意地点通过新疆政府采购云平台不见面开标系统</w:t>
            </w:r>
            <w:r>
              <w:rPr>
                <w:rFonts w:hint="eastAsia" w:ascii="宋体" w:hAnsi="宋体" w:eastAsia="宋体" w:cs="宋体"/>
                <w:b/>
                <w:bCs/>
                <w:color w:val="auto"/>
                <w:spacing w:val="-8"/>
                <w:sz w:val="24"/>
                <w:szCs w:val="24"/>
                <w:highlight w:val="none"/>
              </w:rPr>
              <w:t>（登录地址详见网站操作手册）完成远程解密、提</w:t>
            </w:r>
            <w:r>
              <w:rPr>
                <w:rFonts w:hint="eastAsia" w:ascii="宋体" w:hAnsi="宋体" w:eastAsia="宋体" w:cs="宋体"/>
                <w:b/>
                <w:bCs/>
                <w:color w:val="auto"/>
                <w:spacing w:val="-9"/>
                <w:sz w:val="24"/>
                <w:szCs w:val="24"/>
                <w:highlight w:val="none"/>
              </w:rPr>
              <w:t>疑澄清、开标唱标、结</w:t>
            </w:r>
            <w:r>
              <w:rPr>
                <w:rFonts w:hint="eastAsia" w:ascii="宋体" w:hAnsi="宋体" w:eastAsia="宋体" w:cs="宋体"/>
                <w:b/>
                <w:bCs/>
                <w:color w:val="auto"/>
                <w:spacing w:val="-6"/>
                <w:sz w:val="24"/>
                <w:szCs w:val="24"/>
                <w:highlight w:val="none"/>
              </w:rPr>
              <w:t>果公布等交互环节。投标供应商必须使用能正确解密投标文件的“CA 锁”</w:t>
            </w:r>
            <w:r>
              <w:rPr>
                <w:rFonts w:hint="eastAsia" w:ascii="宋体" w:hAnsi="宋体" w:eastAsia="宋体" w:cs="宋体"/>
                <w:b/>
                <w:bCs/>
                <w:color w:val="auto"/>
                <w:spacing w:val="-8"/>
                <w:sz w:val="24"/>
                <w:szCs w:val="24"/>
                <w:highlight w:val="none"/>
              </w:rPr>
              <w:t>在规定的时间内完成远程解密，因投标供应商原因</w:t>
            </w:r>
            <w:r>
              <w:rPr>
                <w:rFonts w:hint="eastAsia" w:ascii="宋体" w:hAnsi="宋体" w:eastAsia="宋体" w:cs="宋体"/>
                <w:b/>
                <w:bCs/>
                <w:color w:val="auto"/>
                <w:spacing w:val="-9"/>
                <w:sz w:val="24"/>
                <w:szCs w:val="24"/>
                <w:highlight w:val="none"/>
              </w:rPr>
              <w:t>未能解密、解密失败或</w:t>
            </w:r>
            <w:r>
              <w:rPr>
                <w:rFonts w:hint="eastAsia" w:ascii="宋体" w:hAnsi="宋体" w:eastAsia="宋体" w:cs="宋体"/>
                <w:b/>
                <w:bCs/>
                <w:color w:val="auto"/>
                <w:spacing w:val="-8"/>
                <w:sz w:val="24"/>
                <w:szCs w:val="24"/>
                <w:highlight w:val="none"/>
              </w:rPr>
              <w:t>解密超时，视为投标供应商撤销其投标文件，系统内投标文件将被退回；</w:t>
            </w:r>
            <w:r>
              <w:rPr>
                <w:rFonts w:hint="eastAsia" w:ascii="宋体" w:hAnsi="宋体" w:eastAsia="宋体" w:cs="宋体"/>
                <w:b/>
                <w:bCs/>
                <w:color w:val="auto"/>
                <w:spacing w:val="-4"/>
                <w:sz w:val="24"/>
                <w:szCs w:val="24"/>
                <w:highlight w:val="none"/>
              </w:rPr>
              <w:t>因采购人原因或网上招投标平台发生故障，导致无法按时完成投标文件解</w:t>
            </w:r>
            <w:r>
              <w:rPr>
                <w:rFonts w:hint="eastAsia" w:ascii="宋体" w:hAnsi="宋体" w:eastAsia="宋体" w:cs="宋体"/>
                <w:b/>
                <w:bCs/>
                <w:color w:val="auto"/>
                <w:spacing w:val="-3"/>
                <w:sz w:val="24"/>
                <w:szCs w:val="24"/>
                <w:highlight w:val="none"/>
              </w:rPr>
              <w:t>密或开、评标工作无法进行的，可根据实际情况相应延迟解密时间或调整</w:t>
            </w:r>
            <w:r>
              <w:rPr>
                <w:rFonts w:hint="eastAsia" w:ascii="宋体" w:hAnsi="宋体" w:eastAsia="宋体" w:cs="宋体"/>
                <w:b/>
                <w:bCs/>
                <w:color w:val="auto"/>
                <w:spacing w:val="-4"/>
                <w:sz w:val="24"/>
                <w:szCs w:val="24"/>
                <w:highlight w:val="none"/>
              </w:rPr>
              <w:t>开、评标时间（友情提示：</w:t>
            </w:r>
            <w:r>
              <w:rPr>
                <w:rFonts w:hint="eastAsia" w:ascii="宋体" w:hAnsi="宋体" w:eastAsia="宋体" w:cs="宋体"/>
                <w:b/>
                <w:bCs/>
                <w:color w:val="auto"/>
                <w:spacing w:val="-51"/>
                <w:sz w:val="24"/>
                <w:szCs w:val="24"/>
                <w:highlight w:val="none"/>
              </w:rPr>
              <w:t xml:space="preserve"> </w:t>
            </w:r>
            <w:r>
              <w:rPr>
                <w:rFonts w:hint="eastAsia" w:ascii="宋体" w:hAnsi="宋体" w:eastAsia="宋体" w:cs="宋体"/>
                <w:b/>
                <w:bCs/>
                <w:color w:val="auto"/>
                <w:spacing w:val="-4"/>
                <w:sz w:val="24"/>
                <w:szCs w:val="24"/>
                <w:highlight w:val="none"/>
              </w:rPr>
              <w:t>若投标供应商已领取副锁（含多把副锁）请注</w:t>
            </w:r>
            <w:r>
              <w:rPr>
                <w:rFonts w:hint="eastAsia" w:ascii="宋体" w:hAnsi="宋体" w:eastAsia="宋体" w:cs="宋体"/>
                <w:b/>
                <w:bCs/>
                <w:color w:val="auto"/>
                <w:spacing w:val="-2"/>
                <w:sz w:val="24"/>
                <w:szCs w:val="24"/>
                <w:highlight w:val="none"/>
              </w:rPr>
              <w:t>意正副锁的使用差别，务必使用生成投标文件的那把锁解密）。</w:t>
            </w:r>
          </w:p>
          <w:p w14:paraId="66B64477">
            <w:pPr>
              <w:pStyle w:val="16"/>
              <w:spacing w:before="101" w:line="360" w:lineRule="auto"/>
              <w:ind w:left="136"/>
              <w:rPr>
                <w:rFonts w:hint="eastAsia" w:ascii="宋体" w:hAnsi="宋体" w:eastAsia="宋体" w:cs="宋体"/>
                <w:b/>
                <w:bCs/>
                <w:color w:val="auto"/>
                <w:spacing w:val="-3"/>
                <w:sz w:val="24"/>
                <w:szCs w:val="24"/>
                <w:highlight w:val="none"/>
              </w:rPr>
            </w:pPr>
            <w:r>
              <w:rPr>
                <w:rFonts w:hint="eastAsia" w:ascii="宋体" w:hAnsi="宋体" w:eastAsia="宋体" w:cs="宋体"/>
                <w:b/>
                <w:bCs/>
                <w:color w:val="auto"/>
                <w:spacing w:val="-16"/>
                <w:sz w:val="24"/>
                <w:szCs w:val="24"/>
                <w:highlight w:val="none"/>
              </w:rPr>
              <w:t>3. 远程开标前 ，投标供应商务必在新疆政府采购云平台：</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"https://www.zcygov.cn/" </w:instrText>
            </w:r>
            <w:r>
              <w:rPr>
                <w:rFonts w:hint="eastAsia" w:ascii="宋体" w:hAnsi="宋体" w:eastAsia="宋体" w:cs="宋体"/>
                <w:color w:val="auto"/>
                <w:sz w:val="24"/>
                <w:szCs w:val="24"/>
                <w:highlight w:val="none"/>
              </w:rPr>
              <w:fldChar w:fldCharType="separate"/>
            </w:r>
            <w:r>
              <w:rPr>
                <w:rFonts w:hint="eastAsia" w:ascii="宋体" w:hAnsi="宋体" w:eastAsia="宋体" w:cs="宋体"/>
                <w:b/>
                <w:bCs/>
                <w:color w:val="auto"/>
                <w:spacing w:val="-10"/>
                <w:sz w:val="24"/>
                <w:szCs w:val="24"/>
                <w:highlight w:val="none"/>
              </w:rPr>
              <w:t>https://www.zcygov.cn/</w:t>
            </w:r>
            <w:r>
              <w:rPr>
                <w:rFonts w:hint="eastAsia" w:ascii="宋体" w:hAnsi="宋体" w:eastAsia="宋体" w:cs="宋体"/>
                <w:b/>
                <w:bCs/>
                <w:color w:val="auto"/>
                <w:spacing w:val="-10"/>
                <w:sz w:val="24"/>
                <w:szCs w:val="24"/>
                <w:highlight w:val="none"/>
              </w:rPr>
              <w:fldChar w:fldCharType="end"/>
            </w:r>
            <w:r>
              <w:rPr>
                <w:rFonts w:hint="eastAsia" w:ascii="宋体" w:hAnsi="宋体" w:eastAsia="宋体" w:cs="宋体"/>
                <w:b/>
                <w:bCs/>
                <w:color w:val="auto"/>
                <w:spacing w:val="-10"/>
                <w:sz w:val="24"/>
                <w:szCs w:val="24"/>
                <w:highlight w:val="none"/>
              </w:rPr>
              <w:t>投标文件上传模块中使用“模拟解密”功能，</w:t>
            </w:r>
            <w:r>
              <w:rPr>
                <w:rFonts w:hint="eastAsia" w:ascii="宋体" w:hAnsi="宋体" w:eastAsia="宋体" w:cs="宋体"/>
                <w:b/>
                <w:bCs/>
                <w:color w:val="auto"/>
                <w:spacing w:val="-55"/>
                <w:sz w:val="24"/>
                <w:szCs w:val="24"/>
                <w:highlight w:val="none"/>
              </w:rPr>
              <w:t xml:space="preserve"> </w:t>
            </w:r>
            <w:r>
              <w:rPr>
                <w:rFonts w:hint="eastAsia" w:ascii="宋体" w:hAnsi="宋体" w:eastAsia="宋体" w:cs="宋体"/>
                <w:b/>
                <w:bCs/>
                <w:color w:val="auto"/>
                <w:spacing w:val="-10"/>
                <w:sz w:val="24"/>
                <w:szCs w:val="24"/>
                <w:highlight w:val="none"/>
              </w:rPr>
              <w:t>验</w:t>
            </w:r>
            <w:r>
              <w:rPr>
                <w:rFonts w:hint="eastAsia" w:ascii="宋体" w:hAnsi="宋体" w:eastAsia="宋体" w:cs="宋体"/>
                <w:b/>
                <w:bCs/>
                <w:color w:val="auto"/>
                <w:spacing w:val="-4"/>
                <w:sz w:val="24"/>
                <w:szCs w:val="24"/>
                <w:highlight w:val="none"/>
              </w:rPr>
              <w:t>证本机远程自助解密环境。</w:t>
            </w:r>
          </w:p>
        </w:tc>
      </w:tr>
      <w:tr w14:paraId="294996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06" w:type="dxa"/>
            <w:vAlign w:val="top"/>
          </w:tcPr>
          <w:p w14:paraId="7A2CAECB">
            <w:pPr>
              <w:pStyle w:val="16"/>
              <w:spacing w:before="120" w:line="360" w:lineRule="auto"/>
              <w:ind w:left="35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9245" w:type="dxa"/>
            <w:vAlign w:val="top"/>
          </w:tcPr>
          <w:p w14:paraId="60841EDD">
            <w:pPr>
              <w:pStyle w:val="16"/>
              <w:spacing w:before="123" w:line="360" w:lineRule="auto"/>
              <w:ind w:left="138"/>
              <w:rPr>
                <w:rFonts w:hint="eastAsia" w:ascii="宋体" w:hAnsi="宋体" w:eastAsia="宋体" w:cs="宋体"/>
                <w:color w:val="auto"/>
                <w:sz w:val="24"/>
                <w:szCs w:val="24"/>
                <w:highlight w:val="none"/>
              </w:rPr>
            </w:pPr>
            <w:r>
              <w:rPr>
                <w:rFonts w:hint="eastAsia" w:ascii="宋体" w:hAnsi="宋体" w:eastAsia="宋体" w:cs="宋体"/>
                <w:b/>
                <w:bCs/>
                <w:color w:val="auto"/>
                <w:spacing w:val="8"/>
                <w:sz w:val="24"/>
                <w:szCs w:val="24"/>
                <w:highlight w:val="none"/>
                <w:lang w:eastAsia="zh-CN"/>
              </w:rPr>
              <w:t>本项目</w:t>
            </w:r>
            <w:r>
              <w:rPr>
                <w:rFonts w:hint="eastAsia" w:ascii="宋体" w:hAnsi="宋体" w:eastAsia="宋体" w:cs="宋体"/>
                <w:b/>
                <w:bCs/>
                <w:color w:val="auto"/>
                <w:spacing w:val="8"/>
                <w:sz w:val="24"/>
                <w:szCs w:val="24"/>
                <w:highlight w:val="none"/>
              </w:rPr>
              <w:t>采用不见面开标</w:t>
            </w:r>
          </w:p>
          <w:p w14:paraId="04718752">
            <w:pPr>
              <w:pStyle w:val="16"/>
              <w:spacing w:before="18" w:line="360" w:lineRule="auto"/>
              <w:ind w:left="137" w:right="105" w:hanging="16"/>
              <w:rPr>
                <w:rFonts w:hint="eastAsia" w:ascii="宋体" w:hAnsi="宋体" w:eastAsia="宋体" w:cs="宋体"/>
                <w:color w:val="auto"/>
                <w:sz w:val="24"/>
                <w:szCs w:val="24"/>
                <w:highlight w:val="none"/>
              </w:rPr>
            </w:pPr>
            <w:r>
              <w:rPr>
                <w:rFonts w:hint="eastAsia" w:ascii="宋体" w:hAnsi="宋体" w:eastAsia="宋体" w:cs="宋体"/>
                <w:b/>
                <w:bCs/>
                <w:color w:val="auto"/>
                <w:spacing w:val="-17"/>
                <w:sz w:val="24"/>
                <w:szCs w:val="24"/>
                <w:highlight w:val="none"/>
              </w:rPr>
              <w:t>开标时间：</w:t>
            </w:r>
            <w:r>
              <w:rPr>
                <w:rFonts w:hint="eastAsia" w:ascii="宋体" w:hAnsi="宋体" w:eastAsia="宋体" w:cs="宋体"/>
                <w:b/>
                <w:bCs/>
                <w:color w:val="auto"/>
                <w:spacing w:val="0"/>
                <w:sz w:val="24"/>
                <w:szCs w:val="24"/>
                <w:highlight w:val="none"/>
                <w:lang w:val="en-US" w:eastAsia="zh-CN"/>
              </w:rPr>
              <w:t>2025 年</w:t>
            </w:r>
            <w:r>
              <w:rPr>
                <w:rFonts w:hint="eastAsia" w:ascii="宋体" w:hAnsi="宋体" w:eastAsia="宋体" w:cs="宋体"/>
                <w:b/>
                <w:bCs/>
                <w:color w:val="auto"/>
                <w:spacing w:val="17"/>
                <w:sz w:val="24"/>
                <w:szCs w:val="24"/>
                <w:highlight w:val="none"/>
                <w:lang w:val="en-US" w:eastAsia="zh-CN"/>
              </w:rPr>
              <w:t>07</w:t>
            </w:r>
            <w:r>
              <w:rPr>
                <w:rFonts w:hint="eastAsia" w:ascii="宋体" w:hAnsi="宋体" w:eastAsia="宋体" w:cs="宋体"/>
                <w:b/>
                <w:bCs/>
                <w:color w:val="auto"/>
                <w:spacing w:val="-19"/>
                <w:sz w:val="24"/>
                <w:szCs w:val="24"/>
                <w:highlight w:val="none"/>
              </w:rPr>
              <w:t>月</w:t>
            </w:r>
            <w:r>
              <w:rPr>
                <w:rFonts w:hint="eastAsia" w:ascii="宋体" w:hAnsi="宋体" w:eastAsia="宋体" w:cs="宋体"/>
                <w:b/>
                <w:bCs/>
                <w:color w:val="auto"/>
                <w:spacing w:val="-19"/>
                <w:sz w:val="24"/>
                <w:szCs w:val="24"/>
                <w:highlight w:val="none"/>
                <w:lang w:val="en-US" w:eastAsia="zh-CN"/>
              </w:rPr>
              <w:t>30</w:t>
            </w:r>
            <w:r>
              <w:rPr>
                <w:rFonts w:hint="eastAsia" w:ascii="宋体" w:hAnsi="宋体" w:eastAsia="宋体" w:cs="宋体"/>
                <w:b/>
                <w:bCs/>
                <w:color w:val="auto"/>
                <w:spacing w:val="-19"/>
                <w:sz w:val="24"/>
                <w:szCs w:val="24"/>
                <w:highlight w:val="none"/>
              </w:rPr>
              <w:t>日</w:t>
            </w:r>
            <w:r>
              <w:rPr>
                <w:rFonts w:hint="eastAsia" w:ascii="宋体" w:hAnsi="宋体" w:eastAsia="宋体" w:cs="宋体"/>
                <w:b/>
                <w:bCs/>
                <w:color w:val="auto"/>
                <w:spacing w:val="17"/>
                <w:sz w:val="24"/>
                <w:szCs w:val="24"/>
                <w:highlight w:val="none"/>
              </w:rPr>
              <w:t xml:space="preserve"> </w:t>
            </w:r>
            <w:r>
              <w:rPr>
                <w:rFonts w:hint="eastAsia" w:ascii="宋体" w:hAnsi="宋体" w:eastAsia="宋体" w:cs="宋体"/>
                <w:b/>
                <w:bCs/>
                <w:color w:val="auto"/>
                <w:spacing w:val="-19"/>
                <w:sz w:val="24"/>
                <w:szCs w:val="24"/>
                <w:highlight w:val="none"/>
              </w:rPr>
              <w:t>11:00</w:t>
            </w:r>
            <w:r>
              <w:rPr>
                <w:rFonts w:hint="eastAsia" w:ascii="宋体" w:hAnsi="宋体" w:eastAsia="宋体" w:cs="宋体"/>
                <w:b/>
                <w:bCs/>
                <w:color w:val="auto"/>
                <w:spacing w:val="25"/>
                <w:sz w:val="24"/>
                <w:szCs w:val="24"/>
                <w:highlight w:val="none"/>
              </w:rPr>
              <w:t xml:space="preserve"> </w:t>
            </w:r>
            <w:r>
              <w:rPr>
                <w:rFonts w:hint="eastAsia" w:ascii="宋体" w:hAnsi="宋体" w:eastAsia="宋体" w:cs="宋体"/>
                <w:b/>
                <w:bCs/>
                <w:color w:val="auto"/>
                <w:spacing w:val="-19"/>
                <w:sz w:val="24"/>
                <w:szCs w:val="24"/>
                <w:highlight w:val="none"/>
              </w:rPr>
              <w:t>时</w:t>
            </w:r>
            <w:r>
              <w:rPr>
                <w:rFonts w:hint="eastAsia" w:ascii="宋体" w:hAnsi="宋体" w:eastAsia="宋体" w:cs="宋体"/>
                <w:b/>
                <w:bCs/>
                <w:color w:val="auto"/>
                <w:spacing w:val="-20"/>
                <w:sz w:val="24"/>
                <w:szCs w:val="24"/>
                <w:highlight w:val="none"/>
              </w:rPr>
              <w:t>（北京时间）</w:t>
            </w:r>
            <w:r>
              <w:rPr>
                <w:rFonts w:hint="eastAsia" w:ascii="宋体" w:hAnsi="宋体" w:eastAsia="宋体" w:cs="宋体"/>
                <w:b/>
                <w:bCs/>
                <w:color w:val="auto"/>
                <w:spacing w:val="1"/>
                <w:sz w:val="24"/>
                <w:szCs w:val="24"/>
                <w:highlight w:val="none"/>
              </w:rPr>
              <w:t>，</w:t>
            </w:r>
            <w:r>
              <w:rPr>
                <w:rFonts w:hint="eastAsia" w:ascii="宋体" w:hAnsi="宋体" w:eastAsia="宋体" w:cs="宋体"/>
                <w:b/>
                <w:bCs/>
                <w:color w:val="auto"/>
                <w:spacing w:val="-52"/>
                <w:sz w:val="24"/>
                <w:szCs w:val="24"/>
                <w:highlight w:val="none"/>
              </w:rPr>
              <w:t xml:space="preserve"> </w:t>
            </w:r>
            <w:r>
              <w:rPr>
                <w:rFonts w:hint="eastAsia" w:ascii="宋体" w:hAnsi="宋体" w:eastAsia="宋体" w:cs="宋体"/>
                <w:b/>
                <w:bCs/>
                <w:color w:val="auto"/>
                <w:spacing w:val="-18"/>
                <w:sz w:val="24"/>
                <w:szCs w:val="24"/>
                <w:highlight w:val="none"/>
              </w:rPr>
              <w:t>逾期上传及解密</w:t>
            </w:r>
            <w:r>
              <w:rPr>
                <w:rFonts w:hint="eastAsia" w:ascii="宋体" w:hAnsi="宋体" w:eastAsia="宋体" w:cs="宋体"/>
                <w:b/>
                <w:bCs/>
                <w:color w:val="auto"/>
                <w:spacing w:val="-7"/>
                <w:sz w:val="24"/>
                <w:szCs w:val="24"/>
                <w:highlight w:val="none"/>
              </w:rPr>
              <w:t>的投标文件将被拒收。</w:t>
            </w:r>
          </w:p>
          <w:p w14:paraId="185FEEB7">
            <w:pPr>
              <w:pStyle w:val="16"/>
              <w:spacing w:before="101" w:line="360" w:lineRule="auto"/>
              <w:ind w:left="136"/>
              <w:rPr>
                <w:rFonts w:hint="eastAsia" w:ascii="宋体" w:hAnsi="宋体" w:eastAsia="宋体" w:cs="宋体"/>
                <w:b/>
                <w:bCs/>
                <w:color w:val="auto"/>
                <w:spacing w:val="-16"/>
                <w:sz w:val="24"/>
                <w:szCs w:val="24"/>
                <w:highlight w:val="none"/>
              </w:rPr>
            </w:pPr>
            <w:r>
              <w:rPr>
                <w:rFonts w:hint="eastAsia" w:ascii="宋体" w:hAnsi="宋体" w:eastAsia="宋体" w:cs="宋体"/>
                <w:b/>
                <w:bCs/>
                <w:color w:val="auto"/>
                <w:spacing w:val="-3"/>
                <w:sz w:val="24"/>
                <w:szCs w:val="24"/>
                <w:highlight w:val="none"/>
              </w:rPr>
              <w:t>开标地点：本项目采用不见面开标，投标供应商需要递交加密的电子投标</w:t>
            </w:r>
            <w:r>
              <w:rPr>
                <w:rFonts w:hint="eastAsia" w:ascii="宋体" w:hAnsi="宋体" w:eastAsia="宋体" w:cs="宋体"/>
                <w:b/>
                <w:bCs/>
                <w:color w:val="auto"/>
                <w:spacing w:val="-15"/>
                <w:sz w:val="24"/>
                <w:szCs w:val="24"/>
                <w:highlight w:val="none"/>
              </w:rPr>
              <w:t>文件</w:t>
            </w:r>
            <w:r>
              <w:rPr>
                <w:rFonts w:hint="eastAsia" w:ascii="宋体" w:hAnsi="宋体" w:eastAsia="宋体" w:cs="宋体"/>
                <w:b/>
                <w:bCs/>
                <w:color w:val="auto"/>
                <w:spacing w:val="-15"/>
                <w:sz w:val="24"/>
                <w:szCs w:val="24"/>
                <w:highlight w:val="none"/>
                <w:lang w:eastAsia="zh-CN"/>
              </w:rPr>
              <w:t>，</w:t>
            </w:r>
            <w:r>
              <w:rPr>
                <w:rFonts w:hint="eastAsia" w:ascii="宋体" w:hAnsi="宋体" w:eastAsia="宋体" w:cs="宋体"/>
                <w:b/>
                <w:bCs/>
                <w:color w:val="auto"/>
                <w:spacing w:val="-15"/>
                <w:sz w:val="24"/>
                <w:szCs w:val="24"/>
                <w:highlight w:val="none"/>
              </w:rPr>
              <w:t>在投标截止时间前通过新疆政府采购云</w:t>
            </w:r>
            <w:r>
              <w:rPr>
                <w:rFonts w:hint="eastAsia" w:ascii="宋体" w:hAnsi="宋体" w:eastAsia="宋体" w:cs="宋体"/>
                <w:b/>
                <w:bCs/>
                <w:color w:val="auto"/>
                <w:spacing w:val="-15"/>
                <w:sz w:val="24"/>
                <w:szCs w:val="24"/>
                <w:highlight w:val="none"/>
                <w:lang w:eastAsia="zh-CN"/>
              </w:rPr>
              <w:t>平台</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"https://www.zcygov.cn/" </w:instrText>
            </w:r>
            <w:r>
              <w:rPr>
                <w:rFonts w:hint="eastAsia" w:ascii="宋体" w:hAnsi="宋体" w:eastAsia="宋体" w:cs="宋体"/>
                <w:color w:val="auto"/>
                <w:sz w:val="24"/>
                <w:szCs w:val="24"/>
                <w:highlight w:val="none"/>
              </w:rPr>
              <w:fldChar w:fldCharType="separate"/>
            </w:r>
            <w:r>
              <w:rPr>
                <w:rFonts w:hint="eastAsia" w:ascii="宋体" w:hAnsi="宋体" w:eastAsia="宋体" w:cs="宋体"/>
                <w:b/>
                <w:bCs/>
                <w:color w:val="auto"/>
                <w:spacing w:val="-9"/>
                <w:sz w:val="24"/>
                <w:szCs w:val="24"/>
                <w:highlight w:val="none"/>
              </w:rPr>
              <w:t>https://www.zcygov.cn/</w:t>
            </w:r>
            <w:r>
              <w:rPr>
                <w:rFonts w:hint="eastAsia" w:ascii="宋体" w:hAnsi="宋体" w:eastAsia="宋体" w:cs="宋体"/>
                <w:b/>
                <w:bCs/>
                <w:color w:val="auto"/>
                <w:spacing w:val="-9"/>
                <w:sz w:val="24"/>
                <w:szCs w:val="24"/>
                <w:highlight w:val="none"/>
              </w:rPr>
              <w:fldChar w:fldCharType="end"/>
            </w:r>
            <w:r>
              <w:rPr>
                <w:rFonts w:hint="eastAsia" w:ascii="宋体" w:hAnsi="宋体" w:eastAsia="宋体" w:cs="宋体"/>
                <w:b/>
                <w:bCs/>
                <w:color w:val="auto"/>
                <w:spacing w:val="-9"/>
                <w:sz w:val="24"/>
                <w:szCs w:val="24"/>
                <w:highlight w:val="none"/>
              </w:rPr>
              <w:t>开标系统上传</w:t>
            </w:r>
            <w:r>
              <w:rPr>
                <w:rFonts w:hint="eastAsia" w:ascii="宋体" w:hAnsi="宋体" w:eastAsia="宋体" w:cs="宋体"/>
                <w:b/>
                <w:bCs/>
                <w:color w:val="auto"/>
                <w:spacing w:val="-10"/>
                <w:sz w:val="24"/>
                <w:szCs w:val="24"/>
                <w:highlight w:val="none"/>
              </w:rPr>
              <w:t>到指定位置。逾期未上传的或不符</w:t>
            </w:r>
            <w:r>
              <w:rPr>
                <w:rFonts w:hint="eastAsia" w:ascii="宋体" w:hAnsi="宋体" w:eastAsia="宋体" w:cs="宋体"/>
                <w:b/>
                <w:bCs/>
                <w:color w:val="auto"/>
                <w:spacing w:val="-3"/>
                <w:sz w:val="24"/>
                <w:szCs w:val="24"/>
                <w:highlight w:val="none"/>
              </w:rPr>
              <w:t>合规定的投标文件将被拒绝接收。</w:t>
            </w:r>
          </w:p>
        </w:tc>
      </w:tr>
      <w:tr w14:paraId="5C5C11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06" w:type="dxa"/>
            <w:vAlign w:val="top"/>
          </w:tcPr>
          <w:p w14:paraId="177373AA">
            <w:pPr>
              <w:pStyle w:val="16"/>
              <w:spacing w:before="120" w:line="360" w:lineRule="auto"/>
              <w:ind w:left="35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9245" w:type="dxa"/>
            <w:vAlign w:val="top"/>
          </w:tcPr>
          <w:p w14:paraId="6F4D0437">
            <w:pPr>
              <w:pStyle w:val="16"/>
              <w:spacing w:before="101" w:line="360" w:lineRule="auto"/>
              <w:ind w:left="136"/>
              <w:rPr>
                <w:rFonts w:hint="eastAsia" w:ascii="宋体" w:hAnsi="宋体" w:eastAsia="宋体" w:cs="宋体"/>
                <w:b/>
                <w:bCs/>
                <w:color w:val="auto"/>
                <w:spacing w:val="-3"/>
                <w:sz w:val="24"/>
                <w:szCs w:val="24"/>
                <w:highlight w:val="none"/>
                <w:lang w:eastAsia="zh-CN"/>
              </w:rPr>
            </w:pPr>
            <w:r>
              <w:rPr>
                <w:rFonts w:hint="eastAsia" w:ascii="宋体" w:hAnsi="宋体" w:eastAsia="宋体" w:cs="宋体"/>
                <w:b/>
                <w:bCs/>
                <w:color w:val="auto"/>
                <w:spacing w:val="-3"/>
                <w:sz w:val="24"/>
                <w:szCs w:val="24"/>
                <w:highlight w:val="none"/>
                <w:lang w:eastAsia="zh-CN"/>
              </w:rPr>
              <w:t>服务期：壹年（具体时间以与甲方签订的合同为准）</w:t>
            </w:r>
          </w:p>
          <w:p w14:paraId="13C03698">
            <w:pPr>
              <w:pStyle w:val="16"/>
              <w:spacing w:before="101" w:line="360" w:lineRule="auto"/>
              <w:ind w:left="136"/>
              <w:rPr>
                <w:rFonts w:hint="eastAsia" w:ascii="宋体" w:hAnsi="宋体" w:eastAsia="宋体" w:cs="宋体"/>
                <w:b/>
                <w:bCs/>
                <w:color w:val="auto"/>
                <w:spacing w:val="-3"/>
                <w:sz w:val="24"/>
                <w:szCs w:val="24"/>
                <w:highlight w:val="none"/>
                <w:lang w:eastAsia="zh-CN"/>
              </w:rPr>
            </w:pPr>
            <w:r>
              <w:rPr>
                <w:rFonts w:hint="eastAsia" w:ascii="宋体" w:hAnsi="宋体" w:eastAsia="宋体" w:cs="宋体"/>
                <w:b/>
                <w:bCs/>
                <w:color w:val="auto"/>
                <w:spacing w:val="-3"/>
                <w:sz w:val="24"/>
                <w:szCs w:val="24"/>
                <w:highlight w:val="none"/>
                <w:lang w:eastAsia="zh-CN"/>
              </w:rPr>
              <w:t>交货地点：乌鲁木齐市第四人民医院指定地点</w:t>
            </w:r>
          </w:p>
        </w:tc>
      </w:tr>
      <w:tr w14:paraId="75C996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06" w:type="dxa"/>
            <w:vAlign w:val="top"/>
          </w:tcPr>
          <w:p w14:paraId="6EACCFA3">
            <w:pPr>
              <w:pStyle w:val="16"/>
              <w:spacing w:before="120" w:line="360" w:lineRule="auto"/>
              <w:ind w:left="35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9245" w:type="dxa"/>
            <w:vAlign w:val="top"/>
          </w:tcPr>
          <w:p w14:paraId="14D24BED">
            <w:pPr>
              <w:pStyle w:val="16"/>
              <w:spacing w:before="101" w:line="360" w:lineRule="auto"/>
              <w:ind w:left="136"/>
              <w:rPr>
                <w:rFonts w:hint="eastAsia" w:ascii="宋体" w:hAnsi="宋体" w:eastAsia="宋体" w:cs="宋体"/>
                <w:b/>
                <w:bCs/>
                <w:color w:val="auto"/>
                <w:spacing w:val="-3"/>
                <w:sz w:val="24"/>
                <w:szCs w:val="24"/>
                <w:highlight w:val="none"/>
                <w:lang w:eastAsia="zh-CN"/>
              </w:rPr>
            </w:pPr>
            <w:r>
              <w:rPr>
                <w:rFonts w:hint="eastAsia" w:ascii="宋体" w:hAnsi="宋体" w:eastAsia="宋体" w:cs="宋体"/>
                <w:b/>
                <w:bCs/>
                <w:color w:val="auto"/>
                <w:spacing w:val="-3"/>
                <w:sz w:val="24"/>
                <w:szCs w:val="24"/>
                <w:highlight w:val="none"/>
                <w:lang w:eastAsia="zh-CN"/>
              </w:rPr>
              <w:t>付款方式：甲方在每月乙方应提供的全部中草药饮片验收手续完成且合格后4个月以内按实际用量和中标价格，依据验收报告和发票支付货款。</w:t>
            </w:r>
          </w:p>
        </w:tc>
      </w:tr>
      <w:tr w14:paraId="4928EB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06" w:type="dxa"/>
            <w:vAlign w:val="top"/>
          </w:tcPr>
          <w:p w14:paraId="4925ADA7">
            <w:pPr>
              <w:pStyle w:val="16"/>
              <w:spacing w:before="120" w:line="360" w:lineRule="auto"/>
              <w:ind w:left="356"/>
              <w:rPr>
                <w:rFonts w:hint="eastAsia" w:ascii="宋体" w:hAnsi="宋体" w:eastAsia="宋体" w:cs="宋体"/>
                <w:color w:val="auto"/>
                <w:sz w:val="24"/>
                <w:szCs w:val="24"/>
                <w:highlight w:val="none"/>
                <w:lang w:val="en-US" w:eastAsia="zh-CN"/>
              </w:rPr>
            </w:pPr>
          </w:p>
          <w:p w14:paraId="1143E14D">
            <w:pPr>
              <w:pStyle w:val="16"/>
              <w:spacing w:before="120" w:line="360" w:lineRule="auto"/>
              <w:ind w:left="356"/>
              <w:rPr>
                <w:rFonts w:hint="eastAsia" w:ascii="宋体" w:hAnsi="宋体" w:eastAsia="宋体" w:cs="宋体"/>
                <w:color w:val="auto"/>
                <w:sz w:val="24"/>
                <w:szCs w:val="24"/>
                <w:highlight w:val="none"/>
                <w:lang w:val="en-US" w:eastAsia="zh-CN"/>
              </w:rPr>
            </w:pPr>
          </w:p>
          <w:p w14:paraId="5CC0F103">
            <w:pPr>
              <w:pStyle w:val="16"/>
              <w:spacing w:before="120" w:line="360" w:lineRule="auto"/>
              <w:ind w:left="356"/>
              <w:rPr>
                <w:rFonts w:hint="eastAsia" w:ascii="宋体" w:hAnsi="宋体" w:eastAsia="宋体" w:cs="宋体"/>
                <w:color w:val="auto"/>
                <w:sz w:val="24"/>
                <w:szCs w:val="24"/>
                <w:highlight w:val="none"/>
                <w:lang w:val="en-US" w:eastAsia="zh-CN"/>
              </w:rPr>
            </w:pPr>
          </w:p>
          <w:p w14:paraId="7E3BAE34">
            <w:pPr>
              <w:pStyle w:val="16"/>
              <w:spacing w:before="120" w:line="360" w:lineRule="auto"/>
              <w:ind w:left="35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9245" w:type="dxa"/>
            <w:vAlign w:val="top"/>
          </w:tcPr>
          <w:p w14:paraId="56756C23">
            <w:pPr>
              <w:pStyle w:val="16"/>
              <w:spacing w:before="105" w:line="360" w:lineRule="auto"/>
              <w:ind w:left="115" w:right="105" w:firstLine="6"/>
              <w:jc w:val="both"/>
              <w:rPr>
                <w:rFonts w:hint="eastAsia" w:ascii="宋体" w:hAnsi="宋体" w:eastAsia="宋体" w:cs="宋体"/>
                <w:b/>
                <w:bCs/>
                <w:color w:val="auto"/>
                <w:spacing w:val="-2"/>
                <w:sz w:val="24"/>
                <w:szCs w:val="24"/>
                <w:highlight w:val="none"/>
              </w:rPr>
            </w:pPr>
            <w:r>
              <w:rPr>
                <w:rFonts w:hint="eastAsia" w:ascii="宋体" w:hAnsi="宋体" w:eastAsia="宋体" w:cs="宋体"/>
                <w:b/>
                <w:bCs/>
                <w:color w:val="auto"/>
                <w:spacing w:val="-11"/>
                <w:sz w:val="24"/>
                <w:szCs w:val="24"/>
                <w:highlight w:val="none"/>
                <w:lang w:eastAsia="zh-CN"/>
              </w:rPr>
              <w:t>支</w:t>
            </w:r>
            <w:r>
              <w:rPr>
                <w:rFonts w:hint="eastAsia" w:ascii="宋体" w:hAnsi="宋体" w:eastAsia="宋体" w:cs="宋体"/>
                <w:b/>
                <w:bCs/>
                <w:color w:val="auto"/>
                <w:spacing w:val="-11"/>
                <w:sz w:val="24"/>
                <w:szCs w:val="24"/>
                <w:highlight w:val="none"/>
              </w:rPr>
              <w:t>持中小企业发展：给予小型、微型企业的价格给予10%-20%的扣除，用</w:t>
            </w:r>
            <w:r>
              <w:rPr>
                <w:rFonts w:hint="eastAsia" w:ascii="宋体" w:hAnsi="宋体" w:eastAsia="宋体" w:cs="宋体"/>
                <w:b/>
                <w:bCs/>
                <w:color w:val="auto"/>
                <w:spacing w:val="-7"/>
                <w:sz w:val="24"/>
                <w:szCs w:val="24"/>
                <w:highlight w:val="none"/>
              </w:rPr>
              <w:t>扣除后的价格参与评审，本项目具体扣除比例为10%。(</w:t>
            </w:r>
            <w:r>
              <w:rPr>
                <w:rFonts w:hint="eastAsia" w:ascii="宋体" w:hAnsi="宋体" w:eastAsia="宋体" w:cs="宋体"/>
                <w:b/>
                <w:bCs/>
                <w:color w:val="auto"/>
                <w:spacing w:val="-8"/>
                <w:sz w:val="24"/>
                <w:szCs w:val="24"/>
                <w:highlight w:val="none"/>
              </w:rPr>
              <w:t>注：未按要求提供</w:t>
            </w: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spacing w:val="-2"/>
                <w:sz w:val="24"/>
                <w:szCs w:val="24"/>
                <w:highlight w:val="none"/>
              </w:rPr>
              <w:t>《中小企业声明函》的，均不给予价格扣除）</w:t>
            </w:r>
          </w:p>
          <w:p w14:paraId="4B63BCE7">
            <w:pPr>
              <w:pStyle w:val="16"/>
              <w:spacing w:before="105" w:line="360" w:lineRule="auto"/>
              <w:ind w:left="115" w:right="105" w:firstLine="6"/>
              <w:jc w:val="both"/>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依据《关于印发中小企业划型标准规定的通知》（工信部联企业〔2011〕</w:t>
            </w:r>
            <w:r>
              <w:rPr>
                <w:rFonts w:hint="eastAsia" w:ascii="宋体" w:hAnsi="宋体" w:eastAsia="宋体" w:cs="宋体"/>
                <w:color w:val="auto"/>
                <w:spacing w:val="-6"/>
                <w:sz w:val="24"/>
                <w:szCs w:val="24"/>
                <w:highlight w:val="none"/>
              </w:rPr>
              <w:t>300号</w:t>
            </w:r>
            <w:r>
              <w:rPr>
                <w:rFonts w:hint="eastAsia" w:ascii="宋体" w:hAnsi="宋体" w:eastAsia="宋体" w:cs="宋体"/>
                <w:color w:val="auto"/>
                <w:spacing w:val="-1"/>
                <w:sz w:val="24"/>
                <w:szCs w:val="24"/>
                <w:highlight w:val="none"/>
              </w:rPr>
              <w:t>），</w:t>
            </w:r>
            <w:r>
              <w:rPr>
                <w:rFonts w:hint="eastAsia" w:ascii="宋体" w:hAnsi="宋体" w:eastAsia="宋体" w:cs="宋体"/>
                <w:color w:val="auto"/>
                <w:spacing w:val="-6"/>
                <w:sz w:val="24"/>
                <w:szCs w:val="24"/>
                <w:highlight w:val="none"/>
              </w:rPr>
              <w:t>本项目采购标的所属行业为：其他未列明行业。</w:t>
            </w:r>
          </w:p>
          <w:p w14:paraId="2EC71D69">
            <w:pPr>
              <w:pStyle w:val="16"/>
              <w:spacing w:before="101" w:line="360" w:lineRule="auto"/>
              <w:ind w:left="136"/>
              <w:rPr>
                <w:rFonts w:hint="eastAsia" w:ascii="宋体" w:hAnsi="宋体" w:eastAsia="宋体" w:cs="宋体"/>
                <w:b/>
                <w:bCs/>
                <w:color w:val="auto"/>
                <w:spacing w:val="-3"/>
                <w:sz w:val="24"/>
                <w:szCs w:val="24"/>
                <w:highlight w:val="none"/>
                <w:lang w:eastAsia="zh-CN"/>
              </w:rPr>
            </w:pPr>
            <w:r>
              <w:rPr>
                <w:rFonts w:hint="eastAsia" w:ascii="宋体" w:hAnsi="宋体" w:eastAsia="宋体" w:cs="宋体"/>
                <w:color w:val="auto"/>
                <w:spacing w:val="-1"/>
                <w:sz w:val="24"/>
                <w:szCs w:val="24"/>
                <w:highlight w:val="none"/>
              </w:rPr>
              <w:t>《中小企业声明函》中所列行业与采购文件所明确的行业不一致但不改</w:t>
            </w:r>
            <w:r>
              <w:rPr>
                <w:rFonts w:hint="eastAsia" w:ascii="宋体" w:hAnsi="宋体" w:eastAsia="宋体" w:cs="宋体"/>
                <w:color w:val="auto"/>
                <w:spacing w:val="-5"/>
                <w:sz w:val="24"/>
                <w:szCs w:val="24"/>
                <w:highlight w:val="none"/>
              </w:rPr>
              <w:t>变划型结果的不影响声明有效性。</w:t>
            </w:r>
          </w:p>
        </w:tc>
      </w:tr>
      <w:tr w14:paraId="300031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06" w:type="dxa"/>
            <w:vAlign w:val="top"/>
          </w:tcPr>
          <w:p w14:paraId="25517735">
            <w:pPr>
              <w:pStyle w:val="16"/>
              <w:spacing w:before="120" w:line="360" w:lineRule="auto"/>
              <w:ind w:left="356"/>
              <w:rPr>
                <w:rFonts w:hint="eastAsia" w:ascii="宋体" w:hAnsi="宋体" w:eastAsia="宋体" w:cs="宋体"/>
                <w:color w:val="auto"/>
                <w:sz w:val="24"/>
                <w:szCs w:val="24"/>
                <w:highlight w:val="none"/>
                <w:lang w:val="en-US" w:eastAsia="zh-CN"/>
              </w:rPr>
            </w:pPr>
          </w:p>
          <w:p w14:paraId="09BAE497">
            <w:pPr>
              <w:pStyle w:val="16"/>
              <w:spacing w:before="120" w:line="360" w:lineRule="auto"/>
              <w:ind w:left="356"/>
              <w:rPr>
                <w:rFonts w:hint="eastAsia" w:ascii="宋体" w:hAnsi="宋体" w:eastAsia="宋体" w:cs="宋体"/>
                <w:color w:val="auto"/>
                <w:sz w:val="24"/>
                <w:szCs w:val="24"/>
                <w:highlight w:val="none"/>
                <w:lang w:val="en-US" w:eastAsia="zh-CN"/>
              </w:rPr>
            </w:pPr>
          </w:p>
          <w:p w14:paraId="7C224D3C">
            <w:pPr>
              <w:pStyle w:val="16"/>
              <w:spacing w:before="120" w:line="360" w:lineRule="auto"/>
              <w:ind w:left="356"/>
              <w:rPr>
                <w:rFonts w:hint="eastAsia" w:ascii="宋体" w:hAnsi="宋体" w:eastAsia="宋体" w:cs="宋体"/>
                <w:color w:val="auto"/>
                <w:sz w:val="24"/>
                <w:szCs w:val="24"/>
                <w:highlight w:val="none"/>
                <w:lang w:val="en-US" w:eastAsia="zh-CN"/>
              </w:rPr>
            </w:pPr>
          </w:p>
          <w:p w14:paraId="2BF6EF73">
            <w:pPr>
              <w:pStyle w:val="16"/>
              <w:spacing w:before="120" w:line="360" w:lineRule="auto"/>
              <w:ind w:left="356"/>
              <w:rPr>
                <w:rFonts w:hint="eastAsia" w:ascii="宋体" w:hAnsi="宋体" w:eastAsia="宋体" w:cs="宋体"/>
                <w:color w:val="auto"/>
                <w:sz w:val="24"/>
                <w:szCs w:val="24"/>
                <w:highlight w:val="none"/>
                <w:lang w:val="en-US" w:eastAsia="zh-CN"/>
              </w:rPr>
            </w:pPr>
          </w:p>
          <w:p w14:paraId="3CF621B4">
            <w:pPr>
              <w:pStyle w:val="16"/>
              <w:spacing w:before="120" w:line="360" w:lineRule="auto"/>
              <w:ind w:left="356"/>
              <w:rPr>
                <w:rFonts w:hint="eastAsia" w:ascii="宋体" w:hAnsi="宋体" w:eastAsia="宋体" w:cs="宋体"/>
                <w:color w:val="auto"/>
                <w:sz w:val="24"/>
                <w:szCs w:val="24"/>
                <w:highlight w:val="none"/>
                <w:lang w:val="en-US" w:eastAsia="zh-CN"/>
              </w:rPr>
            </w:pPr>
          </w:p>
          <w:p w14:paraId="715FB6BA">
            <w:pPr>
              <w:pStyle w:val="16"/>
              <w:spacing w:before="120" w:line="360" w:lineRule="auto"/>
              <w:ind w:left="35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9245" w:type="dxa"/>
            <w:vAlign w:val="top"/>
          </w:tcPr>
          <w:p w14:paraId="3D6E1910">
            <w:pPr>
              <w:pStyle w:val="16"/>
              <w:spacing w:before="99" w:line="360" w:lineRule="auto"/>
              <w:ind w:left="121"/>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rPr>
              <w:t>低于成本价不正当竞争预防措施（实质性要求</w:t>
            </w:r>
            <w:r>
              <w:rPr>
                <w:rFonts w:hint="eastAsia" w:ascii="宋体" w:hAnsi="宋体" w:eastAsia="宋体" w:cs="宋体"/>
                <w:b/>
                <w:bCs/>
                <w:color w:val="auto"/>
                <w:sz w:val="24"/>
                <w:szCs w:val="24"/>
                <w:highlight w:val="none"/>
              </w:rPr>
              <w:t>）：</w:t>
            </w:r>
          </w:p>
          <w:p w14:paraId="04303123">
            <w:pPr>
              <w:pStyle w:val="16"/>
              <w:spacing w:before="67" w:line="360" w:lineRule="auto"/>
              <w:ind w:left="123" w:right="105" w:firstLine="10"/>
              <w:jc w:val="both"/>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1.在评审过程中，评审委员会认为投标供应商投标价低于成本价，有可能</w:t>
            </w:r>
            <w:r>
              <w:rPr>
                <w:rFonts w:hint="eastAsia" w:ascii="宋体" w:hAnsi="宋体" w:eastAsia="宋体" w:cs="宋体"/>
                <w:color w:val="auto"/>
                <w:spacing w:val="-3"/>
                <w:sz w:val="24"/>
                <w:szCs w:val="24"/>
                <w:highlight w:val="none"/>
              </w:rPr>
              <w:t>影响产品质量或者不能诚信履约的，评审小组应当要求其在开标现场</w:t>
            </w:r>
            <w:r>
              <w:rPr>
                <w:rFonts w:hint="eastAsia" w:ascii="宋体" w:hAnsi="宋体" w:eastAsia="宋体" w:cs="宋体"/>
                <w:color w:val="auto"/>
                <w:spacing w:val="-4"/>
                <w:sz w:val="24"/>
                <w:szCs w:val="24"/>
                <w:highlight w:val="none"/>
              </w:rPr>
              <w:t>合理</w:t>
            </w:r>
            <w:r>
              <w:rPr>
                <w:rFonts w:hint="eastAsia" w:ascii="宋体" w:hAnsi="宋体" w:eastAsia="宋体" w:cs="宋体"/>
                <w:color w:val="auto"/>
                <w:spacing w:val="-3"/>
                <w:sz w:val="24"/>
                <w:szCs w:val="24"/>
                <w:highlight w:val="none"/>
              </w:rPr>
              <w:t>的时间内提供书面说明，并提交相关证明材料，投标供应商不能证明</w:t>
            </w:r>
            <w:r>
              <w:rPr>
                <w:rFonts w:hint="eastAsia" w:ascii="宋体" w:hAnsi="宋体" w:eastAsia="宋体" w:cs="宋体"/>
                <w:color w:val="auto"/>
                <w:spacing w:val="-4"/>
                <w:sz w:val="24"/>
                <w:szCs w:val="24"/>
                <w:highlight w:val="none"/>
              </w:rPr>
              <w:t>其报</w:t>
            </w:r>
            <w:r>
              <w:rPr>
                <w:rFonts w:hint="eastAsia" w:ascii="宋体" w:hAnsi="宋体" w:eastAsia="宋体" w:cs="宋体"/>
                <w:color w:val="auto"/>
                <w:spacing w:val="-3"/>
                <w:sz w:val="24"/>
                <w:szCs w:val="24"/>
                <w:highlight w:val="none"/>
              </w:rPr>
              <w:t>价合理性的，评审小组应当将其作为无效处理。</w:t>
            </w:r>
          </w:p>
          <w:p w14:paraId="26192139">
            <w:pPr>
              <w:pStyle w:val="16"/>
              <w:spacing w:before="7" w:line="360" w:lineRule="auto"/>
              <w:ind w:left="121" w:right="105"/>
              <w:jc w:val="both"/>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投标供应商的书面说明材料应当按照国家财务会计制度的规定要求，逐项就投标供应商提供的货物、工程和服务的主营业务成本、税金及附加、销</w:t>
            </w:r>
            <w:r>
              <w:rPr>
                <w:rFonts w:hint="eastAsia" w:ascii="宋体" w:hAnsi="宋体" w:eastAsia="宋体" w:cs="宋体"/>
                <w:color w:val="auto"/>
                <w:spacing w:val="-2"/>
                <w:sz w:val="24"/>
                <w:szCs w:val="24"/>
                <w:highlight w:val="none"/>
              </w:rPr>
              <w:t>售费用、管理费用、财务费用等成本构成事项详细陈</w:t>
            </w:r>
            <w:r>
              <w:rPr>
                <w:rFonts w:hint="eastAsia" w:ascii="宋体" w:hAnsi="宋体" w:eastAsia="宋体" w:cs="宋体"/>
                <w:color w:val="auto"/>
                <w:spacing w:val="-3"/>
                <w:sz w:val="24"/>
                <w:szCs w:val="24"/>
                <w:highlight w:val="none"/>
              </w:rPr>
              <w:t>述）。</w:t>
            </w:r>
          </w:p>
          <w:p w14:paraId="223E99D7">
            <w:pPr>
              <w:pStyle w:val="16"/>
              <w:numPr>
                <w:ilvl w:val="0"/>
                <w:numId w:val="1"/>
              </w:numPr>
              <w:spacing w:before="101" w:line="360" w:lineRule="auto"/>
              <w:ind w:left="136"/>
              <w:rPr>
                <w:rFonts w:hint="eastAsia" w:ascii="宋体" w:hAnsi="宋体" w:eastAsia="宋体" w:cs="宋体"/>
                <w:color w:val="auto"/>
                <w:spacing w:val="-7"/>
                <w:sz w:val="24"/>
                <w:szCs w:val="24"/>
                <w:highlight w:val="none"/>
              </w:rPr>
            </w:pPr>
            <w:r>
              <w:rPr>
                <w:rFonts w:hint="eastAsia" w:ascii="宋体" w:hAnsi="宋体" w:eastAsia="宋体" w:cs="宋体"/>
                <w:color w:val="auto"/>
                <w:spacing w:val="-4"/>
                <w:sz w:val="24"/>
                <w:szCs w:val="24"/>
                <w:highlight w:val="none"/>
              </w:rPr>
              <w:t>投标供应商书面说明应当签字确认或者加盖公章，否则无效。书面说明</w:t>
            </w:r>
            <w:r>
              <w:rPr>
                <w:rFonts w:hint="eastAsia" w:ascii="宋体" w:hAnsi="宋体" w:eastAsia="宋体" w:cs="宋体"/>
                <w:color w:val="auto"/>
                <w:spacing w:val="-7"/>
                <w:sz w:val="24"/>
                <w:szCs w:val="24"/>
                <w:highlight w:val="none"/>
              </w:rPr>
              <w:t>的签字确认，由其法定代表人/主要负责人/本人或者其授权代表签字确认。</w:t>
            </w:r>
          </w:p>
          <w:p w14:paraId="6CB07085">
            <w:pPr>
              <w:pStyle w:val="16"/>
              <w:numPr>
                <w:ilvl w:val="0"/>
                <w:numId w:val="0"/>
              </w:numPr>
              <w:spacing w:before="101" w:line="360" w:lineRule="auto"/>
              <w:ind w:firstLine="232" w:firstLineChars="100"/>
              <w:rPr>
                <w:rFonts w:hint="eastAsia" w:ascii="宋体" w:hAnsi="宋体" w:eastAsia="宋体" w:cs="宋体"/>
                <w:color w:val="auto"/>
                <w:spacing w:val="-1"/>
                <w:sz w:val="24"/>
                <w:szCs w:val="24"/>
                <w:highlight w:val="none"/>
              </w:rPr>
            </w:pPr>
            <w:r>
              <w:rPr>
                <w:rFonts w:hint="eastAsia" w:ascii="宋体" w:hAnsi="宋体" w:eastAsia="宋体" w:cs="宋体"/>
                <w:color w:val="auto"/>
                <w:spacing w:val="-4"/>
                <w:sz w:val="24"/>
                <w:szCs w:val="24"/>
                <w:highlight w:val="none"/>
              </w:rPr>
              <w:t>3.投标供应商提供书面说明后，评标小组应当结合采购项目采购需求、专</w:t>
            </w:r>
            <w:r>
              <w:rPr>
                <w:rFonts w:hint="eastAsia" w:ascii="宋体" w:hAnsi="宋体" w:eastAsia="宋体" w:cs="宋体"/>
                <w:color w:val="auto"/>
                <w:spacing w:val="-5"/>
                <w:sz w:val="24"/>
                <w:szCs w:val="24"/>
                <w:highlight w:val="none"/>
              </w:rPr>
              <w:t>业实际情况、投标供应商财务状况报告、与其他投标供应</w:t>
            </w:r>
            <w:r>
              <w:rPr>
                <w:rFonts w:hint="eastAsia" w:ascii="宋体" w:hAnsi="宋体" w:eastAsia="宋体" w:cs="宋体"/>
                <w:color w:val="auto"/>
                <w:spacing w:val="-6"/>
                <w:sz w:val="24"/>
                <w:szCs w:val="24"/>
                <w:highlight w:val="none"/>
              </w:rPr>
              <w:t>商比较情况等就</w:t>
            </w:r>
            <w:r>
              <w:rPr>
                <w:rFonts w:hint="eastAsia" w:ascii="宋体" w:hAnsi="宋体" w:eastAsia="宋体" w:cs="宋体"/>
                <w:color w:val="auto"/>
                <w:spacing w:val="-5"/>
                <w:sz w:val="24"/>
                <w:szCs w:val="24"/>
                <w:highlight w:val="none"/>
              </w:rPr>
              <w:t>投标供应商书面说明进行审查评价。投标供应商拒绝或者</w:t>
            </w:r>
            <w:r>
              <w:rPr>
                <w:rFonts w:hint="eastAsia" w:ascii="宋体" w:hAnsi="宋体" w:eastAsia="宋体" w:cs="宋体"/>
                <w:color w:val="auto"/>
                <w:spacing w:val="-6"/>
                <w:sz w:val="24"/>
                <w:szCs w:val="24"/>
                <w:highlight w:val="none"/>
              </w:rPr>
              <w:t>变相拒绝提供有</w:t>
            </w:r>
            <w:r>
              <w:rPr>
                <w:rFonts w:hint="eastAsia" w:ascii="宋体" w:hAnsi="宋体" w:eastAsia="宋体" w:cs="宋体"/>
                <w:color w:val="auto"/>
                <w:spacing w:val="-3"/>
                <w:sz w:val="24"/>
                <w:szCs w:val="24"/>
                <w:highlight w:val="none"/>
              </w:rPr>
              <w:t>效书面说明或者书面说明不能证明其报价合理性的或未在规定时间内递</w:t>
            </w:r>
            <w:r>
              <w:rPr>
                <w:rFonts w:hint="eastAsia" w:ascii="宋体" w:hAnsi="宋体" w:eastAsia="宋体" w:cs="宋体"/>
                <w:color w:val="auto"/>
                <w:spacing w:val="-4"/>
                <w:sz w:val="24"/>
                <w:szCs w:val="24"/>
                <w:highlight w:val="none"/>
              </w:rPr>
              <w:t>交有效书面说明书的，评标小组应当将其响应文件作为无效处理</w:t>
            </w:r>
          </w:p>
        </w:tc>
      </w:tr>
      <w:tr w14:paraId="008A9C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06" w:type="dxa"/>
            <w:vAlign w:val="top"/>
          </w:tcPr>
          <w:p w14:paraId="63BBE395">
            <w:pPr>
              <w:pStyle w:val="16"/>
              <w:spacing w:before="120" w:line="360" w:lineRule="auto"/>
              <w:ind w:left="356"/>
              <w:rPr>
                <w:rFonts w:hint="eastAsia" w:ascii="宋体" w:hAnsi="宋体" w:eastAsia="宋体" w:cs="宋体"/>
                <w:color w:val="auto"/>
                <w:sz w:val="24"/>
                <w:szCs w:val="24"/>
                <w:highlight w:val="none"/>
                <w:lang w:val="en-US" w:eastAsia="zh-CN"/>
              </w:rPr>
            </w:pPr>
          </w:p>
          <w:p w14:paraId="3D849572">
            <w:pPr>
              <w:pStyle w:val="16"/>
              <w:spacing w:before="120" w:line="360" w:lineRule="auto"/>
              <w:ind w:left="35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p>
        </w:tc>
        <w:tc>
          <w:tcPr>
            <w:tcW w:w="9245" w:type="dxa"/>
            <w:vAlign w:val="top"/>
          </w:tcPr>
          <w:p w14:paraId="0B1D0EC7">
            <w:pPr>
              <w:pStyle w:val="16"/>
              <w:spacing w:before="101" w:line="360" w:lineRule="auto"/>
              <w:ind w:left="136"/>
              <w:rPr>
                <w:rFonts w:hint="eastAsia" w:ascii="宋体" w:hAnsi="宋体" w:eastAsia="宋体" w:cs="宋体"/>
                <w:color w:val="auto"/>
                <w:spacing w:val="-4"/>
                <w:sz w:val="24"/>
                <w:szCs w:val="24"/>
                <w:highlight w:val="none"/>
              </w:rPr>
            </w:pPr>
            <w:r>
              <w:rPr>
                <w:rFonts w:hint="eastAsia" w:ascii="宋体" w:hAnsi="宋体" w:eastAsia="宋体" w:cs="宋体"/>
                <w:b/>
                <w:bCs/>
                <w:color w:val="auto"/>
                <w:spacing w:val="-3"/>
                <w:sz w:val="24"/>
                <w:szCs w:val="24"/>
                <w:highlight w:val="none"/>
              </w:rPr>
              <w:t>供应商须仔细阅读本招标文件的所有条款。如果在商务、技术等方面</w:t>
            </w:r>
            <w:r>
              <w:rPr>
                <w:rFonts w:hint="eastAsia" w:ascii="宋体" w:hAnsi="宋体" w:eastAsia="宋体" w:cs="宋体"/>
                <w:b/>
                <w:bCs/>
                <w:color w:val="auto"/>
                <w:spacing w:val="-4"/>
                <w:sz w:val="24"/>
                <w:szCs w:val="24"/>
                <w:highlight w:val="none"/>
              </w:rPr>
              <w:t>有偏</w:t>
            </w:r>
            <w:r>
              <w:rPr>
                <w:rFonts w:hint="eastAsia" w:ascii="宋体" w:hAnsi="宋体" w:eastAsia="宋体" w:cs="宋体"/>
                <w:b/>
                <w:bCs/>
                <w:color w:val="auto"/>
                <w:spacing w:val="-3"/>
                <w:sz w:val="24"/>
                <w:szCs w:val="24"/>
                <w:highlight w:val="none"/>
              </w:rPr>
              <w:t>离，供应商须在投标文件“商务偏离表”、“技术规格偏离表”中一</w:t>
            </w:r>
            <w:r>
              <w:rPr>
                <w:rFonts w:hint="eastAsia" w:ascii="宋体" w:hAnsi="宋体" w:eastAsia="宋体" w:cs="宋体"/>
                <w:b/>
                <w:bCs/>
                <w:color w:val="auto"/>
                <w:spacing w:val="-4"/>
                <w:sz w:val="24"/>
                <w:szCs w:val="24"/>
                <w:highlight w:val="none"/>
              </w:rPr>
              <w:t>一列</w:t>
            </w:r>
            <w:r>
              <w:rPr>
                <w:rFonts w:hint="eastAsia" w:ascii="宋体" w:hAnsi="宋体" w:eastAsia="宋体" w:cs="宋体"/>
                <w:b/>
                <w:bCs/>
                <w:color w:val="auto"/>
                <w:spacing w:val="-2"/>
                <w:sz w:val="24"/>
                <w:szCs w:val="24"/>
                <w:highlight w:val="none"/>
              </w:rPr>
              <w:t>出。另外，供应商应对字体置黑的条款、注有“投标无效”字样的条</w:t>
            </w:r>
            <w:r>
              <w:rPr>
                <w:rFonts w:hint="eastAsia" w:ascii="宋体" w:hAnsi="宋体" w:eastAsia="宋体" w:cs="宋体"/>
                <w:b/>
                <w:bCs/>
                <w:color w:val="auto"/>
                <w:spacing w:val="-3"/>
                <w:sz w:val="24"/>
                <w:szCs w:val="24"/>
                <w:highlight w:val="none"/>
              </w:rPr>
              <w:t>款、</w:t>
            </w:r>
            <w:r>
              <w:rPr>
                <w:rFonts w:hint="eastAsia" w:ascii="宋体" w:hAnsi="宋体" w:eastAsia="宋体" w:cs="宋体"/>
                <w:b/>
                <w:bCs/>
                <w:color w:val="auto"/>
                <w:spacing w:val="-1"/>
                <w:sz w:val="24"/>
                <w:szCs w:val="24"/>
                <w:highlight w:val="none"/>
              </w:rPr>
              <w:t>以及加注“*”</w:t>
            </w:r>
            <w:r>
              <w:rPr>
                <w:rFonts w:hint="eastAsia" w:ascii="宋体" w:hAnsi="宋体" w:eastAsia="宋体" w:cs="宋体"/>
                <w:b/>
                <w:bCs/>
                <w:color w:val="auto"/>
                <w:spacing w:val="-56"/>
                <w:sz w:val="24"/>
                <w:szCs w:val="24"/>
                <w:highlight w:val="none"/>
              </w:rPr>
              <w:t xml:space="preserve"> </w:t>
            </w:r>
            <w:r>
              <w:rPr>
                <w:rFonts w:hint="eastAsia" w:ascii="宋体" w:hAnsi="宋体" w:eastAsia="宋体" w:cs="宋体"/>
                <w:b/>
                <w:bCs/>
                <w:color w:val="auto"/>
                <w:spacing w:val="-1"/>
                <w:sz w:val="24"/>
                <w:szCs w:val="24"/>
                <w:highlight w:val="none"/>
              </w:rPr>
              <w:t>号的条款引起重视，如不满</w:t>
            </w:r>
            <w:r>
              <w:rPr>
                <w:rFonts w:hint="eastAsia" w:ascii="宋体" w:hAnsi="宋体" w:eastAsia="宋体" w:cs="宋体"/>
                <w:b/>
                <w:bCs/>
                <w:color w:val="auto"/>
                <w:spacing w:val="-2"/>
                <w:sz w:val="24"/>
                <w:szCs w:val="24"/>
                <w:highlight w:val="none"/>
              </w:rPr>
              <w:t>足此类条款的规定，其后果由</w:t>
            </w:r>
            <w:r>
              <w:rPr>
                <w:rFonts w:hint="eastAsia" w:ascii="宋体" w:hAnsi="宋体" w:eastAsia="宋体" w:cs="宋体"/>
                <w:b/>
                <w:bCs/>
                <w:color w:val="auto"/>
                <w:spacing w:val="-7"/>
                <w:sz w:val="24"/>
                <w:szCs w:val="24"/>
                <w:highlight w:val="none"/>
              </w:rPr>
              <w:t>供应商自行承担。</w:t>
            </w:r>
          </w:p>
        </w:tc>
      </w:tr>
      <w:tr w14:paraId="0F45D7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06" w:type="dxa"/>
            <w:vAlign w:val="top"/>
          </w:tcPr>
          <w:p w14:paraId="7359611B">
            <w:pPr>
              <w:pStyle w:val="16"/>
              <w:spacing w:before="120" w:line="360" w:lineRule="auto"/>
              <w:ind w:left="356"/>
              <w:rPr>
                <w:rFonts w:hint="eastAsia" w:ascii="宋体" w:hAnsi="宋体" w:eastAsia="宋体" w:cs="宋体"/>
                <w:color w:val="auto"/>
                <w:sz w:val="24"/>
                <w:szCs w:val="24"/>
                <w:highlight w:val="none"/>
                <w:lang w:val="en-US" w:eastAsia="zh-CN"/>
              </w:rPr>
            </w:pPr>
          </w:p>
          <w:p w14:paraId="14AD57D4">
            <w:pPr>
              <w:pStyle w:val="16"/>
              <w:spacing w:before="120" w:line="360" w:lineRule="auto"/>
              <w:ind w:left="35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w:t>
            </w:r>
          </w:p>
        </w:tc>
        <w:tc>
          <w:tcPr>
            <w:tcW w:w="9245" w:type="dxa"/>
            <w:vAlign w:val="top"/>
          </w:tcPr>
          <w:p w14:paraId="252C9A4B">
            <w:pPr>
              <w:pStyle w:val="16"/>
              <w:spacing w:before="101" w:line="360" w:lineRule="auto"/>
              <w:ind w:left="136"/>
              <w:rPr>
                <w:rFonts w:hint="eastAsia" w:ascii="宋体" w:hAnsi="宋体" w:eastAsia="宋体" w:cs="宋体"/>
                <w:b/>
                <w:bCs/>
                <w:color w:val="auto"/>
                <w:spacing w:val="-3"/>
                <w:sz w:val="24"/>
                <w:szCs w:val="24"/>
                <w:highlight w:val="none"/>
              </w:rPr>
            </w:pPr>
            <w:r>
              <w:rPr>
                <w:rFonts w:hint="eastAsia" w:ascii="宋体" w:hAnsi="宋体" w:eastAsia="宋体" w:cs="宋体"/>
                <w:color w:val="auto"/>
                <w:spacing w:val="-3"/>
                <w:sz w:val="24"/>
                <w:szCs w:val="24"/>
                <w:highlight w:val="none"/>
              </w:rPr>
              <w:t>在评标过程直至签订合同前的任何时间，如经证实发现供应商提供</w:t>
            </w:r>
            <w:r>
              <w:rPr>
                <w:rFonts w:hint="eastAsia" w:ascii="宋体" w:hAnsi="宋体" w:eastAsia="宋体" w:cs="宋体"/>
                <w:color w:val="auto"/>
                <w:spacing w:val="-4"/>
                <w:sz w:val="24"/>
                <w:szCs w:val="24"/>
                <w:highlight w:val="none"/>
              </w:rPr>
              <w:t>虚假投</w:t>
            </w:r>
            <w:r>
              <w:rPr>
                <w:rFonts w:hint="eastAsia" w:ascii="宋体" w:hAnsi="宋体" w:eastAsia="宋体" w:cs="宋体"/>
                <w:color w:val="auto"/>
                <w:spacing w:val="5"/>
                <w:sz w:val="24"/>
                <w:szCs w:val="24"/>
                <w:highlight w:val="none"/>
              </w:rPr>
              <w:t>标资料或信息骗取中标的，</w:t>
            </w:r>
            <w:r>
              <w:rPr>
                <w:rFonts w:hint="eastAsia" w:ascii="宋体" w:hAnsi="宋体" w:eastAsia="宋体" w:cs="宋体"/>
                <w:color w:val="auto"/>
                <w:spacing w:val="-46"/>
                <w:sz w:val="24"/>
                <w:szCs w:val="24"/>
                <w:highlight w:val="none"/>
              </w:rPr>
              <w:t xml:space="preserve"> </w:t>
            </w:r>
            <w:r>
              <w:rPr>
                <w:rFonts w:hint="eastAsia" w:ascii="宋体" w:hAnsi="宋体" w:eastAsia="宋体" w:cs="宋体"/>
                <w:color w:val="auto"/>
                <w:spacing w:val="5"/>
                <w:sz w:val="24"/>
                <w:szCs w:val="24"/>
                <w:highlight w:val="none"/>
              </w:rPr>
              <w:t>或者未按本招标文件要求</w:t>
            </w:r>
            <w:r>
              <w:rPr>
                <w:rFonts w:hint="eastAsia" w:ascii="宋体" w:hAnsi="宋体" w:eastAsia="宋体" w:cs="宋体"/>
                <w:color w:val="auto"/>
                <w:spacing w:val="4"/>
                <w:sz w:val="24"/>
                <w:szCs w:val="24"/>
                <w:highlight w:val="none"/>
              </w:rPr>
              <w:t>提交履约保证金的</w:t>
            </w:r>
            <w:r>
              <w:rPr>
                <w:rFonts w:hint="eastAsia" w:ascii="宋体" w:hAnsi="宋体" w:eastAsia="宋体" w:cs="宋体"/>
                <w:color w:val="auto"/>
                <w:spacing w:val="-4"/>
                <w:sz w:val="24"/>
                <w:szCs w:val="24"/>
                <w:highlight w:val="none"/>
              </w:rPr>
              <w:t>（如有要求</w:t>
            </w: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4"/>
                <w:sz w:val="24"/>
                <w:szCs w:val="24"/>
                <w:highlight w:val="none"/>
              </w:rPr>
              <w:t>将取消其中标资格，没收其投标保证金，并报主管部门备</w:t>
            </w:r>
            <w:r>
              <w:rPr>
                <w:rFonts w:hint="eastAsia" w:ascii="宋体" w:hAnsi="宋体" w:eastAsia="宋体" w:cs="宋体"/>
                <w:color w:val="auto"/>
                <w:spacing w:val="-14"/>
                <w:sz w:val="24"/>
                <w:szCs w:val="24"/>
                <w:highlight w:val="none"/>
              </w:rPr>
              <w:t>案。</w:t>
            </w:r>
          </w:p>
        </w:tc>
      </w:tr>
      <w:tr w14:paraId="4ECFDD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06" w:type="dxa"/>
            <w:vAlign w:val="top"/>
          </w:tcPr>
          <w:p w14:paraId="7F663536">
            <w:pPr>
              <w:pStyle w:val="16"/>
              <w:spacing w:before="120" w:line="360" w:lineRule="auto"/>
              <w:ind w:left="356"/>
              <w:rPr>
                <w:rFonts w:hint="eastAsia" w:ascii="宋体" w:hAnsi="宋体" w:eastAsia="宋体" w:cs="宋体"/>
                <w:color w:val="auto"/>
                <w:sz w:val="24"/>
                <w:szCs w:val="24"/>
                <w:highlight w:val="none"/>
                <w:lang w:val="en-US" w:eastAsia="zh-CN"/>
              </w:rPr>
            </w:pPr>
          </w:p>
          <w:p w14:paraId="37051AAC">
            <w:pPr>
              <w:pStyle w:val="16"/>
              <w:spacing w:before="120" w:line="360" w:lineRule="auto"/>
              <w:ind w:left="356"/>
              <w:rPr>
                <w:rFonts w:hint="eastAsia" w:ascii="宋体" w:hAnsi="宋体" w:eastAsia="宋体" w:cs="宋体"/>
                <w:color w:val="auto"/>
                <w:sz w:val="24"/>
                <w:szCs w:val="24"/>
                <w:highlight w:val="none"/>
                <w:lang w:val="en-US" w:eastAsia="zh-CN"/>
              </w:rPr>
            </w:pPr>
          </w:p>
          <w:p w14:paraId="197CE20C">
            <w:pPr>
              <w:pStyle w:val="16"/>
              <w:spacing w:before="120" w:line="360" w:lineRule="auto"/>
              <w:ind w:left="356"/>
              <w:rPr>
                <w:rFonts w:hint="eastAsia" w:ascii="宋体" w:hAnsi="宋体" w:eastAsia="宋体" w:cs="宋体"/>
                <w:color w:val="auto"/>
                <w:sz w:val="24"/>
                <w:szCs w:val="24"/>
                <w:highlight w:val="none"/>
                <w:lang w:val="en-US" w:eastAsia="zh-CN"/>
              </w:rPr>
            </w:pPr>
          </w:p>
          <w:p w14:paraId="0F0E4091">
            <w:pPr>
              <w:pStyle w:val="16"/>
              <w:spacing w:before="120" w:line="360" w:lineRule="auto"/>
              <w:ind w:left="356"/>
              <w:rPr>
                <w:rFonts w:hint="eastAsia" w:ascii="宋体" w:hAnsi="宋体" w:eastAsia="宋体" w:cs="宋体"/>
                <w:color w:val="auto"/>
                <w:sz w:val="24"/>
                <w:szCs w:val="24"/>
                <w:highlight w:val="none"/>
                <w:lang w:val="en-US" w:eastAsia="zh-CN"/>
              </w:rPr>
            </w:pPr>
          </w:p>
          <w:p w14:paraId="63B456BC">
            <w:pPr>
              <w:pStyle w:val="16"/>
              <w:spacing w:before="120" w:line="360" w:lineRule="auto"/>
              <w:ind w:left="35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w:t>
            </w:r>
          </w:p>
        </w:tc>
        <w:tc>
          <w:tcPr>
            <w:tcW w:w="9245" w:type="dxa"/>
            <w:vAlign w:val="top"/>
          </w:tcPr>
          <w:p w14:paraId="584EBCB3">
            <w:pPr>
              <w:pStyle w:val="16"/>
              <w:spacing w:before="151" w:line="360" w:lineRule="auto"/>
              <w:ind w:left="129"/>
              <w:rPr>
                <w:rFonts w:hint="eastAsia" w:ascii="宋体" w:hAnsi="宋体" w:eastAsia="宋体" w:cs="宋体"/>
                <w:color w:val="auto"/>
                <w:sz w:val="24"/>
                <w:szCs w:val="24"/>
                <w:highlight w:val="none"/>
              </w:rPr>
            </w:pPr>
            <w:r>
              <w:rPr>
                <w:rFonts w:hint="eastAsia" w:ascii="宋体" w:hAnsi="宋体" w:eastAsia="宋体" w:cs="宋体"/>
                <w:b/>
                <w:bCs/>
                <w:color w:val="auto"/>
                <w:spacing w:val="-5"/>
                <w:sz w:val="24"/>
                <w:szCs w:val="24"/>
                <w:highlight w:val="none"/>
              </w:rPr>
              <w:t>注：1、本项目实行网上投标，采用电子投标文件；</w:t>
            </w:r>
          </w:p>
          <w:p w14:paraId="723E1B5F">
            <w:pPr>
              <w:pStyle w:val="16"/>
              <w:spacing w:before="47" w:line="360" w:lineRule="auto"/>
              <w:ind w:left="121" w:right="105" w:firstLine="554"/>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2、各供应商应在开标前应确保成为新疆政府采购云平台正式注册入</w:t>
            </w:r>
            <w:r>
              <w:rPr>
                <w:rFonts w:hint="eastAsia" w:ascii="宋体" w:hAnsi="宋体" w:eastAsia="宋体" w:cs="宋体"/>
                <w:b/>
                <w:bCs/>
                <w:color w:val="auto"/>
                <w:spacing w:val="-6"/>
                <w:sz w:val="24"/>
                <w:szCs w:val="24"/>
                <w:highlight w:val="none"/>
              </w:rPr>
              <w:t>库供应商，并完成 CA 数字证书（符合国密标准）申领。因未注册入库、</w:t>
            </w:r>
            <w:r>
              <w:rPr>
                <w:rFonts w:hint="eastAsia" w:ascii="宋体" w:hAnsi="宋体" w:eastAsia="宋体" w:cs="宋体"/>
                <w:b/>
                <w:bCs/>
                <w:color w:val="auto"/>
                <w:spacing w:val="-3"/>
                <w:sz w:val="24"/>
                <w:szCs w:val="24"/>
                <w:highlight w:val="none"/>
              </w:rPr>
              <w:t>未办理 CA 数字证书等原因造成无法投标或投标失败等后果由供应商自行</w:t>
            </w:r>
            <w:r>
              <w:rPr>
                <w:rFonts w:hint="eastAsia" w:ascii="宋体" w:hAnsi="宋体" w:eastAsia="宋体" w:cs="宋体"/>
                <w:b/>
                <w:bCs/>
                <w:color w:val="auto"/>
                <w:spacing w:val="-15"/>
                <w:sz w:val="24"/>
                <w:szCs w:val="24"/>
                <w:highlight w:val="none"/>
              </w:rPr>
              <w:t>承担。如需咨询，请联系新疆 CA 服务热线</w:t>
            </w:r>
            <w:r>
              <w:rPr>
                <w:rFonts w:hint="eastAsia" w:ascii="宋体" w:hAnsi="宋体" w:eastAsia="宋体" w:cs="宋体"/>
                <w:b/>
                <w:bCs/>
                <w:color w:val="auto"/>
                <w:spacing w:val="0"/>
                <w:sz w:val="24"/>
                <w:szCs w:val="24"/>
                <w:highlight w:val="none"/>
              </w:rPr>
              <w:t xml:space="preserve"> 0991-2819290；</w:t>
            </w:r>
          </w:p>
          <w:p w14:paraId="4154A150">
            <w:pPr>
              <w:pStyle w:val="16"/>
              <w:spacing w:before="47" w:line="360" w:lineRule="auto"/>
              <w:ind w:left="121" w:right="23" w:firstLine="556"/>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3、供应商将政采云电子交易客户端下载、安装完成后，可通过账号</w:t>
            </w:r>
            <w:r>
              <w:rPr>
                <w:rFonts w:hint="eastAsia" w:ascii="宋体" w:hAnsi="宋体" w:eastAsia="宋体" w:cs="宋体"/>
                <w:b/>
                <w:bCs/>
                <w:color w:val="auto"/>
                <w:spacing w:val="-9"/>
                <w:sz w:val="24"/>
                <w:szCs w:val="24"/>
                <w:highlight w:val="none"/>
              </w:rPr>
              <w:t>密码或 CA 登录客户端进行投标文件的制作。在使用政采云投标客户端时，</w:t>
            </w:r>
            <w:r>
              <w:rPr>
                <w:rFonts w:hint="eastAsia" w:ascii="宋体" w:hAnsi="宋体" w:eastAsia="宋体" w:cs="宋体"/>
                <w:b/>
                <w:bCs/>
                <w:color w:val="auto"/>
                <w:spacing w:val="-7"/>
                <w:sz w:val="24"/>
                <w:szCs w:val="24"/>
                <w:highlight w:val="none"/>
              </w:rPr>
              <w:t>建议使用 WIN7 及以上操作系统。如因供应商自身原因导致在规定时间内</w:t>
            </w:r>
            <w:r>
              <w:rPr>
                <w:rFonts w:hint="eastAsia" w:ascii="宋体" w:hAnsi="宋体" w:eastAsia="宋体" w:cs="宋体"/>
                <w:b/>
                <w:bCs/>
                <w:color w:val="auto"/>
                <w:spacing w:val="-9"/>
                <w:sz w:val="24"/>
                <w:szCs w:val="24"/>
                <w:highlight w:val="none"/>
              </w:rPr>
              <w:t>无法正常解密的（如：浏览器故障、未安装相关驱动、网络故障、加密 CA</w:t>
            </w:r>
            <w:r>
              <w:rPr>
                <w:rFonts w:hint="eastAsia" w:ascii="宋体" w:hAnsi="宋体" w:eastAsia="宋体" w:cs="宋体"/>
                <w:b/>
                <w:bCs/>
                <w:color w:val="auto"/>
                <w:spacing w:val="3"/>
                <w:sz w:val="24"/>
                <w:szCs w:val="24"/>
                <w:highlight w:val="none"/>
              </w:rPr>
              <w:t xml:space="preserve"> </w:t>
            </w:r>
            <w:r>
              <w:rPr>
                <w:rFonts w:hint="eastAsia" w:ascii="宋体" w:hAnsi="宋体" w:eastAsia="宋体" w:cs="宋体"/>
                <w:b/>
                <w:bCs/>
                <w:color w:val="auto"/>
                <w:spacing w:val="-7"/>
                <w:sz w:val="24"/>
                <w:szCs w:val="24"/>
                <w:highlight w:val="none"/>
              </w:rPr>
              <w:t>与解密 CA 不一致等</w:t>
            </w:r>
            <w:r>
              <w:rPr>
                <w:rFonts w:hint="eastAsia" w:ascii="宋体" w:hAnsi="宋体" w:eastAsia="宋体" w:cs="宋体"/>
                <w:b/>
                <w:bCs/>
                <w:color w:val="auto"/>
                <w:spacing w:val="-26"/>
                <w:sz w:val="24"/>
                <w:szCs w:val="24"/>
                <w:highlight w:val="none"/>
              </w:rPr>
              <w:t>），</w:t>
            </w:r>
            <w:r>
              <w:rPr>
                <w:rFonts w:hint="eastAsia" w:ascii="宋体" w:hAnsi="宋体" w:eastAsia="宋体" w:cs="宋体"/>
                <w:b/>
                <w:bCs/>
                <w:color w:val="auto"/>
                <w:spacing w:val="-57"/>
                <w:sz w:val="24"/>
                <w:szCs w:val="24"/>
                <w:highlight w:val="none"/>
              </w:rPr>
              <w:t xml:space="preserve"> </w:t>
            </w:r>
            <w:r>
              <w:rPr>
                <w:rFonts w:hint="eastAsia" w:ascii="宋体" w:hAnsi="宋体" w:eastAsia="宋体" w:cs="宋体"/>
                <w:b/>
                <w:bCs/>
                <w:color w:val="auto"/>
                <w:spacing w:val="-7"/>
                <w:sz w:val="24"/>
                <w:szCs w:val="24"/>
                <w:highlight w:val="none"/>
              </w:rPr>
              <w:t>采购中心/代理机构不予异常处理，</w:t>
            </w:r>
            <w:r>
              <w:rPr>
                <w:rFonts w:hint="eastAsia" w:ascii="宋体" w:hAnsi="宋体" w:eastAsia="宋体" w:cs="宋体"/>
                <w:b/>
                <w:bCs/>
                <w:color w:val="auto"/>
                <w:spacing w:val="-62"/>
                <w:sz w:val="24"/>
                <w:szCs w:val="24"/>
                <w:highlight w:val="none"/>
              </w:rPr>
              <w:t xml:space="preserve"> </w:t>
            </w:r>
            <w:r>
              <w:rPr>
                <w:rFonts w:hint="eastAsia" w:ascii="宋体" w:hAnsi="宋体" w:eastAsia="宋体" w:cs="宋体"/>
                <w:b/>
                <w:bCs/>
                <w:color w:val="auto"/>
                <w:spacing w:val="-7"/>
                <w:sz w:val="24"/>
                <w:szCs w:val="24"/>
                <w:highlight w:val="none"/>
              </w:rPr>
              <w:t>视为供应商自</w:t>
            </w:r>
            <w:r>
              <w:rPr>
                <w:rFonts w:hint="eastAsia" w:ascii="宋体" w:hAnsi="宋体" w:eastAsia="宋体" w:cs="宋体"/>
                <w:b/>
                <w:bCs/>
                <w:color w:val="auto"/>
                <w:spacing w:val="-11"/>
                <w:sz w:val="24"/>
                <w:szCs w:val="24"/>
                <w:highlight w:val="none"/>
              </w:rPr>
              <w:t>动弃标。</w:t>
            </w:r>
          </w:p>
          <w:p w14:paraId="23881AC9">
            <w:pPr>
              <w:pStyle w:val="16"/>
              <w:spacing w:before="101" w:line="360" w:lineRule="auto"/>
              <w:ind w:left="136"/>
              <w:rPr>
                <w:rFonts w:hint="eastAsia" w:ascii="宋体" w:hAnsi="宋体" w:eastAsia="宋体" w:cs="宋体"/>
                <w:color w:val="auto"/>
                <w:spacing w:val="-3"/>
                <w:sz w:val="24"/>
                <w:szCs w:val="24"/>
                <w:highlight w:val="none"/>
              </w:rPr>
            </w:pPr>
            <w:r>
              <w:rPr>
                <w:rFonts w:hint="eastAsia" w:ascii="宋体" w:hAnsi="宋体" w:eastAsia="宋体" w:cs="宋体"/>
                <w:b/>
                <w:bCs/>
                <w:color w:val="auto"/>
                <w:spacing w:val="-6"/>
                <w:sz w:val="24"/>
                <w:szCs w:val="24"/>
                <w:highlight w:val="none"/>
              </w:rPr>
              <w:t>4、不见面开标默认解密时长：30 分钟</w:t>
            </w:r>
          </w:p>
        </w:tc>
      </w:tr>
      <w:tr w14:paraId="202E89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06" w:type="dxa"/>
            <w:vAlign w:val="top"/>
          </w:tcPr>
          <w:p w14:paraId="786A806A">
            <w:pPr>
              <w:pStyle w:val="16"/>
              <w:spacing w:before="120" w:line="360" w:lineRule="auto"/>
              <w:ind w:left="356"/>
              <w:rPr>
                <w:rFonts w:hint="eastAsia" w:ascii="宋体" w:hAnsi="宋体" w:eastAsia="宋体" w:cs="宋体"/>
                <w:color w:val="auto"/>
                <w:sz w:val="24"/>
                <w:szCs w:val="24"/>
                <w:highlight w:val="none"/>
                <w:lang w:val="en-US" w:eastAsia="zh-CN"/>
              </w:rPr>
            </w:pPr>
          </w:p>
          <w:p w14:paraId="06097863">
            <w:pPr>
              <w:pStyle w:val="16"/>
              <w:spacing w:before="120" w:line="360" w:lineRule="auto"/>
              <w:ind w:left="356"/>
              <w:rPr>
                <w:rFonts w:hint="eastAsia" w:ascii="宋体" w:hAnsi="宋体" w:eastAsia="宋体" w:cs="宋体"/>
                <w:color w:val="auto"/>
                <w:sz w:val="24"/>
                <w:szCs w:val="24"/>
                <w:highlight w:val="none"/>
                <w:lang w:val="en-US" w:eastAsia="zh-CN"/>
              </w:rPr>
            </w:pPr>
          </w:p>
          <w:p w14:paraId="197910C6">
            <w:pPr>
              <w:pStyle w:val="16"/>
              <w:spacing w:before="120" w:line="360" w:lineRule="auto"/>
              <w:ind w:left="356"/>
              <w:rPr>
                <w:rFonts w:hint="eastAsia" w:ascii="宋体" w:hAnsi="宋体" w:eastAsia="宋体" w:cs="宋体"/>
                <w:color w:val="auto"/>
                <w:sz w:val="24"/>
                <w:szCs w:val="24"/>
                <w:highlight w:val="none"/>
                <w:lang w:val="en-US" w:eastAsia="zh-CN"/>
              </w:rPr>
            </w:pPr>
          </w:p>
          <w:p w14:paraId="1FE0EDB3">
            <w:pPr>
              <w:pStyle w:val="16"/>
              <w:spacing w:before="120" w:line="360" w:lineRule="auto"/>
              <w:ind w:left="356"/>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19</w:t>
            </w:r>
          </w:p>
        </w:tc>
        <w:tc>
          <w:tcPr>
            <w:tcW w:w="9245" w:type="dxa"/>
            <w:vAlign w:val="top"/>
          </w:tcPr>
          <w:p w14:paraId="2741BCB6">
            <w:pPr>
              <w:pStyle w:val="16"/>
              <w:spacing w:before="154" w:line="360" w:lineRule="auto"/>
              <w:ind w:left="123"/>
              <w:rPr>
                <w:rFonts w:hint="eastAsia" w:ascii="宋体" w:hAnsi="宋体" w:eastAsia="宋体" w:cs="宋体"/>
                <w:b/>
                <w:bCs/>
                <w:color w:val="auto"/>
                <w:sz w:val="24"/>
                <w:szCs w:val="24"/>
                <w:highlight w:val="none"/>
              </w:rPr>
            </w:pPr>
            <w:r>
              <w:rPr>
                <w:rFonts w:hint="eastAsia" w:ascii="宋体" w:hAnsi="宋体" w:eastAsia="宋体" w:cs="宋体"/>
                <w:b/>
                <w:bCs/>
                <w:color w:val="auto"/>
                <w:spacing w:val="-11"/>
                <w:sz w:val="24"/>
                <w:szCs w:val="24"/>
                <w:highlight w:val="none"/>
              </w:rPr>
              <w:t>样品递交要求：</w:t>
            </w:r>
          </w:p>
          <w:p w14:paraId="5DA1ED5B">
            <w:pPr>
              <w:pStyle w:val="16"/>
              <w:numPr>
                <w:ilvl w:val="0"/>
                <w:numId w:val="2"/>
              </w:numPr>
              <w:spacing w:before="101" w:line="360" w:lineRule="auto"/>
              <w:ind w:left="136"/>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投标供应商应提供实物供现场评测：开标前，投标供应商必须按照招</w:t>
            </w:r>
            <w:r>
              <w:rPr>
                <w:rFonts w:hint="eastAsia" w:ascii="宋体" w:hAnsi="宋体" w:eastAsia="宋体" w:cs="宋体"/>
                <w:color w:val="auto"/>
                <w:spacing w:val="-3"/>
                <w:sz w:val="24"/>
                <w:szCs w:val="24"/>
                <w:highlight w:val="none"/>
              </w:rPr>
              <w:t>标文件规定的第三部分《采购需求》提供所有要</w:t>
            </w:r>
            <w:r>
              <w:rPr>
                <w:rFonts w:hint="eastAsia" w:ascii="宋体" w:hAnsi="宋体" w:eastAsia="宋体" w:cs="宋体"/>
                <w:color w:val="auto"/>
                <w:spacing w:val="-4"/>
                <w:sz w:val="24"/>
                <w:szCs w:val="24"/>
                <w:highlight w:val="none"/>
              </w:rPr>
              <w:t>求样品，各投标供应商须</w:t>
            </w:r>
            <w:r>
              <w:rPr>
                <w:rFonts w:hint="eastAsia" w:ascii="宋体" w:hAnsi="宋体" w:eastAsia="宋体" w:cs="宋体"/>
                <w:color w:val="auto"/>
                <w:spacing w:val="-3"/>
                <w:sz w:val="24"/>
                <w:szCs w:val="24"/>
                <w:highlight w:val="none"/>
              </w:rPr>
              <w:t>单独提供所述样品，</w:t>
            </w:r>
            <w:r>
              <w:rPr>
                <w:rFonts w:hint="eastAsia" w:ascii="宋体" w:hAnsi="宋体" w:eastAsia="宋体" w:cs="宋体"/>
                <w:color w:val="auto"/>
                <w:spacing w:val="-3"/>
                <w:sz w:val="24"/>
                <w:szCs w:val="24"/>
                <w:highlight w:val="none"/>
                <w:lang w:eastAsia="zh-CN"/>
              </w:rPr>
              <w:t>提交样品时携带210mm×297mm（约8.27英寸×11.69英寸）白色纸张，其中包含样品清单及样品数量，供应商名称及联系人、联系方式（无需张贴在样品箱上）</w:t>
            </w:r>
            <w:r>
              <w:rPr>
                <w:rFonts w:hint="eastAsia" w:ascii="宋体" w:hAnsi="宋体" w:eastAsia="宋体" w:cs="宋体"/>
                <w:color w:val="auto"/>
                <w:spacing w:val="-3"/>
                <w:sz w:val="24"/>
                <w:szCs w:val="24"/>
                <w:highlight w:val="none"/>
              </w:rPr>
              <w:t>，</w:t>
            </w:r>
            <w:r>
              <w:rPr>
                <w:rFonts w:hint="eastAsia" w:ascii="宋体" w:hAnsi="宋体" w:eastAsia="宋体" w:cs="宋体"/>
                <w:color w:val="auto"/>
                <w:spacing w:val="-3"/>
                <w:sz w:val="24"/>
                <w:szCs w:val="24"/>
                <w:highlight w:val="none"/>
                <w:lang w:eastAsia="zh-CN"/>
              </w:rPr>
              <w:t>但</w:t>
            </w:r>
            <w:r>
              <w:rPr>
                <w:rFonts w:hint="eastAsia" w:ascii="宋体" w:hAnsi="宋体" w:eastAsia="宋体" w:cs="宋体"/>
                <w:b/>
                <w:bCs/>
                <w:color w:val="auto"/>
                <w:spacing w:val="-3"/>
                <w:sz w:val="24"/>
                <w:szCs w:val="24"/>
                <w:highlight w:val="none"/>
                <w:lang w:eastAsia="zh-CN"/>
              </w:rPr>
              <w:t>不得在样品外包装及样品箱上</w:t>
            </w:r>
            <w:r>
              <w:rPr>
                <w:rFonts w:hint="eastAsia" w:ascii="宋体" w:hAnsi="宋体" w:eastAsia="宋体" w:cs="宋体"/>
                <w:b/>
                <w:bCs/>
                <w:color w:val="auto"/>
                <w:spacing w:val="-3"/>
                <w:sz w:val="24"/>
                <w:szCs w:val="24"/>
                <w:highlight w:val="none"/>
              </w:rPr>
              <w:t>显示供应商名称</w:t>
            </w:r>
            <w:r>
              <w:rPr>
                <w:rFonts w:hint="eastAsia" w:ascii="宋体" w:hAnsi="宋体" w:eastAsia="宋体" w:cs="宋体"/>
                <w:color w:val="auto"/>
                <w:spacing w:val="-3"/>
                <w:sz w:val="24"/>
                <w:szCs w:val="24"/>
                <w:highlight w:val="none"/>
              </w:rPr>
              <w:t>。所提供样品须与投标文</w:t>
            </w:r>
            <w:r>
              <w:rPr>
                <w:rFonts w:hint="eastAsia" w:ascii="宋体" w:hAnsi="宋体" w:eastAsia="宋体" w:cs="宋体"/>
                <w:color w:val="auto"/>
                <w:spacing w:val="-4"/>
                <w:sz w:val="24"/>
                <w:szCs w:val="24"/>
                <w:highlight w:val="none"/>
              </w:rPr>
              <w:t>件内所投产品一致，且每</w:t>
            </w:r>
            <w:r>
              <w:rPr>
                <w:rFonts w:hint="eastAsia" w:ascii="宋体" w:hAnsi="宋体" w:eastAsia="宋体" w:cs="宋体"/>
                <w:color w:val="auto"/>
                <w:spacing w:val="-3"/>
                <w:sz w:val="24"/>
                <w:szCs w:val="24"/>
                <w:highlight w:val="none"/>
              </w:rPr>
              <w:t>个品种只能提供一种样品</w:t>
            </w:r>
            <w:r>
              <w:rPr>
                <w:rFonts w:hint="eastAsia" w:ascii="宋体" w:hAnsi="宋体" w:eastAsia="宋体" w:cs="宋体"/>
                <w:color w:val="auto"/>
                <w:sz w:val="24"/>
                <w:szCs w:val="24"/>
                <w:highlight w:val="none"/>
              </w:rPr>
              <w:t>，标签标注药品的名称、产地及生产厂家。如未按规定提供所有样</w:t>
            </w:r>
            <w:r>
              <w:rPr>
                <w:rFonts w:hint="eastAsia" w:ascii="宋体" w:hAnsi="宋体" w:eastAsia="宋体" w:cs="宋体"/>
                <w:color w:val="auto"/>
                <w:spacing w:val="-1"/>
                <w:sz w:val="24"/>
                <w:szCs w:val="24"/>
                <w:highlight w:val="none"/>
              </w:rPr>
              <w:t>品，</w:t>
            </w:r>
            <w:r>
              <w:rPr>
                <w:rFonts w:hint="eastAsia" w:ascii="宋体" w:hAnsi="宋体" w:eastAsia="宋体" w:cs="宋体"/>
                <w:color w:val="auto"/>
                <w:spacing w:val="-8"/>
                <w:sz w:val="24"/>
                <w:szCs w:val="24"/>
                <w:highlight w:val="none"/>
              </w:rPr>
              <w:t>则不作为评标依据，对评标结果产生的不良影响，由投标供应商自行承</w:t>
            </w:r>
            <w:r>
              <w:rPr>
                <w:rFonts w:hint="eastAsia" w:ascii="宋体" w:hAnsi="宋体" w:eastAsia="宋体" w:cs="宋体"/>
                <w:color w:val="auto"/>
                <w:spacing w:val="-9"/>
                <w:sz w:val="24"/>
                <w:szCs w:val="24"/>
                <w:highlight w:val="none"/>
              </w:rPr>
              <w:t>担。</w:t>
            </w:r>
          </w:p>
          <w:p w14:paraId="298B0AE7">
            <w:pPr>
              <w:pStyle w:val="16"/>
              <w:numPr>
                <w:ilvl w:val="0"/>
                <w:numId w:val="0"/>
              </w:numPr>
              <w:spacing w:before="101" w:line="360" w:lineRule="auto"/>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0"/>
                <w:sz w:val="24"/>
                <w:szCs w:val="24"/>
                <w:highlight w:val="none"/>
              </w:rPr>
              <w:t>2、样品递交时间：202</w:t>
            </w:r>
            <w:r>
              <w:rPr>
                <w:rFonts w:hint="eastAsia" w:ascii="宋体" w:hAnsi="宋体" w:eastAsia="宋体" w:cs="宋体"/>
                <w:color w:val="auto"/>
                <w:spacing w:val="-20"/>
                <w:sz w:val="24"/>
                <w:szCs w:val="24"/>
                <w:highlight w:val="none"/>
                <w:lang w:val="en-US" w:eastAsia="zh-CN"/>
              </w:rPr>
              <w:t>5</w:t>
            </w:r>
            <w:r>
              <w:rPr>
                <w:rFonts w:hint="eastAsia" w:ascii="宋体" w:hAnsi="宋体" w:eastAsia="宋体" w:cs="宋体"/>
                <w:color w:val="auto"/>
                <w:spacing w:val="11"/>
                <w:sz w:val="24"/>
                <w:szCs w:val="24"/>
                <w:highlight w:val="none"/>
              </w:rPr>
              <w:t xml:space="preserve"> </w:t>
            </w:r>
            <w:r>
              <w:rPr>
                <w:rFonts w:hint="eastAsia" w:ascii="宋体" w:hAnsi="宋体" w:eastAsia="宋体" w:cs="宋体"/>
                <w:color w:val="auto"/>
                <w:spacing w:val="-20"/>
                <w:sz w:val="24"/>
                <w:szCs w:val="24"/>
                <w:highlight w:val="none"/>
              </w:rPr>
              <w:t>年</w:t>
            </w:r>
            <w:r>
              <w:rPr>
                <w:rFonts w:hint="eastAsia" w:ascii="宋体" w:hAnsi="宋体" w:eastAsia="宋体" w:cs="宋体"/>
                <w:color w:val="auto"/>
                <w:spacing w:val="-20"/>
                <w:sz w:val="24"/>
                <w:szCs w:val="24"/>
                <w:highlight w:val="none"/>
                <w:lang w:val="en-US" w:eastAsia="zh-CN"/>
              </w:rPr>
              <w:t>07</w:t>
            </w:r>
            <w:r>
              <w:rPr>
                <w:rFonts w:hint="eastAsia" w:ascii="宋体" w:hAnsi="宋体" w:eastAsia="宋体" w:cs="宋体"/>
                <w:color w:val="auto"/>
                <w:spacing w:val="-20"/>
                <w:sz w:val="24"/>
                <w:szCs w:val="24"/>
                <w:highlight w:val="none"/>
              </w:rPr>
              <w:t>月</w:t>
            </w:r>
            <w:r>
              <w:rPr>
                <w:rFonts w:hint="eastAsia" w:ascii="宋体" w:hAnsi="宋体" w:eastAsia="宋体" w:cs="宋体"/>
                <w:color w:val="auto"/>
                <w:spacing w:val="17"/>
                <w:sz w:val="24"/>
                <w:szCs w:val="24"/>
                <w:highlight w:val="none"/>
                <w:lang w:val="en-US" w:eastAsia="zh-CN"/>
              </w:rPr>
              <w:t>30</w:t>
            </w:r>
            <w:r>
              <w:rPr>
                <w:rFonts w:hint="eastAsia" w:ascii="宋体" w:hAnsi="宋体" w:eastAsia="宋体" w:cs="宋体"/>
                <w:color w:val="auto"/>
                <w:spacing w:val="-20"/>
                <w:sz w:val="24"/>
                <w:szCs w:val="24"/>
                <w:highlight w:val="none"/>
              </w:rPr>
              <w:t>日10:00—</w:t>
            </w:r>
            <w:r>
              <w:rPr>
                <w:rFonts w:hint="eastAsia" w:ascii="宋体" w:hAnsi="宋体" w:eastAsia="宋体" w:cs="宋体"/>
                <w:color w:val="auto"/>
                <w:spacing w:val="-21"/>
                <w:sz w:val="24"/>
                <w:szCs w:val="24"/>
                <w:highlight w:val="none"/>
              </w:rPr>
              <w:t>1</w:t>
            </w:r>
            <w:r>
              <w:rPr>
                <w:rFonts w:hint="eastAsia" w:ascii="宋体" w:hAnsi="宋体" w:eastAsia="宋体" w:cs="宋体"/>
                <w:color w:val="auto"/>
                <w:spacing w:val="-21"/>
                <w:sz w:val="24"/>
                <w:szCs w:val="24"/>
                <w:highlight w:val="none"/>
                <w:lang w:val="en-US" w:eastAsia="zh-CN"/>
              </w:rPr>
              <w:t>0</w:t>
            </w:r>
            <w:r>
              <w:rPr>
                <w:rFonts w:hint="eastAsia" w:ascii="宋体" w:hAnsi="宋体" w:eastAsia="宋体" w:cs="宋体"/>
                <w:color w:val="auto"/>
                <w:spacing w:val="-21"/>
                <w:sz w:val="24"/>
                <w:szCs w:val="24"/>
                <w:highlight w:val="none"/>
              </w:rPr>
              <w:t>:</w:t>
            </w:r>
            <w:r>
              <w:rPr>
                <w:rFonts w:hint="eastAsia" w:ascii="宋体" w:hAnsi="宋体" w:eastAsia="宋体" w:cs="宋体"/>
                <w:color w:val="auto"/>
                <w:spacing w:val="-21"/>
                <w:sz w:val="24"/>
                <w:szCs w:val="24"/>
                <w:highlight w:val="none"/>
                <w:lang w:val="en-US" w:eastAsia="zh-CN"/>
              </w:rPr>
              <w:t>5</w:t>
            </w:r>
            <w:r>
              <w:rPr>
                <w:rFonts w:hint="eastAsia" w:ascii="宋体" w:hAnsi="宋体" w:eastAsia="宋体" w:cs="宋体"/>
                <w:color w:val="auto"/>
                <w:spacing w:val="-21"/>
                <w:sz w:val="24"/>
                <w:szCs w:val="24"/>
                <w:highlight w:val="none"/>
              </w:rPr>
              <w:t>0（北京时间）</w:t>
            </w:r>
            <w:r>
              <w:rPr>
                <w:rFonts w:hint="eastAsia" w:ascii="宋体" w:hAnsi="宋体" w:eastAsia="宋体" w:cs="宋体"/>
                <w:color w:val="auto"/>
                <w:spacing w:val="-2"/>
                <w:sz w:val="24"/>
                <w:szCs w:val="24"/>
                <w:highlight w:val="none"/>
              </w:rPr>
              <w:t>止</w:t>
            </w:r>
            <w:r>
              <w:rPr>
                <w:rFonts w:hint="eastAsia" w:ascii="宋体" w:hAnsi="宋体" w:eastAsia="宋体" w:cs="宋体"/>
                <w:color w:val="auto"/>
                <w:spacing w:val="-2"/>
                <w:sz w:val="24"/>
                <w:szCs w:val="24"/>
                <w:highlight w:val="none"/>
                <w:lang w:eastAsia="zh-CN"/>
              </w:rPr>
              <w:t>，超过规定时间递交的样品均不予接收。</w:t>
            </w:r>
          </w:p>
          <w:p w14:paraId="772D006F">
            <w:pPr>
              <w:pStyle w:val="16"/>
              <w:numPr>
                <w:ilvl w:val="0"/>
                <w:numId w:val="0"/>
              </w:numPr>
              <w:spacing w:before="101" w:line="360" w:lineRule="auto"/>
              <w:ind w:firstLine="228" w:firstLineChars="100"/>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6"/>
                <w:sz w:val="24"/>
                <w:szCs w:val="24"/>
                <w:highlight w:val="none"/>
                <w:lang w:val="en-US" w:eastAsia="zh-CN"/>
              </w:rPr>
              <w:t>3、</w:t>
            </w:r>
            <w:r>
              <w:rPr>
                <w:rFonts w:hint="eastAsia" w:ascii="宋体" w:hAnsi="宋体" w:eastAsia="宋体" w:cs="宋体"/>
                <w:color w:val="auto"/>
                <w:spacing w:val="-6"/>
                <w:sz w:val="24"/>
                <w:szCs w:val="24"/>
                <w:highlight w:val="none"/>
              </w:rPr>
              <w:t>样品递交地点：</w:t>
            </w:r>
            <w:r>
              <w:rPr>
                <w:rFonts w:hint="eastAsia" w:ascii="宋体" w:hAnsi="宋体" w:eastAsia="宋体" w:cs="宋体"/>
                <w:color w:val="auto"/>
                <w:spacing w:val="-1"/>
                <w:sz w:val="24"/>
                <w:szCs w:val="24"/>
                <w:highlight w:val="none"/>
                <w:lang w:eastAsia="zh-CN"/>
              </w:rPr>
              <w:t>新疆弘伟工程项目管理有限公司</w:t>
            </w:r>
            <w:r>
              <w:rPr>
                <w:rFonts w:hint="eastAsia" w:ascii="宋体" w:hAnsi="宋体" w:eastAsia="宋体" w:cs="宋体"/>
                <w:color w:val="auto"/>
                <w:spacing w:val="-6"/>
                <w:sz w:val="24"/>
                <w:szCs w:val="24"/>
                <w:highlight w:val="none"/>
                <w:lang w:eastAsia="zh-CN"/>
              </w:rPr>
              <w:t>（新疆乌鲁木齐高新区（新市区）鲤鱼山北路298号领世华府综合写字楼7层办公4号）</w:t>
            </w:r>
          </w:p>
        </w:tc>
      </w:tr>
      <w:tr w14:paraId="3D865B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06" w:type="dxa"/>
            <w:vAlign w:val="top"/>
          </w:tcPr>
          <w:p w14:paraId="23A84178">
            <w:pPr>
              <w:pStyle w:val="16"/>
              <w:spacing w:before="120" w:line="360" w:lineRule="auto"/>
              <w:ind w:left="356"/>
              <w:rPr>
                <w:rFonts w:hint="eastAsia" w:ascii="宋体" w:hAnsi="宋体" w:eastAsia="宋体" w:cs="宋体"/>
                <w:color w:val="auto"/>
                <w:sz w:val="24"/>
                <w:szCs w:val="24"/>
                <w:highlight w:val="none"/>
                <w:lang w:val="en-US" w:eastAsia="zh-CN"/>
              </w:rPr>
            </w:pPr>
          </w:p>
          <w:p w14:paraId="0B821518">
            <w:pPr>
              <w:pStyle w:val="16"/>
              <w:spacing w:before="120" w:line="360" w:lineRule="auto"/>
              <w:ind w:left="35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p>
        </w:tc>
        <w:tc>
          <w:tcPr>
            <w:tcW w:w="9245" w:type="dxa"/>
            <w:vAlign w:val="top"/>
          </w:tcPr>
          <w:p w14:paraId="042C661D">
            <w:pPr>
              <w:pStyle w:val="16"/>
              <w:numPr>
                <w:ilvl w:val="0"/>
                <w:numId w:val="0"/>
              </w:numPr>
              <w:spacing w:before="101" w:line="360" w:lineRule="auto"/>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3"/>
                <w:sz w:val="24"/>
                <w:szCs w:val="24"/>
                <w:highlight w:val="none"/>
              </w:rPr>
              <w:t>知识产权：构成本招标文件各个组成部分的文件，未经采购人书面同意，投标供应商不得擅自复印和用于非本招标项目所需的其他目的。采购人全部或者部分使用未中标供应商投标文件中的技术成果或技术方案时，需征得其书面同意，并不得擅自复印或提供给第三人</w:t>
            </w:r>
          </w:p>
        </w:tc>
      </w:tr>
      <w:tr w14:paraId="2A3E10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06" w:type="dxa"/>
            <w:vAlign w:val="top"/>
          </w:tcPr>
          <w:p w14:paraId="4318BBB6">
            <w:pPr>
              <w:pStyle w:val="16"/>
              <w:spacing w:before="120" w:line="360" w:lineRule="auto"/>
              <w:ind w:left="356"/>
              <w:rPr>
                <w:rFonts w:hint="eastAsia" w:ascii="宋体" w:hAnsi="宋体" w:eastAsia="宋体" w:cs="宋体"/>
                <w:color w:val="auto"/>
                <w:sz w:val="24"/>
                <w:szCs w:val="24"/>
                <w:highlight w:val="none"/>
                <w:lang w:val="en-US" w:eastAsia="zh-CN"/>
              </w:rPr>
            </w:pPr>
          </w:p>
          <w:p w14:paraId="08E315AB">
            <w:pPr>
              <w:pStyle w:val="16"/>
              <w:spacing w:before="120" w:line="360" w:lineRule="auto"/>
              <w:ind w:left="35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w:t>
            </w:r>
          </w:p>
        </w:tc>
        <w:tc>
          <w:tcPr>
            <w:tcW w:w="9245" w:type="dxa"/>
            <w:vAlign w:val="top"/>
          </w:tcPr>
          <w:p w14:paraId="2AD49B81">
            <w:pPr>
              <w:pStyle w:val="16"/>
              <w:numPr>
                <w:ilvl w:val="0"/>
                <w:numId w:val="0"/>
              </w:numPr>
              <w:spacing w:before="101" w:line="360" w:lineRule="auto"/>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1"/>
                <w:sz w:val="24"/>
                <w:szCs w:val="24"/>
                <w:highlight w:val="none"/>
              </w:rPr>
              <w:t>解释权:构成采购文件的各个组成文件应互为解释，互为说明；除采购文</w:t>
            </w:r>
            <w:r>
              <w:rPr>
                <w:rFonts w:hint="eastAsia" w:ascii="宋体" w:hAnsi="宋体" w:eastAsia="宋体" w:cs="宋体"/>
                <w:color w:val="auto"/>
                <w:spacing w:val="-3"/>
                <w:sz w:val="24"/>
                <w:szCs w:val="24"/>
                <w:highlight w:val="none"/>
              </w:rPr>
              <w:t>件中有特别规定外，按招标公告、投标人须知前附表、投标人须知、采购需求、合同条款、投标文件格式的先后顺序解释；如采购文件出现前后不</w:t>
            </w:r>
            <w:r>
              <w:rPr>
                <w:rFonts w:hint="eastAsia" w:ascii="宋体" w:hAnsi="宋体" w:eastAsia="宋体" w:cs="宋体"/>
                <w:color w:val="auto"/>
                <w:spacing w:val="-4"/>
                <w:sz w:val="24"/>
                <w:szCs w:val="24"/>
                <w:highlight w:val="none"/>
              </w:rPr>
              <w:t>一致的内容以投标人须知前附表为准</w:t>
            </w:r>
          </w:p>
        </w:tc>
      </w:tr>
      <w:tr w14:paraId="3EA46E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06" w:type="dxa"/>
            <w:vAlign w:val="top"/>
          </w:tcPr>
          <w:p w14:paraId="4D9A2263">
            <w:pPr>
              <w:pStyle w:val="16"/>
              <w:spacing w:before="120" w:line="360" w:lineRule="auto"/>
              <w:ind w:left="35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w:t>
            </w:r>
          </w:p>
        </w:tc>
        <w:tc>
          <w:tcPr>
            <w:tcW w:w="9245" w:type="dxa"/>
            <w:vAlign w:val="top"/>
          </w:tcPr>
          <w:p w14:paraId="76B3A9BE">
            <w:pPr>
              <w:spacing w:line="360" w:lineRule="auto"/>
              <w:rPr>
                <w:rFonts w:hint="eastAsia"/>
                <w:color w:val="auto"/>
                <w:highlight w:val="none"/>
              </w:rPr>
            </w:pPr>
            <w:r>
              <w:rPr>
                <w:rFonts w:hint="eastAsia" w:ascii="宋体" w:hAnsi="宋体" w:eastAsia="宋体" w:cs="Arial"/>
                <w:color w:val="auto"/>
                <w:highlight w:val="none"/>
              </w:rPr>
              <w:t>本次招标由中标人支付招标代理服务费。参考新疆维吾尔自治区关于印发《新疆维吾尔自治区招标代理服务收费指导意见》的通知（新建招协{2024}4号）文件计算规定执行。中标人在收到中标通知书的同时，支付招标代理费，币种与中标签订合同的币种相同。</w:t>
            </w:r>
            <w:r>
              <w:rPr>
                <w:rFonts w:hint="eastAsia"/>
                <w:color w:val="auto"/>
                <w:highlight w:val="none"/>
              </w:rPr>
              <w:t>代理报酬的支付账号：同投标保证金缴纳账号。</w:t>
            </w:r>
          </w:p>
          <w:tbl>
            <w:tblPr>
              <w:tblStyle w:val="12"/>
              <w:tblW w:w="9127" w:type="dxa"/>
              <w:tblInd w:w="-2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
              <w:gridCol w:w="3700"/>
              <w:gridCol w:w="1929"/>
              <w:gridCol w:w="1586"/>
              <w:gridCol w:w="1907"/>
            </w:tblGrid>
            <w:tr w14:paraId="5D052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trPr>
              <w:tc>
                <w:tcPr>
                  <w:tcW w:w="3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687055">
                  <w:pPr>
                    <w:spacing w:line="360" w:lineRule="auto"/>
                    <w:rPr>
                      <w:rFonts w:hint="eastAsia" w:ascii="宋体" w:hAnsi="宋体" w:eastAsia="宋体" w:cs="Arial"/>
                      <w:color w:val="auto"/>
                      <w:highlight w:val="none"/>
                    </w:rPr>
                  </w:pPr>
                  <w:r>
                    <w:rPr>
                      <w:rFonts w:hint="eastAsia" w:ascii="宋体" w:hAnsi="宋体" w:eastAsia="宋体" w:cs="Arial"/>
                      <w:color w:val="auto"/>
                      <w:highlight w:val="none"/>
                      <w:lang w:val="en-US" w:eastAsia="zh-CN"/>
                    </w:rPr>
                    <w:t>中标金额</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99312">
                  <w:pPr>
                    <w:spacing w:line="360" w:lineRule="auto"/>
                    <w:rPr>
                      <w:rFonts w:hint="eastAsia" w:ascii="宋体" w:hAnsi="宋体" w:eastAsia="宋体" w:cs="Arial"/>
                      <w:color w:val="auto"/>
                      <w:highlight w:val="none"/>
                    </w:rPr>
                  </w:pPr>
                  <w:r>
                    <w:rPr>
                      <w:rFonts w:hint="eastAsia" w:ascii="宋体" w:hAnsi="宋体" w:eastAsia="宋体" w:cs="Arial"/>
                      <w:color w:val="auto"/>
                      <w:highlight w:val="none"/>
                      <w:lang w:val="en-US" w:eastAsia="zh-CN"/>
                    </w:rPr>
                    <w:t>工程招标</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C9BC4">
                  <w:pPr>
                    <w:spacing w:line="360" w:lineRule="auto"/>
                    <w:rPr>
                      <w:rFonts w:hint="eastAsia" w:ascii="宋体" w:hAnsi="宋体" w:eastAsia="宋体" w:cs="Arial"/>
                      <w:color w:val="auto"/>
                      <w:highlight w:val="none"/>
                    </w:rPr>
                  </w:pPr>
                  <w:r>
                    <w:rPr>
                      <w:rFonts w:hint="eastAsia" w:ascii="宋体" w:hAnsi="宋体" w:eastAsia="宋体" w:cs="Arial"/>
                      <w:color w:val="auto"/>
                      <w:highlight w:val="none"/>
                      <w:lang w:val="en-US" w:eastAsia="zh-CN"/>
                    </w:rPr>
                    <w:t>货物招标</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B273B">
                  <w:pPr>
                    <w:spacing w:line="360" w:lineRule="auto"/>
                    <w:rPr>
                      <w:rFonts w:hint="eastAsia" w:ascii="宋体" w:hAnsi="宋体" w:eastAsia="宋体" w:cs="Arial"/>
                      <w:color w:val="auto"/>
                      <w:highlight w:val="none"/>
                    </w:rPr>
                  </w:pPr>
                  <w:r>
                    <w:rPr>
                      <w:rFonts w:hint="eastAsia" w:ascii="宋体" w:hAnsi="宋体" w:eastAsia="宋体" w:cs="Arial"/>
                      <w:color w:val="auto"/>
                      <w:highlight w:val="none"/>
                      <w:lang w:val="en-US" w:eastAsia="zh-CN"/>
                    </w:rPr>
                    <w:t>服务招标</w:t>
                  </w:r>
                </w:p>
              </w:tc>
            </w:tr>
            <w:tr w14:paraId="7AC62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192258">
                  <w:pPr>
                    <w:spacing w:line="360" w:lineRule="auto"/>
                    <w:rPr>
                      <w:rFonts w:hint="eastAsia" w:ascii="宋体" w:hAnsi="宋体" w:eastAsia="宋体" w:cs="Arial"/>
                      <w:color w:val="auto"/>
                      <w:highlight w:val="none"/>
                    </w:rPr>
                  </w:pPr>
                  <w:r>
                    <w:rPr>
                      <w:rFonts w:hint="eastAsia" w:ascii="宋体" w:hAnsi="宋体" w:eastAsia="宋体" w:cs="Arial"/>
                      <w:color w:val="auto"/>
                      <w:highlight w:val="none"/>
                      <w:lang w:val="en-US" w:eastAsia="zh-CN"/>
                    </w:rPr>
                    <w:t>100万元以下(含100万元)</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A6BD5">
                  <w:pPr>
                    <w:spacing w:line="360" w:lineRule="auto"/>
                    <w:rPr>
                      <w:rFonts w:hint="eastAsia" w:ascii="宋体" w:hAnsi="宋体" w:eastAsia="宋体" w:cs="Arial"/>
                      <w:color w:val="auto"/>
                      <w:highlight w:val="none"/>
                    </w:rPr>
                  </w:pPr>
                  <w:r>
                    <w:rPr>
                      <w:rFonts w:hint="eastAsia" w:ascii="宋体" w:hAnsi="宋体" w:eastAsia="宋体" w:cs="Arial"/>
                      <w:color w:val="auto"/>
                      <w:highlight w:val="none"/>
                      <w:lang w:val="en-US" w:eastAsia="zh-CN"/>
                    </w:rPr>
                    <w:t>1.05%</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C8A32">
                  <w:pPr>
                    <w:spacing w:line="360" w:lineRule="auto"/>
                    <w:rPr>
                      <w:rFonts w:hint="eastAsia" w:ascii="宋体" w:hAnsi="宋体" w:eastAsia="宋体" w:cs="Arial"/>
                      <w:color w:val="auto"/>
                      <w:highlight w:val="none"/>
                    </w:rPr>
                  </w:pPr>
                  <w:r>
                    <w:rPr>
                      <w:rFonts w:hint="eastAsia" w:ascii="宋体" w:hAnsi="宋体" w:eastAsia="宋体" w:cs="Arial"/>
                      <w:color w:val="auto"/>
                      <w:highlight w:val="none"/>
                      <w:lang w:val="en-US" w:eastAsia="zh-CN"/>
                    </w:rPr>
                    <w:t>1.58%</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78CF3">
                  <w:pPr>
                    <w:spacing w:line="360" w:lineRule="auto"/>
                    <w:rPr>
                      <w:rFonts w:hint="eastAsia" w:ascii="宋体" w:hAnsi="宋体" w:eastAsia="宋体" w:cs="Arial"/>
                      <w:color w:val="auto"/>
                      <w:highlight w:val="none"/>
                    </w:rPr>
                  </w:pPr>
                  <w:r>
                    <w:rPr>
                      <w:rFonts w:hint="eastAsia" w:ascii="宋体" w:hAnsi="宋体" w:eastAsia="宋体" w:cs="Arial"/>
                      <w:color w:val="auto"/>
                      <w:highlight w:val="none"/>
                      <w:lang w:val="en-US" w:eastAsia="zh-CN"/>
                    </w:rPr>
                    <w:t>1.58%</w:t>
                  </w:r>
                </w:p>
              </w:tc>
            </w:tr>
            <w:tr w14:paraId="7F9E9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774EDB">
                  <w:pPr>
                    <w:spacing w:line="360" w:lineRule="auto"/>
                    <w:rPr>
                      <w:rFonts w:hint="eastAsia" w:ascii="宋体" w:hAnsi="宋体" w:eastAsia="宋体" w:cs="Arial"/>
                      <w:color w:val="auto"/>
                      <w:highlight w:val="none"/>
                    </w:rPr>
                  </w:pPr>
                  <w:r>
                    <w:rPr>
                      <w:rFonts w:hint="eastAsia" w:ascii="宋体" w:hAnsi="宋体" w:eastAsia="宋体" w:cs="Arial"/>
                      <w:color w:val="auto"/>
                      <w:highlight w:val="none"/>
                      <w:lang w:val="en-US" w:eastAsia="zh-CN"/>
                    </w:rPr>
                    <w:t>100-500万元(含500万元)</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43379">
                  <w:pPr>
                    <w:spacing w:line="360" w:lineRule="auto"/>
                    <w:rPr>
                      <w:rFonts w:hint="eastAsia" w:ascii="宋体" w:hAnsi="宋体" w:eastAsia="宋体" w:cs="Arial"/>
                      <w:color w:val="auto"/>
                      <w:highlight w:val="none"/>
                    </w:rPr>
                  </w:pPr>
                  <w:r>
                    <w:rPr>
                      <w:rFonts w:hint="eastAsia" w:ascii="宋体" w:hAnsi="宋体" w:eastAsia="宋体" w:cs="Arial"/>
                      <w:color w:val="auto"/>
                      <w:highlight w:val="none"/>
                      <w:lang w:val="en-US" w:eastAsia="zh-CN"/>
                    </w:rPr>
                    <w:t>0.80%</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E75B9">
                  <w:pPr>
                    <w:spacing w:line="360" w:lineRule="auto"/>
                    <w:rPr>
                      <w:rFonts w:hint="eastAsia" w:ascii="宋体" w:hAnsi="宋体" w:eastAsia="宋体" w:cs="Arial"/>
                      <w:color w:val="auto"/>
                      <w:highlight w:val="none"/>
                    </w:rPr>
                  </w:pPr>
                  <w:r>
                    <w:rPr>
                      <w:rFonts w:hint="eastAsia" w:ascii="宋体" w:hAnsi="宋体" w:eastAsia="宋体" w:cs="Arial"/>
                      <w:color w:val="auto"/>
                      <w:highlight w:val="none"/>
                      <w:lang w:val="en-US" w:eastAsia="zh-CN"/>
                    </w:rPr>
                    <w:t>1.16%</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532AE">
                  <w:pPr>
                    <w:spacing w:line="360" w:lineRule="auto"/>
                    <w:rPr>
                      <w:rFonts w:hint="eastAsia" w:ascii="宋体" w:hAnsi="宋体" w:eastAsia="宋体" w:cs="Arial"/>
                      <w:color w:val="auto"/>
                      <w:highlight w:val="none"/>
                    </w:rPr>
                  </w:pPr>
                  <w:r>
                    <w:rPr>
                      <w:rFonts w:hint="eastAsia" w:ascii="宋体" w:hAnsi="宋体" w:eastAsia="宋体" w:cs="Arial"/>
                      <w:color w:val="auto"/>
                      <w:highlight w:val="none"/>
                      <w:lang w:val="en-US" w:eastAsia="zh-CN"/>
                    </w:rPr>
                    <w:t>0.84%</w:t>
                  </w:r>
                </w:p>
              </w:tc>
            </w:tr>
            <w:tr w14:paraId="5A28C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3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876A6E">
                  <w:pPr>
                    <w:spacing w:line="360" w:lineRule="auto"/>
                    <w:rPr>
                      <w:rFonts w:hint="eastAsia" w:ascii="宋体" w:hAnsi="宋体" w:eastAsia="宋体" w:cs="Arial"/>
                      <w:color w:val="auto"/>
                      <w:highlight w:val="none"/>
                    </w:rPr>
                  </w:pPr>
                  <w:r>
                    <w:rPr>
                      <w:rFonts w:hint="eastAsia" w:ascii="宋体" w:hAnsi="宋体" w:eastAsia="宋体" w:cs="Arial"/>
                      <w:color w:val="auto"/>
                      <w:highlight w:val="none"/>
                      <w:lang w:val="en-US" w:eastAsia="zh-CN"/>
                    </w:rPr>
                    <w:t>500-1000万元(含1000万元)</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1E155">
                  <w:pPr>
                    <w:spacing w:line="360" w:lineRule="auto"/>
                    <w:rPr>
                      <w:rFonts w:hint="eastAsia" w:ascii="宋体" w:hAnsi="宋体" w:eastAsia="宋体" w:cs="Arial"/>
                      <w:color w:val="auto"/>
                      <w:highlight w:val="none"/>
                    </w:rPr>
                  </w:pPr>
                  <w:r>
                    <w:rPr>
                      <w:rFonts w:hint="eastAsia" w:ascii="宋体" w:hAnsi="宋体" w:eastAsia="宋体" w:cs="Arial"/>
                      <w:color w:val="auto"/>
                      <w:highlight w:val="none"/>
                      <w:lang w:val="en-US" w:eastAsia="zh-CN"/>
                    </w:rPr>
                    <w:t>0.63%</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37209">
                  <w:pPr>
                    <w:spacing w:line="360" w:lineRule="auto"/>
                    <w:rPr>
                      <w:rFonts w:hint="eastAsia" w:ascii="宋体" w:hAnsi="宋体" w:eastAsia="宋体" w:cs="Arial"/>
                      <w:color w:val="auto"/>
                      <w:highlight w:val="none"/>
                    </w:rPr>
                  </w:pPr>
                  <w:r>
                    <w:rPr>
                      <w:rFonts w:hint="eastAsia" w:ascii="宋体" w:hAnsi="宋体" w:eastAsia="宋体" w:cs="Arial"/>
                      <w:color w:val="auto"/>
                      <w:highlight w:val="none"/>
                      <w:lang w:val="en-US" w:eastAsia="zh-CN"/>
                    </w:rPr>
                    <w:t>0.93%</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506B2">
                  <w:pPr>
                    <w:spacing w:line="360" w:lineRule="auto"/>
                    <w:rPr>
                      <w:rFonts w:hint="eastAsia" w:ascii="宋体" w:hAnsi="宋体" w:eastAsia="宋体" w:cs="Arial"/>
                      <w:color w:val="auto"/>
                      <w:highlight w:val="none"/>
                    </w:rPr>
                  </w:pPr>
                  <w:r>
                    <w:rPr>
                      <w:rFonts w:hint="eastAsia" w:ascii="宋体" w:hAnsi="宋体" w:eastAsia="宋体" w:cs="Arial"/>
                      <w:color w:val="auto"/>
                      <w:highlight w:val="none"/>
                      <w:lang w:val="en-US" w:eastAsia="zh-CN"/>
                    </w:rPr>
                    <w:t>0.62%</w:t>
                  </w:r>
                </w:p>
              </w:tc>
            </w:tr>
            <w:tr w14:paraId="2225B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3E4DBE">
                  <w:pPr>
                    <w:spacing w:line="360" w:lineRule="auto"/>
                    <w:rPr>
                      <w:rFonts w:hint="eastAsia" w:ascii="宋体" w:hAnsi="宋体" w:eastAsia="宋体" w:cs="Arial"/>
                      <w:color w:val="auto"/>
                      <w:highlight w:val="none"/>
                    </w:rPr>
                  </w:pPr>
                  <w:r>
                    <w:rPr>
                      <w:rFonts w:hint="eastAsia" w:ascii="宋体" w:hAnsi="宋体" w:eastAsia="宋体" w:cs="Arial"/>
                      <w:color w:val="auto"/>
                      <w:highlight w:val="none"/>
                      <w:lang w:val="en-US" w:eastAsia="zh-CN"/>
                    </w:rPr>
                    <w:t>1000-5000万元(含5000万元)</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A5D95">
                  <w:pPr>
                    <w:spacing w:line="360" w:lineRule="auto"/>
                    <w:rPr>
                      <w:rFonts w:hint="eastAsia" w:ascii="宋体" w:hAnsi="宋体" w:eastAsia="宋体" w:cs="Arial"/>
                      <w:color w:val="auto"/>
                      <w:highlight w:val="none"/>
                    </w:rPr>
                  </w:pPr>
                  <w:r>
                    <w:rPr>
                      <w:rFonts w:hint="eastAsia" w:ascii="宋体" w:hAnsi="宋体" w:eastAsia="宋体" w:cs="Arial"/>
                      <w:color w:val="auto"/>
                      <w:highlight w:val="none"/>
                      <w:lang w:val="en-US" w:eastAsia="zh-CN"/>
                    </w:rPr>
                    <w:t>0.41%</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8E1BD">
                  <w:pPr>
                    <w:spacing w:line="360" w:lineRule="auto"/>
                    <w:rPr>
                      <w:rFonts w:hint="eastAsia" w:ascii="宋体" w:hAnsi="宋体" w:eastAsia="宋体" w:cs="Arial"/>
                      <w:color w:val="auto"/>
                      <w:highlight w:val="none"/>
                    </w:rPr>
                  </w:pPr>
                  <w:r>
                    <w:rPr>
                      <w:rFonts w:hint="eastAsia" w:ascii="宋体" w:hAnsi="宋体" w:eastAsia="宋体" w:cs="Arial"/>
                      <w:color w:val="auto"/>
                      <w:highlight w:val="none"/>
                      <w:lang w:val="en-US" w:eastAsia="zh-CN"/>
                    </w:rPr>
                    <w:t>0.61%</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3C445">
                  <w:pPr>
                    <w:spacing w:line="360" w:lineRule="auto"/>
                    <w:rPr>
                      <w:rFonts w:hint="eastAsia" w:ascii="宋体" w:hAnsi="宋体" w:eastAsia="宋体" w:cs="Arial"/>
                      <w:color w:val="auto"/>
                      <w:highlight w:val="none"/>
                    </w:rPr>
                  </w:pPr>
                  <w:r>
                    <w:rPr>
                      <w:rFonts w:hint="eastAsia" w:ascii="宋体" w:hAnsi="宋体" w:eastAsia="宋体" w:cs="Arial"/>
                      <w:color w:val="auto"/>
                      <w:highlight w:val="none"/>
                      <w:lang w:val="en-US" w:eastAsia="zh-CN"/>
                    </w:rPr>
                    <w:t>0.35%</w:t>
                  </w:r>
                </w:p>
              </w:tc>
            </w:tr>
            <w:tr w14:paraId="4E27C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D87D91">
                  <w:pPr>
                    <w:spacing w:line="360" w:lineRule="auto"/>
                    <w:rPr>
                      <w:rFonts w:hint="eastAsia" w:ascii="宋体" w:hAnsi="宋体" w:eastAsia="宋体" w:cs="Arial"/>
                      <w:color w:val="auto"/>
                      <w:highlight w:val="none"/>
                    </w:rPr>
                  </w:pPr>
                  <w:r>
                    <w:rPr>
                      <w:rFonts w:hint="eastAsia" w:ascii="宋体" w:hAnsi="宋体" w:eastAsia="宋体" w:cs="Arial"/>
                      <w:color w:val="auto"/>
                      <w:highlight w:val="none"/>
                      <w:lang w:val="en-US" w:eastAsia="zh-CN"/>
                    </w:rPr>
                    <w:t>5000万元-1亿元(含1亿元)</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930A0">
                  <w:pPr>
                    <w:spacing w:line="360" w:lineRule="auto"/>
                    <w:rPr>
                      <w:rFonts w:hint="eastAsia" w:ascii="宋体" w:hAnsi="宋体" w:eastAsia="宋体" w:cs="Arial"/>
                      <w:color w:val="auto"/>
                      <w:highlight w:val="none"/>
                    </w:rPr>
                  </w:pPr>
                  <w:r>
                    <w:rPr>
                      <w:rFonts w:hint="eastAsia" w:ascii="宋体" w:hAnsi="宋体" w:eastAsia="宋体" w:cs="Arial"/>
                      <w:color w:val="auto"/>
                      <w:highlight w:val="none"/>
                      <w:lang w:val="en-US" w:eastAsia="zh-CN"/>
                    </w:rPr>
                    <w:t>0.22%</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4F33B">
                  <w:pPr>
                    <w:spacing w:line="360" w:lineRule="auto"/>
                    <w:rPr>
                      <w:rFonts w:hint="eastAsia" w:ascii="宋体" w:hAnsi="宋体" w:eastAsia="宋体" w:cs="Arial"/>
                      <w:color w:val="auto"/>
                      <w:highlight w:val="none"/>
                    </w:rPr>
                  </w:pPr>
                  <w:r>
                    <w:rPr>
                      <w:rFonts w:hint="eastAsia" w:ascii="宋体" w:hAnsi="宋体" w:eastAsia="宋体" w:cs="Arial"/>
                      <w:color w:val="auto"/>
                      <w:highlight w:val="none"/>
                      <w:lang w:val="en-US" w:eastAsia="zh-CN"/>
                    </w:rPr>
                    <w:t>0.27%</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693D0">
                  <w:pPr>
                    <w:spacing w:line="360" w:lineRule="auto"/>
                    <w:rPr>
                      <w:rFonts w:hint="eastAsia" w:ascii="宋体" w:hAnsi="宋体" w:eastAsia="宋体" w:cs="Arial"/>
                      <w:color w:val="auto"/>
                      <w:highlight w:val="none"/>
                    </w:rPr>
                  </w:pPr>
                  <w:r>
                    <w:rPr>
                      <w:rFonts w:hint="eastAsia" w:ascii="宋体" w:hAnsi="宋体" w:eastAsia="宋体" w:cs="Arial"/>
                      <w:color w:val="auto"/>
                      <w:highlight w:val="none"/>
                      <w:lang w:val="en-US" w:eastAsia="zh-CN"/>
                    </w:rPr>
                    <w:t>0.17%</w:t>
                  </w:r>
                </w:p>
              </w:tc>
            </w:tr>
            <w:tr w14:paraId="5FBF8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29F9B2">
                  <w:pPr>
                    <w:spacing w:line="360" w:lineRule="auto"/>
                    <w:rPr>
                      <w:rFonts w:hint="eastAsia" w:ascii="宋体" w:hAnsi="宋体" w:eastAsia="宋体" w:cs="Arial"/>
                      <w:color w:val="auto"/>
                      <w:highlight w:val="none"/>
                    </w:rPr>
                  </w:pPr>
                  <w:r>
                    <w:rPr>
                      <w:rFonts w:hint="eastAsia" w:ascii="宋体" w:hAnsi="宋体" w:eastAsia="宋体" w:cs="Arial"/>
                      <w:color w:val="auto"/>
                      <w:highlight w:val="none"/>
                      <w:lang w:val="en-US" w:eastAsia="zh-CN"/>
                    </w:rPr>
                    <w:t>1-10亿元(含10亿元)</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9646F">
                  <w:pPr>
                    <w:spacing w:line="360" w:lineRule="auto"/>
                    <w:rPr>
                      <w:rFonts w:hint="eastAsia" w:ascii="宋体" w:hAnsi="宋体" w:eastAsia="宋体" w:cs="Arial"/>
                      <w:color w:val="auto"/>
                      <w:highlight w:val="none"/>
                    </w:rPr>
                  </w:pPr>
                  <w:r>
                    <w:rPr>
                      <w:rFonts w:hint="eastAsia" w:ascii="宋体" w:hAnsi="宋体" w:eastAsia="宋体" w:cs="Arial"/>
                      <w:color w:val="auto"/>
                      <w:highlight w:val="none"/>
                      <w:lang w:val="en-US" w:eastAsia="zh-CN"/>
                    </w:rPr>
                    <w:t>0.06%</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74362">
                  <w:pPr>
                    <w:spacing w:line="360" w:lineRule="auto"/>
                    <w:rPr>
                      <w:rFonts w:hint="eastAsia" w:ascii="宋体" w:hAnsi="宋体" w:eastAsia="宋体" w:cs="Arial"/>
                      <w:color w:val="auto"/>
                      <w:highlight w:val="none"/>
                    </w:rPr>
                  </w:pPr>
                  <w:r>
                    <w:rPr>
                      <w:rFonts w:hint="eastAsia" w:ascii="宋体" w:hAnsi="宋体" w:eastAsia="宋体" w:cs="Arial"/>
                      <w:color w:val="auto"/>
                      <w:highlight w:val="none"/>
                      <w:lang w:val="en-US" w:eastAsia="zh-CN"/>
                    </w:rPr>
                    <w:t>0.06%</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273AB">
                  <w:pPr>
                    <w:spacing w:line="360" w:lineRule="auto"/>
                    <w:rPr>
                      <w:rFonts w:hint="eastAsia" w:ascii="宋体" w:hAnsi="宋体" w:eastAsia="宋体" w:cs="Arial"/>
                      <w:color w:val="auto"/>
                      <w:highlight w:val="none"/>
                    </w:rPr>
                  </w:pPr>
                  <w:r>
                    <w:rPr>
                      <w:rFonts w:hint="eastAsia" w:ascii="宋体" w:hAnsi="宋体" w:eastAsia="宋体" w:cs="Arial"/>
                      <w:color w:val="auto"/>
                      <w:highlight w:val="none"/>
                      <w:lang w:val="en-US" w:eastAsia="zh-CN"/>
                    </w:rPr>
                    <w:t>0.06%</w:t>
                  </w:r>
                </w:p>
              </w:tc>
            </w:tr>
            <w:tr w14:paraId="3EDCA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370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0489B420">
                  <w:pPr>
                    <w:spacing w:line="360" w:lineRule="auto"/>
                    <w:rPr>
                      <w:rFonts w:hint="eastAsia" w:ascii="宋体" w:hAnsi="宋体" w:eastAsia="宋体" w:cs="Arial"/>
                      <w:color w:val="auto"/>
                      <w:highlight w:val="none"/>
                    </w:rPr>
                  </w:pPr>
                  <w:r>
                    <w:rPr>
                      <w:rFonts w:hint="eastAsia" w:ascii="宋体" w:hAnsi="宋体" w:eastAsia="宋体" w:cs="Arial"/>
                      <w:color w:val="auto"/>
                      <w:highlight w:val="none"/>
                      <w:lang w:val="en-US" w:eastAsia="zh-CN"/>
                    </w:rPr>
                    <w:t>10亿元以上</w:t>
                  </w:r>
                </w:p>
              </w:tc>
              <w:tc>
                <w:tcPr>
                  <w:tcW w:w="1929" w:type="dxa"/>
                  <w:tcBorders>
                    <w:top w:val="single" w:color="000000" w:sz="4" w:space="0"/>
                    <w:left w:val="single" w:color="000000" w:sz="4" w:space="0"/>
                    <w:bottom w:val="single" w:color="auto" w:sz="4" w:space="0"/>
                    <w:right w:val="single" w:color="000000" w:sz="4" w:space="0"/>
                  </w:tcBorders>
                  <w:shd w:val="clear" w:color="auto" w:fill="auto"/>
                  <w:vAlign w:val="center"/>
                </w:tcPr>
                <w:p w14:paraId="478854B1">
                  <w:pPr>
                    <w:spacing w:line="360" w:lineRule="auto"/>
                    <w:rPr>
                      <w:rFonts w:hint="eastAsia" w:ascii="宋体" w:hAnsi="宋体" w:eastAsia="宋体" w:cs="Arial"/>
                      <w:color w:val="auto"/>
                      <w:highlight w:val="none"/>
                    </w:rPr>
                  </w:pPr>
                  <w:r>
                    <w:rPr>
                      <w:rFonts w:hint="eastAsia" w:ascii="宋体" w:hAnsi="宋体" w:eastAsia="宋体" w:cs="Arial"/>
                      <w:color w:val="auto"/>
                      <w:highlight w:val="none"/>
                      <w:lang w:val="en-US" w:eastAsia="zh-CN"/>
                    </w:rPr>
                    <w:t>0.01%</w:t>
                  </w:r>
                </w:p>
              </w:tc>
              <w:tc>
                <w:tcPr>
                  <w:tcW w:w="1586" w:type="dxa"/>
                  <w:tcBorders>
                    <w:top w:val="single" w:color="000000" w:sz="4" w:space="0"/>
                    <w:left w:val="single" w:color="000000" w:sz="4" w:space="0"/>
                    <w:bottom w:val="single" w:color="auto" w:sz="4" w:space="0"/>
                    <w:right w:val="single" w:color="000000" w:sz="4" w:space="0"/>
                  </w:tcBorders>
                  <w:shd w:val="clear" w:color="auto" w:fill="auto"/>
                  <w:vAlign w:val="center"/>
                </w:tcPr>
                <w:p w14:paraId="35401375">
                  <w:pPr>
                    <w:spacing w:line="360" w:lineRule="auto"/>
                    <w:rPr>
                      <w:rFonts w:hint="eastAsia" w:ascii="宋体" w:hAnsi="宋体" w:eastAsia="宋体" w:cs="Arial"/>
                      <w:color w:val="auto"/>
                      <w:highlight w:val="none"/>
                    </w:rPr>
                  </w:pPr>
                  <w:r>
                    <w:rPr>
                      <w:rFonts w:hint="eastAsia" w:ascii="宋体" w:hAnsi="宋体" w:eastAsia="宋体" w:cs="Arial"/>
                      <w:color w:val="auto"/>
                      <w:highlight w:val="none"/>
                      <w:lang w:val="en-US" w:eastAsia="zh-CN"/>
                    </w:rPr>
                    <w:t>0.01%</w:t>
                  </w:r>
                </w:p>
              </w:tc>
              <w:tc>
                <w:tcPr>
                  <w:tcW w:w="1907" w:type="dxa"/>
                  <w:tcBorders>
                    <w:top w:val="single" w:color="000000" w:sz="4" w:space="0"/>
                    <w:left w:val="single" w:color="000000" w:sz="4" w:space="0"/>
                    <w:bottom w:val="single" w:color="auto" w:sz="4" w:space="0"/>
                    <w:right w:val="single" w:color="000000" w:sz="4" w:space="0"/>
                  </w:tcBorders>
                  <w:shd w:val="clear" w:color="auto" w:fill="auto"/>
                  <w:vAlign w:val="center"/>
                </w:tcPr>
                <w:p w14:paraId="0C6BB6E4">
                  <w:pPr>
                    <w:spacing w:line="360" w:lineRule="auto"/>
                    <w:rPr>
                      <w:rFonts w:hint="eastAsia" w:ascii="宋体" w:hAnsi="宋体" w:eastAsia="宋体" w:cs="Arial"/>
                      <w:color w:val="auto"/>
                      <w:highlight w:val="none"/>
                    </w:rPr>
                  </w:pPr>
                  <w:r>
                    <w:rPr>
                      <w:rFonts w:hint="eastAsia" w:ascii="宋体" w:hAnsi="宋体" w:eastAsia="宋体" w:cs="Arial"/>
                      <w:color w:val="auto"/>
                      <w:highlight w:val="none"/>
                      <w:lang w:val="en-US" w:eastAsia="zh-CN"/>
                    </w:rPr>
                    <w:t>0.01%</w:t>
                  </w:r>
                </w:p>
              </w:tc>
            </w:tr>
            <w:tr w14:paraId="0771F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285" w:hRule="atLeast"/>
              </w:trPr>
              <w:tc>
                <w:tcPr>
                  <w:tcW w:w="9122" w:type="dxa"/>
                  <w:gridSpan w:val="4"/>
                  <w:tcBorders>
                    <w:top w:val="nil"/>
                    <w:left w:val="nil"/>
                    <w:bottom w:val="nil"/>
                    <w:right w:val="nil"/>
                  </w:tcBorders>
                  <w:shd w:val="clear" w:color="auto" w:fill="auto"/>
                  <w:vAlign w:val="top"/>
                </w:tcPr>
                <w:p w14:paraId="05D945B2">
                  <w:pPr>
                    <w:spacing w:line="360" w:lineRule="auto"/>
                    <w:rPr>
                      <w:rFonts w:hint="eastAsia" w:ascii="宋体" w:hAnsi="宋体" w:eastAsia="宋体" w:cs="Arial"/>
                      <w:color w:val="auto"/>
                      <w:highlight w:val="none"/>
                    </w:rPr>
                  </w:pPr>
                  <w:r>
                    <w:rPr>
                      <w:rFonts w:hint="default" w:ascii="宋体" w:hAnsi="宋体" w:eastAsia="宋体" w:cs="Arial"/>
                      <w:color w:val="auto"/>
                      <w:highlight w:val="none"/>
                      <w:lang w:val="en-US" w:eastAsia="zh-CN"/>
                    </w:rPr>
                    <w:t>注 ：1.代理服务收费标准按照差额定率累进法计算。</w:t>
                  </w:r>
                  <w:r>
                    <w:rPr>
                      <w:rFonts w:hint="default" w:ascii="宋体" w:hAnsi="宋体" w:eastAsia="宋体" w:cs="Arial"/>
                      <w:color w:val="auto"/>
                      <w:highlight w:val="none"/>
                      <w:lang w:val="en-US" w:eastAsia="zh-CN"/>
                    </w:rPr>
                    <w:br w:type="textWrapping"/>
                  </w:r>
                  <w:r>
                    <w:rPr>
                      <w:rFonts w:hint="default" w:ascii="宋体" w:hAnsi="宋体" w:eastAsia="宋体" w:cs="Arial"/>
                      <w:color w:val="auto"/>
                      <w:highlight w:val="none"/>
                      <w:lang w:val="en-US" w:eastAsia="zh-CN"/>
                    </w:rPr>
                    <w:t xml:space="preserve">     2.为避免市场无序竞争，招标代理服务收费在上述费率计算基础上可再进行浮动，上下浮动不超过20%</w:t>
                  </w:r>
                  <w:r>
                    <w:rPr>
                      <w:rFonts w:hint="default" w:ascii="宋体" w:hAnsi="宋体" w:eastAsia="宋体" w:cs="Arial"/>
                      <w:color w:val="auto"/>
                      <w:highlight w:val="none"/>
                      <w:lang w:val="en-US" w:eastAsia="zh-CN"/>
                    </w:rPr>
                    <w:br w:type="textWrapping"/>
                  </w:r>
                  <w:r>
                    <w:rPr>
                      <w:rFonts w:hint="default" w:ascii="宋体" w:hAnsi="宋体" w:eastAsia="宋体" w:cs="Arial"/>
                      <w:color w:val="auto"/>
                      <w:highlight w:val="none"/>
                      <w:lang w:val="en-US" w:eastAsia="zh-CN"/>
                    </w:rPr>
                    <w:t xml:space="preserve">     例如：某工厂工程招标代理业务中标金额为10000万元，计算招标代理</w:t>
                  </w:r>
                  <w:r>
                    <w:rPr>
                      <w:rFonts w:hint="default" w:ascii="宋体" w:hAnsi="宋体" w:eastAsia="宋体" w:cs="Arial"/>
                      <w:color w:val="auto"/>
                      <w:highlight w:val="none"/>
                      <w:lang w:val="en-US" w:eastAsia="zh-CN"/>
                    </w:rPr>
                    <w:br w:type="textWrapping"/>
                  </w:r>
                  <w:r>
                    <w:rPr>
                      <w:rFonts w:hint="default" w:ascii="宋体" w:hAnsi="宋体" w:eastAsia="宋体" w:cs="Arial"/>
                      <w:color w:val="auto"/>
                      <w:highlight w:val="none"/>
                      <w:lang w:val="en-US" w:eastAsia="zh-CN"/>
                    </w:rPr>
                    <w:t>服务收费金额如下：</w:t>
                  </w:r>
                  <w:r>
                    <w:rPr>
                      <w:rFonts w:hint="default" w:ascii="宋体" w:hAnsi="宋体" w:eastAsia="宋体" w:cs="Arial"/>
                      <w:color w:val="auto"/>
                      <w:highlight w:val="none"/>
                      <w:lang w:val="en-US" w:eastAsia="zh-CN"/>
                    </w:rPr>
                    <w:br w:type="textWrapping"/>
                  </w:r>
                  <w:r>
                    <w:rPr>
                      <w:rFonts w:hint="default" w:ascii="宋体" w:hAnsi="宋体" w:eastAsia="宋体" w:cs="Arial"/>
                      <w:color w:val="auto"/>
                      <w:highlight w:val="none"/>
                      <w:lang w:val="en-US" w:eastAsia="zh-CN"/>
                    </w:rPr>
                    <w:t xml:space="preserve"> 100万元×1.05%</w:t>
                  </w:r>
                  <w:r>
                    <w:rPr>
                      <w:rFonts w:hint="eastAsia" w:cs="Arial"/>
                      <w:color w:val="auto"/>
                      <w:highlight w:val="none"/>
                      <w:lang w:val="en-US" w:eastAsia="zh-CN"/>
                    </w:rPr>
                    <w:t>=</w:t>
                  </w:r>
                  <w:r>
                    <w:rPr>
                      <w:rFonts w:hint="default" w:ascii="宋体" w:hAnsi="宋体" w:eastAsia="宋体" w:cs="Arial"/>
                      <w:color w:val="auto"/>
                      <w:highlight w:val="none"/>
                      <w:lang w:val="en-US" w:eastAsia="zh-CN"/>
                    </w:rPr>
                    <w:t>1.05万元</w:t>
                  </w:r>
                  <w:r>
                    <w:rPr>
                      <w:rFonts w:hint="default" w:ascii="宋体" w:hAnsi="宋体" w:eastAsia="宋体" w:cs="Arial"/>
                      <w:color w:val="auto"/>
                      <w:highlight w:val="none"/>
                      <w:lang w:val="en-US" w:eastAsia="zh-CN"/>
                    </w:rPr>
                    <w:br w:type="textWrapping"/>
                  </w:r>
                  <w:r>
                    <w:rPr>
                      <w:rFonts w:hint="default" w:ascii="宋体" w:hAnsi="宋体" w:eastAsia="宋体" w:cs="Arial"/>
                      <w:color w:val="auto"/>
                      <w:highlight w:val="none"/>
                      <w:lang w:val="en-US" w:eastAsia="zh-CN"/>
                    </w:rPr>
                    <w:t xml:space="preserve"> (100-500)万元×0.8%=3.2万元</w:t>
                  </w:r>
                  <w:r>
                    <w:rPr>
                      <w:rFonts w:hint="default" w:ascii="宋体" w:hAnsi="宋体" w:eastAsia="宋体" w:cs="Arial"/>
                      <w:color w:val="auto"/>
                      <w:highlight w:val="none"/>
                      <w:lang w:val="en-US" w:eastAsia="zh-CN"/>
                    </w:rPr>
                    <w:br w:type="textWrapping"/>
                  </w:r>
                  <w:r>
                    <w:rPr>
                      <w:rFonts w:hint="default" w:ascii="宋体" w:hAnsi="宋体" w:eastAsia="宋体" w:cs="Arial"/>
                      <w:color w:val="auto"/>
                      <w:highlight w:val="none"/>
                      <w:lang w:val="en-US" w:eastAsia="zh-CN"/>
                    </w:rPr>
                    <w:t>(500-1000)万元×0.63%=3.15万元</w:t>
                  </w:r>
                  <w:r>
                    <w:rPr>
                      <w:rFonts w:hint="default" w:ascii="宋体" w:hAnsi="宋体" w:eastAsia="宋体" w:cs="Arial"/>
                      <w:color w:val="auto"/>
                      <w:highlight w:val="none"/>
                      <w:lang w:val="en-US" w:eastAsia="zh-CN"/>
                    </w:rPr>
                    <w:br w:type="textWrapping"/>
                  </w:r>
                  <w:r>
                    <w:rPr>
                      <w:rFonts w:hint="default" w:ascii="宋体" w:hAnsi="宋体" w:eastAsia="宋体" w:cs="Arial"/>
                      <w:color w:val="auto"/>
                      <w:highlight w:val="none"/>
                      <w:lang w:val="en-US" w:eastAsia="zh-CN"/>
                    </w:rPr>
                    <w:t>(1000-5000)万元×0.41%=16.4万元</w:t>
                  </w:r>
                  <w:r>
                    <w:rPr>
                      <w:rFonts w:hint="default" w:ascii="宋体" w:hAnsi="宋体" w:eastAsia="宋体" w:cs="Arial"/>
                      <w:color w:val="auto"/>
                      <w:highlight w:val="none"/>
                      <w:lang w:val="en-US" w:eastAsia="zh-CN"/>
                    </w:rPr>
                    <w:br w:type="textWrapping"/>
                  </w:r>
                  <w:r>
                    <w:rPr>
                      <w:rFonts w:hint="default" w:ascii="宋体" w:hAnsi="宋体" w:eastAsia="宋体" w:cs="Arial"/>
                      <w:color w:val="auto"/>
                      <w:highlight w:val="none"/>
                      <w:lang w:val="en-US" w:eastAsia="zh-CN"/>
                    </w:rPr>
                    <w:t>(5000-10000)万元×0.22%=11万元</w:t>
                  </w:r>
                  <w:r>
                    <w:rPr>
                      <w:rFonts w:hint="default" w:ascii="宋体" w:hAnsi="宋体" w:eastAsia="宋体" w:cs="Arial"/>
                      <w:color w:val="auto"/>
                      <w:highlight w:val="none"/>
                      <w:lang w:val="en-US" w:eastAsia="zh-CN"/>
                    </w:rPr>
                    <w:br w:type="textWrapping"/>
                  </w:r>
                  <w:r>
                    <w:rPr>
                      <w:rFonts w:hint="default" w:ascii="宋体" w:hAnsi="宋体" w:eastAsia="宋体" w:cs="Arial"/>
                      <w:color w:val="auto"/>
                      <w:highlight w:val="none"/>
                      <w:lang w:val="en-US" w:eastAsia="zh-CN"/>
                    </w:rPr>
                    <w:t xml:space="preserve"> 合计收费</w:t>
                  </w:r>
                  <w:r>
                    <w:rPr>
                      <w:rFonts w:hint="eastAsia" w:cs="Arial"/>
                      <w:color w:val="auto"/>
                      <w:highlight w:val="none"/>
                      <w:lang w:val="en-US" w:eastAsia="zh-CN"/>
                    </w:rPr>
                    <w:t>：</w:t>
                  </w:r>
                  <w:r>
                    <w:rPr>
                      <w:rFonts w:hint="default" w:ascii="宋体" w:hAnsi="宋体" w:eastAsia="宋体" w:cs="Arial"/>
                      <w:color w:val="auto"/>
                      <w:highlight w:val="none"/>
                      <w:lang w:val="en-US" w:eastAsia="zh-CN"/>
                    </w:rPr>
                    <w:t>1.05+3.2+3.15+16.4+11</w:t>
                  </w:r>
                  <w:r>
                    <w:rPr>
                      <w:rFonts w:hint="eastAsia" w:cs="Arial"/>
                      <w:color w:val="auto"/>
                      <w:highlight w:val="none"/>
                      <w:lang w:val="en-US" w:eastAsia="zh-CN"/>
                    </w:rPr>
                    <w:t>=</w:t>
                  </w:r>
                  <w:r>
                    <w:rPr>
                      <w:rFonts w:hint="default" w:ascii="宋体" w:hAnsi="宋体" w:eastAsia="宋体" w:cs="Arial"/>
                      <w:color w:val="auto"/>
                      <w:highlight w:val="none"/>
                      <w:lang w:val="en-US" w:eastAsia="zh-CN"/>
                    </w:rPr>
                    <w:t>34.8(万元)</w:t>
                  </w:r>
                </w:p>
              </w:tc>
            </w:tr>
          </w:tbl>
          <w:p w14:paraId="73CAB285">
            <w:pPr>
              <w:pStyle w:val="16"/>
              <w:numPr>
                <w:ilvl w:val="0"/>
                <w:numId w:val="0"/>
              </w:numPr>
              <w:spacing w:before="101" w:line="360" w:lineRule="auto"/>
              <w:rPr>
                <w:rFonts w:hint="eastAsia" w:ascii="宋体" w:hAnsi="宋体" w:eastAsia="宋体" w:cs="宋体"/>
                <w:color w:val="auto"/>
                <w:spacing w:val="1"/>
                <w:sz w:val="24"/>
                <w:szCs w:val="24"/>
                <w:highlight w:val="none"/>
                <w:lang w:eastAsia="zh-CN"/>
              </w:rPr>
            </w:pPr>
          </w:p>
        </w:tc>
      </w:tr>
      <w:tr w14:paraId="16B326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06" w:type="dxa"/>
            <w:vAlign w:val="top"/>
          </w:tcPr>
          <w:p w14:paraId="02F1077A">
            <w:pPr>
              <w:pStyle w:val="16"/>
              <w:spacing w:before="120" w:line="360" w:lineRule="auto"/>
              <w:ind w:left="35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w:t>
            </w:r>
          </w:p>
        </w:tc>
        <w:tc>
          <w:tcPr>
            <w:tcW w:w="9245" w:type="dxa"/>
            <w:vAlign w:val="top"/>
          </w:tcPr>
          <w:p w14:paraId="190DF9CB">
            <w:pPr>
              <w:pStyle w:val="16"/>
              <w:spacing w:before="154" w:line="360" w:lineRule="auto"/>
              <w:ind w:left="126" w:right="105" w:firstLine="2"/>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质疑处理：参加投标的投标供应商认为招标文件、采购</w:t>
            </w:r>
            <w:r>
              <w:rPr>
                <w:rFonts w:hint="eastAsia" w:ascii="宋体" w:hAnsi="宋体" w:eastAsia="宋体" w:cs="宋体"/>
                <w:color w:val="auto"/>
                <w:spacing w:val="-4"/>
                <w:sz w:val="24"/>
                <w:szCs w:val="24"/>
                <w:highlight w:val="none"/>
              </w:rPr>
              <w:t>过程和中标结果使</w:t>
            </w:r>
            <w:r>
              <w:rPr>
                <w:rFonts w:hint="eastAsia" w:ascii="宋体" w:hAnsi="宋体" w:eastAsia="宋体" w:cs="宋体"/>
                <w:color w:val="auto"/>
                <w:spacing w:val="-3"/>
                <w:sz w:val="24"/>
                <w:szCs w:val="24"/>
                <w:highlight w:val="none"/>
              </w:rPr>
              <w:t>自己的权益受到损害的，可以在知道或应知其权益受到损害之</w:t>
            </w:r>
            <w:r>
              <w:rPr>
                <w:rFonts w:hint="eastAsia" w:ascii="宋体" w:hAnsi="宋体" w:eastAsia="宋体" w:cs="宋体"/>
                <w:color w:val="auto"/>
                <w:spacing w:val="-4"/>
                <w:sz w:val="24"/>
                <w:szCs w:val="24"/>
                <w:highlight w:val="none"/>
              </w:rPr>
              <w:t>日起七个工</w:t>
            </w:r>
            <w:r>
              <w:rPr>
                <w:rFonts w:hint="eastAsia" w:ascii="宋体" w:hAnsi="宋体" w:eastAsia="宋体" w:cs="宋体"/>
                <w:color w:val="auto"/>
                <w:spacing w:val="-2"/>
                <w:sz w:val="24"/>
                <w:szCs w:val="24"/>
                <w:highlight w:val="none"/>
              </w:rPr>
              <w:t>作日内，以书面形式向招标公司提出质疑（以纸质版送达时间为准）</w:t>
            </w:r>
          </w:p>
          <w:p w14:paraId="5416D8A4">
            <w:pPr>
              <w:pStyle w:val="16"/>
              <w:spacing w:before="15" w:line="360" w:lineRule="auto"/>
              <w:ind w:left="118"/>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rPr>
              <w:t>联系人：</w:t>
            </w:r>
            <w:r>
              <w:rPr>
                <w:rFonts w:hint="eastAsia" w:ascii="宋体" w:hAnsi="宋体" w:eastAsia="宋体" w:cs="宋体"/>
                <w:color w:val="auto"/>
                <w:spacing w:val="-2"/>
                <w:sz w:val="24"/>
                <w:szCs w:val="24"/>
                <w:highlight w:val="none"/>
                <w:lang w:eastAsia="zh-CN"/>
              </w:rPr>
              <w:t>冯新</w:t>
            </w:r>
          </w:p>
          <w:p w14:paraId="7586DE83">
            <w:pPr>
              <w:pStyle w:val="16"/>
              <w:spacing w:before="43" w:line="360" w:lineRule="auto"/>
              <w:ind w:left="118"/>
              <w:rPr>
                <w:rFonts w:hint="default" w:ascii="宋体" w:hAnsi="宋体" w:eastAsia="宋体" w:cs="宋体"/>
                <w:color w:val="auto"/>
                <w:spacing w:val="0"/>
                <w:sz w:val="24"/>
                <w:szCs w:val="24"/>
                <w:highlight w:val="none"/>
                <w:lang w:val="en-US" w:eastAsia="zh-CN"/>
              </w:rPr>
            </w:pPr>
            <w:r>
              <w:rPr>
                <w:rFonts w:hint="eastAsia" w:ascii="宋体" w:hAnsi="宋体" w:eastAsia="宋体" w:cs="宋体"/>
                <w:color w:val="auto"/>
                <w:spacing w:val="-15"/>
                <w:sz w:val="24"/>
                <w:szCs w:val="24"/>
                <w:highlight w:val="none"/>
              </w:rPr>
              <w:t>联系电话：</w:t>
            </w:r>
            <w:r>
              <w:rPr>
                <w:rFonts w:hint="eastAsia" w:ascii="宋体" w:hAnsi="宋体" w:eastAsia="宋体" w:cs="宋体"/>
                <w:color w:val="auto"/>
                <w:spacing w:val="0"/>
                <w:sz w:val="24"/>
                <w:szCs w:val="24"/>
                <w:highlight w:val="none"/>
                <w:lang w:val="en-US" w:eastAsia="zh-CN"/>
              </w:rPr>
              <w:t>17591511116</w:t>
            </w:r>
          </w:p>
          <w:p w14:paraId="2254BC0F">
            <w:pPr>
              <w:pStyle w:val="16"/>
              <w:numPr>
                <w:ilvl w:val="0"/>
                <w:numId w:val="0"/>
              </w:numPr>
              <w:spacing w:before="101" w:line="360" w:lineRule="auto"/>
              <w:rPr>
                <w:rFonts w:hint="eastAsia" w:ascii="宋体" w:hAnsi="宋体" w:eastAsia="宋体" w:cs="宋体"/>
                <w:color w:val="auto"/>
                <w:spacing w:val="13"/>
                <w:sz w:val="24"/>
                <w:szCs w:val="24"/>
                <w:highlight w:val="none"/>
              </w:rPr>
            </w:pPr>
            <w:r>
              <w:rPr>
                <w:rFonts w:hint="eastAsia" w:ascii="宋体" w:hAnsi="宋体" w:eastAsia="宋体" w:cs="宋体"/>
                <w:color w:val="auto"/>
                <w:spacing w:val="-4"/>
                <w:sz w:val="24"/>
                <w:szCs w:val="24"/>
                <w:highlight w:val="none"/>
              </w:rPr>
              <w:t>地址：乌鲁木齐市</w:t>
            </w:r>
            <w:r>
              <w:rPr>
                <w:rFonts w:hint="eastAsia" w:ascii="宋体" w:hAnsi="宋体" w:eastAsia="宋体" w:cs="宋体"/>
                <w:color w:val="auto"/>
                <w:spacing w:val="-4"/>
                <w:sz w:val="24"/>
                <w:szCs w:val="24"/>
                <w:highlight w:val="none"/>
                <w:lang w:eastAsia="zh-CN"/>
              </w:rPr>
              <w:t>鲤鱼山北路领世广场</w:t>
            </w:r>
            <w:r>
              <w:rPr>
                <w:rFonts w:hint="eastAsia" w:ascii="宋体" w:hAnsi="宋体" w:eastAsia="宋体" w:cs="宋体"/>
                <w:color w:val="auto"/>
                <w:spacing w:val="-4"/>
                <w:sz w:val="24"/>
                <w:szCs w:val="24"/>
                <w:highlight w:val="none"/>
                <w:lang w:val="en-US" w:eastAsia="zh-CN"/>
              </w:rPr>
              <w:t>704</w:t>
            </w:r>
            <w:r>
              <w:rPr>
                <w:rFonts w:hint="eastAsia" w:ascii="宋体" w:hAnsi="宋体" w:eastAsia="宋体" w:cs="宋体"/>
                <w:color w:val="auto"/>
                <w:spacing w:val="13"/>
                <w:sz w:val="24"/>
                <w:szCs w:val="24"/>
                <w:highlight w:val="none"/>
              </w:rPr>
              <w:t xml:space="preserve"> </w:t>
            </w:r>
          </w:p>
          <w:p w14:paraId="06C2D033">
            <w:pPr>
              <w:pStyle w:val="16"/>
              <w:numPr>
                <w:ilvl w:val="0"/>
                <w:numId w:val="0"/>
              </w:numPr>
              <w:spacing w:before="101" w:line="360" w:lineRule="auto"/>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5"/>
                <w:sz w:val="24"/>
                <w:szCs w:val="24"/>
                <w:highlight w:val="none"/>
              </w:rPr>
              <w:t>具体详见招标文件第二章第 12 项质疑</w:t>
            </w:r>
            <w:r>
              <w:rPr>
                <w:rFonts w:hint="eastAsia" w:ascii="宋体" w:hAnsi="宋体" w:eastAsia="宋体" w:cs="宋体"/>
                <w:color w:val="auto"/>
                <w:spacing w:val="-6"/>
                <w:sz w:val="24"/>
                <w:szCs w:val="24"/>
                <w:highlight w:val="none"/>
              </w:rPr>
              <w:t>须知</w:t>
            </w:r>
          </w:p>
        </w:tc>
      </w:tr>
      <w:tr w14:paraId="08B07E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06" w:type="dxa"/>
            <w:vAlign w:val="top"/>
          </w:tcPr>
          <w:p w14:paraId="26283D00">
            <w:pPr>
              <w:pStyle w:val="16"/>
              <w:spacing w:before="120" w:line="360" w:lineRule="auto"/>
              <w:ind w:left="356"/>
              <w:rPr>
                <w:rFonts w:hint="eastAsia" w:ascii="宋体" w:hAnsi="宋体" w:eastAsia="宋体" w:cs="宋体"/>
                <w:color w:val="auto"/>
                <w:sz w:val="24"/>
                <w:szCs w:val="24"/>
                <w:highlight w:val="none"/>
                <w:lang w:val="en-US" w:eastAsia="zh-CN"/>
              </w:rPr>
            </w:pPr>
          </w:p>
        </w:tc>
        <w:tc>
          <w:tcPr>
            <w:tcW w:w="9245" w:type="dxa"/>
            <w:vAlign w:val="top"/>
          </w:tcPr>
          <w:p w14:paraId="2AF83879">
            <w:pPr>
              <w:pStyle w:val="16"/>
              <w:numPr>
                <w:ilvl w:val="0"/>
                <w:numId w:val="0"/>
              </w:numPr>
              <w:spacing w:before="101" w:line="360" w:lineRule="auto"/>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本项目根据《关于印发中小企业划型标准规定的通知》工信部联企业【2011】300号文件，所属行业划分为</w:t>
            </w:r>
            <w:r>
              <w:rPr>
                <w:rFonts w:hint="eastAsia" w:ascii="宋体" w:hAnsi="宋体" w:eastAsia="宋体" w:cs="宋体"/>
                <w:b/>
                <w:bCs/>
                <w:i/>
                <w:iCs/>
                <w:color w:val="auto"/>
                <w:spacing w:val="-5"/>
                <w:sz w:val="24"/>
                <w:szCs w:val="24"/>
                <w:highlight w:val="none"/>
                <w:u w:val="single"/>
                <w:lang w:eastAsia="zh-CN"/>
              </w:rPr>
              <w:t>其他暂未列明行业</w:t>
            </w:r>
            <w:r>
              <w:rPr>
                <w:rFonts w:hint="eastAsia" w:ascii="宋体" w:hAnsi="宋体" w:eastAsia="宋体" w:cs="宋体"/>
                <w:color w:val="auto"/>
                <w:spacing w:val="-5"/>
                <w:sz w:val="24"/>
                <w:szCs w:val="24"/>
                <w:highlight w:val="none"/>
              </w:rPr>
              <w:t>。</w:t>
            </w:r>
          </w:p>
        </w:tc>
      </w:tr>
    </w:tbl>
    <w:p w14:paraId="181B72B4">
      <w:pPr>
        <w:pStyle w:val="2"/>
        <w:numPr>
          <w:ilvl w:val="0"/>
          <w:numId w:val="0"/>
        </w:numPr>
        <w:spacing w:before="155" w:line="188" w:lineRule="auto"/>
        <w:rPr>
          <w:rFonts w:hint="eastAsia" w:ascii="宋体" w:hAnsi="宋体" w:eastAsia="宋体" w:cs="宋体"/>
          <w:b/>
          <w:bCs/>
          <w:color w:val="auto"/>
          <w:spacing w:val="-5"/>
          <w:highlight w:val="none"/>
        </w:rPr>
      </w:pPr>
      <w:bookmarkStart w:id="10" w:name="bookmark4"/>
      <w:bookmarkEnd w:id="10"/>
    </w:p>
    <w:p w14:paraId="6F39974B">
      <w:pPr>
        <w:pStyle w:val="2"/>
        <w:numPr>
          <w:ilvl w:val="0"/>
          <w:numId w:val="0"/>
        </w:numPr>
        <w:spacing w:before="155" w:line="188" w:lineRule="auto"/>
        <w:rPr>
          <w:rFonts w:hint="eastAsia" w:ascii="宋体" w:hAnsi="宋体" w:eastAsia="宋体" w:cs="宋体"/>
          <w:b/>
          <w:bCs/>
          <w:color w:val="auto"/>
          <w:spacing w:val="-5"/>
          <w:highlight w:val="none"/>
        </w:rPr>
      </w:pPr>
    </w:p>
    <w:p w14:paraId="77053595">
      <w:pPr>
        <w:pStyle w:val="2"/>
        <w:numPr>
          <w:ilvl w:val="0"/>
          <w:numId w:val="0"/>
        </w:numPr>
        <w:spacing w:before="155" w:line="188" w:lineRule="auto"/>
        <w:rPr>
          <w:rFonts w:hint="eastAsia" w:ascii="宋体" w:hAnsi="宋体" w:eastAsia="宋体" w:cs="宋体"/>
          <w:b/>
          <w:bCs/>
          <w:color w:val="auto"/>
          <w:spacing w:val="-5"/>
          <w:highlight w:val="none"/>
        </w:rPr>
      </w:pPr>
    </w:p>
    <w:p w14:paraId="67ECDF23">
      <w:pPr>
        <w:pStyle w:val="2"/>
        <w:numPr>
          <w:ilvl w:val="0"/>
          <w:numId w:val="0"/>
        </w:numPr>
        <w:spacing w:before="155" w:line="188" w:lineRule="auto"/>
        <w:rPr>
          <w:rFonts w:hint="eastAsia" w:ascii="宋体" w:hAnsi="宋体" w:eastAsia="宋体" w:cs="宋体"/>
          <w:b/>
          <w:bCs/>
          <w:color w:val="auto"/>
          <w:spacing w:val="-5"/>
          <w:highlight w:val="none"/>
        </w:rPr>
      </w:pPr>
    </w:p>
    <w:p w14:paraId="66D528E1">
      <w:pPr>
        <w:rPr>
          <w:rFonts w:hint="eastAsia" w:ascii="宋体" w:hAnsi="宋体" w:eastAsia="宋体" w:cs="宋体"/>
          <w:b/>
          <w:bCs/>
          <w:color w:val="auto"/>
          <w:spacing w:val="-5"/>
          <w:highlight w:val="none"/>
        </w:rPr>
      </w:pPr>
    </w:p>
    <w:p w14:paraId="521F87F8">
      <w:pPr>
        <w:rPr>
          <w:rFonts w:hint="eastAsia" w:ascii="宋体" w:hAnsi="宋体" w:eastAsia="宋体" w:cs="宋体"/>
          <w:b/>
          <w:bCs/>
          <w:color w:val="auto"/>
          <w:spacing w:val="-5"/>
          <w:highlight w:val="none"/>
        </w:rPr>
      </w:pPr>
    </w:p>
    <w:p w14:paraId="62FA83BE">
      <w:pPr>
        <w:rPr>
          <w:rFonts w:hint="eastAsia" w:ascii="宋体" w:hAnsi="宋体" w:eastAsia="宋体" w:cs="宋体"/>
          <w:b/>
          <w:bCs/>
          <w:color w:val="auto"/>
          <w:spacing w:val="-5"/>
          <w:highlight w:val="none"/>
        </w:rPr>
      </w:pPr>
    </w:p>
    <w:p w14:paraId="202EFA13">
      <w:pPr>
        <w:rPr>
          <w:rFonts w:hint="eastAsia" w:ascii="宋体" w:hAnsi="宋体" w:eastAsia="宋体" w:cs="宋体"/>
          <w:b/>
          <w:bCs/>
          <w:color w:val="auto"/>
          <w:spacing w:val="-5"/>
          <w:highlight w:val="none"/>
        </w:rPr>
      </w:pPr>
    </w:p>
    <w:p w14:paraId="47951369">
      <w:pPr>
        <w:rPr>
          <w:rFonts w:hint="eastAsia" w:ascii="宋体" w:hAnsi="宋体" w:eastAsia="宋体" w:cs="宋体"/>
          <w:b/>
          <w:bCs/>
          <w:color w:val="auto"/>
          <w:spacing w:val="-5"/>
          <w:highlight w:val="none"/>
        </w:rPr>
      </w:pPr>
    </w:p>
    <w:p w14:paraId="2ADD1C5F">
      <w:pPr>
        <w:rPr>
          <w:rFonts w:hint="eastAsia" w:ascii="宋体" w:hAnsi="宋体" w:eastAsia="宋体" w:cs="宋体"/>
          <w:b/>
          <w:bCs/>
          <w:color w:val="auto"/>
          <w:spacing w:val="-5"/>
          <w:highlight w:val="none"/>
        </w:rPr>
      </w:pPr>
    </w:p>
    <w:p w14:paraId="45F650E9">
      <w:pPr>
        <w:rPr>
          <w:rFonts w:hint="eastAsia" w:ascii="宋体" w:hAnsi="宋体" w:eastAsia="宋体" w:cs="宋体"/>
          <w:b/>
          <w:bCs/>
          <w:color w:val="auto"/>
          <w:spacing w:val="-5"/>
          <w:highlight w:val="none"/>
        </w:rPr>
      </w:pPr>
    </w:p>
    <w:p w14:paraId="4257E85F">
      <w:pPr>
        <w:rPr>
          <w:rFonts w:hint="eastAsia"/>
          <w:color w:val="auto"/>
          <w:highlight w:val="none"/>
        </w:rPr>
      </w:pPr>
    </w:p>
    <w:p w14:paraId="75C0F479">
      <w:pPr>
        <w:rPr>
          <w:rFonts w:hint="eastAsia" w:ascii="宋体" w:hAnsi="宋体" w:eastAsia="宋体" w:cs="宋体"/>
          <w:b/>
          <w:bCs/>
          <w:color w:val="auto"/>
          <w:spacing w:val="-5"/>
          <w:highlight w:val="none"/>
          <w:lang w:eastAsia="zh-CN"/>
        </w:rPr>
      </w:pPr>
      <w:r>
        <w:rPr>
          <w:rFonts w:hint="eastAsia" w:ascii="宋体" w:hAnsi="宋体" w:eastAsia="宋体" w:cs="宋体"/>
          <w:b/>
          <w:bCs/>
          <w:color w:val="auto"/>
          <w:spacing w:val="-5"/>
          <w:highlight w:val="none"/>
          <w:lang w:eastAsia="zh-CN"/>
        </w:rPr>
        <w:br w:type="page"/>
      </w:r>
    </w:p>
    <w:p w14:paraId="608C2E69">
      <w:pPr>
        <w:pStyle w:val="2"/>
        <w:numPr>
          <w:ilvl w:val="0"/>
          <w:numId w:val="0"/>
        </w:numPr>
        <w:spacing w:before="155" w:line="360" w:lineRule="auto"/>
        <w:jc w:val="center"/>
        <w:rPr>
          <w:rFonts w:hint="eastAsia" w:ascii="宋体" w:hAnsi="宋体" w:eastAsia="宋体" w:cs="宋体"/>
          <w:b/>
          <w:bCs/>
          <w:color w:val="auto"/>
          <w:spacing w:val="-5"/>
          <w:highlight w:val="none"/>
        </w:rPr>
      </w:pPr>
      <w:r>
        <w:rPr>
          <w:rFonts w:hint="eastAsia" w:ascii="宋体" w:hAnsi="宋体" w:eastAsia="宋体" w:cs="宋体"/>
          <w:b/>
          <w:bCs/>
          <w:color w:val="auto"/>
          <w:spacing w:val="-5"/>
          <w:highlight w:val="none"/>
          <w:lang w:eastAsia="zh-CN"/>
        </w:rPr>
        <w:t>第一章</w:t>
      </w:r>
      <w:r>
        <w:rPr>
          <w:rFonts w:hint="eastAsia" w:ascii="宋体" w:hAnsi="宋体" w:eastAsia="宋体" w:cs="宋体"/>
          <w:b/>
          <w:bCs/>
          <w:color w:val="auto"/>
          <w:spacing w:val="-5"/>
          <w:highlight w:val="none"/>
        </w:rPr>
        <w:t xml:space="preserve">      招标公告</w:t>
      </w:r>
      <w:bookmarkStart w:id="11" w:name="bookmark6"/>
      <w:bookmarkEnd w:id="11"/>
    </w:p>
    <w:p w14:paraId="5BBB8478">
      <w:pPr>
        <w:pStyle w:val="2"/>
        <w:numPr>
          <w:ilvl w:val="0"/>
          <w:numId w:val="0"/>
        </w:numPr>
        <w:spacing w:before="155" w:line="360" w:lineRule="auto"/>
        <w:jc w:val="center"/>
        <w:rPr>
          <w:rFonts w:hint="eastAsia" w:ascii="宋体" w:hAnsi="宋体" w:eastAsia="宋体" w:cs="宋体"/>
          <w:b/>
          <w:bCs/>
          <w:color w:val="auto"/>
          <w:spacing w:val="7"/>
          <w:highlight w:val="none"/>
        </w:rPr>
      </w:pPr>
      <w:r>
        <w:rPr>
          <w:rFonts w:hint="eastAsia" w:ascii="宋体" w:hAnsi="宋体" w:eastAsia="宋体" w:cs="宋体"/>
          <w:b/>
          <w:bCs/>
          <w:color w:val="auto"/>
          <w:spacing w:val="-3"/>
          <w:sz w:val="32"/>
          <w:szCs w:val="32"/>
          <w:highlight w:val="none"/>
          <w:lang w:eastAsia="zh-CN"/>
        </w:rPr>
        <w:t xml:space="preserve">  </w:t>
      </w:r>
      <w:r>
        <w:rPr>
          <w:rFonts w:hint="eastAsia" w:ascii="宋体" w:hAnsi="宋体" w:eastAsia="宋体" w:cs="宋体"/>
          <w:b/>
          <w:bCs/>
          <w:color w:val="auto"/>
          <w:spacing w:val="-5"/>
          <w:sz w:val="32"/>
          <w:szCs w:val="32"/>
          <w:highlight w:val="none"/>
        </w:rPr>
        <w:t>公开招标公告</w:t>
      </w:r>
    </w:p>
    <w:tbl>
      <w:tblPr>
        <w:tblStyle w:val="15"/>
        <w:tblW w:w="9880"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880"/>
      </w:tblGrid>
      <w:tr w14:paraId="2F30503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400" w:hRule="atLeast"/>
        </w:trPr>
        <w:tc>
          <w:tcPr>
            <w:tcW w:w="9880" w:type="dxa"/>
            <w:vAlign w:val="top"/>
          </w:tcPr>
          <w:p w14:paraId="537E8B9C">
            <w:pPr>
              <w:pStyle w:val="16"/>
              <w:spacing w:before="143" w:line="360" w:lineRule="auto"/>
              <w:ind w:left="122"/>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项目概况</w:t>
            </w:r>
          </w:p>
          <w:p w14:paraId="4256E5FD">
            <w:pPr>
              <w:pStyle w:val="16"/>
              <w:spacing w:before="102" w:line="360" w:lineRule="auto"/>
              <w:ind w:left="121" w:firstLine="853"/>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u w:val="single"/>
              </w:rPr>
              <w:t>乌鲁木齐市第四人民医院2025年中药饮片采购项目</w:t>
            </w:r>
            <w:r>
              <w:rPr>
                <w:rFonts w:hint="eastAsia" w:ascii="宋体" w:hAnsi="宋体" w:eastAsia="宋体" w:cs="宋体"/>
                <w:color w:val="auto"/>
                <w:spacing w:val="-1"/>
                <w:sz w:val="24"/>
                <w:szCs w:val="24"/>
                <w:highlight w:val="none"/>
                <w:u w:val="single"/>
                <w:lang w:val="en-US" w:eastAsia="zh-CN"/>
              </w:rPr>
              <w:t xml:space="preserve"> </w:t>
            </w:r>
            <w:r>
              <w:rPr>
                <w:rFonts w:hint="eastAsia" w:ascii="宋体" w:hAnsi="宋体" w:eastAsia="宋体" w:cs="宋体"/>
                <w:color w:val="auto"/>
                <w:spacing w:val="1"/>
                <w:sz w:val="24"/>
                <w:szCs w:val="24"/>
                <w:highlight w:val="none"/>
              </w:rPr>
              <w:t>的潜在投标人应登录新疆政府采</w:t>
            </w:r>
            <w:r>
              <w:rPr>
                <w:rFonts w:hint="eastAsia" w:ascii="宋体" w:hAnsi="宋体" w:eastAsia="宋体" w:cs="宋体"/>
                <w:color w:val="auto"/>
                <w:sz w:val="24"/>
                <w:szCs w:val="24"/>
                <w:highlight w:val="none"/>
              </w:rPr>
              <w:t>购云平台 https://www.zcygov.cn/在线申请获取采购文件（进入“</w:t>
            </w:r>
            <w:r>
              <w:rPr>
                <w:rFonts w:hint="eastAsia" w:ascii="宋体" w:hAnsi="宋体" w:eastAsia="宋体" w:cs="宋体"/>
                <w:color w:val="auto"/>
                <w:spacing w:val="-55"/>
                <w:sz w:val="24"/>
                <w:szCs w:val="24"/>
                <w:highlight w:val="none"/>
              </w:rPr>
              <w:t xml:space="preserve"> </w:t>
            </w:r>
            <w:r>
              <w:rPr>
                <w:rFonts w:hint="eastAsia" w:ascii="宋体" w:hAnsi="宋体" w:eastAsia="宋体" w:cs="宋体"/>
                <w:color w:val="auto"/>
                <w:sz w:val="24"/>
                <w:szCs w:val="24"/>
                <w:highlight w:val="none"/>
              </w:rPr>
              <w:t>项目采购</w:t>
            </w:r>
            <w:r>
              <w:rPr>
                <w:rFonts w:hint="eastAsia" w:ascii="宋体" w:hAnsi="宋体" w:eastAsia="宋体" w:cs="宋体"/>
                <w:color w:val="auto"/>
                <w:spacing w:val="-44"/>
                <w:sz w:val="24"/>
                <w:szCs w:val="24"/>
                <w:highlight w:val="none"/>
              </w:rPr>
              <w:t xml:space="preserve"> </w:t>
            </w:r>
            <w:r>
              <w:rPr>
                <w:rFonts w:hint="eastAsia" w:ascii="宋体" w:hAnsi="宋体" w:eastAsia="宋体" w:cs="宋体"/>
                <w:color w:val="auto"/>
                <w:sz w:val="24"/>
                <w:szCs w:val="24"/>
                <w:highlight w:val="none"/>
              </w:rPr>
              <w:t>”应用，在获取采购文件菜单中选择项目，申请获取采购文件）获取招</w:t>
            </w:r>
            <w:r>
              <w:rPr>
                <w:rFonts w:hint="eastAsia" w:ascii="宋体" w:hAnsi="宋体" w:eastAsia="宋体" w:cs="宋体"/>
                <w:color w:val="auto"/>
                <w:spacing w:val="-1"/>
                <w:sz w:val="24"/>
                <w:szCs w:val="24"/>
                <w:highlight w:val="none"/>
              </w:rPr>
              <w:t>标文件，</w:t>
            </w:r>
            <w:r>
              <w:rPr>
                <w:rFonts w:hint="eastAsia" w:ascii="宋体" w:hAnsi="宋体" w:eastAsia="宋体" w:cs="宋体"/>
                <w:color w:val="auto"/>
                <w:spacing w:val="-15"/>
                <w:sz w:val="24"/>
                <w:szCs w:val="24"/>
                <w:highlight w:val="none"/>
              </w:rPr>
              <w:t xml:space="preserve">并于 </w:t>
            </w:r>
            <w:r>
              <w:rPr>
                <w:rFonts w:hint="eastAsia" w:ascii="宋体" w:hAnsi="宋体" w:eastAsia="宋体" w:cs="宋体"/>
                <w:color w:val="auto"/>
                <w:spacing w:val="0"/>
                <w:sz w:val="24"/>
                <w:szCs w:val="24"/>
                <w:highlight w:val="none"/>
              </w:rPr>
              <w:t>202</w:t>
            </w:r>
            <w:r>
              <w:rPr>
                <w:rFonts w:hint="eastAsia" w:ascii="宋体" w:hAnsi="宋体" w:eastAsia="宋体" w:cs="宋体"/>
                <w:color w:val="auto"/>
                <w:spacing w:val="0"/>
                <w:sz w:val="24"/>
                <w:szCs w:val="24"/>
                <w:highlight w:val="none"/>
                <w:lang w:val="en-US" w:eastAsia="zh-CN"/>
              </w:rPr>
              <w:t>5</w:t>
            </w:r>
            <w:r>
              <w:rPr>
                <w:rFonts w:hint="eastAsia" w:ascii="宋体" w:hAnsi="宋体" w:eastAsia="宋体" w:cs="宋体"/>
                <w:color w:val="auto"/>
                <w:spacing w:val="-15"/>
                <w:sz w:val="24"/>
                <w:szCs w:val="24"/>
                <w:highlight w:val="none"/>
              </w:rPr>
              <w:t xml:space="preserve"> 年</w:t>
            </w:r>
            <w:r>
              <w:rPr>
                <w:rFonts w:hint="eastAsia" w:ascii="宋体" w:hAnsi="宋体" w:eastAsia="宋体" w:cs="宋体"/>
                <w:color w:val="auto"/>
                <w:spacing w:val="-15"/>
                <w:sz w:val="24"/>
                <w:szCs w:val="24"/>
                <w:highlight w:val="none"/>
                <w:lang w:val="en-US" w:eastAsia="zh-CN"/>
              </w:rPr>
              <w:t>07</w:t>
            </w:r>
            <w:r>
              <w:rPr>
                <w:rFonts w:hint="eastAsia" w:ascii="宋体" w:hAnsi="宋体" w:eastAsia="宋体" w:cs="宋体"/>
                <w:color w:val="auto"/>
                <w:spacing w:val="-15"/>
                <w:sz w:val="24"/>
                <w:szCs w:val="24"/>
                <w:highlight w:val="none"/>
              </w:rPr>
              <w:t>月</w:t>
            </w:r>
            <w:r>
              <w:rPr>
                <w:rFonts w:hint="eastAsia" w:ascii="宋体" w:hAnsi="宋体" w:eastAsia="宋体" w:cs="宋体"/>
                <w:color w:val="auto"/>
                <w:spacing w:val="18"/>
                <w:sz w:val="24"/>
                <w:szCs w:val="24"/>
                <w:highlight w:val="none"/>
                <w:lang w:val="en-US" w:eastAsia="zh-CN"/>
              </w:rPr>
              <w:t>30</w:t>
            </w:r>
            <w:r>
              <w:rPr>
                <w:rFonts w:hint="eastAsia" w:ascii="宋体" w:hAnsi="宋体" w:eastAsia="宋体" w:cs="宋体"/>
                <w:color w:val="auto"/>
                <w:spacing w:val="-15"/>
                <w:sz w:val="24"/>
                <w:szCs w:val="24"/>
                <w:highlight w:val="none"/>
              </w:rPr>
              <w:t>日</w:t>
            </w:r>
            <w:r>
              <w:rPr>
                <w:rFonts w:hint="eastAsia" w:ascii="宋体" w:hAnsi="宋体" w:eastAsia="宋体" w:cs="宋体"/>
                <w:color w:val="auto"/>
                <w:spacing w:val="18"/>
                <w:sz w:val="24"/>
                <w:szCs w:val="24"/>
                <w:highlight w:val="none"/>
              </w:rPr>
              <w:t xml:space="preserve"> </w:t>
            </w:r>
            <w:r>
              <w:rPr>
                <w:rFonts w:hint="eastAsia" w:ascii="宋体" w:hAnsi="宋体" w:eastAsia="宋体" w:cs="宋体"/>
                <w:color w:val="auto"/>
                <w:spacing w:val="-15"/>
                <w:sz w:val="24"/>
                <w:szCs w:val="24"/>
                <w:highlight w:val="none"/>
              </w:rPr>
              <w:t>11:00</w:t>
            </w:r>
            <w:r>
              <w:rPr>
                <w:rFonts w:hint="eastAsia" w:ascii="宋体" w:hAnsi="宋体" w:eastAsia="宋体" w:cs="宋体"/>
                <w:color w:val="auto"/>
                <w:spacing w:val="25"/>
                <w:sz w:val="24"/>
                <w:szCs w:val="24"/>
                <w:highlight w:val="none"/>
              </w:rPr>
              <w:t xml:space="preserve"> </w:t>
            </w:r>
            <w:r>
              <w:rPr>
                <w:rFonts w:hint="eastAsia" w:ascii="宋体" w:hAnsi="宋体" w:eastAsia="宋体" w:cs="宋体"/>
                <w:color w:val="auto"/>
                <w:spacing w:val="-15"/>
                <w:sz w:val="24"/>
                <w:szCs w:val="24"/>
                <w:highlight w:val="none"/>
              </w:rPr>
              <w:t>时（北京时间）前递</w:t>
            </w:r>
            <w:r>
              <w:rPr>
                <w:rFonts w:hint="eastAsia" w:ascii="宋体" w:hAnsi="宋体" w:eastAsia="宋体" w:cs="宋体"/>
                <w:color w:val="auto"/>
                <w:spacing w:val="-16"/>
                <w:sz w:val="24"/>
                <w:szCs w:val="24"/>
                <w:highlight w:val="none"/>
              </w:rPr>
              <w:t>交投标文件。</w:t>
            </w:r>
          </w:p>
        </w:tc>
      </w:tr>
    </w:tbl>
    <w:p w14:paraId="48D4D248">
      <w:pPr>
        <w:pStyle w:val="2"/>
        <w:spacing w:before="143" w:line="360" w:lineRule="auto"/>
        <w:ind w:left="135"/>
        <w:rPr>
          <w:rFonts w:hint="eastAsia" w:ascii="宋体" w:hAnsi="宋体" w:eastAsia="宋体" w:cs="宋体"/>
          <w:color w:val="auto"/>
          <w:sz w:val="24"/>
          <w:szCs w:val="24"/>
          <w:highlight w:val="none"/>
        </w:rPr>
      </w:pPr>
      <w:r>
        <w:rPr>
          <w:rFonts w:hint="eastAsia" w:ascii="宋体" w:hAnsi="宋体" w:eastAsia="宋体" w:cs="宋体"/>
          <w:b/>
          <w:bCs/>
          <w:color w:val="auto"/>
          <w:spacing w:val="-6"/>
          <w:sz w:val="24"/>
          <w:szCs w:val="24"/>
          <w:highlight w:val="none"/>
        </w:rPr>
        <w:t>一、项目基本情况</w:t>
      </w:r>
    </w:p>
    <w:p w14:paraId="075B978A">
      <w:pPr>
        <w:pStyle w:val="2"/>
        <w:spacing w:before="104" w:line="360" w:lineRule="auto"/>
        <w:ind w:left="132"/>
        <w:rPr>
          <w:rFonts w:hint="default" w:ascii="宋体" w:hAnsi="宋体" w:eastAsia="宋体" w:cs="宋体"/>
          <w:color w:val="auto"/>
          <w:spacing w:val="-12"/>
          <w:sz w:val="24"/>
          <w:szCs w:val="24"/>
          <w:highlight w:val="none"/>
          <w:lang w:val="en-US"/>
        </w:rPr>
      </w:pPr>
      <w:r>
        <w:rPr>
          <w:rFonts w:hint="eastAsia" w:ascii="宋体" w:hAnsi="宋体" w:eastAsia="宋体" w:cs="宋体"/>
          <w:color w:val="auto"/>
          <w:spacing w:val="-12"/>
          <w:sz w:val="24"/>
          <w:szCs w:val="24"/>
          <w:highlight w:val="none"/>
        </w:rPr>
        <w:t>项目编号：</w:t>
      </w:r>
      <w:r>
        <w:rPr>
          <w:rFonts w:hint="eastAsia" w:ascii="宋体" w:hAnsi="宋体" w:eastAsia="宋体" w:cs="宋体"/>
          <w:color w:val="auto"/>
          <w:spacing w:val="0"/>
          <w:sz w:val="24"/>
          <w:szCs w:val="24"/>
          <w:highlight w:val="none"/>
          <w:lang w:val="en-US" w:eastAsia="zh-CN"/>
        </w:rPr>
        <w:t>XJHW2025-015</w:t>
      </w:r>
    </w:p>
    <w:p w14:paraId="07700E30">
      <w:pPr>
        <w:pStyle w:val="2"/>
        <w:spacing w:before="104" w:line="360" w:lineRule="auto"/>
        <w:ind w:left="132"/>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项目名称：乌鲁木齐市第四人民医院2025年中药饮片采购项目</w:t>
      </w:r>
      <w:r>
        <w:rPr>
          <w:rFonts w:hint="eastAsia" w:ascii="宋体" w:hAnsi="宋体" w:eastAsia="宋体" w:cs="宋体"/>
          <w:color w:val="auto"/>
          <w:spacing w:val="-1"/>
          <w:sz w:val="24"/>
          <w:szCs w:val="24"/>
          <w:highlight w:val="none"/>
          <w:lang w:val="en-US" w:eastAsia="zh-CN"/>
        </w:rPr>
        <w:t xml:space="preserve"> </w:t>
      </w:r>
      <w:r>
        <w:rPr>
          <w:rFonts w:hint="eastAsia" w:ascii="宋体" w:hAnsi="宋体" w:eastAsia="宋体" w:cs="宋体"/>
          <w:color w:val="auto"/>
          <w:spacing w:val="-1"/>
          <w:sz w:val="24"/>
          <w:szCs w:val="24"/>
          <w:highlight w:val="none"/>
          <w:lang w:eastAsia="zh-CN"/>
        </w:rPr>
        <w:t xml:space="preserve">  </w:t>
      </w:r>
      <w:r>
        <w:rPr>
          <w:rFonts w:hint="eastAsia" w:ascii="宋体" w:hAnsi="宋体" w:eastAsia="宋体" w:cs="宋体"/>
          <w:color w:val="auto"/>
          <w:spacing w:val="1"/>
          <w:sz w:val="24"/>
          <w:szCs w:val="24"/>
          <w:highlight w:val="none"/>
        </w:rPr>
        <w:t xml:space="preserve"> </w:t>
      </w:r>
    </w:p>
    <w:p w14:paraId="3DAFCF1E">
      <w:pPr>
        <w:pStyle w:val="2"/>
        <w:spacing w:before="104" w:line="360" w:lineRule="auto"/>
        <w:ind w:left="132"/>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采购方式：公开招标</w:t>
      </w:r>
    </w:p>
    <w:p w14:paraId="1F90B516">
      <w:pPr>
        <w:pStyle w:val="2"/>
        <w:spacing w:before="111" w:line="360" w:lineRule="auto"/>
        <w:ind w:left="133" w:right="2025" w:firstLine="5"/>
        <w:rPr>
          <w:rFonts w:hint="eastAsia" w:ascii="宋体" w:hAnsi="宋体" w:eastAsia="宋体" w:cs="宋体"/>
          <w:color w:val="auto"/>
          <w:spacing w:val="-16"/>
          <w:sz w:val="24"/>
          <w:szCs w:val="24"/>
          <w:highlight w:val="none"/>
          <w:lang w:val="en-US" w:eastAsia="zh-CN"/>
        </w:rPr>
      </w:pPr>
      <w:r>
        <w:rPr>
          <w:rFonts w:hint="eastAsia" w:ascii="宋体" w:hAnsi="宋体" w:eastAsia="宋体" w:cs="宋体"/>
          <w:color w:val="auto"/>
          <w:spacing w:val="-8"/>
          <w:sz w:val="24"/>
          <w:szCs w:val="24"/>
          <w:highlight w:val="none"/>
        </w:rPr>
        <w:t>预算金额（元</w:t>
      </w:r>
      <w:r>
        <w:rPr>
          <w:rFonts w:hint="eastAsia" w:ascii="宋体" w:hAnsi="宋体" w:eastAsia="宋体" w:cs="宋体"/>
          <w:color w:val="auto"/>
          <w:spacing w:val="-16"/>
          <w:sz w:val="24"/>
          <w:szCs w:val="24"/>
          <w:highlight w:val="none"/>
        </w:rPr>
        <w:t>）：3478155.58</w:t>
      </w:r>
      <w:r>
        <w:rPr>
          <w:rFonts w:hint="eastAsia" w:ascii="宋体" w:hAnsi="宋体" w:eastAsia="宋体" w:cs="宋体"/>
          <w:color w:val="auto"/>
          <w:spacing w:val="0"/>
          <w:sz w:val="24"/>
          <w:szCs w:val="24"/>
          <w:highlight w:val="none"/>
          <w:lang w:val="en-US" w:eastAsia="zh-CN"/>
        </w:rPr>
        <w:t xml:space="preserve"> </w:t>
      </w:r>
    </w:p>
    <w:p w14:paraId="6B84B35A">
      <w:pPr>
        <w:pStyle w:val="2"/>
        <w:spacing w:before="111" w:line="360" w:lineRule="auto"/>
        <w:ind w:left="133" w:right="2025" w:firstLine="5"/>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rPr>
        <w:t>最高限价（元）：详见招标文件第三章各单品最高投标限价</w:t>
      </w:r>
    </w:p>
    <w:p w14:paraId="02DFE2D3">
      <w:pPr>
        <w:pStyle w:val="2"/>
        <w:spacing w:before="111" w:line="360" w:lineRule="auto"/>
        <w:ind w:left="133" w:right="2025" w:firstLine="5"/>
        <w:rPr>
          <w:rFonts w:hint="eastAsia" w:ascii="宋体" w:hAnsi="宋体" w:eastAsia="宋体" w:cs="宋体"/>
          <w:color w:val="auto"/>
          <w:spacing w:val="1"/>
          <w:sz w:val="24"/>
          <w:szCs w:val="24"/>
          <w:highlight w:val="none"/>
        </w:rPr>
      </w:pPr>
      <w:r>
        <w:rPr>
          <w:rFonts w:hint="eastAsia" w:ascii="宋体" w:hAnsi="宋体" w:eastAsia="宋体" w:cs="宋体"/>
          <w:color w:val="auto"/>
          <w:spacing w:val="-14"/>
          <w:sz w:val="24"/>
          <w:szCs w:val="24"/>
          <w:highlight w:val="none"/>
        </w:rPr>
        <w:t>采购需求：</w:t>
      </w:r>
    </w:p>
    <w:p w14:paraId="1693A7A2">
      <w:pPr>
        <w:pStyle w:val="2"/>
        <w:spacing w:before="114" w:line="360" w:lineRule="auto"/>
        <w:ind w:left="279" w:leftChars="133" w:right="3425" w:firstLine="0" w:firstLineChars="0"/>
        <w:rPr>
          <w:rFonts w:hint="eastAsia" w:ascii="宋体" w:hAnsi="宋体" w:eastAsia="宋体" w:cs="宋体"/>
          <w:color w:val="auto"/>
          <w:spacing w:val="9"/>
          <w:sz w:val="24"/>
          <w:szCs w:val="24"/>
          <w:highlight w:val="none"/>
        </w:rPr>
      </w:pPr>
      <w:r>
        <w:rPr>
          <w:rFonts w:hint="eastAsia" w:ascii="宋体" w:hAnsi="宋体" w:eastAsia="宋体" w:cs="宋体"/>
          <w:color w:val="auto"/>
          <w:spacing w:val="-2"/>
          <w:sz w:val="24"/>
          <w:szCs w:val="24"/>
          <w:highlight w:val="none"/>
        </w:rPr>
        <w:t>简要规格描述：</w:t>
      </w:r>
      <w:r>
        <w:rPr>
          <w:rFonts w:hint="eastAsia" w:ascii="宋体" w:hAnsi="宋体" w:eastAsia="宋体" w:cs="宋体"/>
          <w:color w:val="auto"/>
          <w:spacing w:val="-2"/>
          <w:sz w:val="24"/>
          <w:szCs w:val="24"/>
          <w:highlight w:val="none"/>
          <w:lang w:eastAsia="zh-CN"/>
        </w:rPr>
        <w:t>采购</w:t>
      </w:r>
      <w:r>
        <w:rPr>
          <w:rFonts w:hint="eastAsia" w:ascii="宋体" w:hAnsi="宋体" w:eastAsia="宋体" w:cs="宋体"/>
          <w:color w:val="auto"/>
          <w:spacing w:val="-2"/>
          <w:sz w:val="24"/>
          <w:szCs w:val="24"/>
          <w:highlight w:val="none"/>
        </w:rPr>
        <w:t>中药饮片一批，具体详见招标文件</w:t>
      </w:r>
      <w:r>
        <w:rPr>
          <w:rFonts w:hint="eastAsia" w:ascii="宋体" w:hAnsi="宋体" w:eastAsia="宋体" w:cs="宋体"/>
          <w:color w:val="auto"/>
          <w:spacing w:val="9"/>
          <w:sz w:val="24"/>
          <w:szCs w:val="24"/>
          <w:highlight w:val="none"/>
        </w:rPr>
        <w:t xml:space="preserve">  </w:t>
      </w:r>
    </w:p>
    <w:p w14:paraId="0095526E">
      <w:pPr>
        <w:pStyle w:val="2"/>
        <w:spacing w:before="8" w:line="360" w:lineRule="auto"/>
        <w:ind w:firstLine="468"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备注：各产品最高限价单价详见招标文件。</w:t>
      </w:r>
    </w:p>
    <w:p w14:paraId="5E85309B">
      <w:pPr>
        <w:pStyle w:val="16"/>
        <w:numPr>
          <w:ilvl w:val="0"/>
          <w:numId w:val="3"/>
        </w:numPr>
        <w:spacing w:before="101" w:line="360" w:lineRule="auto"/>
        <w:ind w:left="136"/>
        <w:rPr>
          <w:rFonts w:hint="eastAsia" w:ascii="宋体" w:hAnsi="宋体" w:eastAsia="宋体" w:cs="宋体"/>
          <w:b/>
          <w:bCs/>
          <w:color w:val="auto"/>
          <w:spacing w:val="-8"/>
          <w:sz w:val="24"/>
          <w:szCs w:val="24"/>
          <w:highlight w:val="none"/>
        </w:rPr>
      </w:pPr>
      <w:r>
        <w:rPr>
          <w:rFonts w:hint="eastAsia" w:ascii="宋体" w:hAnsi="宋体" w:eastAsia="宋体" w:cs="宋体"/>
          <w:b/>
          <w:bCs/>
          <w:color w:val="auto"/>
          <w:spacing w:val="-8"/>
          <w:sz w:val="24"/>
          <w:szCs w:val="24"/>
          <w:highlight w:val="none"/>
        </w:rPr>
        <w:t>申请人的资格要求：</w:t>
      </w:r>
    </w:p>
    <w:p w14:paraId="091BBEA7">
      <w:pPr>
        <w:pStyle w:val="16"/>
        <w:numPr>
          <w:ilvl w:val="0"/>
          <w:numId w:val="0"/>
        </w:numPr>
        <w:spacing w:before="101" w:line="360" w:lineRule="auto"/>
        <w:rPr>
          <w:rFonts w:hint="eastAsia" w:ascii="宋体" w:hAnsi="宋体" w:eastAsia="宋体" w:cs="宋体"/>
          <w:color w:val="auto"/>
          <w:spacing w:val="-16"/>
          <w:sz w:val="24"/>
          <w:szCs w:val="24"/>
          <w:highlight w:val="none"/>
          <w:lang w:val="en-US" w:eastAsia="zh-CN"/>
        </w:rPr>
      </w:pPr>
      <w:r>
        <w:rPr>
          <w:rFonts w:hint="eastAsia" w:ascii="宋体" w:hAnsi="宋体" w:eastAsia="宋体" w:cs="宋体"/>
          <w:color w:val="auto"/>
          <w:spacing w:val="-16"/>
          <w:sz w:val="24"/>
          <w:szCs w:val="24"/>
          <w:highlight w:val="none"/>
          <w:lang w:val="en-US" w:eastAsia="zh-CN"/>
        </w:rPr>
        <w:t>1.投标人应符合《中华人民共和国政府采购法》第二十二条规定的条件；</w:t>
      </w:r>
    </w:p>
    <w:p w14:paraId="07876940">
      <w:pPr>
        <w:pStyle w:val="16"/>
        <w:spacing w:before="101" w:line="360" w:lineRule="auto"/>
        <w:ind w:left="136"/>
        <w:rPr>
          <w:rFonts w:hint="eastAsia" w:ascii="宋体" w:hAnsi="宋体" w:eastAsia="宋体" w:cs="宋体"/>
          <w:color w:val="auto"/>
          <w:spacing w:val="-16"/>
          <w:sz w:val="24"/>
          <w:szCs w:val="24"/>
          <w:highlight w:val="none"/>
          <w:lang w:val="en-US" w:eastAsia="zh-CN"/>
        </w:rPr>
      </w:pPr>
      <w:r>
        <w:rPr>
          <w:rFonts w:hint="eastAsia" w:ascii="宋体" w:hAnsi="宋体" w:eastAsia="宋体" w:cs="宋体"/>
          <w:color w:val="auto"/>
          <w:spacing w:val="-16"/>
          <w:sz w:val="24"/>
          <w:szCs w:val="24"/>
          <w:highlight w:val="none"/>
          <w:lang w:val="en-US" w:eastAsia="zh-CN"/>
        </w:rPr>
        <w:t>①具有独立承担民事责任的能力；</w:t>
      </w:r>
    </w:p>
    <w:p w14:paraId="3613C258">
      <w:pPr>
        <w:pStyle w:val="16"/>
        <w:spacing w:before="101" w:line="360" w:lineRule="auto"/>
        <w:ind w:left="136"/>
        <w:rPr>
          <w:rFonts w:hint="eastAsia" w:ascii="宋体" w:hAnsi="宋体" w:eastAsia="宋体" w:cs="宋体"/>
          <w:color w:val="auto"/>
          <w:spacing w:val="-16"/>
          <w:sz w:val="24"/>
          <w:szCs w:val="24"/>
          <w:highlight w:val="none"/>
          <w:lang w:val="en-US" w:eastAsia="zh-CN"/>
        </w:rPr>
      </w:pPr>
      <w:r>
        <w:rPr>
          <w:rFonts w:hint="eastAsia" w:ascii="宋体" w:hAnsi="宋体" w:eastAsia="宋体" w:cs="宋体"/>
          <w:color w:val="auto"/>
          <w:spacing w:val="-16"/>
          <w:sz w:val="24"/>
          <w:szCs w:val="24"/>
          <w:highlight w:val="none"/>
          <w:lang w:val="en-US" w:eastAsia="zh-CN"/>
        </w:rPr>
        <w:t>②具有良好的商业信誉和健全的财务会计制度；</w:t>
      </w:r>
    </w:p>
    <w:p w14:paraId="04746519">
      <w:pPr>
        <w:pStyle w:val="16"/>
        <w:spacing w:before="101" w:line="360" w:lineRule="auto"/>
        <w:ind w:left="136"/>
        <w:rPr>
          <w:rFonts w:hint="eastAsia" w:ascii="宋体" w:hAnsi="宋体" w:eastAsia="宋体" w:cs="宋体"/>
          <w:color w:val="auto"/>
          <w:spacing w:val="-16"/>
          <w:sz w:val="24"/>
          <w:szCs w:val="24"/>
          <w:highlight w:val="none"/>
          <w:lang w:val="en-US" w:eastAsia="zh-CN"/>
        </w:rPr>
      </w:pPr>
      <w:r>
        <w:rPr>
          <w:rFonts w:hint="eastAsia" w:ascii="宋体" w:hAnsi="宋体" w:eastAsia="宋体" w:cs="宋体"/>
          <w:color w:val="auto"/>
          <w:spacing w:val="-16"/>
          <w:sz w:val="24"/>
          <w:szCs w:val="24"/>
          <w:highlight w:val="none"/>
          <w:lang w:val="en-US" w:eastAsia="zh-CN"/>
        </w:rPr>
        <w:t>③具有履行合同所必须的设备和专业技术能力；</w:t>
      </w:r>
    </w:p>
    <w:p w14:paraId="7E6D6D85">
      <w:pPr>
        <w:pStyle w:val="16"/>
        <w:spacing w:before="101" w:line="360" w:lineRule="auto"/>
        <w:ind w:left="136"/>
        <w:rPr>
          <w:rFonts w:hint="eastAsia" w:ascii="宋体" w:hAnsi="宋体" w:eastAsia="宋体" w:cs="宋体"/>
          <w:color w:val="auto"/>
          <w:spacing w:val="-16"/>
          <w:sz w:val="24"/>
          <w:szCs w:val="24"/>
          <w:highlight w:val="none"/>
          <w:lang w:val="en-US" w:eastAsia="zh-CN"/>
        </w:rPr>
      </w:pPr>
      <w:r>
        <w:rPr>
          <w:rFonts w:hint="eastAsia" w:ascii="宋体" w:hAnsi="宋体" w:eastAsia="宋体" w:cs="宋体"/>
          <w:color w:val="auto"/>
          <w:spacing w:val="-16"/>
          <w:sz w:val="24"/>
          <w:szCs w:val="24"/>
          <w:highlight w:val="none"/>
          <w:lang w:val="en-US" w:eastAsia="zh-CN"/>
        </w:rPr>
        <w:t>④有依法缴纳税收和社会保障资金的良好记录；</w:t>
      </w:r>
    </w:p>
    <w:p w14:paraId="40FF9B4C">
      <w:pPr>
        <w:pStyle w:val="16"/>
        <w:spacing w:before="101" w:line="360" w:lineRule="auto"/>
        <w:ind w:left="136"/>
        <w:rPr>
          <w:rFonts w:hint="eastAsia" w:ascii="宋体" w:hAnsi="宋体" w:eastAsia="宋体" w:cs="宋体"/>
          <w:color w:val="auto"/>
          <w:spacing w:val="-16"/>
          <w:sz w:val="24"/>
          <w:szCs w:val="24"/>
          <w:highlight w:val="none"/>
          <w:lang w:val="en-US" w:eastAsia="zh-CN"/>
        </w:rPr>
      </w:pPr>
      <w:r>
        <w:rPr>
          <w:rFonts w:hint="eastAsia" w:ascii="宋体" w:hAnsi="宋体" w:eastAsia="宋体" w:cs="宋体"/>
          <w:color w:val="auto"/>
          <w:spacing w:val="-16"/>
          <w:sz w:val="24"/>
          <w:szCs w:val="24"/>
          <w:highlight w:val="none"/>
          <w:lang w:val="en-US" w:eastAsia="zh-CN"/>
        </w:rPr>
        <w:t>⑤参加政府采购活动前三年内，在经营活动中没有重大违法、犯罪记录；</w:t>
      </w:r>
    </w:p>
    <w:p w14:paraId="5F9D8EAA">
      <w:pPr>
        <w:pStyle w:val="16"/>
        <w:spacing w:before="101" w:line="360" w:lineRule="auto"/>
        <w:ind w:left="136"/>
        <w:rPr>
          <w:rFonts w:hint="eastAsia" w:ascii="宋体" w:hAnsi="宋体" w:eastAsia="宋体" w:cs="宋体"/>
          <w:color w:val="auto"/>
          <w:spacing w:val="-16"/>
          <w:sz w:val="24"/>
          <w:szCs w:val="24"/>
          <w:highlight w:val="none"/>
          <w:lang w:val="en-US" w:eastAsia="zh-CN"/>
        </w:rPr>
      </w:pPr>
      <w:r>
        <w:rPr>
          <w:rFonts w:hint="eastAsia" w:ascii="宋体" w:hAnsi="宋体" w:eastAsia="宋体" w:cs="宋体"/>
          <w:color w:val="auto"/>
          <w:spacing w:val="-16"/>
          <w:sz w:val="24"/>
          <w:szCs w:val="24"/>
          <w:highlight w:val="none"/>
          <w:lang w:val="en-US" w:eastAsia="zh-CN"/>
        </w:rPr>
        <w:t>⑥法律法规规定的其他条件。</w:t>
      </w:r>
    </w:p>
    <w:p w14:paraId="4F335680">
      <w:pPr>
        <w:pStyle w:val="16"/>
        <w:spacing w:before="101" w:line="360" w:lineRule="auto"/>
        <w:ind w:left="136"/>
        <w:rPr>
          <w:rFonts w:hint="eastAsia" w:ascii="宋体" w:hAnsi="宋体" w:eastAsia="宋体" w:cs="宋体"/>
          <w:color w:val="auto"/>
          <w:spacing w:val="-16"/>
          <w:sz w:val="24"/>
          <w:szCs w:val="24"/>
          <w:highlight w:val="none"/>
          <w:lang w:val="en-US" w:eastAsia="zh-CN"/>
        </w:rPr>
      </w:pPr>
      <w:r>
        <w:rPr>
          <w:rFonts w:hint="eastAsia" w:ascii="宋体" w:hAnsi="宋体" w:eastAsia="宋体" w:cs="宋体"/>
          <w:color w:val="auto"/>
          <w:spacing w:val="-16"/>
          <w:sz w:val="24"/>
          <w:szCs w:val="24"/>
          <w:highlight w:val="none"/>
          <w:lang w:val="en-US" w:eastAsia="zh-CN"/>
        </w:rPr>
        <w:t>2.遵守国家法律、法规有关招标的规定。</w:t>
      </w:r>
    </w:p>
    <w:p w14:paraId="55DCFA8F">
      <w:pPr>
        <w:pStyle w:val="16"/>
        <w:spacing w:before="101" w:line="360" w:lineRule="auto"/>
        <w:ind w:left="136"/>
        <w:rPr>
          <w:rFonts w:hint="eastAsia" w:ascii="宋体" w:hAnsi="宋体" w:eastAsia="宋体" w:cs="宋体"/>
          <w:color w:val="auto"/>
          <w:spacing w:val="-16"/>
          <w:sz w:val="24"/>
          <w:szCs w:val="24"/>
          <w:highlight w:val="none"/>
          <w:lang w:val="en-US" w:eastAsia="zh-CN"/>
        </w:rPr>
      </w:pPr>
      <w:r>
        <w:rPr>
          <w:rFonts w:hint="eastAsia" w:ascii="宋体" w:hAnsi="宋体" w:eastAsia="宋体" w:cs="宋体"/>
          <w:color w:val="auto"/>
          <w:spacing w:val="-16"/>
          <w:sz w:val="24"/>
          <w:szCs w:val="24"/>
          <w:highlight w:val="none"/>
          <w:lang w:val="en-US" w:eastAsia="zh-CN"/>
        </w:rPr>
        <w:t>3.与采购人就本次招标的项目委托的咨询机构、招标代理机构、以及上述机构的附属机构没有行政或经济关联。</w:t>
      </w:r>
    </w:p>
    <w:p w14:paraId="5C0BD0B4">
      <w:pPr>
        <w:pStyle w:val="16"/>
        <w:spacing w:before="101" w:line="360" w:lineRule="auto"/>
        <w:ind w:left="136"/>
        <w:rPr>
          <w:rFonts w:hint="eastAsia" w:ascii="宋体" w:hAnsi="宋体" w:eastAsia="宋体" w:cs="宋体"/>
          <w:color w:val="auto"/>
          <w:spacing w:val="-16"/>
          <w:sz w:val="24"/>
          <w:szCs w:val="24"/>
          <w:highlight w:val="none"/>
          <w:lang w:val="en-US" w:eastAsia="zh-CN"/>
        </w:rPr>
      </w:pPr>
      <w:r>
        <w:rPr>
          <w:rFonts w:hint="eastAsia" w:ascii="宋体" w:hAnsi="宋体" w:eastAsia="宋体" w:cs="宋体"/>
          <w:color w:val="auto"/>
          <w:spacing w:val="-16"/>
          <w:sz w:val="24"/>
          <w:szCs w:val="24"/>
          <w:highlight w:val="none"/>
          <w:lang w:val="en-US" w:eastAsia="zh-CN"/>
        </w:rPr>
        <w:t>4.单位负责人为同一人或者存在直接控股、管理关系的不同投标人，不得参加同一合同项下的政府采购活动。为采购项目提供整体设计、规范编制或者项目管理、监理、检测等服务的投标人，不得再参加该采购项目的其他采购活动； 投标人处于被责令停业、财产被接管、冻结和破产状态，以及投标资格被取消或者被暂停且在暂停期内。</w:t>
      </w:r>
    </w:p>
    <w:p w14:paraId="588ADFA1">
      <w:pPr>
        <w:pStyle w:val="16"/>
        <w:spacing w:before="101" w:line="360" w:lineRule="auto"/>
        <w:ind w:left="136"/>
        <w:rPr>
          <w:rFonts w:hint="eastAsia" w:ascii="宋体" w:hAnsi="宋体" w:eastAsia="宋体" w:cs="宋体"/>
          <w:color w:val="auto"/>
          <w:spacing w:val="-16"/>
          <w:sz w:val="24"/>
          <w:szCs w:val="24"/>
          <w:highlight w:val="none"/>
          <w:lang w:eastAsia="zh-CN"/>
        </w:rPr>
      </w:pPr>
      <w:r>
        <w:rPr>
          <w:rFonts w:hint="eastAsia" w:ascii="宋体" w:hAnsi="宋体" w:eastAsia="宋体" w:cs="宋体"/>
          <w:color w:val="auto"/>
          <w:spacing w:val="-16"/>
          <w:sz w:val="24"/>
          <w:szCs w:val="24"/>
          <w:highlight w:val="none"/>
          <w:lang w:val="en-US" w:eastAsia="zh-CN"/>
        </w:rPr>
        <w:t>5.</w:t>
      </w:r>
      <w:r>
        <w:rPr>
          <w:rFonts w:hint="eastAsia" w:ascii="宋体" w:hAnsi="宋体" w:eastAsia="宋体" w:cs="宋体"/>
          <w:color w:val="auto"/>
          <w:spacing w:val="-16"/>
          <w:sz w:val="24"/>
          <w:szCs w:val="24"/>
          <w:highlight w:val="none"/>
          <w:lang w:eastAsia="zh-CN"/>
        </w:rPr>
        <w:t>具有有效的营业执照。</w:t>
      </w:r>
    </w:p>
    <w:p w14:paraId="54D162A7">
      <w:pPr>
        <w:pStyle w:val="16"/>
        <w:spacing w:before="101" w:line="360" w:lineRule="auto"/>
        <w:ind w:left="136"/>
        <w:rPr>
          <w:rFonts w:hint="eastAsia" w:ascii="宋体" w:hAnsi="宋体" w:eastAsia="宋体" w:cs="宋体"/>
          <w:color w:val="auto"/>
          <w:spacing w:val="-16"/>
          <w:sz w:val="24"/>
          <w:szCs w:val="24"/>
          <w:highlight w:val="none"/>
          <w:lang w:val="en-US" w:eastAsia="zh-CN"/>
        </w:rPr>
      </w:pPr>
      <w:r>
        <w:rPr>
          <w:rFonts w:hint="eastAsia" w:ascii="宋体" w:hAnsi="宋体" w:eastAsia="宋体" w:cs="宋体"/>
          <w:color w:val="auto"/>
          <w:spacing w:val="-16"/>
          <w:sz w:val="24"/>
          <w:szCs w:val="24"/>
          <w:highlight w:val="none"/>
          <w:lang w:val="en-US" w:eastAsia="zh-CN"/>
        </w:rPr>
        <w:t>6.须具备近一年财务审计报告或银行提供的资信证明（新公司从成立之日起算）。</w:t>
      </w:r>
    </w:p>
    <w:p w14:paraId="612709A6">
      <w:pPr>
        <w:pStyle w:val="16"/>
        <w:spacing w:before="101" w:line="360" w:lineRule="auto"/>
        <w:ind w:left="136"/>
        <w:rPr>
          <w:rFonts w:hint="eastAsia" w:ascii="宋体" w:hAnsi="宋体" w:eastAsia="宋体" w:cs="宋体"/>
          <w:color w:val="auto"/>
          <w:spacing w:val="-16"/>
          <w:sz w:val="24"/>
          <w:szCs w:val="24"/>
          <w:highlight w:val="none"/>
          <w:lang w:val="en-US" w:eastAsia="zh-CN"/>
        </w:rPr>
      </w:pPr>
      <w:r>
        <w:rPr>
          <w:rFonts w:hint="eastAsia" w:ascii="宋体" w:hAnsi="宋体" w:eastAsia="宋体" w:cs="宋体"/>
          <w:color w:val="auto"/>
          <w:spacing w:val="-16"/>
          <w:sz w:val="24"/>
          <w:szCs w:val="24"/>
          <w:highlight w:val="none"/>
          <w:lang w:val="en-US" w:eastAsia="zh-CN"/>
        </w:rPr>
        <w:t>7.须具有近一年任意月纳税证明（新公司从成立之日起算）。</w:t>
      </w:r>
    </w:p>
    <w:p w14:paraId="0139431B">
      <w:pPr>
        <w:pStyle w:val="16"/>
        <w:spacing w:before="101" w:line="360" w:lineRule="auto"/>
        <w:ind w:left="136"/>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lang w:val="en-US" w:eastAsia="zh-CN"/>
        </w:rPr>
        <w:t>8.近一年任意月企业缴纳社保的证明材料。</w:t>
      </w:r>
    </w:p>
    <w:p w14:paraId="4EC7FFEB">
      <w:pPr>
        <w:pStyle w:val="16"/>
        <w:spacing w:before="101" w:line="360" w:lineRule="auto"/>
        <w:ind w:left="136"/>
        <w:rPr>
          <w:rFonts w:hint="eastAsia" w:ascii="宋体" w:hAnsi="宋体" w:eastAsia="宋体" w:cs="宋体"/>
          <w:color w:val="auto"/>
          <w:spacing w:val="-16"/>
          <w:sz w:val="24"/>
          <w:szCs w:val="24"/>
          <w:highlight w:val="none"/>
          <w:lang w:val="en-US" w:eastAsia="zh-CN"/>
        </w:rPr>
      </w:pPr>
      <w:r>
        <w:rPr>
          <w:rFonts w:hint="eastAsia" w:ascii="宋体" w:hAnsi="宋体" w:eastAsia="宋体" w:cs="宋体"/>
          <w:color w:val="auto"/>
          <w:spacing w:val="-16"/>
          <w:sz w:val="24"/>
          <w:szCs w:val="24"/>
          <w:highlight w:val="none"/>
          <w:lang w:val="en-US" w:eastAsia="zh-CN"/>
        </w:rPr>
        <w:t>9.须</w:t>
      </w:r>
      <w:r>
        <w:rPr>
          <w:rFonts w:hint="eastAsia" w:ascii="宋体" w:hAnsi="宋体" w:eastAsia="宋体" w:cs="宋体"/>
          <w:color w:val="auto"/>
          <w:spacing w:val="-16"/>
          <w:sz w:val="24"/>
          <w:szCs w:val="24"/>
          <w:highlight w:val="none"/>
          <w:lang w:eastAsia="zh-CN"/>
        </w:rPr>
        <w:t>具有履行合同所必须的设备和专业技术能力</w:t>
      </w:r>
      <w:r>
        <w:rPr>
          <w:rFonts w:hint="eastAsia" w:ascii="宋体" w:hAnsi="宋体" w:eastAsia="宋体" w:cs="宋体"/>
          <w:color w:val="auto"/>
          <w:spacing w:val="-16"/>
          <w:sz w:val="24"/>
          <w:szCs w:val="24"/>
          <w:highlight w:val="none"/>
          <w:lang w:val="en-US" w:eastAsia="zh-CN"/>
        </w:rPr>
        <w:t xml:space="preserve">的承诺函。         </w:t>
      </w:r>
    </w:p>
    <w:p w14:paraId="21408DBB">
      <w:pPr>
        <w:pStyle w:val="16"/>
        <w:spacing w:before="101" w:line="360" w:lineRule="auto"/>
        <w:ind w:left="136"/>
        <w:rPr>
          <w:rFonts w:hint="eastAsia" w:ascii="宋体" w:hAnsi="宋体" w:eastAsia="宋体" w:cs="宋体"/>
          <w:color w:val="auto"/>
          <w:spacing w:val="-16"/>
          <w:sz w:val="24"/>
          <w:szCs w:val="24"/>
          <w:highlight w:val="none"/>
          <w:lang w:eastAsia="zh-CN"/>
        </w:rPr>
      </w:pPr>
      <w:r>
        <w:rPr>
          <w:rFonts w:hint="eastAsia" w:ascii="宋体" w:hAnsi="宋体" w:eastAsia="宋体" w:cs="宋体"/>
          <w:color w:val="auto"/>
          <w:spacing w:val="-16"/>
          <w:sz w:val="24"/>
          <w:szCs w:val="24"/>
          <w:highlight w:val="none"/>
          <w:lang w:val="en-US" w:eastAsia="zh-CN"/>
        </w:rPr>
        <w:t>10.</w:t>
      </w:r>
      <w:r>
        <w:rPr>
          <w:rFonts w:hint="eastAsia" w:ascii="宋体" w:hAnsi="宋体" w:eastAsia="宋体" w:cs="宋体"/>
          <w:color w:val="auto"/>
          <w:spacing w:val="-16"/>
          <w:sz w:val="24"/>
          <w:szCs w:val="24"/>
          <w:highlight w:val="none"/>
        </w:rPr>
        <w:t>参加政府采购活动前3年内在经营活动中没有重大违法记录的书面声明</w:t>
      </w:r>
      <w:r>
        <w:rPr>
          <w:rFonts w:hint="eastAsia" w:ascii="宋体" w:hAnsi="宋体" w:eastAsia="宋体" w:cs="宋体"/>
          <w:color w:val="auto"/>
          <w:spacing w:val="-16"/>
          <w:sz w:val="24"/>
          <w:szCs w:val="24"/>
          <w:highlight w:val="none"/>
          <w:lang w:eastAsia="zh-CN"/>
        </w:rPr>
        <w:t>。</w:t>
      </w:r>
    </w:p>
    <w:p w14:paraId="0EB952B6">
      <w:pPr>
        <w:pStyle w:val="16"/>
        <w:spacing w:before="101" w:line="360" w:lineRule="auto"/>
        <w:ind w:left="136"/>
        <w:rPr>
          <w:rFonts w:hint="eastAsia" w:ascii="宋体" w:hAnsi="宋体" w:eastAsia="宋体" w:cs="宋体"/>
          <w:color w:val="auto"/>
          <w:spacing w:val="-16"/>
          <w:sz w:val="24"/>
          <w:szCs w:val="24"/>
          <w:highlight w:val="none"/>
          <w:lang w:eastAsia="zh-CN"/>
        </w:rPr>
      </w:pPr>
      <w:r>
        <w:rPr>
          <w:rFonts w:hint="eastAsia" w:ascii="宋体" w:hAnsi="宋体" w:eastAsia="宋体" w:cs="宋体"/>
          <w:color w:val="auto"/>
          <w:spacing w:val="-16"/>
          <w:sz w:val="24"/>
          <w:szCs w:val="24"/>
          <w:highlight w:val="none"/>
          <w:lang w:val="en-US" w:eastAsia="zh-CN"/>
        </w:rPr>
        <w:t>11.</w:t>
      </w:r>
      <w:r>
        <w:rPr>
          <w:rFonts w:hint="eastAsia" w:ascii="宋体" w:hAnsi="宋体" w:eastAsia="宋体" w:cs="宋体"/>
          <w:color w:val="auto"/>
          <w:spacing w:val="-16"/>
          <w:sz w:val="24"/>
          <w:szCs w:val="24"/>
          <w:highlight w:val="none"/>
          <w:lang w:eastAsia="zh-CN"/>
        </w:rPr>
        <w:t>凡拟参加本次招标项目的投标人，如在“信用中国”网站（www.creditchina.gov.cn）和中国政府采购网（www.ccgp.gov.cn）被列入失信被执行人、</w:t>
      </w:r>
      <w:r>
        <w:rPr>
          <w:rFonts w:hint="eastAsia" w:ascii="宋体" w:hAnsi="宋体" w:eastAsia="宋体" w:cs="宋体"/>
          <w:color w:val="auto"/>
          <w:spacing w:val="-16"/>
          <w:sz w:val="24"/>
          <w:szCs w:val="24"/>
          <w:highlight w:val="none"/>
          <w:lang w:val="en-US" w:eastAsia="zh-CN"/>
        </w:rPr>
        <w:t>重大税收违法失信主体</w:t>
      </w:r>
      <w:r>
        <w:rPr>
          <w:rFonts w:hint="eastAsia" w:ascii="宋体" w:hAnsi="宋体" w:eastAsia="宋体" w:cs="宋体"/>
          <w:color w:val="auto"/>
          <w:spacing w:val="-16"/>
          <w:sz w:val="24"/>
          <w:szCs w:val="24"/>
          <w:highlight w:val="none"/>
          <w:lang w:eastAsia="zh-CN"/>
        </w:rPr>
        <w:t>、政府采购严重违法失信行为记录名单的（尚在处罚期内的），将拒绝其参加本次采购活动。</w:t>
      </w:r>
    </w:p>
    <w:p w14:paraId="7DF68568">
      <w:pPr>
        <w:pStyle w:val="16"/>
        <w:spacing w:before="101" w:line="360" w:lineRule="auto"/>
        <w:ind w:left="136"/>
        <w:rPr>
          <w:rFonts w:hint="eastAsia" w:ascii="宋体" w:hAnsi="宋体" w:eastAsia="宋体" w:cs="宋体"/>
          <w:color w:val="auto"/>
          <w:spacing w:val="-16"/>
          <w:sz w:val="24"/>
          <w:szCs w:val="24"/>
          <w:highlight w:val="none"/>
          <w:lang w:eastAsia="zh-CN"/>
        </w:rPr>
      </w:pPr>
      <w:r>
        <w:rPr>
          <w:rFonts w:hint="eastAsia" w:ascii="宋体" w:hAnsi="宋体" w:eastAsia="宋体" w:cs="宋体"/>
          <w:color w:val="auto"/>
          <w:spacing w:val="-16"/>
          <w:sz w:val="24"/>
          <w:szCs w:val="24"/>
          <w:highlight w:val="none"/>
          <w:lang w:val="en-US" w:eastAsia="zh-CN"/>
        </w:rPr>
        <w:t>12.法人身份证明及身份证或法人授权委托书及委托代理人身份证。</w:t>
      </w:r>
    </w:p>
    <w:p w14:paraId="43B3EE30">
      <w:pPr>
        <w:pStyle w:val="16"/>
        <w:spacing w:before="101" w:line="360" w:lineRule="auto"/>
        <w:ind w:left="136"/>
        <w:rPr>
          <w:rFonts w:hint="eastAsia" w:ascii="宋体" w:hAnsi="宋体" w:eastAsia="宋体" w:cs="宋体"/>
          <w:color w:val="auto"/>
          <w:spacing w:val="-16"/>
          <w:sz w:val="24"/>
          <w:szCs w:val="24"/>
          <w:highlight w:val="none"/>
          <w:lang w:eastAsia="zh-CN"/>
        </w:rPr>
      </w:pPr>
      <w:r>
        <w:rPr>
          <w:rFonts w:hint="eastAsia" w:ascii="宋体" w:hAnsi="宋体" w:eastAsia="宋体" w:cs="宋体"/>
          <w:color w:val="auto"/>
          <w:spacing w:val="-16"/>
          <w:sz w:val="24"/>
          <w:szCs w:val="24"/>
          <w:highlight w:val="none"/>
          <w:lang w:val="en-US" w:eastAsia="zh-CN"/>
        </w:rPr>
        <w:t>13.</w:t>
      </w:r>
      <w:r>
        <w:rPr>
          <w:rFonts w:hint="eastAsia" w:ascii="宋体" w:hAnsi="宋体" w:eastAsia="宋体" w:cs="宋体"/>
          <w:color w:val="auto"/>
          <w:spacing w:val="-16"/>
          <w:sz w:val="24"/>
          <w:szCs w:val="24"/>
          <w:highlight w:val="none"/>
        </w:rPr>
        <w:t>落实政府采购政策需满足的资格要求：</w:t>
      </w:r>
      <w:r>
        <w:rPr>
          <w:rFonts w:hint="eastAsia" w:ascii="宋体" w:hAnsi="宋体" w:eastAsia="宋体" w:cs="宋体"/>
          <w:color w:val="auto"/>
          <w:spacing w:val="-16"/>
          <w:sz w:val="24"/>
          <w:szCs w:val="24"/>
          <w:highlight w:val="none"/>
          <w:lang w:eastAsia="zh-CN"/>
        </w:rPr>
        <w:t>无</w:t>
      </w:r>
    </w:p>
    <w:p w14:paraId="0698D955">
      <w:pPr>
        <w:pStyle w:val="16"/>
        <w:spacing w:before="101" w:line="360" w:lineRule="auto"/>
        <w:ind w:left="136"/>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lang w:val="en-US" w:eastAsia="zh-CN"/>
        </w:rPr>
        <w:t>14.本项目的特定资格要求：投标人是生产企业的须具备《药品生产许可证》（中药饮片）；投标人为经营企业或代理公司的须具备《药品经营许可证》（中药饮片)；</w:t>
      </w:r>
    </w:p>
    <w:p w14:paraId="4EDAAC26">
      <w:pPr>
        <w:pStyle w:val="2"/>
        <w:spacing w:before="16" w:line="360" w:lineRule="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lang w:val="en-US" w:eastAsia="zh-CN"/>
        </w:rPr>
        <w:t>15.</w:t>
      </w:r>
      <w:r>
        <w:rPr>
          <w:rFonts w:hint="eastAsia" w:ascii="宋体" w:hAnsi="宋体" w:eastAsia="宋体" w:cs="宋体"/>
          <w:color w:val="auto"/>
          <w:spacing w:val="-6"/>
          <w:sz w:val="24"/>
          <w:szCs w:val="24"/>
          <w:highlight w:val="none"/>
        </w:rPr>
        <w:t>本项目不接受联合体投标。</w:t>
      </w:r>
    </w:p>
    <w:p w14:paraId="75862FAE">
      <w:pPr>
        <w:pStyle w:val="2"/>
        <w:spacing w:before="16"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三、获取招标文件</w:t>
      </w:r>
    </w:p>
    <w:p w14:paraId="298358EC">
      <w:pPr>
        <w:pStyle w:val="2"/>
        <w:spacing w:before="5" w:line="360" w:lineRule="auto"/>
        <w:ind w:left="59" w:right="141" w:firstLine="567"/>
        <w:rPr>
          <w:rFonts w:hint="eastAsia" w:ascii="宋体" w:hAnsi="宋体" w:eastAsia="宋体" w:cs="宋体"/>
          <w:color w:val="auto"/>
          <w:sz w:val="24"/>
          <w:szCs w:val="24"/>
          <w:highlight w:val="none"/>
        </w:rPr>
      </w:pPr>
      <w:r>
        <w:rPr>
          <w:rFonts w:hint="eastAsia" w:ascii="宋体" w:hAnsi="宋体" w:eastAsia="宋体" w:cs="宋体"/>
          <w:color w:val="auto"/>
          <w:spacing w:val="-11"/>
          <w:sz w:val="24"/>
          <w:szCs w:val="24"/>
          <w:highlight w:val="none"/>
        </w:rPr>
        <w:t>时间：</w:t>
      </w:r>
      <w:r>
        <w:rPr>
          <w:rFonts w:hint="eastAsia" w:ascii="宋体" w:hAnsi="宋体" w:eastAsia="宋体" w:cs="宋体"/>
          <w:color w:val="auto"/>
          <w:spacing w:val="-56"/>
          <w:sz w:val="24"/>
          <w:szCs w:val="24"/>
          <w:highlight w:val="none"/>
        </w:rPr>
        <w:t xml:space="preserve"> </w:t>
      </w:r>
      <w:r>
        <w:rPr>
          <w:rFonts w:hint="eastAsia" w:ascii="宋体" w:hAnsi="宋体" w:eastAsia="宋体" w:cs="宋体"/>
          <w:color w:val="auto"/>
          <w:spacing w:val="-11"/>
          <w:sz w:val="24"/>
          <w:szCs w:val="24"/>
          <w:highlight w:val="none"/>
        </w:rPr>
        <w:t>202</w:t>
      </w:r>
      <w:r>
        <w:rPr>
          <w:rFonts w:hint="eastAsia" w:ascii="宋体" w:hAnsi="宋体" w:eastAsia="宋体" w:cs="宋体"/>
          <w:color w:val="auto"/>
          <w:spacing w:val="-11"/>
          <w:sz w:val="24"/>
          <w:szCs w:val="24"/>
          <w:highlight w:val="none"/>
          <w:lang w:val="en-US" w:eastAsia="zh-CN"/>
        </w:rPr>
        <w:t>5</w:t>
      </w:r>
      <w:r>
        <w:rPr>
          <w:rFonts w:hint="eastAsia" w:ascii="宋体" w:hAnsi="宋体" w:eastAsia="宋体" w:cs="宋体"/>
          <w:color w:val="auto"/>
          <w:spacing w:val="-11"/>
          <w:sz w:val="24"/>
          <w:szCs w:val="24"/>
          <w:highlight w:val="none"/>
        </w:rPr>
        <w:t>年</w:t>
      </w:r>
      <w:r>
        <w:rPr>
          <w:rFonts w:hint="eastAsia" w:ascii="宋体" w:hAnsi="宋体" w:eastAsia="宋体" w:cs="宋体"/>
          <w:color w:val="auto"/>
          <w:spacing w:val="-11"/>
          <w:sz w:val="24"/>
          <w:szCs w:val="24"/>
          <w:highlight w:val="none"/>
          <w:lang w:val="en-US" w:eastAsia="zh-CN"/>
        </w:rPr>
        <w:t>07</w:t>
      </w:r>
      <w:r>
        <w:rPr>
          <w:rFonts w:hint="eastAsia" w:ascii="宋体" w:hAnsi="宋体" w:eastAsia="宋体" w:cs="宋体"/>
          <w:color w:val="auto"/>
          <w:spacing w:val="-11"/>
          <w:sz w:val="24"/>
          <w:szCs w:val="24"/>
          <w:highlight w:val="none"/>
        </w:rPr>
        <w:t>月</w:t>
      </w:r>
      <w:r>
        <w:rPr>
          <w:rFonts w:hint="eastAsia" w:ascii="宋体" w:hAnsi="宋体" w:eastAsia="宋体" w:cs="宋体"/>
          <w:color w:val="auto"/>
          <w:spacing w:val="-11"/>
          <w:sz w:val="24"/>
          <w:szCs w:val="24"/>
          <w:highlight w:val="none"/>
          <w:lang w:val="en-US" w:eastAsia="zh-CN"/>
        </w:rPr>
        <w:t>08</w:t>
      </w:r>
      <w:r>
        <w:rPr>
          <w:rFonts w:hint="eastAsia" w:ascii="宋体" w:hAnsi="宋体" w:eastAsia="宋体" w:cs="宋体"/>
          <w:color w:val="auto"/>
          <w:spacing w:val="-11"/>
          <w:sz w:val="24"/>
          <w:szCs w:val="24"/>
          <w:highlight w:val="none"/>
        </w:rPr>
        <w:t>日</w:t>
      </w:r>
      <w:r>
        <w:rPr>
          <w:rFonts w:hint="eastAsia" w:ascii="宋体" w:hAnsi="宋体" w:eastAsia="宋体" w:cs="宋体"/>
          <w:color w:val="auto"/>
          <w:spacing w:val="-11"/>
          <w:sz w:val="24"/>
          <w:szCs w:val="24"/>
          <w:highlight w:val="none"/>
          <w:lang w:val="en-US" w:eastAsia="zh-CN"/>
        </w:rPr>
        <w:t xml:space="preserve"> </w:t>
      </w:r>
      <w:r>
        <w:rPr>
          <w:rFonts w:hint="eastAsia" w:ascii="宋体" w:hAnsi="宋体" w:eastAsia="宋体" w:cs="宋体"/>
          <w:color w:val="auto"/>
          <w:spacing w:val="-11"/>
          <w:sz w:val="24"/>
          <w:szCs w:val="24"/>
          <w:highlight w:val="none"/>
        </w:rPr>
        <w:t>至</w:t>
      </w:r>
      <w:r>
        <w:rPr>
          <w:rFonts w:hint="eastAsia" w:ascii="宋体" w:hAnsi="宋体" w:eastAsia="宋体" w:cs="宋体"/>
          <w:color w:val="auto"/>
          <w:spacing w:val="-11"/>
          <w:sz w:val="24"/>
          <w:szCs w:val="24"/>
          <w:highlight w:val="none"/>
          <w:lang w:val="en-US" w:eastAsia="zh-CN"/>
        </w:rPr>
        <w:t xml:space="preserve"> </w:t>
      </w:r>
      <w:r>
        <w:rPr>
          <w:rFonts w:hint="eastAsia" w:ascii="宋体" w:hAnsi="宋体" w:eastAsia="宋体" w:cs="宋体"/>
          <w:color w:val="auto"/>
          <w:spacing w:val="-11"/>
          <w:sz w:val="24"/>
          <w:szCs w:val="24"/>
          <w:highlight w:val="none"/>
        </w:rPr>
        <w:t>202</w:t>
      </w:r>
      <w:r>
        <w:rPr>
          <w:rFonts w:hint="eastAsia" w:ascii="宋体" w:hAnsi="宋体" w:eastAsia="宋体" w:cs="宋体"/>
          <w:color w:val="auto"/>
          <w:spacing w:val="-11"/>
          <w:sz w:val="24"/>
          <w:szCs w:val="24"/>
          <w:highlight w:val="none"/>
          <w:lang w:val="en-US" w:eastAsia="zh-CN"/>
        </w:rPr>
        <w:t xml:space="preserve">5 </w:t>
      </w:r>
      <w:r>
        <w:rPr>
          <w:rFonts w:hint="eastAsia" w:ascii="宋体" w:hAnsi="宋体" w:eastAsia="宋体" w:cs="宋体"/>
          <w:color w:val="auto"/>
          <w:spacing w:val="-11"/>
          <w:sz w:val="24"/>
          <w:szCs w:val="24"/>
          <w:highlight w:val="none"/>
        </w:rPr>
        <w:t>年</w:t>
      </w:r>
      <w:r>
        <w:rPr>
          <w:rFonts w:hint="eastAsia" w:ascii="宋体" w:hAnsi="宋体" w:eastAsia="宋体" w:cs="宋体"/>
          <w:color w:val="auto"/>
          <w:spacing w:val="-11"/>
          <w:sz w:val="24"/>
          <w:szCs w:val="24"/>
          <w:highlight w:val="none"/>
          <w:lang w:val="en-US" w:eastAsia="zh-CN"/>
        </w:rPr>
        <w:t>07</w:t>
      </w:r>
      <w:r>
        <w:rPr>
          <w:rFonts w:hint="eastAsia" w:ascii="宋体" w:hAnsi="宋体" w:eastAsia="宋体" w:cs="宋体"/>
          <w:color w:val="auto"/>
          <w:spacing w:val="-11"/>
          <w:sz w:val="24"/>
          <w:szCs w:val="24"/>
          <w:highlight w:val="none"/>
        </w:rPr>
        <w:t>月</w:t>
      </w:r>
      <w:r>
        <w:rPr>
          <w:rFonts w:hint="eastAsia" w:ascii="宋体" w:hAnsi="宋体" w:eastAsia="宋体" w:cs="宋体"/>
          <w:color w:val="auto"/>
          <w:spacing w:val="-11"/>
          <w:sz w:val="24"/>
          <w:szCs w:val="24"/>
          <w:highlight w:val="none"/>
          <w:lang w:val="en-US" w:eastAsia="zh-CN"/>
        </w:rPr>
        <w:t>15</w:t>
      </w:r>
      <w:r>
        <w:rPr>
          <w:rFonts w:hint="eastAsia" w:ascii="宋体" w:hAnsi="宋体" w:eastAsia="宋体" w:cs="宋体"/>
          <w:color w:val="auto"/>
          <w:spacing w:val="-11"/>
          <w:sz w:val="24"/>
          <w:szCs w:val="24"/>
          <w:highlight w:val="none"/>
        </w:rPr>
        <w:t>日，</w:t>
      </w:r>
      <w:r>
        <w:rPr>
          <w:rFonts w:hint="eastAsia" w:ascii="宋体" w:hAnsi="宋体" w:eastAsia="宋体" w:cs="宋体"/>
          <w:color w:val="auto"/>
          <w:spacing w:val="-48"/>
          <w:sz w:val="24"/>
          <w:szCs w:val="24"/>
          <w:highlight w:val="none"/>
        </w:rPr>
        <w:t xml:space="preserve"> </w:t>
      </w:r>
      <w:r>
        <w:rPr>
          <w:rFonts w:hint="eastAsia" w:ascii="宋体" w:hAnsi="宋体" w:eastAsia="宋体" w:cs="宋体"/>
          <w:color w:val="auto"/>
          <w:spacing w:val="-11"/>
          <w:sz w:val="24"/>
          <w:szCs w:val="24"/>
          <w:highlight w:val="none"/>
        </w:rPr>
        <w:t>每天上午00:0</w:t>
      </w:r>
      <w:r>
        <w:rPr>
          <w:rFonts w:hint="eastAsia" w:ascii="宋体" w:hAnsi="宋体" w:eastAsia="宋体" w:cs="宋体"/>
          <w:color w:val="auto"/>
          <w:spacing w:val="-12"/>
          <w:sz w:val="24"/>
          <w:szCs w:val="24"/>
          <w:highlight w:val="none"/>
        </w:rPr>
        <w:t>0至11:59  ，</w:t>
      </w:r>
      <w:r>
        <w:rPr>
          <w:rFonts w:hint="eastAsia" w:ascii="宋体" w:hAnsi="宋体" w:eastAsia="宋体" w:cs="宋体"/>
          <w:color w:val="auto"/>
          <w:spacing w:val="-53"/>
          <w:sz w:val="24"/>
          <w:szCs w:val="24"/>
          <w:highlight w:val="none"/>
        </w:rPr>
        <w:t xml:space="preserve"> </w:t>
      </w:r>
      <w:r>
        <w:rPr>
          <w:rFonts w:hint="eastAsia" w:ascii="宋体" w:hAnsi="宋体" w:eastAsia="宋体" w:cs="宋体"/>
          <w:color w:val="auto"/>
          <w:spacing w:val="-12"/>
          <w:sz w:val="24"/>
          <w:szCs w:val="24"/>
          <w:highlight w:val="none"/>
        </w:rPr>
        <w:t>下午</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4"/>
          <w:sz w:val="24"/>
          <w:szCs w:val="24"/>
          <w:highlight w:val="none"/>
        </w:rPr>
        <w:t>12:00至23:59（北京时间，法定节假日除外）</w:t>
      </w:r>
    </w:p>
    <w:p w14:paraId="5858B40F">
      <w:pPr>
        <w:pStyle w:val="2"/>
        <w:spacing w:before="12" w:line="360" w:lineRule="auto"/>
        <w:ind w:left="48" w:right="120" w:firstLine="560"/>
        <w:jc w:val="both"/>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地点：供应商登录新疆政府采购云平台</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"https://www.zcygov.cn/"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pacing w:val="-3"/>
          <w:sz w:val="24"/>
          <w:szCs w:val="24"/>
          <w:highlight w:val="none"/>
        </w:rPr>
        <w:t>https:</w:t>
      </w:r>
      <w:r>
        <w:rPr>
          <w:rFonts w:hint="eastAsia" w:ascii="宋体" w:hAnsi="宋体" w:eastAsia="宋体" w:cs="宋体"/>
          <w:color w:val="auto"/>
          <w:spacing w:val="-4"/>
          <w:sz w:val="24"/>
          <w:szCs w:val="24"/>
          <w:highlight w:val="none"/>
        </w:rPr>
        <w:t>//www.zcygov.cn/</w:t>
      </w:r>
      <w:r>
        <w:rPr>
          <w:rFonts w:hint="eastAsia" w:ascii="宋体" w:hAnsi="宋体" w:eastAsia="宋体" w:cs="宋体"/>
          <w:color w:val="auto"/>
          <w:spacing w:val="-4"/>
          <w:sz w:val="24"/>
          <w:szCs w:val="24"/>
          <w:highlight w:val="none"/>
        </w:rPr>
        <w:fldChar w:fldCharType="end"/>
      </w:r>
      <w:r>
        <w:rPr>
          <w:rFonts w:hint="eastAsia" w:ascii="宋体" w:hAnsi="宋体" w:eastAsia="宋体" w:cs="宋体"/>
          <w:color w:val="auto"/>
          <w:spacing w:val="-4"/>
          <w:sz w:val="24"/>
          <w:szCs w:val="24"/>
          <w:highlight w:val="none"/>
        </w:rPr>
        <w:t>在线申请获</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取采购文件（进入“项目采购”应用，在获取采购文件菜单中选择</w:t>
      </w:r>
      <w:r>
        <w:rPr>
          <w:rFonts w:hint="eastAsia" w:ascii="宋体" w:hAnsi="宋体" w:eastAsia="宋体" w:cs="宋体"/>
          <w:color w:val="auto"/>
          <w:spacing w:val="-3"/>
          <w:sz w:val="24"/>
          <w:szCs w:val="24"/>
          <w:highlight w:val="none"/>
        </w:rPr>
        <w:t>项目，申请获</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6"/>
          <w:sz w:val="24"/>
          <w:szCs w:val="24"/>
          <w:highlight w:val="none"/>
        </w:rPr>
        <w:t>取采购文件）</w:t>
      </w:r>
    </w:p>
    <w:p w14:paraId="3C060C3F">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6" w:right="0" w:hanging="6"/>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方式：登录政府采购云平台  →</w:t>
      </w:r>
      <w:r>
        <w:rPr>
          <w:rFonts w:hint="eastAsia" w:ascii="宋体" w:hAnsi="宋体" w:eastAsia="宋体" w:cs="宋体"/>
          <w:color w:val="auto"/>
          <w:spacing w:val="80"/>
          <w:sz w:val="24"/>
          <w:szCs w:val="24"/>
          <w:highlight w:val="none"/>
        </w:rPr>
        <w:t xml:space="preserve"> </w:t>
      </w:r>
      <w:r>
        <w:rPr>
          <w:rFonts w:hint="eastAsia" w:ascii="宋体" w:hAnsi="宋体" w:eastAsia="宋体" w:cs="宋体"/>
          <w:color w:val="auto"/>
          <w:spacing w:val="-5"/>
          <w:sz w:val="24"/>
          <w:szCs w:val="24"/>
          <w:highlight w:val="none"/>
        </w:rPr>
        <w:t>项目采购  →  获取招标文件</w:t>
      </w:r>
      <w:r>
        <w:rPr>
          <w:rFonts w:hint="eastAsia" w:ascii="宋体" w:hAnsi="宋体" w:eastAsia="宋体" w:cs="宋体"/>
          <w:color w:val="auto"/>
          <w:spacing w:val="-60"/>
          <w:sz w:val="24"/>
          <w:szCs w:val="24"/>
          <w:highlight w:val="none"/>
        </w:rPr>
        <w:t xml:space="preserve"> </w:t>
      </w:r>
      <w:r>
        <w:rPr>
          <w:rFonts w:hint="eastAsia" w:ascii="宋体" w:hAnsi="宋体" w:eastAsia="宋体" w:cs="宋体"/>
          <w:color w:val="auto"/>
          <w:spacing w:val="-5"/>
          <w:sz w:val="24"/>
          <w:szCs w:val="24"/>
          <w:highlight w:val="none"/>
        </w:rPr>
        <w:t>→  申请</w:t>
      </w:r>
      <w:r>
        <w:rPr>
          <w:rFonts w:hint="eastAsia" w:ascii="宋体" w:hAnsi="宋体" w:eastAsia="宋体" w:cs="宋体"/>
          <w:color w:val="auto"/>
          <w:spacing w:val="-8"/>
          <w:sz w:val="24"/>
          <w:szCs w:val="24"/>
          <w:highlight w:val="none"/>
        </w:rPr>
        <w:t>售价（元</w:t>
      </w:r>
      <w:r>
        <w:rPr>
          <w:rFonts w:hint="eastAsia" w:ascii="宋体" w:hAnsi="宋体" w:eastAsia="宋体" w:cs="宋体"/>
          <w:color w:val="auto"/>
          <w:spacing w:val="-7"/>
          <w:sz w:val="24"/>
          <w:szCs w:val="24"/>
          <w:highlight w:val="none"/>
        </w:rPr>
        <w:t>）：</w:t>
      </w:r>
      <w:r>
        <w:rPr>
          <w:rFonts w:hint="eastAsia" w:ascii="宋体" w:hAnsi="宋体" w:eastAsia="宋体" w:cs="宋体"/>
          <w:color w:val="auto"/>
          <w:spacing w:val="-8"/>
          <w:sz w:val="24"/>
          <w:szCs w:val="24"/>
          <w:highlight w:val="none"/>
        </w:rPr>
        <w:t>0</w:t>
      </w:r>
    </w:p>
    <w:p w14:paraId="73822ECD">
      <w:pPr>
        <w:pStyle w:val="2"/>
        <w:spacing w:before="114" w:line="360" w:lineRule="auto"/>
        <w:ind w:left="80"/>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四、提交投标文件截止时间、开标时间和地点</w:t>
      </w:r>
    </w:p>
    <w:p w14:paraId="6D3B521A">
      <w:pPr>
        <w:pStyle w:val="2"/>
        <w:spacing w:before="105" w:line="360" w:lineRule="auto"/>
        <w:ind w:left="609"/>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提交响应文件截止时间：202</w:t>
      </w:r>
      <w:r>
        <w:rPr>
          <w:rFonts w:hint="eastAsia" w:ascii="宋体" w:hAnsi="宋体" w:eastAsia="宋体" w:cs="宋体"/>
          <w:color w:val="auto"/>
          <w:spacing w:val="-14"/>
          <w:sz w:val="24"/>
          <w:szCs w:val="24"/>
          <w:highlight w:val="none"/>
          <w:lang w:val="en-US" w:eastAsia="zh-CN"/>
        </w:rPr>
        <w:t>5</w:t>
      </w:r>
      <w:r>
        <w:rPr>
          <w:rFonts w:hint="eastAsia" w:ascii="宋体" w:hAnsi="宋体" w:eastAsia="宋体" w:cs="宋体"/>
          <w:color w:val="auto"/>
          <w:spacing w:val="-14"/>
          <w:sz w:val="24"/>
          <w:szCs w:val="24"/>
          <w:highlight w:val="none"/>
        </w:rPr>
        <w:t xml:space="preserve"> 年</w:t>
      </w:r>
      <w:bookmarkStart w:id="20" w:name="_GoBack"/>
      <w:bookmarkEnd w:id="20"/>
      <w:r>
        <w:rPr>
          <w:rFonts w:hint="eastAsia" w:ascii="宋体" w:hAnsi="宋体" w:eastAsia="宋体" w:cs="宋体"/>
          <w:color w:val="auto"/>
          <w:spacing w:val="17"/>
          <w:sz w:val="24"/>
          <w:szCs w:val="24"/>
          <w:highlight w:val="none"/>
          <w:lang w:val="en-US" w:eastAsia="zh-CN"/>
        </w:rPr>
        <w:t>07</w:t>
      </w:r>
      <w:r>
        <w:rPr>
          <w:rFonts w:hint="eastAsia" w:ascii="宋体" w:hAnsi="宋体" w:eastAsia="宋体" w:cs="宋体"/>
          <w:color w:val="auto"/>
          <w:spacing w:val="-14"/>
          <w:sz w:val="24"/>
          <w:szCs w:val="24"/>
          <w:highlight w:val="none"/>
        </w:rPr>
        <w:t>月</w:t>
      </w:r>
      <w:r>
        <w:rPr>
          <w:rFonts w:hint="eastAsia" w:ascii="宋体" w:hAnsi="宋体" w:eastAsia="宋体" w:cs="宋体"/>
          <w:color w:val="auto"/>
          <w:spacing w:val="-14"/>
          <w:sz w:val="24"/>
          <w:szCs w:val="24"/>
          <w:highlight w:val="none"/>
          <w:lang w:val="en-US" w:eastAsia="zh-CN"/>
        </w:rPr>
        <w:t>30</w:t>
      </w:r>
      <w:r>
        <w:rPr>
          <w:rFonts w:hint="eastAsia" w:ascii="宋体" w:hAnsi="宋体" w:eastAsia="宋体" w:cs="宋体"/>
          <w:color w:val="auto"/>
          <w:spacing w:val="-14"/>
          <w:sz w:val="24"/>
          <w:szCs w:val="24"/>
          <w:highlight w:val="none"/>
        </w:rPr>
        <w:t>日</w:t>
      </w:r>
      <w:r>
        <w:rPr>
          <w:rFonts w:hint="eastAsia" w:ascii="宋体" w:hAnsi="宋体" w:eastAsia="宋体" w:cs="宋体"/>
          <w:color w:val="auto"/>
          <w:spacing w:val="17"/>
          <w:sz w:val="24"/>
          <w:szCs w:val="24"/>
          <w:highlight w:val="none"/>
        </w:rPr>
        <w:t xml:space="preserve"> </w:t>
      </w:r>
      <w:r>
        <w:rPr>
          <w:rFonts w:hint="eastAsia" w:ascii="宋体" w:hAnsi="宋体" w:eastAsia="宋体" w:cs="宋体"/>
          <w:color w:val="auto"/>
          <w:spacing w:val="-14"/>
          <w:sz w:val="24"/>
          <w:szCs w:val="24"/>
          <w:highlight w:val="none"/>
        </w:rPr>
        <w:t>11:00</w:t>
      </w:r>
      <w:r>
        <w:rPr>
          <w:rFonts w:hint="eastAsia" w:ascii="宋体" w:hAnsi="宋体" w:eastAsia="宋体" w:cs="宋体"/>
          <w:color w:val="auto"/>
          <w:spacing w:val="26"/>
          <w:sz w:val="24"/>
          <w:szCs w:val="24"/>
          <w:highlight w:val="none"/>
        </w:rPr>
        <w:t xml:space="preserve"> </w:t>
      </w:r>
      <w:r>
        <w:rPr>
          <w:rFonts w:hint="eastAsia" w:ascii="宋体" w:hAnsi="宋体" w:eastAsia="宋体" w:cs="宋体"/>
          <w:color w:val="auto"/>
          <w:spacing w:val="-14"/>
          <w:sz w:val="24"/>
          <w:szCs w:val="24"/>
          <w:highlight w:val="none"/>
        </w:rPr>
        <w:t>时（北京时</w:t>
      </w:r>
      <w:r>
        <w:rPr>
          <w:rFonts w:hint="eastAsia" w:ascii="宋体" w:hAnsi="宋体" w:eastAsia="宋体" w:cs="宋体"/>
          <w:color w:val="auto"/>
          <w:spacing w:val="-15"/>
          <w:sz w:val="24"/>
          <w:szCs w:val="24"/>
          <w:highlight w:val="none"/>
        </w:rPr>
        <w:t>间）</w:t>
      </w:r>
    </w:p>
    <w:p w14:paraId="1420A563">
      <w:pPr>
        <w:pStyle w:val="2"/>
        <w:spacing w:before="112" w:line="360" w:lineRule="auto"/>
        <w:ind w:left="606"/>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 xml:space="preserve">投标地点：新疆政府采购云平台 </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"https://www.zcygov.cn/"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pacing w:val="-3"/>
          <w:sz w:val="24"/>
          <w:szCs w:val="24"/>
          <w:highlight w:val="none"/>
        </w:rPr>
        <w:t>https://</w:t>
      </w:r>
      <w:r>
        <w:rPr>
          <w:rFonts w:hint="eastAsia" w:ascii="宋体" w:hAnsi="宋体" w:eastAsia="宋体" w:cs="宋体"/>
          <w:color w:val="auto"/>
          <w:spacing w:val="-4"/>
          <w:sz w:val="24"/>
          <w:szCs w:val="24"/>
          <w:highlight w:val="none"/>
        </w:rPr>
        <w:t>www.zcygov.cn/</w:t>
      </w:r>
      <w:r>
        <w:rPr>
          <w:rFonts w:hint="eastAsia" w:ascii="宋体" w:hAnsi="宋体" w:eastAsia="宋体" w:cs="宋体"/>
          <w:color w:val="auto"/>
          <w:spacing w:val="-4"/>
          <w:sz w:val="24"/>
          <w:szCs w:val="24"/>
          <w:highlight w:val="none"/>
        </w:rPr>
        <w:fldChar w:fldCharType="end"/>
      </w:r>
    </w:p>
    <w:p w14:paraId="1A1E9371">
      <w:pPr>
        <w:pStyle w:val="2"/>
        <w:spacing w:before="105" w:line="360" w:lineRule="auto"/>
        <w:ind w:left="609"/>
        <w:rPr>
          <w:rFonts w:hint="eastAsia" w:ascii="宋体" w:hAnsi="宋体" w:eastAsia="宋体" w:cs="宋体"/>
          <w:color w:val="auto"/>
          <w:sz w:val="24"/>
          <w:szCs w:val="24"/>
          <w:highlight w:val="none"/>
        </w:rPr>
      </w:pPr>
      <w:r>
        <w:rPr>
          <w:rFonts w:hint="eastAsia" w:ascii="宋体" w:hAnsi="宋体" w:eastAsia="宋体" w:cs="宋体"/>
          <w:color w:val="auto"/>
          <w:spacing w:val="-17"/>
          <w:sz w:val="24"/>
          <w:szCs w:val="24"/>
          <w:highlight w:val="none"/>
        </w:rPr>
        <w:t>开标时间：</w:t>
      </w:r>
      <w:r>
        <w:rPr>
          <w:rFonts w:hint="eastAsia" w:ascii="宋体" w:hAnsi="宋体" w:eastAsia="宋体" w:cs="宋体"/>
          <w:color w:val="auto"/>
          <w:spacing w:val="-14"/>
          <w:sz w:val="24"/>
          <w:szCs w:val="24"/>
          <w:highlight w:val="none"/>
        </w:rPr>
        <w:t>202</w:t>
      </w:r>
      <w:r>
        <w:rPr>
          <w:rFonts w:hint="eastAsia" w:ascii="宋体" w:hAnsi="宋体" w:eastAsia="宋体" w:cs="宋体"/>
          <w:color w:val="auto"/>
          <w:spacing w:val="-14"/>
          <w:sz w:val="24"/>
          <w:szCs w:val="24"/>
          <w:highlight w:val="none"/>
          <w:lang w:val="en-US" w:eastAsia="zh-CN"/>
        </w:rPr>
        <w:t>5</w:t>
      </w:r>
      <w:r>
        <w:rPr>
          <w:rFonts w:hint="eastAsia" w:ascii="宋体" w:hAnsi="宋体" w:eastAsia="宋体" w:cs="宋体"/>
          <w:color w:val="auto"/>
          <w:spacing w:val="-14"/>
          <w:sz w:val="24"/>
          <w:szCs w:val="24"/>
          <w:highlight w:val="none"/>
        </w:rPr>
        <w:t xml:space="preserve"> 年</w:t>
      </w:r>
      <w:r>
        <w:rPr>
          <w:rFonts w:hint="eastAsia" w:ascii="宋体" w:hAnsi="宋体" w:eastAsia="宋体" w:cs="宋体"/>
          <w:color w:val="auto"/>
          <w:spacing w:val="17"/>
          <w:sz w:val="24"/>
          <w:szCs w:val="24"/>
          <w:highlight w:val="none"/>
          <w:lang w:val="en-US" w:eastAsia="zh-CN"/>
        </w:rPr>
        <w:t>07</w:t>
      </w:r>
      <w:r>
        <w:rPr>
          <w:rFonts w:hint="eastAsia" w:ascii="宋体" w:hAnsi="宋体" w:eastAsia="宋体" w:cs="宋体"/>
          <w:color w:val="auto"/>
          <w:spacing w:val="-14"/>
          <w:sz w:val="24"/>
          <w:szCs w:val="24"/>
          <w:highlight w:val="none"/>
        </w:rPr>
        <w:t>月</w:t>
      </w:r>
      <w:r>
        <w:rPr>
          <w:rFonts w:hint="eastAsia" w:ascii="宋体" w:hAnsi="宋体" w:eastAsia="宋体" w:cs="宋体"/>
          <w:color w:val="auto"/>
          <w:spacing w:val="-14"/>
          <w:sz w:val="24"/>
          <w:szCs w:val="24"/>
          <w:highlight w:val="none"/>
          <w:lang w:val="en-US" w:eastAsia="zh-CN"/>
        </w:rPr>
        <w:t>30</w:t>
      </w:r>
      <w:r>
        <w:rPr>
          <w:rFonts w:hint="eastAsia" w:ascii="宋体" w:hAnsi="宋体" w:eastAsia="宋体" w:cs="宋体"/>
          <w:color w:val="auto"/>
          <w:spacing w:val="-14"/>
          <w:sz w:val="24"/>
          <w:szCs w:val="24"/>
          <w:highlight w:val="none"/>
        </w:rPr>
        <w:t>日</w:t>
      </w:r>
      <w:r>
        <w:rPr>
          <w:rFonts w:hint="eastAsia" w:ascii="宋体" w:hAnsi="宋体" w:eastAsia="宋体" w:cs="宋体"/>
          <w:color w:val="auto"/>
          <w:spacing w:val="17"/>
          <w:sz w:val="24"/>
          <w:szCs w:val="24"/>
          <w:highlight w:val="none"/>
        </w:rPr>
        <w:t xml:space="preserve"> </w:t>
      </w:r>
      <w:r>
        <w:rPr>
          <w:rFonts w:hint="eastAsia" w:ascii="宋体" w:hAnsi="宋体" w:eastAsia="宋体" w:cs="宋体"/>
          <w:color w:val="auto"/>
          <w:spacing w:val="-14"/>
          <w:sz w:val="24"/>
          <w:szCs w:val="24"/>
          <w:highlight w:val="none"/>
        </w:rPr>
        <w:t>11:00</w:t>
      </w:r>
      <w:r>
        <w:rPr>
          <w:rFonts w:hint="eastAsia" w:ascii="宋体" w:hAnsi="宋体" w:eastAsia="宋体" w:cs="宋体"/>
          <w:color w:val="auto"/>
          <w:spacing w:val="26"/>
          <w:sz w:val="24"/>
          <w:szCs w:val="24"/>
          <w:highlight w:val="none"/>
        </w:rPr>
        <w:t xml:space="preserve"> </w:t>
      </w:r>
      <w:r>
        <w:rPr>
          <w:rFonts w:hint="eastAsia" w:ascii="宋体" w:hAnsi="宋体" w:eastAsia="宋体" w:cs="宋体"/>
          <w:color w:val="auto"/>
          <w:spacing w:val="-14"/>
          <w:sz w:val="24"/>
          <w:szCs w:val="24"/>
          <w:highlight w:val="none"/>
        </w:rPr>
        <w:t>时（北京时</w:t>
      </w:r>
      <w:r>
        <w:rPr>
          <w:rFonts w:hint="eastAsia" w:ascii="宋体" w:hAnsi="宋体" w:eastAsia="宋体" w:cs="宋体"/>
          <w:color w:val="auto"/>
          <w:spacing w:val="-15"/>
          <w:sz w:val="24"/>
          <w:szCs w:val="24"/>
          <w:highlight w:val="none"/>
        </w:rPr>
        <w:t>间）</w:t>
      </w:r>
    </w:p>
    <w:p w14:paraId="1C699C5C">
      <w:pPr>
        <w:pStyle w:val="2"/>
        <w:spacing w:before="112" w:line="360" w:lineRule="auto"/>
        <w:ind w:left="607"/>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 xml:space="preserve">开标地点：新疆政府采购云平台 </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"https://www.zcygov.cn/"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pacing w:val="-3"/>
          <w:sz w:val="24"/>
          <w:szCs w:val="24"/>
          <w:highlight w:val="none"/>
        </w:rPr>
        <w:t>https://www.zcygov.cn/</w:t>
      </w:r>
      <w:r>
        <w:rPr>
          <w:rFonts w:hint="eastAsia" w:ascii="宋体" w:hAnsi="宋体" w:eastAsia="宋体" w:cs="宋体"/>
          <w:color w:val="auto"/>
          <w:spacing w:val="-3"/>
          <w:sz w:val="24"/>
          <w:szCs w:val="24"/>
          <w:highlight w:val="none"/>
        </w:rPr>
        <w:fldChar w:fldCharType="end"/>
      </w:r>
    </w:p>
    <w:p w14:paraId="4439775A">
      <w:pPr>
        <w:pStyle w:val="2"/>
        <w:spacing w:before="136" w:line="360" w:lineRule="auto"/>
        <w:ind w:left="51"/>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rPr>
        <w:t>五、公告期限</w:t>
      </w:r>
    </w:p>
    <w:p w14:paraId="2F6B627F">
      <w:pPr>
        <w:pStyle w:val="2"/>
        <w:spacing w:before="102" w:line="360" w:lineRule="auto"/>
        <w:ind w:left="100"/>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自本公告发布之日起 5 个工作日。</w:t>
      </w:r>
    </w:p>
    <w:p w14:paraId="79E0A3A0">
      <w:pPr>
        <w:pStyle w:val="2"/>
        <w:spacing w:before="103" w:line="360" w:lineRule="auto"/>
        <w:ind w:left="49"/>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六、其他补充事宜</w:t>
      </w:r>
    </w:p>
    <w:p w14:paraId="316C8F7D">
      <w:pPr>
        <w:pStyle w:val="2"/>
        <w:spacing w:before="4" w:line="360" w:lineRule="auto"/>
        <w:ind w:left="619"/>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1、本项目实行网上投标，采用电子投标文件；</w:t>
      </w:r>
    </w:p>
    <w:p w14:paraId="54054DB1">
      <w:pPr>
        <w:pStyle w:val="2"/>
        <w:spacing w:before="169" w:line="360" w:lineRule="auto"/>
        <w:ind w:left="41" w:right="120" w:firstLine="561"/>
        <w:jc w:val="both"/>
        <w:rPr>
          <w:rFonts w:hint="eastAsia" w:ascii="宋体" w:hAnsi="宋体" w:eastAsia="宋体" w:cs="宋体"/>
          <w:color w:val="auto"/>
          <w:spacing w:val="-22"/>
          <w:sz w:val="24"/>
          <w:szCs w:val="24"/>
          <w:highlight w:val="none"/>
        </w:rPr>
      </w:pPr>
      <w:r>
        <w:rPr>
          <w:rFonts w:hint="eastAsia" w:ascii="宋体" w:hAnsi="宋体" w:eastAsia="宋体" w:cs="宋体"/>
          <w:color w:val="auto"/>
          <w:spacing w:val="-4"/>
          <w:sz w:val="24"/>
          <w:szCs w:val="24"/>
          <w:highlight w:val="none"/>
        </w:rPr>
        <w:t>2、各供应商应在开标前应确保成为平台正式注册入库供应商</w:t>
      </w:r>
      <w:r>
        <w:rPr>
          <w:rFonts w:hint="eastAsia" w:ascii="宋体" w:hAnsi="宋体" w:eastAsia="宋体" w:cs="宋体"/>
          <w:color w:val="auto"/>
          <w:spacing w:val="-5"/>
          <w:sz w:val="24"/>
          <w:szCs w:val="24"/>
          <w:highlight w:val="none"/>
        </w:rPr>
        <w:t>，并完成CA数字证书（符合国密标准）申领。因未注册入库、未办理CA数字证书等原因造成无</w:t>
      </w:r>
      <w:r>
        <w:rPr>
          <w:rFonts w:hint="eastAsia" w:ascii="宋体" w:hAnsi="宋体" w:eastAsia="宋体" w:cs="宋体"/>
          <w:color w:val="auto"/>
          <w:spacing w:val="7"/>
          <w:sz w:val="24"/>
          <w:szCs w:val="24"/>
          <w:highlight w:val="none"/>
        </w:rPr>
        <w:t xml:space="preserve"> </w:t>
      </w:r>
      <w:r>
        <w:rPr>
          <w:rFonts w:hint="eastAsia" w:ascii="宋体" w:hAnsi="宋体" w:eastAsia="宋体" w:cs="宋体"/>
          <w:color w:val="auto"/>
          <w:spacing w:val="-9"/>
          <w:sz w:val="24"/>
          <w:szCs w:val="24"/>
          <w:highlight w:val="none"/>
        </w:rPr>
        <w:t>法投标或投标失败等后果由供应商自行承担。如需咨询，请联系新疆CA服务热线</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0"/>
          <w:sz w:val="24"/>
          <w:szCs w:val="24"/>
          <w:highlight w:val="none"/>
        </w:rPr>
        <w:t>0991-2819290</w:t>
      </w:r>
      <w:r>
        <w:rPr>
          <w:rFonts w:hint="eastAsia" w:ascii="宋体" w:hAnsi="宋体" w:eastAsia="宋体" w:cs="宋体"/>
          <w:color w:val="auto"/>
          <w:spacing w:val="-22"/>
          <w:sz w:val="24"/>
          <w:szCs w:val="24"/>
          <w:highlight w:val="none"/>
        </w:rPr>
        <w:t>；</w:t>
      </w:r>
    </w:p>
    <w:p w14:paraId="5BEAC3D2">
      <w:pPr>
        <w:pStyle w:val="2"/>
        <w:spacing w:before="169" w:line="360" w:lineRule="auto"/>
        <w:ind w:left="41" w:right="120" w:firstLine="561"/>
        <w:jc w:val="both"/>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3、供应商将政采云电子交易客户端下载、安装完成后，可通过账号密码或CA</w:t>
      </w:r>
      <w:r>
        <w:rPr>
          <w:rFonts w:hint="eastAsia" w:ascii="宋体" w:hAnsi="宋体" w:eastAsia="宋体" w:cs="宋体"/>
          <w:color w:val="auto"/>
          <w:spacing w:val="9"/>
          <w:sz w:val="24"/>
          <w:szCs w:val="24"/>
          <w:highlight w:val="none"/>
        </w:rPr>
        <w:t xml:space="preserve"> </w:t>
      </w:r>
      <w:r>
        <w:rPr>
          <w:rFonts w:hint="eastAsia" w:ascii="宋体" w:hAnsi="宋体" w:eastAsia="宋体" w:cs="宋体"/>
          <w:color w:val="auto"/>
          <w:spacing w:val="-11"/>
          <w:sz w:val="24"/>
          <w:szCs w:val="24"/>
          <w:highlight w:val="none"/>
        </w:rPr>
        <w:t>登录客户端进行投标文件的制作。在使用政采云投标客</w:t>
      </w:r>
      <w:r>
        <w:rPr>
          <w:rFonts w:hint="eastAsia" w:ascii="宋体" w:hAnsi="宋体" w:eastAsia="宋体" w:cs="宋体"/>
          <w:color w:val="auto"/>
          <w:spacing w:val="-12"/>
          <w:sz w:val="24"/>
          <w:szCs w:val="24"/>
          <w:highlight w:val="none"/>
        </w:rPr>
        <w:t>户端时</w:t>
      </w:r>
      <w:r>
        <w:rPr>
          <w:rFonts w:hint="eastAsia" w:ascii="宋体" w:hAnsi="宋体" w:eastAsia="宋体" w:cs="宋体"/>
          <w:color w:val="auto"/>
          <w:spacing w:val="-12"/>
          <w:sz w:val="24"/>
          <w:szCs w:val="24"/>
          <w:highlight w:val="none"/>
          <w:lang w:eastAsia="zh-CN"/>
        </w:rPr>
        <w:t>，</w:t>
      </w:r>
      <w:r>
        <w:rPr>
          <w:rFonts w:hint="eastAsia" w:ascii="宋体" w:hAnsi="宋体" w:eastAsia="宋体" w:cs="宋体"/>
          <w:color w:val="auto"/>
          <w:spacing w:val="-12"/>
          <w:sz w:val="24"/>
          <w:szCs w:val="24"/>
          <w:highlight w:val="none"/>
        </w:rPr>
        <w:t>建议使用WIN7及</w:t>
      </w:r>
      <w:r>
        <w:rPr>
          <w:rFonts w:hint="eastAsia" w:ascii="宋体" w:hAnsi="宋体" w:eastAsia="宋体" w:cs="宋体"/>
          <w:color w:val="auto"/>
          <w:spacing w:val="-8"/>
          <w:sz w:val="24"/>
          <w:szCs w:val="24"/>
          <w:highlight w:val="none"/>
        </w:rPr>
        <w:t>以上操作系统。</w:t>
      </w:r>
    </w:p>
    <w:p w14:paraId="43F83862">
      <w:pPr>
        <w:pStyle w:val="2"/>
        <w:spacing w:before="105" w:line="360" w:lineRule="auto"/>
        <w:ind w:left="53"/>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七、对本次招标提出询问，请按以下方式联系。</w:t>
      </w:r>
    </w:p>
    <w:p w14:paraId="7CCDAC3D">
      <w:pPr>
        <w:pStyle w:val="2"/>
        <w:spacing w:before="105" w:line="360" w:lineRule="auto"/>
        <w:ind w:left="339"/>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1.采购人信息</w:t>
      </w:r>
    </w:p>
    <w:p w14:paraId="58E61F28">
      <w:pPr>
        <w:pStyle w:val="2"/>
        <w:spacing w:before="103" w:line="360" w:lineRule="auto"/>
        <w:ind w:left="608"/>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rPr>
        <w:t>名称：</w:t>
      </w:r>
      <w:r>
        <w:rPr>
          <w:rFonts w:hint="eastAsia" w:ascii="宋体" w:hAnsi="宋体" w:eastAsia="宋体" w:cs="宋体"/>
          <w:color w:val="auto"/>
          <w:spacing w:val="-2"/>
          <w:sz w:val="24"/>
          <w:szCs w:val="24"/>
          <w:highlight w:val="none"/>
          <w:lang w:eastAsia="zh-CN"/>
        </w:rPr>
        <w:t>乌鲁木齐市第四人民医院</w:t>
      </w:r>
    </w:p>
    <w:p w14:paraId="49B5BC6C">
      <w:pPr>
        <w:pStyle w:val="2"/>
        <w:spacing w:before="16" w:line="360" w:lineRule="auto"/>
        <w:ind w:left="532"/>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项目联系人：梁工</w:t>
      </w:r>
    </w:p>
    <w:p w14:paraId="6CA116C2">
      <w:pPr>
        <w:pStyle w:val="2"/>
        <w:spacing w:before="16" w:line="360" w:lineRule="auto"/>
        <w:ind w:left="532"/>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项目联系方式： 15199089775</w:t>
      </w:r>
    </w:p>
    <w:p w14:paraId="139C2949">
      <w:pPr>
        <w:pStyle w:val="2"/>
        <w:spacing w:before="16" w:line="360" w:lineRule="auto"/>
        <w:ind w:left="42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2.采购代理机构信息</w:t>
      </w:r>
    </w:p>
    <w:p w14:paraId="78EC49F1">
      <w:pPr>
        <w:pStyle w:val="2"/>
        <w:spacing w:before="103" w:line="360" w:lineRule="auto"/>
        <w:ind w:left="608"/>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rPr>
        <w:t>名称：</w:t>
      </w:r>
      <w:r>
        <w:rPr>
          <w:rFonts w:hint="eastAsia" w:ascii="宋体" w:hAnsi="宋体" w:eastAsia="宋体" w:cs="宋体"/>
          <w:color w:val="auto"/>
          <w:spacing w:val="-2"/>
          <w:sz w:val="24"/>
          <w:szCs w:val="24"/>
          <w:highlight w:val="none"/>
          <w:lang w:eastAsia="zh-CN"/>
        </w:rPr>
        <w:t>新疆弘伟工程项目管理有限公司</w:t>
      </w:r>
    </w:p>
    <w:p w14:paraId="1CCA646B">
      <w:pPr>
        <w:pStyle w:val="2"/>
        <w:spacing w:before="102" w:line="360" w:lineRule="auto"/>
        <w:ind w:left="604" w:right="905" w:firstLine="4"/>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4"/>
          <w:sz w:val="24"/>
          <w:szCs w:val="24"/>
          <w:highlight w:val="none"/>
        </w:rPr>
        <w:t>地址：乌鲁木齐市新市区鲤鱼山北路298号领世广场7楼704室</w:t>
      </w:r>
    </w:p>
    <w:p w14:paraId="21D82FB8">
      <w:pPr>
        <w:pStyle w:val="2"/>
        <w:spacing w:before="5" w:line="360" w:lineRule="auto"/>
        <w:ind w:left="324"/>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3.项目联系方式</w:t>
      </w:r>
    </w:p>
    <w:p w14:paraId="0E3860CF">
      <w:pPr>
        <w:pStyle w:val="2"/>
        <w:spacing w:before="102" w:line="360" w:lineRule="auto"/>
        <w:ind w:left="604" w:right="905" w:firstLine="4"/>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rPr>
        <w:t>项目联系人：</w:t>
      </w:r>
      <w:r>
        <w:rPr>
          <w:rFonts w:hint="eastAsia" w:ascii="宋体" w:hAnsi="宋体" w:eastAsia="宋体" w:cs="宋体"/>
          <w:kern w:val="0"/>
          <w:sz w:val="24"/>
          <w:szCs w:val="24"/>
          <w:highlight w:val="none"/>
        </w:rPr>
        <w:t>李工</w:t>
      </w:r>
      <w:r>
        <w:rPr>
          <w:rFonts w:hint="eastAsia" w:ascii="宋体" w:hAnsi="宋体" w:eastAsia="宋体" w:cs="宋体"/>
          <w:kern w:val="0"/>
          <w:sz w:val="24"/>
          <w:szCs w:val="24"/>
          <w:highlight w:val="none"/>
          <w:lang w:eastAsia="zh-CN"/>
        </w:rPr>
        <w:t>、冯工</w:t>
      </w:r>
      <w:r>
        <w:rPr>
          <w:rFonts w:hint="eastAsia" w:ascii="宋体" w:hAnsi="宋体" w:eastAsia="宋体" w:cs="宋体"/>
          <w:color w:val="auto"/>
          <w:spacing w:val="-2"/>
          <w:sz w:val="24"/>
          <w:szCs w:val="24"/>
          <w:highlight w:val="none"/>
          <w:lang w:val="en-US" w:eastAsia="zh-CN"/>
        </w:rPr>
        <w:t xml:space="preserve">   </w:t>
      </w:r>
    </w:p>
    <w:p w14:paraId="72DD7CA8">
      <w:pPr>
        <w:pStyle w:val="2"/>
        <w:spacing w:before="102" w:line="360" w:lineRule="auto"/>
        <w:ind w:left="604" w:right="905" w:firstLine="4"/>
        <w:rPr>
          <w:rFonts w:hint="default" w:ascii="宋体" w:hAnsi="宋体" w:eastAsia="宋体" w:cs="宋体"/>
          <w:color w:val="auto"/>
          <w:sz w:val="24"/>
          <w:szCs w:val="24"/>
          <w:highlight w:val="none"/>
          <w:lang w:val="en-US" w:eastAsia="zh-CN"/>
        </w:rPr>
      </w:pPr>
      <w:r>
        <w:rPr>
          <w:rFonts w:hint="eastAsia" w:ascii="宋体" w:hAnsi="宋体" w:eastAsia="宋体" w:cs="宋体"/>
          <w:color w:val="auto"/>
          <w:spacing w:val="-19"/>
          <w:sz w:val="24"/>
          <w:szCs w:val="24"/>
          <w:highlight w:val="none"/>
        </w:rPr>
        <w:t>电话：</w:t>
      </w:r>
      <w:r>
        <w:rPr>
          <w:rFonts w:hint="eastAsia" w:ascii="宋体" w:hAnsi="宋体" w:eastAsia="宋体" w:cs="宋体"/>
          <w:kern w:val="0"/>
          <w:sz w:val="24"/>
          <w:szCs w:val="24"/>
          <w:highlight w:val="none"/>
        </w:rPr>
        <w:t>19199261940</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17</w:t>
      </w:r>
      <w:r>
        <w:rPr>
          <w:rFonts w:hint="eastAsia" w:ascii="宋体" w:hAnsi="宋体" w:eastAsia="宋体" w:cs="宋体"/>
          <w:kern w:val="0"/>
          <w:sz w:val="24"/>
          <w:szCs w:val="24"/>
          <w:highlight w:val="none"/>
          <w:lang w:val="en-US" w:eastAsia="zh-CN"/>
        </w:rPr>
        <w:t>591511116</w:t>
      </w:r>
    </w:p>
    <w:p w14:paraId="2BADCFF8">
      <w:pPr>
        <w:spacing w:line="298" w:lineRule="auto"/>
        <w:rPr>
          <w:rFonts w:hint="eastAsia" w:ascii="宋体" w:hAnsi="宋体" w:eastAsia="宋体" w:cs="宋体"/>
          <w:color w:val="auto"/>
          <w:sz w:val="21"/>
          <w:highlight w:val="none"/>
        </w:rPr>
      </w:pPr>
    </w:p>
    <w:p w14:paraId="4F4E672F">
      <w:pPr>
        <w:pStyle w:val="2"/>
        <w:spacing w:before="154" w:line="188" w:lineRule="auto"/>
        <w:ind w:left="3230"/>
        <w:rPr>
          <w:rFonts w:hint="eastAsia" w:ascii="宋体" w:hAnsi="宋体" w:eastAsia="宋体" w:cs="宋体"/>
          <w:color w:val="auto"/>
          <w:highlight w:val="none"/>
        </w:rPr>
      </w:pPr>
      <w:r>
        <w:rPr>
          <w:rFonts w:hint="eastAsia" w:ascii="宋体" w:hAnsi="宋体" w:eastAsia="宋体" w:cs="宋体"/>
          <w:b/>
          <w:bCs/>
          <w:color w:val="auto"/>
          <w:spacing w:val="-12"/>
          <w:highlight w:val="none"/>
        </w:rPr>
        <w:t>第二章</w:t>
      </w:r>
      <w:r>
        <w:rPr>
          <w:rFonts w:hint="eastAsia" w:ascii="宋体" w:hAnsi="宋体" w:eastAsia="宋体" w:cs="宋体"/>
          <w:b/>
          <w:bCs/>
          <w:color w:val="auto"/>
          <w:spacing w:val="21"/>
          <w:highlight w:val="none"/>
        </w:rPr>
        <w:t xml:space="preserve">   </w:t>
      </w:r>
      <w:r>
        <w:rPr>
          <w:rFonts w:hint="eastAsia" w:ascii="宋体" w:hAnsi="宋体" w:eastAsia="宋体" w:cs="宋体"/>
          <w:b/>
          <w:bCs/>
          <w:color w:val="auto"/>
          <w:spacing w:val="-12"/>
          <w:highlight w:val="none"/>
        </w:rPr>
        <w:t>投</w:t>
      </w:r>
      <w:r>
        <w:rPr>
          <w:rFonts w:hint="eastAsia" w:ascii="宋体" w:hAnsi="宋体" w:eastAsia="宋体" w:cs="宋体"/>
          <w:b/>
          <w:bCs/>
          <w:color w:val="auto"/>
          <w:spacing w:val="97"/>
          <w:highlight w:val="none"/>
        </w:rPr>
        <w:t xml:space="preserve"> </w:t>
      </w:r>
      <w:r>
        <w:rPr>
          <w:rFonts w:hint="eastAsia" w:ascii="宋体" w:hAnsi="宋体" w:eastAsia="宋体" w:cs="宋体"/>
          <w:b/>
          <w:bCs/>
          <w:color w:val="auto"/>
          <w:spacing w:val="-12"/>
          <w:highlight w:val="none"/>
        </w:rPr>
        <w:t>标  须  知</w:t>
      </w:r>
    </w:p>
    <w:p w14:paraId="6973F232">
      <w:pPr>
        <w:spacing w:line="403" w:lineRule="auto"/>
        <w:rPr>
          <w:rFonts w:hint="eastAsia" w:ascii="宋体" w:hAnsi="宋体" w:eastAsia="宋体" w:cs="宋体"/>
          <w:color w:val="auto"/>
          <w:sz w:val="21"/>
          <w:highlight w:val="none"/>
        </w:rPr>
      </w:pPr>
    </w:p>
    <w:p w14:paraId="31BB5CEA">
      <w:pPr>
        <w:pStyle w:val="2"/>
        <w:spacing w:before="120" w:line="188" w:lineRule="auto"/>
        <w:ind w:left="4294"/>
        <w:rPr>
          <w:rFonts w:hint="eastAsia" w:ascii="宋体" w:hAnsi="宋体" w:eastAsia="宋体" w:cs="宋体"/>
          <w:color w:val="auto"/>
          <w:sz w:val="24"/>
          <w:szCs w:val="24"/>
          <w:highlight w:val="none"/>
        </w:rPr>
      </w:pPr>
      <w:r>
        <w:rPr>
          <w:rFonts w:hint="eastAsia" w:ascii="宋体" w:hAnsi="宋体" w:eastAsia="宋体" w:cs="宋体"/>
          <w:b/>
          <w:bCs/>
          <w:color w:val="auto"/>
          <w:spacing w:val="-11"/>
          <w:w w:val="98"/>
          <w:sz w:val="24"/>
          <w:szCs w:val="24"/>
          <w:highlight w:val="none"/>
        </w:rPr>
        <w:t>一、总</w:t>
      </w:r>
      <w:r>
        <w:rPr>
          <w:rFonts w:hint="eastAsia" w:ascii="宋体" w:hAnsi="宋体" w:eastAsia="宋体" w:cs="宋体"/>
          <w:b/>
          <w:bCs/>
          <w:color w:val="auto"/>
          <w:spacing w:val="18"/>
          <w:sz w:val="24"/>
          <w:szCs w:val="24"/>
          <w:highlight w:val="none"/>
        </w:rPr>
        <w:t xml:space="preserve">  </w:t>
      </w:r>
      <w:r>
        <w:rPr>
          <w:rFonts w:hint="eastAsia" w:ascii="宋体" w:hAnsi="宋体" w:eastAsia="宋体" w:cs="宋体"/>
          <w:b/>
          <w:bCs/>
          <w:color w:val="auto"/>
          <w:spacing w:val="-11"/>
          <w:w w:val="98"/>
          <w:sz w:val="24"/>
          <w:szCs w:val="24"/>
          <w:highlight w:val="none"/>
        </w:rPr>
        <w:t>则</w:t>
      </w:r>
    </w:p>
    <w:p w14:paraId="3DB9F25D">
      <w:pPr>
        <w:pStyle w:val="2"/>
        <w:spacing w:before="279" w:line="360" w:lineRule="auto"/>
        <w:ind w:left="621"/>
        <w:rPr>
          <w:rFonts w:hint="eastAsia" w:ascii="宋体" w:hAnsi="宋体" w:eastAsia="宋体" w:cs="宋体"/>
          <w:b/>
          <w:bCs/>
          <w:color w:val="auto"/>
          <w:spacing w:val="-3"/>
          <w:sz w:val="24"/>
          <w:szCs w:val="24"/>
          <w:highlight w:val="none"/>
        </w:rPr>
      </w:pPr>
      <w:r>
        <w:rPr>
          <w:rFonts w:hint="eastAsia" w:ascii="宋体" w:hAnsi="宋体" w:eastAsia="宋体" w:cs="宋体"/>
          <w:b/>
          <w:bCs/>
          <w:color w:val="auto"/>
          <w:spacing w:val="-3"/>
          <w:sz w:val="24"/>
          <w:szCs w:val="24"/>
          <w:highlight w:val="none"/>
        </w:rPr>
        <w:t>1.适用范围</w:t>
      </w:r>
    </w:p>
    <w:p w14:paraId="2C8E714C">
      <w:pPr>
        <w:pStyle w:val="2"/>
        <w:spacing w:before="279" w:line="360" w:lineRule="auto"/>
        <w:ind w:left="62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本招标文件仅适用于</w:t>
      </w:r>
      <w:r>
        <w:rPr>
          <w:rFonts w:hint="eastAsia" w:ascii="宋体" w:hAnsi="宋体" w:eastAsia="宋体" w:cs="宋体"/>
          <w:color w:val="auto"/>
          <w:spacing w:val="-2"/>
          <w:sz w:val="24"/>
          <w:szCs w:val="24"/>
          <w:highlight w:val="none"/>
          <w:lang w:eastAsia="zh-CN"/>
        </w:rPr>
        <w:t>新疆弘伟工程项目管理有限公司</w:t>
      </w:r>
      <w:r>
        <w:rPr>
          <w:rFonts w:hint="eastAsia" w:ascii="宋体" w:hAnsi="宋体" w:eastAsia="宋体" w:cs="宋体"/>
          <w:color w:val="auto"/>
          <w:spacing w:val="-1"/>
          <w:sz w:val="24"/>
          <w:szCs w:val="24"/>
          <w:highlight w:val="none"/>
        </w:rPr>
        <w:t>的本次招标活动。</w:t>
      </w:r>
    </w:p>
    <w:p w14:paraId="1A047F8A">
      <w:pPr>
        <w:pStyle w:val="2"/>
        <w:spacing w:before="166" w:line="360" w:lineRule="auto"/>
        <w:ind w:left="604"/>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2.投标资格</w:t>
      </w:r>
    </w:p>
    <w:p w14:paraId="1B6528C7">
      <w:pPr>
        <w:pStyle w:val="2"/>
        <w:spacing w:before="163" w:line="360" w:lineRule="auto"/>
        <w:ind w:left="604"/>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2.1.满足《中华人民共和国政府采购法</w:t>
      </w:r>
      <w:r>
        <w:rPr>
          <w:rFonts w:hint="eastAsia" w:ascii="宋体" w:hAnsi="宋体" w:eastAsia="宋体" w:cs="宋体"/>
          <w:color w:val="auto"/>
          <w:spacing w:val="1"/>
          <w:sz w:val="24"/>
          <w:szCs w:val="24"/>
          <w:highlight w:val="none"/>
        </w:rPr>
        <w:t>》第二十二条规定。</w:t>
      </w:r>
    </w:p>
    <w:p w14:paraId="325FBD39">
      <w:pPr>
        <w:pStyle w:val="2"/>
        <w:spacing w:before="163" w:line="360" w:lineRule="auto"/>
        <w:ind w:right="1501" w:firstLine="484" w:firstLineChars="200"/>
        <w:rPr>
          <w:rFonts w:hint="eastAsia" w:ascii="宋体" w:hAnsi="宋体" w:eastAsia="宋体" w:cs="宋体"/>
          <w:color w:val="auto"/>
          <w:spacing w:val="15"/>
          <w:sz w:val="24"/>
          <w:szCs w:val="24"/>
          <w:highlight w:val="none"/>
        </w:rPr>
      </w:pPr>
      <w:r>
        <w:rPr>
          <w:rFonts w:hint="eastAsia" w:ascii="宋体" w:hAnsi="宋体" w:eastAsia="宋体" w:cs="宋体"/>
          <w:color w:val="auto"/>
          <w:spacing w:val="1"/>
          <w:sz w:val="24"/>
          <w:szCs w:val="24"/>
          <w:highlight w:val="none"/>
        </w:rPr>
        <w:t>2.2.落实政府采购政策需满足的资格要求：见投标须知前附表</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5"/>
          <w:sz w:val="24"/>
          <w:szCs w:val="24"/>
          <w:highlight w:val="none"/>
        </w:rPr>
        <w:t xml:space="preserve"> </w:t>
      </w:r>
    </w:p>
    <w:p w14:paraId="05A4187C">
      <w:pPr>
        <w:pStyle w:val="2"/>
        <w:spacing w:before="163" w:line="360" w:lineRule="auto"/>
        <w:ind w:right="1501" w:firstLine="488"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2.3.本项目的特定资格要求：见投标须知前附表。</w:t>
      </w:r>
    </w:p>
    <w:p w14:paraId="610AC98C">
      <w:pPr>
        <w:pStyle w:val="2"/>
        <w:spacing w:before="8" w:line="360" w:lineRule="auto"/>
        <w:ind w:left="51" w:right="121" w:firstLine="554"/>
        <w:rPr>
          <w:rFonts w:hint="eastAsia" w:ascii="宋体" w:hAnsi="宋体" w:eastAsia="宋体" w:cs="宋体"/>
          <w:color w:val="auto"/>
          <w:sz w:val="24"/>
          <w:szCs w:val="24"/>
          <w:highlight w:val="none"/>
          <w:lang w:eastAsia="zh-CN"/>
        </w:rPr>
      </w:pPr>
      <w:r>
        <w:rPr>
          <w:rFonts w:hint="eastAsia" w:ascii="宋体" w:hAnsi="宋体" w:eastAsia="宋体" w:cs="宋体"/>
          <w:b/>
          <w:bCs/>
          <w:color w:val="auto"/>
          <w:spacing w:val="1"/>
          <w:sz w:val="24"/>
          <w:szCs w:val="24"/>
          <w:highlight w:val="none"/>
        </w:rPr>
        <w:t>3.投标供应商存在下列情形之一的，拒绝其参加本次投标（已投标的按无</w:t>
      </w:r>
      <w:r>
        <w:rPr>
          <w:rFonts w:hint="eastAsia" w:ascii="宋体" w:hAnsi="宋体" w:eastAsia="宋体" w:cs="宋体"/>
          <w:b/>
          <w:bCs/>
          <w:color w:val="auto"/>
          <w:spacing w:val="-4"/>
          <w:w w:val="96"/>
          <w:sz w:val="24"/>
          <w:szCs w:val="24"/>
          <w:highlight w:val="none"/>
        </w:rPr>
        <w:t>效标处理</w:t>
      </w:r>
      <w:r>
        <w:rPr>
          <w:rFonts w:hint="eastAsia" w:ascii="宋体" w:hAnsi="宋体" w:eastAsia="宋体" w:cs="宋体"/>
          <w:b/>
          <w:bCs/>
          <w:color w:val="auto"/>
          <w:spacing w:val="-6"/>
          <w:sz w:val="24"/>
          <w:szCs w:val="24"/>
          <w:highlight w:val="none"/>
        </w:rPr>
        <w:t>）</w:t>
      </w:r>
      <w:r>
        <w:rPr>
          <w:rFonts w:hint="eastAsia" w:ascii="宋体" w:hAnsi="宋体" w:eastAsia="宋体" w:cs="宋体"/>
          <w:b/>
          <w:bCs/>
          <w:color w:val="auto"/>
          <w:spacing w:val="-6"/>
          <w:sz w:val="24"/>
          <w:szCs w:val="24"/>
          <w:highlight w:val="none"/>
          <w:lang w:eastAsia="zh-CN"/>
        </w:rPr>
        <w:t>：</w:t>
      </w:r>
    </w:p>
    <w:p w14:paraId="678818DF">
      <w:pPr>
        <w:pStyle w:val="2"/>
        <w:spacing w:before="14" w:line="360" w:lineRule="auto"/>
        <w:ind w:left="606" w:right="2505"/>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3.1为采购人不具有独立法人资格的附属机构（单位</w:t>
      </w:r>
      <w:r>
        <w:rPr>
          <w:rFonts w:hint="eastAsia" w:ascii="宋体" w:hAnsi="宋体" w:eastAsia="宋体" w:cs="宋体"/>
          <w:color w:val="auto"/>
          <w:spacing w:val="-3"/>
          <w:sz w:val="24"/>
          <w:szCs w:val="24"/>
          <w:highlight w:val="none"/>
        </w:rPr>
        <w:t>）</w:t>
      </w:r>
      <w:r>
        <w:rPr>
          <w:rFonts w:hint="eastAsia" w:ascii="宋体" w:hAnsi="宋体" w:eastAsia="宋体" w:cs="宋体"/>
          <w:color w:val="auto"/>
          <w:spacing w:val="-3"/>
          <w:sz w:val="24"/>
          <w:szCs w:val="24"/>
          <w:highlight w:val="none"/>
          <w:lang w:eastAsia="zh-CN"/>
        </w:rPr>
        <w:t>；</w:t>
      </w:r>
    </w:p>
    <w:p w14:paraId="7C9F1809">
      <w:pPr>
        <w:pStyle w:val="2"/>
        <w:spacing w:before="14" w:line="360" w:lineRule="auto"/>
        <w:ind w:left="606" w:right="2505"/>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3.2为本项目各标段前期准备提供设计或咨询服务的；</w:t>
      </w:r>
    </w:p>
    <w:p w14:paraId="375643AD">
      <w:pPr>
        <w:pStyle w:val="2"/>
        <w:spacing w:before="8" w:line="360" w:lineRule="auto"/>
        <w:ind w:left="606"/>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3.3为本项目各标段提供招标代理服务的；</w:t>
      </w:r>
    </w:p>
    <w:p w14:paraId="614ADFB0">
      <w:pPr>
        <w:pStyle w:val="2"/>
        <w:spacing w:before="165" w:line="360" w:lineRule="auto"/>
        <w:ind w:left="57" w:right="121" w:firstLine="548"/>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3.4单位负责人为同一人或者存在直接控股、管</w:t>
      </w:r>
      <w:r>
        <w:rPr>
          <w:rFonts w:hint="eastAsia" w:ascii="宋体" w:hAnsi="宋体" w:eastAsia="宋体" w:cs="宋体"/>
          <w:color w:val="auto"/>
          <w:spacing w:val="2"/>
          <w:sz w:val="24"/>
          <w:szCs w:val="24"/>
          <w:highlight w:val="none"/>
        </w:rPr>
        <w:t>理关系的不同供应商（服务</w:t>
      </w:r>
      <w:r>
        <w:rPr>
          <w:rFonts w:hint="eastAsia" w:ascii="宋体" w:hAnsi="宋体" w:eastAsia="宋体" w:cs="宋体"/>
          <w:color w:val="auto"/>
          <w:spacing w:val="-5"/>
          <w:sz w:val="24"/>
          <w:szCs w:val="24"/>
          <w:highlight w:val="none"/>
        </w:rPr>
        <w:t>商</w:t>
      </w:r>
      <w:r>
        <w:rPr>
          <w:rFonts w:hint="eastAsia" w:ascii="宋体" w:hAnsi="宋体" w:eastAsia="宋体" w:cs="宋体"/>
          <w:color w:val="auto"/>
          <w:spacing w:val="-1"/>
          <w:sz w:val="24"/>
          <w:szCs w:val="24"/>
          <w:highlight w:val="none"/>
        </w:rPr>
        <w:t>），</w:t>
      </w:r>
      <w:r>
        <w:rPr>
          <w:rFonts w:hint="eastAsia" w:ascii="宋体" w:hAnsi="宋体" w:eastAsia="宋体" w:cs="宋体"/>
          <w:color w:val="auto"/>
          <w:spacing w:val="-5"/>
          <w:sz w:val="24"/>
          <w:szCs w:val="24"/>
          <w:highlight w:val="none"/>
        </w:rPr>
        <w:t>不得参加同一合同项下的政府采购活动；</w:t>
      </w:r>
    </w:p>
    <w:p w14:paraId="68D8D857">
      <w:pPr>
        <w:pStyle w:val="2"/>
        <w:spacing w:before="15" w:line="360" w:lineRule="auto"/>
        <w:ind w:left="62" w:right="121" w:firstLine="543"/>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rPr>
        <w:t>3.5除单一来源采购项目外，为采购项目提供整</w:t>
      </w:r>
      <w:r>
        <w:rPr>
          <w:rFonts w:hint="eastAsia" w:ascii="宋体" w:hAnsi="宋体" w:eastAsia="宋体" w:cs="宋体"/>
          <w:color w:val="auto"/>
          <w:spacing w:val="1"/>
          <w:sz w:val="24"/>
          <w:szCs w:val="24"/>
          <w:highlight w:val="none"/>
        </w:rPr>
        <w:t>体设计、规范编制或者项目</w:t>
      </w:r>
      <w:r>
        <w:rPr>
          <w:rFonts w:hint="eastAsia" w:ascii="宋体" w:hAnsi="宋体" w:eastAsia="宋体" w:cs="宋体"/>
          <w:color w:val="auto"/>
          <w:spacing w:val="-3"/>
          <w:sz w:val="24"/>
          <w:szCs w:val="24"/>
          <w:highlight w:val="none"/>
        </w:rPr>
        <w:t>管理、监理、检测等服务的供应商，不得再参加该采购项目的其他采购活动</w:t>
      </w:r>
      <w:r>
        <w:rPr>
          <w:rFonts w:hint="eastAsia" w:ascii="宋体" w:hAnsi="宋体" w:eastAsia="宋体" w:cs="宋体"/>
          <w:color w:val="auto"/>
          <w:spacing w:val="-3"/>
          <w:sz w:val="24"/>
          <w:szCs w:val="24"/>
          <w:highlight w:val="none"/>
          <w:lang w:eastAsia="zh-CN"/>
        </w:rPr>
        <w:t>；</w:t>
      </w:r>
    </w:p>
    <w:p w14:paraId="365DAFBC">
      <w:pPr>
        <w:pStyle w:val="2"/>
        <w:spacing w:before="7" w:line="360" w:lineRule="auto"/>
        <w:ind w:left="49" w:right="121" w:firstLine="55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3.6以联合体形式参加政府采购活动的，</w:t>
      </w:r>
      <w:r>
        <w:rPr>
          <w:rFonts w:hint="eastAsia" w:ascii="宋体" w:hAnsi="宋体" w:eastAsia="宋体" w:cs="宋体"/>
          <w:color w:val="auto"/>
          <w:spacing w:val="-61"/>
          <w:sz w:val="24"/>
          <w:szCs w:val="24"/>
          <w:highlight w:val="none"/>
        </w:rPr>
        <w:t xml:space="preserve"> </w:t>
      </w:r>
      <w:r>
        <w:rPr>
          <w:rFonts w:hint="eastAsia" w:ascii="宋体" w:hAnsi="宋体" w:eastAsia="宋体" w:cs="宋体"/>
          <w:color w:val="auto"/>
          <w:spacing w:val="2"/>
          <w:sz w:val="24"/>
          <w:szCs w:val="24"/>
          <w:highlight w:val="none"/>
        </w:rPr>
        <w:t>联合体各方不得再单独参加或者与</w:t>
      </w:r>
      <w:r>
        <w:rPr>
          <w:rFonts w:hint="eastAsia" w:ascii="宋体" w:hAnsi="宋体" w:eastAsia="宋体" w:cs="宋体"/>
          <w:color w:val="auto"/>
          <w:spacing w:val="-3"/>
          <w:sz w:val="24"/>
          <w:szCs w:val="24"/>
          <w:highlight w:val="none"/>
        </w:rPr>
        <w:t>其他供应商另外组成联合体参加同一合同项下的政府采购活动；</w:t>
      </w:r>
    </w:p>
    <w:p w14:paraId="19F64034">
      <w:pPr>
        <w:pStyle w:val="2"/>
        <w:spacing w:before="7" w:line="360" w:lineRule="auto"/>
        <w:ind w:left="606" w:right="42"/>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3"/>
          <w:sz w:val="24"/>
          <w:szCs w:val="24"/>
          <w:highlight w:val="none"/>
        </w:rPr>
        <w:t>3.7投标供应商未在政采云平台针对本项目于规定时间内下载电</w:t>
      </w:r>
      <w:r>
        <w:rPr>
          <w:rFonts w:hint="eastAsia" w:ascii="宋体" w:hAnsi="宋体" w:eastAsia="宋体" w:cs="宋体"/>
          <w:color w:val="auto"/>
          <w:spacing w:val="-4"/>
          <w:sz w:val="24"/>
          <w:szCs w:val="24"/>
          <w:highlight w:val="none"/>
        </w:rPr>
        <w:t>子采购文件</w:t>
      </w:r>
      <w:r>
        <w:rPr>
          <w:rFonts w:hint="eastAsia" w:ascii="宋体" w:hAnsi="宋体" w:eastAsia="宋体" w:cs="宋体"/>
          <w:color w:val="auto"/>
          <w:spacing w:val="-4"/>
          <w:sz w:val="24"/>
          <w:szCs w:val="24"/>
          <w:highlight w:val="none"/>
          <w:lang w:eastAsia="zh-CN"/>
        </w:rPr>
        <w:t>；</w:t>
      </w:r>
    </w:p>
    <w:p w14:paraId="2ABA91CC">
      <w:pPr>
        <w:pStyle w:val="2"/>
        <w:spacing w:before="7" w:line="360" w:lineRule="auto"/>
        <w:ind w:left="606" w:right="42"/>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3.8被责令停业的；</w:t>
      </w:r>
    </w:p>
    <w:p w14:paraId="171BAA30">
      <w:pPr>
        <w:pStyle w:val="2"/>
        <w:spacing w:before="8" w:line="360" w:lineRule="auto"/>
        <w:ind w:left="559" w:leftChars="266" w:right="5585" w:firstLine="0" w:firstLineChars="0"/>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3.9被暂停或取消投标资格的；</w:t>
      </w:r>
      <w:r>
        <w:rPr>
          <w:rFonts w:hint="eastAsia" w:ascii="宋体" w:hAnsi="宋体" w:eastAsia="宋体" w:cs="宋体"/>
          <w:color w:val="auto"/>
          <w:spacing w:val="6"/>
          <w:sz w:val="24"/>
          <w:szCs w:val="24"/>
          <w:highlight w:val="none"/>
        </w:rPr>
        <w:t xml:space="preserve"> </w:t>
      </w:r>
      <w:r>
        <w:rPr>
          <w:rFonts w:hint="eastAsia" w:ascii="宋体" w:hAnsi="宋体" w:eastAsia="宋体" w:cs="宋体"/>
          <w:color w:val="auto"/>
          <w:spacing w:val="-5"/>
          <w:sz w:val="24"/>
          <w:szCs w:val="24"/>
          <w:highlight w:val="none"/>
        </w:rPr>
        <w:t>3.10财产被接管或冻结的；</w:t>
      </w:r>
    </w:p>
    <w:p w14:paraId="5A159A16">
      <w:pPr>
        <w:pStyle w:val="2"/>
        <w:spacing w:before="5" w:line="360" w:lineRule="auto"/>
        <w:ind w:firstLine="472"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3.11在最近三年内有骗取中标或严重违约或重大质量问题的，受到行政处罚</w:t>
      </w:r>
      <w:r>
        <w:rPr>
          <w:rFonts w:hint="eastAsia" w:ascii="宋体" w:hAnsi="宋体" w:eastAsia="宋体" w:cs="宋体"/>
          <w:color w:val="auto"/>
          <w:spacing w:val="-19"/>
          <w:sz w:val="24"/>
          <w:szCs w:val="24"/>
          <w:highlight w:val="none"/>
        </w:rPr>
        <w:t>的。</w:t>
      </w:r>
    </w:p>
    <w:p w14:paraId="6C69D059">
      <w:pPr>
        <w:pStyle w:val="2"/>
        <w:spacing w:before="156" w:line="360" w:lineRule="auto"/>
        <w:ind w:left="599"/>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4.有下列情形之一的，视为投标人串通投标，其投标</w:t>
      </w:r>
      <w:r>
        <w:rPr>
          <w:rFonts w:hint="eastAsia" w:ascii="宋体" w:hAnsi="宋体" w:eastAsia="宋体" w:cs="宋体"/>
          <w:b/>
          <w:bCs/>
          <w:color w:val="auto"/>
          <w:spacing w:val="-3"/>
          <w:sz w:val="24"/>
          <w:szCs w:val="24"/>
          <w:highlight w:val="none"/>
        </w:rPr>
        <w:t>无效：</w:t>
      </w:r>
    </w:p>
    <w:p w14:paraId="1276C107">
      <w:pPr>
        <w:pStyle w:val="2"/>
        <w:spacing w:before="165" w:line="360" w:lineRule="auto"/>
        <w:ind w:left="599" w:right="2850"/>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rPr>
        <w:t>4.1不同投标人的投标文件由同一单位或者个人编制</w:t>
      </w:r>
      <w:r>
        <w:rPr>
          <w:rFonts w:hint="eastAsia" w:ascii="宋体" w:hAnsi="宋体" w:eastAsia="宋体" w:cs="宋体"/>
          <w:color w:val="auto"/>
          <w:spacing w:val="-2"/>
          <w:sz w:val="24"/>
          <w:szCs w:val="24"/>
          <w:highlight w:val="none"/>
          <w:lang w:eastAsia="zh-CN"/>
        </w:rPr>
        <w:t>；</w:t>
      </w:r>
    </w:p>
    <w:p w14:paraId="5F0DD5AF">
      <w:pPr>
        <w:pStyle w:val="2"/>
        <w:spacing w:before="165" w:line="360" w:lineRule="auto"/>
        <w:ind w:left="599" w:right="285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rPr>
        <w:t>4.2不同投标人委托同一单位或者个人办理投标事宜</w:t>
      </w:r>
      <w:r>
        <w:rPr>
          <w:rFonts w:hint="eastAsia" w:ascii="宋体" w:hAnsi="宋体" w:eastAsia="宋体" w:cs="宋体"/>
          <w:color w:val="auto"/>
          <w:spacing w:val="-2"/>
          <w:sz w:val="24"/>
          <w:szCs w:val="24"/>
          <w:highlight w:val="none"/>
          <w:lang w:eastAsia="zh-CN"/>
        </w:rPr>
        <w:t>；</w:t>
      </w:r>
    </w:p>
    <w:p w14:paraId="0B06D080">
      <w:pPr>
        <w:pStyle w:val="2"/>
        <w:spacing w:before="7" w:line="360" w:lineRule="auto"/>
        <w:ind w:left="599" w:right="610"/>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1"/>
          <w:sz w:val="24"/>
          <w:szCs w:val="24"/>
          <w:highlight w:val="none"/>
        </w:rPr>
        <w:t>4.3不同投标人的投标文件载明的项目管</w:t>
      </w:r>
      <w:r>
        <w:rPr>
          <w:rFonts w:hint="eastAsia" w:ascii="宋体" w:hAnsi="宋体" w:eastAsia="宋体" w:cs="宋体"/>
          <w:color w:val="auto"/>
          <w:spacing w:val="-2"/>
          <w:sz w:val="24"/>
          <w:szCs w:val="24"/>
          <w:highlight w:val="none"/>
        </w:rPr>
        <w:t>理成员或者联系人员为同一人</w:t>
      </w:r>
      <w:r>
        <w:rPr>
          <w:rFonts w:hint="eastAsia" w:ascii="宋体" w:hAnsi="宋体" w:eastAsia="宋体" w:cs="宋体"/>
          <w:color w:val="auto"/>
          <w:spacing w:val="-2"/>
          <w:sz w:val="24"/>
          <w:szCs w:val="24"/>
          <w:highlight w:val="none"/>
          <w:lang w:eastAsia="zh-CN"/>
        </w:rPr>
        <w:t>；</w:t>
      </w:r>
    </w:p>
    <w:p w14:paraId="362D830B">
      <w:pPr>
        <w:pStyle w:val="2"/>
        <w:spacing w:before="7" w:line="360" w:lineRule="auto"/>
        <w:ind w:left="599" w:right="61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4.4不同投标人的投标文件异常一致或者投标报价呈规律性差异；</w:t>
      </w:r>
    </w:p>
    <w:p w14:paraId="19CC4D95">
      <w:pPr>
        <w:pStyle w:val="2"/>
        <w:spacing w:before="5" w:line="360" w:lineRule="auto"/>
        <w:ind w:left="599"/>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4.5不同投标人的投标文件相互混装；</w:t>
      </w:r>
    </w:p>
    <w:p w14:paraId="2E4C3A37">
      <w:pPr>
        <w:pStyle w:val="2"/>
        <w:spacing w:before="163" w:line="360" w:lineRule="auto"/>
        <w:ind w:left="59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4.6不同投标人的投标保证金从同一单位或者个人的账户转出；</w:t>
      </w:r>
    </w:p>
    <w:p w14:paraId="0A10EA70">
      <w:pPr>
        <w:pStyle w:val="2"/>
        <w:spacing w:before="164" w:line="360" w:lineRule="auto"/>
        <w:ind w:left="50" w:right="186" w:firstLine="548"/>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4.7不同投标人委托同一单位或者个人办理投标事宜，或制作电子投标文件</w:t>
      </w:r>
      <w:r>
        <w:rPr>
          <w:rFonts w:hint="eastAsia" w:ascii="宋体" w:hAnsi="宋体" w:eastAsia="宋体" w:cs="宋体"/>
          <w:color w:val="auto"/>
          <w:spacing w:val="-4"/>
          <w:sz w:val="24"/>
          <w:szCs w:val="24"/>
          <w:highlight w:val="none"/>
        </w:rPr>
        <w:t>的文件制作机器码（mac地址）</w:t>
      </w:r>
      <w:r>
        <w:rPr>
          <w:rFonts w:hint="eastAsia" w:ascii="宋体" w:hAnsi="宋体" w:eastAsia="宋体" w:cs="宋体"/>
          <w:color w:val="auto"/>
          <w:spacing w:val="-43"/>
          <w:sz w:val="24"/>
          <w:szCs w:val="24"/>
          <w:highlight w:val="none"/>
        </w:rPr>
        <w:t xml:space="preserve"> </w:t>
      </w:r>
      <w:r>
        <w:rPr>
          <w:rFonts w:hint="eastAsia" w:ascii="宋体" w:hAnsi="宋体" w:eastAsia="宋体" w:cs="宋体"/>
          <w:color w:val="auto"/>
          <w:spacing w:val="-4"/>
          <w:sz w:val="24"/>
          <w:szCs w:val="24"/>
          <w:highlight w:val="none"/>
        </w:rPr>
        <w:t>一致，</w:t>
      </w:r>
      <w:r>
        <w:rPr>
          <w:rFonts w:hint="eastAsia" w:ascii="宋体" w:hAnsi="宋体" w:eastAsia="宋体" w:cs="宋体"/>
          <w:color w:val="auto"/>
          <w:spacing w:val="-55"/>
          <w:sz w:val="24"/>
          <w:szCs w:val="24"/>
          <w:highlight w:val="none"/>
        </w:rPr>
        <w:t xml:space="preserve"> </w:t>
      </w:r>
      <w:r>
        <w:rPr>
          <w:rFonts w:hint="eastAsia" w:ascii="宋体" w:hAnsi="宋体" w:eastAsia="宋体" w:cs="宋体"/>
          <w:color w:val="auto"/>
          <w:spacing w:val="-4"/>
          <w:sz w:val="24"/>
          <w:szCs w:val="24"/>
          <w:highlight w:val="none"/>
        </w:rPr>
        <w:t>或制作电子投标文件的文件创建标识码一</w:t>
      </w:r>
      <w:r>
        <w:rPr>
          <w:rFonts w:hint="eastAsia" w:ascii="宋体" w:hAnsi="宋体" w:eastAsia="宋体" w:cs="宋体"/>
          <w:color w:val="auto"/>
          <w:spacing w:val="-15"/>
          <w:sz w:val="24"/>
          <w:szCs w:val="24"/>
          <w:highlight w:val="none"/>
        </w:rPr>
        <w:t>致。</w:t>
      </w:r>
    </w:p>
    <w:p w14:paraId="393E9A11">
      <w:pPr>
        <w:pStyle w:val="2"/>
        <w:spacing w:before="5" w:line="360" w:lineRule="auto"/>
        <w:ind w:left="606"/>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rPr>
        <w:t>5.</w:t>
      </w:r>
      <w:r>
        <w:rPr>
          <w:rFonts w:hint="eastAsia" w:ascii="宋体" w:hAnsi="宋体" w:eastAsia="宋体" w:cs="宋体"/>
          <w:b/>
          <w:bCs/>
          <w:color w:val="auto"/>
          <w:spacing w:val="90"/>
          <w:sz w:val="24"/>
          <w:szCs w:val="24"/>
          <w:highlight w:val="none"/>
        </w:rPr>
        <w:t xml:space="preserve"> </w:t>
      </w:r>
      <w:r>
        <w:rPr>
          <w:rFonts w:hint="eastAsia" w:ascii="宋体" w:hAnsi="宋体" w:eastAsia="宋体" w:cs="宋体"/>
          <w:b/>
          <w:bCs/>
          <w:color w:val="auto"/>
          <w:spacing w:val="-4"/>
          <w:sz w:val="24"/>
          <w:szCs w:val="24"/>
          <w:highlight w:val="none"/>
        </w:rPr>
        <w:t>有下列情形之一的，其投标作无效处理：</w:t>
      </w:r>
    </w:p>
    <w:p w14:paraId="5ECF98E4">
      <w:pPr>
        <w:pStyle w:val="2"/>
        <w:spacing w:before="165" w:line="360" w:lineRule="auto"/>
        <w:ind w:left="606" w:right="2290"/>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rPr>
        <w:t>5.1投标文件技术规格中的响应与事实不符或虚假投标的</w:t>
      </w:r>
      <w:r>
        <w:rPr>
          <w:rFonts w:hint="eastAsia" w:ascii="宋体" w:hAnsi="宋体" w:eastAsia="宋体" w:cs="宋体"/>
          <w:color w:val="auto"/>
          <w:spacing w:val="-2"/>
          <w:sz w:val="24"/>
          <w:szCs w:val="24"/>
          <w:highlight w:val="none"/>
          <w:lang w:eastAsia="zh-CN"/>
        </w:rPr>
        <w:t>；</w:t>
      </w:r>
    </w:p>
    <w:p w14:paraId="69BB7FC7">
      <w:pPr>
        <w:pStyle w:val="2"/>
        <w:spacing w:before="165" w:line="360" w:lineRule="auto"/>
        <w:ind w:left="606" w:right="2290"/>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5.2投标供应商拒绝修正错误的；</w:t>
      </w:r>
    </w:p>
    <w:p w14:paraId="17CB4B01">
      <w:pPr>
        <w:pStyle w:val="2"/>
        <w:spacing w:before="6" w:line="360" w:lineRule="auto"/>
        <w:ind w:left="62" w:right="186" w:firstLine="543"/>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5.3投标供应商递交的电子投标文件（加密标书及备份标书）</w:t>
      </w:r>
      <w:r>
        <w:rPr>
          <w:rFonts w:hint="eastAsia" w:ascii="宋体" w:hAnsi="宋体" w:eastAsia="宋体" w:cs="宋体"/>
          <w:color w:val="auto"/>
          <w:spacing w:val="-59"/>
          <w:sz w:val="24"/>
          <w:szCs w:val="24"/>
          <w:highlight w:val="none"/>
        </w:rPr>
        <w:t xml:space="preserve"> </w:t>
      </w:r>
      <w:r>
        <w:rPr>
          <w:rFonts w:hint="eastAsia" w:ascii="宋体" w:hAnsi="宋体" w:eastAsia="宋体" w:cs="宋体"/>
          <w:color w:val="auto"/>
          <w:spacing w:val="2"/>
          <w:sz w:val="24"/>
          <w:szCs w:val="24"/>
          <w:highlight w:val="none"/>
        </w:rPr>
        <w:t>均无法满</w:t>
      </w:r>
      <w:r>
        <w:rPr>
          <w:rFonts w:hint="eastAsia" w:ascii="宋体" w:hAnsi="宋体" w:eastAsia="宋体" w:cs="宋体"/>
          <w:color w:val="auto"/>
          <w:spacing w:val="1"/>
          <w:sz w:val="24"/>
          <w:szCs w:val="24"/>
          <w:highlight w:val="none"/>
        </w:rPr>
        <w:t>足正</w:t>
      </w:r>
      <w:r>
        <w:rPr>
          <w:rFonts w:hint="eastAsia" w:ascii="宋体" w:hAnsi="宋体" w:eastAsia="宋体" w:cs="宋体"/>
          <w:color w:val="auto"/>
          <w:spacing w:val="-8"/>
          <w:sz w:val="24"/>
          <w:szCs w:val="24"/>
          <w:highlight w:val="none"/>
        </w:rPr>
        <w:t>常开标、评标使用功能的；</w:t>
      </w:r>
    </w:p>
    <w:p w14:paraId="007575BD">
      <w:pPr>
        <w:pStyle w:val="2"/>
        <w:spacing w:before="8" w:line="360" w:lineRule="auto"/>
        <w:ind w:left="64" w:right="186" w:firstLine="542"/>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5.4投标供应商名称或组织结构与领取采购文件</w:t>
      </w:r>
      <w:r>
        <w:rPr>
          <w:rFonts w:hint="eastAsia" w:ascii="宋体" w:hAnsi="宋体" w:eastAsia="宋体" w:cs="宋体"/>
          <w:color w:val="auto"/>
          <w:spacing w:val="2"/>
          <w:sz w:val="24"/>
          <w:szCs w:val="24"/>
          <w:highlight w:val="none"/>
        </w:rPr>
        <w:t>时不一致且无有效变更证明</w:t>
      </w:r>
      <w:r>
        <w:rPr>
          <w:rFonts w:hint="eastAsia" w:ascii="宋体" w:hAnsi="宋体" w:eastAsia="宋体" w:cs="宋体"/>
          <w:color w:val="auto"/>
          <w:spacing w:val="-25"/>
          <w:sz w:val="24"/>
          <w:szCs w:val="24"/>
          <w:highlight w:val="none"/>
        </w:rPr>
        <w:t>的；</w:t>
      </w:r>
    </w:p>
    <w:p w14:paraId="0852DEB7">
      <w:pPr>
        <w:pStyle w:val="2"/>
        <w:spacing w:before="6" w:line="360" w:lineRule="auto"/>
        <w:ind w:left="606"/>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5.5不符合招标文件中规定的其他实质性要求；</w:t>
      </w:r>
    </w:p>
    <w:p w14:paraId="41321847">
      <w:pPr>
        <w:pStyle w:val="2"/>
        <w:spacing w:before="163" w:line="360" w:lineRule="auto"/>
        <w:ind w:left="606"/>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5.6其他违反相关法律法规规定的行为的；</w:t>
      </w:r>
    </w:p>
    <w:p w14:paraId="34834F7C">
      <w:pPr>
        <w:pStyle w:val="2"/>
        <w:spacing w:before="163" w:line="360" w:lineRule="auto"/>
        <w:ind w:left="60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5.7评标委员会认为是其他应当否决的投标。</w:t>
      </w:r>
    </w:p>
    <w:p w14:paraId="01C47EC5">
      <w:pPr>
        <w:pStyle w:val="2"/>
        <w:spacing w:before="165" w:line="360" w:lineRule="auto"/>
        <w:ind w:left="50" w:firstLine="552"/>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6.</w:t>
      </w:r>
      <w:r>
        <w:rPr>
          <w:rFonts w:hint="eastAsia" w:ascii="宋体" w:hAnsi="宋体" w:eastAsia="宋体" w:cs="宋体"/>
          <w:b/>
          <w:bCs/>
          <w:color w:val="auto"/>
          <w:spacing w:val="74"/>
          <w:w w:val="101"/>
          <w:sz w:val="24"/>
          <w:szCs w:val="24"/>
          <w:highlight w:val="none"/>
        </w:rPr>
        <w:t xml:space="preserve"> </w:t>
      </w:r>
      <w:r>
        <w:rPr>
          <w:rFonts w:hint="eastAsia" w:ascii="宋体" w:hAnsi="宋体" w:eastAsia="宋体" w:cs="宋体"/>
          <w:b/>
          <w:bCs/>
          <w:color w:val="auto"/>
          <w:sz w:val="24"/>
          <w:szCs w:val="24"/>
          <w:highlight w:val="none"/>
        </w:rPr>
        <w:t>投标供应商在本次招标活动中，必须遵</w:t>
      </w:r>
      <w:r>
        <w:rPr>
          <w:rFonts w:hint="eastAsia" w:ascii="宋体" w:hAnsi="宋体" w:eastAsia="宋体" w:cs="宋体"/>
          <w:b/>
          <w:bCs/>
          <w:color w:val="auto"/>
          <w:spacing w:val="-1"/>
          <w:sz w:val="24"/>
          <w:szCs w:val="24"/>
          <w:highlight w:val="none"/>
        </w:rPr>
        <w:t>守《中华人民共和国政府采购法》</w:t>
      </w:r>
      <w:r>
        <w:rPr>
          <w:rFonts w:hint="eastAsia" w:ascii="宋体" w:hAnsi="宋体" w:eastAsia="宋体" w:cs="宋体"/>
          <w:b/>
          <w:bCs/>
          <w:color w:val="auto"/>
          <w:spacing w:val="-5"/>
          <w:sz w:val="24"/>
          <w:szCs w:val="24"/>
          <w:highlight w:val="none"/>
        </w:rPr>
        <w:t>及相关法律法规的规定。</w:t>
      </w:r>
    </w:p>
    <w:p w14:paraId="0268AF5D">
      <w:pPr>
        <w:pStyle w:val="2"/>
        <w:spacing w:before="6" w:line="360" w:lineRule="auto"/>
        <w:ind w:left="607"/>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7.</w:t>
      </w:r>
      <w:r>
        <w:rPr>
          <w:rFonts w:hint="eastAsia" w:ascii="宋体" w:hAnsi="宋体" w:eastAsia="宋体" w:cs="宋体"/>
          <w:b/>
          <w:bCs/>
          <w:color w:val="auto"/>
          <w:spacing w:val="82"/>
          <w:sz w:val="24"/>
          <w:szCs w:val="24"/>
          <w:highlight w:val="none"/>
        </w:rPr>
        <w:t xml:space="preserve"> </w:t>
      </w:r>
      <w:r>
        <w:rPr>
          <w:rFonts w:hint="eastAsia" w:ascii="宋体" w:hAnsi="宋体" w:eastAsia="宋体" w:cs="宋体"/>
          <w:b/>
          <w:bCs/>
          <w:color w:val="auto"/>
          <w:spacing w:val="-1"/>
          <w:sz w:val="24"/>
          <w:szCs w:val="24"/>
          <w:highlight w:val="none"/>
        </w:rPr>
        <w:t>定义</w:t>
      </w:r>
    </w:p>
    <w:p w14:paraId="245FE54C">
      <w:pPr>
        <w:pStyle w:val="2"/>
        <w:spacing w:before="162" w:line="360" w:lineRule="auto"/>
        <w:ind w:left="615"/>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下列术语和缩写的定义为：</w:t>
      </w:r>
    </w:p>
    <w:p w14:paraId="7D6047EC">
      <w:pPr>
        <w:pStyle w:val="2"/>
        <w:spacing w:before="120" w:line="360" w:lineRule="auto"/>
        <w:ind w:left="51" w:right="121" w:firstLine="555"/>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7.1 “采购人”是指依法进行政府采</w:t>
      </w:r>
      <w:r>
        <w:rPr>
          <w:rFonts w:hint="eastAsia" w:ascii="宋体" w:hAnsi="宋体" w:eastAsia="宋体" w:cs="宋体"/>
          <w:color w:val="auto"/>
          <w:spacing w:val="5"/>
          <w:sz w:val="24"/>
          <w:szCs w:val="24"/>
          <w:highlight w:val="none"/>
        </w:rPr>
        <w:t>购的国家机关、事业单位、团体组</w:t>
      </w:r>
      <w:r>
        <w:rPr>
          <w:rFonts w:hint="eastAsia" w:ascii="宋体" w:hAnsi="宋体" w:eastAsia="宋体" w:cs="宋体"/>
          <w:color w:val="auto"/>
          <w:spacing w:val="-16"/>
          <w:sz w:val="24"/>
          <w:szCs w:val="24"/>
          <w:highlight w:val="none"/>
        </w:rPr>
        <w:t>织。</w:t>
      </w:r>
    </w:p>
    <w:p w14:paraId="1E9C840E">
      <w:pPr>
        <w:pStyle w:val="2"/>
        <w:spacing w:before="162" w:line="360" w:lineRule="auto"/>
        <w:ind w:left="607"/>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7.2 “招标代理机构”系指</w:t>
      </w:r>
      <w:r>
        <w:rPr>
          <w:rFonts w:hint="eastAsia" w:ascii="宋体" w:hAnsi="宋体" w:eastAsia="宋体" w:cs="宋体"/>
          <w:color w:val="auto"/>
          <w:spacing w:val="-1"/>
          <w:sz w:val="24"/>
          <w:szCs w:val="24"/>
          <w:highlight w:val="none"/>
          <w:lang w:eastAsia="zh-CN"/>
        </w:rPr>
        <w:t>新疆弘伟工程项目管理有限公司</w:t>
      </w:r>
      <w:r>
        <w:rPr>
          <w:rFonts w:hint="eastAsia" w:ascii="宋体" w:hAnsi="宋体" w:eastAsia="宋体" w:cs="宋体"/>
          <w:color w:val="auto"/>
          <w:spacing w:val="-1"/>
          <w:sz w:val="24"/>
          <w:szCs w:val="24"/>
          <w:highlight w:val="none"/>
        </w:rPr>
        <w:t>。</w:t>
      </w:r>
    </w:p>
    <w:p w14:paraId="20058B5B">
      <w:pPr>
        <w:pStyle w:val="2"/>
        <w:spacing w:before="164" w:line="360" w:lineRule="auto"/>
        <w:ind w:left="607"/>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7.3 “招标方”系指采购人和招标代理机构的统称。</w:t>
      </w:r>
    </w:p>
    <w:p w14:paraId="35ACBF4F">
      <w:pPr>
        <w:pStyle w:val="2"/>
        <w:spacing w:before="163" w:line="360" w:lineRule="auto"/>
        <w:ind w:left="46" w:right="64"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 “投标供应商”是响应招标文件并且符合招标文件规定资格条件和参</w:t>
      </w:r>
      <w:r>
        <w:rPr>
          <w:rFonts w:hint="eastAsia" w:ascii="宋体" w:hAnsi="宋体" w:eastAsia="宋体" w:cs="宋体"/>
          <w:color w:val="auto"/>
          <w:spacing w:val="-4"/>
          <w:sz w:val="24"/>
          <w:szCs w:val="24"/>
          <w:highlight w:val="none"/>
        </w:rPr>
        <w:t>加投标竞争的法人、其他组织或者自然人。</w:t>
      </w:r>
    </w:p>
    <w:p w14:paraId="063290E2">
      <w:pPr>
        <w:pStyle w:val="2"/>
        <w:spacing w:before="164" w:line="360" w:lineRule="auto"/>
        <w:ind w:left="51" w:right="64" w:firstLine="55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 “供应商”是指向采购人提供货物、工程或者服务的法人、其他组织</w:t>
      </w:r>
      <w:r>
        <w:rPr>
          <w:rFonts w:hint="eastAsia" w:ascii="宋体" w:hAnsi="宋体" w:eastAsia="宋体" w:cs="宋体"/>
          <w:color w:val="auto"/>
          <w:spacing w:val="-9"/>
          <w:sz w:val="24"/>
          <w:szCs w:val="24"/>
          <w:highlight w:val="none"/>
        </w:rPr>
        <w:t>或者自然人。</w:t>
      </w:r>
    </w:p>
    <w:p w14:paraId="1AA1B603">
      <w:pPr>
        <w:pStyle w:val="2"/>
        <w:spacing w:before="160" w:line="360" w:lineRule="auto"/>
        <w:ind w:left="51" w:right="64" w:firstLine="55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7.6 “投标供应商代表”是指投标人法定代表人，或法定代表人指定的某</w:t>
      </w:r>
      <w:r>
        <w:rPr>
          <w:rFonts w:hint="eastAsia" w:ascii="宋体" w:hAnsi="宋体" w:eastAsia="宋体" w:cs="宋体"/>
          <w:color w:val="auto"/>
          <w:spacing w:val="-3"/>
          <w:sz w:val="24"/>
          <w:szCs w:val="24"/>
          <w:highlight w:val="none"/>
        </w:rPr>
        <w:t>一代表自己参与和处理与投标项目有关事宜的自然人。</w:t>
      </w:r>
    </w:p>
    <w:p w14:paraId="1A1F85E4">
      <w:pPr>
        <w:pStyle w:val="2"/>
        <w:spacing w:before="166" w:line="360" w:lineRule="auto"/>
        <w:ind w:left="46" w:right="121" w:firstLine="56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7.</w:t>
      </w:r>
      <w:r>
        <w:rPr>
          <w:rFonts w:hint="eastAsia" w:ascii="宋体" w:hAnsi="宋体" w:eastAsia="宋体" w:cs="宋体"/>
          <w:color w:val="auto"/>
          <w:spacing w:val="1"/>
          <w:sz w:val="24"/>
          <w:szCs w:val="24"/>
          <w:highlight w:val="none"/>
          <w:lang w:val="en-US" w:eastAsia="zh-CN"/>
        </w:rPr>
        <w:t>7</w:t>
      </w:r>
      <w:r>
        <w:rPr>
          <w:rFonts w:hint="eastAsia" w:ascii="宋体" w:hAnsi="宋体" w:eastAsia="宋体" w:cs="宋体"/>
          <w:color w:val="auto"/>
          <w:spacing w:val="1"/>
          <w:sz w:val="24"/>
          <w:szCs w:val="24"/>
          <w:highlight w:val="none"/>
        </w:rPr>
        <w:t>“</w:t>
      </w:r>
      <w:r>
        <w:rPr>
          <w:rFonts w:hint="eastAsia" w:ascii="宋体" w:hAnsi="宋体" w:eastAsia="宋体" w:cs="宋体"/>
          <w:color w:val="auto"/>
          <w:spacing w:val="-63"/>
          <w:sz w:val="24"/>
          <w:szCs w:val="24"/>
          <w:highlight w:val="none"/>
        </w:rPr>
        <w:t xml:space="preserve"> </w:t>
      </w:r>
      <w:r>
        <w:rPr>
          <w:rFonts w:hint="eastAsia" w:ascii="宋体" w:hAnsi="宋体" w:eastAsia="宋体" w:cs="宋体"/>
          <w:color w:val="auto"/>
          <w:spacing w:val="1"/>
          <w:sz w:val="24"/>
          <w:szCs w:val="24"/>
          <w:highlight w:val="none"/>
        </w:rPr>
        <w:t>投标供应商公章”在投标文件中指与投标供应商标准公章一致的投</w:t>
      </w:r>
      <w:r>
        <w:rPr>
          <w:rFonts w:hint="eastAsia" w:ascii="宋体" w:hAnsi="宋体" w:eastAsia="宋体" w:cs="宋体"/>
          <w:color w:val="auto"/>
          <w:spacing w:val="-6"/>
          <w:sz w:val="24"/>
          <w:szCs w:val="24"/>
          <w:highlight w:val="none"/>
        </w:rPr>
        <w:t>标供应商电子签章。</w:t>
      </w:r>
    </w:p>
    <w:p w14:paraId="4FB92C90">
      <w:pPr>
        <w:pStyle w:val="2"/>
        <w:spacing w:before="162" w:line="360" w:lineRule="auto"/>
        <w:ind w:left="50" w:right="121" w:firstLine="55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7.8</w:t>
      </w:r>
      <w:r>
        <w:rPr>
          <w:rFonts w:hint="eastAsia" w:ascii="宋体" w:hAnsi="宋体" w:eastAsia="宋体" w:cs="宋体"/>
          <w:color w:val="auto"/>
          <w:spacing w:val="69"/>
          <w:sz w:val="24"/>
          <w:szCs w:val="24"/>
          <w:highlight w:val="none"/>
        </w:rPr>
        <w:t xml:space="preserve"> </w:t>
      </w:r>
      <w:r>
        <w:rPr>
          <w:rFonts w:hint="eastAsia" w:ascii="宋体" w:hAnsi="宋体" w:eastAsia="宋体" w:cs="宋体"/>
          <w:color w:val="auto"/>
          <w:sz w:val="24"/>
          <w:szCs w:val="24"/>
          <w:highlight w:val="none"/>
        </w:rPr>
        <w:t>“电子投标文件”指利用政采云平台提供的“电子投标文件制作工</w:t>
      </w:r>
      <w:r>
        <w:rPr>
          <w:rFonts w:hint="eastAsia" w:ascii="宋体" w:hAnsi="宋体" w:eastAsia="宋体" w:cs="宋体"/>
          <w:color w:val="auto"/>
          <w:spacing w:val="-3"/>
          <w:sz w:val="24"/>
          <w:szCs w:val="24"/>
          <w:highlight w:val="none"/>
        </w:rPr>
        <w:t>具”编制的投标文件加密标书及与加密标书同</w:t>
      </w:r>
      <w:r>
        <w:rPr>
          <w:rFonts w:hint="eastAsia" w:ascii="宋体" w:hAnsi="宋体" w:eastAsia="宋体" w:cs="宋体"/>
          <w:color w:val="auto"/>
          <w:spacing w:val="-4"/>
          <w:sz w:val="24"/>
          <w:szCs w:val="24"/>
          <w:highlight w:val="none"/>
        </w:rPr>
        <w:t>时生成的备份标书。</w:t>
      </w:r>
    </w:p>
    <w:p w14:paraId="478D6F59">
      <w:pPr>
        <w:pStyle w:val="2"/>
        <w:spacing w:before="163" w:line="360" w:lineRule="auto"/>
        <w:ind w:left="51" w:right="64" w:firstLine="555"/>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7.9</w:t>
      </w:r>
      <w:r>
        <w:rPr>
          <w:rFonts w:hint="eastAsia" w:ascii="宋体" w:hAnsi="宋体" w:eastAsia="宋体" w:cs="宋体"/>
          <w:color w:val="auto"/>
          <w:spacing w:val="57"/>
          <w:sz w:val="24"/>
          <w:szCs w:val="24"/>
          <w:highlight w:val="none"/>
        </w:rPr>
        <w:t xml:space="preserve"> </w:t>
      </w:r>
      <w:r>
        <w:rPr>
          <w:rFonts w:hint="eastAsia" w:ascii="宋体" w:hAnsi="宋体" w:eastAsia="宋体" w:cs="宋体"/>
          <w:color w:val="auto"/>
          <w:spacing w:val="-1"/>
          <w:sz w:val="24"/>
          <w:szCs w:val="24"/>
          <w:highlight w:val="none"/>
        </w:rPr>
        <w:t>“中标供应商”系指经评标委员会评定后由评标委</w:t>
      </w:r>
      <w:r>
        <w:rPr>
          <w:rFonts w:hint="eastAsia" w:ascii="宋体" w:hAnsi="宋体" w:eastAsia="宋体" w:cs="宋体"/>
          <w:color w:val="auto"/>
          <w:spacing w:val="-2"/>
          <w:sz w:val="24"/>
          <w:szCs w:val="24"/>
          <w:highlight w:val="none"/>
        </w:rPr>
        <w:t>员会推荐并由采购</w:t>
      </w:r>
      <w:r>
        <w:rPr>
          <w:rFonts w:hint="eastAsia" w:ascii="宋体" w:hAnsi="宋体" w:eastAsia="宋体" w:cs="宋体"/>
          <w:color w:val="auto"/>
          <w:spacing w:val="-6"/>
          <w:sz w:val="24"/>
          <w:szCs w:val="24"/>
          <w:highlight w:val="none"/>
        </w:rPr>
        <w:t>人确定的投标供应商。</w:t>
      </w:r>
    </w:p>
    <w:p w14:paraId="090A8C90">
      <w:pPr>
        <w:pStyle w:val="2"/>
        <w:spacing w:before="161" w:line="360" w:lineRule="auto"/>
        <w:ind w:left="48" w:right="64" w:firstLine="558"/>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7.10 “货物”、“产品”指本招标文件中第四部分《采购需求》及《政</w:t>
      </w:r>
      <w:r>
        <w:rPr>
          <w:rFonts w:hint="eastAsia" w:ascii="宋体" w:hAnsi="宋体" w:eastAsia="宋体" w:cs="宋体"/>
          <w:color w:val="auto"/>
          <w:spacing w:val="-4"/>
          <w:sz w:val="24"/>
          <w:szCs w:val="24"/>
          <w:highlight w:val="none"/>
        </w:rPr>
        <w:t>府采购品目分类目录》(财库[2013]189号)所述所有货</w:t>
      </w:r>
      <w:r>
        <w:rPr>
          <w:rFonts w:hint="eastAsia" w:ascii="宋体" w:hAnsi="宋体" w:eastAsia="宋体" w:cs="宋体"/>
          <w:color w:val="auto"/>
          <w:spacing w:val="-5"/>
          <w:sz w:val="24"/>
          <w:szCs w:val="24"/>
          <w:highlight w:val="none"/>
        </w:rPr>
        <w:t>物及相关服务。</w:t>
      </w:r>
    </w:p>
    <w:p w14:paraId="16BF0963">
      <w:pPr>
        <w:pStyle w:val="2"/>
        <w:spacing w:before="176" w:line="360" w:lineRule="auto"/>
        <w:ind w:left="44" w:right="120" w:firstLine="5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7.11</w:t>
      </w:r>
      <w:r>
        <w:rPr>
          <w:rFonts w:hint="eastAsia" w:ascii="宋体" w:hAnsi="宋体" w:eastAsia="宋体" w:cs="宋体"/>
          <w:color w:val="auto"/>
          <w:spacing w:val="81"/>
          <w:sz w:val="24"/>
          <w:szCs w:val="24"/>
          <w:highlight w:val="none"/>
        </w:rPr>
        <w:t xml:space="preserve"> </w:t>
      </w:r>
      <w:r>
        <w:rPr>
          <w:rFonts w:hint="eastAsia" w:ascii="宋体" w:hAnsi="宋体" w:eastAsia="宋体" w:cs="宋体"/>
          <w:color w:val="auto"/>
          <w:sz w:val="24"/>
          <w:szCs w:val="24"/>
          <w:highlight w:val="none"/>
        </w:rPr>
        <w:t>采购信息安全产品的，应当采购经国</w:t>
      </w:r>
      <w:r>
        <w:rPr>
          <w:rFonts w:hint="eastAsia" w:ascii="宋体" w:hAnsi="宋体" w:eastAsia="宋体" w:cs="宋体"/>
          <w:color w:val="auto"/>
          <w:spacing w:val="-1"/>
          <w:sz w:val="24"/>
          <w:szCs w:val="24"/>
          <w:highlight w:val="none"/>
        </w:rPr>
        <w:t>家认证的信息安全产品；供应货</w:t>
      </w:r>
      <w:r>
        <w:rPr>
          <w:rFonts w:hint="eastAsia" w:ascii="宋体" w:hAnsi="宋体" w:eastAsia="宋体" w:cs="宋体"/>
          <w:color w:val="auto"/>
          <w:spacing w:val="-2"/>
          <w:sz w:val="24"/>
          <w:szCs w:val="24"/>
          <w:highlight w:val="none"/>
        </w:rPr>
        <w:t>物中的相关产品，供应商应提供由中国信息安全认证中心按国家标准认证颁</w:t>
      </w:r>
      <w:r>
        <w:rPr>
          <w:rFonts w:hint="eastAsia" w:ascii="宋体" w:hAnsi="宋体" w:eastAsia="宋体" w:cs="宋体"/>
          <w:color w:val="auto"/>
          <w:spacing w:val="-3"/>
          <w:sz w:val="24"/>
          <w:szCs w:val="24"/>
          <w:highlight w:val="none"/>
        </w:rPr>
        <w:t>发的</w:t>
      </w:r>
      <w:r>
        <w:rPr>
          <w:rFonts w:hint="eastAsia" w:ascii="宋体" w:hAnsi="宋体" w:eastAsia="宋体" w:cs="宋体"/>
          <w:color w:val="auto"/>
          <w:spacing w:val="-7"/>
          <w:sz w:val="24"/>
          <w:szCs w:val="24"/>
          <w:highlight w:val="none"/>
        </w:rPr>
        <w:t>有效认证证书。</w:t>
      </w:r>
    </w:p>
    <w:p w14:paraId="3677B17B">
      <w:pPr>
        <w:pStyle w:val="2"/>
        <w:spacing w:before="162" w:line="360" w:lineRule="auto"/>
        <w:ind w:left="49" w:right="65" w:firstLine="557"/>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7.12“节能产品”或者“环保产品”是指财政部发布的《节能产品</w:t>
      </w:r>
      <w:r>
        <w:rPr>
          <w:rFonts w:hint="eastAsia" w:ascii="宋体" w:hAnsi="宋体" w:eastAsia="宋体" w:cs="宋体"/>
          <w:color w:val="auto"/>
          <w:spacing w:val="-2"/>
          <w:sz w:val="24"/>
          <w:szCs w:val="24"/>
          <w:highlight w:val="none"/>
        </w:rPr>
        <w:t>政府</w:t>
      </w:r>
      <w:r>
        <w:rPr>
          <w:rFonts w:hint="eastAsia" w:ascii="宋体" w:hAnsi="宋体" w:eastAsia="宋体" w:cs="宋体"/>
          <w:color w:val="auto"/>
          <w:spacing w:val="-3"/>
          <w:sz w:val="24"/>
          <w:szCs w:val="24"/>
          <w:highlight w:val="none"/>
        </w:rPr>
        <w:t>采购品目清单》内并获得认证的产品及《环境标志产品政府采购</w:t>
      </w:r>
      <w:r>
        <w:rPr>
          <w:rFonts w:hint="eastAsia" w:ascii="宋体" w:hAnsi="宋体" w:eastAsia="宋体" w:cs="宋体"/>
          <w:color w:val="auto"/>
          <w:spacing w:val="-4"/>
          <w:sz w:val="24"/>
          <w:szCs w:val="24"/>
          <w:highlight w:val="none"/>
        </w:rPr>
        <w:t>品目清单》内</w:t>
      </w:r>
      <w:r>
        <w:rPr>
          <w:rFonts w:hint="eastAsia" w:ascii="宋体" w:hAnsi="宋体" w:eastAsia="宋体" w:cs="宋体"/>
          <w:color w:val="auto"/>
          <w:spacing w:val="-6"/>
          <w:sz w:val="24"/>
          <w:szCs w:val="24"/>
          <w:highlight w:val="none"/>
        </w:rPr>
        <w:t>并获得认证的产品。</w:t>
      </w:r>
    </w:p>
    <w:p w14:paraId="5E2CA9F2">
      <w:pPr>
        <w:pStyle w:val="2"/>
        <w:spacing w:before="162" w:line="360" w:lineRule="auto"/>
        <w:ind w:firstLine="476" w:firstLineChars="200"/>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1"/>
          <w:sz w:val="24"/>
          <w:szCs w:val="24"/>
          <w:highlight w:val="none"/>
        </w:rPr>
        <w:t>7.13“进口产品”是指通过中国海关报关验放进入中国境内</w:t>
      </w:r>
      <w:r>
        <w:rPr>
          <w:rFonts w:hint="eastAsia" w:ascii="宋体" w:hAnsi="宋体" w:eastAsia="宋体" w:cs="宋体"/>
          <w:color w:val="auto"/>
          <w:spacing w:val="-2"/>
          <w:sz w:val="24"/>
          <w:szCs w:val="24"/>
          <w:highlight w:val="none"/>
        </w:rPr>
        <w:t>且产自关境外</w:t>
      </w:r>
      <w:r>
        <w:rPr>
          <w:rFonts w:hint="eastAsia" w:ascii="宋体" w:hAnsi="宋体" w:eastAsia="宋体" w:cs="宋体"/>
          <w:color w:val="auto"/>
          <w:spacing w:val="-4"/>
          <w:sz w:val="24"/>
          <w:szCs w:val="24"/>
          <w:highlight w:val="none"/>
        </w:rPr>
        <w:t>的产品，详见《关于政府采购进口产品管理有关问题的通知》(财库[2007]119号)</w:t>
      </w:r>
      <w:r>
        <w:rPr>
          <w:rFonts w:hint="eastAsia" w:ascii="宋体" w:hAnsi="宋体" w:eastAsia="宋体" w:cs="宋体"/>
          <w:color w:val="auto"/>
          <w:spacing w:val="-4"/>
          <w:sz w:val="24"/>
          <w:szCs w:val="24"/>
          <w:highlight w:val="none"/>
          <w:lang w:eastAsia="zh-CN"/>
        </w:rPr>
        <w:t>。</w:t>
      </w:r>
    </w:p>
    <w:p w14:paraId="597795C7">
      <w:pPr>
        <w:pStyle w:val="2"/>
        <w:spacing w:before="172" w:line="360" w:lineRule="auto"/>
        <w:ind w:left="48" w:firstLine="558"/>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7.14 “服务”系指招标文件中规</w:t>
      </w:r>
      <w:r>
        <w:rPr>
          <w:rFonts w:hint="eastAsia" w:ascii="宋体" w:hAnsi="宋体" w:eastAsia="宋体" w:cs="宋体"/>
          <w:color w:val="auto"/>
          <w:spacing w:val="-2"/>
          <w:sz w:val="24"/>
          <w:szCs w:val="24"/>
          <w:highlight w:val="none"/>
        </w:rPr>
        <w:t>定投标供应商须承担的质保、技术协助、</w:t>
      </w:r>
      <w:r>
        <w:rPr>
          <w:rFonts w:hint="eastAsia" w:ascii="宋体" w:hAnsi="宋体" w:eastAsia="宋体" w:cs="宋体"/>
          <w:color w:val="auto"/>
          <w:spacing w:val="-5"/>
          <w:sz w:val="24"/>
          <w:szCs w:val="24"/>
          <w:highlight w:val="none"/>
        </w:rPr>
        <w:t>培训及其他类似的责任。</w:t>
      </w:r>
    </w:p>
    <w:p w14:paraId="6BC1AD65">
      <w:pPr>
        <w:pStyle w:val="2"/>
        <w:spacing w:before="162" w:line="360" w:lineRule="auto"/>
        <w:ind w:left="46" w:right="95" w:firstLine="56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7.15“响应”系指投标供应商根据招标代理机构发布的</w:t>
      </w:r>
      <w:r>
        <w:rPr>
          <w:rFonts w:hint="eastAsia" w:ascii="宋体" w:hAnsi="宋体" w:eastAsia="宋体" w:cs="宋体"/>
          <w:color w:val="auto"/>
          <w:spacing w:val="-2"/>
          <w:sz w:val="24"/>
          <w:szCs w:val="24"/>
          <w:highlight w:val="none"/>
        </w:rPr>
        <w:t>招标文件，编制投</w:t>
      </w:r>
      <w:r>
        <w:rPr>
          <w:rFonts w:hint="eastAsia" w:ascii="宋体" w:hAnsi="宋体" w:eastAsia="宋体" w:cs="宋体"/>
          <w:color w:val="auto"/>
          <w:spacing w:val="-4"/>
          <w:sz w:val="24"/>
          <w:szCs w:val="24"/>
          <w:highlight w:val="none"/>
        </w:rPr>
        <w:t>标文件并按规定投标的行为。</w:t>
      </w:r>
    </w:p>
    <w:p w14:paraId="48331C74">
      <w:pPr>
        <w:pStyle w:val="2"/>
        <w:spacing w:before="165" w:line="360" w:lineRule="auto"/>
        <w:ind w:left="60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7.16 “标段/标项（包）”系指一个完整独立的投标项目。</w:t>
      </w:r>
    </w:p>
    <w:p w14:paraId="358C7228">
      <w:pPr>
        <w:pStyle w:val="2"/>
        <w:spacing w:before="173" w:line="360" w:lineRule="auto"/>
        <w:ind w:left="601"/>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8.</w:t>
      </w:r>
      <w:r>
        <w:rPr>
          <w:rFonts w:hint="eastAsia" w:ascii="宋体" w:hAnsi="宋体" w:eastAsia="宋体" w:cs="宋体"/>
          <w:b/>
          <w:bCs/>
          <w:color w:val="auto"/>
          <w:spacing w:val="76"/>
          <w:sz w:val="24"/>
          <w:szCs w:val="24"/>
          <w:highlight w:val="none"/>
        </w:rPr>
        <w:t xml:space="preserve"> </w:t>
      </w:r>
      <w:r>
        <w:rPr>
          <w:rFonts w:hint="eastAsia" w:ascii="宋体" w:hAnsi="宋体" w:eastAsia="宋体" w:cs="宋体"/>
          <w:b/>
          <w:bCs/>
          <w:color w:val="auto"/>
          <w:sz w:val="24"/>
          <w:szCs w:val="24"/>
          <w:highlight w:val="none"/>
        </w:rPr>
        <w:t>投标费用</w:t>
      </w:r>
    </w:p>
    <w:p w14:paraId="67841D94">
      <w:pPr>
        <w:pStyle w:val="2"/>
        <w:spacing w:before="165" w:line="360" w:lineRule="auto"/>
        <w:ind w:left="48" w:right="152" w:firstLine="553"/>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8.1 无论投标结果如何，凡参与招标、投标活动有关的所</w:t>
      </w:r>
      <w:r>
        <w:rPr>
          <w:rFonts w:hint="eastAsia" w:ascii="宋体" w:hAnsi="宋体" w:eastAsia="宋体" w:cs="宋体"/>
          <w:color w:val="auto"/>
          <w:spacing w:val="2"/>
          <w:sz w:val="24"/>
          <w:szCs w:val="24"/>
          <w:highlight w:val="none"/>
        </w:rPr>
        <w:t>有费用将由投标</w:t>
      </w:r>
      <w:r>
        <w:rPr>
          <w:rFonts w:hint="eastAsia" w:ascii="宋体" w:hAnsi="宋体" w:eastAsia="宋体" w:cs="宋体"/>
          <w:color w:val="auto"/>
          <w:spacing w:val="-7"/>
          <w:sz w:val="24"/>
          <w:szCs w:val="24"/>
          <w:highlight w:val="none"/>
        </w:rPr>
        <w:t>供应商自行承担。</w:t>
      </w:r>
    </w:p>
    <w:p w14:paraId="35C5649B">
      <w:pPr>
        <w:pStyle w:val="2"/>
        <w:spacing w:before="162" w:line="360" w:lineRule="auto"/>
        <w:ind w:left="51" w:right="152" w:firstLine="549"/>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8.2 投标供应商被视为熟悉本招标项目的各种情况以及与履行合同有关的</w:t>
      </w:r>
      <w:r>
        <w:rPr>
          <w:rFonts w:hint="eastAsia" w:ascii="宋体" w:hAnsi="宋体" w:eastAsia="宋体" w:cs="宋体"/>
          <w:color w:val="auto"/>
          <w:spacing w:val="-11"/>
          <w:sz w:val="24"/>
          <w:szCs w:val="24"/>
          <w:highlight w:val="none"/>
        </w:rPr>
        <w:t>一切情况。</w:t>
      </w:r>
    </w:p>
    <w:p w14:paraId="6DA97851">
      <w:pPr>
        <w:pStyle w:val="2"/>
        <w:spacing w:before="163" w:line="360" w:lineRule="auto"/>
        <w:ind w:left="601"/>
        <w:rPr>
          <w:rFonts w:hint="eastAsia" w:ascii="宋体" w:hAnsi="宋体" w:eastAsia="宋体" w:cs="宋体"/>
          <w:color w:val="auto"/>
          <w:spacing w:val="3"/>
          <w:sz w:val="24"/>
          <w:szCs w:val="24"/>
          <w:highlight w:val="none"/>
        </w:rPr>
      </w:pPr>
      <w:r>
        <w:rPr>
          <w:rFonts w:hint="eastAsia" w:ascii="宋体" w:hAnsi="宋体" w:eastAsia="宋体" w:cs="宋体"/>
          <w:b/>
          <w:bCs/>
          <w:color w:val="auto"/>
          <w:spacing w:val="-5"/>
          <w:sz w:val="24"/>
          <w:szCs w:val="24"/>
          <w:highlight w:val="none"/>
        </w:rPr>
        <w:t>9．</w:t>
      </w:r>
      <w:r>
        <w:rPr>
          <w:rFonts w:hint="eastAsia" w:ascii="宋体" w:hAnsi="宋体" w:eastAsia="宋体" w:cs="宋体"/>
          <w:b/>
          <w:bCs/>
          <w:color w:val="auto"/>
          <w:spacing w:val="-5"/>
          <w:sz w:val="24"/>
          <w:szCs w:val="24"/>
          <w:highlight w:val="none"/>
          <w:lang w:eastAsia="zh-CN"/>
        </w:rPr>
        <w:t>响应和偏差</w:t>
      </w:r>
    </w:p>
    <w:p w14:paraId="41510B5B">
      <w:pPr>
        <w:pStyle w:val="2"/>
        <w:spacing w:before="165" w:line="360" w:lineRule="auto"/>
        <w:ind w:left="48" w:right="152" w:firstLine="553"/>
        <w:rPr>
          <w:rFonts w:hint="eastAsia" w:ascii="宋体" w:hAnsi="宋体" w:eastAsia="宋体" w:cs="宋体"/>
          <w:color w:val="auto"/>
          <w:spacing w:val="3"/>
          <w:sz w:val="24"/>
          <w:szCs w:val="24"/>
          <w:highlight w:val="none"/>
          <w:lang w:val="en-US" w:eastAsia="zh-CN"/>
        </w:rPr>
      </w:pPr>
      <w:r>
        <w:rPr>
          <w:rFonts w:hint="eastAsia" w:ascii="宋体" w:hAnsi="宋体" w:eastAsia="宋体" w:cs="宋体"/>
          <w:color w:val="auto"/>
          <w:spacing w:val="3"/>
          <w:sz w:val="24"/>
          <w:szCs w:val="24"/>
          <w:highlight w:val="none"/>
          <w:lang w:val="en-US" w:eastAsia="zh-CN"/>
        </w:rPr>
        <w:t>9.1投标文件应当对招标文件的实质性要求和条件作出满足性或更有利于招标人的响应，否则，投标人的投标将被否决。</w:t>
      </w:r>
    </w:p>
    <w:p w14:paraId="341177C9">
      <w:pPr>
        <w:pStyle w:val="2"/>
        <w:spacing w:before="165" w:line="360" w:lineRule="auto"/>
        <w:ind w:left="48" w:right="152" w:firstLine="553"/>
        <w:rPr>
          <w:rFonts w:hint="eastAsia" w:ascii="宋体" w:hAnsi="宋体" w:eastAsia="宋体" w:cs="宋体"/>
          <w:color w:val="auto"/>
          <w:spacing w:val="3"/>
          <w:sz w:val="24"/>
          <w:szCs w:val="24"/>
          <w:highlight w:val="none"/>
          <w:lang w:val="en-US" w:eastAsia="zh-CN"/>
        </w:rPr>
      </w:pPr>
      <w:r>
        <w:rPr>
          <w:rFonts w:hint="eastAsia" w:ascii="宋体" w:hAnsi="宋体" w:eastAsia="宋体" w:cs="宋体"/>
          <w:color w:val="auto"/>
          <w:spacing w:val="3"/>
          <w:sz w:val="24"/>
          <w:szCs w:val="24"/>
          <w:highlight w:val="none"/>
          <w:lang w:val="en-US" w:eastAsia="zh-CN"/>
        </w:rPr>
        <w:t>9.2 投标人应根据招标文件的要求提供投标设备技术性能指标的详细描述、技术支持资料及技术服务和质保期服务计划等内容以对招标文件作出响应。</w:t>
      </w:r>
    </w:p>
    <w:p w14:paraId="55515255">
      <w:pPr>
        <w:pStyle w:val="2"/>
        <w:spacing w:before="165" w:line="360" w:lineRule="auto"/>
        <w:ind w:left="48" w:right="152" w:firstLine="553"/>
        <w:rPr>
          <w:rFonts w:hint="eastAsia" w:ascii="宋体" w:hAnsi="宋体" w:eastAsia="宋体" w:cs="宋体"/>
          <w:color w:val="auto"/>
          <w:spacing w:val="3"/>
          <w:sz w:val="24"/>
          <w:szCs w:val="24"/>
          <w:highlight w:val="none"/>
          <w:lang w:val="en-US" w:eastAsia="zh-CN"/>
        </w:rPr>
      </w:pPr>
      <w:r>
        <w:rPr>
          <w:rFonts w:hint="eastAsia" w:ascii="宋体" w:hAnsi="宋体" w:eastAsia="宋体" w:cs="宋体"/>
          <w:color w:val="auto"/>
          <w:spacing w:val="3"/>
          <w:sz w:val="24"/>
          <w:szCs w:val="24"/>
          <w:highlight w:val="none"/>
          <w:lang w:val="en-US" w:eastAsia="zh-CN"/>
        </w:rPr>
        <w:t>9.3 投标文件中应针对实质性要求和条件中列明的技术要求提供技术支持资料。不符合要求的，视为无技术支持资料，其投标将被否决。</w:t>
      </w:r>
    </w:p>
    <w:p w14:paraId="2BA09970">
      <w:pPr>
        <w:pStyle w:val="2"/>
        <w:spacing w:before="165" w:line="360" w:lineRule="auto"/>
        <w:ind w:left="48" w:right="152" w:firstLine="553"/>
        <w:rPr>
          <w:rFonts w:hint="eastAsia" w:ascii="宋体" w:hAnsi="宋体" w:eastAsia="宋体" w:cs="宋体"/>
          <w:color w:val="auto"/>
          <w:spacing w:val="3"/>
          <w:sz w:val="24"/>
          <w:szCs w:val="24"/>
          <w:highlight w:val="none"/>
          <w:lang w:val="en-US" w:eastAsia="zh-CN"/>
        </w:rPr>
      </w:pPr>
      <w:r>
        <w:rPr>
          <w:rFonts w:hint="eastAsia" w:ascii="宋体" w:hAnsi="宋体" w:eastAsia="宋体" w:cs="宋体"/>
          <w:color w:val="auto"/>
          <w:spacing w:val="3"/>
          <w:sz w:val="24"/>
          <w:szCs w:val="24"/>
          <w:highlight w:val="none"/>
          <w:lang w:val="en-US" w:eastAsia="zh-CN"/>
        </w:rPr>
        <w:t>9.4 投标文件对招标文件的全部偏差，均应在投标文件的商务和技术偏差表中列明，除列明的内容外，视为投标人响应招标文件的全部要求。</w:t>
      </w:r>
    </w:p>
    <w:p w14:paraId="3DBA7542">
      <w:pPr>
        <w:spacing w:line="360" w:lineRule="auto"/>
        <w:rPr>
          <w:rFonts w:hint="eastAsia" w:ascii="宋体" w:hAnsi="宋体" w:eastAsia="宋体" w:cs="宋体"/>
          <w:color w:val="auto"/>
          <w:sz w:val="24"/>
          <w:szCs w:val="24"/>
          <w:highlight w:val="none"/>
        </w:rPr>
      </w:pPr>
    </w:p>
    <w:p w14:paraId="3E5D198E">
      <w:pPr>
        <w:rPr>
          <w:rFonts w:hint="eastAsia" w:ascii="宋体" w:hAnsi="宋体" w:eastAsia="宋体" w:cs="宋体"/>
          <w:b/>
          <w:bCs/>
          <w:color w:val="auto"/>
          <w:spacing w:val="-9"/>
          <w:w w:val="98"/>
          <w:sz w:val="24"/>
          <w:szCs w:val="24"/>
          <w:highlight w:val="none"/>
        </w:rPr>
      </w:pPr>
      <w:r>
        <w:rPr>
          <w:rFonts w:hint="eastAsia" w:ascii="宋体" w:hAnsi="宋体" w:eastAsia="宋体" w:cs="宋体"/>
          <w:b/>
          <w:bCs/>
          <w:color w:val="auto"/>
          <w:spacing w:val="-9"/>
          <w:w w:val="98"/>
          <w:sz w:val="24"/>
          <w:szCs w:val="24"/>
          <w:highlight w:val="none"/>
        </w:rPr>
        <w:br w:type="page"/>
      </w:r>
    </w:p>
    <w:p w14:paraId="03C3E26E">
      <w:pPr>
        <w:pStyle w:val="2"/>
        <w:spacing w:before="120" w:line="360" w:lineRule="auto"/>
        <w:ind w:left="4089"/>
        <w:rPr>
          <w:rFonts w:hint="eastAsia" w:ascii="宋体" w:hAnsi="宋体" w:eastAsia="宋体" w:cs="宋体"/>
          <w:color w:val="auto"/>
          <w:sz w:val="24"/>
          <w:szCs w:val="24"/>
          <w:highlight w:val="none"/>
        </w:rPr>
      </w:pPr>
      <w:r>
        <w:rPr>
          <w:rFonts w:hint="eastAsia" w:ascii="宋体" w:hAnsi="宋体" w:eastAsia="宋体" w:cs="宋体"/>
          <w:b/>
          <w:bCs/>
          <w:color w:val="auto"/>
          <w:spacing w:val="-9"/>
          <w:w w:val="98"/>
          <w:sz w:val="24"/>
          <w:szCs w:val="24"/>
          <w:highlight w:val="none"/>
        </w:rPr>
        <w:t>二、</w:t>
      </w:r>
      <w:r>
        <w:rPr>
          <w:rFonts w:hint="eastAsia" w:ascii="宋体" w:hAnsi="宋体" w:eastAsia="宋体" w:cs="宋体"/>
          <w:b/>
          <w:bCs/>
          <w:color w:val="auto"/>
          <w:spacing w:val="79"/>
          <w:sz w:val="24"/>
          <w:szCs w:val="24"/>
          <w:highlight w:val="none"/>
        </w:rPr>
        <w:t xml:space="preserve"> </w:t>
      </w:r>
      <w:r>
        <w:rPr>
          <w:rFonts w:hint="eastAsia" w:ascii="宋体" w:hAnsi="宋体" w:eastAsia="宋体" w:cs="宋体"/>
          <w:b/>
          <w:bCs/>
          <w:color w:val="auto"/>
          <w:spacing w:val="-9"/>
          <w:w w:val="98"/>
          <w:sz w:val="24"/>
          <w:szCs w:val="24"/>
          <w:highlight w:val="none"/>
        </w:rPr>
        <w:t>招</w:t>
      </w:r>
      <w:r>
        <w:rPr>
          <w:rFonts w:hint="eastAsia" w:ascii="宋体" w:hAnsi="宋体" w:eastAsia="宋体" w:cs="宋体"/>
          <w:b/>
          <w:bCs/>
          <w:color w:val="auto"/>
          <w:spacing w:val="74"/>
          <w:w w:val="101"/>
          <w:sz w:val="24"/>
          <w:szCs w:val="24"/>
          <w:highlight w:val="none"/>
        </w:rPr>
        <w:t xml:space="preserve"> </w:t>
      </w:r>
      <w:r>
        <w:rPr>
          <w:rFonts w:hint="eastAsia" w:ascii="宋体" w:hAnsi="宋体" w:eastAsia="宋体" w:cs="宋体"/>
          <w:b/>
          <w:bCs/>
          <w:color w:val="auto"/>
          <w:spacing w:val="-9"/>
          <w:w w:val="98"/>
          <w:sz w:val="24"/>
          <w:szCs w:val="24"/>
          <w:highlight w:val="none"/>
        </w:rPr>
        <w:t>标</w:t>
      </w:r>
      <w:r>
        <w:rPr>
          <w:rFonts w:hint="eastAsia" w:ascii="宋体" w:hAnsi="宋体" w:eastAsia="宋体" w:cs="宋体"/>
          <w:b/>
          <w:bCs/>
          <w:color w:val="auto"/>
          <w:spacing w:val="75"/>
          <w:sz w:val="24"/>
          <w:szCs w:val="24"/>
          <w:highlight w:val="none"/>
        </w:rPr>
        <w:t xml:space="preserve"> </w:t>
      </w:r>
      <w:r>
        <w:rPr>
          <w:rFonts w:hint="eastAsia" w:ascii="宋体" w:hAnsi="宋体" w:eastAsia="宋体" w:cs="宋体"/>
          <w:b/>
          <w:bCs/>
          <w:color w:val="auto"/>
          <w:spacing w:val="-9"/>
          <w:w w:val="98"/>
          <w:sz w:val="24"/>
          <w:szCs w:val="24"/>
          <w:highlight w:val="none"/>
        </w:rPr>
        <w:t>文</w:t>
      </w:r>
      <w:r>
        <w:rPr>
          <w:rFonts w:hint="eastAsia" w:ascii="宋体" w:hAnsi="宋体" w:eastAsia="宋体" w:cs="宋体"/>
          <w:b/>
          <w:bCs/>
          <w:color w:val="auto"/>
          <w:spacing w:val="75"/>
          <w:sz w:val="24"/>
          <w:szCs w:val="24"/>
          <w:highlight w:val="none"/>
        </w:rPr>
        <w:t xml:space="preserve"> </w:t>
      </w:r>
      <w:r>
        <w:rPr>
          <w:rFonts w:hint="eastAsia" w:ascii="宋体" w:hAnsi="宋体" w:eastAsia="宋体" w:cs="宋体"/>
          <w:b/>
          <w:bCs/>
          <w:color w:val="auto"/>
          <w:spacing w:val="-9"/>
          <w:w w:val="98"/>
          <w:sz w:val="24"/>
          <w:szCs w:val="24"/>
          <w:highlight w:val="none"/>
        </w:rPr>
        <w:t>件</w:t>
      </w:r>
    </w:p>
    <w:p w14:paraId="366DF8B2">
      <w:pPr>
        <w:pStyle w:val="2"/>
        <w:spacing w:before="162" w:line="360" w:lineRule="auto"/>
        <w:ind w:left="619"/>
        <w:rPr>
          <w:rFonts w:hint="eastAsia" w:ascii="宋体" w:hAnsi="宋体" w:eastAsia="宋体" w:cs="宋体"/>
          <w:color w:val="auto"/>
          <w:sz w:val="24"/>
          <w:szCs w:val="24"/>
          <w:highlight w:val="none"/>
        </w:rPr>
      </w:pPr>
      <w:r>
        <w:rPr>
          <w:rFonts w:hint="eastAsia" w:ascii="宋体" w:hAnsi="宋体" w:eastAsia="宋体" w:cs="宋体"/>
          <w:b/>
          <w:bCs/>
          <w:color w:val="auto"/>
          <w:spacing w:val="-8"/>
          <w:sz w:val="24"/>
          <w:szCs w:val="24"/>
          <w:highlight w:val="none"/>
        </w:rPr>
        <w:t>10.</w:t>
      </w:r>
      <w:r>
        <w:rPr>
          <w:rFonts w:hint="eastAsia" w:ascii="宋体" w:hAnsi="宋体" w:eastAsia="宋体" w:cs="宋体"/>
          <w:b/>
          <w:bCs/>
          <w:color w:val="auto"/>
          <w:spacing w:val="80"/>
          <w:sz w:val="24"/>
          <w:szCs w:val="24"/>
          <w:highlight w:val="none"/>
        </w:rPr>
        <w:t xml:space="preserve"> </w:t>
      </w:r>
      <w:r>
        <w:rPr>
          <w:rFonts w:hint="eastAsia" w:ascii="宋体" w:hAnsi="宋体" w:eastAsia="宋体" w:cs="宋体"/>
          <w:b/>
          <w:bCs/>
          <w:color w:val="auto"/>
          <w:spacing w:val="-8"/>
          <w:sz w:val="24"/>
          <w:szCs w:val="24"/>
          <w:highlight w:val="none"/>
        </w:rPr>
        <w:t>招标文件</w:t>
      </w:r>
    </w:p>
    <w:p w14:paraId="7220263A">
      <w:pPr>
        <w:pStyle w:val="2"/>
        <w:spacing w:before="162" w:line="360" w:lineRule="auto"/>
        <w:ind w:right="16"/>
        <w:jc w:val="both"/>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10.1</w:t>
      </w:r>
      <w:r>
        <w:rPr>
          <w:rFonts w:hint="eastAsia" w:ascii="宋体" w:hAnsi="宋体" w:eastAsia="宋体" w:cs="宋体"/>
          <w:color w:val="auto"/>
          <w:spacing w:val="75"/>
          <w:sz w:val="24"/>
          <w:szCs w:val="24"/>
          <w:highlight w:val="none"/>
        </w:rPr>
        <w:t xml:space="preserve"> </w:t>
      </w:r>
      <w:r>
        <w:rPr>
          <w:rFonts w:hint="eastAsia" w:ascii="宋体" w:hAnsi="宋体" w:eastAsia="宋体" w:cs="宋体"/>
          <w:color w:val="auto"/>
          <w:spacing w:val="-3"/>
          <w:sz w:val="24"/>
          <w:szCs w:val="24"/>
          <w:highlight w:val="none"/>
        </w:rPr>
        <w:t>招标文件用以阐明所需货物和服务、招标投标程序和合同条</w:t>
      </w:r>
      <w:r>
        <w:rPr>
          <w:rFonts w:hint="eastAsia" w:ascii="宋体" w:hAnsi="宋体" w:eastAsia="宋体" w:cs="宋体"/>
          <w:color w:val="auto"/>
          <w:spacing w:val="-4"/>
          <w:sz w:val="24"/>
          <w:szCs w:val="24"/>
          <w:highlight w:val="none"/>
        </w:rPr>
        <w:t>款。包括：</w:t>
      </w:r>
    </w:p>
    <w:p w14:paraId="4FD19380">
      <w:pPr>
        <w:pStyle w:val="2"/>
        <w:spacing w:before="164" w:line="360" w:lineRule="auto"/>
        <w:ind w:left="606"/>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投标须知前附表</w:t>
      </w:r>
    </w:p>
    <w:p w14:paraId="54FAD9D7">
      <w:pPr>
        <w:pStyle w:val="2"/>
        <w:numPr>
          <w:ilvl w:val="0"/>
          <w:numId w:val="4"/>
        </w:numPr>
        <w:spacing w:before="164" w:line="360" w:lineRule="auto"/>
        <w:ind w:left="606"/>
        <w:rPr>
          <w:rFonts w:hint="eastAsia" w:ascii="宋体" w:hAnsi="宋体" w:eastAsia="宋体" w:cs="宋体"/>
          <w:color w:val="auto"/>
          <w:sz w:val="24"/>
          <w:szCs w:val="24"/>
          <w:highlight w:val="none"/>
        </w:rPr>
      </w:pPr>
      <w:r>
        <w:rPr>
          <w:rFonts w:hint="eastAsia" w:ascii="宋体" w:hAnsi="宋体" w:eastAsia="宋体" w:cs="宋体"/>
          <w:color w:val="auto"/>
          <w:spacing w:val="16"/>
          <w:sz w:val="24"/>
          <w:szCs w:val="24"/>
          <w:highlight w:val="none"/>
        </w:rPr>
        <w:t xml:space="preserve">  </w:t>
      </w:r>
      <w:r>
        <w:rPr>
          <w:rFonts w:hint="eastAsia" w:ascii="宋体" w:hAnsi="宋体" w:eastAsia="宋体" w:cs="宋体"/>
          <w:color w:val="auto"/>
          <w:spacing w:val="-7"/>
          <w:sz w:val="24"/>
          <w:szCs w:val="24"/>
          <w:highlight w:val="none"/>
        </w:rPr>
        <w:t>招标公告</w:t>
      </w:r>
      <w:r>
        <w:rPr>
          <w:rFonts w:hint="eastAsia" w:ascii="宋体" w:hAnsi="宋体" w:eastAsia="宋体" w:cs="宋体"/>
          <w:color w:val="auto"/>
          <w:sz w:val="24"/>
          <w:szCs w:val="24"/>
          <w:highlight w:val="none"/>
        </w:rPr>
        <w:t xml:space="preserve"> </w:t>
      </w:r>
    </w:p>
    <w:p w14:paraId="34DF3301">
      <w:pPr>
        <w:pStyle w:val="2"/>
        <w:numPr>
          <w:ilvl w:val="0"/>
          <w:numId w:val="0"/>
        </w:numPr>
        <w:spacing w:before="164" w:line="360" w:lineRule="auto"/>
        <w:ind w:firstLine="678" w:firstLineChars="300"/>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第二章</w:t>
      </w:r>
      <w:r>
        <w:rPr>
          <w:rFonts w:hint="eastAsia" w:ascii="宋体" w:hAnsi="宋体" w:eastAsia="宋体" w:cs="宋体"/>
          <w:color w:val="auto"/>
          <w:spacing w:val="16"/>
          <w:sz w:val="24"/>
          <w:szCs w:val="24"/>
          <w:highlight w:val="none"/>
        </w:rPr>
        <w:t xml:space="preserve">   </w:t>
      </w:r>
      <w:r>
        <w:rPr>
          <w:rFonts w:hint="eastAsia" w:ascii="宋体" w:hAnsi="宋体" w:eastAsia="宋体" w:cs="宋体"/>
          <w:color w:val="auto"/>
          <w:spacing w:val="-7"/>
          <w:sz w:val="24"/>
          <w:szCs w:val="24"/>
          <w:highlight w:val="none"/>
        </w:rPr>
        <w:t>投标须知</w:t>
      </w:r>
    </w:p>
    <w:p w14:paraId="3B052E80">
      <w:pPr>
        <w:pStyle w:val="2"/>
        <w:spacing w:before="6" w:line="360" w:lineRule="auto"/>
        <w:ind w:left="619"/>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第三章</w:t>
      </w:r>
      <w:r>
        <w:rPr>
          <w:rFonts w:hint="eastAsia" w:ascii="宋体" w:hAnsi="宋体" w:eastAsia="宋体" w:cs="宋体"/>
          <w:color w:val="auto"/>
          <w:spacing w:val="16"/>
          <w:sz w:val="24"/>
          <w:szCs w:val="24"/>
          <w:highlight w:val="none"/>
        </w:rPr>
        <w:t xml:space="preserve">   </w:t>
      </w:r>
      <w:r>
        <w:rPr>
          <w:rFonts w:hint="eastAsia" w:ascii="宋体" w:hAnsi="宋体" w:eastAsia="宋体" w:cs="宋体"/>
          <w:color w:val="auto"/>
          <w:spacing w:val="-4"/>
          <w:sz w:val="24"/>
          <w:szCs w:val="24"/>
          <w:highlight w:val="none"/>
        </w:rPr>
        <w:t>招标内容及技术要求</w:t>
      </w:r>
    </w:p>
    <w:p w14:paraId="765B6310">
      <w:pPr>
        <w:pStyle w:val="2"/>
        <w:spacing w:before="6" w:line="360" w:lineRule="auto"/>
        <w:ind w:left="619"/>
        <w:rPr>
          <w:rFonts w:hint="eastAsia" w:ascii="宋体" w:hAnsi="宋体" w:eastAsia="宋体" w:cs="宋体"/>
          <w:color w:val="auto"/>
          <w:spacing w:val="-7"/>
          <w:sz w:val="24"/>
          <w:szCs w:val="24"/>
          <w:highlight w:val="none"/>
        </w:rPr>
      </w:pPr>
      <w:r>
        <w:rPr>
          <w:rFonts w:hint="eastAsia" w:ascii="宋体" w:hAnsi="宋体" w:eastAsia="宋体" w:cs="宋体"/>
          <w:color w:val="auto"/>
          <w:spacing w:val="-7"/>
          <w:sz w:val="24"/>
          <w:szCs w:val="24"/>
          <w:highlight w:val="none"/>
        </w:rPr>
        <w:t>第四章</w:t>
      </w:r>
      <w:r>
        <w:rPr>
          <w:rFonts w:hint="eastAsia" w:ascii="宋体" w:hAnsi="宋体" w:eastAsia="宋体" w:cs="宋体"/>
          <w:color w:val="auto"/>
          <w:spacing w:val="20"/>
          <w:w w:val="101"/>
          <w:sz w:val="24"/>
          <w:szCs w:val="24"/>
          <w:highlight w:val="none"/>
        </w:rPr>
        <w:t xml:space="preserve">   </w:t>
      </w:r>
      <w:r>
        <w:rPr>
          <w:rFonts w:hint="eastAsia" w:ascii="宋体" w:hAnsi="宋体" w:eastAsia="宋体" w:cs="宋体"/>
          <w:color w:val="auto"/>
          <w:spacing w:val="-7"/>
          <w:sz w:val="24"/>
          <w:szCs w:val="24"/>
          <w:highlight w:val="none"/>
        </w:rPr>
        <w:t>合同主要条款</w:t>
      </w:r>
    </w:p>
    <w:p w14:paraId="7B5FA94C">
      <w:pPr>
        <w:pStyle w:val="2"/>
        <w:spacing w:before="6" w:line="360" w:lineRule="auto"/>
        <w:ind w:left="619"/>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附件</w:t>
      </w:r>
      <w:r>
        <w:rPr>
          <w:rFonts w:hint="eastAsia" w:ascii="宋体" w:hAnsi="宋体" w:eastAsia="宋体" w:cs="宋体"/>
          <w:color w:val="auto"/>
          <w:spacing w:val="-3"/>
          <w:sz w:val="24"/>
          <w:szCs w:val="24"/>
          <w:highlight w:val="none"/>
        </w:rPr>
        <w:t>：（</w:t>
      </w:r>
      <w:r>
        <w:rPr>
          <w:rFonts w:hint="eastAsia" w:ascii="宋体" w:hAnsi="宋体" w:eastAsia="宋体" w:cs="宋体"/>
          <w:color w:val="auto"/>
          <w:spacing w:val="-5"/>
          <w:sz w:val="24"/>
          <w:szCs w:val="24"/>
          <w:highlight w:val="none"/>
        </w:rPr>
        <w:t>投标书格</w:t>
      </w:r>
      <w:r>
        <w:rPr>
          <w:rFonts w:hint="eastAsia" w:ascii="宋体" w:hAnsi="宋体" w:eastAsia="宋体" w:cs="宋体"/>
          <w:color w:val="auto"/>
          <w:spacing w:val="-5"/>
          <w:sz w:val="24"/>
          <w:szCs w:val="24"/>
          <w:highlight w:val="none"/>
          <w:lang w:eastAsia="zh-CN"/>
        </w:rPr>
        <w:t>式</w:t>
      </w:r>
      <w:r>
        <w:rPr>
          <w:rFonts w:hint="eastAsia" w:ascii="宋体" w:hAnsi="宋体" w:eastAsia="宋体" w:cs="宋体"/>
          <w:color w:val="auto"/>
          <w:spacing w:val="-5"/>
          <w:sz w:val="24"/>
          <w:szCs w:val="24"/>
          <w:highlight w:val="none"/>
        </w:rPr>
        <w:t>）</w:t>
      </w:r>
    </w:p>
    <w:p w14:paraId="0606FCA8">
      <w:pPr>
        <w:pStyle w:val="2"/>
        <w:spacing w:before="15"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 投标供应商应认真阅读招标文件中所有的事项、格式、条款和规范等</w:t>
      </w:r>
      <w:r>
        <w:rPr>
          <w:rFonts w:hint="eastAsia" w:ascii="宋体" w:hAnsi="宋体" w:eastAsia="宋体" w:cs="宋体"/>
          <w:color w:val="auto"/>
          <w:spacing w:val="-2"/>
          <w:sz w:val="24"/>
          <w:szCs w:val="24"/>
          <w:highlight w:val="none"/>
        </w:rPr>
        <w:t>要求。如果没有按照招标文件要求提交全部资料或者投标</w:t>
      </w:r>
      <w:r>
        <w:rPr>
          <w:rFonts w:hint="eastAsia" w:ascii="宋体" w:hAnsi="宋体" w:eastAsia="宋体" w:cs="宋体"/>
          <w:color w:val="auto"/>
          <w:spacing w:val="-3"/>
          <w:sz w:val="24"/>
          <w:szCs w:val="24"/>
          <w:highlight w:val="none"/>
        </w:rPr>
        <w:t>文件没有对招标文件做</w:t>
      </w:r>
      <w:r>
        <w:rPr>
          <w:rFonts w:hint="eastAsia" w:ascii="宋体" w:hAnsi="宋体" w:eastAsia="宋体" w:cs="宋体"/>
          <w:color w:val="auto"/>
          <w:spacing w:val="-6"/>
          <w:sz w:val="24"/>
          <w:szCs w:val="24"/>
          <w:highlight w:val="none"/>
        </w:rPr>
        <w:t>出实质性响应，其投标将被拒绝。</w:t>
      </w:r>
    </w:p>
    <w:p w14:paraId="0F76F19E">
      <w:pPr>
        <w:pStyle w:val="2"/>
        <w:spacing w:before="5" w:line="360" w:lineRule="auto"/>
        <w:ind w:left="619"/>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rPr>
        <w:t>11.</w:t>
      </w:r>
      <w:r>
        <w:rPr>
          <w:rFonts w:hint="eastAsia" w:ascii="宋体" w:hAnsi="宋体" w:eastAsia="宋体" w:cs="宋体"/>
          <w:b/>
          <w:bCs/>
          <w:color w:val="auto"/>
          <w:spacing w:val="74"/>
          <w:sz w:val="24"/>
          <w:szCs w:val="24"/>
          <w:highlight w:val="none"/>
        </w:rPr>
        <w:t xml:space="preserve"> </w:t>
      </w:r>
      <w:r>
        <w:rPr>
          <w:rFonts w:hint="eastAsia" w:ascii="宋体" w:hAnsi="宋体" w:eastAsia="宋体" w:cs="宋体"/>
          <w:b/>
          <w:bCs/>
          <w:color w:val="auto"/>
          <w:spacing w:val="-4"/>
          <w:sz w:val="24"/>
          <w:szCs w:val="24"/>
          <w:highlight w:val="none"/>
        </w:rPr>
        <w:t>招标文件的澄清和修改</w:t>
      </w:r>
    </w:p>
    <w:p w14:paraId="3AC3D14D">
      <w:pPr>
        <w:pStyle w:val="2"/>
        <w:spacing w:before="166" w:line="360" w:lineRule="auto"/>
        <w:ind w:left="46" w:right="120" w:firstLine="57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r>
        <w:rPr>
          <w:rFonts w:hint="eastAsia" w:ascii="宋体" w:hAnsi="宋体" w:eastAsia="宋体" w:cs="宋体"/>
          <w:color w:val="auto"/>
          <w:spacing w:val="84"/>
          <w:w w:val="101"/>
          <w:sz w:val="24"/>
          <w:szCs w:val="24"/>
          <w:highlight w:val="none"/>
        </w:rPr>
        <w:t xml:space="preserve"> </w:t>
      </w:r>
      <w:r>
        <w:rPr>
          <w:rFonts w:hint="eastAsia" w:ascii="宋体" w:hAnsi="宋体" w:eastAsia="宋体" w:cs="宋体"/>
          <w:color w:val="auto"/>
          <w:sz w:val="24"/>
          <w:szCs w:val="24"/>
          <w:highlight w:val="none"/>
        </w:rPr>
        <w:t>采购人如需对已发出的招标文件进行必要澄清或者修改的，澄清或者</w:t>
      </w:r>
      <w:r>
        <w:rPr>
          <w:rFonts w:hint="eastAsia" w:ascii="宋体" w:hAnsi="宋体" w:eastAsia="宋体" w:cs="宋体"/>
          <w:color w:val="auto"/>
          <w:spacing w:val="-2"/>
          <w:sz w:val="24"/>
          <w:szCs w:val="24"/>
          <w:highlight w:val="none"/>
        </w:rPr>
        <w:t>修改的内容可能影响到投标文件编制的，采购代理机构应当在投标文</w:t>
      </w:r>
      <w:r>
        <w:rPr>
          <w:rFonts w:hint="eastAsia" w:ascii="宋体" w:hAnsi="宋体" w:eastAsia="宋体" w:cs="宋体"/>
          <w:color w:val="auto"/>
          <w:spacing w:val="-3"/>
          <w:sz w:val="24"/>
          <w:szCs w:val="24"/>
          <w:highlight w:val="none"/>
        </w:rPr>
        <w:t>件截止时间十五日前，在新疆政府采购云平台发布更正公告。</w:t>
      </w:r>
    </w:p>
    <w:p w14:paraId="57C1A4D9">
      <w:pPr>
        <w:pStyle w:val="2"/>
        <w:spacing w:before="163" w:line="360" w:lineRule="auto"/>
        <w:ind w:left="46" w:right="121" w:firstLine="57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w:t>
      </w:r>
      <w:r>
        <w:rPr>
          <w:rFonts w:hint="eastAsia" w:ascii="宋体" w:hAnsi="宋体" w:eastAsia="宋体" w:cs="宋体"/>
          <w:color w:val="auto"/>
          <w:spacing w:val="84"/>
          <w:w w:val="101"/>
          <w:sz w:val="24"/>
          <w:szCs w:val="24"/>
          <w:highlight w:val="none"/>
        </w:rPr>
        <w:t xml:space="preserve"> </w:t>
      </w:r>
      <w:r>
        <w:rPr>
          <w:rFonts w:hint="eastAsia" w:ascii="宋体" w:hAnsi="宋体" w:eastAsia="宋体" w:cs="宋体"/>
          <w:color w:val="auto"/>
          <w:sz w:val="24"/>
          <w:szCs w:val="24"/>
          <w:highlight w:val="none"/>
        </w:rPr>
        <w:t>澄清或者修改的内容是招标文件的组成部分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将在网站上专区向所有</w:t>
      </w:r>
      <w:r>
        <w:rPr>
          <w:rFonts w:hint="eastAsia" w:ascii="宋体" w:hAnsi="宋体" w:eastAsia="宋体" w:cs="宋体"/>
          <w:color w:val="auto"/>
          <w:spacing w:val="-3"/>
          <w:sz w:val="24"/>
          <w:szCs w:val="24"/>
          <w:highlight w:val="none"/>
        </w:rPr>
        <w:t>投标供应商公布，并对投标供应商具有约束力。</w:t>
      </w:r>
    </w:p>
    <w:p w14:paraId="02BFF81E">
      <w:pPr>
        <w:pStyle w:val="2"/>
        <w:spacing w:before="161" w:line="360" w:lineRule="auto"/>
        <w:ind w:left="48" w:right="120"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 为使投标供应商有充足的时间对招标文件的修改部分进行研究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采购</w:t>
      </w:r>
      <w:r>
        <w:rPr>
          <w:rFonts w:hint="eastAsia" w:ascii="宋体" w:hAnsi="宋体" w:eastAsia="宋体" w:cs="宋体"/>
          <w:color w:val="auto"/>
          <w:spacing w:val="-2"/>
          <w:sz w:val="24"/>
          <w:szCs w:val="24"/>
          <w:highlight w:val="none"/>
        </w:rPr>
        <w:t>人可适当推迟投标文件截止期，并通过在新疆政府采购云平台发布</w:t>
      </w:r>
      <w:r>
        <w:rPr>
          <w:rFonts w:hint="eastAsia" w:ascii="宋体" w:hAnsi="宋体" w:eastAsia="宋体" w:cs="宋体"/>
          <w:color w:val="auto"/>
          <w:spacing w:val="-3"/>
          <w:sz w:val="24"/>
          <w:szCs w:val="24"/>
          <w:highlight w:val="none"/>
        </w:rPr>
        <w:t>公告方式通知</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4"/>
          <w:sz w:val="24"/>
          <w:szCs w:val="24"/>
          <w:highlight w:val="none"/>
        </w:rPr>
        <w:t>所有下载招标文件的投标供应商。</w:t>
      </w:r>
    </w:p>
    <w:p w14:paraId="41EF1A1E">
      <w:pPr>
        <w:pStyle w:val="2"/>
        <w:spacing w:before="163" w:line="360" w:lineRule="auto"/>
        <w:ind w:left="46" w:right="120" w:firstLine="572"/>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11.4</w:t>
      </w:r>
      <w:r>
        <w:rPr>
          <w:rFonts w:hint="eastAsia" w:ascii="宋体" w:hAnsi="宋体" w:eastAsia="宋体" w:cs="宋体"/>
          <w:color w:val="auto"/>
          <w:spacing w:val="91"/>
          <w:sz w:val="24"/>
          <w:szCs w:val="24"/>
          <w:highlight w:val="none"/>
        </w:rPr>
        <w:t xml:space="preserve"> </w:t>
      </w:r>
      <w:r>
        <w:rPr>
          <w:rFonts w:hint="eastAsia" w:ascii="宋体" w:hAnsi="宋体" w:eastAsia="宋体" w:cs="宋体"/>
          <w:color w:val="auto"/>
          <w:spacing w:val="-1"/>
          <w:sz w:val="24"/>
          <w:szCs w:val="24"/>
          <w:highlight w:val="none"/>
        </w:rPr>
        <w:t>投标供应商应注意及时浏览网上发布的澄清或修改通知并下载，因投</w:t>
      </w:r>
      <w:r>
        <w:rPr>
          <w:rFonts w:hint="eastAsia" w:ascii="宋体" w:hAnsi="宋体" w:eastAsia="宋体" w:cs="宋体"/>
          <w:color w:val="auto"/>
          <w:spacing w:val="-2"/>
          <w:sz w:val="24"/>
          <w:szCs w:val="24"/>
          <w:highlight w:val="none"/>
        </w:rPr>
        <w:t>标供应商原因未及时获知澄清、修改或补充内容而导致的任何后果将由</w:t>
      </w:r>
      <w:r>
        <w:rPr>
          <w:rFonts w:hint="eastAsia" w:ascii="宋体" w:hAnsi="宋体" w:eastAsia="宋体" w:cs="宋体"/>
          <w:color w:val="auto"/>
          <w:spacing w:val="-3"/>
          <w:sz w:val="24"/>
          <w:szCs w:val="24"/>
          <w:highlight w:val="none"/>
        </w:rPr>
        <w:t>供应商自</w:t>
      </w:r>
      <w:r>
        <w:rPr>
          <w:rFonts w:hint="eastAsia" w:ascii="宋体" w:hAnsi="宋体" w:eastAsia="宋体" w:cs="宋体"/>
          <w:color w:val="auto"/>
          <w:spacing w:val="-11"/>
          <w:sz w:val="24"/>
          <w:szCs w:val="24"/>
          <w:highlight w:val="none"/>
        </w:rPr>
        <w:t>行承担。</w:t>
      </w:r>
    </w:p>
    <w:p w14:paraId="7C19E2DE">
      <w:pPr>
        <w:pStyle w:val="2"/>
        <w:spacing w:before="160" w:line="360" w:lineRule="auto"/>
        <w:ind w:left="619"/>
        <w:rPr>
          <w:rFonts w:hint="eastAsia" w:ascii="宋体" w:hAnsi="宋体" w:eastAsia="宋体" w:cs="宋体"/>
          <w:color w:val="auto"/>
          <w:sz w:val="24"/>
          <w:szCs w:val="24"/>
          <w:highlight w:val="none"/>
        </w:rPr>
      </w:pPr>
      <w:r>
        <w:rPr>
          <w:rFonts w:hint="eastAsia" w:ascii="宋体" w:hAnsi="宋体" w:eastAsia="宋体" w:cs="宋体"/>
          <w:b/>
          <w:bCs/>
          <w:color w:val="auto"/>
          <w:spacing w:val="-5"/>
          <w:sz w:val="24"/>
          <w:szCs w:val="24"/>
          <w:highlight w:val="none"/>
        </w:rPr>
        <w:t>12.质疑须知</w:t>
      </w:r>
    </w:p>
    <w:p w14:paraId="3099B564">
      <w:pPr>
        <w:pStyle w:val="2"/>
        <w:spacing w:before="167" w:line="360" w:lineRule="auto"/>
        <w:ind w:left="46" w:right="120" w:firstLine="572"/>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12.1</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参加投标的投标供应商认为招标文件、采购过程和中</w:t>
      </w:r>
      <w:r>
        <w:rPr>
          <w:rFonts w:hint="eastAsia" w:ascii="宋体" w:hAnsi="宋体" w:eastAsia="宋体" w:cs="宋体"/>
          <w:color w:val="auto"/>
          <w:sz w:val="24"/>
          <w:szCs w:val="24"/>
          <w:highlight w:val="none"/>
        </w:rPr>
        <w:t>标结果使自己的</w:t>
      </w:r>
      <w:r>
        <w:rPr>
          <w:rFonts w:hint="eastAsia" w:ascii="宋体" w:hAnsi="宋体" w:eastAsia="宋体" w:cs="宋体"/>
          <w:color w:val="auto"/>
          <w:spacing w:val="-3"/>
          <w:sz w:val="24"/>
          <w:szCs w:val="24"/>
          <w:highlight w:val="none"/>
        </w:rPr>
        <w:t>权益受到损害的，可以在知道或应知其权益受到损害之日起七个工作日内，以书面形式向招标公司提出质疑。上述应知其权益受到损害之日，是指：</w:t>
      </w:r>
    </w:p>
    <w:p w14:paraId="7D4760BF">
      <w:pPr>
        <w:pStyle w:val="2"/>
        <w:spacing w:before="163" w:line="360" w:lineRule="auto"/>
        <w:ind w:left="47" w:right="121" w:firstLine="572"/>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12.1.1</w:t>
      </w:r>
      <w:r>
        <w:rPr>
          <w:rFonts w:hint="eastAsia" w:ascii="宋体" w:hAnsi="宋体" w:eastAsia="宋体" w:cs="宋体"/>
          <w:color w:val="auto"/>
          <w:spacing w:val="89"/>
          <w:sz w:val="24"/>
          <w:szCs w:val="24"/>
          <w:highlight w:val="none"/>
        </w:rPr>
        <w:t xml:space="preserve"> </w:t>
      </w:r>
      <w:r>
        <w:rPr>
          <w:rFonts w:hint="eastAsia" w:ascii="宋体" w:hAnsi="宋体" w:eastAsia="宋体" w:cs="宋体"/>
          <w:color w:val="auto"/>
          <w:spacing w:val="1"/>
          <w:sz w:val="24"/>
          <w:szCs w:val="24"/>
          <w:highlight w:val="none"/>
        </w:rPr>
        <w:t>对可以质疑的招标文件提出质疑的，为收到招标文件之日或者招标</w:t>
      </w:r>
      <w:r>
        <w:rPr>
          <w:rFonts w:hint="eastAsia" w:ascii="宋体" w:hAnsi="宋体" w:eastAsia="宋体" w:cs="宋体"/>
          <w:color w:val="auto"/>
          <w:spacing w:val="-7"/>
          <w:sz w:val="24"/>
          <w:szCs w:val="24"/>
          <w:highlight w:val="none"/>
        </w:rPr>
        <w:t>文件公告期限届满之日；</w:t>
      </w:r>
    </w:p>
    <w:p w14:paraId="6B627228">
      <w:pPr>
        <w:pStyle w:val="2"/>
        <w:spacing w:before="164" w:line="360" w:lineRule="auto"/>
        <w:ind w:left="61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12.1.2</w:t>
      </w:r>
      <w:r>
        <w:rPr>
          <w:rFonts w:hint="eastAsia" w:ascii="宋体" w:hAnsi="宋体" w:eastAsia="宋体" w:cs="宋体"/>
          <w:color w:val="auto"/>
          <w:spacing w:val="78"/>
          <w:sz w:val="24"/>
          <w:szCs w:val="24"/>
          <w:highlight w:val="none"/>
        </w:rPr>
        <w:t xml:space="preserve"> </w:t>
      </w:r>
      <w:r>
        <w:rPr>
          <w:rFonts w:hint="eastAsia" w:ascii="宋体" w:hAnsi="宋体" w:eastAsia="宋体" w:cs="宋体"/>
          <w:color w:val="auto"/>
          <w:spacing w:val="-2"/>
          <w:sz w:val="24"/>
          <w:szCs w:val="24"/>
          <w:highlight w:val="none"/>
        </w:rPr>
        <w:t>对采购过程提出质疑的，为各采购程序环节结束之</w:t>
      </w:r>
      <w:r>
        <w:rPr>
          <w:rFonts w:hint="eastAsia" w:ascii="宋体" w:hAnsi="宋体" w:eastAsia="宋体" w:cs="宋体"/>
          <w:color w:val="auto"/>
          <w:spacing w:val="-3"/>
          <w:sz w:val="24"/>
          <w:szCs w:val="24"/>
          <w:highlight w:val="none"/>
        </w:rPr>
        <w:t>日；</w:t>
      </w:r>
    </w:p>
    <w:p w14:paraId="360AC3DC">
      <w:pPr>
        <w:pStyle w:val="2"/>
        <w:spacing w:before="163" w:line="360" w:lineRule="auto"/>
        <w:ind w:left="619"/>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rPr>
        <w:t>12.1.3</w:t>
      </w:r>
      <w:r>
        <w:rPr>
          <w:rFonts w:hint="eastAsia" w:ascii="宋体" w:hAnsi="宋体" w:eastAsia="宋体" w:cs="宋体"/>
          <w:color w:val="auto"/>
          <w:spacing w:val="78"/>
          <w:sz w:val="24"/>
          <w:szCs w:val="24"/>
          <w:highlight w:val="none"/>
        </w:rPr>
        <w:t xml:space="preserve"> </w:t>
      </w:r>
      <w:r>
        <w:rPr>
          <w:rFonts w:hint="eastAsia" w:ascii="宋体" w:hAnsi="宋体" w:eastAsia="宋体" w:cs="宋体"/>
          <w:color w:val="auto"/>
          <w:spacing w:val="-1"/>
          <w:sz w:val="24"/>
          <w:szCs w:val="24"/>
          <w:highlight w:val="none"/>
        </w:rPr>
        <w:t>对中标结果提出质疑的，为中标结果公</w:t>
      </w:r>
      <w:r>
        <w:rPr>
          <w:rFonts w:hint="eastAsia" w:ascii="宋体" w:hAnsi="宋体" w:eastAsia="宋体" w:cs="宋体"/>
          <w:color w:val="auto"/>
          <w:spacing w:val="-2"/>
          <w:sz w:val="24"/>
          <w:szCs w:val="24"/>
          <w:highlight w:val="none"/>
        </w:rPr>
        <w:t>告期限届满之日</w:t>
      </w:r>
      <w:r>
        <w:rPr>
          <w:rFonts w:hint="eastAsia" w:ascii="宋体" w:hAnsi="宋体" w:eastAsia="宋体" w:cs="宋体"/>
          <w:color w:val="auto"/>
          <w:spacing w:val="-2"/>
          <w:sz w:val="24"/>
          <w:szCs w:val="24"/>
          <w:highlight w:val="none"/>
          <w:lang w:eastAsia="zh-CN"/>
        </w:rPr>
        <w:t>。</w:t>
      </w:r>
    </w:p>
    <w:p w14:paraId="6D5BC200">
      <w:pPr>
        <w:pStyle w:val="2"/>
        <w:spacing w:before="164" w:line="360" w:lineRule="auto"/>
        <w:ind w:left="47" w:right="120" w:firstLine="572"/>
        <w:rPr>
          <w:rFonts w:hint="eastAsia" w:ascii="宋体" w:hAnsi="宋体" w:eastAsia="宋体" w:cs="宋体"/>
          <w:color w:val="auto"/>
          <w:spacing w:val="-3"/>
          <w:sz w:val="24"/>
          <w:szCs w:val="24"/>
          <w:highlight w:val="none"/>
          <w:lang w:eastAsia="zh-CN"/>
        </w:rPr>
      </w:pPr>
      <w:r>
        <w:rPr>
          <w:rFonts w:hint="eastAsia" w:ascii="宋体" w:hAnsi="宋体" w:eastAsia="宋体" w:cs="宋体"/>
          <w:color w:val="auto"/>
          <w:spacing w:val="1"/>
          <w:sz w:val="24"/>
          <w:szCs w:val="24"/>
          <w:highlight w:val="none"/>
        </w:rPr>
        <w:t>12.2  质疑必须以参加投标的投标供应商法定代表人或</w:t>
      </w:r>
      <w:r>
        <w:rPr>
          <w:rFonts w:hint="eastAsia" w:ascii="宋体" w:hAnsi="宋体" w:eastAsia="宋体" w:cs="宋体"/>
          <w:color w:val="auto"/>
          <w:sz w:val="24"/>
          <w:szCs w:val="24"/>
          <w:highlight w:val="none"/>
        </w:rPr>
        <w:t>授权委托人（被授权</w:t>
      </w:r>
      <w:r>
        <w:rPr>
          <w:rFonts w:hint="eastAsia" w:ascii="宋体" w:hAnsi="宋体" w:eastAsia="宋体" w:cs="宋体"/>
          <w:color w:val="auto"/>
          <w:spacing w:val="-2"/>
          <w:sz w:val="24"/>
          <w:szCs w:val="24"/>
          <w:highlight w:val="none"/>
        </w:rPr>
        <w:t>人</w:t>
      </w:r>
      <w:r>
        <w:rPr>
          <w:rFonts w:hint="eastAsia" w:ascii="宋体" w:hAnsi="宋体" w:eastAsia="宋体" w:cs="宋体"/>
          <w:color w:val="auto"/>
          <w:spacing w:val="-3"/>
          <w:sz w:val="24"/>
          <w:szCs w:val="24"/>
          <w:highlight w:val="none"/>
        </w:rPr>
        <w:t>）（</w:t>
      </w:r>
      <w:r>
        <w:rPr>
          <w:rFonts w:hint="eastAsia" w:ascii="宋体" w:hAnsi="宋体" w:eastAsia="宋体" w:cs="宋体"/>
          <w:color w:val="auto"/>
          <w:spacing w:val="-2"/>
          <w:sz w:val="24"/>
          <w:szCs w:val="24"/>
          <w:highlight w:val="none"/>
        </w:rPr>
        <w:t>投标文件中所确定的）原件送达的方式提交，未按上述要求提交</w:t>
      </w:r>
      <w:r>
        <w:rPr>
          <w:rFonts w:hint="eastAsia" w:ascii="宋体" w:hAnsi="宋体" w:eastAsia="宋体" w:cs="宋体"/>
          <w:color w:val="auto"/>
          <w:spacing w:val="-3"/>
          <w:sz w:val="24"/>
          <w:szCs w:val="24"/>
          <w:highlight w:val="none"/>
        </w:rPr>
        <w:t>的质疑函（含传真、电子邮件等）招标公司有权不予受理</w:t>
      </w:r>
      <w:r>
        <w:rPr>
          <w:rFonts w:hint="eastAsia" w:ascii="宋体" w:hAnsi="宋体" w:eastAsia="宋体" w:cs="宋体"/>
          <w:color w:val="auto"/>
          <w:spacing w:val="-3"/>
          <w:sz w:val="24"/>
          <w:szCs w:val="24"/>
          <w:highlight w:val="none"/>
          <w:lang w:eastAsia="zh-CN"/>
        </w:rPr>
        <w:t>。</w:t>
      </w:r>
    </w:p>
    <w:p w14:paraId="0E537B0D">
      <w:pPr>
        <w:pStyle w:val="2"/>
        <w:spacing w:before="120" w:line="360" w:lineRule="auto"/>
        <w:ind w:right="65" w:firstLine="484"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12.3.</w:t>
      </w:r>
      <w:r>
        <w:rPr>
          <w:rFonts w:hint="eastAsia" w:ascii="宋体" w:hAnsi="宋体" w:eastAsia="宋体" w:cs="宋体"/>
          <w:color w:val="auto"/>
          <w:spacing w:val="78"/>
          <w:sz w:val="24"/>
          <w:szCs w:val="24"/>
          <w:highlight w:val="none"/>
        </w:rPr>
        <w:t xml:space="preserve"> </w:t>
      </w:r>
      <w:r>
        <w:rPr>
          <w:rFonts w:hint="eastAsia" w:ascii="宋体" w:hAnsi="宋体" w:eastAsia="宋体" w:cs="宋体"/>
          <w:color w:val="auto"/>
          <w:spacing w:val="1"/>
          <w:sz w:val="24"/>
          <w:szCs w:val="24"/>
          <w:highlight w:val="none"/>
        </w:rPr>
        <w:t>未参加投标活动的投标供应商或在</w:t>
      </w:r>
      <w:r>
        <w:rPr>
          <w:rFonts w:hint="eastAsia" w:ascii="宋体" w:hAnsi="宋体" w:eastAsia="宋体" w:cs="宋体"/>
          <w:color w:val="auto"/>
          <w:sz w:val="24"/>
          <w:szCs w:val="24"/>
          <w:highlight w:val="none"/>
        </w:rPr>
        <w:t>投标活动中自身权益未受到损害的</w:t>
      </w:r>
      <w:r>
        <w:rPr>
          <w:rFonts w:hint="eastAsia" w:ascii="宋体" w:hAnsi="宋体" w:eastAsia="宋体" w:cs="宋体"/>
          <w:color w:val="auto"/>
          <w:spacing w:val="-4"/>
          <w:sz w:val="24"/>
          <w:szCs w:val="24"/>
          <w:highlight w:val="none"/>
        </w:rPr>
        <w:t>投标人所提出的质疑不予受理。</w:t>
      </w:r>
    </w:p>
    <w:p w14:paraId="7B4A64B2">
      <w:pPr>
        <w:pStyle w:val="2"/>
        <w:spacing w:before="3" w:line="360" w:lineRule="auto"/>
        <w:ind w:left="49" w:right="65" w:firstLine="56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12.4.</w:t>
      </w:r>
      <w:r>
        <w:rPr>
          <w:rFonts w:hint="eastAsia" w:ascii="宋体" w:hAnsi="宋体" w:eastAsia="宋体" w:cs="宋体"/>
          <w:color w:val="auto"/>
          <w:spacing w:val="75"/>
          <w:sz w:val="24"/>
          <w:szCs w:val="24"/>
          <w:highlight w:val="none"/>
        </w:rPr>
        <w:t xml:space="preserve"> </w:t>
      </w:r>
      <w:r>
        <w:rPr>
          <w:rFonts w:hint="eastAsia" w:ascii="宋体" w:hAnsi="宋体" w:eastAsia="宋体" w:cs="宋体"/>
          <w:color w:val="auto"/>
          <w:spacing w:val="1"/>
          <w:sz w:val="24"/>
          <w:szCs w:val="24"/>
          <w:highlight w:val="none"/>
        </w:rPr>
        <w:t>投标供应商应在法定质疑期内一次性提出</w:t>
      </w:r>
      <w:r>
        <w:rPr>
          <w:rFonts w:hint="eastAsia" w:ascii="宋体" w:hAnsi="宋体" w:eastAsia="宋体" w:cs="宋体"/>
          <w:color w:val="auto"/>
          <w:sz w:val="24"/>
          <w:szCs w:val="24"/>
          <w:highlight w:val="none"/>
        </w:rPr>
        <w:t>针对同一采购程序环节的质</w:t>
      </w:r>
      <w:r>
        <w:rPr>
          <w:rFonts w:hint="eastAsia" w:ascii="宋体" w:hAnsi="宋体" w:eastAsia="宋体" w:cs="宋体"/>
          <w:color w:val="auto"/>
          <w:spacing w:val="-15"/>
          <w:sz w:val="24"/>
          <w:szCs w:val="24"/>
          <w:highlight w:val="none"/>
        </w:rPr>
        <w:t>疑。</w:t>
      </w:r>
    </w:p>
    <w:p w14:paraId="2AEFB1C2">
      <w:pPr>
        <w:pStyle w:val="2"/>
        <w:spacing w:before="5" w:line="360" w:lineRule="auto"/>
        <w:ind w:left="61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12.5.质疑函应当包括下列内容：</w:t>
      </w:r>
    </w:p>
    <w:p w14:paraId="58BB9299">
      <w:pPr>
        <w:pStyle w:val="2"/>
        <w:spacing w:before="163" w:line="360" w:lineRule="auto"/>
        <w:ind w:left="61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12.5.1  质疑投标供应商的名称、地址、邮编、联系人、联系电话；</w:t>
      </w:r>
    </w:p>
    <w:p w14:paraId="3802ABA2">
      <w:pPr>
        <w:pStyle w:val="2"/>
        <w:spacing w:before="164" w:line="360" w:lineRule="auto"/>
        <w:ind w:left="619"/>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12.5.2</w:t>
      </w:r>
      <w:r>
        <w:rPr>
          <w:rFonts w:hint="eastAsia" w:ascii="宋体" w:hAnsi="宋体" w:eastAsia="宋体" w:cs="宋体"/>
          <w:color w:val="auto"/>
          <w:spacing w:val="78"/>
          <w:w w:val="101"/>
          <w:sz w:val="24"/>
          <w:szCs w:val="24"/>
          <w:highlight w:val="none"/>
        </w:rPr>
        <w:t xml:space="preserve"> </w:t>
      </w:r>
      <w:r>
        <w:rPr>
          <w:rFonts w:hint="eastAsia" w:ascii="宋体" w:hAnsi="宋体" w:eastAsia="宋体" w:cs="宋体"/>
          <w:color w:val="auto"/>
          <w:spacing w:val="-3"/>
          <w:sz w:val="24"/>
          <w:szCs w:val="24"/>
          <w:highlight w:val="none"/>
        </w:rPr>
        <w:t>具体的质疑事项及明确的请求；</w:t>
      </w:r>
    </w:p>
    <w:p w14:paraId="09AC43CD">
      <w:pPr>
        <w:pStyle w:val="2"/>
        <w:spacing w:before="164" w:line="360" w:lineRule="auto"/>
        <w:ind w:left="61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12.5.3</w:t>
      </w:r>
      <w:r>
        <w:rPr>
          <w:rFonts w:hint="eastAsia" w:ascii="宋体" w:hAnsi="宋体" w:eastAsia="宋体" w:cs="宋体"/>
          <w:color w:val="auto"/>
          <w:spacing w:val="81"/>
          <w:sz w:val="24"/>
          <w:szCs w:val="24"/>
          <w:highlight w:val="none"/>
        </w:rPr>
        <w:t xml:space="preserve"> </w:t>
      </w:r>
      <w:r>
        <w:rPr>
          <w:rFonts w:hint="eastAsia" w:ascii="宋体" w:hAnsi="宋体" w:eastAsia="宋体" w:cs="宋体"/>
          <w:color w:val="auto"/>
          <w:spacing w:val="-2"/>
          <w:sz w:val="24"/>
          <w:szCs w:val="24"/>
          <w:highlight w:val="none"/>
        </w:rPr>
        <w:t>认为自己合法权益受到损害或可能受到损害的相关证据材料；</w:t>
      </w:r>
    </w:p>
    <w:p w14:paraId="2113C9C1">
      <w:pPr>
        <w:pStyle w:val="2"/>
        <w:spacing w:before="164" w:line="360" w:lineRule="auto"/>
        <w:ind w:left="619"/>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12.5.4</w:t>
      </w:r>
      <w:r>
        <w:rPr>
          <w:rFonts w:hint="eastAsia" w:ascii="宋体" w:hAnsi="宋体" w:eastAsia="宋体" w:cs="宋体"/>
          <w:color w:val="auto"/>
          <w:spacing w:val="78"/>
          <w:w w:val="101"/>
          <w:sz w:val="24"/>
          <w:szCs w:val="24"/>
          <w:highlight w:val="none"/>
        </w:rPr>
        <w:t xml:space="preserve"> </w:t>
      </w:r>
      <w:r>
        <w:rPr>
          <w:rFonts w:hint="eastAsia" w:ascii="宋体" w:hAnsi="宋体" w:eastAsia="宋体" w:cs="宋体"/>
          <w:color w:val="auto"/>
          <w:spacing w:val="-4"/>
          <w:sz w:val="24"/>
          <w:szCs w:val="24"/>
          <w:highlight w:val="none"/>
        </w:rPr>
        <w:t>提起质疑的日期；</w:t>
      </w:r>
    </w:p>
    <w:p w14:paraId="67D75F5B">
      <w:pPr>
        <w:pStyle w:val="2"/>
        <w:spacing w:before="165" w:line="360" w:lineRule="auto"/>
        <w:ind w:left="47" w:right="103" w:firstLine="57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12.5.5  质疑函应当署名：质疑人为自然人的，应当由本人签字并附有效身</w:t>
      </w:r>
      <w:r>
        <w:rPr>
          <w:rFonts w:hint="eastAsia" w:ascii="宋体" w:hAnsi="宋体" w:eastAsia="宋体" w:cs="宋体"/>
          <w:color w:val="auto"/>
          <w:spacing w:val="-2"/>
          <w:sz w:val="24"/>
          <w:szCs w:val="24"/>
          <w:highlight w:val="none"/>
        </w:rPr>
        <w:t>份证明；质疑人为法人或其他组织的，应当由法定代表人签字并加盖单位公章。质疑人委托代理质疑的，应当向采购中心提交授权委托书，并载明委</w:t>
      </w:r>
      <w:r>
        <w:rPr>
          <w:rFonts w:hint="eastAsia" w:ascii="宋体" w:hAnsi="宋体" w:eastAsia="宋体" w:cs="宋体"/>
          <w:color w:val="auto"/>
          <w:spacing w:val="-3"/>
          <w:sz w:val="24"/>
          <w:szCs w:val="24"/>
          <w:highlight w:val="none"/>
        </w:rPr>
        <w:t>托代理的具</w:t>
      </w:r>
      <w:r>
        <w:rPr>
          <w:rFonts w:hint="eastAsia" w:ascii="宋体" w:hAnsi="宋体" w:eastAsia="宋体" w:cs="宋体"/>
          <w:color w:val="auto"/>
          <w:spacing w:val="-7"/>
          <w:sz w:val="24"/>
          <w:szCs w:val="24"/>
          <w:highlight w:val="none"/>
        </w:rPr>
        <w:t>体权限和事项。</w:t>
      </w:r>
    </w:p>
    <w:p w14:paraId="3AD99AC4">
      <w:pPr>
        <w:pStyle w:val="2"/>
        <w:spacing w:before="165" w:line="360" w:lineRule="auto"/>
        <w:ind w:left="81" w:right="121" w:firstLine="537"/>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12.6</w:t>
      </w:r>
      <w:r>
        <w:rPr>
          <w:rFonts w:hint="eastAsia" w:ascii="宋体" w:hAnsi="宋体" w:eastAsia="宋体" w:cs="宋体"/>
          <w:color w:val="auto"/>
          <w:spacing w:val="92"/>
          <w:sz w:val="24"/>
          <w:szCs w:val="24"/>
          <w:highlight w:val="none"/>
        </w:rPr>
        <w:t xml:space="preserve"> </w:t>
      </w:r>
      <w:r>
        <w:rPr>
          <w:rFonts w:hint="eastAsia" w:ascii="宋体" w:hAnsi="宋体" w:eastAsia="宋体" w:cs="宋体"/>
          <w:color w:val="auto"/>
          <w:spacing w:val="-1"/>
          <w:sz w:val="24"/>
          <w:szCs w:val="24"/>
          <w:highlight w:val="none"/>
        </w:rPr>
        <w:t>招标公司收到质疑函后，将对质疑的形式和内容进行审查，如质疑函</w:t>
      </w:r>
      <w:r>
        <w:rPr>
          <w:rFonts w:hint="eastAsia" w:ascii="宋体" w:hAnsi="宋体" w:eastAsia="宋体" w:cs="宋体"/>
          <w:color w:val="auto"/>
          <w:spacing w:val="-4"/>
          <w:sz w:val="24"/>
          <w:szCs w:val="24"/>
          <w:highlight w:val="none"/>
        </w:rPr>
        <w:t>内容、格式不符合规定，招标公司将告知质疑人进行补正。</w:t>
      </w:r>
    </w:p>
    <w:p w14:paraId="4F2D700E">
      <w:pPr>
        <w:pStyle w:val="2"/>
        <w:spacing w:before="162" w:line="360" w:lineRule="auto"/>
        <w:ind w:left="51" w:right="103" w:firstLine="5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12.7  质疑人应当在法定质疑期限内进行补正并重新提交质疑函，拒不补正</w:t>
      </w:r>
      <w:r>
        <w:rPr>
          <w:rFonts w:hint="eastAsia" w:ascii="宋体" w:hAnsi="宋体" w:eastAsia="宋体" w:cs="宋体"/>
          <w:color w:val="auto"/>
          <w:spacing w:val="-2"/>
          <w:sz w:val="24"/>
          <w:szCs w:val="24"/>
          <w:highlight w:val="none"/>
        </w:rPr>
        <w:t>或者在法定期限内未重新提交质疑函的，为无效质疑，招标公司有权不予受理。</w:t>
      </w:r>
    </w:p>
    <w:p w14:paraId="783A8C15">
      <w:pPr>
        <w:pStyle w:val="2"/>
        <w:spacing w:before="168" w:line="360" w:lineRule="auto"/>
        <w:ind w:left="44" w:right="120" w:firstLine="5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12.8</w:t>
      </w:r>
      <w:r>
        <w:rPr>
          <w:rFonts w:hint="eastAsia" w:ascii="宋体" w:hAnsi="宋体" w:eastAsia="宋体" w:cs="宋体"/>
          <w:color w:val="auto"/>
          <w:spacing w:val="86"/>
          <w:w w:val="101"/>
          <w:sz w:val="24"/>
          <w:szCs w:val="24"/>
          <w:highlight w:val="none"/>
        </w:rPr>
        <w:t xml:space="preserve"> </w:t>
      </w:r>
      <w:r>
        <w:rPr>
          <w:rFonts w:hint="eastAsia" w:ascii="宋体" w:hAnsi="宋体" w:eastAsia="宋体" w:cs="宋体"/>
          <w:color w:val="auto"/>
          <w:sz w:val="24"/>
          <w:szCs w:val="24"/>
          <w:highlight w:val="none"/>
        </w:rPr>
        <w:t>对于内容、格式符合规定的质疑函，招标公司应当在收到投标供应商</w:t>
      </w:r>
      <w:r>
        <w:rPr>
          <w:rFonts w:hint="eastAsia" w:ascii="宋体" w:hAnsi="宋体" w:eastAsia="宋体" w:cs="宋体"/>
          <w:color w:val="auto"/>
          <w:spacing w:val="-2"/>
          <w:sz w:val="24"/>
          <w:szCs w:val="24"/>
          <w:highlight w:val="none"/>
        </w:rPr>
        <w:t>的书面质疑后七个工作日内作出答复，并以书面形式通知质疑投标供应商和</w:t>
      </w:r>
      <w:r>
        <w:rPr>
          <w:rFonts w:hint="eastAsia" w:ascii="宋体" w:hAnsi="宋体" w:eastAsia="宋体" w:cs="宋体"/>
          <w:color w:val="auto"/>
          <w:spacing w:val="-3"/>
          <w:sz w:val="24"/>
          <w:szCs w:val="24"/>
          <w:highlight w:val="none"/>
        </w:rPr>
        <w:t>其他有关投标供应商，但答复的内容不得涉及商业秘密。</w:t>
      </w:r>
    </w:p>
    <w:p w14:paraId="3E642AA2">
      <w:pPr>
        <w:pStyle w:val="2"/>
        <w:spacing w:before="166" w:line="360" w:lineRule="auto"/>
        <w:ind w:left="48" w:right="120" w:firstLine="57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12.9</w:t>
      </w:r>
      <w:r>
        <w:rPr>
          <w:rFonts w:hint="eastAsia" w:ascii="宋体" w:hAnsi="宋体" w:eastAsia="宋体" w:cs="宋体"/>
          <w:color w:val="auto"/>
          <w:spacing w:val="87"/>
          <w:sz w:val="24"/>
          <w:szCs w:val="24"/>
          <w:highlight w:val="none"/>
        </w:rPr>
        <w:t xml:space="preserve"> </w:t>
      </w:r>
      <w:r>
        <w:rPr>
          <w:rFonts w:hint="eastAsia" w:ascii="宋体" w:hAnsi="宋体" w:eastAsia="宋体" w:cs="宋体"/>
          <w:color w:val="auto"/>
          <w:spacing w:val="-1"/>
          <w:sz w:val="24"/>
          <w:szCs w:val="24"/>
          <w:highlight w:val="none"/>
        </w:rPr>
        <w:t>投标供应商提出书面质疑必须有理、有据，提供必要的证明材料，不</w:t>
      </w:r>
      <w:r>
        <w:rPr>
          <w:rFonts w:hint="eastAsia" w:ascii="宋体" w:hAnsi="宋体" w:eastAsia="宋体" w:cs="宋体"/>
          <w:color w:val="auto"/>
          <w:spacing w:val="-8"/>
          <w:sz w:val="24"/>
          <w:szCs w:val="24"/>
          <w:highlight w:val="none"/>
        </w:rPr>
        <w:t>得恶意质疑或提交虚假质疑。否则，一经查实，采购人或采购代理机构有权依据</w:t>
      </w:r>
      <w:r>
        <w:rPr>
          <w:rFonts w:hint="eastAsia" w:ascii="宋体" w:hAnsi="宋体" w:eastAsia="宋体" w:cs="宋体"/>
          <w:color w:val="auto"/>
          <w:spacing w:val="-2"/>
          <w:sz w:val="24"/>
          <w:szCs w:val="24"/>
          <w:highlight w:val="none"/>
        </w:rPr>
        <w:t>政府采购的有关规定，报请政府采购监管部门对该投标人进行相应</w:t>
      </w:r>
      <w:r>
        <w:rPr>
          <w:rFonts w:hint="eastAsia" w:ascii="宋体" w:hAnsi="宋体" w:eastAsia="宋体" w:cs="宋体"/>
          <w:color w:val="auto"/>
          <w:spacing w:val="-3"/>
          <w:sz w:val="24"/>
          <w:szCs w:val="24"/>
          <w:highlight w:val="none"/>
        </w:rPr>
        <w:t>的行政处罚，</w:t>
      </w:r>
      <w:r>
        <w:rPr>
          <w:rFonts w:hint="eastAsia" w:ascii="宋体" w:hAnsi="宋体" w:eastAsia="宋体" w:cs="宋体"/>
          <w:color w:val="auto"/>
          <w:spacing w:val="-6"/>
          <w:sz w:val="24"/>
          <w:szCs w:val="24"/>
          <w:highlight w:val="none"/>
        </w:rPr>
        <w:t>并扣减其诚信记录分。</w:t>
      </w:r>
    </w:p>
    <w:p w14:paraId="03C65112">
      <w:pPr>
        <w:pStyle w:val="2"/>
        <w:spacing w:before="163" w:line="360" w:lineRule="auto"/>
        <w:ind w:left="619"/>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rPr>
        <w:t>12.10  质疑接受联系人：</w:t>
      </w:r>
      <w:r>
        <w:rPr>
          <w:rFonts w:hint="eastAsia" w:ascii="宋体" w:hAnsi="宋体" w:eastAsia="宋体" w:cs="宋体"/>
          <w:color w:val="auto"/>
          <w:spacing w:val="-3"/>
          <w:sz w:val="24"/>
          <w:szCs w:val="24"/>
          <w:highlight w:val="none"/>
          <w:lang w:eastAsia="zh-CN"/>
        </w:rPr>
        <w:t>新疆弘伟工程项目管理有限公司</w:t>
      </w:r>
    </w:p>
    <w:p w14:paraId="7D3C6BFD">
      <w:pPr>
        <w:pStyle w:val="2"/>
        <w:spacing w:before="121" w:line="360" w:lineRule="auto"/>
        <w:ind w:left="604"/>
        <w:rPr>
          <w:rFonts w:hint="default" w:ascii="宋体" w:hAnsi="宋体" w:eastAsia="宋体" w:cs="宋体"/>
          <w:color w:val="auto"/>
          <w:sz w:val="24"/>
          <w:szCs w:val="24"/>
          <w:highlight w:val="none"/>
          <w:lang w:val="en-US" w:eastAsia="zh-CN"/>
        </w:rPr>
      </w:pPr>
      <w:r>
        <w:rPr>
          <w:rFonts w:hint="eastAsia" w:ascii="宋体" w:hAnsi="宋体" w:eastAsia="宋体" w:cs="宋体"/>
          <w:color w:val="auto"/>
          <w:spacing w:val="-7"/>
          <w:sz w:val="24"/>
          <w:szCs w:val="24"/>
          <w:highlight w:val="none"/>
        </w:rPr>
        <w:t>联系人：</w:t>
      </w:r>
      <w:r>
        <w:rPr>
          <w:rFonts w:hint="eastAsia" w:ascii="宋体" w:hAnsi="宋体" w:eastAsia="宋体" w:cs="宋体"/>
          <w:color w:val="auto"/>
          <w:spacing w:val="-7"/>
          <w:sz w:val="24"/>
          <w:szCs w:val="24"/>
          <w:highlight w:val="none"/>
          <w:lang w:eastAsia="zh-CN"/>
        </w:rPr>
        <w:t>冯新</w:t>
      </w:r>
      <w:r>
        <w:rPr>
          <w:rFonts w:hint="eastAsia" w:ascii="宋体" w:hAnsi="宋体" w:eastAsia="宋体" w:cs="宋体"/>
          <w:color w:val="auto"/>
          <w:spacing w:val="-7"/>
          <w:sz w:val="24"/>
          <w:szCs w:val="24"/>
          <w:highlight w:val="none"/>
        </w:rPr>
        <w:t xml:space="preserve">             联系电话：</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sz w:val="24"/>
          <w:szCs w:val="24"/>
          <w:highlight w:val="none"/>
          <w:lang w:val="en-US" w:eastAsia="zh-CN"/>
        </w:rPr>
        <w:t>17591511116</w:t>
      </w:r>
    </w:p>
    <w:p w14:paraId="123E1029">
      <w:pPr>
        <w:pStyle w:val="2"/>
        <w:spacing w:before="120" w:line="188" w:lineRule="auto"/>
        <w:ind w:left="3667"/>
        <w:rPr>
          <w:rFonts w:hint="eastAsia" w:ascii="宋体" w:hAnsi="宋体" w:eastAsia="宋体" w:cs="宋体"/>
          <w:b/>
          <w:bCs/>
          <w:color w:val="auto"/>
          <w:spacing w:val="-3"/>
          <w:sz w:val="24"/>
          <w:szCs w:val="24"/>
          <w:highlight w:val="none"/>
        </w:rPr>
      </w:pPr>
    </w:p>
    <w:p w14:paraId="4DE61214">
      <w:pPr>
        <w:rPr>
          <w:rFonts w:hint="eastAsia" w:ascii="宋体" w:hAnsi="宋体" w:eastAsia="宋体" w:cs="宋体"/>
          <w:b/>
          <w:bCs/>
          <w:color w:val="auto"/>
          <w:spacing w:val="-3"/>
          <w:sz w:val="24"/>
          <w:szCs w:val="24"/>
          <w:highlight w:val="none"/>
        </w:rPr>
      </w:pPr>
      <w:r>
        <w:rPr>
          <w:rFonts w:hint="eastAsia" w:ascii="宋体" w:hAnsi="宋体" w:eastAsia="宋体" w:cs="宋体"/>
          <w:b/>
          <w:bCs/>
          <w:color w:val="auto"/>
          <w:spacing w:val="-3"/>
          <w:sz w:val="24"/>
          <w:szCs w:val="24"/>
          <w:highlight w:val="none"/>
        </w:rPr>
        <w:br w:type="page"/>
      </w:r>
    </w:p>
    <w:p w14:paraId="5216C4BB">
      <w:pPr>
        <w:pStyle w:val="2"/>
        <w:spacing w:before="120" w:line="188" w:lineRule="auto"/>
        <w:ind w:left="3667"/>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三、投标文件的编制</w:t>
      </w:r>
    </w:p>
    <w:p w14:paraId="5B62D907">
      <w:pPr>
        <w:pStyle w:val="2"/>
        <w:spacing w:before="278" w:line="360" w:lineRule="auto"/>
        <w:ind w:left="619"/>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13.</w:t>
      </w:r>
      <w:r>
        <w:rPr>
          <w:rFonts w:hint="eastAsia" w:ascii="宋体" w:hAnsi="宋体" w:eastAsia="宋体" w:cs="宋体"/>
          <w:color w:val="auto"/>
          <w:spacing w:val="82"/>
          <w:sz w:val="24"/>
          <w:szCs w:val="24"/>
          <w:highlight w:val="none"/>
        </w:rPr>
        <w:t xml:space="preserve"> </w:t>
      </w:r>
      <w:r>
        <w:rPr>
          <w:rFonts w:hint="eastAsia" w:ascii="宋体" w:hAnsi="宋体" w:eastAsia="宋体" w:cs="宋体"/>
          <w:color w:val="auto"/>
          <w:spacing w:val="-3"/>
          <w:sz w:val="24"/>
          <w:szCs w:val="24"/>
          <w:highlight w:val="none"/>
        </w:rPr>
        <w:t>投标文件的编写</w:t>
      </w:r>
    </w:p>
    <w:p w14:paraId="1B340A50">
      <w:pPr>
        <w:pStyle w:val="2"/>
        <w:spacing w:before="160" w:line="360" w:lineRule="auto"/>
        <w:ind w:left="49" w:right="121" w:firstLine="569"/>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13.1</w:t>
      </w:r>
      <w:r>
        <w:rPr>
          <w:rFonts w:hint="eastAsia" w:ascii="宋体" w:hAnsi="宋体" w:eastAsia="宋体" w:cs="宋体"/>
          <w:color w:val="auto"/>
          <w:spacing w:val="91"/>
          <w:sz w:val="24"/>
          <w:szCs w:val="24"/>
          <w:highlight w:val="none"/>
        </w:rPr>
        <w:t xml:space="preserve"> </w:t>
      </w:r>
      <w:r>
        <w:rPr>
          <w:rFonts w:hint="eastAsia" w:ascii="宋体" w:hAnsi="宋体" w:eastAsia="宋体" w:cs="宋体"/>
          <w:color w:val="auto"/>
          <w:spacing w:val="-2"/>
          <w:sz w:val="24"/>
          <w:szCs w:val="24"/>
          <w:highlight w:val="none"/>
        </w:rPr>
        <w:t>投标供应商应仔细阅读招标文件，了解招标文件的要求，</w:t>
      </w:r>
      <w:r>
        <w:rPr>
          <w:rFonts w:hint="eastAsia" w:ascii="宋体" w:hAnsi="宋体" w:eastAsia="宋体" w:cs="宋体"/>
          <w:color w:val="auto"/>
          <w:spacing w:val="-55"/>
          <w:sz w:val="24"/>
          <w:szCs w:val="24"/>
          <w:highlight w:val="none"/>
        </w:rPr>
        <w:t xml:space="preserve"> </w:t>
      </w:r>
      <w:r>
        <w:rPr>
          <w:rFonts w:hint="eastAsia" w:ascii="宋体" w:hAnsi="宋体" w:eastAsia="宋体" w:cs="宋体"/>
          <w:color w:val="auto"/>
          <w:spacing w:val="-2"/>
          <w:sz w:val="24"/>
          <w:szCs w:val="24"/>
          <w:highlight w:val="none"/>
        </w:rPr>
        <w:t>并在充分理解招标文件提出的货物技术规范、服务和商务条款后的基础上制作投标文件。</w:t>
      </w:r>
    </w:p>
    <w:p w14:paraId="4B52A6E3">
      <w:pPr>
        <w:pStyle w:val="2"/>
        <w:spacing w:before="165" w:line="360" w:lineRule="auto"/>
        <w:ind w:left="619"/>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14.</w:t>
      </w:r>
      <w:r>
        <w:rPr>
          <w:rFonts w:hint="eastAsia" w:ascii="宋体" w:hAnsi="宋体" w:eastAsia="宋体" w:cs="宋体"/>
          <w:color w:val="auto"/>
          <w:spacing w:val="77"/>
          <w:sz w:val="24"/>
          <w:szCs w:val="24"/>
          <w:highlight w:val="none"/>
        </w:rPr>
        <w:t xml:space="preserve"> </w:t>
      </w:r>
      <w:r>
        <w:rPr>
          <w:rFonts w:hint="eastAsia" w:ascii="宋体" w:hAnsi="宋体" w:eastAsia="宋体" w:cs="宋体"/>
          <w:color w:val="auto"/>
          <w:spacing w:val="-2"/>
          <w:sz w:val="24"/>
          <w:szCs w:val="24"/>
          <w:highlight w:val="none"/>
        </w:rPr>
        <w:t>投标的语言及计量单位</w:t>
      </w:r>
    </w:p>
    <w:p w14:paraId="33009826">
      <w:pPr>
        <w:pStyle w:val="2"/>
        <w:spacing w:before="165" w:line="360" w:lineRule="auto"/>
        <w:ind w:left="61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14.1</w:t>
      </w:r>
      <w:r>
        <w:rPr>
          <w:rFonts w:hint="eastAsia" w:ascii="宋体" w:hAnsi="宋体" w:eastAsia="宋体" w:cs="宋体"/>
          <w:color w:val="auto"/>
          <w:spacing w:val="80"/>
          <w:sz w:val="24"/>
          <w:szCs w:val="24"/>
          <w:highlight w:val="none"/>
        </w:rPr>
        <w:t xml:space="preserve"> </w:t>
      </w:r>
      <w:r>
        <w:rPr>
          <w:rFonts w:hint="eastAsia" w:ascii="宋体" w:hAnsi="宋体" w:eastAsia="宋体" w:cs="宋体"/>
          <w:color w:val="auto"/>
          <w:spacing w:val="1"/>
          <w:sz w:val="24"/>
          <w:szCs w:val="24"/>
          <w:highlight w:val="none"/>
        </w:rPr>
        <w:t>供应商的投标文件以及供应商与采购代理机构就有关招标活</w:t>
      </w:r>
      <w:r>
        <w:rPr>
          <w:rFonts w:hint="eastAsia" w:ascii="宋体" w:hAnsi="宋体" w:eastAsia="宋体" w:cs="宋体"/>
          <w:color w:val="auto"/>
          <w:sz w:val="24"/>
          <w:szCs w:val="24"/>
          <w:highlight w:val="none"/>
        </w:rPr>
        <w:t>动的所有</w:t>
      </w:r>
      <w:r>
        <w:rPr>
          <w:rFonts w:hint="eastAsia" w:ascii="宋体" w:hAnsi="宋体" w:eastAsia="宋体" w:cs="宋体"/>
          <w:color w:val="auto"/>
          <w:spacing w:val="-2"/>
          <w:sz w:val="24"/>
          <w:szCs w:val="24"/>
          <w:highlight w:val="none"/>
        </w:rPr>
        <w:t>来往函电均应使用中文。如果投标文件或与投标有关的其它文件、</w:t>
      </w:r>
      <w:r>
        <w:rPr>
          <w:rFonts w:hint="eastAsia" w:ascii="宋体" w:hAnsi="宋体" w:eastAsia="宋体" w:cs="宋体"/>
          <w:color w:val="auto"/>
          <w:spacing w:val="-3"/>
          <w:sz w:val="24"/>
          <w:szCs w:val="24"/>
          <w:highlight w:val="none"/>
        </w:rPr>
        <w:t>信件及来往函电以其它语言书写的，供应商应将其译成中文。</w:t>
      </w:r>
    </w:p>
    <w:p w14:paraId="78002703">
      <w:pPr>
        <w:pStyle w:val="2"/>
        <w:spacing w:before="164" w:line="360" w:lineRule="auto"/>
        <w:ind w:left="56" w:right="121" w:firstLine="5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w:t>
      </w:r>
      <w:r>
        <w:rPr>
          <w:rFonts w:hint="eastAsia" w:ascii="宋体" w:hAnsi="宋体" w:eastAsia="宋体" w:cs="宋体"/>
          <w:color w:val="auto"/>
          <w:spacing w:val="81"/>
          <w:sz w:val="24"/>
          <w:szCs w:val="24"/>
          <w:highlight w:val="none"/>
        </w:rPr>
        <w:t xml:space="preserve"> </w:t>
      </w:r>
      <w:r>
        <w:rPr>
          <w:rFonts w:hint="eastAsia" w:ascii="宋体" w:hAnsi="宋体" w:eastAsia="宋体" w:cs="宋体"/>
          <w:color w:val="auto"/>
          <w:sz w:val="24"/>
          <w:szCs w:val="24"/>
          <w:highlight w:val="none"/>
        </w:rPr>
        <w:t>投标文件中所使用的计量单位除招标文件中有特殊规定外，一律使用</w:t>
      </w:r>
      <w:r>
        <w:rPr>
          <w:rFonts w:hint="eastAsia" w:ascii="宋体" w:hAnsi="宋体" w:eastAsia="宋体" w:cs="宋体"/>
          <w:color w:val="auto"/>
          <w:spacing w:val="-8"/>
          <w:sz w:val="24"/>
          <w:szCs w:val="24"/>
          <w:highlight w:val="none"/>
        </w:rPr>
        <w:t>法定计量单位。</w:t>
      </w:r>
    </w:p>
    <w:p w14:paraId="2FE88FC1">
      <w:pPr>
        <w:pStyle w:val="2"/>
        <w:spacing w:before="164" w:line="360" w:lineRule="auto"/>
        <w:ind w:left="619"/>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15.</w:t>
      </w:r>
      <w:r>
        <w:rPr>
          <w:rFonts w:hint="eastAsia" w:ascii="宋体" w:hAnsi="宋体" w:eastAsia="宋体" w:cs="宋体"/>
          <w:color w:val="auto"/>
          <w:spacing w:val="79"/>
          <w:sz w:val="24"/>
          <w:szCs w:val="24"/>
          <w:highlight w:val="none"/>
        </w:rPr>
        <w:t xml:space="preserve"> </w:t>
      </w:r>
      <w:r>
        <w:rPr>
          <w:rFonts w:hint="eastAsia" w:ascii="宋体" w:hAnsi="宋体" w:eastAsia="宋体" w:cs="宋体"/>
          <w:color w:val="auto"/>
          <w:spacing w:val="-3"/>
          <w:sz w:val="24"/>
          <w:szCs w:val="24"/>
          <w:highlight w:val="none"/>
        </w:rPr>
        <w:t>投标文件构成</w:t>
      </w:r>
    </w:p>
    <w:p w14:paraId="5CC1296B">
      <w:pPr>
        <w:pStyle w:val="2"/>
        <w:spacing w:before="162" w:line="360" w:lineRule="auto"/>
        <w:ind w:left="619"/>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15.1</w:t>
      </w:r>
      <w:r>
        <w:rPr>
          <w:rFonts w:hint="eastAsia" w:ascii="宋体" w:hAnsi="宋体" w:eastAsia="宋体" w:cs="宋体"/>
          <w:color w:val="auto"/>
          <w:spacing w:val="82"/>
          <w:sz w:val="24"/>
          <w:szCs w:val="24"/>
          <w:highlight w:val="none"/>
        </w:rPr>
        <w:t xml:space="preserve"> </w:t>
      </w:r>
      <w:r>
        <w:rPr>
          <w:rFonts w:hint="eastAsia" w:ascii="宋体" w:hAnsi="宋体" w:eastAsia="宋体" w:cs="宋体"/>
          <w:color w:val="auto"/>
          <w:spacing w:val="-5"/>
          <w:sz w:val="24"/>
          <w:szCs w:val="24"/>
          <w:highlight w:val="none"/>
        </w:rPr>
        <w:t>供应商编写的投标文件应按下列内容提供：</w:t>
      </w:r>
    </w:p>
    <w:p w14:paraId="4528840F">
      <w:pPr>
        <w:pStyle w:val="2"/>
        <w:spacing w:before="162" w:line="360" w:lineRule="auto"/>
        <w:ind w:left="47" w:right="65" w:firstLine="572"/>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15.1.1  资格证明文件(如不满足以下条款将导致废标，以下文件必须在有效</w:t>
      </w:r>
      <w:r>
        <w:rPr>
          <w:rFonts w:hint="eastAsia" w:ascii="宋体" w:hAnsi="宋体" w:eastAsia="宋体" w:cs="宋体"/>
          <w:b/>
          <w:bCs/>
          <w:color w:val="auto"/>
          <w:spacing w:val="1"/>
          <w:sz w:val="24"/>
          <w:szCs w:val="24"/>
          <w:highlight w:val="none"/>
        </w:rPr>
        <w:t>期内，并加盖电子签章)</w:t>
      </w:r>
    </w:p>
    <w:p w14:paraId="5922B762">
      <w:pPr>
        <w:pStyle w:val="2"/>
        <w:spacing w:before="3" w:line="360" w:lineRule="auto"/>
        <w:ind w:left="50" w:right="138" w:firstLine="570"/>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1）</w:t>
      </w:r>
      <w:r>
        <w:rPr>
          <w:rFonts w:hint="eastAsia" w:ascii="宋体" w:hAnsi="宋体" w:eastAsia="宋体" w:cs="宋体"/>
          <w:b/>
          <w:bCs/>
          <w:color w:val="auto"/>
          <w:spacing w:val="-1"/>
          <w:sz w:val="24"/>
          <w:szCs w:val="24"/>
          <w:highlight w:val="none"/>
          <w:lang w:eastAsia="zh-CN"/>
        </w:rPr>
        <w:t>具有有效的营业执照。</w:t>
      </w:r>
    </w:p>
    <w:p w14:paraId="65C88432">
      <w:pPr>
        <w:pStyle w:val="2"/>
        <w:spacing w:before="3" w:line="360" w:lineRule="auto"/>
        <w:ind w:left="50" w:right="138" w:firstLine="57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pacing w:val="-1"/>
          <w:sz w:val="24"/>
          <w:szCs w:val="24"/>
          <w:highlight w:val="none"/>
          <w:lang w:val="en-US" w:eastAsia="zh-CN"/>
        </w:rPr>
        <w:t>法人身份证明及身份证或法人授权委托书及委托代理人身份证。</w:t>
      </w:r>
    </w:p>
    <w:p w14:paraId="1D1B79C6">
      <w:pPr>
        <w:pStyle w:val="2"/>
        <w:spacing w:before="154" w:line="360" w:lineRule="auto"/>
        <w:ind w:left="64" w:right="143" w:firstLine="540"/>
        <w:rPr>
          <w:rFonts w:hint="eastAsia" w:ascii="宋体" w:hAnsi="宋体" w:eastAsia="宋体" w:cs="宋体"/>
          <w:b/>
          <w:bCs/>
          <w:color w:val="auto"/>
          <w:spacing w:val="-4"/>
          <w:sz w:val="24"/>
          <w:szCs w:val="24"/>
          <w:highlight w:val="none"/>
        </w:rPr>
      </w:pPr>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lang w:val="en-US" w:eastAsia="zh-CN"/>
        </w:rPr>
        <w:t>投标人是生产企业的须具备《药品生产许可证》（中药饮片）；投标人为经营企业或代理公司的须具备《药品经营许可证》（中药饮片)；</w:t>
      </w:r>
    </w:p>
    <w:p w14:paraId="05D315D2">
      <w:pPr>
        <w:pStyle w:val="2"/>
        <w:spacing w:before="141" w:line="360" w:lineRule="auto"/>
        <w:ind w:left="65" w:right="121" w:firstLine="541"/>
        <w:rPr>
          <w:rFonts w:hint="eastAsia" w:ascii="宋体" w:hAnsi="宋体" w:eastAsia="宋体" w:cs="宋体"/>
          <w:b/>
          <w:bCs/>
          <w:color w:val="auto"/>
          <w:spacing w:val="-4"/>
          <w:sz w:val="24"/>
          <w:szCs w:val="24"/>
          <w:highlight w:val="none"/>
          <w:lang w:val="en-US" w:eastAsia="zh-CN"/>
        </w:rPr>
      </w:pPr>
      <w:r>
        <w:rPr>
          <w:rFonts w:hint="eastAsia" w:ascii="宋体" w:hAnsi="宋体" w:eastAsia="宋体" w:cs="宋体"/>
          <w:b/>
          <w:bCs/>
          <w:color w:val="auto"/>
          <w:spacing w:val="-4"/>
          <w:sz w:val="24"/>
          <w:szCs w:val="24"/>
          <w:highlight w:val="none"/>
          <w:lang w:val="en-US" w:eastAsia="zh-CN"/>
        </w:rPr>
        <w:t>4）凡拟参加本次招标项目的投标人，如在“信用中国”网站（www.creditchina.gov.cn）和中国政府采购网（www.ccgp.gov.cn）被列入失信被执行人、重大税收违法失信主体、政府采购严重违法失信行为记录名单的（尚在处罚期内的），将拒绝其参加本次采购活动。</w:t>
      </w:r>
    </w:p>
    <w:p w14:paraId="64A45EEB">
      <w:pPr>
        <w:pStyle w:val="2"/>
        <w:spacing w:before="141" w:line="360" w:lineRule="auto"/>
        <w:ind w:left="65" w:right="121" w:firstLine="541"/>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rPr>
        <w:t>5）</w:t>
      </w:r>
      <w:r>
        <w:rPr>
          <w:rFonts w:hint="eastAsia" w:ascii="宋体" w:hAnsi="宋体" w:eastAsia="宋体" w:cs="宋体"/>
          <w:b/>
          <w:bCs/>
          <w:color w:val="auto"/>
          <w:spacing w:val="-4"/>
          <w:sz w:val="24"/>
          <w:szCs w:val="24"/>
          <w:highlight w:val="none"/>
          <w:lang w:val="en-US" w:eastAsia="zh-CN"/>
        </w:rPr>
        <w:t>须具备近一年财务审计报告或银行提供的资信证明（新公司从成立之日起算）；</w:t>
      </w:r>
      <w:r>
        <w:rPr>
          <w:rFonts w:hint="eastAsia" w:ascii="宋体" w:hAnsi="宋体" w:eastAsia="宋体" w:cs="宋体"/>
          <w:b/>
          <w:bCs/>
          <w:color w:val="auto"/>
          <w:spacing w:val="-58"/>
          <w:sz w:val="24"/>
          <w:szCs w:val="24"/>
          <w:highlight w:val="none"/>
        </w:rPr>
        <w:t xml:space="preserve"> </w:t>
      </w:r>
    </w:p>
    <w:p w14:paraId="4630EC5E">
      <w:pPr>
        <w:pStyle w:val="2"/>
        <w:spacing w:before="151" w:line="360" w:lineRule="auto"/>
        <w:ind w:left="48" w:right="121" w:firstLine="554"/>
        <w:rPr>
          <w:rFonts w:hint="eastAsia" w:ascii="宋体" w:hAnsi="宋体" w:eastAsia="宋体" w:cs="宋体"/>
          <w:b/>
          <w:bCs/>
          <w:color w:val="auto"/>
          <w:spacing w:val="-59"/>
          <w:sz w:val="24"/>
          <w:szCs w:val="24"/>
          <w:highlight w:val="none"/>
        </w:rPr>
      </w:pPr>
      <w:r>
        <w:rPr>
          <w:rFonts w:hint="eastAsia" w:ascii="宋体" w:hAnsi="宋体" w:eastAsia="宋体" w:cs="宋体"/>
          <w:b/>
          <w:bCs/>
          <w:color w:val="auto"/>
          <w:sz w:val="24"/>
          <w:szCs w:val="24"/>
          <w:highlight w:val="none"/>
        </w:rPr>
        <w:t>6）</w:t>
      </w:r>
      <w:r>
        <w:rPr>
          <w:rFonts w:hint="eastAsia" w:ascii="宋体" w:hAnsi="宋体" w:eastAsia="宋体" w:cs="宋体"/>
          <w:b/>
          <w:bCs/>
          <w:color w:val="auto"/>
          <w:spacing w:val="-58"/>
          <w:sz w:val="24"/>
          <w:szCs w:val="24"/>
          <w:highlight w:val="none"/>
        </w:rPr>
        <w:t xml:space="preserve"> </w:t>
      </w:r>
      <w:r>
        <w:rPr>
          <w:rFonts w:hint="eastAsia" w:ascii="宋体" w:hAnsi="宋体" w:eastAsia="宋体" w:cs="宋体"/>
          <w:b/>
          <w:bCs/>
          <w:color w:val="auto"/>
          <w:sz w:val="24"/>
          <w:szCs w:val="24"/>
          <w:highlight w:val="none"/>
        </w:rPr>
        <w:t>近一年任意月纳税证明（新公司从成</w:t>
      </w:r>
      <w:r>
        <w:rPr>
          <w:rFonts w:hint="eastAsia" w:ascii="宋体" w:hAnsi="宋体" w:eastAsia="宋体" w:cs="宋体"/>
          <w:b/>
          <w:bCs/>
          <w:color w:val="auto"/>
          <w:spacing w:val="-1"/>
          <w:sz w:val="24"/>
          <w:szCs w:val="24"/>
          <w:highlight w:val="none"/>
        </w:rPr>
        <w:t>立之日起算）</w:t>
      </w:r>
      <w:r>
        <w:rPr>
          <w:rFonts w:hint="eastAsia" w:ascii="宋体" w:hAnsi="宋体" w:eastAsia="宋体" w:cs="宋体"/>
          <w:b/>
          <w:bCs/>
          <w:color w:val="auto"/>
          <w:spacing w:val="-59"/>
          <w:sz w:val="24"/>
          <w:szCs w:val="24"/>
          <w:highlight w:val="none"/>
        </w:rPr>
        <w:t xml:space="preserve"> </w:t>
      </w:r>
    </w:p>
    <w:p w14:paraId="4A5658B4">
      <w:pPr>
        <w:pStyle w:val="2"/>
        <w:spacing w:before="151" w:line="360" w:lineRule="auto"/>
        <w:ind w:left="48" w:right="121" w:firstLine="554"/>
        <w:rPr>
          <w:rFonts w:hint="eastAsia" w:ascii="宋体" w:hAnsi="宋体" w:eastAsia="宋体" w:cs="宋体"/>
          <w:color w:val="auto"/>
          <w:sz w:val="24"/>
          <w:szCs w:val="24"/>
          <w:highlight w:val="none"/>
        </w:rPr>
      </w:pPr>
      <w:r>
        <w:rPr>
          <w:rFonts w:hint="eastAsia" w:ascii="宋体" w:hAnsi="宋体" w:eastAsia="宋体" w:cs="宋体"/>
          <w:b/>
          <w:bCs/>
          <w:color w:val="auto"/>
          <w:spacing w:val="-59"/>
          <w:sz w:val="24"/>
          <w:szCs w:val="24"/>
          <w:highlight w:val="none"/>
          <w:lang w:val="en-US" w:eastAsia="zh-CN"/>
        </w:rPr>
        <w:t>7）</w:t>
      </w:r>
      <w:r>
        <w:rPr>
          <w:rFonts w:hint="eastAsia" w:ascii="宋体" w:hAnsi="宋体" w:eastAsia="宋体" w:cs="宋体"/>
          <w:b/>
          <w:bCs/>
          <w:color w:val="auto"/>
          <w:spacing w:val="-1"/>
          <w:sz w:val="24"/>
          <w:szCs w:val="24"/>
          <w:highlight w:val="none"/>
        </w:rPr>
        <w:t>近一年任意月</w:t>
      </w:r>
      <w:r>
        <w:rPr>
          <w:rFonts w:hint="eastAsia" w:ascii="宋体" w:hAnsi="宋体" w:eastAsia="宋体" w:cs="宋体"/>
          <w:b/>
          <w:bCs/>
          <w:color w:val="auto"/>
          <w:spacing w:val="-4"/>
          <w:sz w:val="24"/>
          <w:szCs w:val="24"/>
          <w:highlight w:val="none"/>
        </w:rPr>
        <w:t>企业缴纳社保</w:t>
      </w:r>
      <w:r>
        <w:rPr>
          <w:rFonts w:hint="eastAsia" w:ascii="宋体" w:hAnsi="宋体" w:eastAsia="宋体" w:cs="宋体"/>
          <w:b/>
          <w:bCs/>
          <w:color w:val="auto"/>
          <w:spacing w:val="-4"/>
          <w:sz w:val="24"/>
          <w:szCs w:val="24"/>
          <w:highlight w:val="none"/>
          <w:lang w:eastAsia="zh-CN"/>
        </w:rPr>
        <w:t>的</w:t>
      </w:r>
      <w:r>
        <w:rPr>
          <w:rFonts w:hint="eastAsia" w:ascii="宋体" w:hAnsi="宋体" w:eastAsia="宋体" w:cs="宋体"/>
          <w:b/>
          <w:bCs/>
          <w:color w:val="auto"/>
          <w:spacing w:val="-4"/>
          <w:sz w:val="24"/>
          <w:szCs w:val="24"/>
          <w:highlight w:val="none"/>
        </w:rPr>
        <w:t>证明材料</w:t>
      </w:r>
      <w:r>
        <w:rPr>
          <w:rFonts w:hint="eastAsia" w:ascii="宋体" w:hAnsi="宋体" w:eastAsia="宋体" w:cs="宋体"/>
          <w:b/>
          <w:bCs/>
          <w:color w:val="auto"/>
          <w:spacing w:val="2"/>
          <w:sz w:val="24"/>
          <w:szCs w:val="24"/>
          <w:highlight w:val="none"/>
        </w:rPr>
        <w:t>；</w:t>
      </w:r>
    </w:p>
    <w:p w14:paraId="38BEDB37">
      <w:pPr>
        <w:pStyle w:val="2"/>
        <w:spacing w:before="151" w:line="360" w:lineRule="auto"/>
        <w:ind w:left="607"/>
        <w:rPr>
          <w:rFonts w:hint="eastAsia" w:ascii="宋体" w:hAnsi="宋体" w:eastAsia="宋体" w:cs="宋体"/>
          <w:b/>
          <w:bCs/>
          <w:color w:val="auto"/>
          <w:spacing w:val="-5"/>
          <w:sz w:val="24"/>
          <w:szCs w:val="24"/>
          <w:highlight w:val="none"/>
        </w:rPr>
      </w:pPr>
      <w:r>
        <w:rPr>
          <w:rFonts w:hint="eastAsia" w:ascii="宋体" w:hAnsi="宋体" w:eastAsia="宋体" w:cs="宋体"/>
          <w:b/>
          <w:bCs/>
          <w:color w:val="auto"/>
          <w:spacing w:val="-5"/>
          <w:sz w:val="24"/>
          <w:szCs w:val="24"/>
          <w:highlight w:val="none"/>
          <w:lang w:val="en-US" w:eastAsia="zh-CN"/>
        </w:rPr>
        <w:t>8</w:t>
      </w:r>
      <w:r>
        <w:rPr>
          <w:rFonts w:hint="eastAsia" w:ascii="宋体" w:hAnsi="宋体" w:eastAsia="宋体" w:cs="宋体"/>
          <w:b/>
          <w:bCs/>
          <w:color w:val="auto"/>
          <w:spacing w:val="-5"/>
          <w:sz w:val="24"/>
          <w:szCs w:val="24"/>
          <w:highlight w:val="none"/>
        </w:rPr>
        <w:t>）有效的投标保证金缴纳凭证/保函。</w:t>
      </w:r>
    </w:p>
    <w:p w14:paraId="4DAA83FF">
      <w:pPr>
        <w:pStyle w:val="2"/>
        <w:spacing w:before="151" w:line="360" w:lineRule="auto"/>
        <w:ind w:left="607"/>
        <w:rPr>
          <w:rFonts w:hint="eastAsia" w:ascii="宋体" w:hAnsi="宋体" w:eastAsia="宋体" w:cs="宋体"/>
          <w:b/>
          <w:bCs/>
          <w:color w:val="auto"/>
          <w:spacing w:val="-5"/>
          <w:sz w:val="24"/>
          <w:szCs w:val="24"/>
          <w:highlight w:val="none"/>
          <w:lang w:val="en-US" w:eastAsia="zh-CN"/>
        </w:rPr>
      </w:pPr>
      <w:r>
        <w:rPr>
          <w:rFonts w:hint="eastAsia" w:ascii="宋体" w:hAnsi="宋体" w:eastAsia="宋体" w:cs="宋体"/>
          <w:b/>
          <w:bCs/>
          <w:color w:val="auto"/>
          <w:spacing w:val="-5"/>
          <w:sz w:val="24"/>
          <w:szCs w:val="24"/>
          <w:highlight w:val="none"/>
          <w:lang w:val="en-US" w:eastAsia="zh-CN"/>
        </w:rPr>
        <w:t>9）须具有履行合同所必须的设备和专业技术能力的承诺函。</w:t>
      </w:r>
    </w:p>
    <w:p w14:paraId="01DAD025">
      <w:pPr>
        <w:pStyle w:val="2"/>
        <w:spacing w:before="151" w:line="360" w:lineRule="auto"/>
        <w:ind w:left="607"/>
        <w:rPr>
          <w:rFonts w:hint="eastAsia" w:ascii="宋体" w:hAnsi="宋体" w:eastAsia="宋体" w:cs="宋体"/>
          <w:b/>
          <w:bCs/>
          <w:color w:val="auto"/>
          <w:spacing w:val="-5"/>
          <w:sz w:val="24"/>
          <w:szCs w:val="24"/>
          <w:highlight w:val="none"/>
          <w:lang w:val="en-US" w:eastAsia="zh-CN"/>
        </w:rPr>
      </w:pPr>
      <w:r>
        <w:rPr>
          <w:rFonts w:hint="eastAsia" w:ascii="宋体" w:hAnsi="宋体" w:eastAsia="宋体" w:cs="宋体"/>
          <w:b/>
          <w:bCs/>
          <w:color w:val="auto"/>
          <w:spacing w:val="-5"/>
          <w:sz w:val="24"/>
          <w:szCs w:val="24"/>
          <w:highlight w:val="none"/>
          <w:lang w:val="en-US" w:eastAsia="zh-CN"/>
        </w:rPr>
        <w:t>10）参加政府采购活动前3年内在经营活动中没有重大违法记录的书面声明。</w:t>
      </w:r>
    </w:p>
    <w:p w14:paraId="1044084D">
      <w:pPr>
        <w:pStyle w:val="2"/>
        <w:spacing w:before="151" w:line="360" w:lineRule="auto"/>
        <w:ind w:left="607"/>
        <w:rPr>
          <w:rFonts w:hint="eastAsia" w:ascii="宋体" w:hAnsi="宋体" w:eastAsia="宋体" w:cs="宋体"/>
          <w:b/>
          <w:bCs/>
          <w:color w:val="auto"/>
          <w:spacing w:val="-5"/>
          <w:sz w:val="24"/>
          <w:szCs w:val="24"/>
          <w:highlight w:val="none"/>
          <w:lang w:val="en-US" w:eastAsia="zh-CN"/>
        </w:rPr>
      </w:pPr>
      <w:r>
        <w:rPr>
          <w:rFonts w:hint="eastAsia" w:ascii="宋体" w:hAnsi="宋体" w:eastAsia="宋体" w:cs="宋体"/>
          <w:b/>
          <w:bCs/>
          <w:color w:val="auto"/>
          <w:spacing w:val="-5"/>
          <w:sz w:val="24"/>
          <w:szCs w:val="24"/>
          <w:highlight w:val="none"/>
          <w:lang w:val="en-US" w:eastAsia="zh-CN"/>
        </w:rPr>
        <w:t>11）投标供应商认为有必要提供的声明及文件资料。</w:t>
      </w:r>
    </w:p>
    <w:p w14:paraId="4C000F5E">
      <w:pPr>
        <w:pStyle w:val="2"/>
        <w:spacing w:before="169" w:line="360" w:lineRule="auto"/>
        <w:ind w:left="621"/>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15.1.2  商务、技术投标书</w:t>
      </w:r>
    </w:p>
    <w:p w14:paraId="686DA5B3">
      <w:pPr>
        <w:pStyle w:val="2"/>
        <w:spacing w:before="164" w:line="360" w:lineRule="auto"/>
        <w:ind w:left="648"/>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w:t>
      </w:r>
      <w:r>
        <w:rPr>
          <w:rFonts w:hint="eastAsia" w:ascii="宋体" w:hAnsi="宋体" w:eastAsia="宋体" w:cs="宋体"/>
          <w:color w:val="auto"/>
          <w:spacing w:val="77"/>
          <w:sz w:val="24"/>
          <w:szCs w:val="24"/>
          <w:highlight w:val="none"/>
        </w:rPr>
        <w:t xml:space="preserve"> </w:t>
      </w:r>
      <w:r>
        <w:rPr>
          <w:rFonts w:hint="eastAsia" w:ascii="宋体" w:hAnsi="宋体" w:eastAsia="宋体" w:cs="宋体"/>
          <w:color w:val="auto"/>
          <w:spacing w:val="-1"/>
          <w:sz w:val="24"/>
          <w:szCs w:val="24"/>
          <w:highlight w:val="none"/>
        </w:rPr>
        <w:t>投标书</w:t>
      </w:r>
    </w:p>
    <w:p w14:paraId="28FF6588">
      <w:pPr>
        <w:pStyle w:val="2"/>
        <w:spacing w:before="174" w:line="360" w:lineRule="auto"/>
        <w:ind w:left="65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w:t>
      </w:r>
      <w:r>
        <w:rPr>
          <w:rFonts w:hint="eastAsia" w:ascii="宋体" w:hAnsi="宋体" w:eastAsia="宋体" w:cs="宋体"/>
          <w:color w:val="auto"/>
          <w:spacing w:val="81"/>
          <w:w w:val="101"/>
          <w:sz w:val="24"/>
          <w:szCs w:val="24"/>
          <w:highlight w:val="none"/>
        </w:rPr>
        <w:t xml:space="preserve"> </w:t>
      </w:r>
      <w:r>
        <w:rPr>
          <w:rFonts w:hint="eastAsia" w:ascii="宋体" w:hAnsi="宋体" w:eastAsia="宋体" w:cs="宋体"/>
          <w:color w:val="auto"/>
          <w:spacing w:val="-2"/>
          <w:sz w:val="24"/>
          <w:szCs w:val="24"/>
          <w:highlight w:val="none"/>
        </w:rPr>
        <w:t>开标一览表</w:t>
      </w:r>
    </w:p>
    <w:p w14:paraId="7B1123BB">
      <w:pPr>
        <w:pStyle w:val="2"/>
        <w:spacing w:before="174" w:line="360" w:lineRule="auto"/>
        <w:ind w:left="65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w:t>
      </w:r>
      <w:r>
        <w:rPr>
          <w:rFonts w:hint="eastAsia" w:ascii="宋体" w:hAnsi="宋体" w:eastAsia="宋体" w:cs="宋体"/>
          <w:color w:val="auto"/>
          <w:spacing w:val="77"/>
          <w:sz w:val="24"/>
          <w:szCs w:val="24"/>
          <w:highlight w:val="none"/>
        </w:rPr>
        <w:t xml:space="preserve"> </w:t>
      </w:r>
      <w:r>
        <w:rPr>
          <w:rFonts w:hint="eastAsia" w:ascii="宋体" w:hAnsi="宋体" w:eastAsia="宋体" w:cs="宋体"/>
          <w:color w:val="auto"/>
          <w:spacing w:val="-1"/>
          <w:sz w:val="24"/>
          <w:szCs w:val="24"/>
          <w:highlight w:val="none"/>
        </w:rPr>
        <w:t>报价明细表</w:t>
      </w:r>
    </w:p>
    <w:p w14:paraId="3E3362EB">
      <w:pPr>
        <w:pStyle w:val="2"/>
        <w:spacing w:before="174" w:line="360" w:lineRule="auto"/>
        <w:ind w:left="636"/>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w:t>
      </w:r>
      <w:r>
        <w:rPr>
          <w:rFonts w:hint="eastAsia" w:ascii="宋体" w:hAnsi="宋体" w:eastAsia="宋体" w:cs="宋体"/>
          <w:color w:val="auto"/>
          <w:spacing w:val="80"/>
          <w:sz w:val="24"/>
          <w:szCs w:val="24"/>
          <w:highlight w:val="none"/>
        </w:rPr>
        <w:t xml:space="preserve"> </w:t>
      </w:r>
      <w:r>
        <w:rPr>
          <w:rFonts w:hint="eastAsia" w:ascii="宋体" w:hAnsi="宋体" w:eastAsia="宋体" w:cs="宋体"/>
          <w:color w:val="auto"/>
          <w:spacing w:val="-1"/>
          <w:sz w:val="24"/>
          <w:szCs w:val="24"/>
          <w:highlight w:val="none"/>
        </w:rPr>
        <w:t>技术参数、功能偏离表</w:t>
      </w:r>
    </w:p>
    <w:p w14:paraId="6ABB809C">
      <w:pPr>
        <w:pStyle w:val="2"/>
        <w:spacing w:before="174" w:line="360" w:lineRule="auto"/>
        <w:ind w:left="650"/>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(5) 商务条款偏离表</w:t>
      </w:r>
    </w:p>
    <w:p w14:paraId="0C1E2E11">
      <w:pPr>
        <w:pStyle w:val="2"/>
        <w:spacing w:before="174" w:line="360" w:lineRule="auto"/>
        <w:ind w:left="636"/>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(6) 法人代表授权书、法定代表人身份证明书</w:t>
      </w:r>
    </w:p>
    <w:p w14:paraId="3196CFDA">
      <w:pPr>
        <w:pStyle w:val="2"/>
        <w:spacing w:before="171" w:line="360" w:lineRule="auto"/>
        <w:ind w:left="48" w:right="77" w:firstLine="588"/>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(7)</w:t>
      </w:r>
      <w:r>
        <w:rPr>
          <w:rFonts w:hint="eastAsia" w:ascii="宋体" w:hAnsi="宋体" w:eastAsia="宋体" w:cs="宋体"/>
          <w:color w:val="auto"/>
          <w:spacing w:val="75"/>
          <w:sz w:val="24"/>
          <w:szCs w:val="24"/>
          <w:highlight w:val="none"/>
        </w:rPr>
        <w:t xml:space="preserve"> </w:t>
      </w:r>
      <w:r>
        <w:rPr>
          <w:rFonts w:hint="eastAsia" w:ascii="宋体" w:hAnsi="宋体" w:eastAsia="宋体" w:cs="宋体"/>
          <w:color w:val="auto"/>
          <w:spacing w:val="-4"/>
          <w:sz w:val="24"/>
          <w:szCs w:val="24"/>
          <w:highlight w:val="none"/>
        </w:rPr>
        <w:t>投标产品近三年同类产品销售业绩</w:t>
      </w:r>
      <w:r>
        <w:rPr>
          <w:rFonts w:hint="eastAsia" w:ascii="宋体" w:hAnsi="宋体" w:eastAsia="宋体" w:cs="宋体"/>
          <w:color w:val="auto"/>
          <w:spacing w:val="-5"/>
          <w:sz w:val="24"/>
          <w:szCs w:val="24"/>
          <w:highlight w:val="none"/>
        </w:rPr>
        <w:t>表（须提供加盖</w:t>
      </w:r>
      <w:r>
        <w:rPr>
          <w:rFonts w:hint="eastAsia" w:ascii="宋体" w:hAnsi="宋体" w:eastAsia="宋体" w:cs="宋体"/>
          <w:color w:val="auto"/>
          <w:spacing w:val="-2"/>
          <w:sz w:val="24"/>
          <w:szCs w:val="24"/>
          <w:highlight w:val="none"/>
        </w:rPr>
        <w:t>企业公章的合同或者中标通知书复印件）</w:t>
      </w:r>
    </w:p>
    <w:p w14:paraId="6870E746">
      <w:pPr>
        <w:pStyle w:val="2"/>
        <w:spacing w:before="174" w:line="360" w:lineRule="auto"/>
        <w:ind w:left="63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(8)</w:t>
      </w:r>
      <w:r>
        <w:rPr>
          <w:rFonts w:hint="eastAsia" w:ascii="宋体" w:hAnsi="宋体" w:eastAsia="宋体" w:cs="宋体"/>
          <w:color w:val="auto"/>
          <w:spacing w:val="90"/>
          <w:sz w:val="24"/>
          <w:szCs w:val="24"/>
          <w:highlight w:val="none"/>
        </w:rPr>
        <w:t xml:space="preserve"> </w:t>
      </w:r>
      <w:r>
        <w:rPr>
          <w:rFonts w:hint="eastAsia" w:ascii="宋体" w:hAnsi="宋体" w:eastAsia="宋体" w:cs="宋体"/>
          <w:color w:val="auto"/>
          <w:spacing w:val="2"/>
          <w:sz w:val="24"/>
          <w:szCs w:val="24"/>
          <w:highlight w:val="none"/>
        </w:rPr>
        <w:t>企业简介及资质证明文件</w:t>
      </w:r>
    </w:p>
    <w:p w14:paraId="6A1EA1D7">
      <w:pPr>
        <w:pStyle w:val="2"/>
        <w:spacing w:before="174" w:line="360" w:lineRule="auto"/>
        <w:ind w:left="6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r>
        <w:rPr>
          <w:rFonts w:hint="eastAsia" w:ascii="宋体" w:hAnsi="宋体" w:eastAsia="宋体" w:cs="宋体"/>
          <w:color w:val="auto"/>
          <w:spacing w:val="86"/>
          <w:sz w:val="24"/>
          <w:szCs w:val="24"/>
          <w:highlight w:val="none"/>
        </w:rPr>
        <w:t xml:space="preserve"> </w:t>
      </w:r>
      <w:r>
        <w:rPr>
          <w:rFonts w:hint="eastAsia" w:ascii="宋体" w:hAnsi="宋体" w:eastAsia="宋体" w:cs="宋体"/>
          <w:color w:val="auto"/>
          <w:sz w:val="24"/>
          <w:szCs w:val="24"/>
          <w:highlight w:val="none"/>
        </w:rPr>
        <w:t>产品的详细技术参数说明</w:t>
      </w:r>
    </w:p>
    <w:p w14:paraId="707E3686">
      <w:pPr>
        <w:pStyle w:val="2"/>
        <w:spacing w:before="156" w:line="360" w:lineRule="auto"/>
        <w:ind w:left="49" w:right="103" w:firstLine="55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投标供应商</w:t>
      </w:r>
      <w:r>
        <w:rPr>
          <w:rFonts w:hint="eastAsia" w:ascii="宋体" w:hAnsi="宋体" w:eastAsia="宋体" w:cs="宋体"/>
          <w:b/>
          <w:bCs/>
          <w:color w:val="auto"/>
          <w:spacing w:val="6"/>
          <w:sz w:val="24"/>
          <w:szCs w:val="24"/>
          <w:highlight w:val="none"/>
        </w:rPr>
        <w:t>所投产品必须提供完整的出厂检验报告或第三方检验报告作为</w:t>
      </w:r>
      <w:r>
        <w:rPr>
          <w:rFonts w:hint="eastAsia" w:ascii="宋体" w:hAnsi="宋体" w:eastAsia="宋体" w:cs="宋体"/>
          <w:b/>
          <w:bCs/>
          <w:color w:val="auto"/>
          <w:spacing w:val="-2"/>
          <w:sz w:val="24"/>
          <w:szCs w:val="24"/>
          <w:highlight w:val="none"/>
        </w:rPr>
        <w:t>其技术指标的支持资料。质量检测报告内容及彩页图片、文字部分须清晰可见。</w:t>
      </w:r>
    </w:p>
    <w:p w14:paraId="4F7F9A3A">
      <w:pPr>
        <w:pStyle w:val="2"/>
        <w:numPr>
          <w:ilvl w:val="0"/>
          <w:numId w:val="5"/>
        </w:numPr>
        <w:spacing w:line="360" w:lineRule="auto"/>
        <w:ind w:left="788"/>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供应商认为有必要提供的其他声明及文件资料</w:t>
      </w:r>
    </w:p>
    <w:p w14:paraId="7B3F1436">
      <w:pPr>
        <w:numPr>
          <w:ilvl w:val="0"/>
          <w:numId w:val="0"/>
        </w:numPr>
        <w:rPr>
          <w:rFonts w:hint="eastAsia"/>
        </w:rPr>
      </w:pPr>
    </w:p>
    <w:p w14:paraId="40A72FD9">
      <w:pPr>
        <w:pStyle w:val="2"/>
        <w:spacing w:line="360" w:lineRule="auto"/>
        <w:ind w:left="48" w:right="150" w:firstLine="570"/>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15.</w:t>
      </w:r>
      <w:r>
        <w:rPr>
          <w:rFonts w:hint="eastAsia" w:ascii="宋体" w:hAnsi="宋体" w:eastAsia="宋体" w:cs="宋体"/>
          <w:b/>
          <w:bCs/>
          <w:color w:val="auto"/>
          <w:spacing w:val="-1"/>
          <w:sz w:val="24"/>
          <w:szCs w:val="24"/>
          <w:highlight w:val="none"/>
          <w:lang w:val="en-US" w:eastAsia="zh-CN"/>
        </w:rPr>
        <w:t>2</w:t>
      </w:r>
      <w:r>
        <w:rPr>
          <w:rFonts w:hint="eastAsia" w:ascii="宋体" w:hAnsi="宋体" w:eastAsia="宋体" w:cs="宋体"/>
          <w:b/>
          <w:bCs/>
          <w:color w:val="auto"/>
          <w:spacing w:val="79"/>
          <w:sz w:val="24"/>
          <w:szCs w:val="24"/>
          <w:highlight w:val="none"/>
        </w:rPr>
        <w:t xml:space="preserve"> </w:t>
      </w:r>
      <w:r>
        <w:rPr>
          <w:rFonts w:hint="eastAsia" w:ascii="宋体" w:hAnsi="宋体" w:eastAsia="宋体" w:cs="宋体"/>
          <w:b/>
          <w:bCs/>
          <w:color w:val="auto"/>
          <w:spacing w:val="-1"/>
          <w:sz w:val="24"/>
          <w:szCs w:val="24"/>
          <w:highlight w:val="none"/>
        </w:rPr>
        <w:t>供应商在投标中违反国家有关法律法规的强制性规定的</w:t>
      </w:r>
      <w:r>
        <w:rPr>
          <w:rFonts w:hint="eastAsia" w:ascii="宋体" w:hAnsi="宋体" w:eastAsia="宋体" w:cs="宋体"/>
          <w:b/>
          <w:bCs/>
          <w:color w:val="auto"/>
          <w:spacing w:val="-2"/>
          <w:sz w:val="24"/>
          <w:szCs w:val="24"/>
          <w:highlight w:val="none"/>
        </w:rPr>
        <w:t>，其投标按未</w:t>
      </w:r>
      <w:r>
        <w:rPr>
          <w:rFonts w:hint="eastAsia" w:ascii="宋体" w:hAnsi="宋体" w:eastAsia="宋体" w:cs="宋体"/>
          <w:b/>
          <w:bCs/>
          <w:color w:val="auto"/>
          <w:spacing w:val="-4"/>
          <w:sz w:val="24"/>
          <w:szCs w:val="24"/>
          <w:highlight w:val="none"/>
        </w:rPr>
        <w:t>满足招标文件实质性要求处理。</w:t>
      </w:r>
    </w:p>
    <w:p w14:paraId="7F3CDA5D">
      <w:pPr>
        <w:pStyle w:val="2"/>
        <w:spacing w:before="23" w:line="360" w:lineRule="auto"/>
        <w:ind w:left="619"/>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16.</w:t>
      </w:r>
      <w:r>
        <w:rPr>
          <w:rFonts w:hint="eastAsia" w:ascii="宋体" w:hAnsi="宋体" w:eastAsia="宋体" w:cs="宋体"/>
          <w:color w:val="auto"/>
          <w:spacing w:val="77"/>
          <w:sz w:val="24"/>
          <w:szCs w:val="24"/>
          <w:highlight w:val="none"/>
        </w:rPr>
        <w:t xml:space="preserve"> </w:t>
      </w:r>
      <w:r>
        <w:rPr>
          <w:rFonts w:hint="eastAsia" w:ascii="宋体" w:hAnsi="宋体" w:eastAsia="宋体" w:cs="宋体"/>
          <w:color w:val="auto"/>
          <w:spacing w:val="-3"/>
          <w:sz w:val="24"/>
          <w:szCs w:val="24"/>
          <w:highlight w:val="none"/>
        </w:rPr>
        <w:t>投标书格式</w:t>
      </w:r>
    </w:p>
    <w:p w14:paraId="2AA1C859">
      <w:pPr>
        <w:pStyle w:val="2"/>
        <w:spacing w:before="164" w:line="360" w:lineRule="auto"/>
        <w:ind w:left="46" w:firstLine="572"/>
        <w:rPr>
          <w:rFonts w:hint="eastAsia" w:ascii="宋体" w:hAnsi="宋体" w:eastAsia="宋体" w:cs="宋体"/>
          <w:color w:val="auto"/>
          <w:spacing w:val="-8"/>
          <w:sz w:val="24"/>
          <w:szCs w:val="24"/>
          <w:highlight w:val="none"/>
        </w:rPr>
      </w:pPr>
      <w:r>
        <w:rPr>
          <w:rFonts w:hint="eastAsia" w:ascii="宋体" w:hAnsi="宋体" w:eastAsia="宋体" w:cs="宋体"/>
          <w:color w:val="auto"/>
          <w:spacing w:val="-3"/>
          <w:sz w:val="24"/>
          <w:szCs w:val="24"/>
          <w:highlight w:val="none"/>
        </w:rPr>
        <w:t>16.1</w:t>
      </w:r>
      <w:r>
        <w:rPr>
          <w:rFonts w:hint="eastAsia" w:ascii="宋体" w:hAnsi="宋体" w:eastAsia="宋体" w:cs="宋体"/>
          <w:color w:val="auto"/>
          <w:spacing w:val="85"/>
          <w:w w:val="101"/>
          <w:sz w:val="24"/>
          <w:szCs w:val="24"/>
          <w:highlight w:val="none"/>
        </w:rPr>
        <w:t xml:space="preserve"> </w:t>
      </w:r>
      <w:r>
        <w:rPr>
          <w:rFonts w:hint="eastAsia" w:ascii="宋体" w:hAnsi="宋体" w:eastAsia="宋体" w:cs="宋体"/>
          <w:color w:val="auto"/>
          <w:spacing w:val="-3"/>
          <w:sz w:val="24"/>
          <w:szCs w:val="24"/>
          <w:highlight w:val="none"/>
        </w:rPr>
        <w:t>投标供应商应按招标文件提供的格式完整地填写所提供的货物、服务、</w:t>
      </w:r>
      <w:r>
        <w:rPr>
          <w:rFonts w:hint="eastAsia" w:ascii="宋体" w:hAnsi="宋体" w:eastAsia="宋体" w:cs="宋体"/>
          <w:color w:val="auto"/>
          <w:spacing w:val="-8"/>
          <w:sz w:val="24"/>
          <w:szCs w:val="24"/>
          <w:highlight w:val="none"/>
        </w:rPr>
        <w:t>数量及价格。</w:t>
      </w:r>
    </w:p>
    <w:p w14:paraId="0D55EB34">
      <w:pPr>
        <w:pStyle w:val="2"/>
        <w:spacing w:before="164" w:line="360" w:lineRule="auto"/>
        <w:ind w:left="46" w:firstLine="572"/>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17.</w:t>
      </w:r>
      <w:r>
        <w:rPr>
          <w:rFonts w:hint="eastAsia" w:ascii="宋体" w:hAnsi="宋体" w:eastAsia="宋体" w:cs="宋体"/>
          <w:color w:val="auto"/>
          <w:spacing w:val="75"/>
          <w:sz w:val="24"/>
          <w:szCs w:val="24"/>
          <w:highlight w:val="none"/>
        </w:rPr>
        <w:t xml:space="preserve"> </w:t>
      </w:r>
      <w:r>
        <w:rPr>
          <w:rFonts w:hint="eastAsia" w:ascii="宋体" w:hAnsi="宋体" w:eastAsia="宋体" w:cs="宋体"/>
          <w:color w:val="auto"/>
          <w:spacing w:val="-3"/>
          <w:sz w:val="24"/>
          <w:szCs w:val="24"/>
          <w:highlight w:val="none"/>
        </w:rPr>
        <w:t>投标报价</w:t>
      </w:r>
    </w:p>
    <w:p w14:paraId="5EBD30DB">
      <w:pPr>
        <w:pStyle w:val="2"/>
        <w:spacing w:before="167" w:line="360" w:lineRule="auto"/>
        <w:ind w:left="46" w:firstLine="572"/>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rPr>
        <w:t>17.1</w:t>
      </w:r>
      <w:r>
        <w:rPr>
          <w:rFonts w:hint="eastAsia" w:ascii="宋体" w:hAnsi="宋体" w:eastAsia="宋体" w:cs="宋体"/>
          <w:color w:val="auto"/>
          <w:spacing w:val="85"/>
          <w:w w:val="101"/>
          <w:sz w:val="24"/>
          <w:szCs w:val="24"/>
          <w:highlight w:val="none"/>
        </w:rPr>
        <w:t xml:space="preserve"> </w:t>
      </w:r>
      <w:r>
        <w:rPr>
          <w:rFonts w:hint="eastAsia" w:ascii="宋体" w:hAnsi="宋体" w:eastAsia="宋体" w:cs="宋体"/>
          <w:color w:val="auto"/>
          <w:spacing w:val="-3"/>
          <w:sz w:val="24"/>
          <w:szCs w:val="24"/>
          <w:highlight w:val="none"/>
        </w:rPr>
        <w:t>供应商应按招标文件所附的《开标一览表》和《投标产品名称、</w:t>
      </w:r>
      <w:r>
        <w:rPr>
          <w:rFonts w:hint="eastAsia" w:ascii="宋体" w:hAnsi="宋体" w:eastAsia="宋体" w:cs="宋体"/>
          <w:color w:val="auto"/>
          <w:spacing w:val="-2"/>
          <w:sz w:val="24"/>
          <w:szCs w:val="24"/>
          <w:highlight w:val="none"/>
        </w:rPr>
        <w:t>规格及报价明细表》中的项目，标明拟提供货物和服务的单价和总价。</w:t>
      </w:r>
      <w:r>
        <w:rPr>
          <w:rFonts w:hint="eastAsia" w:ascii="宋体" w:hAnsi="宋体" w:eastAsia="宋体" w:cs="宋体"/>
          <w:color w:val="auto"/>
          <w:spacing w:val="-3"/>
          <w:sz w:val="24"/>
          <w:szCs w:val="24"/>
          <w:highlight w:val="none"/>
        </w:rPr>
        <w:t>如单价和</w:t>
      </w:r>
      <w:r>
        <w:rPr>
          <w:rFonts w:hint="eastAsia" w:ascii="宋体" w:hAnsi="宋体" w:eastAsia="宋体" w:cs="宋体"/>
          <w:color w:val="auto"/>
          <w:spacing w:val="-4"/>
          <w:sz w:val="24"/>
          <w:szCs w:val="24"/>
          <w:highlight w:val="none"/>
        </w:rPr>
        <w:t>总价不符，以单价累计为准</w:t>
      </w:r>
      <w:r>
        <w:rPr>
          <w:rFonts w:hint="eastAsia" w:ascii="宋体" w:hAnsi="宋体" w:eastAsia="宋体" w:cs="宋体"/>
          <w:color w:val="auto"/>
          <w:spacing w:val="-4"/>
          <w:sz w:val="24"/>
          <w:szCs w:val="24"/>
          <w:highlight w:val="none"/>
          <w:lang w:eastAsia="zh-CN"/>
        </w:rPr>
        <w:t>。</w:t>
      </w:r>
    </w:p>
    <w:p w14:paraId="297E16D2">
      <w:pPr>
        <w:pStyle w:val="2"/>
        <w:spacing w:before="164" w:line="360" w:lineRule="auto"/>
        <w:ind w:left="46" w:right="150" w:firstLine="579"/>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17.2</w:t>
      </w:r>
      <w:r>
        <w:rPr>
          <w:rFonts w:hint="eastAsia" w:ascii="宋体" w:hAnsi="宋体" w:eastAsia="宋体" w:cs="宋体"/>
          <w:b/>
          <w:bCs/>
          <w:color w:val="auto"/>
          <w:spacing w:val="78"/>
          <w:w w:val="101"/>
          <w:sz w:val="24"/>
          <w:szCs w:val="24"/>
          <w:highlight w:val="none"/>
        </w:rPr>
        <w:t xml:space="preserve"> </w:t>
      </w:r>
      <w:r>
        <w:rPr>
          <w:rFonts w:hint="eastAsia" w:ascii="宋体" w:hAnsi="宋体" w:eastAsia="宋体" w:cs="宋体"/>
          <w:b/>
          <w:bCs/>
          <w:color w:val="auto"/>
          <w:spacing w:val="-2"/>
          <w:sz w:val="24"/>
          <w:szCs w:val="24"/>
          <w:highlight w:val="none"/>
        </w:rPr>
        <w:t>本标针对每种货物只接受一个报价，</w:t>
      </w:r>
      <w:r>
        <w:rPr>
          <w:rFonts w:hint="eastAsia" w:ascii="宋体" w:hAnsi="宋体" w:eastAsia="宋体" w:cs="宋体"/>
          <w:b/>
          <w:bCs/>
          <w:color w:val="auto"/>
          <w:spacing w:val="-47"/>
          <w:sz w:val="24"/>
          <w:szCs w:val="24"/>
          <w:highlight w:val="none"/>
        </w:rPr>
        <w:t xml:space="preserve"> </w:t>
      </w:r>
      <w:r>
        <w:rPr>
          <w:rFonts w:hint="eastAsia" w:ascii="宋体" w:hAnsi="宋体" w:eastAsia="宋体" w:cs="宋体"/>
          <w:b/>
          <w:bCs/>
          <w:color w:val="auto"/>
          <w:spacing w:val="-2"/>
          <w:sz w:val="24"/>
          <w:szCs w:val="24"/>
          <w:highlight w:val="none"/>
        </w:rPr>
        <w:t>不</w:t>
      </w:r>
      <w:r>
        <w:rPr>
          <w:rFonts w:hint="eastAsia" w:ascii="宋体" w:hAnsi="宋体" w:eastAsia="宋体" w:cs="宋体"/>
          <w:b/>
          <w:bCs/>
          <w:color w:val="auto"/>
          <w:spacing w:val="-3"/>
          <w:sz w:val="24"/>
          <w:szCs w:val="24"/>
          <w:highlight w:val="none"/>
        </w:rPr>
        <w:t>接受备选方案，</w:t>
      </w:r>
      <w:r>
        <w:rPr>
          <w:rFonts w:hint="eastAsia" w:ascii="宋体" w:hAnsi="宋体" w:eastAsia="宋体" w:cs="宋体"/>
          <w:b/>
          <w:bCs/>
          <w:color w:val="auto"/>
          <w:spacing w:val="-53"/>
          <w:sz w:val="24"/>
          <w:szCs w:val="24"/>
          <w:highlight w:val="none"/>
        </w:rPr>
        <w:t xml:space="preserve"> </w:t>
      </w:r>
      <w:r>
        <w:rPr>
          <w:rFonts w:hint="eastAsia" w:ascii="宋体" w:hAnsi="宋体" w:eastAsia="宋体" w:cs="宋体"/>
          <w:b/>
          <w:bCs/>
          <w:color w:val="auto"/>
          <w:spacing w:val="-3"/>
          <w:sz w:val="24"/>
          <w:szCs w:val="24"/>
          <w:highlight w:val="none"/>
        </w:rPr>
        <w:t>但不拒绝优惠声明，优惠声明需在《开标一览表》备注中填写。</w:t>
      </w:r>
    </w:p>
    <w:p w14:paraId="72707D3D">
      <w:pPr>
        <w:pStyle w:val="2"/>
        <w:spacing w:before="6" w:line="360" w:lineRule="auto"/>
        <w:ind w:left="50" w:right="150" w:firstLine="568"/>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rPr>
        <w:t>17.3</w:t>
      </w:r>
      <w:r>
        <w:rPr>
          <w:rFonts w:hint="eastAsia" w:ascii="宋体" w:hAnsi="宋体" w:eastAsia="宋体" w:cs="宋体"/>
          <w:color w:val="auto"/>
          <w:spacing w:val="80"/>
          <w:sz w:val="24"/>
          <w:szCs w:val="24"/>
          <w:highlight w:val="none"/>
        </w:rPr>
        <w:t xml:space="preserve"> </w:t>
      </w:r>
      <w:r>
        <w:rPr>
          <w:rFonts w:hint="eastAsia" w:ascii="宋体" w:hAnsi="宋体" w:eastAsia="宋体" w:cs="宋体"/>
          <w:color w:val="auto"/>
          <w:spacing w:val="1"/>
          <w:sz w:val="24"/>
          <w:szCs w:val="24"/>
          <w:highlight w:val="none"/>
        </w:rPr>
        <w:t>供应商应按招标文件的要求对有关设计、货物及其配套服务</w:t>
      </w:r>
      <w:r>
        <w:rPr>
          <w:rFonts w:hint="eastAsia" w:ascii="宋体" w:hAnsi="宋体" w:eastAsia="宋体" w:cs="宋体"/>
          <w:color w:val="auto"/>
          <w:sz w:val="24"/>
          <w:szCs w:val="24"/>
          <w:highlight w:val="none"/>
        </w:rPr>
        <w:t>的全部内</w:t>
      </w:r>
      <w:r>
        <w:rPr>
          <w:rFonts w:hint="eastAsia" w:ascii="宋体" w:hAnsi="宋体" w:eastAsia="宋体" w:cs="宋体"/>
          <w:color w:val="auto"/>
          <w:spacing w:val="-9"/>
          <w:sz w:val="24"/>
          <w:szCs w:val="24"/>
          <w:highlight w:val="none"/>
        </w:rPr>
        <w:t>容进行报价</w:t>
      </w:r>
      <w:r>
        <w:rPr>
          <w:rFonts w:hint="eastAsia" w:ascii="宋体" w:hAnsi="宋体" w:eastAsia="宋体" w:cs="宋体"/>
          <w:color w:val="auto"/>
          <w:spacing w:val="-9"/>
          <w:sz w:val="24"/>
          <w:szCs w:val="24"/>
          <w:highlight w:val="none"/>
          <w:lang w:eastAsia="zh-CN"/>
        </w:rPr>
        <w:t>。</w:t>
      </w:r>
    </w:p>
    <w:p w14:paraId="1900B930">
      <w:pPr>
        <w:pStyle w:val="2"/>
        <w:spacing w:before="163" w:line="360" w:lineRule="auto"/>
        <w:ind w:left="619"/>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18.</w:t>
      </w:r>
      <w:r>
        <w:rPr>
          <w:rFonts w:hint="eastAsia" w:ascii="宋体" w:hAnsi="宋体" w:eastAsia="宋体" w:cs="宋体"/>
          <w:color w:val="auto"/>
          <w:spacing w:val="92"/>
          <w:sz w:val="24"/>
          <w:szCs w:val="24"/>
          <w:highlight w:val="none"/>
        </w:rPr>
        <w:t xml:space="preserve"> </w:t>
      </w:r>
      <w:r>
        <w:rPr>
          <w:rFonts w:hint="eastAsia" w:ascii="宋体" w:hAnsi="宋体" w:eastAsia="宋体" w:cs="宋体"/>
          <w:color w:val="auto"/>
          <w:spacing w:val="-4"/>
          <w:sz w:val="24"/>
          <w:szCs w:val="24"/>
          <w:highlight w:val="none"/>
        </w:rPr>
        <w:t>投标货币：本次投标货币为人民币。</w:t>
      </w:r>
    </w:p>
    <w:p w14:paraId="5F00EC57">
      <w:pPr>
        <w:pStyle w:val="2"/>
        <w:spacing w:before="165" w:line="360" w:lineRule="auto"/>
        <w:ind w:left="61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19.</w:t>
      </w:r>
      <w:r>
        <w:rPr>
          <w:rFonts w:hint="eastAsia" w:ascii="宋体" w:hAnsi="宋体" w:eastAsia="宋体" w:cs="宋体"/>
          <w:color w:val="auto"/>
          <w:spacing w:val="87"/>
          <w:sz w:val="24"/>
          <w:szCs w:val="24"/>
          <w:highlight w:val="none"/>
        </w:rPr>
        <w:t xml:space="preserve"> </w:t>
      </w:r>
      <w:r>
        <w:rPr>
          <w:rFonts w:hint="eastAsia" w:ascii="宋体" w:hAnsi="宋体" w:eastAsia="宋体" w:cs="宋体"/>
          <w:color w:val="auto"/>
          <w:spacing w:val="-2"/>
          <w:sz w:val="24"/>
          <w:szCs w:val="24"/>
          <w:highlight w:val="none"/>
        </w:rPr>
        <w:t>证明投标供应商合格和资格的文件</w:t>
      </w:r>
    </w:p>
    <w:p w14:paraId="28A0E99A">
      <w:pPr>
        <w:pStyle w:val="2"/>
        <w:spacing w:before="162" w:line="360" w:lineRule="auto"/>
        <w:ind w:left="46" w:right="150" w:firstLine="572"/>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19.1</w:t>
      </w:r>
      <w:r>
        <w:rPr>
          <w:rFonts w:hint="eastAsia" w:ascii="宋体" w:hAnsi="宋体" w:eastAsia="宋体" w:cs="宋体"/>
          <w:color w:val="auto"/>
          <w:spacing w:val="95"/>
          <w:sz w:val="24"/>
          <w:szCs w:val="24"/>
          <w:highlight w:val="none"/>
        </w:rPr>
        <w:t xml:space="preserve"> </w:t>
      </w:r>
      <w:r>
        <w:rPr>
          <w:rFonts w:hint="eastAsia" w:ascii="宋体" w:hAnsi="宋体" w:eastAsia="宋体" w:cs="宋体"/>
          <w:color w:val="auto"/>
          <w:spacing w:val="1"/>
          <w:sz w:val="24"/>
          <w:szCs w:val="24"/>
          <w:highlight w:val="none"/>
        </w:rPr>
        <w:t>按照第15.1.1条规定，</w:t>
      </w:r>
      <w:r>
        <w:rPr>
          <w:rFonts w:hint="eastAsia" w:ascii="宋体" w:hAnsi="宋体" w:eastAsia="宋体" w:cs="宋体"/>
          <w:color w:val="auto"/>
          <w:spacing w:val="-57"/>
          <w:sz w:val="24"/>
          <w:szCs w:val="24"/>
          <w:highlight w:val="none"/>
        </w:rPr>
        <w:t xml:space="preserve"> </w:t>
      </w:r>
      <w:r>
        <w:rPr>
          <w:rFonts w:hint="eastAsia" w:ascii="宋体" w:hAnsi="宋体" w:eastAsia="宋体" w:cs="宋体"/>
          <w:color w:val="auto"/>
          <w:spacing w:val="1"/>
          <w:sz w:val="24"/>
          <w:szCs w:val="24"/>
          <w:highlight w:val="none"/>
        </w:rPr>
        <w:t>供应商应提交证明其有资格参加投标和一旦其</w:t>
      </w:r>
      <w:r>
        <w:rPr>
          <w:rFonts w:hint="eastAsia" w:ascii="宋体" w:hAnsi="宋体" w:eastAsia="宋体" w:cs="宋体"/>
          <w:color w:val="auto"/>
          <w:spacing w:val="-2"/>
          <w:sz w:val="24"/>
          <w:szCs w:val="24"/>
          <w:highlight w:val="none"/>
        </w:rPr>
        <w:t>投标被接受则有能力履行合同的文件，并作为其投标文件的一部分。</w:t>
      </w:r>
    </w:p>
    <w:p w14:paraId="5F87FC6A">
      <w:pPr>
        <w:pStyle w:val="2"/>
        <w:spacing w:before="164" w:line="360" w:lineRule="auto"/>
        <w:ind w:left="619"/>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19.2</w:t>
      </w:r>
      <w:r>
        <w:rPr>
          <w:rFonts w:hint="eastAsia" w:ascii="宋体" w:hAnsi="宋体" w:eastAsia="宋体" w:cs="宋体"/>
          <w:color w:val="auto"/>
          <w:spacing w:val="77"/>
          <w:sz w:val="24"/>
          <w:szCs w:val="24"/>
          <w:highlight w:val="none"/>
        </w:rPr>
        <w:t xml:space="preserve"> </w:t>
      </w:r>
      <w:r>
        <w:rPr>
          <w:rFonts w:hint="eastAsia" w:ascii="宋体" w:hAnsi="宋体" w:eastAsia="宋体" w:cs="宋体"/>
          <w:color w:val="auto"/>
          <w:spacing w:val="-3"/>
          <w:sz w:val="24"/>
          <w:szCs w:val="24"/>
          <w:highlight w:val="none"/>
        </w:rPr>
        <w:t>供应商应填写并提交招标文件所要求的资格证明类文件。</w:t>
      </w:r>
    </w:p>
    <w:p w14:paraId="2032388D">
      <w:pPr>
        <w:pStyle w:val="2"/>
        <w:spacing w:before="165" w:line="360" w:lineRule="auto"/>
        <w:ind w:left="602"/>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rPr>
        <w:t>20.</w:t>
      </w:r>
      <w:r>
        <w:rPr>
          <w:rFonts w:hint="eastAsia" w:ascii="宋体" w:hAnsi="宋体" w:eastAsia="宋体" w:cs="宋体"/>
          <w:color w:val="auto"/>
          <w:spacing w:val="91"/>
          <w:sz w:val="24"/>
          <w:szCs w:val="24"/>
          <w:highlight w:val="none"/>
        </w:rPr>
        <w:t xml:space="preserve"> </w:t>
      </w:r>
      <w:r>
        <w:rPr>
          <w:rFonts w:hint="eastAsia" w:ascii="宋体" w:hAnsi="宋体" w:eastAsia="宋体" w:cs="宋体"/>
          <w:color w:val="auto"/>
          <w:spacing w:val="-1"/>
          <w:sz w:val="24"/>
          <w:szCs w:val="24"/>
          <w:highlight w:val="none"/>
        </w:rPr>
        <w:t>证明货物的合格性和符合招标文件规定的文件</w:t>
      </w:r>
      <w:r>
        <w:rPr>
          <w:rFonts w:hint="eastAsia" w:ascii="宋体" w:hAnsi="宋体" w:eastAsia="宋体" w:cs="宋体"/>
          <w:color w:val="auto"/>
          <w:spacing w:val="-1"/>
          <w:sz w:val="24"/>
          <w:szCs w:val="24"/>
          <w:highlight w:val="none"/>
          <w:lang w:eastAsia="zh-CN"/>
        </w:rPr>
        <w:t>。</w:t>
      </w:r>
    </w:p>
    <w:p w14:paraId="5949E9B3">
      <w:pPr>
        <w:pStyle w:val="2"/>
        <w:spacing w:before="161" w:line="360" w:lineRule="auto"/>
        <w:ind w:left="46" w:right="150" w:firstLine="555"/>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20.1</w:t>
      </w:r>
      <w:r>
        <w:rPr>
          <w:rFonts w:hint="eastAsia" w:ascii="宋体" w:hAnsi="宋体" w:eastAsia="宋体" w:cs="宋体"/>
          <w:color w:val="auto"/>
          <w:spacing w:val="79"/>
          <w:sz w:val="24"/>
          <w:szCs w:val="24"/>
          <w:highlight w:val="none"/>
        </w:rPr>
        <w:t xml:space="preserve"> </w:t>
      </w:r>
      <w:r>
        <w:rPr>
          <w:rFonts w:hint="eastAsia" w:ascii="宋体" w:hAnsi="宋体" w:eastAsia="宋体" w:cs="宋体"/>
          <w:color w:val="auto"/>
          <w:spacing w:val="1"/>
          <w:sz w:val="24"/>
          <w:szCs w:val="24"/>
          <w:highlight w:val="none"/>
        </w:rPr>
        <w:t>按照前述规定，</w:t>
      </w:r>
      <w:r>
        <w:rPr>
          <w:rFonts w:hint="eastAsia" w:ascii="宋体" w:hAnsi="宋体" w:eastAsia="宋体" w:cs="宋体"/>
          <w:color w:val="auto"/>
          <w:spacing w:val="-58"/>
          <w:sz w:val="24"/>
          <w:szCs w:val="24"/>
          <w:highlight w:val="none"/>
        </w:rPr>
        <w:t xml:space="preserve"> </w:t>
      </w:r>
      <w:r>
        <w:rPr>
          <w:rFonts w:hint="eastAsia" w:ascii="宋体" w:hAnsi="宋体" w:eastAsia="宋体" w:cs="宋体"/>
          <w:color w:val="auto"/>
          <w:spacing w:val="1"/>
          <w:sz w:val="24"/>
          <w:szCs w:val="24"/>
          <w:highlight w:val="none"/>
        </w:rPr>
        <w:t>供应商应提交招标文件要求</w:t>
      </w:r>
      <w:r>
        <w:rPr>
          <w:rFonts w:hint="eastAsia" w:ascii="宋体" w:hAnsi="宋体" w:eastAsia="宋体" w:cs="宋体"/>
          <w:color w:val="auto"/>
          <w:sz w:val="24"/>
          <w:szCs w:val="24"/>
          <w:highlight w:val="none"/>
        </w:rPr>
        <w:t>的货物及其服务的合格性</w:t>
      </w:r>
      <w:r>
        <w:rPr>
          <w:rFonts w:hint="eastAsia" w:ascii="宋体" w:hAnsi="宋体" w:eastAsia="宋体" w:cs="宋体"/>
          <w:color w:val="auto"/>
          <w:spacing w:val="-6"/>
          <w:sz w:val="24"/>
          <w:szCs w:val="24"/>
          <w:highlight w:val="none"/>
        </w:rPr>
        <w:t>及符合招标文件规定的证明文件。证明文件</w:t>
      </w:r>
      <w:r>
        <w:rPr>
          <w:rFonts w:hint="eastAsia" w:ascii="宋体" w:hAnsi="宋体" w:eastAsia="宋体" w:cs="宋体"/>
          <w:color w:val="auto"/>
          <w:spacing w:val="-7"/>
          <w:sz w:val="24"/>
          <w:szCs w:val="24"/>
          <w:highlight w:val="none"/>
        </w:rPr>
        <w:t>可以是手册、图纸和资料，并作为投</w:t>
      </w:r>
      <w:r>
        <w:rPr>
          <w:rFonts w:hint="eastAsia" w:ascii="宋体" w:hAnsi="宋体" w:eastAsia="宋体" w:cs="宋体"/>
          <w:color w:val="auto"/>
          <w:spacing w:val="-6"/>
          <w:sz w:val="24"/>
          <w:szCs w:val="24"/>
          <w:highlight w:val="none"/>
        </w:rPr>
        <w:t>标文件的一部分。</w:t>
      </w:r>
    </w:p>
    <w:p w14:paraId="4A8CD04A">
      <w:pPr>
        <w:pStyle w:val="2"/>
        <w:spacing w:before="163" w:line="360" w:lineRule="auto"/>
        <w:ind w:firstLine="474" w:firstLineChars="200"/>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20.2</w:t>
      </w:r>
      <w:r>
        <w:rPr>
          <w:rFonts w:hint="eastAsia" w:ascii="宋体" w:hAnsi="宋体" w:eastAsia="宋体" w:cs="宋体"/>
          <w:b/>
          <w:bCs/>
          <w:color w:val="auto"/>
          <w:spacing w:val="77"/>
          <w:sz w:val="24"/>
          <w:szCs w:val="24"/>
          <w:highlight w:val="none"/>
        </w:rPr>
        <w:t xml:space="preserve"> </w:t>
      </w:r>
      <w:r>
        <w:rPr>
          <w:rFonts w:hint="eastAsia" w:ascii="宋体" w:hAnsi="宋体" w:eastAsia="宋体" w:cs="宋体"/>
          <w:b/>
          <w:bCs/>
          <w:color w:val="auto"/>
          <w:spacing w:val="-2"/>
          <w:sz w:val="24"/>
          <w:szCs w:val="24"/>
          <w:highlight w:val="none"/>
        </w:rPr>
        <w:t>供应商应逐条阅读招标文件要求的技术规格及商务条款要求</w:t>
      </w:r>
      <w:r>
        <w:rPr>
          <w:rFonts w:hint="eastAsia" w:ascii="宋体" w:hAnsi="宋体" w:eastAsia="宋体" w:cs="宋体"/>
          <w:b/>
          <w:bCs/>
          <w:color w:val="auto"/>
          <w:spacing w:val="-3"/>
          <w:sz w:val="24"/>
          <w:szCs w:val="24"/>
          <w:highlight w:val="none"/>
        </w:rPr>
        <w:t>，指出自己提供的货物和服务是否对招标文件做出响应</w:t>
      </w:r>
      <w:r>
        <w:rPr>
          <w:rFonts w:hint="eastAsia" w:ascii="宋体" w:hAnsi="宋体" w:eastAsia="宋体" w:cs="宋体"/>
          <w:color w:val="auto"/>
          <w:spacing w:val="-3"/>
          <w:sz w:val="24"/>
          <w:szCs w:val="24"/>
          <w:highlight w:val="none"/>
        </w:rPr>
        <w:t>，</w:t>
      </w:r>
      <w:r>
        <w:rPr>
          <w:rFonts w:hint="eastAsia" w:ascii="宋体" w:hAnsi="宋体" w:eastAsia="宋体" w:cs="宋体"/>
          <w:b/>
          <w:bCs/>
          <w:color w:val="auto"/>
          <w:spacing w:val="-3"/>
          <w:sz w:val="24"/>
          <w:szCs w:val="24"/>
          <w:highlight w:val="none"/>
        </w:rPr>
        <w:t>并将不能响应之</w:t>
      </w:r>
      <w:r>
        <w:rPr>
          <w:rFonts w:hint="eastAsia" w:ascii="宋体" w:hAnsi="宋体" w:eastAsia="宋体" w:cs="宋体"/>
          <w:b/>
          <w:bCs/>
          <w:color w:val="auto"/>
          <w:spacing w:val="-4"/>
          <w:sz w:val="24"/>
          <w:szCs w:val="24"/>
          <w:highlight w:val="none"/>
        </w:rPr>
        <w:t>处在招标文件所</w:t>
      </w:r>
      <w:r>
        <w:rPr>
          <w:rFonts w:hint="eastAsia" w:ascii="宋体" w:hAnsi="宋体" w:eastAsia="宋体" w:cs="宋体"/>
          <w:b/>
          <w:bCs/>
          <w:color w:val="auto"/>
          <w:spacing w:val="-2"/>
          <w:sz w:val="24"/>
          <w:szCs w:val="24"/>
          <w:highlight w:val="none"/>
        </w:rPr>
        <w:t>附的“技术偏离表”和“商务条款偏离表”中一一列出。</w:t>
      </w:r>
    </w:p>
    <w:p w14:paraId="4924CBAD">
      <w:pPr>
        <w:pStyle w:val="2"/>
        <w:spacing w:before="12" w:line="360" w:lineRule="auto"/>
        <w:ind w:left="48" w:right="50" w:firstLine="553"/>
        <w:rPr>
          <w:rFonts w:hint="eastAsia" w:ascii="宋体" w:hAnsi="宋体" w:eastAsia="宋体" w:cs="宋体"/>
          <w:b/>
          <w:bCs/>
          <w:color w:val="auto"/>
          <w:spacing w:val="-16"/>
          <w:sz w:val="24"/>
          <w:szCs w:val="24"/>
          <w:highlight w:val="none"/>
        </w:rPr>
      </w:pPr>
      <w:r>
        <w:rPr>
          <w:rFonts w:hint="eastAsia" w:ascii="宋体" w:hAnsi="宋体" w:eastAsia="宋体" w:cs="宋体"/>
          <w:b/>
          <w:bCs/>
          <w:color w:val="auto"/>
          <w:spacing w:val="-5"/>
          <w:sz w:val="24"/>
          <w:szCs w:val="24"/>
          <w:highlight w:val="none"/>
        </w:rPr>
        <w:t>20.2.1</w:t>
      </w:r>
      <w:r>
        <w:rPr>
          <w:rFonts w:hint="eastAsia" w:ascii="宋体" w:hAnsi="宋体" w:eastAsia="宋体" w:cs="宋体"/>
          <w:b/>
          <w:bCs/>
          <w:color w:val="auto"/>
          <w:spacing w:val="86"/>
          <w:w w:val="101"/>
          <w:sz w:val="24"/>
          <w:szCs w:val="24"/>
          <w:highlight w:val="none"/>
        </w:rPr>
        <w:t xml:space="preserve"> </w:t>
      </w:r>
      <w:r>
        <w:rPr>
          <w:rFonts w:hint="eastAsia" w:ascii="宋体" w:hAnsi="宋体" w:eastAsia="宋体" w:cs="宋体"/>
          <w:b/>
          <w:bCs/>
          <w:color w:val="auto"/>
          <w:spacing w:val="-5"/>
          <w:sz w:val="24"/>
          <w:szCs w:val="24"/>
          <w:highlight w:val="none"/>
        </w:rPr>
        <w:t>如投标文件与招标文件的要求存在正偏离，请在对应表格内填写“正</w:t>
      </w:r>
      <w:r>
        <w:rPr>
          <w:rFonts w:hint="eastAsia" w:ascii="宋体" w:hAnsi="宋体" w:eastAsia="宋体" w:cs="宋体"/>
          <w:b/>
          <w:bCs/>
          <w:color w:val="auto"/>
          <w:spacing w:val="-16"/>
          <w:sz w:val="24"/>
          <w:szCs w:val="24"/>
          <w:highlight w:val="none"/>
        </w:rPr>
        <w:t>偏离”；</w:t>
      </w:r>
    </w:p>
    <w:p w14:paraId="5A8E1F33">
      <w:pPr>
        <w:pStyle w:val="2"/>
        <w:spacing w:before="3" w:line="360" w:lineRule="auto"/>
        <w:ind w:left="48" w:right="50" w:firstLine="553"/>
        <w:rPr>
          <w:rFonts w:hint="eastAsia" w:ascii="宋体" w:hAnsi="宋体" w:eastAsia="宋体" w:cs="宋体"/>
          <w:color w:val="auto"/>
          <w:sz w:val="24"/>
          <w:szCs w:val="24"/>
          <w:highlight w:val="none"/>
        </w:rPr>
      </w:pPr>
      <w:r>
        <w:rPr>
          <w:rFonts w:hint="eastAsia" w:ascii="宋体" w:hAnsi="宋体" w:eastAsia="宋体" w:cs="宋体"/>
          <w:b/>
          <w:bCs/>
          <w:color w:val="auto"/>
          <w:spacing w:val="-5"/>
          <w:sz w:val="24"/>
          <w:szCs w:val="24"/>
          <w:highlight w:val="none"/>
        </w:rPr>
        <w:t>20.2.2</w:t>
      </w:r>
      <w:r>
        <w:rPr>
          <w:rFonts w:hint="eastAsia" w:ascii="宋体" w:hAnsi="宋体" w:eastAsia="宋体" w:cs="宋体"/>
          <w:b/>
          <w:bCs/>
          <w:color w:val="auto"/>
          <w:spacing w:val="86"/>
          <w:w w:val="101"/>
          <w:sz w:val="24"/>
          <w:szCs w:val="24"/>
          <w:highlight w:val="none"/>
        </w:rPr>
        <w:t xml:space="preserve"> </w:t>
      </w:r>
      <w:r>
        <w:rPr>
          <w:rFonts w:hint="eastAsia" w:ascii="宋体" w:hAnsi="宋体" w:eastAsia="宋体" w:cs="宋体"/>
          <w:b/>
          <w:bCs/>
          <w:color w:val="auto"/>
          <w:spacing w:val="-5"/>
          <w:sz w:val="24"/>
          <w:szCs w:val="24"/>
          <w:highlight w:val="none"/>
        </w:rPr>
        <w:t>如投标文件与招标文件的要求存在负偏离，请在对应表格内填写“负</w:t>
      </w:r>
      <w:r>
        <w:rPr>
          <w:rFonts w:hint="eastAsia" w:ascii="宋体" w:hAnsi="宋体" w:eastAsia="宋体" w:cs="宋体"/>
          <w:b/>
          <w:bCs/>
          <w:color w:val="auto"/>
          <w:spacing w:val="-16"/>
          <w:sz w:val="24"/>
          <w:szCs w:val="24"/>
          <w:highlight w:val="none"/>
        </w:rPr>
        <w:t>偏离”；</w:t>
      </w:r>
    </w:p>
    <w:p w14:paraId="39EE57BB">
      <w:pPr>
        <w:pStyle w:val="2"/>
        <w:spacing w:before="5" w:line="360" w:lineRule="auto"/>
        <w:ind w:left="602"/>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20.3</w:t>
      </w:r>
      <w:r>
        <w:rPr>
          <w:rFonts w:hint="eastAsia" w:ascii="宋体" w:hAnsi="宋体" w:eastAsia="宋体" w:cs="宋体"/>
          <w:color w:val="auto"/>
          <w:spacing w:val="79"/>
          <w:sz w:val="24"/>
          <w:szCs w:val="24"/>
          <w:highlight w:val="none"/>
        </w:rPr>
        <w:t xml:space="preserve"> </w:t>
      </w:r>
      <w:r>
        <w:rPr>
          <w:rFonts w:hint="eastAsia" w:ascii="宋体" w:hAnsi="宋体" w:eastAsia="宋体" w:cs="宋体"/>
          <w:color w:val="auto"/>
          <w:spacing w:val="-3"/>
          <w:sz w:val="24"/>
          <w:szCs w:val="24"/>
          <w:highlight w:val="none"/>
        </w:rPr>
        <w:t>证明货物的合格性和符合招标文件规定的文件应包括下列内容：</w:t>
      </w:r>
    </w:p>
    <w:p w14:paraId="6D8B4881">
      <w:pPr>
        <w:pStyle w:val="2"/>
        <w:spacing w:before="164" w:line="360" w:lineRule="auto"/>
        <w:ind w:left="60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20.3.1</w:t>
      </w:r>
      <w:r>
        <w:rPr>
          <w:rFonts w:hint="eastAsia" w:ascii="宋体" w:hAnsi="宋体" w:eastAsia="宋体" w:cs="宋体"/>
          <w:color w:val="auto"/>
          <w:spacing w:val="75"/>
          <w:sz w:val="24"/>
          <w:szCs w:val="24"/>
          <w:highlight w:val="none"/>
        </w:rPr>
        <w:t xml:space="preserve"> </w:t>
      </w:r>
      <w:r>
        <w:rPr>
          <w:rFonts w:hint="eastAsia" w:ascii="宋体" w:hAnsi="宋体" w:eastAsia="宋体" w:cs="宋体"/>
          <w:color w:val="auto"/>
          <w:spacing w:val="2"/>
          <w:sz w:val="24"/>
          <w:szCs w:val="24"/>
          <w:highlight w:val="none"/>
        </w:rPr>
        <w:t>投标货物的试(检)验报告、</w:t>
      </w:r>
      <w:r>
        <w:rPr>
          <w:rFonts w:hint="eastAsia" w:ascii="宋体" w:hAnsi="宋体" w:eastAsia="宋体" w:cs="宋体"/>
          <w:color w:val="auto"/>
          <w:spacing w:val="1"/>
          <w:sz w:val="24"/>
          <w:szCs w:val="24"/>
          <w:highlight w:val="none"/>
        </w:rPr>
        <w:t>鉴定证书（复印件）；</w:t>
      </w:r>
    </w:p>
    <w:p w14:paraId="7A1DEA8E">
      <w:pPr>
        <w:pStyle w:val="2"/>
        <w:spacing w:before="173" w:line="360" w:lineRule="auto"/>
        <w:ind w:left="602"/>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20.3.2</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3"/>
          <w:sz w:val="24"/>
          <w:szCs w:val="24"/>
          <w:highlight w:val="none"/>
        </w:rPr>
        <w:t>执行的制造、验收标准；</w:t>
      </w:r>
    </w:p>
    <w:p w14:paraId="2E4C102D">
      <w:pPr>
        <w:pStyle w:val="2"/>
        <w:spacing w:before="164" w:line="360" w:lineRule="auto"/>
        <w:ind w:left="602"/>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rPr>
        <w:t>20.3.3</w:t>
      </w:r>
      <w:r>
        <w:rPr>
          <w:rFonts w:hint="eastAsia" w:ascii="宋体" w:hAnsi="宋体" w:eastAsia="宋体" w:cs="宋体"/>
          <w:color w:val="auto"/>
          <w:spacing w:val="77"/>
          <w:sz w:val="24"/>
          <w:szCs w:val="24"/>
          <w:highlight w:val="none"/>
        </w:rPr>
        <w:t xml:space="preserve"> </w:t>
      </w:r>
      <w:r>
        <w:rPr>
          <w:rFonts w:hint="eastAsia" w:ascii="宋体" w:hAnsi="宋体" w:eastAsia="宋体" w:cs="宋体"/>
          <w:color w:val="auto"/>
          <w:spacing w:val="-2"/>
          <w:sz w:val="24"/>
          <w:szCs w:val="24"/>
          <w:highlight w:val="none"/>
        </w:rPr>
        <w:t>荣获产品质量、生产管理等方面的荣誉证书（复印件</w:t>
      </w:r>
      <w:r>
        <w:rPr>
          <w:rFonts w:hint="eastAsia" w:ascii="宋体" w:hAnsi="宋体" w:eastAsia="宋体" w:cs="宋体"/>
          <w:color w:val="auto"/>
          <w:spacing w:val="7"/>
          <w:sz w:val="24"/>
          <w:szCs w:val="24"/>
          <w:highlight w:val="none"/>
        </w:rPr>
        <w:t>）</w:t>
      </w:r>
      <w:r>
        <w:rPr>
          <w:rFonts w:hint="eastAsia" w:ascii="宋体" w:hAnsi="宋体" w:eastAsia="宋体" w:cs="宋体"/>
          <w:color w:val="auto"/>
          <w:spacing w:val="7"/>
          <w:sz w:val="24"/>
          <w:szCs w:val="24"/>
          <w:highlight w:val="none"/>
          <w:lang w:eastAsia="zh-CN"/>
        </w:rPr>
        <w:t>；</w:t>
      </w:r>
    </w:p>
    <w:p w14:paraId="643E65E7">
      <w:pPr>
        <w:pStyle w:val="2"/>
        <w:spacing w:before="173" w:line="360" w:lineRule="auto"/>
        <w:ind w:left="60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20.3.4</w:t>
      </w:r>
      <w:r>
        <w:rPr>
          <w:rFonts w:hint="eastAsia" w:ascii="宋体" w:hAnsi="宋体" w:eastAsia="宋体" w:cs="宋体"/>
          <w:color w:val="auto"/>
          <w:spacing w:val="80"/>
          <w:sz w:val="24"/>
          <w:szCs w:val="24"/>
          <w:highlight w:val="none"/>
        </w:rPr>
        <w:t xml:space="preserve"> </w:t>
      </w:r>
      <w:r>
        <w:rPr>
          <w:rFonts w:hint="eastAsia" w:ascii="宋体" w:hAnsi="宋体" w:eastAsia="宋体" w:cs="宋体"/>
          <w:color w:val="auto"/>
          <w:spacing w:val="-2"/>
          <w:sz w:val="24"/>
          <w:szCs w:val="24"/>
          <w:highlight w:val="none"/>
        </w:rPr>
        <w:t>有关的产品样册、手册、图纸和资料；</w:t>
      </w:r>
    </w:p>
    <w:p w14:paraId="6BE6923A">
      <w:pPr>
        <w:pStyle w:val="2"/>
        <w:spacing w:before="163" w:line="360" w:lineRule="auto"/>
        <w:ind w:left="60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20.3.5</w:t>
      </w:r>
      <w:r>
        <w:rPr>
          <w:rFonts w:hint="eastAsia" w:ascii="宋体" w:hAnsi="宋体" w:eastAsia="宋体" w:cs="宋体"/>
          <w:color w:val="auto"/>
          <w:spacing w:val="82"/>
          <w:sz w:val="24"/>
          <w:szCs w:val="24"/>
          <w:highlight w:val="none"/>
        </w:rPr>
        <w:t xml:space="preserve"> </w:t>
      </w:r>
      <w:r>
        <w:rPr>
          <w:rFonts w:hint="eastAsia" w:ascii="宋体" w:hAnsi="宋体" w:eastAsia="宋体" w:cs="宋体"/>
          <w:color w:val="auto"/>
          <w:spacing w:val="-2"/>
          <w:sz w:val="24"/>
          <w:szCs w:val="24"/>
          <w:highlight w:val="none"/>
        </w:rPr>
        <w:t>供应商认为有必要提供的其它证明文件；</w:t>
      </w:r>
    </w:p>
    <w:p w14:paraId="21E745B5">
      <w:pPr>
        <w:pStyle w:val="2"/>
        <w:spacing w:before="164" w:line="360" w:lineRule="auto"/>
        <w:ind w:left="602"/>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21.</w:t>
      </w:r>
      <w:r>
        <w:rPr>
          <w:rFonts w:hint="eastAsia" w:ascii="宋体" w:hAnsi="宋体" w:eastAsia="宋体" w:cs="宋体"/>
          <w:color w:val="auto"/>
          <w:spacing w:val="80"/>
          <w:sz w:val="24"/>
          <w:szCs w:val="24"/>
          <w:highlight w:val="none"/>
        </w:rPr>
        <w:t xml:space="preserve"> </w:t>
      </w:r>
      <w:r>
        <w:rPr>
          <w:rFonts w:hint="eastAsia" w:ascii="宋体" w:hAnsi="宋体" w:eastAsia="宋体" w:cs="宋体"/>
          <w:color w:val="auto"/>
          <w:spacing w:val="-1"/>
          <w:sz w:val="24"/>
          <w:szCs w:val="24"/>
          <w:highlight w:val="none"/>
        </w:rPr>
        <w:t>投标文件的有效期</w:t>
      </w:r>
    </w:p>
    <w:p w14:paraId="39859A1F">
      <w:pPr>
        <w:pStyle w:val="2"/>
        <w:spacing w:before="164" w:line="360" w:lineRule="auto"/>
        <w:ind w:left="602"/>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21.1</w:t>
      </w:r>
      <w:r>
        <w:rPr>
          <w:rFonts w:hint="eastAsia" w:ascii="宋体" w:hAnsi="宋体" w:eastAsia="宋体" w:cs="宋体"/>
          <w:color w:val="auto"/>
          <w:spacing w:val="76"/>
          <w:sz w:val="24"/>
          <w:szCs w:val="24"/>
          <w:highlight w:val="none"/>
        </w:rPr>
        <w:t xml:space="preserve"> </w:t>
      </w:r>
      <w:r>
        <w:rPr>
          <w:rFonts w:hint="eastAsia" w:ascii="宋体" w:hAnsi="宋体" w:eastAsia="宋体" w:cs="宋体"/>
          <w:color w:val="auto"/>
          <w:spacing w:val="-6"/>
          <w:sz w:val="24"/>
          <w:szCs w:val="24"/>
          <w:highlight w:val="none"/>
        </w:rPr>
        <w:t>投标文件从实际开标之日起</w:t>
      </w:r>
      <w:r>
        <w:rPr>
          <w:rFonts w:hint="eastAsia" w:ascii="宋体" w:hAnsi="宋体" w:eastAsia="宋体" w:cs="宋体"/>
          <w:color w:val="auto"/>
          <w:spacing w:val="68"/>
          <w:sz w:val="24"/>
          <w:szCs w:val="24"/>
          <w:highlight w:val="none"/>
          <w:u w:val="single" w:color="auto"/>
        </w:rPr>
        <w:t xml:space="preserve"> </w:t>
      </w:r>
      <w:r>
        <w:rPr>
          <w:rFonts w:hint="eastAsia" w:ascii="宋体" w:hAnsi="宋体" w:eastAsia="宋体" w:cs="宋体"/>
          <w:color w:val="auto"/>
          <w:spacing w:val="-6"/>
          <w:sz w:val="24"/>
          <w:szCs w:val="24"/>
          <w:highlight w:val="none"/>
          <w:u w:val="single" w:color="auto"/>
        </w:rPr>
        <w:t>90</w:t>
      </w:r>
      <w:r>
        <w:rPr>
          <w:rFonts w:hint="eastAsia" w:ascii="宋体" w:hAnsi="宋体" w:eastAsia="宋体" w:cs="宋体"/>
          <w:color w:val="auto"/>
          <w:spacing w:val="77"/>
          <w:sz w:val="24"/>
          <w:szCs w:val="24"/>
          <w:highlight w:val="none"/>
          <w:u w:val="single" w:color="auto"/>
        </w:rPr>
        <w:t xml:space="preserve"> </w:t>
      </w:r>
      <w:r>
        <w:rPr>
          <w:rFonts w:hint="eastAsia" w:ascii="宋体" w:hAnsi="宋体" w:eastAsia="宋体" w:cs="宋体"/>
          <w:color w:val="auto"/>
          <w:spacing w:val="-6"/>
          <w:sz w:val="24"/>
          <w:szCs w:val="24"/>
          <w:highlight w:val="none"/>
        </w:rPr>
        <w:t>天内有效。</w:t>
      </w:r>
    </w:p>
    <w:p w14:paraId="6FAFFBE7">
      <w:pPr>
        <w:pStyle w:val="2"/>
        <w:spacing w:before="163" w:line="360" w:lineRule="auto"/>
        <w:ind w:left="48" w:right="121" w:firstLine="55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w:t>
      </w:r>
      <w:r>
        <w:rPr>
          <w:rFonts w:hint="eastAsia" w:ascii="宋体" w:hAnsi="宋体" w:eastAsia="宋体" w:cs="宋体"/>
          <w:color w:val="auto"/>
          <w:spacing w:val="81"/>
          <w:sz w:val="24"/>
          <w:szCs w:val="24"/>
          <w:highlight w:val="none"/>
        </w:rPr>
        <w:t xml:space="preserve"> </w:t>
      </w:r>
      <w:r>
        <w:rPr>
          <w:rFonts w:hint="eastAsia" w:ascii="宋体" w:hAnsi="宋体" w:eastAsia="宋体" w:cs="宋体"/>
          <w:color w:val="auto"/>
          <w:sz w:val="24"/>
          <w:szCs w:val="24"/>
          <w:highlight w:val="none"/>
        </w:rPr>
        <w:t>在特殊情况下，</w:t>
      </w:r>
      <w:r>
        <w:rPr>
          <w:rFonts w:hint="eastAsia" w:ascii="宋体" w:hAnsi="宋体" w:eastAsia="宋体" w:cs="宋体"/>
          <w:color w:val="auto"/>
          <w:spacing w:val="-56"/>
          <w:sz w:val="24"/>
          <w:szCs w:val="24"/>
          <w:highlight w:val="none"/>
        </w:rPr>
        <w:t xml:space="preserve"> </w:t>
      </w:r>
      <w:r>
        <w:rPr>
          <w:rFonts w:hint="eastAsia" w:ascii="宋体" w:hAnsi="宋体" w:eastAsia="宋体" w:cs="宋体"/>
          <w:color w:val="auto"/>
          <w:sz w:val="24"/>
          <w:szCs w:val="24"/>
          <w:highlight w:val="none"/>
        </w:rPr>
        <w:t>在原投标有效期届满之前，</w:t>
      </w:r>
      <w:r>
        <w:rPr>
          <w:rFonts w:hint="eastAsia" w:ascii="宋体" w:hAnsi="宋体" w:eastAsia="宋体" w:cs="宋体"/>
          <w:color w:val="auto"/>
          <w:spacing w:val="-57"/>
          <w:sz w:val="24"/>
          <w:szCs w:val="24"/>
          <w:highlight w:val="none"/>
        </w:rPr>
        <w:t xml:space="preserve"> </w:t>
      </w:r>
      <w:r>
        <w:rPr>
          <w:rFonts w:hint="eastAsia" w:ascii="宋体" w:hAnsi="宋体" w:eastAsia="宋体" w:cs="宋体"/>
          <w:color w:val="auto"/>
          <w:sz w:val="24"/>
          <w:szCs w:val="24"/>
          <w:highlight w:val="none"/>
        </w:rPr>
        <w:t>采购代理</w:t>
      </w:r>
      <w:r>
        <w:rPr>
          <w:rFonts w:hint="eastAsia" w:ascii="宋体" w:hAnsi="宋体" w:eastAsia="宋体" w:cs="宋体"/>
          <w:color w:val="auto"/>
          <w:spacing w:val="-1"/>
          <w:sz w:val="24"/>
          <w:szCs w:val="24"/>
          <w:highlight w:val="none"/>
        </w:rPr>
        <w:t>机构可与投标单</w:t>
      </w:r>
      <w:r>
        <w:rPr>
          <w:rFonts w:hint="eastAsia" w:ascii="宋体" w:hAnsi="宋体" w:eastAsia="宋体" w:cs="宋体"/>
          <w:color w:val="auto"/>
          <w:spacing w:val="-3"/>
          <w:sz w:val="24"/>
          <w:szCs w:val="24"/>
          <w:highlight w:val="none"/>
        </w:rPr>
        <w:t>位协商延长投标文件的有效期，并经投标方确认。</w:t>
      </w:r>
    </w:p>
    <w:p w14:paraId="32D71440">
      <w:pPr>
        <w:pStyle w:val="2"/>
        <w:spacing w:before="164" w:line="360" w:lineRule="auto"/>
        <w:ind w:left="602"/>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22.</w:t>
      </w:r>
      <w:r>
        <w:rPr>
          <w:rFonts w:hint="eastAsia" w:ascii="宋体" w:hAnsi="宋体" w:eastAsia="宋体" w:cs="宋体"/>
          <w:color w:val="auto"/>
          <w:spacing w:val="80"/>
          <w:sz w:val="24"/>
          <w:szCs w:val="24"/>
          <w:highlight w:val="none"/>
        </w:rPr>
        <w:t xml:space="preserve"> </w:t>
      </w:r>
      <w:r>
        <w:rPr>
          <w:rFonts w:hint="eastAsia" w:ascii="宋体" w:hAnsi="宋体" w:eastAsia="宋体" w:cs="宋体"/>
          <w:color w:val="auto"/>
          <w:spacing w:val="-4"/>
          <w:sz w:val="24"/>
          <w:szCs w:val="24"/>
          <w:highlight w:val="none"/>
        </w:rPr>
        <w:t>投标文件的编制。</w:t>
      </w:r>
    </w:p>
    <w:p w14:paraId="33163044">
      <w:pPr>
        <w:pStyle w:val="2"/>
        <w:spacing w:before="160" w:line="360" w:lineRule="auto"/>
        <w:ind w:left="47" w:right="120" w:firstLine="55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22.1  电子响应文件制作时，应按照统一的“投标文件制作工具”</w:t>
      </w:r>
      <w:r>
        <w:rPr>
          <w:rFonts w:hint="eastAsia" w:ascii="宋体" w:hAnsi="宋体" w:eastAsia="宋体" w:cs="宋体"/>
          <w:color w:val="auto"/>
          <w:spacing w:val="-2"/>
          <w:sz w:val="24"/>
          <w:szCs w:val="24"/>
          <w:highlight w:val="none"/>
        </w:rPr>
        <w:t>和招标文</w:t>
      </w:r>
      <w:r>
        <w:rPr>
          <w:rFonts w:hint="eastAsia" w:ascii="宋体" w:hAnsi="宋体" w:eastAsia="宋体" w:cs="宋体"/>
          <w:color w:val="auto"/>
          <w:spacing w:val="-7"/>
          <w:sz w:val="24"/>
          <w:szCs w:val="24"/>
          <w:highlight w:val="none"/>
        </w:rPr>
        <w:t>件中明确的招标文件目录和投标技术规格、参数及相关要求格式进行编制，保证</w:t>
      </w:r>
      <w:r>
        <w:rPr>
          <w:rFonts w:hint="eastAsia" w:ascii="宋体" w:hAnsi="宋体" w:eastAsia="宋体" w:cs="宋体"/>
          <w:color w:val="auto"/>
          <w:spacing w:val="-6"/>
          <w:sz w:val="24"/>
          <w:szCs w:val="24"/>
          <w:highlight w:val="none"/>
        </w:rPr>
        <w:t>目录清晰、内容完整。</w:t>
      </w:r>
    </w:p>
    <w:p w14:paraId="627E310C">
      <w:pPr>
        <w:pStyle w:val="2"/>
        <w:spacing w:before="165" w:line="360" w:lineRule="auto"/>
        <w:ind w:left="49" w:right="120" w:firstLine="552"/>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22.2</w:t>
      </w:r>
      <w:r>
        <w:rPr>
          <w:rFonts w:hint="eastAsia" w:ascii="宋体" w:hAnsi="宋体" w:eastAsia="宋体" w:cs="宋体"/>
          <w:color w:val="auto"/>
          <w:spacing w:val="80"/>
          <w:sz w:val="24"/>
          <w:szCs w:val="24"/>
          <w:highlight w:val="none"/>
        </w:rPr>
        <w:t xml:space="preserve"> </w:t>
      </w:r>
      <w:r>
        <w:rPr>
          <w:rFonts w:hint="eastAsia" w:ascii="宋体" w:hAnsi="宋体" w:eastAsia="宋体" w:cs="宋体"/>
          <w:color w:val="auto"/>
          <w:spacing w:val="1"/>
          <w:sz w:val="24"/>
          <w:szCs w:val="24"/>
          <w:highlight w:val="none"/>
        </w:rPr>
        <w:t>供应商应按照投标人须知前附表的要求编</w:t>
      </w:r>
      <w:r>
        <w:rPr>
          <w:rFonts w:hint="eastAsia" w:ascii="宋体" w:hAnsi="宋体" w:eastAsia="宋体" w:cs="宋体"/>
          <w:color w:val="auto"/>
          <w:sz w:val="24"/>
          <w:szCs w:val="24"/>
          <w:highlight w:val="none"/>
        </w:rPr>
        <w:t>制投标文件，详见《投标须</w:t>
      </w:r>
      <w:r>
        <w:rPr>
          <w:rFonts w:hint="eastAsia" w:ascii="宋体" w:hAnsi="宋体" w:eastAsia="宋体" w:cs="宋体"/>
          <w:color w:val="auto"/>
          <w:spacing w:val="-2"/>
          <w:sz w:val="24"/>
          <w:szCs w:val="24"/>
          <w:highlight w:val="none"/>
        </w:rPr>
        <w:t>知前附表》。</w:t>
      </w:r>
      <w:r>
        <w:rPr>
          <w:rFonts w:hint="eastAsia" w:ascii="宋体" w:hAnsi="宋体" w:eastAsia="宋体" w:cs="宋体"/>
          <w:b/>
          <w:bCs/>
          <w:color w:val="auto"/>
          <w:spacing w:val="-2"/>
          <w:sz w:val="24"/>
          <w:szCs w:val="24"/>
          <w:highlight w:val="none"/>
        </w:rPr>
        <w:t>未实质性响应招标文件要求、关键内容表达不清、</w:t>
      </w:r>
      <w:r>
        <w:rPr>
          <w:rFonts w:hint="eastAsia" w:ascii="宋体" w:hAnsi="宋体" w:eastAsia="宋体" w:cs="宋体"/>
          <w:b/>
          <w:bCs/>
          <w:color w:val="auto"/>
          <w:spacing w:val="-3"/>
          <w:sz w:val="24"/>
          <w:szCs w:val="24"/>
          <w:highlight w:val="none"/>
        </w:rPr>
        <w:t>或者未按要求填</w:t>
      </w:r>
      <w:r>
        <w:rPr>
          <w:rFonts w:hint="eastAsia" w:ascii="宋体" w:hAnsi="宋体" w:eastAsia="宋体" w:cs="宋体"/>
          <w:b/>
          <w:bCs/>
          <w:color w:val="auto"/>
          <w:spacing w:val="-2"/>
          <w:sz w:val="24"/>
          <w:szCs w:val="24"/>
          <w:highlight w:val="none"/>
        </w:rPr>
        <w:t>写或提供可能导致非唯一理解的投标文件将不能通过符合性检查</w:t>
      </w:r>
      <w:r>
        <w:rPr>
          <w:rFonts w:hint="eastAsia" w:ascii="宋体" w:hAnsi="宋体" w:eastAsia="宋体" w:cs="宋体"/>
          <w:b/>
          <w:bCs/>
          <w:color w:val="auto"/>
          <w:spacing w:val="-3"/>
          <w:sz w:val="24"/>
          <w:szCs w:val="24"/>
          <w:highlight w:val="none"/>
        </w:rPr>
        <w:t>，按重大偏离处</w:t>
      </w:r>
      <w:r>
        <w:rPr>
          <w:rFonts w:hint="eastAsia" w:ascii="宋体" w:hAnsi="宋体" w:eastAsia="宋体" w:cs="宋体"/>
          <w:b/>
          <w:bCs/>
          <w:color w:val="auto"/>
          <w:spacing w:val="-15"/>
          <w:sz w:val="24"/>
          <w:szCs w:val="24"/>
          <w:highlight w:val="none"/>
        </w:rPr>
        <w:t>理。</w:t>
      </w:r>
    </w:p>
    <w:p w14:paraId="6AEEDA58">
      <w:pPr>
        <w:pStyle w:val="2"/>
        <w:spacing w:before="159" w:line="360" w:lineRule="auto"/>
        <w:ind w:left="49" w:right="150" w:firstLine="552"/>
        <w:jc w:val="both"/>
        <w:rPr>
          <w:rFonts w:hint="eastAsia" w:ascii="宋体" w:hAnsi="宋体" w:eastAsia="宋体" w:cs="宋体"/>
          <w:color w:val="auto"/>
          <w:sz w:val="24"/>
          <w:szCs w:val="24"/>
          <w:highlight w:val="none"/>
          <w:lang w:eastAsia="zh-CN"/>
        </w:rPr>
      </w:pPr>
      <w:r>
        <w:rPr>
          <w:rFonts w:hint="eastAsia" w:ascii="宋体" w:hAnsi="宋体" w:eastAsia="宋体" w:cs="宋体"/>
          <w:b/>
          <w:bCs/>
          <w:color w:val="auto"/>
          <w:spacing w:val="-2"/>
          <w:sz w:val="24"/>
          <w:szCs w:val="24"/>
          <w:highlight w:val="none"/>
        </w:rPr>
        <w:t>22.3  为了保证电子标书的合法性、安全性和完整性，电子投标文件转换完成后，应在规定区域加盖单位和法定代表人电子印章。电子投标</w:t>
      </w:r>
      <w:r>
        <w:rPr>
          <w:rFonts w:hint="eastAsia" w:ascii="宋体" w:hAnsi="宋体" w:eastAsia="宋体" w:cs="宋体"/>
          <w:b/>
          <w:bCs/>
          <w:color w:val="auto"/>
          <w:spacing w:val="-3"/>
          <w:sz w:val="24"/>
          <w:szCs w:val="24"/>
          <w:highlight w:val="none"/>
        </w:rPr>
        <w:t>文件若无电子签</w:t>
      </w:r>
      <w:r>
        <w:rPr>
          <w:rFonts w:hint="eastAsia" w:ascii="宋体" w:hAnsi="宋体" w:eastAsia="宋体" w:cs="宋体"/>
          <w:b/>
          <w:bCs/>
          <w:color w:val="auto"/>
          <w:spacing w:val="-6"/>
          <w:sz w:val="24"/>
          <w:szCs w:val="24"/>
          <w:highlight w:val="none"/>
        </w:rPr>
        <w:t>章，则视为无效文件</w:t>
      </w:r>
      <w:r>
        <w:rPr>
          <w:rFonts w:hint="eastAsia" w:ascii="宋体" w:hAnsi="宋体" w:eastAsia="宋体" w:cs="宋体"/>
          <w:b/>
          <w:bCs/>
          <w:color w:val="auto"/>
          <w:spacing w:val="-6"/>
          <w:sz w:val="24"/>
          <w:szCs w:val="24"/>
          <w:highlight w:val="none"/>
          <w:lang w:eastAsia="zh-CN"/>
        </w:rPr>
        <w:t>。</w:t>
      </w:r>
    </w:p>
    <w:p w14:paraId="751EC4B4">
      <w:pPr>
        <w:pStyle w:val="2"/>
        <w:spacing w:before="4" w:line="360" w:lineRule="auto"/>
        <w:ind w:left="46" w:right="150" w:firstLine="555"/>
        <w:rPr>
          <w:rFonts w:hint="eastAsia" w:ascii="宋体" w:hAnsi="宋体" w:eastAsia="宋体" w:cs="宋体"/>
          <w:color w:val="auto"/>
          <w:spacing w:val="-5"/>
          <w:sz w:val="24"/>
          <w:szCs w:val="24"/>
          <w:highlight w:val="none"/>
        </w:rPr>
      </w:pPr>
      <w:r>
        <w:rPr>
          <w:rFonts w:hint="eastAsia" w:ascii="宋体" w:hAnsi="宋体" w:eastAsia="宋体" w:cs="宋体"/>
          <w:color w:val="auto"/>
          <w:spacing w:val="1"/>
          <w:sz w:val="24"/>
          <w:szCs w:val="24"/>
          <w:highlight w:val="none"/>
        </w:rPr>
        <w:t>22.4</w:t>
      </w:r>
      <w:r>
        <w:rPr>
          <w:rFonts w:hint="eastAsia" w:ascii="宋体" w:hAnsi="宋体" w:eastAsia="宋体" w:cs="宋体"/>
          <w:color w:val="auto"/>
          <w:spacing w:val="80"/>
          <w:sz w:val="24"/>
          <w:szCs w:val="24"/>
          <w:highlight w:val="none"/>
        </w:rPr>
        <w:t xml:space="preserve"> </w:t>
      </w:r>
      <w:r>
        <w:rPr>
          <w:rFonts w:hint="eastAsia" w:ascii="宋体" w:hAnsi="宋体" w:eastAsia="宋体" w:cs="宋体"/>
          <w:color w:val="auto"/>
          <w:spacing w:val="1"/>
          <w:sz w:val="24"/>
          <w:szCs w:val="24"/>
          <w:highlight w:val="none"/>
        </w:rPr>
        <w:t>供应商因自身原因导致电子投标文件无法导</w:t>
      </w:r>
      <w:r>
        <w:rPr>
          <w:rFonts w:hint="eastAsia" w:ascii="宋体" w:hAnsi="宋体" w:eastAsia="宋体" w:cs="宋体"/>
          <w:color w:val="auto"/>
          <w:sz w:val="24"/>
          <w:szCs w:val="24"/>
          <w:highlight w:val="none"/>
        </w:rPr>
        <w:t>入电子评标系统的，该投</w:t>
      </w:r>
      <w:r>
        <w:rPr>
          <w:rFonts w:hint="eastAsia" w:ascii="宋体" w:hAnsi="宋体" w:eastAsia="宋体" w:cs="宋体"/>
          <w:color w:val="auto"/>
          <w:spacing w:val="-5"/>
          <w:sz w:val="24"/>
          <w:szCs w:val="24"/>
          <w:highlight w:val="none"/>
        </w:rPr>
        <w:t>标文件视为无效文件。</w:t>
      </w:r>
    </w:p>
    <w:p w14:paraId="56591DF5">
      <w:pPr>
        <w:pStyle w:val="2"/>
        <w:spacing w:before="164" w:line="360" w:lineRule="auto"/>
        <w:ind w:left="80" w:right="95" w:firstLine="521"/>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22.5  电子投标文件具有法律效力,与其他形式的投标文件在内容</w:t>
      </w:r>
      <w:r>
        <w:rPr>
          <w:rFonts w:hint="eastAsia" w:ascii="宋体" w:hAnsi="宋体" w:eastAsia="宋体" w:cs="宋体"/>
          <w:color w:val="auto"/>
          <w:sz w:val="24"/>
          <w:szCs w:val="24"/>
          <w:highlight w:val="none"/>
        </w:rPr>
        <w:t>和格式上等</w:t>
      </w:r>
      <w:r>
        <w:rPr>
          <w:rFonts w:hint="eastAsia" w:ascii="宋体" w:hAnsi="宋体" w:eastAsia="宋体" w:cs="宋体"/>
          <w:color w:val="auto"/>
          <w:spacing w:val="-3"/>
          <w:sz w:val="24"/>
          <w:szCs w:val="24"/>
          <w:highlight w:val="none"/>
        </w:rPr>
        <w:t>同，若投标文件与招标文件要求不一致，其内容影响成交结果时，责任由</w:t>
      </w:r>
      <w:r>
        <w:rPr>
          <w:rFonts w:hint="eastAsia" w:ascii="宋体" w:hAnsi="宋体" w:eastAsia="宋体" w:cs="宋体"/>
          <w:color w:val="auto"/>
          <w:spacing w:val="-4"/>
          <w:sz w:val="24"/>
          <w:szCs w:val="24"/>
          <w:highlight w:val="none"/>
        </w:rPr>
        <w:t>供应商</w:t>
      </w:r>
      <w:r>
        <w:rPr>
          <w:rFonts w:hint="eastAsia" w:ascii="宋体" w:hAnsi="宋体" w:eastAsia="宋体" w:cs="宋体"/>
          <w:color w:val="auto"/>
          <w:spacing w:val="-15"/>
          <w:sz w:val="24"/>
          <w:szCs w:val="24"/>
          <w:highlight w:val="none"/>
        </w:rPr>
        <w:t>自行承担。</w:t>
      </w:r>
    </w:p>
    <w:p w14:paraId="74A93749">
      <w:pPr>
        <w:pStyle w:val="2"/>
        <w:spacing w:before="160" w:line="360" w:lineRule="auto"/>
        <w:ind w:left="41" w:firstLine="56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22.6</w:t>
      </w:r>
      <w:r>
        <w:rPr>
          <w:rFonts w:hint="eastAsia" w:ascii="宋体" w:hAnsi="宋体" w:eastAsia="宋体" w:cs="宋体"/>
          <w:color w:val="auto"/>
          <w:spacing w:val="77"/>
          <w:sz w:val="24"/>
          <w:szCs w:val="24"/>
          <w:highlight w:val="none"/>
        </w:rPr>
        <w:t xml:space="preserve"> </w:t>
      </w:r>
      <w:r>
        <w:rPr>
          <w:rFonts w:hint="eastAsia" w:ascii="宋体" w:hAnsi="宋体" w:eastAsia="宋体" w:cs="宋体"/>
          <w:color w:val="auto"/>
          <w:spacing w:val="-2"/>
          <w:sz w:val="24"/>
          <w:szCs w:val="24"/>
          <w:highlight w:val="none"/>
        </w:rPr>
        <w:t>供应商应完整地填写招标文件中提供的《投标函》</w:t>
      </w:r>
      <w:r>
        <w:rPr>
          <w:rFonts w:hint="eastAsia" w:ascii="宋体" w:hAnsi="宋体" w:eastAsia="宋体" w:cs="宋体"/>
          <w:color w:val="auto"/>
          <w:spacing w:val="-3"/>
          <w:sz w:val="24"/>
          <w:szCs w:val="24"/>
          <w:highlight w:val="none"/>
        </w:rPr>
        <w:t>、《开标一览表》、《报价明细表》等招标文件中规定的所有内容。</w:t>
      </w:r>
    </w:p>
    <w:p w14:paraId="7F3C030F">
      <w:pPr>
        <w:pStyle w:val="2"/>
        <w:spacing w:before="163" w:line="360" w:lineRule="auto"/>
        <w:ind w:left="48" w:right="150" w:firstLine="553"/>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22.7</w:t>
      </w:r>
      <w:r>
        <w:rPr>
          <w:rFonts w:hint="eastAsia" w:ascii="宋体" w:hAnsi="宋体" w:eastAsia="宋体" w:cs="宋体"/>
          <w:color w:val="auto"/>
          <w:spacing w:val="80"/>
          <w:sz w:val="24"/>
          <w:szCs w:val="24"/>
          <w:highlight w:val="none"/>
        </w:rPr>
        <w:t xml:space="preserve"> </w:t>
      </w:r>
      <w:r>
        <w:rPr>
          <w:rFonts w:hint="eastAsia" w:ascii="宋体" w:hAnsi="宋体" w:eastAsia="宋体" w:cs="宋体"/>
          <w:color w:val="auto"/>
          <w:spacing w:val="1"/>
          <w:sz w:val="24"/>
          <w:szCs w:val="24"/>
          <w:highlight w:val="none"/>
        </w:rPr>
        <w:t>供应商必须保证投标文件所提供的全</w:t>
      </w:r>
      <w:r>
        <w:rPr>
          <w:rFonts w:hint="eastAsia" w:ascii="宋体" w:hAnsi="宋体" w:eastAsia="宋体" w:cs="宋体"/>
          <w:color w:val="auto"/>
          <w:sz w:val="24"/>
          <w:szCs w:val="24"/>
          <w:highlight w:val="none"/>
        </w:rPr>
        <w:t>部资料真实可靠，并接受采购单</w:t>
      </w:r>
      <w:r>
        <w:rPr>
          <w:rFonts w:hint="eastAsia" w:ascii="宋体" w:hAnsi="宋体" w:eastAsia="宋体" w:cs="宋体"/>
          <w:color w:val="auto"/>
          <w:spacing w:val="-4"/>
          <w:sz w:val="24"/>
          <w:szCs w:val="24"/>
          <w:highlight w:val="none"/>
        </w:rPr>
        <w:t>位对其中任何资料进一步核实的要求。</w:t>
      </w:r>
    </w:p>
    <w:p w14:paraId="30AA6D54">
      <w:pPr>
        <w:pStyle w:val="2"/>
        <w:spacing w:before="163" w:line="360" w:lineRule="auto"/>
        <w:ind w:left="48" w:right="150" w:firstLine="553"/>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22.8</w:t>
      </w:r>
      <w:r>
        <w:rPr>
          <w:rFonts w:hint="eastAsia" w:ascii="宋体" w:hAnsi="宋体" w:eastAsia="宋体" w:cs="宋体"/>
          <w:color w:val="auto"/>
          <w:spacing w:val="81"/>
          <w:sz w:val="24"/>
          <w:szCs w:val="24"/>
          <w:highlight w:val="none"/>
        </w:rPr>
        <w:t xml:space="preserve"> </w:t>
      </w:r>
      <w:r>
        <w:rPr>
          <w:rFonts w:hint="eastAsia" w:ascii="宋体" w:hAnsi="宋体" w:eastAsia="宋体" w:cs="宋体"/>
          <w:color w:val="auto"/>
          <w:spacing w:val="1"/>
          <w:sz w:val="24"/>
          <w:szCs w:val="24"/>
          <w:highlight w:val="none"/>
        </w:rPr>
        <w:t>如果虚假应标将会导致废标，并将</w:t>
      </w:r>
      <w:r>
        <w:rPr>
          <w:rFonts w:hint="eastAsia" w:ascii="宋体" w:hAnsi="宋体" w:eastAsia="宋体" w:cs="宋体"/>
          <w:color w:val="auto"/>
          <w:sz w:val="24"/>
          <w:szCs w:val="24"/>
          <w:highlight w:val="none"/>
        </w:rPr>
        <w:t>虚假应标投标公司及生产厂家上报</w:t>
      </w:r>
      <w:r>
        <w:rPr>
          <w:rFonts w:hint="eastAsia" w:ascii="宋体" w:hAnsi="宋体" w:eastAsia="宋体" w:cs="宋体"/>
          <w:color w:val="auto"/>
          <w:spacing w:val="-5"/>
          <w:sz w:val="24"/>
          <w:szCs w:val="24"/>
          <w:highlight w:val="none"/>
        </w:rPr>
        <w:t>政府采购部门并列入黑名单。</w:t>
      </w:r>
    </w:p>
    <w:p w14:paraId="03F0990F">
      <w:pPr>
        <w:pStyle w:val="2"/>
        <w:spacing w:before="164" w:line="360" w:lineRule="auto"/>
        <w:ind w:left="602"/>
        <w:rPr>
          <w:rFonts w:hint="eastAsia" w:ascii="宋体" w:hAnsi="宋体" w:eastAsia="宋体" w:cs="宋体"/>
          <w:color w:val="auto"/>
          <w:sz w:val="24"/>
          <w:szCs w:val="24"/>
          <w:highlight w:val="none"/>
        </w:rPr>
      </w:pPr>
      <w:r>
        <w:rPr>
          <w:rFonts w:hint="eastAsia" w:ascii="宋体" w:hAnsi="宋体" w:eastAsia="宋体" w:cs="宋体"/>
          <w:b/>
          <w:bCs/>
          <w:color w:val="auto"/>
          <w:spacing w:val="-5"/>
          <w:sz w:val="24"/>
          <w:szCs w:val="24"/>
          <w:highlight w:val="none"/>
        </w:rPr>
        <w:t>23.</w:t>
      </w:r>
      <w:r>
        <w:rPr>
          <w:rFonts w:hint="eastAsia" w:ascii="宋体" w:hAnsi="宋体" w:eastAsia="宋体" w:cs="宋体"/>
          <w:b/>
          <w:bCs/>
          <w:color w:val="auto"/>
          <w:spacing w:val="80"/>
          <w:sz w:val="24"/>
          <w:szCs w:val="24"/>
          <w:highlight w:val="none"/>
        </w:rPr>
        <w:t xml:space="preserve"> </w:t>
      </w:r>
      <w:r>
        <w:rPr>
          <w:rFonts w:hint="eastAsia" w:ascii="宋体" w:hAnsi="宋体" w:eastAsia="宋体" w:cs="宋体"/>
          <w:b/>
          <w:bCs/>
          <w:color w:val="auto"/>
          <w:spacing w:val="-5"/>
          <w:sz w:val="24"/>
          <w:szCs w:val="24"/>
          <w:highlight w:val="none"/>
        </w:rPr>
        <w:t>投标保证金</w:t>
      </w:r>
    </w:p>
    <w:p w14:paraId="045EE9B7">
      <w:pPr>
        <w:pStyle w:val="2"/>
        <w:spacing w:before="164" w:line="360" w:lineRule="auto"/>
        <w:ind w:left="54" w:right="150" w:firstLine="547"/>
        <w:rPr>
          <w:rFonts w:hint="eastAsia" w:ascii="宋体" w:hAnsi="宋体" w:eastAsia="宋体" w:cs="宋体"/>
          <w:b/>
          <w:bCs/>
          <w:color w:val="auto"/>
          <w:spacing w:val="-3"/>
          <w:sz w:val="24"/>
          <w:szCs w:val="24"/>
          <w:highlight w:val="none"/>
        </w:rPr>
      </w:pPr>
      <w:r>
        <w:rPr>
          <w:rFonts w:hint="eastAsia" w:ascii="宋体" w:hAnsi="宋体" w:eastAsia="宋体" w:cs="宋体"/>
          <w:b/>
          <w:bCs/>
          <w:color w:val="auto"/>
          <w:spacing w:val="-5"/>
          <w:sz w:val="24"/>
          <w:szCs w:val="24"/>
          <w:highlight w:val="none"/>
        </w:rPr>
        <w:t>23.1 投标保证金金额：详见投标须知前附表；须于</w:t>
      </w:r>
      <w:r>
        <w:rPr>
          <w:rFonts w:hint="eastAsia" w:ascii="宋体" w:hAnsi="宋体" w:eastAsia="宋体" w:cs="宋体"/>
          <w:b/>
          <w:bCs/>
          <w:color w:val="auto"/>
          <w:spacing w:val="-6"/>
          <w:sz w:val="24"/>
          <w:szCs w:val="24"/>
          <w:highlight w:val="none"/>
        </w:rPr>
        <w:t>投标文件递交截止时间前</w:t>
      </w:r>
      <w:r>
        <w:rPr>
          <w:rFonts w:hint="eastAsia" w:ascii="宋体" w:hAnsi="宋体" w:eastAsia="宋体" w:cs="宋体"/>
          <w:b/>
          <w:bCs/>
          <w:color w:val="auto"/>
          <w:spacing w:val="-3"/>
          <w:sz w:val="24"/>
          <w:szCs w:val="24"/>
          <w:highlight w:val="none"/>
        </w:rPr>
        <w:t>交至招标代理机构指定账户，公示期结束后</w:t>
      </w:r>
      <w:r>
        <w:rPr>
          <w:rFonts w:hint="eastAsia" w:ascii="宋体" w:hAnsi="宋体" w:eastAsia="宋体" w:cs="宋体"/>
          <w:b/>
          <w:bCs/>
          <w:color w:val="auto"/>
          <w:spacing w:val="-3"/>
          <w:sz w:val="24"/>
          <w:szCs w:val="24"/>
          <w:highlight w:val="none"/>
          <w:lang w:eastAsia="zh-CN"/>
        </w:rPr>
        <w:t>按照法规规定期限</w:t>
      </w:r>
      <w:r>
        <w:rPr>
          <w:rFonts w:hint="eastAsia" w:ascii="宋体" w:hAnsi="宋体" w:eastAsia="宋体" w:cs="宋体"/>
          <w:b/>
          <w:bCs/>
          <w:color w:val="auto"/>
          <w:spacing w:val="-3"/>
          <w:sz w:val="24"/>
          <w:szCs w:val="24"/>
          <w:highlight w:val="none"/>
        </w:rPr>
        <w:t>予以退还。</w:t>
      </w:r>
    </w:p>
    <w:p w14:paraId="7465AB64">
      <w:pPr>
        <w:pStyle w:val="2"/>
        <w:spacing w:before="164" w:line="360" w:lineRule="auto"/>
        <w:ind w:left="533" w:leftChars="254" w:right="150" w:firstLine="145" w:firstLineChars="6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23.2</w:t>
      </w:r>
      <w:r>
        <w:rPr>
          <w:rFonts w:hint="eastAsia" w:ascii="宋体" w:hAnsi="宋体" w:eastAsia="宋体" w:cs="宋体"/>
          <w:color w:val="auto"/>
          <w:spacing w:val="93"/>
          <w:sz w:val="24"/>
          <w:szCs w:val="24"/>
          <w:highlight w:val="none"/>
        </w:rPr>
        <w:t xml:space="preserve"> </w:t>
      </w:r>
      <w:r>
        <w:rPr>
          <w:rFonts w:hint="eastAsia" w:ascii="宋体" w:hAnsi="宋体" w:eastAsia="宋体" w:cs="宋体"/>
          <w:color w:val="auto"/>
          <w:spacing w:val="1"/>
          <w:sz w:val="24"/>
          <w:szCs w:val="24"/>
          <w:highlight w:val="none"/>
        </w:rPr>
        <w:t>投标保证金用于保护本次招标免受供应商的违规、违约行为而引起的</w:t>
      </w:r>
      <w:r>
        <w:rPr>
          <w:rFonts w:hint="eastAsia" w:ascii="宋体" w:hAnsi="宋体" w:eastAsia="宋体" w:cs="宋体"/>
          <w:color w:val="auto"/>
          <w:spacing w:val="-13"/>
          <w:sz w:val="24"/>
          <w:szCs w:val="24"/>
          <w:highlight w:val="none"/>
        </w:rPr>
        <w:t>风险。</w:t>
      </w:r>
      <w:r>
        <w:rPr>
          <w:rFonts w:hint="eastAsia" w:ascii="宋体" w:hAnsi="宋体" w:eastAsia="宋体" w:cs="宋体"/>
          <w:color w:val="auto"/>
          <w:spacing w:val="-1"/>
          <w:sz w:val="24"/>
          <w:szCs w:val="24"/>
          <w:highlight w:val="none"/>
        </w:rPr>
        <w:t>23.3</w:t>
      </w:r>
      <w:r>
        <w:rPr>
          <w:rFonts w:hint="eastAsia" w:ascii="宋体" w:hAnsi="宋体" w:eastAsia="宋体" w:cs="宋体"/>
          <w:color w:val="auto"/>
          <w:spacing w:val="95"/>
          <w:sz w:val="24"/>
          <w:szCs w:val="24"/>
          <w:highlight w:val="none"/>
        </w:rPr>
        <w:t xml:space="preserve"> </w:t>
      </w:r>
      <w:r>
        <w:rPr>
          <w:rFonts w:hint="eastAsia" w:ascii="宋体" w:hAnsi="宋体" w:eastAsia="宋体" w:cs="宋体"/>
          <w:color w:val="auto"/>
          <w:spacing w:val="-1"/>
          <w:sz w:val="24"/>
          <w:szCs w:val="24"/>
          <w:highlight w:val="none"/>
        </w:rPr>
        <w:t>投标保证金应用人民币，由投标供应商按《投标须知前附表》中明确</w:t>
      </w:r>
      <w:r>
        <w:rPr>
          <w:rFonts w:hint="eastAsia" w:ascii="宋体" w:hAnsi="宋体" w:eastAsia="宋体" w:cs="宋体"/>
          <w:color w:val="auto"/>
          <w:spacing w:val="-6"/>
          <w:sz w:val="24"/>
          <w:szCs w:val="24"/>
          <w:highlight w:val="none"/>
        </w:rPr>
        <w:t>的银行</w:t>
      </w: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rPr>
        <w:t>账号，按规定要求的数额办理</w:t>
      </w:r>
      <w:r>
        <w:rPr>
          <w:rFonts w:hint="eastAsia" w:ascii="宋体" w:hAnsi="宋体" w:eastAsia="宋体" w:cs="宋体"/>
          <w:color w:val="auto"/>
          <w:spacing w:val="-7"/>
          <w:sz w:val="24"/>
          <w:szCs w:val="24"/>
          <w:highlight w:val="none"/>
        </w:rPr>
        <w:t>，并将有效的银行汇款凭证作为相关证明</w:t>
      </w:r>
      <w:r>
        <w:rPr>
          <w:rFonts w:hint="eastAsia" w:ascii="宋体" w:hAnsi="宋体" w:eastAsia="宋体" w:cs="宋体"/>
          <w:color w:val="auto"/>
          <w:spacing w:val="-8"/>
          <w:sz w:val="24"/>
          <w:szCs w:val="24"/>
          <w:highlight w:val="none"/>
        </w:rPr>
        <w:t>材料附于投标文件中。以实际到账金额及时间为准，</w:t>
      </w:r>
      <w:r>
        <w:rPr>
          <w:rFonts w:hint="eastAsia" w:ascii="宋体" w:hAnsi="宋体" w:eastAsia="宋体" w:cs="宋体"/>
          <w:b/>
          <w:bCs/>
          <w:color w:val="auto"/>
          <w:spacing w:val="-8"/>
          <w:sz w:val="24"/>
          <w:szCs w:val="24"/>
          <w:highlight w:val="none"/>
        </w:rPr>
        <w:t>未按要求提交投标保证金的，其投标无效。</w:t>
      </w:r>
    </w:p>
    <w:p w14:paraId="7E7E93E9">
      <w:pPr>
        <w:pStyle w:val="2"/>
        <w:spacing w:before="152" w:line="360" w:lineRule="auto"/>
        <w:ind w:left="602"/>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23.</w:t>
      </w:r>
      <w:r>
        <w:rPr>
          <w:rFonts w:hint="eastAsia" w:ascii="宋体" w:hAnsi="宋体" w:eastAsia="宋体" w:cs="宋体"/>
          <w:color w:val="auto"/>
          <w:spacing w:val="-5"/>
          <w:sz w:val="24"/>
          <w:szCs w:val="24"/>
          <w:highlight w:val="none"/>
          <w:lang w:val="en-US" w:eastAsia="zh-CN"/>
        </w:rPr>
        <w:t>4</w:t>
      </w:r>
      <w:r>
        <w:rPr>
          <w:rFonts w:hint="eastAsia" w:ascii="宋体" w:hAnsi="宋体" w:eastAsia="宋体" w:cs="宋体"/>
          <w:color w:val="auto"/>
          <w:spacing w:val="-5"/>
          <w:sz w:val="24"/>
          <w:szCs w:val="24"/>
          <w:highlight w:val="none"/>
        </w:rPr>
        <w:t xml:space="preserve"> 发生以下情况投标保证金可能被没收：</w:t>
      </w:r>
    </w:p>
    <w:p w14:paraId="48789463">
      <w:pPr>
        <w:pStyle w:val="2"/>
        <w:spacing w:before="162" w:line="360" w:lineRule="auto"/>
        <w:ind w:left="60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23.</w:t>
      </w:r>
      <w:r>
        <w:rPr>
          <w:rFonts w:hint="eastAsia" w:ascii="宋体" w:hAnsi="宋体" w:eastAsia="宋体" w:cs="宋体"/>
          <w:color w:val="auto"/>
          <w:spacing w:val="-2"/>
          <w:sz w:val="24"/>
          <w:szCs w:val="24"/>
          <w:highlight w:val="none"/>
          <w:lang w:val="en-US" w:eastAsia="zh-CN"/>
        </w:rPr>
        <w:t>4</w:t>
      </w:r>
      <w:r>
        <w:rPr>
          <w:rFonts w:hint="eastAsia" w:ascii="宋体" w:hAnsi="宋体" w:eastAsia="宋体" w:cs="宋体"/>
          <w:color w:val="auto"/>
          <w:spacing w:val="-2"/>
          <w:sz w:val="24"/>
          <w:szCs w:val="24"/>
          <w:highlight w:val="none"/>
        </w:rPr>
        <w:t>.1</w:t>
      </w:r>
      <w:r>
        <w:rPr>
          <w:rFonts w:hint="eastAsia" w:ascii="宋体" w:hAnsi="宋体" w:eastAsia="宋体" w:cs="宋体"/>
          <w:color w:val="auto"/>
          <w:spacing w:val="80"/>
          <w:w w:val="101"/>
          <w:sz w:val="24"/>
          <w:szCs w:val="24"/>
          <w:highlight w:val="none"/>
        </w:rPr>
        <w:t xml:space="preserve"> </w:t>
      </w:r>
      <w:r>
        <w:rPr>
          <w:rFonts w:hint="eastAsia" w:ascii="宋体" w:hAnsi="宋体" w:eastAsia="宋体" w:cs="宋体"/>
          <w:color w:val="auto"/>
          <w:spacing w:val="-2"/>
          <w:sz w:val="24"/>
          <w:szCs w:val="24"/>
          <w:highlight w:val="none"/>
        </w:rPr>
        <w:t>如果供应商在投标有效期内撤销投标；</w:t>
      </w:r>
    </w:p>
    <w:p w14:paraId="53D1A571">
      <w:pPr>
        <w:pStyle w:val="2"/>
        <w:spacing w:before="164" w:line="360" w:lineRule="auto"/>
        <w:ind w:left="602"/>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23.</w:t>
      </w:r>
      <w:r>
        <w:rPr>
          <w:rFonts w:hint="eastAsia" w:ascii="宋体" w:hAnsi="宋体" w:eastAsia="宋体" w:cs="宋体"/>
          <w:color w:val="auto"/>
          <w:spacing w:val="-3"/>
          <w:sz w:val="24"/>
          <w:szCs w:val="24"/>
          <w:highlight w:val="none"/>
          <w:lang w:val="en-US" w:eastAsia="zh-CN"/>
        </w:rPr>
        <w:t>4</w:t>
      </w:r>
      <w:r>
        <w:rPr>
          <w:rFonts w:hint="eastAsia" w:ascii="宋体" w:hAnsi="宋体" w:eastAsia="宋体" w:cs="宋体"/>
          <w:color w:val="auto"/>
          <w:spacing w:val="-3"/>
          <w:sz w:val="24"/>
          <w:szCs w:val="24"/>
          <w:highlight w:val="none"/>
        </w:rPr>
        <w:t>.2</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3"/>
          <w:sz w:val="24"/>
          <w:szCs w:val="24"/>
          <w:highlight w:val="none"/>
        </w:rPr>
        <w:t>如果供应商串通投标的；</w:t>
      </w:r>
    </w:p>
    <w:p w14:paraId="1CE647F9">
      <w:pPr>
        <w:pStyle w:val="2"/>
        <w:spacing w:before="163" w:line="360" w:lineRule="auto"/>
        <w:ind w:left="602"/>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23.</w:t>
      </w:r>
      <w:r>
        <w:rPr>
          <w:rFonts w:hint="eastAsia" w:ascii="宋体" w:hAnsi="宋体" w:eastAsia="宋体" w:cs="宋体"/>
          <w:color w:val="auto"/>
          <w:spacing w:val="-3"/>
          <w:sz w:val="24"/>
          <w:szCs w:val="24"/>
          <w:highlight w:val="none"/>
          <w:lang w:val="en-US" w:eastAsia="zh-CN"/>
        </w:rPr>
        <w:t>4</w:t>
      </w:r>
      <w:r>
        <w:rPr>
          <w:rFonts w:hint="eastAsia" w:ascii="宋体" w:hAnsi="宋体" w:eastAsia="宋体" w:cs="宋体"/>
          <w:color w:val="auto"/>
          <w:spacing w:val="-3"/>
          <w:sz w:val="24"/>
          <w:szCs w:val="24"/>
          <w:highlight w:val="none"/>
        </w:rPr>
        <w:t>.3</w:t>
      </w:r>
      <w:r>
        <w:rPr>
          <w:rFonts w:hint="eastAsia" w:ascii="宋体" w:hAnsi="宋体" w:eastAsia="宋体" w:cs="宋体"/>
          <w:color w:val="auto"/>
          <w:spacing w:val="89"/>
          <w:w w:val="101"/>
          <w:sz w:val="24"/>
          <w:szCs w:val="24"/>
          <w:highlight w:val="none"/>
        </w:rPr>
        <w:t xml:space="preserve"> </w:t>
      </w:r>
      <w:r>
        <w:rPr>
          <w:rFonts w:hint="eastAsia" w:ascii="宋体" w:hAnsi="宋体" w:eastAsia="宋体" w:cs="宋体"/>
          <w:color w:val="auto"/>
          <w:spacing w:val="-3"/>
          <w:sz w:val="24"/>
          <w:szCs w:val="24"/>
          <w:highlight w:val="none"/>
        </w:rPr>
        <w:t>如果中标供应商未能做到：</w:t>
      </w:r>
    </w:p>
    <w:p w14:paraId="597E3BF0">
      <w:pPr>
        <w:pStyle w:val="2"/>
        <w:spacing w:before="165" w:line="360" w:lineRule="auto"/>
        <w:ind w:left="59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a.</w:t>
      </w:r>
      <w:r>
        <w:rPr>
          <w:rFonts w:hint="eastAsia" w:ascii="宋体" w:hAnsi="宋体" w:eastAsia="宋体" w:cs="宋体"/>
          <w:color w:val="auto"/>
          <w:spacing w:val="84"/>
          <w:sz w:val="24"/>
          <w:szCs w:val="24"/>
          <w:highlight w:val="none"/>
        </w:rPr>
        <w:t xml:space="preserve"> </w:t>
      </w:r>
      <w:r>
        <w:rPr>
          <w:rFonts w:hint="eastAsia" w:ascii="宋体" w:hAnsi="宋体" w:eastAsia="宋体" w:cs="宋体"/>
          <w:color w:val="auto"/>
          <w:spacing w:val="-2"/>
          <w:sz w:val="24"/>
          <w:szCs w:val="24"/>
          <w:highlight w:val="none"/>
        </w:rPr>
        <w:t>按法律法规及招标文件要求签定合同；</w:t>
      </w:r>
    </w:p>
    <w:p w14:paraId="44260892">
      <w:pPr>
        <w:pStyle w:val="2"/>
        <w:spacing w:before="163" w:line="360" w:lineRule="auto"/>
        <w:ind w:left="594"/>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b.</w:t>
      </w:r>
      <w:r>
        <w:rPr>
          <w:rFonts w:hint="eastAsia" w:ascii="宋体" w:hAnsi="宋体" w:eastAsia="宋体" w:cs="宋体"/>
          <w:color w:val="auto"/>
          <w:spacing w:val="79"/>
          <w:sz w:val="24"/>
          <w:szCs w:val="24"/>
          <w:highlight w:val="none"/>
        </w:rPr>
        <w:t xml:space="preserve"> </w:t>
      </w:r>
      <w:r>
        <w:rPr>
          <w:rFonts w:hint="eastAsia" w:ascii="宋体" w:hAnsi="宋体" w:eastAsia="宋体" w:cs="宋体"/>
          <w:color w:val="auto"/>
          <w:spacing w:val="-3"/>
          <w:sz w:val="24"/>
          <w:szCs w:val="24"/>
          <w:highlight w:val="none"/>
        </w:rPr>
        <w:t>按招标文件要求缴纳中标服务费；</w:t>
      </w:r>
    </w:p>
    <w:p w14:paraId="305A8D82">
      <w:pPr>
        <w:pStyle w:val="2"/>
        <w:spacing w:before="165" w:line="360" w:lineRule="auto"/>
        <w:ind w:left="60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w:t>
      </w:r>
      <w:r>
        <w:rPr>
          <w:rFonts w:hint="eastAsia" w:ascii="宋体" w:hAnsi="宋体" w:eastAsia="宋体" w:cs="宋体"/>
          <w:color w:val="auto"/>
          <w:spacing w:val="78"/>
          <w:sz w:val="24"/>
          <w:szCs w:val="24"/>
          <w:highlight w:val="none"/>
        </w:rPr>
        <w:t xml:space="preserve"> </w:t>
      </w:r>
      <w:r>
        <w:rPr>
          <w:rFonts w:hint="eastAsia" w:ascii="宋体" w:hAnsi="宋体" w:eastAsia="宋体" w:cs="宋体"/>
          <w:color w:val="auto"/>
          <w:sz w:val="24"/>
          <w:szCs w:val="24"/>
          <w:highlight w:val="none"/>
        </w:rPr>
        <w:t>按招标文件要求提交合同履约保证金的。</w:t>
      </w:r>
    </w:p>
    <w:p w14:paraId="6FD3E66A">
      <w:pPr>
        <w:spacing w:line="360" w:lineRule="auto"/>
        <w:rPr>
          <w:rFonts w:hint="eastAsia" w:ascii="宋体" w:hAnsi="宋体" w:eastAsia="宋体" w:cs="宋体"/>
          <w:color w:val="auto"/>
          <w:sz w:val="24"/>
          <w:szCs w:val="24"/>
          <w:highlight w:val="none"/>
        </w:rPr>
      </w:pPr>
    </w:p>
    <w:p w14:paraId="6934F6F2">
      <w:pPr>
        <w:rPr>
          <w:rFonts w:hint="eastAsia" w:ascii="宋体" w:hAnsi="宋体" w:eastAsia="宋体" w:cs="宋体"/>
          <w:b/>
          <w:bCs/>
          <w:color w:val="auto"/>
          <w:spacing w:val="-6"/>
          <w:sz w:val="24"/>
          <w:szCs w:val="24"/>
          <w:highlight w:val="none"/>
        </w:rPr>
      </w:pPr>
      <w:r>
        <w:rPr>
          <w:rFonts w:hint="eastAsia" w:ascii="宋体" w:hAnsi="宋体" w:eastAsia="宋体" w:cs="宋体"/>
          <w:b/>
          <w:bCs/>
          <w:color w:val="auto"/>
          <w:spacing w:val="-6"/>
          <w:sz w:val="24"/>
          <w:szCs w:val="24"/>
          <w:highlight w:val="none"/>
        </w:rPr>
        <w:br w:type="page"/>
      </w:r>
    </w:p>
    <w:p w14:paraId="12DF3443">
      <w:pPr>
        <w:pStyle w:val="2"/>
        <w:spacing w:before="121" w:line="360" w:lineRule="auto"/>
        <w:ind w:left="3693"/>
        <w:rPr>
          <w:rFonts w:hint="eastAsia" w:ascii="宋体" w:hAnsi="宋体" w:eastAsia="宋体" w:cs="宋体"/>
          <w:color w:val="auto"/>
          <w:sz w:val="24"/>
          <w:szCs w:val="24"/>
          <w:highlight w:val="none"/>
        </w:rPr>
      </w:pPr>
      <w:r>
        <w:rPr>
          <w:rFonts w:hint="eastAsia" w:ascii="宋体" w:hAnsi="宋体" w:eastAsia="宋体" w:cs="宋体"/>
          <w:b/>
          <w:bCs/>
          <w:color w:val="auto"/>
          <w:spacing w:val="-6"/>
          <w:sz w:val="24"/>
          <w:szCs w:val="24"/>
          <w:highlight w:val="none"/>
        </w:rPr>
        <w:t>四、投标文件的递交</w:t>
      </w:r>
    </w:p>
    <w:p w14:paraId="32C9AE4B">
      <w:pPr>
        <w:pStyle w:val="2"/>
        <w:spacing w:before="279" w:line="360" w:lineRule="auto"/>
        <w:ind w:left="602"/>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24.</w:t>
      </w:r>
      <w:r>
        <w:rPr>
          <w:rFonts w:hint="eastAsia" w:ascii="宋体" w:hAnsi="宋体" w:eastAsia="宋体" w:cs="宋体"/>
          <w:color w:val="auto"/>
          <w:spacing w:val="81"/>
          <w:w w:val="101"/>
          <w:sz w:val="24"/>
          <w:szCs w:val="24"/>
          <w:highlight w:val="none"/>
        </w:rPr>
        <w:t xml:space="preserve"> </w:t>
      </w:r>
      <w:r>
        <w:rPr>
          <w:rFonts w:hint="eastAsia" w:ascii="宋体" w:hAnsi="宋体" w:eastAsia="宋体" w:cs="宋体"/>
          <w:color w:val="auto"/>
          <w:spacing w:val="-1"/>
          <w:sz w:val="24"/>
          <w:szCs w:val="24"/>
          <w:highlight w:val="none"/>
        </w:rPr>
        <w:t>投标文件的密封与标记</w:t>
      </w:r>
    </w:p>
    <w:p w14:paraId="0A55AF40">
      <w:pPr>
        <w:pStyle w:val="2"/>
        <w:spacing w:before="159" w:line="360" w:lineRule="auto"/>
        <w:ind w:left="46" w:right="205" w:firstLine="555"/>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24.1  电子响应文件的内容通过数字证书进行加密并签章。未按要</w:t>
      </w:r>
      <w:r>
        <w:rPr>
          <w:rFonts w:hint="eastAsia" w:ascii="宋体" w:hAnsi="宋体" w:eastAsia="宋体" w:cs="宋体"/>
          <w:color w:val="auto"/>
          <w:spacing w:val="-2"/>
          <w:sz w:val="24"/>
          <w:szCs w:val="24"/>
          <w:highlight w:val="none"/>
        </w:rPr>
        <w:t>求加密和</w:t>
      </w:r>
      <w:r>
        <w:rPr>
          <w:rFonts w:hint="eastAsia" w:ascii="宋体" w:hAnsi="宋体" w:eastAsia="宋体" w:cs="宋体"/>
          <w:color w:val="auto"/>
          <w:spacing w:val="1"/>
          <w:sz w:val="24"/>
          <w:szCs w:val="24"/>
          <w:highlight w:val="none"/>
        </w:rPr>
        <w:t>数字证书认证的响应文件，电子评标系统将无法接受,采购单位及招标代理机构</w:t>
      </w:r>
      <w:r>
        <w:rPr>
          <w:rFonts w:hint="eastAsia" w:ascii="宋体" w:hAnsi="宋体" w:eastAsia="宋体" w:cs="宋体"/>
          <w:color w:val="auto"/>
          <w:spacing w:val="-9"/>
          <w:sz w:val="24"/>
          <w:szCs w:val="24"/>
          <w:highlight w:val="none"/>
        </w:rPr>
        <w:t>不予受理。</w:t>
      </w:r>
    </w:p>
    <w:p w14:paraId="5A503908">
      <w:pPr>
        <w:pStyle w:val="2"/>
        <w:spacing w:before="159" w:line="360" w:lineRule="auto"/>
        <w:ind w:left="46" w:right="205" w:firstLine="555"/>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24.2  响应文件光盘的密封和标记。电子响应文件光盘须用信封单独密封，并在信封上注明采购标段名称、标段编号、包号、供应商名称和有“在（招标文件中规定的开标日期和时间）之前不得启封”的字样，封口处加盖供应商印章。如果未按要求密封和标记，采购单位及招标代理机构不予受理。</w:t>
      </w:r>
    </w:p>
    <w:p w14:paraId="6A2C9EFD">
      <w:pPr>
        <w:pStyle w:val="2"/>
        <w:spacing w:before="163" w:line="360" w:lineRule="auto"/>
        <w:ind w:left="53" w:right="121" w:firstLine="54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24.3</w:t>
      </w:r>
      <w:r>
        <w:rPr>
          <w:rFonts w:hint="eastAsia" w:ascii="宋体" w:hAnsi="宋体" w:eastAsia="宋体" w:cs="宋体"/>
          <w:color w:val="auto"/>
          <w:spacing w:val="80"/>
          <w:sz w:val="24"/>
          <w:szCs w:val="24"/>
          <w:highlight w:val="none"/>
        </w:rPr>
        <w:t xml:space="preserve"> </w:t>
      </w:r>
      <w:r>
        <w:rPr>
          <w:rFonts w:hint="eastAsia" w:ascii="宋体" w:hAnsi="宋体" w:eastAsia="宋体" w:cs="宋体"/>
          <w:color w:val="auto"/>
          <w:spacing w:val="1"/>
          <w:sz w:val="24"/>
          <w:szCs w:val="24"/>
          <w:highlight w:val="none"/>
        </w:rPr>
        <w:t>是否采用不见面开标方式详见投标人须知前</w:t>
      </w:r>
      <w:r>
        <w:rPr>
          <w:rFonts w:hint="eastAsia" w:ascii="宋体" w:hAnsi="宋体" w:eastAsia="宋体" w:cs="宋体"/>
          <w:color w:val="auto"/>
          <w:sz w:val="24"/>
          <w:szCs w:val="24"/>
          <w:highlight w:val="none"/>
        </w:rPr>
        <w:t>附表，若本项目采用不见</w:t>
      </w:r>
      <w:r>
        <w:rPr>
          <w:rFonts w:hint="eastAsia" w:ascii="宋体" w:hAnsi="宋体" w:eastAsia="宋体" w:cs="宋体"/>
          <w:color w:val="auto"/>
          <w:spacing w:val="-6"/>
          <w:sz w:val="24"/>
          <w:szCs w:val="24"/>
          <w:highlight w:val="none"/>
        </w:rPr>
        <w:t>面开标，无需提供电子投标文件U盘、纸质投标文件。</w:t>
      </w:r>
    </w:p>
    <w:p w14:paraId="3BCFB008">
      <w:pPr>
        <w:pStyle w:val="2"/>
        <w:spacing w:before="164" w:line="360" w:lineRule="auto"/>
        <w:ind w:left="602"/>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25.</w:t>
      </w:r>
      <w:r>
        <w:rPr>
          <w:rFonts w:hint="eastAsia" w:ascii="宋体" w:hAnsi="宋体" w:eastAsia="宋体" w:cs="宋体"/>
          <w:color w:val="auto"/>
          <w:spacing w:val="79"/>
          <w:sz w:val="24"/>
          <w:szCs w:val="24"/>
          <w:highlight w:val="none"/>
        </w:rPr>
        <w:t xml:space="preserve"> </w:t>
      </w:r>
      <w:r>
        <w:rPr>
          <w:rFonts w:hint="eastAsia" w:ascii="宋体" w:hAnsi="宋体" w:eastAsia="宋体" w:cs="宋体"/>
          <w:color w:val="auto"/>
          <w:spacing w:val="-1"/>
          <w:sz w:val="24"/>
          <w:szCs w:val="24"/>
          <w:highlight w:val="none"/>
        </w:rPr>
        <w:t>投标文件递交</w:t>
      </w:r>
    </w:p>
    <w:p w14:paraId="5ECEEE58">
      <w:pPr>
        <w:pStyle w:val="2"/>
        <w:spacing w:before="164" w:line="360" w:lineRule="auto"/>
        <w:ind w:left="47" w:right="120" w:firstLine="55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25.1</w:t>
      </w:r>
      <w:r>
        <w:rPr>
          <w:rFonts w:hint="eastAsia" w:ascii="宋体" w:hAnsi="宋体" w:eastAsia="宋体" w:cs="宋体"/>
          <w:color w:val="auto"/>
          <w:spacing w:val="76"/>
          <w:w w:val="101"/>
          <w:sz w:val="24"/>
          <w:szCs w:val="24"/>
          <w:highlight w:val="none"/>
        </w:rPr>
        <w:t xml:space="preserve"> </w:t>
      </w:r>
      <w:r>
        <w:rPr>
          <w:rFonts w:hint="eastAsia" w:ascii="宋体" w:hAnsi="宋体" w:eastAsia="宋体" w:cs="宋体"/>
          <w:color w:val="auto"/>
          <w:spacing w:val="-1"/>
          <w:sz w:val="24"/>
          <w:szCs w:val="24"/>
          <w:highlight w:val="none"/>
        </w:rPr>
        <w:t>供应商应在招标文件规定的投标文件递交截止时间前将电子投标文件</w:t>
      </w:r>
      <w:r>
        <w:rPr>
          <w:rFonts w:hint="eastAsia" w:ascii="宋体" w:hAnsi="宋体" w:eastAsia="宋体" w:cs="宋体"/>
          <w:color w:val="auto"/>
          <w:spacing w:val="-2"/>
          <w:sz w:val="24"/>
          <w:szCs w:val="24"/>
          <w:highlight w:val="none"/>
        </w:rPr>
        <w:t>上传到指定新疆政府采购云平台的指定栏目。未在招标文件递交截止</w:t>
      </w:r>
      <w:r>
        <w:rPr>
          <w:rFonts w:hint="eastAsia" w:ascii="宋体" w:hAnsi="宋体" w:eastAsia="宋体" w:cs="宋体"/>
          <w:color w:val="auto"/>
          <w:spacing w:val="-3"/>
          <w:sz w:val="24"/>
          <w:szCs w:val="24"/>
          <w:highlight w:val="none"/>
        </w:rPr>
        <w:t>时间前完成</w:t>
      </w:r>
      <w:r>
        <w:rPr>
          <w:rFonts w:hint="eastAsia" w:ascii="宋体" w:hAnsi="宋体" w:eastAsia="宋体" w:cs="宋体"/>
          <w:color w:val="auto"/>
          <w:spacing w:val="-2"/>
          <w:sz w:val="24"/>
          <w:szCs w:val="24"/>
          <w:highlight w:val="none"/>
        </w:rPr>
        <w:t>上传的电子投标文件视为逾期送达。逾期上传或未按规定方式上传的</w:t>
      </w:r>
      <w:r>
        <w:rPr>
          <w:rFonts w:hint="eastAsia" w:ascii="宋体" w:hAnsi="宋体" w:eastAsia="宋体" w:cs="宋体"/>
          <w:color w:val="auto"/>
          <w:spacing w:val="-3"/>
          <w:sz w:val="24"/>
          <w:szCs w:val="24"/>
          <w:highlight w:val="none"/>
        </w:rPr>
        <w:t>电子投标文件，采购单位及招标代理机构不予受理。</w:t>
      </w:r>
    </w:p>
    <w:p w14:paraId="056DD6D1">
      <w:pPr>
        <w:pStyle w:val="2"/>
        <w:spacing w:before="120" w:line="360" w:lineRule="auto"/>
        <w:ind w:left="47" w:right="81" w:firstLine="55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25.2</w:t>
      </w:r>
      <w:r>
        <w:rPr>
          <w:rFonts w:hint="eastAsia" w:ascii="宋体" w:hAnsi="宋体" w:eastAsia="宋体" w:cs="宋体"/>
          <w:color w:val="auto"/>
          <w:spacing w:val="76"/>
          <w:w w:val="101"/>
          <w:sz w:val="24"/>
          <w:szCs w:val="24"/>
          <w:highlight w:val="none"/>
        </w:rPr>
        <w:t xml:space="preserve"> </w:t>
      </w:r>
      <w:r>
        <w:rPr>
          <w:rFonts w:hint="eastAsia" w:ascii="宋体" w:hAnsi="宋体" w:eastAsia="宋体" w:cs="宋体"/>
          <w:color w:val="auto"/>
          <w:spacing w:val="-1"/>
          <w:sz w:val="24"/>
          <w:szCs w:val="24"/>
          <w:highlight w:val="none"/>
        </w:rPr>
        <w:t>供应商应在招标文件规定的投标文件递交截止时间前递交电子投标文</w:t>
      </w:r>
      <w:r>
        <w:rPr>
          <w:rFonts w:hint="eastAsia" w:ascii="宋体" w:hAnsi="宋体" w:eastAsia="宋体" w:cs="宋体"/>
          <w:color w:val="auto"/>
          <w:spacing w:val="-9"/>
          <w:sz w:val="24"/>
          <w:szCs w:val="24"/>
          <w:highlight w:val="none"/>
        </w:rPr>
        <w:t>件光盘。逾期送达的，或者未送达指定地点</w:t>
      </w:r>
      <w:r>
        <w:rPr>
          <w:rFonts w:hint="eastAsia" w:ascii="宋体" w:hAnsi="宋体" w:eastAsia="宋体" w:cs="宋体"/>
          <w:color w:val="auto"/>
          <w:spacing w:val="-9"/>
          <w:sz w:val="24"/>
          <w:szCs w:val="24"/>
          <w:highlight w:val="none"/>
          <w:lang w:eastAsia="zh-CN"/>
        </w:rPr>
        <w:t>，</w:t>
      </w:r>
      <w:r>
        <w:rPr>
          <w:rFonts w:hint="eastAsia" w:ascii="宋体" w:hAnsi="宋体" w:eastAsia="宋体" w:cs="宋体"/>
          <w:color w:val="auto"/>
          <w:spacing w:val="-9"/>
          <w:sz w:val="24"/>
          <w:szCs w:val="24"/>
          <w:highlight w:val="none"/>
        </w:rPr>
        <w:t>以及未按指定方式送达的响应文件</w:t>
      </w:r>
      <w:r>
        <w:rPr>
          <w:rFonts w:hint="eastAsia" w:ascii="宋体" w:hAnsi="宋体" w:eastAsia="宋体" w:cs="宋体"/>
          <w:color w:val="auto"/>
          <w:spacing w:val="-5"/>
          <w:sz w:val="24"/>
          <w:szCs w:val="24"/>
          <w:highlight w:val="none"/>
        </w:rPr>
        <w:t>光盘，采购单位及招标代理机构不予受理。（本项目无需提供</w:t>
      </w:r>
      <w:r>
        <w:rPr>
          <w:rFonts w:hint="eastAsia" w:ascii="宋体" w:hAnsi="宋体" w:eastAsia="宋体" w:cs="宋体"/>
          <w:color w:val="auto"/>
          <w:spacing w:val="-6"/>
          <w:sz w:val="24"/>
          <w:szCs w:val="24"/>
          <w:highlight w:val="none"/>
        </w:rPr>
        <w:t>电子投标文件U盘、</w:t>
      </w:r>
      <w:r>
        <w:rPr>
          <w:rFonts w:hint="eastAsia" w:ascii="宋体" w:hAnsi="宋体" w:eastAsia="宋体" w:cs="宋体"/>
          <w:color w:val="auto"/>
          <w:spacing w:val="-5"/>
          <w:sz w:val="24"/>
          <w:szCs w:val="24"/>
          <w:highlight w:val="none"/>
        </w:rPr>
        <w:t>纸质投标文件。）</w:t>
      </w:r>
    </w:p>
    <w:p w14:paraId="32BFD399">
      <w:pPr>
        <w:pStyle w:val="2"/>
        <w:spacing w:before="174" w:line="360" w:lineRule="auto"/>
        <w:ind w:left="47" w:right="18" w:firstLine="554"/>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25.3</w:t>
      </w:r>
      <w:r>
        <w:rPr>
          <w:rFonts w:hint="eastAsia" w:ascii="宋体" w:hAnsi="宋体" w:eastAsia="宋体" w:cs="宋体"/>
          <w:color w:val="auto"/>
          <w:spacing w:val="76"/>
          <w:sz w:val="24"/>
          <w:szCs w:val="24"/>
          <w:highlight w:val="none"/>
        </w:rPr>
        <w:t xml:space="preserve"> </w:t>
      </w:r>
      <w:r>
        <w:rPr>
          <w:rFonts w:hint="eastAsia" w:ascii="宋体" w:hAnsi="宋体" w:eastAsia="宋体" w:cs="宋体"/>
          <w:color w:val="auto"/>
          <w:spacing w:val="-2"/>
          <w:sz w:val="24"/>
          <w:szCs w:val="24"/>
          <w:highlight w:val="none"/>
        </w:rPr>
        <w:t>是否采用不见面开标详见投标人须知前附表，若项目采用不见面开标。</w:t>
      </w:r>
      <w:r>
        <w:rPr>
          <w:rFonts w:hint="eastAsia" w:ascii="宋体" w:hAnsi="宋体" w:eastAsia="宋体" w:cs="宋体"/>
          <w:color w:val="auto"/>
          <w:spacing w:val="-4"/>
          <w:sz w:val="24"/>
          <w:szCs w:val="24"/>
          <w:highlight w:val="none"/>
        </w:rPr>
        <w:t>只需将加密电子投标文件在投标截止时</w:t>
      </w:r>
      <w:r>
        <w:rPr>
          <w:rFonts w:hint="eastAsia" w:ascii="宋体" w:hAnsi="宋体" w:eastAsia="宋体" w:cs="宋体"/>
          <w:color w:val="auto"/>
          <w:spacing w:val="-5"/>
          <w:sz w:val="24"/>
          <w:szCs w:val="24"/>
          <w:highlight w:val="none"/>
        </w:rPr>
        <w:t>间前通过新疆政府采购云平</w:t>
      </w:r>
      <w:r>
        <w:rPr>
          <w:rFonts w:hint="eastAsia" w:ascii="宋体" w:hAnsi="宋体" w:eastAsia="宋体" w:cs="宋体"/>
          <w:color w:val="auto"/>
          <w:spacing w:val="-2"/>
          <w:sz w:val="24"/>
          <w:szCs w:val="24"/>
          <w:highlight w:val="none"/>
        </w:rPr>
        <w:t>台上传完成。上传时必须得到电脑“上传成功”的确认回复后方为上</w:t>
      </w:r>
      <w:r>
        <w:rPr>
          <w:rFonts w:hint="eastAsia" w:ascii="宋体" w:hAnsi="宋体" w:eastAsia="宋体" w:cs="宋体"/>
          <w:color w:val="auto"/>
          <w:spacing w:val="-3"/>
          <w:sz w:val="24"/>
          <w:szCs w:val="24"/>
          <w:highlight w:val="none"/>
        </w:rPr>
        <w:t>传成功。逾</w:t>
      </w:r>
      <w:r>
        <w:rPr>
          <w:rFonts w:hint="eastAsia" w:ascii="宋体" w:hAnsi="宋体" w:eastAsia="宋体" w:cs="宋体"/>
          <w:color w:val="auto"/>
          <w:spacing w:val="-2"/>
          <w:sz w:val="24"/>
          <w:szCs w:val="24"/>
          <w:highlight w:val="none"/>
        </w:rPr>
        <w:t>期上传的或者未上传到平台的投标文件，采购单位及招标代理机构不予受理。</w:t>
      </w:r>
    </w:p>
    <w:p w14:paraId="5FCFB192">
      <w:pPr>
        <w:pStyle w:val="2"/>
        <w:spacing w:before="164" w:line="360" w:lineRule="auto"/>
        <w:ind w:left="602"/>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26.</w:t>
      </w:r>
      <w:r>
        <w:rPr>
          <w:rFonts w:hint="eastAsia" w:ascii="宋体" w:hAnsi="宋体" w:eastAsia="宋体" w:cs="宋体"/>
          <w:color w:val="auto"/>
          <w:spacing w:val="84"/>
          <w:sz w:val="24"/>
          <w:szCs w:val="24"/>
          <w:highlight w:val="none"/>
        </w:rPr>
        <w:t xml:space="preserve"> </w:t>
      </w:r>
      <w:r>
        <w:rPr>
          <w:rFonts w:hint="eastAsia" w:ascii="宋体" w:hAnsi="宋体" w:eastAsia="宋体" w:cs="宋体"/>
          <w:color w:val="auto"/>
          <w:spacing w:val="-1"/>
          <w:sz w:val="24"/>
          <w:szCs w:val="24"/>
          <w:highlight w:val="none"/>
        </w:rPr>
        <w:t>投标文件的修改、撤回和撤销</w:t>
      </w:r>
    </w:p>
    <w:p w14:paraId="0BDD8925">
      <w:pPr>
        <w:pStyle w:val="2"/>
        <w:spacing w:before="164" w:line="360" w:lineRule="auto"/>
        <w:ind w:left="46" w:right="176" w:firstLine="555"/>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rPr>
        <w:t>26.1供应商在招标文件规定的投标文件递交截止时间前，可以撤回已上传的</w:t>
      </w:r>
      <w:r>
        <w:rPr>
          <w:rFonts w:hint="eastAsia" w:ascii="宋体" w:hAnsi="宋体" w:eastAsia="宋体" w:cs="宋体"/>
          <w:color w:val="auto"/>
          <w:spacing w:val="-6"/>
          <w:sz w:val="24"/>
          <w:szCs w:val="24"/>
          <w:highlight w:val="none"/>
        </w:rPr>
        <w:t>投标文件</w:t>
      </w: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rPr>
        <w:t>如要修改</w:t>
      </w: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rPr>
        <w:t>必须在撤回并修改后在规定的招标文</w:t>
      </w:r>
      <w:r>
        <w:rPr>
          <w:rFonts w:hint="eastAsia" w:ascii="宋体" w:hAnsi="宋体" w:eastAsia="宋体" w:cs="宋体"/>
          <w:color w:val="auto"/>
          <w:spacing w:val="-7"/>
          <w:sz w:val="24"/>
          <w:szCs w:val="24"/>
          <w:highlight w:val="none"/>
        </w:rPr>
        <w:t>件递交截止时间之前</w:t>
      </w:r>
      <w:r>
        <w:rPr>
          <w:rFonts w:hint="eastAsia" w:ascii="宋体" w:hAnsi="宋体" w:eastAsia="宋体" w:cs="宋体"/>
          <w:color w:val="auto"/>
          <w:spacing w:val="-6"/>
          <w:sz w:val="24"/>
          <w:szCs w:val="24"/>
          <w:highlight w:val="none"/>
        </w:rPr>
        <w:t>将修改后的投标文件再重新上传。在招标文件递交截止时间之后，</w:t>
      </w:r>
      <w:r>
        <w:rPr>
          <w:rFonts w:hint="eastAsia" w:ascii="宋体" w:hAnsi="宋体" w:eastAsia="宋体" w:cs="宋体"/>
          <w:color w:val="auto"/>
          <w:spacing w:val="-7"/>
          <w:sz w:val="24"/>
          <w:szCs w:val="24"/>
          <w:highlight w:val="none"/>
        </w:rPr>
        <w:t>供应商不得对</w:t>
      </w:r>
      <w:r>
        <w:rPr>
          <w:rFonts w:hint="eastAsia" w:ascii="宋体" w:hAnsi="宋体" w:eastAsia="宋体" w:cs="宋体"/>
          <w:color w:val="auto"/>
          <w:spacing w:val="-4"/>
          <w:sz w:val="24"/>
          <w:szCs w:val="24"/>
          <w:highlight w:val="none"/>
        </w:rPr>
        <w:t>上传的投标文件撤销或修改</w:t>
      </w:r>
      <w:r>
        <w:rPr>
          <w:rFonts w:hint="eastAsia" w:ascii="宋体" w:hAnsi="宋体" w:eastAsia="宋体" w:cs="宋体"/>
          <w:color w:val="auto"/>
          <w:spacing w:val="-4"/>
          <w:sz w:val="24"/>
          <w:szCs w:val="24"/>
          <w:highlight w:val="none"/>
          <w:lang w:eastAsia="zh-CN"/>
        </w:rPr>
        <w:t>。</w:t>
      </w:r>
    </w:p>
    <w:p w14:paraId="4EEA146D">
      <w:pPr>
        <w:pStyle w:val="2"/>
        <w:spacing w:before="5" w:line="360" w:lineRule="auto"/>
        <w:ind w:left="60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26.2供应商所提交的投标文件在评审结束后，无论中标与否都不退还。</w:t>
      </w:r>
    </w:p>
    <w:p w14:paraId="6CC33A39">
      <w:pPr>
        <w:pStyle w:val="2"/>
        <w:spacing w:before="163" w:line="360" w:lineRule="auto"/>
        <w:ind w:left="54" w:right="319" w:firstLine="547"/>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26.3</w:t>
      </w:r>
      <w:r>
        <w:rPr>
          <w:rFonts w:hint="eastAsia" w:ascii="宋体" w:hAnsi="宋体" w:eastAsia="宋体" w:cs="宋体"/>
          <w:color w:val="auto"/>
          <w:spacing w:val="87"/>
          <w:sz w:val="24"/>
          <w:szCs w:val="24"/>
          <w:highlight w:val="none"/>
        </w:rPr>
        <w:t xml:space="preserve"> </w:t>
      </w:r>
      <w:r>
        <w:rPr>
          <w:rFonts w:hint="eastAsia" w:ascii="宋体" w:hAnsi="宋体" w:eastAsia="宋体" w:cs="宋体"/>
          <w:color w:val="auto"/>
          <w:spacing w:val="-3"/>
          <w:sz w:val="24"/>
          <w:szCs w:val="24"/>
          <w:highlight w:val="none"/>
        </w:rPr>
        <w:t>供应商不得在投标截止时间起至投标文件有效期满前撤销投标文件，</w:t>
      </w:r>
      <w:r>
        <w:rPr>
          <w:rFonts w:hint="eastAsia" w:ascii="宋体" w:hAnsi="宋体" w:eastAsia="宋体" w:cs="宋体"/>
          <w:color w:val="auto"/>
          <w:spacing w:val="-5"/>
          <w:sz w:val="24"/>
          <w:szCs w:val="24"/>
          <w:highlight w:val="none"/>
        </w:rPr>
        <w:t>否则其投标保证金将被没收。</w:t>
      </w:r>
    </w:p>
    <w:p w14:paraId="6B33B504">
      <w:pPr>
        <w:pStyle w:val="2"/>
        <w:spacing w:before="163" w:line="360" w:lineRule="auto"/>
        <w:ind w:left="602"/>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26.4</w:t>
      </w:r>
      <w:r>
        <w:rPr>
          <w:rFonts w:hint="eastAsia" w:ascii="宋体" w:hAnsi="宋体" w:eastAsia="宋体" w:cs="宋体"/>
          <w:color w:val="auto"/>
          <w:spacing w:val="79"/>
          <w:sz w:val="24"/>
          <w:szCs w:val="24"/>
          <w:highlight w:val="none"/>
        </w:rPr>
        <w:t xml:space="preserve"> </w:t>
      </w:r>
      <w:r>
        <w:rPr>
          <w:rFonts w:hint="eastAsia" w:ascii="宋体" w:hAnsi="宋体" w:eastAsia="宋体" w:cs="宋体"/>
          <w:color w:val="auto"/>
          <w:spacing w:val="-3"/>
          <w:sz w:val="24"/>
          <w:szCs w:val="24"/>
          <w:highlight w:val="none"/>
        </w:rPr>
        <w:t>迟交的投标文件</w:t>
      </w:r>
    </w:p>
    <w:p w14:paraId="516A4B1D">
      <w:pPr>
        <w:pStyle w:val="2"/>
        <w:spacing w:before="164" w:line="360" w:lineRule="auto"/>
        <w:ind w:left="47" w:firstLine="562"/>
        <w:jc w:val="both"/>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采购代理机构将拒收并原封退回在规定的招标文件递</w:t>
      </w:r>
      <w:r>
        <w:rPr>
          <w:rFonts w:hint="eastAsia" w:ascii="宋体" w:hAnsi="宋体" w:eastAsia="宋体" w:cs="宋体"/>
          <w:color w:val="auto"/>
          <w:spacing w:val="-6"/>
          <w:sz w:val="24"/>
          <w:szCs w:val="24"/>
          <w:highlight w:val="none"/>
        </w:rPr>
        <w:t>交截止期后送达（上传）</w:t>
      </w:r>
      <w:r>
        <w:rPr>
          <w:rFonts w:hint="eastAsia" w:ascii="宋体" w:hAnsi="宋体" w:eastAsia="宋体" w:cs="宋体"/>
          <w:color w:val="auto"/>
          <w:spacing w:val="-2"/>
          <w:sz w:val="24"/>
          <w:szCs w:val="24"/>
          <w:highlight w:val="none"/>
        </w:rPr>
        <w:t>的任何投标文件。由于对网上招标操作不熟悉或自身电脑、网络的原</w:t>
      </w:r>
      <w:r>
        <w:rPr>
          <w:rFonts w:hint="eastAsia" w:ascii="宋体" w:hAnsi="宋体" w:eastAsia="宋体" w:cs="宋体"/>
          <w:color w:val="auto"/>
          <w:spacing w:val="-3"/>
          <w:sz w:val="24"/>
          <w:szCs w:val="24"/>
          <w:highlight w:val="none"/>
        </w:rPr>
        <w:t>因导致不能</w:t>
      </w:r>
      <w:r>
        <w:rPr>
          <w:rFonts w:hint="eastAsia" w:ascii="宋体" w:hAnsi="宋体" w:eastAsia="宋体" w:cs="宋体"/>
          <w:color w:val="auto"/>
          <w:spacing w:val="-2"/>
          <w:sz w:val="24"/>
          <w:szCs w:val="24"/>
          <w:highlight w:val="none"/>
        </w:rPr>
        <w:t>在招标文件递交截止时间之前上传投标文件，新疆政府采购云平台将</w:t>
      </w:r>
      <w:r>
        <w:rPr>
          <w:rFonts w:hint="eastAsia" w:ascii="宋体" w:hAnsi="宋体" w:eastAsia="宋体" w:cs="宋体"/>
          <w:color w:val="auto"/>
          <w:spacing w:val="-3"/>
          <w:sz w:val="24"/>
          <w:szCs w:val="24"/>
          <w:highlight w:val="none"/>
        </w:rPr>
        <w:t>不负任何责任。建议于开标前2个工作日完成投标文件的制作与上传。</w:t>
      </w:r>
    </w:p>
    <w:p w14:paraId="49C405AB">
      <w:pPr>
        <w:pStyle w:val="2"/>
        <w:spacing w:before="4" w:line="360" w:lineRule="auto"/>
        <w:ind w:left="602"/>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rPr>
        <w:t>27.</w:t>
      </w:r>
      <w:r>
        <w:rPr>
          <w:rFonts w:hint="eastAsia" w:ascii="宋体" w:hAnsi="宋体" w:eastAsia="宋体" w:cs="宋体"/>
          <w:b/>
          <w:bCs/>
          <w:color w:val="auto"/>
          <w:spacing w:val="50"/>
          <w:sz w:val="24"/>
          <w:szCs w:val="24"/>
          <w:highlight w:val="none"/>
        </w:rPr>
        <w:t xml:space="preserve"> </w:t>
      </w:r>
      <w:r>
        <w:rPr>
          <w:rFonts w:hint="eastAsia" w:ascii="宋体" w:hAnsi="宋体" w:eastAsia="宋体" w:cs="宋体"/>
          <w:b/>
          <w:bCs/>
          <w:color w:val="auto"/>
          <w:spacing w:val="-4"/>
          <w:sz w:val="24"/>
          <w:szCs w:val="24"/>
          <w:highlight w:val="none"/>
        </w:rPr>
        <w:t>投标供应商存在下列情况之一的，投标无效：</w:t>
      </w:r>
    </w:p>
    <w:p w14:paraId="61797C8E">
      <w:pPr>
        <w:pStyle w:val="2"/>
        <w:spacing w:before="163" w:line="360" w:lineRule="auto"/>
        <w:ind w:left="607"/>
        <w:rPr>
          <w:rFonts w:hint="eastAsia" w:ascii="宋体" w:hAnsi="宋体" w:eastAsia="宋体" w:cs="宋体"/>
          <w:color w:val="auto"/>
          <w:sz w:val="24"/>
          <w:szCs w:val="24"/>
          <w:highlight w:val="none"/>
        </w:rPr>
      </w:pPr>
      <w:r>
        <w:rPr>
          <w:rFonts w:hint="eastAsia" w:ascii="宋体" w:hAnsi="宋体" w:eastAsia="宋体" w:cs="宋体"/>
          <w:b/>
          <w:bCs/>
          <w:color w:val="auto"/>
          <w:spacing w:val="-5"/>
          <w:sz w:val="24"/>
          <w:szCs w:val="24"/>
          <w:highlight w:val="none"/>
        </w:rPr>
        <w:t>（1）未按照招标文件的规定提交投标保证金的；</w:t>
      </w:r>
    </w:p>
    <w:p w14:paraId="6A9F2F0C">
      <w:pPr>
        <w:pStyle w:val="2"/>
        <w:spacing w:before="172" w:line="360" w:lineRule="auto"/>
        <w:ind w:left="607"/>
        <w:rPr>
          <w:rFonts w:hint="eastAsia" w:ascii="宋体" w:hAnsi="宋体" w:eastAsia="宋体" w:cs="宋体"/>
          <w:color w:val="auto"/>
          <w:sz w:val="24"/>
          <w:szCs w:val="24"/>
          <w:highlight w:val="none"/>
        </w:rPr>
      </w:pPr>
      <w:r>
        <w:rPr>
          <w:rFonts w:hint="eastAsia" w:ascii="宋体" w:hAnsi="宋体" w:eastAsia="宋体" w:cs="宋体"/>
          <w:b/>
          <w:bCs/>
          <w:color w:val="auto"/>
          <w:spacing w:val="-6"/>
          <w:sz w:val="24"/>
          <w:szCs w:val="24"/>
          <w:highlight w:val="none"/>
        </w:rPr>
        <w:t>（</w:t>
      </w:r>
      <w:r>
        <w:rPr>
          <w:rFonts w:hint="eastAsia" w:ascii="宋体" w:hAnsi="宋体" w:eastAsia="宋体" w:cs="宋体"/>
          <w:b/>
          <w:bCs/>
          <w:color w:val="auto"/>
          <w:spacing w:val="-6"/>
          <w:sz w:val="24"/>
          <w:szCs w:val="24"/>
          <w:highlight w:val="none"/>
          <w:lang w:val="en-US" w:eastAsia="zh-CN"/>
        </w:rPr>
        <w:t>2</w:t>
      </w:r>
      <w:r>
        <w:rPr>
          <w:rFonts w:hint="eastAsia" w:ascii="宋体" w:hAnsi="宋体" w:eastAsia="宋体" w:cs="宋体"/>
          <w:b/>
          <w:bCs/>
          <w:color w:val="auto"/>
          <w:spacing w:val="-6"/>
          <w:sz w:val="24"/>
          <w:szCs w:val="24"/>
          <w:highlight w:val="none"/>
        </w:rPr>
        <w:t>）不具备招标文件中规定的资格要求的；</w:t>
      </w:r>
    </w:p>
    <w:p w14:paraId="4038E774">
      <w:pPr>
        <w:pStyle w:val="2"/>
        <w:spacing w:before="120" w:line="360" w:lineRule="auto"/>
        <w:ind w:left="607"/>
        <w:rPr>
          <w:rFonts w:hint="eastAsia" w:ascii="宋体" w:hAnsi="宋体" w:eastAsia="宋体" w:cs="宋体"/>
          <w:b/>
          <w:bCs/>
          <w:color w:val="auto"/>
          <w:spacing w:val="-5"/>
          <w:sz w:val="24"/>
          <w:szCs w:val="24"/>
          <w:highlight w:val="none"/>
        </w:rPr>
      </w:pPr>
      <w:r>
        <w:rPr>
          <w:rFonts w:hint="eastAsia" w:ascii="宋体" w:hAnsi="宋体" w:eastAsia="宋体" w:cs="宋体"/>
          <w:b/>
          <w:bCs/>
          <w:color w:val="auto"/>
          <w:spacing w:val="-5"/>
          <w:sz w:val="24"/>
          <w:szCs w:val="24"/>
          <w:highlight w:val="none"/>
        </w:rPr>
        <w:t>（</w:t>
      </w:r>
      <w:r>
        <w:rPr>
          <w:rFonts w:hint="eastAsia" w:ascii="宋体" w:hAnsi="宋体" w:eastAsia="宋体" w:cs="宋体"/>
          <w:b/>
          <w:bCs/>
          <w:color w:val="auto"/>
          <w:spacing w:val="-5"/>
          <w:sz w:val="24"/>
          <w:szCs w:val="24"/>
          <w:highlight w:val="none"/>
          <w:lang w:val="en-US" w:eastAsia="zh-CN"/>
        </w:rPr>
        <w:t>3</w:t>
      </w:r>
      <w:r>
        <w:rPr>
          <w:rFonts w:hint="eastAsia" w:ascii="宋体" w:hAnsi="宋体" w:eastAsia="宋体" w:cs="宋体"/>
          <w:b/>
          <w:bCs/>
          <w:color w:val="auto"/>
          <w:spacing w:val="-5"/>
          <w:sz w:val="24"/>
          <w:szCs w:val="24"/>
          <w:highlight w:val="none"/>
        </w:rPr>
        <w:t>）报价出现超过招标文件中最高限价规定的；</w:t>
      </w:r>
    </w:p>
    <w:p w14:paraId="33B77425">
      <w:pPr>
        <w:pStyle w:val="2"/>
        <w:spacing w:before="120" w:line="360" w:lineRule="auto"/>
        <w:ind w:left="607"/>
        <w:rPr>
          <w:rFonts w:hint="eastAsia" w:ascii="宋体" w:hAnsi="宋体" w:eastAsia="宋体" w:cs="宋体"/>
          <w:b/>
          <w:bCs/>
          <w:color w:val="auto"/>
          <w:spacing w:val="2"/>
          <w:sz w:val="24"/>
          <w:szCs w:val="24"/>
          <w:highlight w:val="none"/>
        </w:rPr>
      </w:pPr>
      <w:r>
        <w:rPr>
          <w:rFonts w:hint="eastAsia" w:ascii="宋体" w:hAnsi="宋体" w:eastAsia="宋体" w:cs="宋体"/>
          <w:b/>
          <w:bCs/>
          <w:color w:val="auto"/>
          <w:spacing w:val="-4"/>
          <w:sz w:val="24"/>
          <w:szCs w:val="24"/>
          <w:highlight w:val="none"/>
        </w:rPr>
        <w:t>（</w:t>
      </w:r>
      <w:r>
        <w:rPr>
          <w:rFonts w:hint="eastAsia" w:ascii="宋体" w:hAnsi="宋体" w:eastAsia="宋体" w:cs="宋体"/>
          <w:b/>
          <w:bCs/>
          <w:color w:val="auto"/>
          <w:spacing w:val="-4"/>
          <w:sz w:val="24"/>
          <w:szCs w:val="24"/>
          <w:highlight w:val="none"/>
          <w:lang w:val="en-US" w:eastAsia="zh-CN"/>
        </w:rPr>
        <w:t>4</w:t>
      </w:r>
      <w:r>
        <w:rPr>
          <w:rFonts w:hint="eastAsia" w:ascii="宋体" w:hAnsi="宋体" w:eastAsia="宋体" w:cs="宋体"/>
          <w:b/>
          <w:bCs/>
          <w:color w:val="auto"/>
          <w:spacing w:val="-4"/>
          <w:sz w:val="24"/>
          <w:szCs w:val="24"/>
          <w:highlight w:val="none"/>
        </w:rPr>
        <w:t>）投标文件含有采购人不能接受的附加条件的；</w:t>
      </w:r>
      <w:r>
        <w:rPr>
          <w:rFonts w:hint="eastAsia" w:ascii="宋体" w:hAnsi="宋体" w:eastAsia="宋体" w:cs="宋体"/>
          <w:b/>
          <w:bCs/>
          <w:color w:val="auto"/>
          <w:spacing w:val="2"/>
          <w:sz w:val="24"/>
          <w:szCs w:val="24"/>
          <w:highlight w:val="none"/>
        </w:rPr>
        <w:t xml:space="preserve"> </w:t>
      </w:r>
    </w:p>
    <w:p w14:paraId="58B729A1">
      <w:pPr>
        <w:pStyle w:val="2"/>
        <w:spacing w:before="120" w:line="360" w:lineRule="auto"/>
        <w:ind w:left="607"/>
        <w:rPr>
          <w:rFonts w:hint="eastAsia" w:ascii="宋体" w:hAnsi="宋体" w:eastAsia="宋体" w:cs="宋体"/>
          <w:b/>
          <w:bCs/>
          <w:color w:val="auto"/>
          <w:spacing w:val="-4"/>
          <w:sz w:val="24"/>
          <w:szCs w:val="24"/>
          <w:highlight w:val="none"/>
        </w:rPr>
      </w:pPr>
      <w:r>
        <w:rPr>
          <w:rFonts w:hint="eastAsia" w:ascii="宋体" w:hAnsi="宋体" w:eastAsia="宋体" w:cs="宋体"/>
          <w:b/>
          <w:bCs/>
          <w:color w:val="auto"/>
          <w:spacing w:val="-4"/>
          <w:sz w:val="24"/>
          <w:szCs w:val="24"/>
          <w:highlight w:val="none"/>
        </w:rPr>
        <w:t>（</w:t>
      </w:r>
      <w:r>
        <w:rPr>
          <w:rFonts w:hint="eastAsia" w:ascii="宋体" w:hAnsi="宋体" w:eastAsia="宋体" w:cs="宋体"/>
          <w:b/>
          <w:bCs/>
          <w:color w:val="auto"/>
          <w:spacing w:val="-4"/>
          <w:sz w:val="24"/>
          <w:szCs w:val="24"/>
          <w:highlight w:val="none"/>
          <w:lang w:val="en-US" w:eastAsia="zh-CN"/>
        </w:rPr>
        <w:t>5</w:t>
      </w:r>
      <w:r>
        <w:rPr>
          <w:rFonts w:hint="eastAsia" w:ascii="宋体" w:hAnsi="宋体" w:eastAsia="宋体" w:cs="宋体"/>
          <w:b/>
          <w:bCs/>
          <w:color w:val="auto"/>
          <w:spacing w:val="-4"/>
          <w:sz w:val="24"/>
          <w:szCs w:val="24"/>
          <w:highlight w:val="none"/>
        </w:rPr>
        <w:t>）法律、法规和招标文件规定的其他无效情形。</w:t>
      </w:r>
    </w:p>
    <w:p w14:paraId="11778F09">
      <w:pPr>
        <w:pStyle w:val="2"/>
        <w:spacing w:before="120" w:line="360" w:lineRule="auto"/>
        <w:ind w:left="607"/>
        <w:rPr>
          <w:rFonts w:hint="eastAsia" w:ascii="宋体" w:hAnsi="宋体" w:eastAsia="宋体" w:cs="宋体"/>
          <w:color w:val="auto"/>
          <w:sz w:val="24"/>
          <w:szCs w:val="24"/>
          <w:highlight w:val="none"/>
        </w:rPr>
      </w:pPr>
      <w:r>
        <w:rPr>
          <w:rFonts w:hint="eastAsia" w:ascii="宋体" w:hAnsi="宋体" w:eastAsia="宋体" w:cs="宋体"/>
          <w:b/>
          <w:bCs/>
          <w:color w:val="auto"/>
          <w:spacing w:val="7"/>
          <w:sz w:val="24"/>
          <w:szCs w:val="24"/>
          <w:highlight w:val="none"/>
        </w:rPr>
        <w:t xml:space="preserve"> </w:t>
      </w:r>
      <w:r>
        <w:rPr>
          <w:rFonts w:hint="eastAsia" w:ascii="宋体" w:hAnsi="宋体" w:eastAsia="宋体" w:cs="宋体"/>
          <w:b/>
          <w:bCs/>
          <w:color w:val="auto"/>
          <w:spacing w:val="-2"/>
          <w:sz w:val="24"/>
          <w:szCs w:val="24"/>
          <w:highlight w:val="none"/>
        </w:rPr>
        <w:t>28.其他投标无效情形</w:t>
      </w:r>
    </w:p>
    <w:p w14:paraId="730ED029">
      <w:pPr>
        <w:pStyle w:val="2"/>
        <w:spacing w:before="4" w:line="360" w:lineRule="auto"/>
        <w:ind w:left="607"/>
        <w:rPr>
          <w:rFonts w:hint="eastAsia" w:ascii="宋体" w:hAnsi="宋体" w:eastAsia="宋体" w:cs="宋体"/>
          <w:color w:val="auto"/>
          <w:sz w:val="24"/>
          <w:szCs w:val="24"/>
          <w:highlight w:val="none"/>
        </w:rPr>
      </w:pPr>
      <w:r>
        <w:rPr>
          <w:rFonts w:hint="eastAsia" w:ascii="宋体" w:hAnsi="宋体" w:eastAsia="宋体" w:cs="宋体"/>
          <w:b/>
          <w:bCs/>
          <w:color w:val="auto"/>
          <w:spacing w:val="-6"/>
          <w:sz w:val="24"/>
          <w:szCs w:val="24"/>
          <w:highlight w:val="none"/>
        </w:rPr>
        <w:t>（1）不符合招标文件关于进口产品规定的；</w:t>
      </w:r>
    </w:p>
    <w:p w14:paraId="6ABC03C2">
      <w:pPr>
        <w:pStyle w:val="2"/>
        <w:spacing w:before="171" w:line="360" w:lineRule="auto"/>
        <w:ind w:left="607"/>
        <w:rPr>
          <w:rFonts w:hint="eastAsia" w:ascii="宋体" w:hAnsi="宋体" w:eastAsia="宋体" w:cs="宋体"/>
          <w:color w:val="auto"/>
          <w:sz w:val="24"/>
          <w:szCs w:val="24"/>
          <w:highlight w:val="none"/>
        </w:rPr>
      </w:pPr>
      <w:r>
        <w:rPr>
          <w:rFonts w:hint="eastAsia" w:ascii="宋体" w:hAnsi="宋体" w:eastAsia="宋体" w:cs="宋体"/>
          <w:b/>
          <w:bCs/>
          <w:color w:val="auto"/>
          <w:spacing w:val="-6"/>
          <w:sz w:val="24"/>
          <w:szCs w:val="24"/>
          <w:highlight w:val="none"/>
        </w:rPr>
        <w:t>（2）任何选择性报价（或多个方案）的投标；</w:t>
      </w:r>
    </w:p>
    <w:p w14:paraId="77E8683D">
      <w:pPr>
        <w:pStyle w:val="2"/>
        <w:spacing w:before="171" w:line="360" w:lineRule="auto"/>
        <w:ind w:left="607"/>
        <w:rPr>
          <w:rFonts w:hint="eastAsia" w:ascii="宋体" w:hAnsi="宋体" w:eastAsia="宋体" w:cs="宋体"/>
          <w:color w:val="auto"/>
          <w:sz w:val="24"/>
          <w:szCs w:val="24"/>
          <w:highlight w:val="none"/>
        </w:rPr>
      </w:pPr>
      <w:r>
        <w:rPr>
          <w:rFonts w:hint="eastAsia" w:ascii="宋体" w:hAnsi="宋体" w:eastAsia="宋体" w:cs="宋体"/>
          <w:b/>
          <w:bCs/>
          <w:color w:val="auto"/>
          <w:spacing w:val="-7"/>
          <w:sz w:val="24"/>
          <w:szCs w:val="24"/>
          <w:highlight w:val="none"/>
        </w:rPr>
        <w:t>（3）任何包含价格调整要求的投标；</w:t>
      </w:r>
    </w:p>
    <w:p w14:paraId="76F7D7A5">
      <w:pPr>
        <w:pStyle w:val="2"/>
        <w:spacing w:before="172" w:line="360" w:lineRule="auto"/>
        <w:ind w:left="607"/>
        <w:rPr>
          <w:rFonts w:hint="eastAsia" w:ascii="宋体" w:hAnsi="宋体" w:eastAsia="宋体" w:cs="宋体"/>
          <w:b/>
          <w:bCs/>
          <w:color w:val="auto"/>
          <w:spacing w:val="-7"/>
          <w:sz w:val="24"/>
          <w:szCs w:val="24"/>
          <w:highlight w:val="none"/>
        </w:rPr>
      </w:pPr>
      <w:r>
        <w:rPr>
          <w:rFonts w:hint="eastAsia" w:ascii="宋体" w:hAnsi="宋体" w:eastAsia="宋体" w:cs="宋体"/>
          <w:b/>
          <w:bCs/>
          <w:color w:val="auto"/>
          <w:spacing w:val="-7"/>
          <w:sz w:val="24"/>
          <w:szCs w:val="24"/>
          <w:highlight w:val="none"/>
        </w:rPr>
        <w:t>（4）投标有效期不满足要求的投标；</w:t>
      </w:r>
    </w:p>
    <w:p w14:paraId="3F21CCEB">
      <w:pPr>
        <w:pStyle w:val="2"/>
        <w:spacing w:before="171" w:line="360" w:lineRule="auto"/>
        <w:ind w:left="607"/>
        <w:rPr>
          <w:rFonts w:hint="eastAsia" w:ascii="宋体" w:hAnsi="宋体" w:eastAsia="宋体" w:cs="宋体"/>
          <w:b/>
          <w:bCs/>
          <w:color w:val="auto"/>
          <w:spacing w:val="-7"/>
          <w:sz w:val="24"/>
          <w:szCs w:val="24"/>
          <w:highlight w:val="none"/>
        </w:rPr>
      </w:pPr>
      <w:r>
        <w:rPr>
          <w:rFonts w:hint="eastAsia" w:ascii="宋体" w:hAnsi="宋体" w:eastAsia="宋体" w:cs="宋体"/>
          <w:b/>
          <w:bCs/>
          <w:color w:val="auto"/>
          <w:spacing w:val="-7"/>
          <w:sz w:val="24"/>
          <w:szCs w:val="24"/>
          <w:highlight w:val="none"/>
        </w:rPr>
        <w:t>（5）评标委员会认为投标供应商的报价明显低于其他通过符合性审查投标供应商的报价，有可能影响产品质量或者不能诚信履约的，投标供应商不能证明其报价合理性的；</w:t>
      </w:r>
    </w:p>
    <w:p w14:paraId="6D7B3AD7">
      <w:pPr>
        <w:pStyle w:val="2"/>
        <w:spacing w:before="172" w:line="360" w:lineRule="auto"/>
        <w:ind w:left="607"/>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（6）投标文件报价出现前后不一致的情形，投标供应商不确认修正后的报</w:t>
      </w:r>
      <w:r>
        <w:rPr>
          <w:rFonts w:hint="eastAsia" w:ascii="宋体" w:hAnsi="宋体" w:eastAsia="宋体" w:cs="宋体"/>
          <w:b/>
          <w:bCs/>
          <w:color w:val="auto"/>
          <w:spacing w:val="-18"/>
          <w:sz w:val="24"/>
          <w:szCs w:val="24"/>
          <w:highlight w:val="none"/>
        </w:rPr>
        <w:t>价的；</w:t>
      </w:r>
    </w:p>
    <w:p w14:paraId="28B85676">
      <w:pPr>
        <w:pStyle w:val="2"/>
        <w:spacing w:before="3" w:line="360" w:lineRule="auto"/>
        <w:ind w:left="607"/>
        <w:rPr>
          <w:rFonts w:hint="eastAsia" w:ascii="宋体" w:hAnsi="宋体" w:eastAsia="宋体" w:cs="宋体"/>
          <w:color w:val="auto"/>
          <w:sz w:val="24"/>
          <w:szCs w:val="24"/>
          <w:highlight w:val="none"/>
        </w:rPr>
      </w:pPr>
      <w:r>
        <w:rPr>
          <w:rFonts w:hint="eastAsia" w:ascii="宋体" w:hAnsi="宋体" w:eastAsia="宋体" w:cs="宋体"/>
          <w:b/>
          <w:bCs/>
          <w:color w:val="auto"/>
          <w:spacing w:val="-5"/>
          <w:sz w:val="24"/>
          <w:szCs w:val="24"/>
          <w:highlight w:val="none"/>
        </w:rPr>
        <w:t>（7）服务期限（或交货期）不满足招标文件要求的；</w:t>
      </w:r>
    </w:p>
    <w:p w14:paraId="0E41C8D5">
      <w:pPr>
        <w:pStyle w:val="2"/>
        <w:spacing w:before="173" w:line="360" w:lineRule="auto"/>
        <w:ind w:left="602"/>
        <w:rPr>
          <w:rFonts w:hint="eastAsia" w:ascii="宋体" w:hAnsi="宋体" w:eastAsia="宋体" w:cs="宋体"/>
          <w:color w:val="auto"/>
          <w:sz w:val="24"/>
          <w:szCs w:val="24"/>
          <w:highlight w:val="none"/>
        </w:rPr>
      </w:pPr>
      <w:r>
        <w:rPr>
          <w:rFonts w:hint="eastAsia" w:ascii="宋体" w:hAnsi="宋体" w:eastAsia="宋体" w:cs="宋体"/>
          <w:b/>
          <w:bCs/>
          <w:color w:val="auto"/>
          <w:spacing w:val="-5"/>
          <w:sz w:val="24"/>
          <w:szCs w:val="24"/>
          <w:highlight w:val="none"/>
        </w:rPr>
        <w:t>29.</w:t>
      </w:r>
      <w:r>
        <w:rPr>
          <w:rFonts w:hint="eastAsia" w:ascii="宋体" w:hAnsi="宋体" w:eastAsia="宋体" w:cs="宋体"/>
          <w:b/>
          <w:bCs/>
          <w:color w:val="auto"/>
          <w:spacing w:val="78"/>
          <w:sz w:val="24"/>
          <w:szCs w:val="24"/>
          <w:highlight w:val="none"/>
        </w:rPr>
        <w:t xml:space="preserve"> </w:t>
      </w:r>
      <w:r>
        <w:rPr>
          <w:rFonts w:hint="eastAsia" w:ascii="宋体" w:hAnsi="宋体" w:eastAsia="宋体" w:cs="宋体"/>
          <w:b/>
          <w:bCs/>
          <w:color w:val="auto"/>
          <w:spacing w:val="-5"/>
          <w:sz w:val="24"/>
          <w:szCs w:val="24"/>
          <w:highlight w:val="none"/>
        </w:rPr>
        <w:t>废标情况</w:t>
      </w:r>
    </w:p>
    <w:p w14:paraId="2CFA8F44">
      <w:pPr>
        <w:pStyle w:val="2"/>
        <w:spacing w:before="163" w:line="360" w:lineRule="auto"/>
        <w:ind w:left="609"/>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rPr>
        <w:t>在招标采购中，出现下列情形之一的，应予废标：</w:t>
      </w:r>
    </w:p>
    <w:p w14:paraId="58604AE0">
      <w:pPr>
        <w:pStyle w:val="2"/>
        <w:spacing w:before="165" w:line="360" w:lineRule="auto"/>
        <w:ind w:left="57" w:right="150" w:firstLine="549"/>
        <w:rPr>
          <w:rFonts w:hint="eastAsia" w:ascii="宋体" w:hAnsi="宋体" w:eastAsia="宋体" w:cs="宋体"/>
          <w:color w:val="auto"/>
          <w:sz w:val="24"/>
          <w:szCs w:val="24"/>
          <w:highlight w:val="none"/>
          <w:lang w:eastAsia="zh-CN"/>
        </w:rPr>
      </w:pPr>
      <w:r>
        <w:rPr>
          <w:rFonts w:hint="eastAsia" w:ascii="宋体" w:hAnsi="宋体" w:eastAsia="宋体" w:cs="宋体"/>
          <w:b/>
          <w:bCs/>
          <w:color w:val="auto"/>
          <w:spacing w:val="-1"/>
          <w:sz w:val="24"/>
          <w:szCs w:val="24"/>
          <w:highlight w:val="none"/>
        </w:rPr>
        <w:t>（1）符合专业条件的投标供应商或者对招标文件作实质性响应的投标供应</w:t>
      </w:r>
      <w:r>
        <w:rPr>
          <w:rFonts w:hint="eastAsia" w:ascii="宋体" w:hAnsi="宋体" w:eastAsia="宋体" w:cs="宋体"/>
          <w:b/>
          <w:bCs/>
          <w:color w:val="auto"/>
          <w:spacing w:val="-13"/>
          <w:sz w:val="24"/>
          <w:szCs w:val="24"/>
          <w:highlight w:val="none"/>
        </w:rPr>
        <w:t>商不足三家</w:t>
      </w:r>
      <w:r>
        <w:rPr>
          <w:rFonts w:hint="eastAsia" w:ascii="宋体" w:hAnsi="宋体" w:eastAsia="宋体" w:cs="宋体"/>
          <w:b/>
          <w:bCs/>
          <w:color w:val="auto"/>
          <w:spacing w:val="-13"/>
          <w:sz w:val="24"/>
          <w:szCs w:val="24"/>
          <w:highlight w:val="none"/>
          <w:lang w:eastAsia="zh-CN"/>
        </w:rPr>
        <w:t>；</w:t>
      </w:r>
    </w:p>
    <w:p w14:paraId="6735BC60">
      <w:pPr>
        <w:pStyle w:val="2"/>
        <w:spacing w:before="5" w:line="360" w:lineRule="auto"/>
        <w:ind w:left="607"/>
        <w:rPr>
          <w:rFonts w:hint="eastAsia" w:ascii="宋体" w:hAnsi="宋体" w:eastAsia="宋体" w:cs="宋体"/>
          <w:color w:val="auto"/>
          <w:sz w:val="24"/>
          <w:szCs w:val="24"/>
          <w:highlight w:val="none"/>
        </w:rPr>
      </w:pPr>
      <w:r>
        <w:rPr>
          <w:rFonts w:hint="eastAsia" w:ascii="宋体" w:hAnsi="宋体" w:eastAsia="宋体" w:cs="宋体"/>
          <w:b/>
          <w:bCs/>
          <w:color w:val="auto"/>
          <w:spacing w:val="-6"/>
          <w:sz w:val="24"/>
          <w:szCs w:val="24"/>
          <w:highlight w:val="none"/>
        </w:rPr>
        <w:t>（2）出现影响采购公正的违法、违规行为的；</w:t>
      </w:r>
    </w:p>
    <w:p w14:paraId="35C3F79D">
      <w:pPr>
        <w:pStyle w:val="2"/>
        <w:spacing w:before="172" w:line="360" w:lineRule="auto"/>
        <w:ind w:left="607"/>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rPr>
        <w:t>（3）投标供应商的报价均超过采购预算，采购人不能支付的；</w:t>
      </w:r>
    </w:p>
    <w:p w14:paraId="65FD4EAA">
      <w:pPr>
        <w:pStyle w:val="2"/>
        <w:spacing w:before="171" w:line="360" w:lineRule="auto"/>
        <w:ind w:left="607"/>
        <w:rPr>
          <w:rFonts w:hint="eastAsia" w:ascii="宋体" w:hAnsi="宋体" w:eastAsia="宋体" w:cs="宋体"/>
          <w:color w:val="auto"/>
          <w:sz w:val="24"/>
          <w:szCs w:val="24"/>
          <w:highlight w:val="none"/>
        </w:rPr>
      </w:pPr>
      <w:r>
        <w:rPr>
          <w:rFonts w:hint="eastAsia" w:ascii="宋体" w:hAnsi="宋体" w:eastAsia="宋体" w:cs="宋体"/>
          <w:b/>
          <w:bCs/>
          <w:color w:val="auto"/>
          <w:spacing w:val="-5"/>
          <w:sz w:val="24"/>
          <w:szCs w:val="24"/>
          <w:highlight w:val="none"/>
        </w:rPr>
        <w:t>（4）因重大变故，采购任务取消的。</w:t>
      </w:r>
    </w:p>
    <w:p w14:paraId="7541B41D">
      <w:pPr>
        <w:spacing w:line="360" w:lineRule="auto"/>
        <w:rPr>
          <w:rFonts w:hint="eastAsia" w:ascii="宋体" w:hAnsi="宋体" w:eastAsia="宋体" w:cs="宋体"/>
          <w:color w:val="auto"/>
          <w:sz w:val="24"/>
          <w:szCs w:val="24"/>
          <w:highlight w:val="none"/>
        </w:rPr>
      </w:pPr>
    </w:p>
    <w:p w14:paraId="398BC678">
      <w:pPr>
        <w:rPr>
          <w:rFonts w:hint="eastAsia" w:ascii="宋体" w:hAnsi="宋体" w:eastAsia="宋体" w:cs="宋体"/>
          <w:b/>
          <w:bCs/>
          <w:color w:val="auto"/>
          <w:spacing w:val="-5"/>
          <w:sz w:val="24"/>
          <w:szCs w:val="24"/>
          <w:highlight w:val="none"/>
        </w:rPr>
      </w:pPr>
      <w:r>
        <w:rPr>
          <w:rFonts w:hint="eastAsia" w:ascii="宋体" w:hAnsi="宋体" w:eastAsia="宋体" w:cs="宋体"/>
          <w:b/>
          <w:bCs/>
          <w:color w:val="auto"/>
          <w:spacing w:val="-5"/>
          <w:sz w:val="24"/>
          <w:szCs w:val="24"/>
          <w:highlight w:val="none"/>
        </w:rPr>
        <w:br w:type="page"/>
      </w:r>
    </w:p>
    <w:p w14:paraId="506DF3D2">
      <w:pPr>
        <w:pStyle w:val="2"/>
        <w:spacing w:before="121" w:line="360" w:lineRule="auto"/>
        <w:ind w:left="4364"/>
        <w:rPr>
          <w:rFonts w:hint="eastAsia" w:ascii="宋体" w:hAnsi="宋体" w:eastAsia="宋体" w:cs="宋体"/>
          <w:color w:val="auto"/>
          <w:sz w:val="24"/>
          <w:szCs w:val="24"/>
          <w:highlight w:val="none"/>
        </w:rPr>
      </w:pPr>
      <w:r>
        <w:rPr>
          <w:rFonts w:hint="eastAsia" w:ascii="宋体" w:hAnsi="宋体" w:eastAsia="宋体" w:cs="宋体"/>
          <w:b/>
          <w:bCs/>
          <w:color w:val="auto"/>
          <w:spacing w:val="-5"/>
          <w:sz w:val="24"/>
          <w:szCs w:val="24"/>
          <w:highlight w:val="none"/>
        </w:rPr>
        <w:t>五、开标</w:t>
      </w:r>
    </w:p>
    <w:p w14:paraId="2B18B4C5">
      <w:pPr>
        <w:pStyle w:val="2"/>
        <w:spacing w:before="281" w:line="360" w:lineRule="auto"/>
        <w:ind w:left="51" w:right="121" w:firstLine="55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30.1  除非采购代理机构另外书面通知，</w:t>
      </w:r>
      <w:r>
        <w:rPr>
          <w:rFonts w:hint="eastAsia" w:ascii="宋体" w:hAnsi="宋体" w:eastAsia="宋体" w:cs="宋体"/>
          <w:color w:val="auto"/>
          <w:spacing w:val="-45"/>
          <w:sz w:val="24"/>
          <w:szCs w:val="24"/>
          <w:highlight w:val="none"/>
        </w:rPr>
        <w:t xml:space="preserve"> </w:t>
      </w:r>
      <w:r>
        <w:rPr>
          <w:rFonts w:hint="eastAsia" w:ascii="宋体" w:hAnsi="宋体" w:eastAsia="宋体" w:cs="宋体"/>
          <w:color w:val="auto"/>
          <w:sz w:val="24"/>
          <w:szCs w:val="24"/>
          <w:highlight w:val="none"/>
        </w:rPr>
        <w:t>本项目将按本招标文件《投标须知</w:t>
      </w:r>
      <w:r>
        <w:rPr>
          <w:rFonts w:hint="eastAsia" w:ascii="宋体" w:hAnsi="宋体" w:eastAsia="宋体" w:cs="宋体"/>
          <w:color w:val="auto"/>
          <w:spacing w:val="-4"/>
          <w:sz w:val="24"/>
          <w:szCs w:val="24"/>
          <w:highlight w:val="none"/>
        </w:rPr>
        <w:t>前附表》中规定的时间和地点开标。</w:t>
      </w:r>
    </w:p>
    <w:p w14:paraId="7D0E2921">
      <w:pPr>
        <w:pStyle w:val="2"/>
        <w:spacing w:before="120" w:line="360" w:lineRule="auto"/>
        <w:ind w:left="604"/>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30.2</w:t>
      </w:r>
      <w:r>
        <w:rPr>
          <w:rFonts w:hint="eastAsia" w:ascii="宋体" w:hAnsi="宋体" w:eastAsia="宋体" w:cs="宋体"/>
          <w:color w:val="auto"/>
          <w:spacing w:val="82"/>
          <w:sz w:val="24"/>
          <w:szCs w:val="24"/>
          <w:highlight w:val="none"/>
        </w:rPr>
        <w:t xml:space="preserve"> </w:t>
      </w:r>
      <w:r>
        <w:rPr>
          <w:rFonts w:hint="eastAsia" w:ascii="宋体" w:hAnsi="宋体" w:eastAsia="宋体" w:cs="宋体"/>
          <w:b/>
          <w:bCs/>
          <w:color w:val="auto"/>
          <w:spacing w:val="-3"/>
          <w:sz w:val="24"/>
          <w:szCs w:val="24"/>
          <w:highlight w:val="none"/>
        </w:rPr>
        <w:t>采用不见面开标方式</w:t>
      </w:r>
    </w:p>
    <w:p w14:paraId="2D0D97B8">
      <w:pPr>
        <w:pStyle w:val="2"/>
        <w:spacing w:before="162" w:line="360" w:lineRule="auto"/>
        <w:ind w:left="46" w:right="38" w:firstLine="563"/>
        <w:rPr>
          <w:rFonts w:hint="eastAsia" w:ascii="宋体" w:hAnsi="宋体" w:eastAsia="宋体" w:cs="宋体"/>
          <w:b/>
          <w:bCs/>
          <w:color w:val="auto"/>
          <w:spacing w:val="-8"/>
          <w:sz w:val="24"/>
          <w:szCs w:val="24"/>
          <w:highlight w:val="none"/>
        </w:rPr>
      </w:pPr>
      <w:r>
        <w:rPr>
          <w:rFonts w:hint="eastAsia" w:ascii="宋体" w:hAnsi="宋体" w:eastAsia="宋体" w:cs="宋体"/>
          <w:b/>
          <w:bCs/>
          <w:color w:val="auto"/>
          <w:spacing w:val="-2"/>
          <w:sz w:val="24"/>
          <w:szCs w:val="24"/>
          <w:highlight w:val="none"/>
        </w:rPr>
        <w:t>采购人在本章规定的投标截止时间（开标时间）和</w:t>
      </w:r>
      <w:r>
        <w:rPr>
          <w:rFonts w:hint="eastAsia" w:ascii="宋体" w:hAnsi="宋体" w:eastAsia="宋体" w:cs="宋体"/>
          <w:b/>
          <w:bCs/>
          <w:color w:val="auto"/>
          <w:spacing w:val="-3"/>
          <w:sz w:val="24"/>
          <w:szCs w:val="24"/>
          <w:highlight w:val="none"/>
        </w:rPr>
        <w:t>投标人须知前附表规定的</w:t>
      </w:r>
      <w:r>
        <w:rPr>
          <w:rFonts w:hint="eastAsia" w:ascii="宋体" w:hAnsi="宋体" w:eastAsia="宋体" w:cs="宋体"/>
          <w:b/>
          <w:bCs/>
          <w:color w:val="auto"/>
          <w:spacing w:val="-8"/>
          <w:sz w:val="24"/>
          <w:szCs w:val="24"/>
          <w:highlight w:val="none"/>
        </w:rPr>
        <w:t>地点（网址）开标。投标供应商的法定代表人或其委托代理人无需到达开标现场，</w:t>
      </w:r>
      <w:r>
        <w:rPr>
          <w:rFonts w:hint="eastAsia" w:ascii="宋体" w:hAnsi="宋体" w:eastAsia="宋体" w:cs="宋体"/>
          <w:b/>
          <w:bCs/>
          <w:color w:val="auto"/>
          <w:spacing w:val="-5"/>
          <w:sz w:val="24"/>
          <w:szCs w:val="24"/>
          <w:highlight w:val="none"/>
        </w:rPr>
        <w:t>仅需在任意地点通过新疆政府采购云平台不见面开标</w:t>
      </w:r>
      <w:r>
        <w:rPr>
          <w:rFonts w:hint="eastAsia" w:ascii="宋体" w:hAnsi="宋体" w:eastAsia="宋体" w:cs="宋体"/>
          <w:b/>
          <w:bCs/>
          <w:color w:val="auto"/>
          <w:spacing w:val="-6"/>
          <w:sz w:val="24"/>
          <w:szCs w:val="24"/>
          <w:highlight w:val="none"/>
        </w:rPr>
        <w:t>系统，使用CA密钥完成远程</w:t>
      </w:r>
      <w:r>
        <w:rPr>
          <w:rFonts w:hint="eastAsia" w:ascii="宋体" w:hAnsi="宋体" w:eastAsia="宋体" w:cs="宋体"/>
          <w:b/>
          <w:bCs/>
          <w:color w:val="auto"/>
          <w:spacing w:val="-2"/>
          <w:sz w:val="24"/>
          <w:szCs w:val="24"/>
          <w:highlight w:val="none"/>
        </w:rPr>
        <w:t>解密、答疑澄清、报价公示及确认、结果公布等交互环</w:t>
      </w:r>
      <w:r>
        <w:rPr>
          <w:rFonts w:hint="eastAsia" w:ascii="宋体" w:hAnsi="宋体" w:eastAsia="宋体" w:cs="宋体"/>
          <w:b/>
          <w:bCs/>
          <w:color w:val="auto"/>
          <w:spacing w:val="-3"/>
          <w:sz w:val="24"/>
          <w:szCs w:val="24"/>
          <w:highlight w:val="none"/>
        </w:rPr>
        <w:t>节。</w:t>
      </w:r>
    </w:p>
    <w:p w14:paraId="6D11D727">
      <w:pPr>
        <w:pStyle w:val="2"/>
        <w:spacing w:before="8" w:line="360" w:lineRule="auto"/>
        <w:ind w:left="48" w:right="25" w:firstLine="567"/>
        <w:rPr>
          <w:rFonts w:hint="eastAsia" w:ascii="宋体" w:hAnsi="宋体" w:eastAsia="宋体" w:cs="宋体"/>
          <w:color w:val="auto"/>
          <w:sz w:val="24"/>
          <w:szCs w:val="24"/>
          <w:highlight w:val="none"/>
        </w:rPr>
      </w:pPr>
      <w:r>
        <w:rPr>
          <w:rFonts w:hint="eastAsia" w:ascii="宋体" w:hAnsi="宋体" w:eastAsia="宋体" w:cs="宋体"/>
          <w:b/>
          <w:bCs/>
          <w:color w:val="auto"/>
          <w:spacing w:val="-8"/>
          <w:sz w:val="24"/>
          <w:szCs w:val="24"/>
          <w:highlight w:val="none"/>
        </w:rPr>
        <w:t>法定代表人或法定代表人授权委托人参与远程交互，中途不得更换，在废标、</w:t>
      </w:r>
      <w:r>
        <w:rPr>
          <w:rFonts w:hint="eastAsia" w:ascii="宋体" w:hAnsi="宋体" w:eastAsia="宋体" w:cs="宋体"/>
          <w:b/>
          <w:bCs/>
          <w:color w:val="auto"/>
          <w:spacing w:val="-7"/>
          <w:sz w:val="24"/>
          <w:szCs w:val="24"/>
          <w:highlight w:val="none"/>
        </w:rPr>
        <w:t>澄清、答疑、传送文件等特殊情况下需要交互时，投标供应商一端参与交互的人</w:t>
      </w:r>
      <w:r>
        <w:rPr>
          <w:rFonts w:hint="eastAsia" w:ascii="宋体" w:hAnsi="宋体" w:eastAsia="宋体" w:cs="宋体"/>
          <w:b/>
          <w:bCs/>
          <w:color w:val="auto"/>
          <w:spacing w:val="-2"/>
          <w:sz w:val="24"/>
          <w:szCs w:val="24"/>
          <w:highlight w:val="none"/>
        </w:rPr>
        <w:t>员将均被视为是投标供应商的授权委托人或法人代表，投标供应商</w:t>
      </w:r>
      <w:r>
        <w:rPr>
          <w:rFonts w:hint="eastAsia" w:ascii="宋体" w:hAnsi="宋体" w:eastAsia="宋体" w:cs="宋体"/>
          <w:b/>
          <w:bCs/>
          <w:color w:val="auto"/>
          <w:spacing w:val="-3"/>
          <w:sz w:val="24"/>
          <w:szCs w:val="24"/>
          <w:highlight w:val="none"/>
        </w:rPr>
        <w:t>不得以不承认</w:t>
      </w:r>
      <w:r>
        <w:rPr>
          <w:rFonts w:hint="eastAsia" w:ascii="宋体" w:hAnsi="宋体" w:eastAsia="宋体" w:cs="宋体"/>
          <w:b/>
          <w:bCs/>
          <w:color w:val="auto"/>
          <w:spacing w:val="-2"/>
          <w:sz w:val="24"/>
          <w:szCs w:val="24"/>
          <w:highlight w:val="none"/>
        </w:rPr>
        <w:t>交互人员的资格或身份等为借口推脱，投标供应商自行承担随意更</w:t>
      </w:r>
      <w:r>
        <w:rPr>
          <w:rFonts w:hint="eastAsia" w:ascii="宋体" w:hAnsi="宋体" w:eastAsia="宋体" w:cs="宋体"/>
          <w:b/>
          <w:bCs/>
          <w:color w:val="auto"/>
          <w:spacing w:val="-3"/>
          <w:sz w:val="24"/>
          <w:szCs w:val="24"/>
          <w:highlight w:val="none"/>
        </w:rPr>
        <w:t>换人员所导致</w:t>
      </w:r>
      <w:r>
        <w:rPr>
          <w:rFonts w:hint="eastAsia" w:ascii="宋体" w:hAnsi="宋体" w:eastAsia="宋体" w:cs="宋体"/>
          <w:b/>
          <w:bCs/>
          <w:color w:val="auto"/>
          <w:spacing w:val="-8"/>
          <w:sz w:val="24"/>
          <w:szCs w:val="24"/>
          <w:highlight w:val="none"/>
        </w:rPr>
        <w:t>的一切后果。</w:t>
      </w:r>
    </w:p>
    <w:p w14:paraId="6007768D">
      <w:pPr>
        <w:pStyle w:val="2"/>
        <w:spacing w:before="6" w:line="360" w:lineRule="auto"/>
        <w:ind w:left="49" w:right="121" w:firstLine="554"/>
        <w:rPr>
          <w:rFonts w:hint="eastAsia" w:ascii="宋体" w:hAnsi="宋体" w:eastAsia="宋体" w:cs="宋体"/>
          <w:color w:val="auto"/>
          <w:spacing w:val="-5"/>
          <w:sz w:val="24"/>
          <w:szCs w:val="24"/>
          <w:highlight w:val="none"/>
        </w:rPr>
      </w:pPr>
      <w:r>
        <w:rPr>
          <w:rFonts w:hint="eastAsia" w:ascii="宋体" w:hAnsi="宋体" w:eastAsia="宋体" w:cs="宋体"/>
          <w:color w:val="auto"/>
          <w:spacing w:val="1"/>
          <w:sz w:val="24"/>
          <w:szCs w:val="24"/>
          <w:highlight w:val="none"/>
        </w:rPr>
        <w:t>30.3</w:t>
      </w:r>
      <w:r>
        <w:rPr>
          <w:rFonts w:hint="eastAsia" w:ascii="宋体" w:hAnsi="宋体" w:eastAsia="宋体" w:cs="宋体"/>
          <w:color w:val="auto"/>
          <w:spacing w:val="79"/>
          <w:sz w:val="24"/>
          <w:szCs w:val="24"/>
          <w:highlight w:val="none"/>
        </w:rPr>
        <w:t xml:space="preserve"> </w:t>
      </w:r>
      <w:r>
        <w:rPr>
          <w:rFonts w:hint="eastAsia" w:ascii="宋体" w:hAnsi="宋体" w:eastAsia="宋体" w:cs="宋体"/>
          <w:color w:val="auto"/>
          <w:spacing w:val="1"/>
          <w:sz w:val="24"/>
          <w:szCs w:val="24"/>
          <w:highlight w:val="none"/>
        </w:rPr>
        <w:t>开标时《开标一览表》的内容，</w:t>
      </w:r>
      <w:r>
        <w:rPr>
          <w:rFonts w:hint="eastAsia" w:ascii="宋体" w:hAnsi="宋体" w:eastAsia="宋体" w:cs="宋体"/>
          <w:color w:val="auto"/>
          <w:spacing w:val="-58"/>
          <w:sz w:val="24"/>
          <w:szCs w:val="24"/>
          <w:highlight w:val="none"/>
        </w:rPr>
        <w:t xml:space="preserve"> </w:t>
      </w:r>
      <w:r>
        <w:rPr>
          <w:rFonts w:hint="eastAsia" w:ascii="宋体" w:hAnsi="宋体" w:eastAsia="宋体" w:cs="宋体"/>
          <w:color w:val="auto"/>
          <w:spacing w:val="1"/>
          <w:sz w:val="24"/>
          <w:szCs w:val="24"/>
          <w:highlight w:val="none"/>
        </w:rPr>
        <w:t>供应商</w:t>
      </w:r>
      <w:r>
        <w:rPr>
          <w:rFonts w:hint="eastAsia" w:ascii="宋体" w:hAnsi="宋体" w:eastAsia="宋体" w:cs="宋体"/>
          <w:color w:val="auto"/>
          <w:sz w:val="24"/>
          <w:szCs w:val="24"/>
          <w:highlight w:val="none"/>
        </w:rPr>
        <w:t>名称、数量和投标价格等在不</w:t>
      </w:r>
      <w:r>
        <w:rPr>
          <w:rFonts w:hint="eastAsia" w:ascii="宋体" w:hAnsi="宋体" w:eastAsia="宋体" w:cs="宋体"/>
          <w:color w:val="auto"/>
          <w:spacing w:val="-5"/>
          <w:sz w:val="24"/>
          <w:szCs w:val="24"/>
          <w:highlight w:val="none"/>
        </w:rPr>
        <w:t>见面开标大厅一并公示。</w:t>
      </w:r>
    </w:p>
    <w:p w14:paraId="586BF18A">
      <w:pPr>
        <w:pStyle w:val="2"/>
        <w:spacing w:before="6" w:line="360" w:lineRule="auto"/>
        <w:ind w:left="49" w:right="121" w:firstLine="55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30.4</w:t>
      </w:r>
      <w:r>
        <w:rPr>
          <w:rFonts w:hint="eastAsia" w:ascii="宋体" w:hAnsi="宋体" w:eastAsia="宋体" w:cs="宋体"/>
          <w:color w:val="auto"/>
          <w:spacing w:val="78"/>
          <w:sz w:val="24"/>
          <w:szCs w:val="24"/>
          <w:highlight w:val="none"/>
        </w:rPr>
        <w:t xml:space="preserve"> </w:t>
      </w:r>
      <w:r>
        <w:rPr>
          <w:rFonts w:hint="eastAsia" w:ascii="宋体" w:hAnsi="宋体" w:eastAsia="宋体" w:cs="宋体"/>
          <w:color w:val="auto"/>
          <w:sz w:val="24"/>
          <w:szCs w:val="24"/>
          <w:highlight w:val="none"/>
        </w:rPr>
        <w:t>报价公示完毕后，</w:t>
      </w:r>
      <w:r>
        <w:rPr>
          <w:rFonts w:hint="eastAsia" w:ascii="宋体" w:hAnsi="宋体" w:eastAsia="宋体" w:cs="宋体"/>
          <w:color w:val="auto"/>
          <w:spacing w:val="-56"/>
          <w:sz w:val="24"/>
          <w:szCs w:val="24"/>
          <w:highlight w:val="none"/>
        </w:rPr>
        <w:t xml:space="preserve"> </w:t>
      </w:r>
      <w:r>
        <w:rPr>
          <w:rFonts w:hint="eastAsia" w:ascii="宋体" w:hAnsi="宋体" w:eastAsia="宋体" w:cs="宋体"/>
          <w:color w:val="auto"/>
          <w:sz w:val="24"/>
          <w:szCs w:val="24"/>
          <w:highlight w:val="none"/>
        </w:rPr>
        <w:t>如果供应商对所公示报价内容有异议，</w:t>
      </w:r>
      <w:r>
        <w:rPr>
          <w:rFonts w:hint="eastAsia" w:ascii="宋体" w:hAnsi="宋体" w:eastAsia="宋体" w:cs="宋体"/>
          <w:color w:val="auto"/>
          <w:spacing w:val="-59"/>
          <w:sz w:val="24"/>
          <w:szCs w:val="24"/>
          <w:highlight w:val="none"/>
        </w:rPr>
        <w:t xml:space="preserve"> </w:t>
      </w:r>
      <w:r>
        <w:rPr>
          <w:rFonts w:hint="eastAsia" w:ascii="宋体" w:hAnsi="宋体" w:eastAsia="宋体" w:cs="宋体"/>
          <w:color w:val="auto"/>
          <w:sz w:val="24"/>
          <w:szCs w:val="24"/>
          <w:highlight w:val="none"/>
        </w:rPr>
        <w:t>应</w:t>
      </w:r>
      <w:r>
        <w:rPr>
          <w:rFonts w:hint="eastAsia" w:ascii="宋体" w:hAnsi="宋体" w:eastAsia="宋体" w:cs="宋体"/>
          <w:color w:val="auto"/>
          <w:spacing w:val="-1"/>
          <w:sz w:val="24"/>
          <w:szCs w:val="24"/>
          <w:highlight w:val="none"/>
        </w:rPr>
        <w:t>当场立即</w:t>
      </w:r>
      <w:r>
        <w:rPr>
          <w:rFonts w:hint="eastAsia" w:ascii="宋体" w:hAnsi="宋体" w:eastAsia="宋体" w:cs="宋体"/>
          <w:color w:val="auto"/>
          <w:spacing w:val="-13"/>
          <w:sz w:val="24"/>
          <w:szCs w:val="24"/>
          <w:highlight w:val="none"/>
        </w:rPr>
        <w:t>提出。</w:t>
      </w:r>
    </w:p>
    <w:p w14:paraId="065D4A34">
      <w:pPr>
        <w:pStyle w:val="2"/>
        <w:spacing w:before="161" w:line="360" w:lineRule="auto"/>
        <w:ind w:left="48" w:right="121" w:firstLine="55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30.5</w:t>
      </w:r>
      <w:r>
        <w:rPr>
          <w:rFonts w:hint="eastAsia" w:ascii="宋体" w:hAnsi="宋体" w:eastAsia="宋体" w:cs="宋体"/>
          <w:color w:val="auto"/>
          <w:spacing w:val="97"/>
          <w:w w:val="101"/>
          <w:sz w:val="24"/>
          <w:szCs w:val="24"/>
          <w:highlight w:val="none"/>
        </w:rPr>
        <w:t xml:space="preserve"> </w:t>
      </w:r>
      <w:r>
        <w:rPr>
          <w:rFonts w:hint="eastAsia" w:ascii="宋体" w:hAnsi="宋体" w:eastAsia="宋体" w:cs="宋体"/>
          <w:color w:val="auto"/>
          <w:sz w:val="24"/>
          <w:szCs w:val="24"/>
          <w:highlight w:val="none"/>
        </w:rPr>
        <w:t>所有公示内容记录在案，并经各供应商代表、公证人员或监督人员确</w:t>
      </w:r>
      <w:r>
        <w:rPr>
          <w:rFonts w:hint="eastAsia" w:ascii="宋体" w:hAnsi="宋体" w:eastAsia="宋体" w:cs="宋体"/>
          <w:color w:val="auto"/>
          <w:spacing w:val="-3"/>
          <w:sz w:val="24"/>
          <w:szCs w:val="24"/>
          <w:highlight w:val="none"/>
        </w:rPr>
        <w:t>认，作为各供应商投标文件的组成部分。</w:t>
      </w:r>
    </w:p>
    <w:p w14:paraId="6953685F">
      <w:pPr>
        <w:spacing w:line="267" w:lineRule="auto"/>
        <w:rPr>
          <w:rFonts w:hint="eastAsia" w:ascii="宋体" w:hAnsi="宋体" w:eastAsia="宋体" w:cs="宋体"/>
          <w:color w:val="auto"/>
          <w:sz w:val="24"/>
          <w:szCs w:val="24"/>
          <w:highlight w:val="none"/>
        </w:rPr>
      </w:pPr>
    </w:p>
    <w:p w14:paraId="699AAB59">
      <w:pPr>
        <w:rPr>
          <w:rFonts w:hint="eastAsia" w:ascii="宋体" w:hAnsi="宋体" w:eastAsia="宋体" w:cs="宋体"/>
          <w:b/>
          <w:bCs/>
          <w:color w:val="auto"/>
          <w:spacing w:val="-3"/>
          <w:sz w:val="24"/>
          <w:szCs w:val="24"/>
          <w:highlight w:val="none"/>
        </w:rPr>
      </w:pPr>
      <w:r>
        <w:rPr>
          <w:rFonts w:hint="eastAsia" w:ascii="宋体" w:hAnsi="宋体" w:eastAsia="宋体" w:cs="宋体"/>
          <w:b/>
          <w:bCs/>
          <w:color w:val="auto"/>
          <w:spacing w:val="-3"/>
          <w:sz w:val="24"/>
          <w:szCs w:val="24"/>
          <w:highlight w:val="none"/>
        </w:rPr>
        <w:br w:type="page"/>
      </w:r>
    </w:p>
    <w:p w14:paraId="0895FC97">
      <w:pPr>
        <w:pStyle w:val="2"/>
        <w:spacing w:before="120" w:line="188" w:lineRule="auto"/>
        <w:ind w:left="4082"/>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六、资格审查</w:t>
      </w:r>
    </w:p>
    <w:p w14:paraId="1C84F48B">
      <w:pPr>
        <w:pStyle w:val="2"/>
        <w:spacing w:before="279" w:line="188" w:lineRule="auto"/>
        <w:ind w:left="605"/>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31.  资格审查</w:t>
      </w:r>
    </w:p>
    <w:p w14:paraId="7E91746A">
      <w:pPr>
        <w:pStyle w:val="2"/>
        <w:spacing w:before="163" w:line="360" w:lineRule="auto"/>
        <w:ind w:left="46" w:right="120" w:firstLine="561"/>
        <w:rPr>
          <w:rFonts w:hint="eastAsia" w:ascii="宋体" w:hAnsi="宋体" w:eastAsia="宋体" w:cs="宋体"/>
          <w:b/>
          <w:bCs/>
          <w:color w:val="auto"/>
          <w:spacing w:val="-4"/>
          <w:sz w:val="24"/>
          <w:szCs w:val="24"/>
          <w:highlight w:val="none"/>
        </w:rPr>
      </w:pPr>
      <w:r>
        <w:rPr>
          <w:rFonts w:hint="eastAsia" w:ascii="宋体" w:hAnsi="宋体" w:eastAsia="宋体" w:cs="宋体"/>
          <w:b/>
          <w:bCs/>
          <w:color w:val="auto"/>
          <w:spacing w:val="-2"/>
          <w:sz w:val="24"/>
          <w:szCs w:val="24"/>
          <w:highlight w:val="none"/>
        </w:rPr>
        <w:t>按照本章第15.1.1条中规定的内容对各供</w:t>
      </w:r>
      <w:r>
        <w:rPr>
          <w:rFonts w:hint="eastAsia" w:ascii="宋体" w:hAnsi="宋体" w:eastAsia="宋体" w:cs="宋体"/>
          <w:b/>
          <w:bCs/>
          <w:color w:val="auto"/>
          <w:spacing w:val="-3"/>
          <w:sz w:val="24"/>
          <w:szCs w:val="24"/>
          <w:highlight w:val="none"/>
        </w:rPr>
        <w:t>应商的投标文件进行资格审查。资</w:t>
      </w:r>
      <w:r>
        <w:rPr>
          <w:rFonts w:hint="eastAsia" w:ascii="宋体" w:hAnsi="宋体" w:eastAsia="宋体" w:cs="宋体"/>
          <w:b/>
          <w:bCs/>
          <w:color w:val="auto"/>
          <w:spacing w:val="-4"/>
          <w:sz w:val="24"/>
          <w:szCs w:val="24"/>
          <w:highlight w:val="none"/>
        </w:rPr>
        <w:t>格审查不合格的，其投标无效。</w:t>
      </w:r>
    </w:p>
    <w:tbl>
      <w:tblPr>
        <w:tblStyle w:val="12"/>
        <w:tblpPr w:leftFromText="180" w:rightFromText="180" w:vertAnchor="text" w:horzAnchor="page" w:tblpX="1238" w:tblpY="446"/>
        <w:tblOverlap w:val="never"/>
        <w:tblW w:w="98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40"/>
        <w:gridCol w:w="600"/>
        <w:gridCol w:w="8660"/>
      </w:tblGrid>
      <w:tr w14:paraId="5BB35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exact"/>
        </w:trPr>
        <w:tc>
          <w:tcPr>
            <w:tcW w:w="980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14:paraId="400804A0">
            <w:pPr>
              <w:jc w:val="center"/>
              <w:rPr>
                <w:rFonts w:hint="eastAsia" w:ascii="宋体" w:hAnsi="宋体" w:eastAsia="宋体" w:cs="宋体"/>
                <w:snapToGrid w:val="0"/>
                <w:color w:val="auto"/>
                <w:spacing w:val="-4"/>
                <w:kern w:val="0"/>
                <w:sz w:val="24"/>
                <w:szCs w:val="24"/>
                <w:highlight w:val="none"/>
                <w:lang w:val="en-US" w:eastAsia="zh-CN" w:bidi="ar-SA"/>
              </w:rPr>
            </w:pPr>
            <w:r>
              <w:rPr>
                <w:rFonts w:hint="eastAsia" w:ascii="宋体" w:hAnsi="宋体" w:eastAsia="宋体" w:cs="宋体"/>
                <w:snapToGrid w:val="0"/>
                <w:color w:val="auto"/>
                <w:spacing w:val="-4"/>
                <w:kern w:val="0"/>
                <w:sz w:val="24"/>
                <w:szCs w:val="24"/>
                <w:highlight w:val="none"/>
                <w:lang w:val="en-US" w:eastAsia="zh-CN" w:bidi="ar-SA"/>
              </w:rPr>
              <w:t>评审标准</w:t>
            </w:r>
          </w:p>
        </w:tc>
      </w:tr>
      <w:tr w14:paraId="75A2D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exact"/>
        </w:trPr>
        <w:tc>
          <w:tcPr>
            <w:tcW w:w="540" w:type="dxa"/>
            <w:vMerge w:val="restart"/>
            <w:tcBorders>
              <w:top w:val="single" w:color="auto" w:sz="4" w:space="0"/>
              <w:left w:val="single" w:color="auto" w:sz="4" w:space="0"/>
              <w:right w:val="single" w:color="auto" w:sz="4" w:space="0"/>
              <w:tl2br w:val="nil"/>
              <w:tr2bl w:val="nil"/>
            </w:tcBorders>
            <w:shd w:val="clear" w:color="auto" w:fill="FFFFFF"/>
            <w:vAlign w:val="top"/>
          </w:tcPr>
          <w:p w14:paraId="439D6E8B">
            <w:pPr>
              <w:pStyle w:val="3"/>
              <w:jc w:val="both"/>
              <w:rPr>
                <w:rFonts w:hint="eastAsia" w:ascii="宋体" w:hAnsi="宋体" w:eastAsia="宋体" w:cs="宋体"/>
                <w:color w:val="auto"/>
                <w:sz w:val="24"/>
                <w:szCs w:val="24"/>
                <w:highlight w:val="none"/>
                <w:lang w:val="en-US" w:eastAsia="zh-CN"/>
              </w:rPr>
            </w:pPr>
          </w:p>
          <w:p w14:paraId="252BE2B4">
            <w:pPr>
              <w:rPr>
                <w:rFonts w:hint="eastAsia" w:ascii="宋体" w:hAnsi="宋体" w:eastAsia="宋体" w:cs="宋体"/>
                <w:color w:val="auto"/>
                <w:sz w:val="24"/>
                <w:szCs w:val="24"/>
                <w:highlight w:val="none"/>
                <w:lang w:val="en-US" w:eastAsia="zh-CN"/>
              </w:rPr>
            </w:pPr>
          </w:p>
          <w:p w14:paraId="28CD1E70">
            <w:pPr>
              <w:rPr>
                <w:rFonts w:hint="eastAsia" w:ascii="宋体" w:hAnsi="宋体" w:eastAsia="宋体" w:cs="宋体"/>
                <w:color w:val="auto"/>
                <w:sz w:val="24"/>
                <w:szCs w:val="24"/>
                <w:highlight w:val="none"/>
                <w:lang w:val="en-US" w:eastAsia="zh-CN"/>
              </w:rPr>
            </w:pPr>
          </w:p>
          <w:p w14:paraId="3309F78F">
            <w:pPr>
              <w:rPr>
                <w:rFonts w:hint="eastAsia" w:ascii="宋体" w:hAnsi="宋体" w:eastAsia="宋体" w:cs="宋体"/>
                <w:color w:val="auto"/>
                <w:sz w:val="24"/>
                <w:szCs w:val="24"/>
                <w:highlight w:val="none"/>
                <w:lang w:val="en-US" w:eastAsia="zh-CN"/>
              </w:rPr>
            </w:pPr>
          </w:p>
          <w:p w14:paraId="7AA045DE">
            <w:pPr>
              <w:jc w:val="center"/>
              <w:rPr>
                <w:rFonts w:hint="eastAsia" w:ascii="宋体" w:hAnsi="宋体" w:eastAsia="宋体" w:cs="宋体"/>
                <w:snapToGrid w:val="0"/>
                <w:color w:val="auto"/>
                <w:spacing w:val="-4"/>
                <w:kern w:val="0"/>
                <w:sz w:val="24"/>
                <w:szCs w:val="24"/>
                <w:highlight w:val="none"/>
                <w:lang w:val="en-US" w:eastAsia="zh-CN" w:bidi="ar-SA"/>
              </w:rPr>
            </w:pPr>
          </w:p>
          <w:p w14:paraId="56AB92BD">
            <w:pPr>
              <w:jc w:val="center"/>
              <w:rPr>
                <w:rFonts w:hint="eastAsia" w:ascii="宋体" w:hAnsi="宋体" w:eastAsia="宋体" w:cs="宋体"/>
                <w:snapToGrid w:val="0"/>
                <w:color w:val="auto"/>
                <w:spacing w:val="-4"/>
                <w:kern w:val="0"/>
                <w:sz w:val="24"/>
                <w:szCs w:val="24"/>
                <w:highlight w:val="none"/>
                <w:lang w:val="en-US" w:eastAsia="zh-CN" w:bidi="ar-SA"/>
              </w:rPr>
            </w:pPr>
            <w:r>
              <w:rPr>
                <w:rFonts w:hint="eastAsia" w:ascii="宋体" w:hAnsi="宋体" w:eastAsia="宋体" w:cs="宋体"/>
                <w:snapToGrid w:val="0"/>
                <w:color w:val="auto"/>
                <w:spacing w:val="-4"/>
                <w:kern w:val="0"/>
                <w:sz w:val="24"/>
                <w:szCs w:val="24"/>
                <w:highlight w:val="none"/>
                <w:lang w:val="en-US" w:eastAsia="zh-CN" w:bidi="ar-SA"/>
              </w:rPr>
              <w:t>资格性评审</w:t>
            </w:r>
          </w:p>
          <w:p w14:paraId="2FF29287">
            <w:pPr>
              <w:jc w:val="center"/>
              <w:rPr>
                <w:rFonts w:hint="eastAsia" w:ascii="宋体" w:hAnsi="宋体" w:eastAsia="宋体" w:cs="宋体"/>
                <w:snapToGrid w:val="0"/>
                <w:color w:val="auto"/>
                <w:spacing w:val="-4"/>
                <w:kern w:val="0"/>
                <w:sz w:val="24"/>
                <w:szCs w:val="24"/>
                <w:highlight w:val="none"/>
                <w:lang w:val="en-US" w:eastAsia="zh-CN" w:bidi="ar-SA"/>
              </w:rPr>
            </w:pPr>
          </w:p>
        </w:tc>
        <w:tc>
          <w:tcPr>
            <w:tcW w:w="6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7C0B611">
            <w:pPr>
              <w:spacing w:line="360" w:lineRule="auto"/>
              <w:jc w:val="center"/>
              <w:rPr>
                <w:rFonts w:hint="eastAsia" w:ascii="宋体" w:hAnsi="宋体" w:eastAsia="宋体" w:cs="宋体"/>
                <w:snapToGrid w:val="0"/>
                <w:color w:val="auto"/>
                <w:spacing w:val="-4"/>
                <w:kern w:val="0"/>
                <w:sz w:val="24"/>
                <w:szCs w:val="24"/>
                <w:highlight w:val="none"/>
                <w:lang w:val="en-US" w:eastAsia="zh-CN" w:bidi="ar-SA"/>
              </w:rPr>
            </w:pPr>
            <w:r>
              <w:rPr>
                <w:rFonts w:hint="eastAsia" w:ascii="宋体" w:hAnsi="宋体" w:eastAsia="宋体" w:cs="宋体"/>
                <w:snapToGrid w:val="0"/>
                <w:color w:val="auto"/>
                <w:spacing w:val="-4"/>
                <w:kern w:val="0"/>
                <w:sz w:val="24"/>
                <w:szCs w:val="24"/>
                <w:highlight w:val="none"/>
                <w:lang w:val="en-US" w:eastAsia="zh-CN" w:bidi="ar-SA"/>
              </w:rPr>
              <w:t>1</w:t>
            </w:r>
          </w:p>
        </w:tc>
        <w:tc>
          <w:tcPr>
            <w:tcW w:w="8660" w:type="dxa"/>
            <w:tcBorders>
              <w:top w:val="single" w:color="000000" w:sz="4" w:space="0"/>
              <w:left w:val="single" w:color="auto" w:sz="4" w:space="0"/>
              <w:bottom w:val="single" w:color="000000" w:sz="4" w:space="0"/>
              <w:right w:val="single" w:color="000000" w:sz="4" w:space="0"/>
              <w:tl2br w:val="nil"/>
              <w:tr2bl w:val="nil"/>
            </w:tcBorders>
            <w:shd w:val="clear" w:color="auto" w:fill="FFFFFF"/>
            <w:vAlign w:val="center"/>
          </w:tcPr>
          <w:p w14:paraId="2D32F925">
            <w:pPr>
              <w:spacing w:line="240" w:lineRule="auto"/>
              <w:jc w:val="both"/>
              <w:rPr>
                <w:rFonts w:hint="eastAsia" w:ascii="宋体" w:hAnsi="宋体" w:eastAsia="宋体" w:cs="宋体"/>
                <w:snapToGrid w:val="0"/>
                <w:color w:val="auto"/>
                <w:spacing w:val="-4"/>
                <w:kern w:val="0"/>
                <w:sz w:val="24"/>
                <w:szCs w:val="24"/>
                <w:highlight w:val="none"/>
                <w:lang w:val="en-US" w:eastAsia="zh-CN" w:bidi="ar-SA"/>
              </w:rPr>
            </w:pPr>
            <w:r>
              <w:rPr>
                <w:rFonts w:cs="Arial" w:asciiTheme="minorEastAsia" w:hAnsiTheme="minorEastAsia"/>
                <w:kern w:val="0"/>
                <w:sz w:val="24"/>
                <w:szCs w:val="21"/>
              </w:rPr>
              <w:t>具有有效的营业执照</w:t>
            </w:r>
            <w:r>
              <w:rPr>
                <w:rFonts w:hint="eastAsia" w:cs="Arial" w:asciiTheme="minorEastAsia" w:hAnsiTheme="minorEastAsia"/>
                <w:kern w:val="0"/>
                <w:sz w:val="24"/>
                <w:szCs w:val="21"/>
              </w:rPr>
              <w:t>,事业法人应提供事业单位法人证书；其他组织应提供合法登记证明文件；</w:t>
            </w:r>
            <w:r>
              <w:rPr>
                <w:rFonts w:cs="Arial" w:asciiTheme="minorEastAsia" w:hAnsiTheme="minorEastAsia"/>
                <w:kern w:val="0"/>
                <w:sz w:val="24"/>
                <w:szCs w:val="21"/>
              </w:rPr>
              <w:t>有独立订立合同的权利，能独立承担民事责任的能力；</w:t>
            </w:r>
          </w:p>
        </w:tc>
      </w:tr>
      <w:tr w14:paraId="6638F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exact"/>
        </w:trPr>
        <w:tc>
          <w:tcPr>
            <w:tcW w:w="540" w:type="dxa"/>
            <w:vMerge w:val="continue"/>
            <w:tcBorders>
              <w:left w:val="single" w:color="auto" w:sz="4" w:space="0"/>
              <w:right w:val="single" w:color="auto" w:sz="4" w:space="0"/>
              <w:tl2br w:val="nil"/>
              <w:tr2bl w:val="nil"/>
            </w:tcBorders>
            <w:shd w:val="clear" w:color="auto" w:fill="FFFFFF"/>
            <w:vAlign w:val="top"/>
          </w:tcPr>
          <w:p w14:paraId="6AE0EE7E">
            <w:pPr>
              <w:jc w:val="center"/>
              <w:rPr>
                <w:rFonts w:hint="eastAsia" w:ascii="宋体" w:hAnsi="宋体" w:eastAsia="宋体" w:cs="宋体"/>
                <w:snapToGrid w:val="0"/>
                <w:color w:val="auto"/>
                <w:spacing w:val="-4"/>
                <w:kern w:val="0"/>
                <w:sz w:val="24"/>
                <w:szCs w:val="24"/>
                <w:highlight w:val="none"/>
                <w:lang w:val="en-US" w:eastAsia="zh-CN" w:bidi="ar-SA"/>
              </w:rPr>
            </w:pPr>
          </w:p>
        </w:tc>
        <w:tc>
          <w:tcPr>
            <w:tcW w:w="6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B2527F8">
            <w:pPr>
              <w:spacing w:line="360" w:lineRule="auto"/>
              <w:jc w:val="center"/>
              <w:rPr>
                <w:rFonts w:hint="eastAsia" w:ascii="宋体" w:hAnsi="宋体" w:eastAsia="宋体" w:cs="宋体"/>
                <w:snapToGrid w:val="0"/>
                <w:color w:val="auto"/>
                <w:spacing w:val="-4"/>
                <w:kern w:val="0"/>
                <w:sz w:val="24"/>
                <w:szCs w:val="24"/>
                <w:highlight w:val="none"/>
                <w:lang w:val="en-US" w:eastAsia="zh-CN" w:bidi="ar-SA"/>
              </w:rPr>
            </w:pPr>
            <w:r>
              <w:rPr>
                <w:rFonts w:hint="eastAsia" w:ascii="宋体" w:hAnsi="宋体" w:eastAsia="宋体" w:cs="宋体"/>
                <w:snapToGrid w:val="0"/>
                <w:color w:val="auto"/>
                <w:spacing w:val="-4"/>
                <w:kern w:val="0"/>
                <w:sz w:val="24"/>
                <w:szCs w:val="24"/>
                <w:highlight w:val="none"/>
                <w:lang w:val="en-US" w:eastAsia="zh-CN" w:bidi="ar-SA"/>
              </w:rPr>
              <w:t>2</w:t>
            </w:r>
          </w:p>
        </w:tc>
        <w:tc>
          <w:tcPr>
            <w:tcW w:w="8660" w:type="dxa"/>
            <w:tcBorders>
              <w:top w:val="single" w:color="000000" w:sz="4" w:space="0"/>
              <w:left w:val="single" w:color="auto" w:sz="4" w:space="0"/>
              <w:bottom w:val="single" w:color="000000" w:sz="4" w:space="0"/>
              <w:right w:val="single" w:color="000000" w:sz="4" w:space="0"/>
              <w:tl2br w:val="nil"/>
              <w:tr2bl w:val="nil"/>
            </w:tcBorders>
            <w:shd w:val="clear" w:color="auto" w:fill="FFFFFF"/>
            <w:vAlign w:val="center"/>
          </w:tcPr>
          <w:p w14:paraId="3D37C405">
            <w:pPr>
              <w:spacing w:line="240" w:lineRule="auto"/>
              <w:jc w:val="both"/>
              <w:rPr>
                <w:rFonts w:hint="eastAsia" w:ascii="宋体" w:hAnsi="宋体" w:eastAsia="宋体" w:cs="宋体"/>
                <w:snapToGrid w:val="0"/>
                <w:color w:val="auto"/>
                <w:spacing w:val="-4"/>
                <w:kern w:val="0"/>
                <w:sz w:val="24"/>
                <w:szCs w:val="24"/>
                <w:highlight w:val="none"/>
                <w:lang w:val="en-US" w:eastAsia="zh-CN" w:bidi="ar-SA"/>
              </w:rPr>
            </w:pPr>
            <w:r>
              <w:rPr>
                <w:rFonts w:hint="eastAsia" w:ascii="宋体" w:hAnsi="宋体" w:eastAsia="宋体" w:cs="宋体"/>
                <w:snapToGrid w:val="0"/>
                <w:color w:val="auto"/>
                <w:spacing w:val="-4"/>
                <w:kern w:val="0"/>
                <w:sz w:val="24"/>
                <w:szCs w:val="24"/>
                <w:highlight w:val="none"/>
                <w:lang w:val="en-US" w:eastAsia="zh-CN" w:bidi="ar-SA"/>
              </w:rPr>
              <w:t>须具有近一年任意月纳税证明（新公司从成立之日起算）</w:t>
            </w:r>
          </w:p>
        </w:tc>
      </w:tr>
      <w:tr w14:paraId="1861B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exact"/>
        </w:trPr>
        <w:tc>
          <w:tcPr>
            <w:tcW w:w="540" w:type="dxa"/>
            <w:vMerge w:val="continue"/>
            <w:tcBorders>
              <w:left w:val="single" w:color="auto" w:sz="4" w:space="0"/>
              <w:right w:val="single" w:color="auto" w:sz="4" w:space="0"/>
              <w:tl2br w:val="nil"/>
              <w:tr2bl w:val="nil"/>
            </w:tcBorders>
            <w:shd w:val="clear" w:color="auto" w:fill="FFFFFF"/>
            <w:vAlign w:val="top"/>
          </w:tcPr>
          <w:p w14:paraId="6FE85FB1">
            <w:pPr>
              <w:jc w:val="center"/>
              <w:rPr>
                <w:rFonts w:hint="eastAsia" w:ascii="宋体" w:hAnsi="宋体" w:eastAsia="宋体" w:cs="宋体"/>
                <w:snapToGrid w:val="0"/>
                <w:color w:val="auto"/>
                <w:spacing w:val="-4"/>
                <w:kern w:val="0"/>
                <w:sz w:val="24"/>
                <w:szCs w:val="24"/>
                <w:highlight w:val="none"/>
                <w:lang w:val="en-US" w:eastAsia="zh-CN" w:bidi="ar-SA"/>
              </w:rPr>
            </w:pPr>
          </w:p>
        </w:tc>
        <w:tc>
          <w:tcPr>
            <w:tcW w:w="6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2C6D9184">
            <w:pPr>
              <w:spacing w:line="360" w:lineRule="auto"/>
              <w:jc w:val="center"/>
              <w:rPr>
                <w:rFonts w:hint="eastAsia" w:ascii="宋体" w:hAnsi="宋体" w:eastAsia="宋体" w:cs="宋体"/>
                <w:snapToGrid w:val="0"/>
                <w:color w:val="auto"/>
                <w:spacing w:val="-4"/>
                <w:kern w:val="0"/>
                <w:sz w:val="24"/>
                <w:szCs w:val="24"/>
                <w:highlight w:val="none"/>
                <w:lang w:val="en-US" w:eastAsia="zh-CN" w:bidi="ar-SA"/>
              </w:rPr>
            </w:pPr>
            <w:r>
              <w:rPr>
                <w:rFonts w:hint="eastAsia" w:ascii="宋体" w:hAnsi="宋体" w:eastAsia="宋体" w:cs="宋体"/>
                <w:snapToGrid w:val="0"/>
                <w:color w:val="auto"/>
                <w:spacing w:val="-4"/>
                <w:kern w:val="0"/>
                <w:sz w:val="24"/>
                <w:szCs w:val="24"/>
                <w:highlight w:val="none"/>
                <w:lang w:val="en-US" w:eastAsia="zh-CN" w:bidi="ar-SA"/>
              </w:rPr>
              <w:t>3</w:t>
            </w:r>
          </w:p>
        </w:tc>
        <w:tc>
          <w:tcPr>
            <w:tcW w:w="8660" w:type="dxa"/>
            <w:tcBorders>
              <w:top w:val="single" w:color="000000" w:sz="4" w:space="0"/>
              <w:left w:val="single" w:color="auto" w:sz="4" w:space="0"/>
              <w:bottom w:val="single" w:color="000000" w:sz="4" w:space="0"/>
              <w:right w:val="single" w:color="000000" w:sz="4" w:space="0"/>
              <w:tl2br w:val="nil"/>
              <w:tr2bl w:val="nil"/>
            </w:tcBorders>
            <w:shd w:val="clear" w:color="auto" w:fill="FFFFFF"/>
            <w:vAlign w:val="center"/>
          </w:tcPr>
          <w:p w14:paraId="06035551">
            <w:pPr>
              <w:spacing w:line="240" w:lineRule="auto"/>
              <w:jc w:val="both"/>
              <w:rPr>
                <w:rFonts w:hint="eastAsia" w:ascii="宋体" w:hAnsi="宋体" w:eastAsia="宋体" w:cs="宋体"/>
                <w:snapToGrid w:val="0"/>
                <w:color w:val="auto"/>
                <w:spacing w:val="-4"/>
                <w:kern w:val="0"/>
                <w:sz w:val="24"/>
                <w:szCs w:val="24"/>
                <w:highlight w:val="none"/>
                <w:lang w:val="en-US" w:eastAsia="zh-CN" w:bidi="ar-SA"/>
              </w:rPr>
            </w:pPr>
            <w:r>
              <w:rPr>
                <w:rFonts w:hint="eastAsia" w:ascii="宋体" w:hAnsi="宋体" w:eastAsia="宋体" w:cs="宋体"/>
                <w:snapToGrid w:val="0"/>
                <w:color w:val="auto"/>
                <w:spacing w:val="-4"/>
                <w:kern w:val="0"/>
                <w:sz w:val="24"/>
                <w:szCs w:val="24"/>
                <w:highlight w:val="none"/>
                <w:lang w:val="en-US" w:eastAsia="zh-CN" w:bidi="ar-SA"/>
              </w:rPr>
              <w:t>须具备近一年财务审计报告或银行提供的资信证明（新公司从成立之日起算）</w:t>
            </w:r>
          </w:p>
        </w:tc>
      </w:tr>
      <w:tr w14:paraId="13F1B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exact"/>
        </w:trPr>
        <w:tc>
          <w:tcPr>
            <w:tcW w:w="540" w:type="dxa"/>
            <w:vMerge w:val="continue"/>
            <w:tcBorders>
              <w:left w:val="single" w:color="auto" w:sz="4" w:space="0"/>
              <w:right w:val="single" w:color="auto" w:sz="4" w:space="0"/>
              <w:tl2br w:val="nil"/>
              <w:tr2bl w:val="nil"/>
            </w:tcBorders>
            <w:shd w:val="clear" w:color="auto" w:fill="FFFFFF"/>
            <w:vAlign w:val="top"/>
          </w:tcPr>
          <w:p w14:paraId="445C4760">
            <w:pPr>
              <w:jc w:val="center"/>
              <w:rPr>
                <w:rFonts w:hint="eastAsia" w:ascii="宋体" w:hAnsi="宋体" w:eastAsia="宋体" w:cs="宋体"/>
                <w:snapToGrid w:val="0"/>
                <w:color w:val="auto"/>
                <w:spacing w:val="-4"/>
                <w:kern w:val="0"/>
                <w:sz w:val="24"/>
                <w:szCs w:val="24"/>
                <w:highlight w:val="none"/>
                <w:lang w:val="en-US" w:eastAsia="zh-CN" w:bidi="ar-SA"/>
              </w:rPr>
            </w:pPr>
          </w:p>
        </w:tc>
        <w:tc>
          <w:tcPr>
            <w:tcW w:w="6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C5ED821">
            <w:pPr>
              <w:spacing w:line="360" w:lineRule="auto"/>
              <w:jc w:val="center"/>
              <w:rPr>
                <w:rFonts w:hint="eastAsia" w:ascii="宋体" w:hAnsi="宋体" w:eastAsia="宋体" w:cs="宋体"/>
                <w:snapToGrid w:val="0"/>
                <w:color w:val="auto"/>
                <w:spacing w:val="-4"/>
                <w:kern w:val="0"/>
                <w:sz w:val="24"/>
                <w:szCs w:val="24"/>
                <w:highlight w:val="none"/>
                <w:lang w:val="en-US" w:eastAsia="zh-CN" w:bidi="ar-SA"/>
              </w:rPr>
            </w:pPr>
            <w:r>
              <w:rPr>
                <w:rFonts w:hint="eastAsia" w:ascii="宋体" w:hAnsi="宋体" w:eastAsia="宋体" w:cs="宋体"/>
                <w:snapToGrid w:val="0"/>
                <w:color w:val="auto"/>
                <w:spacing w:val="-4"/>
                <w:kern w:val="0"/>
                <w:sz w:val="24"/>
                <w:szCs w:val="24"/>
                <w:highlight w:val="none"/>
                <w:lang w:val="en-US" w:eastAsia="zh-CN" w:bidi="ar-SA"/>
              </w:rPr>
              <w:t>4</w:t>
            </w:r>
          </w:p>
        </w:tc>
        <w:tc>
          <w:tcPr>
            <w:tcW w:w="8660" w:type="dxa"/>
            <w:tcBorders>
              <w:top w:val="single" w:color="000000" w:sz="4" w:space="0"/>
              <w:left w:val="single" w:color="auto" w:sz="4" w:space="0"/>
              <w:bottom w:val="single" w:color="000000" w:sz="4" w:space="0"/>
              <w:right w:val="single" w:color="000000" w:sz="4" w:space="0"/>
              <w:tl2br w:val="nil"/>
              <w:tr2bl w:val="nil"/>
            </w:tcBorders>
            <w:shd w:val="clear" w:color="auto" w:fill="FFFFFF"/>
            <w:vAlign w:val="center"/>
          </w:tcPr>
          <w:p w14:paraId="5B3582CD">
            <w:pPr>
              <w:spacing w:line="240" w:lineRule="auto"/>
              <w:jc w:val="both"/>
              <w:rPr>
                <w:rFonts w:hint="eastAsia" w:ascii="宋体" w:hAnsi="宋体" w:eastAsia="宋体" w:cs="宋体"/>
                <w:snapToGrid w:val="0"/>
                <w:color w:val="auto"/>
                <w:spacing w:val="-4"/>
                <w:kern w:val="0"/>
                <w:sz w:val="24"/>
                <w:szCs w:val="24"/>
                <w:highlight w:val="none"/>
                <w:lang w:val="en-US" w:eastAsia="zh-CN" w:bidi="ar-SA"/>
              </w:rPr>
            </w:pPr>
            <w:r>
              <w:rPr>
                <w:rFonts w:hint="eastAsia" w:ascii="宋体" w:hAnsi="宋体" w:eastAsia="宋体" w:cs="宋体"/>
                <w:snapToGrid w:val="0"/>
                <w:color w:val="auto"/>
                <w:spacing w:val="-4"/>
                <w:kern w:val="0"/>
                <w:sz w:val="24"/>
                <w:szCs w:val="24"/>
                <w:highlight w:val="none"/>
                <w:lang w:val="en-US" w:eastAsia="zh-CN" w:bidi="ar-SA"/>
              </w:rPr>
              <w:t>近一年任意月企业缴纳社保的证明材料</w:t>
            </w:r>
          </w:p>
        </w:tc>
      </w:tr>
      <w:tr w14:paraId="2EF62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exact"/>
        </w:trPr>
        <w:tc>
          <w:tcPr>
            <w:tcW w:w="540" w:type="dxa"/>
            <w:vMerge w:val="continue"/>
            <w:tcBorders>
              <w:left w:val="single" w:color="auto" w:sz="4" w:space="0"/>
              <w:right w:val="single" w:color="auto" w:sz="4" w:space="0"/>
              <w:tl2br w:val="nil"/>
              <w:tr2bl w:val="nil"/>
            </w:tcBorders>
            <w:shd w:val="clear" w:color="auto" w:fill="FFFFFF"/>
            <w:vAlign w:val="top"/>
          </w:tcPr>
          <w:p w14:paraId="45689048">
            <w:pPr>
              <w:jc w:val="center"/>
              <w:rPr>
                <w:rFonts w:hint="eastAsia" w:ascii="宋体" w:hAnsi="宋体" w:eastAsia="宋体" w:cs="宋体"/>
                <w:snapToGrid w:val="0"/>
                <w:color w:val="auto"/>
                <w:spacing w:val="-4"/>
                <w:kern w:val="0"/>
                <w:sz w:val="24"/>
                <w:szCs w:val="24"/>
                <w:highlight w:val="none"/>
                <w:lang w:val="en-US" w:eastAsia="zh-CN" w:bidi="ar-SA"/>
              </w:rPr>
            </w:pPr>
          </w:p>
        </w:tc>
        <w:tc>
          <w:tcPr>
            <w:tcW w:w="6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199840C3">
            <w:pPr>
              <w:spacing w:line="360" w:lineRule="auto"/>
              <w:jc w:val="center"/>
              <w:rPr>
                <w:rFonts w:hint="eastAsia" w:ascii="宋体" w:hAnsi="宋体" w:eastAsia="宋体" w:cs="宋体"/>
                <w:snapToGrid w:val="0"/>
                <w:color w:val="auto"/>
                <w:spacing w:val="-4"/>
                <w:kern w:val="0"/>
                <w:sz w:val="24"/>
                <w:szCs w:val="24"/>
                <w:highlight w:val="none"/>
                <w:lang w:val="en-US" w:eastAsia="zh-CN" w:bidi="ar-SA"/>
              </w:rPr>
            </w:pPr>
            <w:r>
              <w:rPr>
                <w:rFonts w:hint="eastAsia" w:ascii="宋体" w:hAnsi="宋体" w:eastAsia="宋体" w:cs="宋体"/>
                <w:snapToGrid w:val="0"/>
                <w:color w:val="auto"/>
                <w:spacing w:val="-4"/>
                <w:kern w:val="0"/>
                <w:sz w:val="24"/>
                <w:szCs w:val="24"/>
                <w:highlight w:val="none"/>
                <w:lang w:val="en-US" w:eastAsia="zh-CN" w:bidi="ar-SA"/>
              </w:rPr>
              <w:t>5</w:t>
            </w:r>
          </w:p>
        </w:tc>
        <w:tc>
          <w:tcPr>
            <w:tcW w:w="8660" w:type="dxa"/>
            <w:tcBorders>
              <w:top w:val="single" w:color="000000" w:sz="4" w:space="0"/>
              <w:left w:val="single" w:color="auto" w:sz="4" w:space="0"/>
              <w:bottom w:val="single" w:color="000000" w:sz="4" w:space="0"/>
              <w:right w:val="single" w:color="000000" w:sz="4" w:space="0"/>
              <w:tl2br w:val="nil"/>
              <w:tr2bl w:val="nil"/>
            </w:tcBorders>
            <w:shd w:val="clear" w:color="auto" w:fill="FFFFFF"/>
            <w:vAlign w:val="center"/>
          </w:tcPr>
          <w:p w14:paraId="7EE710C2">
            <w:pPr>
              <w:spacing w:line="240" w:lineRule="auto"/>
              <w:jc w:val="both"/>
              <w:rPr>
                <w:rFonts w:hint="eastAsia" w:ascii="宋体" w:hAnsi="宋体" w:eastAsia="宋体" w:cs="宋体"/>
                <w:snapToGrid w:val="0"/>
                <w:color w:val="auto"/>
                <w:spacing w:val="-4"/>
                <w:kern w:val="0"/>
                <w:sz w:val="24"/>
                <w:szCs w:val="24"/>
                <w:highlight w:val="none"/>
                <w:lang w:val="en-US" w:eastAsia="zh-CN" w:bidi="ar-SA"/>
              </w:rPr>
            </w:pPr>
            <w:r>
              <w:rPr>
                <w:rFonts w:hint="eastAsia" w:ascii="宋体" w:hAnsi="宋体" w:eastAsia="宋体" w:cs="宋体"/>
                <w:snapToGrid w:val="0"/>
                <w:color w:val="auto"/>
                <w:spacing w:val="-4"/>
                <w:kern w:val="0"/>
                <w:sz w:val="24"/>
                <w:szCs w:val="24"/>
                <w:highlight w:val="none"/>
                <w:lang w:val="en-US" w:eastAsia="zh-CN" w:bidi="ar-SA"/>
              </w:rPr>
              <w:t xml:space="preserve">须具有履行合同所必须的设备和专业技术能力的承诺函 </w:t>
            </w:r>
          </w:p>
        </w:tc>
      </w:tr>
      <w:tr w14:paraId="2E7F4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exact"/>
        </w:trPr>
        <w:tc>
          <w:tcPr>
            <w:tcW w:w="540" w:type="dxa"/>
            <w:vMerge w:val="continue"/>
            <w:tcBorders>
              <w:left w:val="single" w:color="auto" w:sz="4" w:space="0"/>
              <w:right w:val="single" w:color="auto" w:sz="4" w:space="0"/>
              <w:tl2br w:val="nil"/>
              <w:tr2bl w:val="nil"/>
            </w:tcBorders>
            <w:shd w:val="clear" w:color="auto" w:fill="FFFFFF"/>
            <w:vAlign w:val="top"/>
          </w:tcPr>
          <w:p w14:paraId="2AA50D96">
            <w:pPr>
              <w:jc w:val="center"/>
              <w:rPr>
                <w:rFonts w:hint="eastAsia" w:ascii="宋体" w:hAnsi="宋体" w:eastAsia="宋体" w:cs="宋体"/>
                <w:snapToGrid w:val="0"/>
                <w:color w:val="auto"/>
                <w:spacing w:val="-4"/>
                <w:kern w:val="0"/>
                <w:sz w:val="24"/>
                <w:szCs w:val="24"/>
                <w:highlight w:val="none"/>
                <w:lang w:val="en-US" w:eastAsia="zh-CN" w:bidi="ar-SA"/>
              </w:rPr>
            </w:pPr>
          </w:p>
        </w:tc>
        <w:tc>
          <w:tcPr>
            <w:tcW w:w="6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E898B43">
            <w:pPr>
              <w:spacing w:line="360" w:lineRule="auto"/>
              <w:jc w:val="center"/>
              <w:rPr>
                <w:rFonts w:hint="eastAsia" w:ascii="宋体" w:hAnsi="宋体" w:eastAsia="宋体" w:cs="宋体"/>
                <w:snapToGrid w:val="0"/>
                <w:color w:val="auto"/>
                <w:spacing w:val="-4"/>
                <w:kern w:val="0"/>
                <w:sz w:val="24"/>
                <w:szCs w:val="24"/>
                <w:highlight w:val="none"/>
                <w:lang w:val="en-US" w:eastAsia="zh-CN" w:bidi="ar-SA"/>
              </w:rPr>
            </w:pPr>
            <w:r>
              <w:rPr>
                <w:rFonts w:hint="eastAsia" w:ascii="宋体" w:hAnsi="宋体" w:eastAsia="宋体" w:cs="宋体"/>
                <w:snapToGrid w:val="0"/>
                <w:color w:val="auto"/>
                <w:spacing w:val="-4"/>
                <w:kern w:val="0"/>
                <w:sz w:val="24"/>
                <w:szCs w:val="24"/>
                <w:highlight w:val="none"/>
                <w:lang w:val="en-US" w:eastAsia="zh-CN" w:bidi="ar-SA"/>
              </w:rPr>
              <w:t>6</w:t>
            </w:r>
          </w:p>
        </w:tc>
        <w:tc>
          <w:tcPr>
            <w:tcW w:w="8660" w:type="dxa"/>
            <w:tcBorders>
              <w:top w:val="single" w:color="000000" w:sz="4" w:space="0"/>
              <w:left w:val="single" w:color="auto" w:sz="4" w:space="0"/>
              <w:bottom w:val="single" w:color="000000" w:sz="4" w:space="0"/>
              <w:right w:val="single" w:color="000000" w:sz="4" w:space="0"/>
              <w:tl2br w:val="nil"/>
              <w:tr2bl w:val="nil"/>
            </w:tcBorders>
            <w:shd w:val="clear" w:color="auto" w:fill="FFFFFF"/>
            <w:vAlign w:val="center"/>
          </w:tcPr>
          <w:p w14:paraId="5EDC8999">
            <w:pPr>
              <w:spacing w:line="240" w:lineRule="auto"/>
              <w:jc w:val="both"/>
              <w:rPr>
                <w:rFonts w:hint="eastAsia" w:ascii="宋体" w:hAnsi="宋体" w:eastAsia="宋体" w:cs="宋体"/>
                <w:snapToGrid w:val="0"/>
                <w:color w:val="auto"/>
                <w:spacing w:val="-4"/>
                <w:kern w:val="0"/>
                <w:sz w:val="24"/>
                <w:szCs w:val="24"/>
                <w:highlight w:val="none"/>
                <w:lang w:val="en-US" w:eastAsia="zh-CN" w:bidi="ar-SA"/>
              </w:rPr>
            </w:pPr>
            <w:r>
              <w:rPr>
                <w:rFonts w:hint="eastAsia" w:ascii="宋体" w:hAnsi="宋体" w:eastAsia="宋体" w:cs="宋体"/>
                <w:snapToGrid w:val="0"/>
                <w:color w:val="auto"/>
                <w:spacing w:val="-4"/>
                <w:kern w:val="0"/>
                <w:sz w:val="24"/>
                <w:szCs w:val="24"/>
                <w:highlight w:val="none"/>
                <w:lang w:val="en-US" w:eastAsia="zh-CN" w:bidi="ar-SA"/>
              </w:rPr>
              <w:t>参加政府采购活动前3年内在经营活动中没有重大违法记录的书面声明</w:t>
            </w:r>
          </w:p>
        </w:tc>
      </w:tr>
      <w:tr w14:paraId="44AB9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6" w:hRule="exact"/>
        </w:trPr>
        <w:tc>
          <w:tcPr>
            <w:tcW w:w="540" w:type="dxa"/>
            <w:vMerge w:val="continue"/>
            <w:tcBorders>
              <w:left w:val="single" w:color="auto" w:sz="4" w:space="0"/>
              <w:right w:val="single" w:color="auto" w:sz="4" w:space="0"/>
              <w:tl2br w:val="nil"/>
              <w:tr2bl w:val="nil"/>
            </w:tcBorders>
            <w:shd w:val="clear" w:color="auto" w:fill="FFFFFF"/>
            <w:vAlign w:val="top"/>
          </w:tcPr>
          <w:p w14:paraId="742A56A5">
            <w:pPr>
              <w:jc w:val="center"/>
              <w:rPr>
                <w:rFonts w:hint="eastAsia" w:ascii="宋体" w:hAnsi="宋体" w:eastAsia="宋体" w:cs="宋体"/>
                <w:snapToGrid w:val="0"/>
                <w:color w:val="auto"/>
                <w:spacing w:val="-4"/>
                <w:kern w:val="0"/>
                <w:sz w:val="24"/>
                <w:szCs w:val="24"/>
                <w:highlight w:val="none"/>
                <w:lang w:val="en-US" w:eastAsia="zh-CN" w:bidi="ar-SA"/>
              </w:rPr>
            </w:pPr>
          </w:p>
        </w:tc>
        <w:tc>
          <w:tcPr>
            <w:tcW w:w="6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740AF2E1">
            <w:pPr>
              <w:spacing w:line="360" w:lineRule="auto"/>
              <w:jc w:val="both"/>
              <w:rPr>
                <w:rFonts w:hint="eastAsia" w:ascii="宋体" w:hAnsi="宋体" w:eastAsia="宋体" w:cs="宋体"/>
                <w:snapToGrid w:val="0"/>
                <w:color w:val="auto"/>
                <w:spacing w:val="-4"/>
                <w:kern w:val="0"/>
                <w:sz w:val="24"/>
                <w:szCs w:val="24"/>
                <w:highlight w:val="none"/>
                <w:lang w:val="en-US" w:eastAsia="zh-CN" w:bidi="ar-SA"/>
              </w:rPr>
            </w:pPr>
          </w:p>
          <w:p w14:paraId="00759EF4">
            <w:pPr>
              <w:spacing w:line="360" w:lineRule="auto"/>
              <w:jc w:val="center"/>
              <w:rPr>
                <w:rFonts w:hint="eastAsia" w:ascii="宋体" w:hAnsi="宋体" w:eastAsia="宋体" w:cs="宋体"/>
                <w:snapToGrid w:val="0"/>
                <w:color w:val="auto"/>
                <w:spacing w:val="-4"/>
                <w:kern w:val="0"/>
                <w:sz w:val="24"/>
                <w:szCs w:val="24"/>
                <w:highlight w:val="none"/>
                <w:lang w:val="en-US" w:eastAsia="zh-CN" w:bidi="ar-SA"/>
              </w:rPr>
            </w:pPr>
            <w:r>
              <w:rPr>
                <w:rFonts w:hint="eastAsia" w:ascii="宋体" w:hAnsi="宋体" w:eastAsia="宋体" w:cs="宋体"/>
                <w:snapToGrid w:val="0"/>
                <w:color w:val="auto"/>
                <w:spacing w:val="-4"/>
                <w:kern w:val="0"/>
                <w:sz w:val="24"/>
                <w:szCs w:val="24"/>
                <w:highlight w:val="none"/>
                <w:lang w:val="en-US" w:eastAsia="zh-CN" w:bidi="ar-SA"/>
              </w:rPr>
              <w:t>7</w:t>
            </w:r>
          </w:p>
        </w:tc>
        <w:tc>
          <w:tcPr>
            <w:tcW w:w="8660" w:type="dxa"/>
            <w:tcBorders>
              <w:top w:val="single" w:color="000000" w:sz="4" w:space="0"/>
              <w:left w:val="single" w:color="auto" w:sz="4" w:space="0"/>
              <w:bottom w:val="single" w:color="000000" w:sz="4" w:space="0"/>
              <w:right w:val="single" w:color="000000" w:sz="4" w:space="0"/>
              <w:tl2br w:val="nil"/>
              <w:tr2bl w:val="nil"/>
            </w:tcBorders>
            <w:shd w:val="clear" w:color="auto" w:fill="FFFFFF"/>
            <w:vAlign w:val="center"/>
          </w:tcPr>
          <w:p w14:paraId="0B537D03">
            <w:pPr>
              <w:spacing w:line="240" w:lineRule="auto"/>
              <w:jc w:val="both"/>
              <w:rPr>
                <w:rFonts w:hint="eastAsia" w:ascii="宋体" w:hAnsi="宋体" w:eastAsia="宋体" w:cs="宋体"/>
                <w:snapToGrid w:val="0"/>
                <w:color w:val="auto"/>
                <w:spacing w:val="-4"/>
                <w:kern w:val="0"/>
                <w:sz w:val="24"/>
                <w:szCs w:val="24"/>
                <w:highlight w:val="none"/>
                <w:lang w:val="en-US" w:eastAsia="zh-CN" w:bidi="ar-SA"/>
              </w:rPr>
            </w:pPr>
            <w:r>
              <w:rPr>
                <w:rFonts w:hint="eastAsia" w:ascii="宋体" w:hAnsi="宋体" w:eastAsia="宋体" w:cs="宋体"/>
                <w:snapToGrid w:val="0"/>
                <w:color w:val="auto"/>
                <w:spacing w:val="-4"/>
                <w:kern w:val="0"/>
                <w:sz w:val="24"/>
                <w:szCs w:val="24"/>
                <w:highlight w:val="none"/>
                <w:lang w:val="en-US" w:eastAsia="zh-CN" w:bidi="ar-SA"/>
              </w:rPr>
              <w:t>凡拟参加本次招标项目的投标人，如在“信用中国”网站（www.creditchina.gov.cn）和中国政府采购网（www.ccgp.gov.cn）被列入失信被执行人、重大税收违法失信主体、政府采购严重违法失信行为记录名单的（尚在处罚期内的），将拒绝其参加本次采购活动</w:t>
            </w:r>
          </w:p>
        </w:tc>
      </w:tr>
      <w:tr w14:paraId="08554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exact"/>
        </w:trPr>
        <w:tc>
          <w:tcPr>
            <w:tcW w:w="540" w:type="dxa"/>
            <w:vMerge w:val="continue"/>
            <w:tcBorders>
              <w:left w:val="single" w:color="auto" w:sz="4" w:space="0"/>
              <w:right w:val="single" w:color="auto" w:sz="4" w:space="0"/>
              <w:tl2br w:val="nil"/>
              <w:tr2bl w:val="nil"/>
            </w:tcBorders>
            <w:shd w:val="clear" w:color="auto" w:fill="FFFFFF"/>
            <w:vAlign w:val="top"/>
          </w:tcPr>
          <w:p w14:paraId="28B6FC24">
            <w:pPr>
              <w:jc w:val="center"/>
              <w:rPr>
                <w:rFonts w:hint="eastAsia" w:ascii="宋体" w:hAnsi="宋体" w:eastAsia="宋体" w:cs="宋体"/>
                <w:snapToGrid w:val="0"/>
                <w:color w:val="auto"/>
                <w:spacing w:val="-4"/>
                <w:kern w:val="0"/>
                <w:sz w:val="24"/>
                <w:szCs w:val="24"/>
                <w:highlight w:val="none"/>
                <w:lang w:val="en-US" w:eastAsia="zh-CN" w:bidi="ar-SA"/>
              </w:rPr>
            </w:pPr>
          </w:p>
        </w:tc>
        <w:tc>
          <w:tcPr>
            <w:tcW w:w="6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06F78537">
            <w:pPr>
              <w:spacing w:line="360" w:lineRule="auto"/>
              <w:jc w:val="center"/>
              <w:rPr>
                <w:rFonts w:hint="eastAsia" w:ascii="宋体" w:hAnsi="宋体" w:eastAsia="宋体" w:cs="宋体"/>
                <w:snapToGrid w:val="0"/>
                <w:color w:val="auto"/>
                <w:spacing w:val="-4"/>
                <w:kern w:val="0"/>
                <w:sz w:val="24"/>
                <w:szCs w:val="24"/>
                <w:highlight w:val="none"/>
                <w:lang w:val="en-US" w:eastAsia="zh-CN" w:bidi="ar-SA"/>
              </w:rPr>
            </w:pPr>
            <w:r>
              <w:rPr>
                <w:rFonts w:hint="eastAsia" w:ascii="宋体" w:hAnsi="宋体" w:eastAsia="宋体" w:cs="宋体"/>
                <w:snapToGrid w:val="0"/>
                <w:color w:val="auto"/>
                <w:spacing w:val="-4"/>
                <w:kern w:val="0"/>
                <w:sz w:val="24"/>
                <w:szCs w:val="24"/>
                <w:highlight w:val="none"/>
                <w:lang w:val="en-US" w:eastAsia="zh-CN" w:bidi="ar-SA"/>
              </w:rPr>
              <w:t>8</w:t>
            </w:r>
          </w:p>
        </w:tc>
        <w:tc>
          <w:tcPr>
            <w:tcW w:w="8660" w:type="dxa"/>
            <w:tcBorders>
              <w:top w:val="single" w:color="000000" w:sz="4" w:space="0"/>
              <w:left w:val="single" w:color="auto" w:sz="4" w:space="0"/>
              <w:bottom w:val="single" w:color="000000" w:sz="4" w:space="0"/>
              <w:right w:val="single" w:color="000000" w:sz="4" w:space="0"/>
              <w:tl2br w:val="nil"/>
              <w:tr2bl w:val="nil"/>
            </w:tcBorders>
            <w:shd w:val="clear" w:color="auto" w:fill="FFFFFF"/>
            <w:vAlign w:val="center"/>
          </w:tcPr>
          <w:p w14:paraId="627DBB46">
            <w:pPr>
              <w:spacing w:line="240" w:lineRule="auto"/>
              <w:jc w:val="both"/>
              <w:rPr>
                <w:rFonts w:hint="eastAsia" w:ascii="宋体" w:hAnsi="宋体" w:eastAsia="宋体" w:cs="宋体"/>
                <w:snapToGrid w:val="0"/>
                <w:color w:val="auto"/>
                <w:spacing w:val="-4"/>
                <w:kern w:val="0"/>
                <w:sz w:val="24"/>
                <w:szCs w:val="24"/>
                <w:highlight w:val="none"/>
                <w:lang w:val="en-US" w:eastAsia="zh-CN" w:bidi="ar-SA"/>
              </w:rPr>
            </w:pPr>
            <w:r>
              <w:rPr>
                <w:rFonts w:hint="eastAsia" w:ascii="宋体" w:hAnsi="宋体" w:eastAsia="宋体" w:cs="宋体"/>
                <w:snapToGrid w:val="0"/>
                <w:color w:val="auto"/>
                <w:spacing w:val="-4"/>
                <w:kern w:val="0"/>
                <w:sz w:val="24"/>
                <w:szCs w:val="24"/>
                <w:highlight w:val="none"/>
                <w:lang w:val="en-US" w:eastAsia="zh-CN" w:bidi="ar-SA"/>
              </w:rPr>
              <w:t>法人身份证明及身份证或法人授权委托书及委托代理人身份证</w:t>
            </w:r>
          </w:p>
        </w:tc>
      </w:tr>
      <w:tr w14:paraId="70799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trPr>
        <w:tc>
          <w:tcPr>
            <w:tcW w:w="540" w:type="dxa"/>
            <w:vMerge w:val="continue"/>
            <w:tcBorders>
              <w:left w:val="single" w:color="auto" w:sz="4" w:space="0"/>
              <w:right w:val="single" w:color="auto" w:sz="4" w:space="0"/>
              <w:tl2br w:val="nil"/>
              <w:tr2bl w:val="nil"/>
            </w:tcBorders>
            <w:shd w:val="clear" w:color="auto" w:fill="FFFFFF"/>
            <w:vAlign w:val="top"/>
          </w:tcPr>
          <w:p w14:paraId="7E580653">
            <w:pPr>
              <w:jc w:val="center"/>
              <w:rPr>
                <w:rFonts w:hint="eastAsia" w:ascii="宋体" w:hAnsi="宋体" w:eastAsia="宋体" w:cs="宋体"/>
                <w:snapToGrid w:val="0"/>
                <w:color w:val="auto"/>
                <w:spacing w:val="-4"/>
                <w:kern w:val="0"/>
                <w:sz w:val="24"/>
                <w:szCs w:val="24"/>
                <w:highlight w:val="none"/>
                <w:lang w:val="en-US" w:eastAsia="zh-CN" w:bidi="ar-SA"/>
              </w:rPr>
            </w:pPr>
          </w:p>
        </w:tc>
        <w:tc>
          <w:tcPr>
            <w:tcW w:w="6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EBC6731">
            <w:pPr>
              <w:spacing w:line="360" w:lineRule="auto"/>
              <w:jc w:val="center"/>
              <w:rPr>
                <w:rFonts w:hint="eastAsia" w:ascii="宋体" w:hAnsi="宋体" w:eastAsia="宋体" w:cs="宋体"/>
                <w:snapToGrid w:val="0"/>
                <w:color w:val="auto"/>
                <w:spacing w:val="-4"/>
                <w:kern w:val="0"/>
                <w:sz w:val="24"/>
                <w:szCs w:val="24"/>
                <w:highlight w:val="none"/>
                <w:lang w:val="en-US" w:eastAsia="zh-CN" w:bidi="ar-SA"/>
              </w:rPr>
            </w:pPr>
            <w:r>
              <w:rPr>
                <w:rFonts w:hint="eastAsia" w:ascii="宋体" w:hAnsi="宋体" w:eastAsia="宋体" w:cs="宋体"/>
                <w:snapToGrid w:val="0"/>
                <w:color w:val="auto"/>
                <w:spacing w:val="-4"/>
                <w:kern w:val="0"/>
                <w:sz w:val="24"/>
                <w:szCs w:val="24"/>
                <w:highlight w:val="none"/>
                <w:lang w:val="en-US" w:eastAsia="zh-CN" w:bidi="ar-SA"/>
              </w:rPr>
              <w:t>9</w:t>
            </w:r>
          </w:p>
        </w:tc>
        <w:tc>
          <w:tcPr>
            <w:tcW w:w="8660" w:type="dxa"/>
            <w:tcBorders>
              <w:top w:val="single" w:color="000000" w:sz="4" w:space="0"/>
              <w:left w:val="single" w:color="auto" w:sz="4" w:space="0"/>
              <w:bottom w:val="single" w:color="000000" w:sz="4" w:space="0"/>
              <w:right w:val="single" w:color="000000" w:sz="4" w:space="0"/>
              <w:tl2br w:val="nil"/>
              <w:tr2bl w:val="nil"/>
            </w:tcBorders>
            <w:shd w:val="clear" w:color="auto" w:fill="FFFFFF"/>
            <w:vAlign w:val="center"/>
          </w:tcPr>
          <w:p w14:paraId="539A80C9">
            <w:pPr>
              <w:spacing w:line="240" w:lineRule="auto"/>
              <w:jc w:val="both"/>
              <w:rPr>
                <w:rFonts w:hint="eastAsia" w:ascii="宋体" w:hAnsi="宋体" w:eastAsia="宋体" w:cs="宋体"/>
                <w:snapToGrid w:val="0"/>
                <w:color w:val="auto"/>
                <w:spacing w:val="-4"/>
                <w:kern w:val="0"/>
                <w:sz w:val="24"/>
                <w:szCs w:val="24"/>
                <w:highlight w:val="none"/>
                <w:lang w:val="en-US" w:eastAsia="zh-CN" w:bidi="ar-SA"/>
              </w:rPr>
            </w:pPr>
            <w:r>
              <w:rPr>
                <w:rFonts w:hint="eastAsia" w:ascii="宋体" w:hAnsi="宋体" w:eastAsia="宋体" w:cs="宋体"/>
                <w:snapToGrid w:val="0"/>
                <w:color w:val="auto"/>
                <w:spacing w:val="-4"/>
                <w:kern w:val="0"/>
                <w:sz w:val="24"/>
                <w:szCs w:val="24"/>
                <w:highlight w:val="none"/>
                <w:lang w:val="en-US" w:eastAsia="zh-CN" w:bidi="ar-SA"/>
              </w:rPr>
              <w:t>已交付保证金凭证或保函</w:t>
            </w:r>
          </w:p>
        </w:tc>
      </w:tr>
      <w:tr w14:paraId="4A716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exact"/>
        </w:trPr>
        <w:tc>
          <w:tcPr>
            <w:tcW w:w="540" w:type="dxa"/>
            <w:vMerge w:val="continue"/>
            <w:tcBorders>
              <w:left w:val="single" w:color="auto" w:sz="4" w:space="0"/>
              <w:bottom w:val="single" w:color="auto" w:sz="4" w:space="0"/>
              <w:right w:val="single" w:color="auto" w:sz="4" w:space="0"/>
              <w:tl2br w:val="nil"/>
              <w:tr2bl w:val="nil"/>
            </w:tcBorders>
            <w:shd w:val="clear" w:color="auto" w:fill="FFFFFF"/>
            <w:vAlign w:val="top"/>
          </w:tcPr>
          <w:p w14:paraId="3AE649A1">
            <w:pPr>
              <w:jc w:val="center"/>
              <w:rPr>
                <w:rFonts w:hint="eastAsia" w:ascii="宋体" w:hAnsi="宋体" w:eastAsia="宋体" w:cs="宋体"/>
                <w:color w:val="auto"/>
                <w:sz w:val="24"/>
                <w:szCs w:val="24"/>
                <w:highlight w:val="none"/>
                <w:lang w:val="en-US" w:eastAsia="zh-CN"/>
              </w:rPr>
            </w:pPr>
          </w:p>
        </w:tc>
        <w:tc>
          <w:tcPr>
            <w:tcW w:w="6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189E34A">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snapToGrid w:val="0"/>
                <w:color w:val="auto"/>
                <w:spacing w:val="-4"/>
                <w:kern w:val="0"/>
                <w:sz w:val="24"/>
                <w:szCs w:val="24"/>
                <w:highlight w:val="none"/>
                <w:lang w:val="en-US" w:eastAsia="zh-CN" w:bidi="ar-SA"/>
              </w:rPr>
              <w:t>10</w:t>
            </w:r>
          </w:p>
        </w:tc>
        <w:tc>
          <w:tcPr>
            <w:tcW w:w="8660" w:type="dxa"/>
            <w:tcBorders>
              <w:top w:val="single" w:color="000000" w:sz="4" w:space="0"/>
              <w:left w:val="single" w:color="auto" w:sz="4" w:space="0"/>
              <w:bottom w:val="single" w:color="000000" w:sz="4" w:space="0"/>
              <w:right w:val="single" w:color="000000" w:sz="4" w:space="0"/>
              <w:tl2br w:val="nil"/>
              <w:tr2bl w:val="nil"/>
            </w:tcBorders>
            <w:shd w:val="clear" w:color="auto" w:fill="FFFFFF"/>
            <w:vAlign w:val="center"/>
          </w:tcPr>
          <w:p w14:paraId="272E59D5">
            <w:pPr>
              <w:pStyle w:val="16"/>
              <w:spacing w:before="101" w:line="188" w:lineRule="auto"/>
              <w:rPr>
                <w:rFonts w:hint="eastAsia" w:ascii="宋体" w:hAnsi="宋体" w:eastAsia="宋体" w:cs="宋体"/>
                <w:snapToGrid w:val="0"/>
                <w:color w:val="auto"/>
                <w:spacing w:val="-4"/>
                <w:kern w:val="0"/>
                <w:sz w:val="24"/>
                <w:szCs w:val="24"/>
                <w:highlight w:val="none"/>
                <w:lang w:val="en-US" w:eastAsia="zh-CN" w:bidi="ar-SA"/>
              </w:rPr>
            </w:pPr>
            <w:r>
              <w:rPr>
                <w:rFonts w:hint="eastAsia" w:ascii="宋体" w:hAnsi="宋体" w:eastAsia="宋体" w:cs="宋体"/>
                <w:snapToGrid w:val="0"/>
                <w:color w:val="auto"/>
                <w:spacing w:val="-4"/>
                <w:kern w:val="0"/>
                <w:sz w:val="24"/>
                <w:szCs w:val="24"/>
                <w:highlight w:val="none"/>
                <w:lang w:val="en-US" w:eastAsia="zh-CN" w:bidi="ar-SA"/>
              </w:rPr>
              <w:t>投标人是生产企业的须具备《药品生产许可证》（中药饮片）；投标人为经营企业或代理公司的须具备《药品经营许可证》（中药饮片)；</w:t>
            </w:r>
          </w:p>
          <w:p w14:paraId="03024508">
            <w:pPr>
              <w:spacing w:line="240" w:lineRule="auto"/>
              <w:jc w:val="both"/>
              <w:rPr>
                <w:rFonts w:hint="eastAsia" w:ascii="宋体" w:hAnsi="宋体" w:eastAsia="宋体" w:cs="宋体"/>
                <w:color w:val="auto"/>
                <w:kern w:val="0"/>
                <w:sz w:val="24"/>
                <w:szCs w:val="24"/>
                <w:highlight w:val="none"/>
                <w:lang w:val="en-US" w:eastAsia="zh-CN" w:bidi="ar-SA"/>
              </w:rPr>
            </w:pPr>
          </w:p>
        </w:tc>
      </w:tr>
    </w:tbl>
    <w:p w14:paraId="5345B920">
      <w:pPr>
        <w:pStyle w:val="2"/>
        <w:spacing w:before="191" w:line="188" w:lineRule="auto"/>
        <w:ind w:left="616"/>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合格供应商不足三家的，不进行评标。</w:t>
      </w:r>
    </w:p>
    <w:p w14:paraId="192D5DFC">
      <w:pPr>
        <w:rPr>
          <w:rFonts w:hint="eastAsia" w:ascii="宋体" w:hAnsi="宋体" w:eastAsia="宋体" w:cs="宋体"/>
          <w:b/>
          <w:bCs/>
          <w:color w:val="auto"/>
          <w:spacing w:val="-3"/>
          <w:sz w:val="24"/>
          <w:szCs w:val="24"/>
          <w:highlight w:val="none"/>
        </w:rPr>
      </w:pPr>
      <w:r>
        <w:rPr>
          <w:rFonts w:hint="eastAsia" w:ascii="宋体" w:hAnsi="宋体" w:eastAsia="宋体" w:cs="宋体"/>
          <w:b/>
          <w:bCs/>
          <w:color w:val="auto"/>
          <w:spacing w:val="-3"/>
          <w:sz w:val="24"/>
          <w:szCs w:val="24"/>
          <w:highlight w:val="none"/>
        </w:rPr>
        <w:br w:type="page"/>
      </w:r>
    </w:p>
    <w:p w14:paraId="60456D9F">
      <w:pPr>
        <w:pStyle w:val="2"/>
        <w:spacing w:before="120" w:line="189" w:lineRule="auto"/>
        <w:ind w:left="3945"/>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七、评标和定标</w:t>
      </w:r>
    </w:p>
    <w:p w14:paraId="08A6EA8E">
      <w:pPr>
        <w:pStyle w:val="2"/>
        <w:spacing w:before="278" w:line="360" w:lineRule="auto"/>
        <w:ind w:left="60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32.</w:t>
      </w:r>
      <w:r>
        <w:rPr>
          <w:rFonts w:hint="eastAsia" w:ascii="宋体" w:hAnsi="宋体" w:eastAsia="宋体" w:cs="宋体"/>
          <w:color w:val="auto"/>
          <w:spacing w:val="76"/>
          <w:w w:val="101"/>
          <w:sz w:val="24"/>
          <w:szCs w:val="24"/>
          <w:highlight w:val="none"/>
        </w:rPr>
        <w:t xml:space="preserve"> </w:t>
      </w:r>
      <w:r>
        <w:rPr>
          <w:rFonts w:hint="eastAsia" w:ascii="宋体" w:hAnsi="宋体" w:eastAsia="宋体" w:cs="宋体"/>
          <w:color w:val="auto"/>
          <w:spacing w:val="-1"/>
          <w:sz w:val="24"/>
          <w:szCs w:val="24"/>
          <w:highlight w:val="none"/>
        </w:rPr>
        <w:t>评标原则</w:t>
      </w:r>
    </w:p>
    <w:p w14:paraId="1B991EA9">
      <w:pPr>
        <w:pStyle w:val="2"/>
        <w:spacing w:before="164" w:line="360" w:lineRule="auto"/>
        <w:ind w:left="604"/>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32.1</w:t>
      </w:r>
      <w:r>
        <w:rPr>
          <w:rFonts w:hint="eastAsia" w:ascii="宋体" w:hAnsi="宋体" w:eastAsia="宋体" w:cs="宋体"/>
          <w:color w:val="auto"/>
          <w:spacing w:val="86"/>
          <w:w w:val="101"/>
          <w:sz w:val="24"/>
          <w:szCs w:val="24"/>
          <w:highlight w:val="none"/>
        </w:rPr>
        <w:t xml:space="preserve"> </w:t>
      </w:r>
      <w:r>
        <w:rPr>
          <w:rFonts w:hint="eastAsia" w:ascii="宋体" w:hAnsi="宋体" w:eastAsia="宋体" w:cs="宋体"/>
          <w:color w:val="auto"/>
          <w:spacing w:val="-3"/>
          <w:sz w:val="24"/>
          <w:szCs w:val="24"/>
          <w:highlight w:val="none"/>
        </w:rPr>
        <w:t>本项目的评标遵循公平、公正、科学、择优的原则。</w:t>
      </w:r>
    </w:p>
    <w:p w14:paraId="0BBD4E2D">
      <w:pPr>
        <w:pStyle w:val="2"/>
        <w:spacing w:before="168" w:line="360" w:lineRule="auto"/>
        <w:ind w:left="47" w:right="158" w:firstLine="556"/>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32.2</w:t>
      </w:r>
      <w:r>
        <w:rPr>
          <w:rFonts w:hint="eastAsia" w:ascii="宋体" w:hAnsi="宋体" w:eastAsia="宋体" w:cs="宋体"/>
          <w:color w:val="auto"/>
          <w:spacing w:val="91"/>
          <w:sz w:val="24"/>
          <w:szCs w:val="24"/>
          <w:highlight w:val="none"/>
        </w:rPr>
        <w:t xml:space="preserve"> </w:t>
      </w:r>
      <w:r>
        <w:rPr>
          <w:rFonts w:hint="eastAsia" w:ascii="宋体" w:hAnsi="宋体" w:eastAsia="宋体" w:cs="宋体"/>
          <w:color w:val="auto"/>
          <w:spacing w:val="1"/>
          <w:sz w:val="24"/>
          <w:szCs w:val="24"/>
          <w:highlight w:val="none"/>
        </w:rPr>
        <w:t>评标委员会将严格按照《中华人民共和国政府采购法》及其实施条例</w:t>
      </w:r>
      <w:r>
        <w:rPr>
          <w:rFonts w:hint="eastAsia" w:ascii="宋体" w:hAnsi="宋体" w:eastAsia="宋体" w:cs="宋体"/>
          <w:color w:val="auto"/>
          <w:spacing w:val="-3"/>
          <w:sz w:val="24"/>
          <w:szCs w:val="24"/>
          <w:highlight w:val="none"/>
        </w:rPr>
        <w:t>（658号令）、《政府采购货物和服务招标投标管理办法》（财政</w:t>
      </w:r>
      <w:r>
        <w:rPr>
          <w:rFonts w:hint="eastAsia" w:ascii="宋体" w:hAnsi="宋体" w:eastAsia="宋体" w:cs="宋体"/>
          <w:color w:val="auto"/>
          <w:spacing w:val="-4"/>
          <w:sz w:val="24"/>
          <w:szCs w:val="24"/>
          <w:highlight w:val="none"/>
        </w:rPr>
        <w:t>部87号令）等</w:t>
      </w:r>
      <w:r>
        <w:rPr>
          <w:rFonts w:hint="eastAsia" w:ascii="宋体" w:hAnsi="宋体" w:eastAsia="宋体" w:cs="宋体"/>
          <w:color w:val="auto"/>
          <w:spacing w:val="-2"/>
          <w:sz w:val="24"/>
          <w:szCs w:val="24"/>
          <w:highlight w:val="none"/>
        </w:rPr>
        <w:t>相关法律法规的规定依法评标，维护招标投标各方当事人的合法权益。</w:t>
      </w:r>
    </w:p>
    <w:p w14:paraId="3B86B088">
      <w:pPr>
        <w:pStyle w:val="2"/>
        <w:spacing w:before="163" w:line="360" w:lineRule="auto"/>
        <w:ind w:left="604"/>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32.3  不徇私情，不明招暗定。</w:t>
      </w:r>
    </w:p>
    <w:p w14:paraId="04305776">
      <w:pPr>
        <w:pStyle w:val="2"/>
        <w:spacing w:before="163" w:line="360" w:lineRule="auto"/>
        <w:ind w:left="604"/>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32.4  资格审查合格的供应商，均有同等机会参加竞争。</w:t>
      </w:r>
    </w:p>
    <w:p w14:paraId="56218C2D">
      <w:pPr>
        <w:pStyle w:val="2"/>
        <w:spacing w:before="164" w:line="360" w:lineRule="auto"/>
        <w:ind w:right="202" w:firstLine="476"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32.5</w:t>
      </w:r>
      <w:r>
        <w:rPr>
          <w:rFonts w:hint="eastAsia" w:ascii="宋体" w:hAnsi="宋体" w:eastAsia="宋体" w:cs="宋体"/>
          <w:color w:val="auto"/>
          <w:spacing w:val="83"/>
          <w:sz w:val="24"/>
          <w:szCs w:val="24"/>
          <w:highlight w:val="none"/>
        </w:rPr>
        <w:t xml:space="preserve"> </w:t>
      </w:r>
      <w:r>
        <w:rPr>
          <w:rFonts w:hint="eastAsia" w:ascii="宋体" w:hAnsi="宋体" w:eastAsia="宋体" w:cs="宋体"/>
          <w:color w:val="auto"/>
          <w:spacing w:val="-1"/>
          <w:sz w:val="24"/>
          <w:szCs w:val="24"/>
          <w:highlight w:val="none"/>
        </w:rPr>
        <w:t>评标人员不得私自泄露评标内容，不得进行旨在影响评标结果公正、</w:t>
      </w:r>
      <w:r>
        <w:rPr>
          <w:rFonts w:hint="eastAsia" w:ascii="宋体" w:hAnsi="宋体" w:eastAsia="宋体" w:cs="宋体"/>
          <w:color w:val="auto"/>
          <w:spacing w:val="-7"/>
          <w:sz w:val="24"/>
          <w:szCs w:val="24"/>
          <w:highlight w:val="none"/>
        </w:rPr>
        <w:t>公平的任何活动。</w:t>
      </w:r>
    </w:p>
    <w:p w14:paraId="6B8F30F4">
      <w:pPr>
        <w:pStyle w:val="2"/>
        <w:spacing w:before="164" w:line="360" w:lineRule="auto"/>
        <w:ind w:left="60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33.</w:t>
      </w:r>
      <w:r>
        <w:rPr>
          <w:rFonts w:hint="eastAsia" w:ascii="宋体" w:hAnsi="宋体" w:eastAsia="宋体" w:cs="宋体"/>
          <w:color w:val="auto"/>
          <w:spacing w:val="76"/>
          <w:w w:val="101"/>
          <w:sz w:val="24"/>
          <w:szCs w:val="24"/>
          <w:highlight w:val="none"/>
        </w:rPr>
        <w:t xml:space="preserve"> </w:t>
      </w:r>
      <w:r>
        <w:rPr>
          <w:rFonts w:hint="eastAsia" w:ascii="宋体" w:hAnsi="宋体" w:eastAsia="宋体" w:cs="宋体"/>
          <w:color w:val="auto"/>
          <w:spacing w:val="-1"/>
          <w:sz w:val="24"/>
          <w:szCs w:val="24"/>
          <w:highlight w:val="none"/>
        </w:rPr>
        <w:t>评标方法</w:t>
      </w:r>
    </w:p>
    <w:p w14:paraId="2376FCF8">
      <w:pPr>
        <w:pStyle w:val="2"/>
        <w:spacing w:before="168" w:line="360" w:lineRule="auto"/>
        <w:ind w:left="47" w:right="158" w:firstLine="556"/>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33.1 采购代理机构将根据有关法律法规的规定组建本次招标的评标委员会。评标委员会成员由本行业相关技术、经济等方面的专家组成。其中，技术、经济 等方面的专家不少于成员总人数的三分之二。</w:t>
      </w:r>
    </w:p>
    <w:p w14:paraId="33A2993B">
      <w:pPr>
        <w:pStyle w:val="2"/>
        <w:spacing w:before="5" w:line="360" w:lineRule="auto"/>
        <w:ind w:left="182" w:right="153" w:firstLine="545"/>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rPr>
        <w:t>33.2</w:t>
      </w:r>
      <w:r>
        <w:rPr>
          <w:rFonts w:hint="eastAsia" w:ascii="宋体" w:hAnsi="宋体" w:eastAsia="宋体" w:cs="宋体"/>
          <w:color w:val="auto"/>
          <w:spacing w:val="80"/>
          <w:sz w:val="24"/>
          <w:szCs w:val="24"/>
          <w:highlight w:val="none"/>
        </w:rPr>
        <w:t xml:space="preserve"> </w:t>
      </w:r>
      <w:r>
        <w:rPr>
          <w:rFonts w:hint="eastAsia" w:ascii="宋体" w:hAnsi="宋体" w:eastAsia="宋体" w:cs="宋体"/>
          <w:color w:val="auto"/>
          <w:spacing w:val="1"/>
          <w:sz w:val="24"/>
          <w:szCs w:val="24"/>
          <w:highlight w:val="none"/>
        </w:rPr>
        <w:t>评标的依据为招标文件和投标文件。</w:t>
      </w:r>
      <w:r>
        <w:rPr>
          <w:rFonts w:hint="eastAsia" w:ascii="宋体" w:hAnsi="宋体" w:eastAsia="宋体" w:cs="宋体"/>
          <w:color w:val="auto"/>
          <w:sz w:val="24"/>
          <w:szCs w:val="24"/>
          <w:highlight w:val="none"/>
        </w:rPr>
        <w:t>根据相关法律法规的规定，评标</w:t>
      </w:r>
      <w:r>
        <w:rPr>
          <w:rFonts w:hint="eastAsia" w:ascii="宋体" w:hAnsi="宋体" w:eastAsia="宋体" w:cs="宋体"/>
          <w:color w:val="auto"/>
          <w:spacing w:val="-3"/>
          <w:sz w:val="24"/>
          <w:szCs w:val="24"/>
          <w:highlight w:val="none"/>
        </w:rPr>
        <w:t>委员会不以任何外部证据作为其评标的依据或标准</w:t>
      </w:r>
      <w:r>
        <w:rPr>
          <w:rFonts w:hint="eastAsia" w:ascii="宋体" w:hAnsi="宋体" w:eastAsia="宋体" w:cs="宋体"/>
          <w:color w:val="auto"/>
          <w:spacing w:val="-3"/>
          <w:sz w:val="24"/>
          <w:szCs w:val="24"/>
          <w:highlight w:val="none"/>
          <w:lang w:eastAsia="zh-CN"/>
        </w:rPr>
        <w:t>。</w:t>
      </w:r>
    </w:p>
    <w:p w14:paraId="52E68773">
      <w:pPr>
        <w:pStyle w:val="2"/>
        <w:spacing w:before="166" w:line="360" w:lineRule="auto"/>
        <w:ind w:left="174" w:right="152" w:firstLine="553"/>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rPr>
        <w:t>33.3</w:t>
      </w:r>
      <w:r>
        <w:rPr>
          <w:rFonts w:hint="eastAsia" w:ascii="宋体" w:hAnsi="宋体" w:eastAsia="宋体" w:cs="宋体"/>
          <w:color w:val="auto"/>
          <w:spacing w:val="80"/>
          <w:sz w:val="24"/>
          <w:szCs w:val="24"/>
          <w:highlight w:val="none"/>
        </w:rPr>
        <w:t xml:space="preserve"> </w:t>
      </w:r>
      <w:r>
        <w:rPr>
          <w:rFonts w:hint="eastAsia" w:ascii="宋体" w:hAnsi="宋体" w:eastAsia="宋体" w:cs="宋体"/>
          <w:color w:val="auto"/>
          <w:spacing w:val="1"/>
          <w:sz w:val="24"/>
          <w:szCs w:val="24"/>
          <w:highlight w:val="none"/>
        </w:rPr>
        <w:t>评标过程将严格保密。开标后直到授</w:t>
      </w:r>
      <w:r>
        <w:rPr>
          <w:rFonts w:hint="eastAsia" w:ascii="宋体" w:hAnsi="宋体" w:eastAsia="宋体" w:cs="宋体"/>
          <w:color w:val="auto"/>
          <w:sz w:val="24"/>
          <w:szCs w:val="24"/>
          <w:highlight w:val="none"/>
        </w:rPr>
        <w:t>予中标供应商合同止，凡是属于</w:t>
      </w:r>
      <w:r>
        <w:rPr>
          <w:rFonts w:hint="eastAsia" w:ascii="宋体" w:hAnsi="宋体" w:eastAsia="宋体" w:cs="宋体"/>
          <w:color w:val="auto"/>
          <w:spacing w:val="-2"/>
          <w:sz w:val="24"/>
          <w:szCs w:val="24"/>
          <w:highlight w:val="none"/>
        </w:rPr>
        <w:t>审查、澄清、评价和比较的有关评标资料以及授标建议等均不</w:t>
      </w:r>
      <w:r>
        <w:rPr>
          <w:rFonts w:hint="eastAsia" w:ascii="宋体" w:hAnsi="宋体" w:eastAsia="宋体" w:cs="宋体"/>
          <w:color w:val="auto"/>
          <w:spacing w:val="-3"/>
          <w:sz w:val="24"/>
          <w:szCs w:val="24"/>
          <w:highlight w:val="none"/>
        </w:rPr>
        <w:t>得向供应商或其他</w:t>
      </w:r>
      <w:r>
        <w:rPr>
          <w:rFonts w:hint="eastAsia" w:ascii="宋体" w:hAnsi="宋体" w:eastAsia="宋体" w:cs="宋体"/>
          <w:color w:val="auto"/>
          <w:spacing w:val="-7"/>
          <w:sz w:val="24"/>
          <w:szCs w:val="24"/>
          <w:highlight w:val="none"/>
        </w:rPr>
        <w:t>无关的人员透露</w:t>
      </w:r>
      <w:r>
        <w:rPr>
          <w:rFonts w:hint="eastAsia" w:ascii="宋体" w:hAnsi="宋体" w:eastAsia="宋体" w:cs="宋体"/>
          <w:color w:val="auto"/>
          <w:spacing w:val="-7"/>
          <w:sz w:val="24"/>
          <w:szCs w:val="24"/>
          <w:highlight w:val="none"/>
          <w:lang w:eastAsia="zh-CN"/>
        </w:rPr>
        <w:t>。</w:t>
      </w:r>
    </w:p>
    <w:p w14:paraId="7E1D0983">
      <w:pPr>
        <w:pStyle w:val="2"/>
        <w:spacing w:before="164" w:line="360" w:lineRule="auto"/>
        <w:ind w:left="188" w:right="153"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33.4</w:t>
      </w:r>
      <w:r>
        <w:rPr>
          <w:rFonts w:hint="eastAsia" w:ascii="宋体" w:hAnsi="宋体" w:eastAsia="宋体" w:cs="宋体"/>
          <w:color w:val="auto"/>
          <w:spacing w:val="81"/>
          <w:sz w:val="24"/>
          <w:szCs w:val="24"/>
          <w:highlight w:val="none"/>
        </w:rPr>
        <w:t xml:space="preserve"> </w:t>
      </w:r>
      <w:r>
        <w:rPr>
          <w:rFonts w:hint="eastAsia" w:ascii="宋体" w:hAnsi="宋体" w:eastAsia="宋体" w:cs="宋体"/>
          <w:color w:val="auto"/>
          <w:sz w:val="24"/>
          <w:szCs w:val="24"/>
          <w:highlight w:val="none"/>
        </w:rPr>
        <w:t>在评标的整个过程中，供应商所进行的旨在影</w:t>
      </w:r>
      <w:r>
        <w:rPr>
          <w:rFonts w:hint="eastAsia" w:ascii="宋体" w:hAnsi="宋体" w:eastAsia="宋体" w:cs="宋体"/>
          <w:color w:val="auto"/>
          <w:spacing w:val="-1"/>
          <w:sz w:val="24"/>
          <w:szCs w:val="24"/>
          <w:highlight w:val="none"/>
        </w:rPr>
        <w:t>响评标结果的活动，可</w:t>
      </w:r>
      <w:r>
        <w:rPr>
          <w:rFonts w:hint="eastAsia" w:ascii="宋体" w:hAnsi="宋体" w:eastAsia="宋体" w:cs="宋体"/>
          <w:color w:val="auto"/>
          <w:spacing w:val="-4"/>
          <w:sz w:val="24"/>
          <w:szCs w:val="24"/>
          <w:highlight w:val="none"/>
        </w:rPr>
        <w:t>能导致其投标被拒绝，或者被取消中标资格。</w:t>
      </w:r>
    </w:p>
    <w:p w14:paraId="1D5C8915">
      <w:pPr>
        <w:pStyle w:val="2"/>
        <w:spacing w:before="162" w:line="360" w:lineRule="auto"/>
        <w:ind w:left="172" w:right="153" w:firstLine="557"/>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33.5</w:t>
      </w:r>
      <w:r>
        <w:rPr>
          <w:rFonts w:hint="eastAsia" w:ascii="宋体" w:hAnsi="宋体" w:eastAsia="宋体" w:cs="宋体"/>
          <w:b/>
          <w:bCs/>
          <w:color w:val="auto"/>
          <w:spacing w:val="85"/>
          <w:sz w:val="24"/>
          <w:szCs w:val="24"/>
          <w:highlight w:val="none"/>
        </w:rPr>
        <w:t xml:space="preserve"> </w:t>
      </w:r>
      <w:r>
        <w:rPr>
          <w:rFonts w:hint="eastAsia" w:ascii="宋体" w:hAnsi="宋体" w:eastAsia="宋体" w:cs="宋体"/>
          <w:b/>
          <w:bCs/>
          <w:color w:val="auto"/>
          <w:sz w:val="24"/>
          <w:szCs w:val="24"/>
          <w:highlight w:val="none"/>
        </w:rPr>
        <w:t>本次招标采用综合评分法进行评标。评标分符合性审查和详细评审两</w:t>
      </w:r>
      <w:r>
        <w:rPr>
          <w:rFonts w:hint="eastAsia" w:ascii="宋体" w:hAnsi="宋体" w:eastAsia="宋体" w:cs="宋体"/>
          <w:b/>
          <w:bCs/>
          <w:color w:val="auto"/>
          <w:spacing w:val="-11"/>
          <w:sz w:val="24"/>
          <w:szCs w:val="24"/>
          <w:highlight w:val="none"/>
        </w:rPr>
        <w:t>个阶段。</w:t>
      </w:r>
    </w:p>
    <w:p w14:paraId="3731772A">
      <w:pPr>
        <w:pStyle w:val="2"/>
        <w:spacing w:before="5" w:line="360" w:lineRule="auto"/>
        <w:ind w:left="730"/>
        <w:rPr>
          <w:rFonts w:hint="eastAsia" w:ascii="宋体" w:hAnsi="宋体" w:eastAsia="宋体" w:cs="宋体"/>
          <w:color w:val="auto"/>
          <w:sz w:val="24"/>
          <w:szCs w:val="24"/>
          <w:highlight w:val="none"/>
          <w:lang w:eastAsia="zh-CN"/>
        </w:rPr>
      </w:pPr>
      <w:r>
        <w:rPr>
          <w:rFonts w:hint="eastAsia" w:ascii="宋体" w:hAnsi="宋体" w:eastAsia="宋体" w:cs="宋体"/>
          <w:b/>
          <w:bCs/>
          <w:color w:val="auto"/>
          <w:spacing w:val="-3"/>
          <w:sz w:val="24"/>
          <w:szCs w:val="24"/>
          <w:highlight w:val="none"/>
        </w:rPr>
        <w:t>33.5.1</w:t>
      </w:r>
      <w:r>
        <w:rPr>
          <w:rFonts w:hint="eastAsia" w:ascii="宋体" w:hAnsi="宋体" w:eastAsia="宋体" w:cs="宋体"/>
          <w:b/>
          <w:bCs/>
          <w:color w:val="auto"/>
          <w:spacing w:val="87"/>
          <w:sz w:val="24"/>
          <w:szCs w:val="24"/>
          <w:highlight w:val="none"/>
        </w:rPr>
        <w:t xml:space="preserve"> </w:t>
      </w:r>
      <w:r>
        <w:rPr>
          <w:rFonts w:hint="eastAsia" w:ascii="宋体" w:hAnsi="宋体" w:eastAsia="宋体" w:cs="宋体"/>
          <w:b/>
          <w:bCs/>
          <w:color w:val="auto"/>
          <w:spacing w:val="-3"/>
          <w:sz w:val="24"/>
          <w:szCs w:val="24"/>
          <w:highlight w:val="none"/>
        </w:rPr>
        <w:t>只有通过符合性审查的投标文件才可进入详细评审阶段</w:t>
      </w:r>
      <w:r>
        <w:rPr>
          <w:rFonts w:hint="eastAsia" w:ascii="宋体" w:hAnsi="宋体" w:eastAsia="宋体" w:cs="宋体"/>
          <w:b/>
          <w:bCs/>
          <w:color w:val="auto"/>
          <w:spacing w:val="-3"/>
          <w:sz w:val="24"/>
          <w:szCs w:val="24"/>
          <w:highlight w:val="none"/>
          <w:lang w:eastAsia="zh-CN"/>
        </w:rPr>
        <w:t>。</w:t>
      </w:r>
    </w:p>
    <w:p w14:paraId="584578FE">
      <w:pPr>
        <w:pStyle w:val="2"/>
        <w:spacing w:before="162" w:line="360" w:lineRule="auto"/>
        <w:ind w:left="174" w:right="153" w:firstLine="555"/>
        <w:rPr>
          <w:rFonts w:hint="eastAsia" w:ascii="宋体" w:hAnsi="宋体" w:eastAsia="宋体" w:cs="宋体"/>
          <w:b/>
          <w:bCs/>
          <w:color w:val="auto"/>
          <w:spacing w:val="-4"/>
          <w:sz w:val="24"/>
          <w:szCs w:val="24"/>
          <w:highlight w:val="none"/>
        </w:rPr>
      </w:pPr>
      <w:r>
        <w:rPr>
          <w:rFonts w:hint="eastAsia" w:ascii="宋体" w:hAnsi="宋体" w:eastAsia="宋体" w:cs="宋体"/>
          <w:b/>
          <w:bCs/>
          <w:color w:val="auto"/>
          <w:sz w:val="24"/>
          <w:szCs w:val="24"/>
          <w:highlight w:val="none"/>
        </w:rPr>
        <w:t>33.5.2</w:t>
      </w:r>
      <w:r>
        <w:rPr>
          <w:rFonts w:hint="eastAsia" w:ascii="宋体" w:hAnsi="宋体" w:eastAsia="宋体" w:cs="宋体"/>
          <w:b/>
          <w:bCs/>
          <w:color w:val="auto"/>
          <w:spacing w:val="88"/>
          <w:sz w:val="24"/>
          <w:szCs w:val="24"/>
          <w:highlight w:val="none"/>
        </w:rPr>
        <w:t xml:space="preserve"> </w:t>
      </w:r>
      <w:r>
        <w:rPr>
          <w:rFonts w:hint="eastAsia" w:ascii="宋体" w:hAnsi="宋体" w:eastAsia="宋体" w:cs="宋体"/>
          <w:b/>
          <w:bCs/>
          <w:color w:val="auto"/>
          <w:sz w:val="24"/>
          <w:szCs w:val="24"/>
          <w:highlight w:val="none"/>
        </w:rPr>
        <w:t>详细评审分为商务评审（含投标报价得分计算）和技术评审两个部</w:t>
      </w:r>
      <w:r>
        <w:rPr>
          <w:rFonts w:hint="eastAsia" w:ascii="宋体" w:hAnsi="宋体" w:eastAsia="宋体" w:cs="宋体"/>
          <w:b/>
          <w:bCs/>
          <w:color w:val="auto"/>
          <w:spacing w:val="-15"/>
          <w:sz w:val="24"/>
          <w:szCs w:val="24"/>
          <w:highlight w:val="none"/>
        </w:rPr>
        <w:t>分。</w:t>
      </w:r>
    </w:p>
    <w:p w14:paraId="33D6631F">
      <w:pPr>
        <w:rPr>
          <w:rFonts w:hint="eastAsia" w:ascii="宋体" w:hAnsi="宋体" w:eastAsia="宋体" w:cs="宋体"/>
          <w:b/>
          <w:bCs/>
          <w:color w:val="auto"/>
          <w:spacing w:val="-4"/>
          <w:sz w:val="24"/>
          <w:szCs w:val="24"/>
          <w:highlight w:val="none"/>
        </w:rPr>
      </w:pPr>
      <w:r>
        <w:rPr>
          <w:rFonts w:hint="eastAsia" w:ascii="宋体" w:hAnsi="宋体" w:eastAsia="宋体" w:cs="宋体"/>
          <w:b/>
          <w:bCs/>
          <w:color w:val="auto"/>
          <w:spacing w:val="-4"/>
          <w:sz w:val="24"/>
          <w:szCs w:val="24"/>
          <w:highlight w:val="none"/>
        </w:rPr>
        <w:br w:type="page"/>
      </w:r>
    </w:p>
    <w:p w14:paraId="7D04313D">
      <w:pPr>
        <w:pStyle w:val="2"/>
        <w:spacing w:before="5" w:line="360" w:lineRule="auto"/>
        <w:rPr>
          <w:rFonts w:hint="eastAsia" w:ascii="宋体" w:hAnsi="宋体" w:eastAsia="宋体" w:cs="宋体"/>
          <w:b/>
          <w:bCs/>
          <w:color w:val="auto"/>
          <w:spacing w:val="-15"/>
          <w:sz w:val="24"/>
          <w:szCs w:val="24"/>
          <w:highlight w:val="none"/>
        </w:rPr>
      </w:pPr>
      <w:r>
        <w:rPr>
          <w:rFonts w:hint="eastAsia" w:ascii="宋体" w:hAnsi="宋体" w:eastAsia="宋体" w:cs="宋体"/>
          <w:b/>
          <w:bCs/>
          <w:color w:val="auto"/>
          <w:spacing w:val="-4"/>
          <w:sz w:val="24"/>
          <w:szCs w:val="24"/>
          <w:highlight w:val="none"/>
        </w:rPr>
        <w:t>33.6  符合性审查</w:t>
      </w:r>
    </w:p>
    <w:tbl>
      <w:tblPr>
        <w:tblStyle w:val="12"/>
        <w:tblpPr w:leftFromText="180" w:rightFromText="180" w:vertAnchor="text" w:horzAnchor="page" w:tblpX="1253" w:tblpY="169"/>
        <w:tblOverlap w:val="never"/>
        <w:tblW w:w="977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25"/>
        <w:gridCol w:w="567"/>
        <w:gridCol w:w="8679"/>
      </w:tblGrid>
      <w:tr w14:paraId="150BD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exact"/>
        </w:trPr>
        <w:tc>
          <w:tcPr>
            <w:tcW w:w="9771" w:type="dxa"/>
            <w:gridSpan w:val="3"/>
            <w:tcBorders>
              <w:top w:val="single" w:color="000000" w:sz="4" w:space="0"/>
              <w:left w:val="single" w:color="000000" w:sz="4" w:space="0"/>
              <w:right w:val="single" w:color="000000" w:sz="4" w:space="0"/>
              <w:tl2br w:val="nil"/>
              <w:tr2bl w:val="nil"/>
            </w:tcBorders>
            <w:shd w:val="clear" w:color="auto" w:fill="FFFFFF"/>
            <w:vAlign w:val="top"/>
          </w:tcPr>
          <w:p w14:paraId="476B5BF0">
            <w:pPr>
              <w:spacing w:line="240" w:lineRule="auto"/>
              <w:jc w:val="center"/>
              <w:rPr>
                <w:rFonts w:hint="eastAsia" w:ascii="宋体" w:hAnsi="宋体" w:eastAsia="宋体" w:cs="宋体"/>
                <w:snapToGrid w:val="0"/>
                <w:color w:val="auto"/>
                <w:spacing w:val="-4"/>
                <w:kern w:val="0"/>
                <w:sz w:val="24"/>
                <w:szCs w:val="24"/>
                <w:highlight w:val="none"/>
                <w:lang w:val="en-US" w:eastAsia="zh-CN" w:bidi="ar-SA"/>
              </w:rPr>
            </w:pPr>
            <w:r>
              <w:rPr>
                <w:rFonts w:hint="eastAsia" w:ascii="宋体" w:hAnsi="宋体" w:eastAsia="宋体" w:cs="宋体"/>
                <w:snapToGrid w:val="0"/>
                <w:color w:val="auto"/>
                <w:spacing w:val="-4"/>
                <w:kern w:val="0"/>
                <w:sz w:val="24"/>
                <w:szCs w:val="24"/>
                <w:highlight w:val="none"/>
                <w:lang w:val="en-US" w:eastAsia="zh-CN" w:bidi="ar-SA"/>
              </w:rPr>
              <w:t>评审标准</w:t>
            </w:r>
          </w:p>
        </w:tc>
      </w:tr>
      <w:tr w14:paraId="0C6DD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exact"/>
        </w:trPr>
        <w:tc>
          <w:tcPr>
            <w:tcW w:w="525" w:type="dxa"/>
            <w:vMerge w:val="restart"/>
            <w:tcBorders>
              <w:top w:val="single" w:color="000000" w:sz="4" w:space="0"/>
              <w:left w:val="single" w:color="000000" w:sz="4" w:space="0"/>
              <w:right w:val="single" w:color="000000" w:sz="4" w:space="0"/>
              <w:tl2br w:val="nil"/>
              <w:tr2bl w:val="nil"/>
            </w:tcBorders>
            <w:shd w:val="clear" w:color="auto" w:fill="FFFFFF"/>
            <w:vAlign w:val="top"/>
          </w:tcPr>
          <w:p w14:paraId="2FA55256">
            <w:pPr>
              <w:spacing w:line="240" w:lineRule="auto"/>
              <w:jc w:val="both"/>
              <w:rPr>
                <w:rFonts w:hint="eastAsia" w:ascii="宋体" w:hAnsi="宋体" w:eastAsia="宋体" w:cs="宋体"/>
                <w:snapToGrid w:val="0"/>
                <w:color w:val="auto"/>
                <w:spacing w:val="-4"/>
                <w:kern w:val="0"/>
                <w:sz w:val="24"/>
                <w:szCs w:val="24"/>
                <w:highlight w:val="none"/>
                <w:lang w:val="en-US" w:eastAsia="zh-CN" w:bidi="ar-SA"/>
              </w:rPr>
            </w:pPr>
          </w:p>
          <w:p w14:paraId="3CA4F272">
            <w:pPr>
              <w:spacing w:line="240" w:lineRule="auto"/>
              <w:jc w:val="both"/>
              <w:rPr>
                <w:rFonts w:hint="eastAsia" w:ascii="宋体" w:hAnsi="宋体" w:eastAsia="宋体" w:cs="宋体"/>
                <w:snapToGrid w:val="0"/>
                <w:color w:val="auto"/>
                <w:spacing w:val="-4"/>
                <w:kern w:val="0"/>
                <w:sz w:val="24"/>
                <w:szCs w:val="24"/>
                <w:highlight w:val="none"/>
                <w:lang w:val="en-US" w:eastAsia="zh-CN" w:bidi="ar-SA"/>
              </w:rPr>
            </w:pPr>
          </w:p>
          <w:p w14:paraId="73526341">
            <w:pPr>
              <w:spacing w:line="240" w:lineRule="auto"/>
              <w:jc w:val="both"/>
              <w:rPr>
                <w:rFonts w:hint="eastAsia" w:ascii="宋体" w:hAnsi="宋体" w:eastAsia="宋体" w:cs="宋体"/>
                <w:snapToGrid w:val="0"/>
                <w:color w:val="auto"/>
                <w:spacing w:val="-4"/>
                <w:kern w:val="0"/>
                <w:sz w:val="24"/>
                <w:szCs w:val="24"/>
                <w:highlight w:val="none"/>
                <w:lang w:val="en-US" w:eastAsia="zh-CN" w:bidi="ar-SA"/>
              </w:rPr>
            </w:pPr>
          </w:p>
          <w:p w14:paraId="28845D68">
            <w:pPr>
              <w:spacing w:line="240" w:lineRule="auto"/>
              <w:jc w:val="both"/>
              <w:rPr>
                <w:rFonts w:hint="eastAsia" w:ascii="宋体" w:hAnsi="宋体" w:eastAsia="宋体" w:cs="宋体"/>
                <w:snapToGrid w:val="0"/>
                <w:color w:val="auto"/>
                <w:spacing w:val="-4"/>
                <w:kern w:val="0"/>
                <w:sz w:val="24"/>
                <w:szCs w:val="24"/>
                <w:highlight w:val="none"/>
                <w:lang w:val="en-US" w:eastAsia="zh-CN" w:bidi="ar-SA"/>
              </w:rPr>
            </w:pPr>
          </w:p>
          <w:p w14:paraId="440BB54A">
            <w:pPr>
              <w:spacing w:line="240" w:lineRule="auto"/>
              <w:jc w:val="both"/>
              <w:rPr>
                <w:rFonts w:hint="eastAsia" w:ascii="宋体" w:hAnsi="宋体" w:eastAsia="宋体" w:cs="宋体"/>
                <w:snapToGrid w:val="0"/>
                <w:color w:val="auto"/>
                <w:spacing w:val="-4"/>
                <w:kern w:val="0"/>
                <w:sz w:val="24"/>
                <w:szCs w:val="24"/>
                <w:highlight w:val="none"/>
                <w:lang w:val="en-US" w:eastAsia="zh-CN" w:bidi="ar-SA"/>
              </w:rPr>
            </w:pPr>
          </w:p>
          <w:p w14:paraId="024D9F2F">
            <w:pPr>
              <w:spacing w:line="240" w:lineRule="auto"/>
              <w:jc w:val="both"/>
              <w:rPr>
                <w:rFonts w:hint="eastAsia" w:ascii="宋体" w:hAnsi="宋体" w:eastAsia="宋体" w:cs="宋体"/>
                <w:snapToGrid w:val="0"/>
                <w:color w:val="auto"/>
                <w:spacing w:val="-4"/>
                <w:kern w:val="0"/>
                <w:sz w:val="24"/>
                <w:szCs w:val="24"/>
                <w:highlight w:val="none"/>
                <w:lang w:val="en-US" w:eastAsia="zh-CN" w:bidi="ar-SA"/>
              </w:rPr>
            </w:pPr>
          </w:p>
          <w:p w14:paraId="5E74040C">
            <w:pPr>
              <w:spacing w:line="240" w:lineRule="auto"/>
              <w:jc w:val="both"/>
              <w:rPr>
                <w:rFonts w:hint="eastAsia" w:ascii="宋体" w:hAnsi="宋体" w:eastAsia="宋体" w:cs="宋体"/>
                <w:snapToGrid w:val="0"/>
                <w:color w:val="auto"/>
                <w:spacing w:val="-4"/>
                <w:kern w:val="0"/>
                <w:sz w:val="24"/>
                <w:szCs w:val="24"/>
                <w:highlight w:val="none"/>
                <w:lang w:val="en-US" w:eastAsia="zh-CN" w:bidi="ar-SA"/>
              </w:rPr>
            </w:pPr>
          </w:p>
          <w:p w14:paraId="1373A907">
            <w:pPr>
              <w:spacing w:line="240" w:lineRule="auto"/>
              <w:jc w:val="both"/>
              <w:rPr>
                <w:rFonts w:hint="eastAsia" w:ascii="宋体" w:hAnsi="宋体" w:eastAsia="宋体" w:cs="宋体"/>
                <w:snapToGrid w:val="0"/>
                <w:color w:val="auto"/>
                <w:spacing w:val="-4"/>
                <w:kern w:val="0"/>
                <w:sz w:val="24"/>
                <w:szCs w:val="24"/>
                <w:highlight w:val="none"/>
                <w:lang w:val="en-US" w:eastAsia="zh-CN" w:bidi="ar-SA"/>
              </w:rPr>
            </w:pPr>
            <w:r>
              <w:rPr>
                <w:rFonts w:hint="eastAsia" w:ascii="宋体" w:hAnsi="宋体" w:eastAsia="宋体" w:cs="宋体"/>
                <w:snapToGrid w:val="0"/>
                <w:color w:val="auto"/>
                <w:spacing w:val="-4"/>
                <w:kern w:val="0"/>
                <w:sz w:val="24"/>
                <w:szCs w:val="24"/>
                <w:highlight w:val="none"/>
                <w:lang w:val="en-US" w:eastAsia="zh-CN" w:bidi="ar-SA"/>
              </w:rPr>
              <w:t>符合性</w:t>
            </w:r>
          </w:p>
          <w:p w14:paraId="160130F7">
            <w:pPr>
              <w:spacing w:line="240" w:lineRule="auto"/>
              <w:jc w:val="both"/>
              <w:rPr>
                <w:rFonts w:hint="eastAsia" w:ascii="宋体" w:hAnsi="宋体" w:eastAsia="宋体" w:cs="宋体"/>
                <w:snapToGrid w:val="0"/>
                <w:color w:val="auto"/>
                <w:spacing w:val="-4"/>
                <w:kern w:val="0"/>
                <w:sz w:val="24"/>
                <w:szCs w:val="24"/>
                <w:highlight w:val="none"/>
                <w:lang w:val="en-US" w:eastAsia="zh-CN" w:bidi="ar-SA"/>
              </w:rPr>
            </w:pPr>
            <w:r>
              <w:rPr>
                <w:rFonts w:hint="eastAsia" w:ascii="宋体" w:hAnsi="宋体" w:eastAsia="宋体" w:cs="宋体"/>
                <w:snapToGrid w:val="0"/>
                <w:color w:val="auto"/>
                <w:spacing w:val="-4"/>
                <w:kern w:val="0"/>
                <w:sz w:val="24"/>
                <w:szCs w:val="24"/>
                <w:highlight w:val="none"/>
                <w:lang w:val="en-US" w:eastAsia="zh-CN" w:bidi="ar-SA"/>
              </w:rPr>
              <w:t>审查</w:t>
            </w:r>
          </w:p>
        </w:tc>
        <w:tc>
          <w:tcPr>
            <w:tcW w:w="567" w:type="dxa"/>
            <w:tcBorders>
              <w:top w:val="single" w:color="auto" w:sz="4" w:space="0"/>
              <w:left w:val="single" w:color="000000" w:sz="4" w:space="0"/>
              <w:bottom w:val="single" w:color="auto" w:sz="4" w:space="0"/>
              <w:right w:val="single" w:color="000000" w:sz="4" w:space="0"/>
              <w:tl2br w:val="nil"/>
              <w:tr2bl w:val="nil"/>
            </w:tcBorders>
            <w:shd w:val="clear" w:color="auto" w:fill="FFFFFF"/>
            <w:vAlign w:val="center"/>
          </w:tcPr>
          <w:p w14:paraId="16242EE8">
            <w:pPr>
              <w:spacing w:line="240" w:lineRule="auto"/>
              <w:jc w:val="center"/>
              <w:rPr>
                <w:rFonts w:hint="eastAsia" w:ascii="宋体" w:hAnsi="宋体" w:eastAsia="宋体" w:cs="宋体"/>
                <w:snapToGrid w:val="0"/>
                <w:color w:val="auto"/>
                <w:spacing w:val="-4"/>
                <w:kern w:val="0"/>
                <w:sz w:val="24"/>
                <w:szCs w:val="24"/>
                <w:highlight w:val="none"/>
                <w:lang w:val="en-US" w:eastAsia="zh-CN" w:bidi="ar-SA"/>
              </w:rPr>
            </w:pPr>
            <w:r>
              <w:rPr>
                <w:rFonts w:hint="eastAsia" w:ascii="宋体" w:hAnsi="宋体" w:eastAsia="宋体" w:cs="宋体"/>
                <w:snapToGrid w:val="0"/>
                <w:color w:val="auto"/>
                <w:spacing w:val="-4"/>
                <w:kern w:val="0"/>
                <w:sz w:val="24"/>
                <w:szCs w:val="24"/>
                <w:highlight w:val="none"/>
                <w:lang w:val="en-US" w:eastAsia="zh-CN" w:bidi="ar-SA"/>
              </w:rPr>
              <w:t>1</w:t>
            </w:r>
          </w:p>
          <w:p w14:paraId="5FC5CAAE">
            <w:pPr>
              <w:spacing w:line="240" w:lineRule="auto"/>
              <w:jc w:val="center"/>
              <w:rPr>
                <w:rFonts w:hint="eastAsia" w:ascii="宋体" w:hAnsi="宋体" w:eastAsia="宋体" w:cs="宋体"/>
                <w:snapToGrid w:val="0"/>
                <w:color w:val="auto"/>
                <w:spacing w:val="-4"/>
                <w:kern w:val="0"/>
                <w:sz w:val="24"/>
                <w:szCs w:val="24"/>
                <w:highlight w:val="none"/>
                <w:lang w:val="en-US" w:eastAsia="zh-CN" w:bidi="ar-SA"/>
              </w:rPr>
            </w:pPr>
          </w:p>
          <w:p w14:paraId="06C93327">
            <w:pPr>
              <w:spacing w:line="240" w:lineRule="auto"/>
              <w:jc w:val="center"/>
              <w:rPr>
                <w:rFonts w:hint="eastAsia" w:ascii="宋体" w:hAnsi="宋体" w:eastAsia="宋体" w:cs="宋体"/>
                <w:snapToGrid w:val="0"/>
                <w:color w:val="auto"/>
                <w:spacing w:val="-4"/>
                <w:kern w:val="0"/>
                <w:sz w:val="24"/>
                <w:szCs w:val="24"/>
                <w:highlight w:val="none"/>
                <w:lang w:val="en-US" w:eastAsia="zh-CN" w:bidi="ar-SA"/>
              </w:rPr>
            </w:pPr>
          </w:p>
          <w:p w14:paraId="115FD3C1">
            <w:pPr>
              <w:spacing w:line="240" w:lineRule="auto"/>
              <w:jc w:val="center"/>
              <w:rPr>
                <w:rFonts w:hint="eastAsia" w:ascii="宋体" w:hAnsi="宋体" w:eastAsia="宋体" w:cs="宋体"/>
                <w:snapToGrid w:val="0"/>
                <w:color w:val="auto"/>
                <w:spacing w:val="-4"/>
                <w:kern w:val="0"/>
                <w:sz w:val="24"/>
                <w:szCs w:val="24"/>
                <w:highlight w:val="none"/>
                <w:lang w:val="en-US" w:eastAsia="zh-CN" w:bidi="ar-SA"/>
              </w:rPr>
            </w:pPr>
          </w:p>
          <w:p w14:paraId="498DFA8E">
            <w:pPr>
              <w:spacing w:line="240" w:lineRule="auto"/>
              <w:jc w:val="center"/>
              <w:rPr>
                <w:rFonts w:hint="eastAsia" w:ascii="宋体" w:hAnsi="宋体" w:eastAsia="宋体" w:cs="宋体"/>
                <w:snapToGrid w:val="0"/>
                <w:color w:val="auto"/>
                <w:spacing w:val="-4"/>
                <w:kern w:val="0"/>
                <w:sz w:val="24"/>
                <w:szCs w:val="24"/>
                <w:highlight w:val="none"/>
                <w:lang w:val="en-US" w:eastAsia="zh-CN" w:bidi="ar-SA"/>
              </w:rPr>
            </w:pPr>
          </w:p>
        </w:tc>
        <w:tc>
          <w:tcPr>
            <w:tcW w:w="867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7804991">
            <w:pPr>
              <w:spacing w:line="240" w:lineRule="auto"/>
              <w:jc w:val="both"/>
              <w:rPr>
                <w:rFonts w:hint="eastAsia" w:ascii="宋体" w:hAnsi="宋体" w:eastAsia="宋体" w:cs="宋体"/>
                <w:snapToGrid w:val="0"/>
                <w:color w:val="auto"/>
                <w:spacing w:val="-4"/>
                <w:kern w:val="0"/>
                <w:sz w:val="24"/>
                <w:szCs w:val="24"/>
                <w:highlight w:val="none"/>
                <w:lang w:val="en-US" w:eastAsia="zh-CN" w:bidi="ar-SA"/>
              </w:rPr>
            </w:pPr>
            <w:r>
              <w:rPr>
                <w:rFonts w:hint="eastAsia" w:ascii="宋体" w:hAnsi="宋体" w:eastAsia="宋体" w:cs="宋体"/>
                <w:snapToGrid w:val="0"/>
                <w:color w:val="auto"/>
                <w:spacing w:val="-4"/>
                <w:kern w:val="0"/>
                <w:sz w:val="24"/>
                <w:szCs w:val="24"/>
                <w:highlight w:val="none"/>
                <w:lang w:val="en-US" w:eastAsia="zh-CN" w:bidi="ar-SA"/>
              </w:rPr>
              <w:t>投标人名称是否与营业执照一致</w:t>
            </w:r>
          </w:p>
        </w:tc>
      </w:tr>
      <w:tr w14:paraId="517A0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exact"/>
        </w:trPr>
        <w:tc>
          <w:tcPr>
            <w:tcW w:w="525" w:type="dxa"/>
            <w:vMerge w:val="continue"/>
            <w:tcBorders>
              <w:left w:val="single" w:color="000000" w:sz="4" w:space="0"/>
              <w:right w:val="single" w:color="000000" w:sz="4" w:space="0"/>
              <w:tl2br w:val="nil"/>
              <w:tr2bl w:val="nil"/>
            </w:tcBorders>
            <w:shd w:val="clear" w:color="auto" w:fill="FFFFFF"/>
            <w:vAlign w:val="top"/>
          </w:tcPr>
          <w:p w14:paraId="1893E715">
            <w:pPr>
              <w:spacing w:line="240" w:lineRule="auto"/>
              <w:jc w:val="both"/>
              <w:rPr>
                <w:rFonts w:hint="eastAsia" w:ascii="宋体" w:hAnsi="宋体" w:eastAsia="宋体" w:cs="宋体"/>
                <w:snapToGrid w:val="0"/>
                <w:color w:val="auto"/>
                <w:spacing w:val="-4"/>
                <w:kern w:val="0"/>
                <w:sz w:val="24"/>
                <w:szCs w:val="24"/>
                <w:highlight w:val="none"/>
                <w:lang w:val="en-US" w:eastAsia="zh-CN" w:bidi="ar-SA"/>
              </w:rPr>
            </w:pPr>
          </w:p>
        </w:tc>
        <w:tc>
          <w:tcPr>
            <w:tcW w:w="567" w:type="dxa"/>
            <w:tcBorders>
              <w:top w:val="single" w:color="auto" w:sz="4" w:space="0"/>
              <w:left w:val="single" w:color="000000" w:sz="4" w:space="0"/>
              <w:bottom w:val="single" w:color="auto" w:sz="4" w:space="0"/>
              <w:right w:val="single" w:color="000000" w:sz="4" w:space="0"/>
              <w:tl2br w:val="nil"/>
              <w:tr2bl w:val="nil"/>
            </w:tcBorders>
            <w:shd w:val="clear" w:color="auto" w:fill="FFFFFF"/>
            <w:vAlign w:val="center"/>
          </w:tcPr>
          <w:p w14:paraId="2FAA50D7">
            <w:pPr>
              <w:spacing w:line="240" w:lineRule="auto"/>
              <w:jc w:val="center"/>
              <w:rPr>
                <w:rFonts w:hint="eastAsia" w:ascii="宋体" w:hAnsi="宋体" w:eastAsia="宋体" w:cs="宋体"/>
                <w:snapToGrid w:val="0"/>
                <w:color w:val="auto"/>
                <w:spacing w:val="-4"/>
                <w:kern w:val="0"/>
                <w:sz w:val="24"/>
                <w:szCs w:val="24"/>
                <w:highlight w:val="none"/>
                <w:lang w:val="en-US" w:eastAsia="zh-CN" w:bidi="ar-SA"/>
              </w:rPr>
            </w:pPr>
            <w:r>
              <w:rPr>
                <w:rFonts w:hint="eastAsia" w:ascii="宋体" w:hAnsi="宋体" w:eastAsia="宋体" w:cs="宋体"/>
                <w:snapToGrid w:val="0"/>
                <w:color w:val="auto"/>
                <w:spacing w:val="-4"/>
                <w:kern w:val="0"/>
                <w:sz w:val="24"/>
                <w:szCs w:val="24"/>
                <w:highlight w:val="none"/>
                <w:lang w:val="en-US" w:eastAsia="zh-CN" w:bidi="ar-SA"/>
              </w:rPr>
              <w:t>2</w:t>
            </w:r>
          </w:p>
        </w:tc>
        <w:tc>
          <w:tcPr>
            <w:tcW w:w="867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D1D38E8">
            <w:pPr>
              <w:spacing w:line="240" w:lineRule="auto"/>
              <w:jc w:val="both"/>
              <w:rPr>
                <w:rFonts w:hint="eastAsia" w:ascii="宋体" w:hAnsi="宋体" w:eastAsia="宋体" w:cs="宋体"/>
                <w:snapToGrid w:val="0"/>
                <w:color w:val="auto"/>
                <w:spacing w:val="-4"/>
                <w:kern w:val="0"/>
                <w:sz w:val="24"/>
                <w:szCs w:val="24"/>
                <w:highlight w:val="none"/>
                <w:lang w:val="en-US" w:eastAsia="zh-CN" w:bidi="ar-SA"/>
              </w:rPr>
            </w:pPr>
            <w:r>
              <w:rPr>
                <w:rFonts w:hint="eastAsia" w:ascii="宋体" w:hAnsi="宋体" w:eastAsia="宋体" w:cs="宋体"/>
                <w:snapToGrid w:val="0"/>
                <w:color w:val="auto"/>
                <w:spacing w:val="-4"/>
                <w:kern w:val="0"/>
                <w:sz w:val="24"/>
                <w:szCs w:val="24"/>
                <w:highlight w:val="none"/>
                <w:lang w:val="en-US" w:eastAsia="zh-CN" w:bidi="ar-SA"/>
              </w:rPr>
              <w:t>符合采购文件要求，投标有效期90天</w:t>
            </w:r>
          </w:p>
        </w:tc>
      </w:tr>
      <w:tr w14:paraId="0D777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exact"/>
        </w:trPr>
        <w:tc>
          <w:tcPr>
            <w:tcW w:w="525" w:type="dxa"/>
            <w:vMerge w:val="continue"/>
            <w:tcBorders>
              <w:left w:val="single" w:color="000000" w:sz="4" w:space="0"/>
              <w:right w:val="single" w:color="000000" w:sz="4" w:space="0"/>
              <w:tl2br w:val="nil"/>
              <w:tr2bl w:val="nil"/>
            </w:tcBorders>
            <w:shd w:val="clear" w:color="auto" w:fill="FFFFFF"/>
            <w:vAlign w:val="top"/>
          </w:tcPr>
          <w:p w14:paraId="655252FD">
            <w:pPr>
              <w:spacing w:line="240" w:lineRule="auto"/>
              <w:jc w:val="both"/>
              <w:rPr>
                <w:rFonts w:hint="eastAsia" w:ascii="宋体" w:hAnsi="宋体" w:eastAsia="宋体" w:cs="宋体"/>
                <w:snapToGrid w:val="0"/>
                <w:color w:val="auto"/>
                <w:spacing w:val="-4"/>
                <w:kern w:val="0"/>
                <w:sz w:val="24"/>
                <w:szCs w:val="24"/>
                <w:highlight w:val="none"/>
                <w:lang w:val="en-US" w:eastAsia="zh-CN" w:bidi="ar-SA"/>
              </w:rPr>
            </w:pPr>
          </w:p>
        </w:tc>
        <w:tc>
          <w:tcPr>
            <w:tcW w:w="567" w:type="dxa"/>
            <w:tcBorders>
              <w:top w:val="single" w:color="auto" w:sz="4" w:space="0"/>
              <w:left w:val="single" w:color="000000" w:sz="4" w:space="0"/>
              <w:bottom w:val="single" w:color="auto" w:sz="4" w:space="0"/>
              <w:right w:val="single" w:color="000000" w:sz="4" w:space="0"/>
              <w:tl2br w:val="nil"/>
              <w:tr2bl w:val="nil"/>
            </w:tcBorders>
            <w:shd w:val="clear" w:color="auto" w:fill="FFFFFF"/>
            <w:vAlign w:val="center"/>
          </w:tcPr>
          <w:p w14:paraId="402D031C">
            <w:pPr>
              <w:spacing w:line="240" w:lineRule="auto"/>
              <w:jc w:val="center"/>
              <w:rPr>
                <w:rFonts w:hint="eastAsia" w:ascii="宋体" w:hAnsi="宋体" w:eastAsia="宋体" w:cs="宋体"/>
                <w:snapToGrid w:val="0"/>
                <w:color w:val="auto"/>
                <w:spacing w:val="-4"/>
                <w:kern w:val="0"/>
                <w:sz w:val="24"/>
                <w:szCs w:val="24"/>
                <w:highlight w:val="none"/>
                <w:lang w:val="en-US" w:eastAsia="zh-CN" w:bidi="ar-SA"/>
              </w:rPr>
            </w:pPr>
            <w:r>
              <w:rPr>
                <w:rFonts w:hint="eastAsia" w:ascii="宋体" w:hAnsi="宋体" w:eastAsia="宋体" w:cs="宋体"/>
                <w:snapToGrid w:val="0"/>
                <w:color w:val="auto"/>
                <w:spacing w:val="-4"/>
                <w:kern w:val="0"/>
                <w:sz w:val="24"/>
                <w:szCs w:val="24"/>
                <w:highlight w:val="none"/>
                <w:lang w:val="en-US" w:eastAsia="zh-CN" w:bidi="ar-SA"/>
              </w:rPr>
              <w:t>3</w:t>
            </w:r>
          </w:p>
        </w:tc>
        <w:tc>
          <w:tcPr>
            <w:tcW w:w="867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D7E3150">
            <w:pPr>
              <w:spacing w:line="240" w:lineRule="auto"/>
              <w:jc w:val="both"/>
              <w:rPr>
                <w:rFonts w:hint="eastAsia" w:ascii="宋体" w:hAnsi="宋体" w:eastAsia="宋体" w:cs="宋体"/>
                <w:snapToGrid w:val="0"/>
                <w:color w:val="auto"/>
                <w:spacing w:val="-4"/>
                <w:kern w:val="0"/>
                <w:sz w:val="24"/>
                <w:szCs w:val="24"/>
                <w:highlight w:val="none"/>
                <w:lang w:val="en-US" w:eastAsia="zh-CN" w:bidi="ar-SA"/>
              </w:rPr>
            </w:pPr>
            <w:r>
              <w:rPr>
                <w:rFonts w:hint="eastAsia" w:ascii="宋体" w:hAnsi="宋体" w:eastAsia="宋体" w:cs="宋体"/>
                <w:snapToGrid w:val="0"/>
                <w:color w:val="auto"/>
                <w:spacing w:val="-4"/>
                <w:kern w:val="0"/>
                <w:sz w:val="24"/>
                <w:szCs w:val="24"/>
                <w:highlight w:val="none"/>
                <w:lang w:val="en-US" w:eastAsia="zh-CN" w:bidi="ar-SA"/>
              </w:rPr>
              <w:t>投标文件是否按照招标文件要求编写、加密</w:t>
            </w:r>
          </w:p>
        </w:tc>
      </w:tr>
      <w:tr w14:paraId="3038F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exact"/>
        </w:trPr>
        <w:tc>
          <w:tcPr>
            <w:tcW w:w="525" w:type="dxa"/>
            <w:vMerge w:val="continue"/>
            <w:tcBorders>
              <w:left w:val="single" w:color="000000" w:sz="4" w:space="0"/>
              <w:right w:val="single" w:color="000000" w:sz="4" w:space="0"/>
              <w:tl2br w:val="nil"/>
              <w:tr2bl w:val="nil"/>
            </w:tcBorders>
            <w:shd w:val="clear" w:color="auto" w:fill="FFFFFF"/>
            <w:vAlign w:val="top"/>
          </w:tcPr>
          <w:p w14:paraId="3180932C">
            <w:pPr>
              <w:spacing w:line="240" w:lineRule="auto"/>
              <w:jc w:val="both"/>
              <w:rPr>
                <w:rFonts w:hint="eastAsia" w:ascii="宋体" w:hAnsi="宋体" w:eastAsia="宋体" w:cs="宋体"/>
                <w:snapToGrid w:val="0"/>
                <w:color w:val="auto"/>
                <w:spacing w:val="-4"/>
                <w:kern w:val="0"/>
                <w:sz w:val="24"/>
                <w:szCs w:val="24"/>
                <w:highlight w:val="none"/>
                <w:lang w:val="en-US" w:eastAsia="zh-CN" w:bidi="ar-SA"/>
              </w:rPr>
            </w:pPr>
          </w:p>
        </w:tc>
        <w:tc>
          <w:tcPr>
            <w:tcW w:w="567" w:type="dxa"/>
            <w:tcBorders>
              <w:top w:val="single" w:color="auto" w:sz="4" w:space="0"/>
              <w:left w:val="single" w:color="000000" w:sz="4" w:space="0"/>
              <w:bottom w:val="single" w:color="auto" w:sz="4" w:space="0"/>
              <w:right w:val="single" w:color="000000" w:sz="4" w:space="0"/>
              <w:tl2br w:val="nil"/>
              <w:tr2bl w:val="nil"/>
            </w:tcBorders>
            <w:shd w:val="clear" w:color="auto" w:fill="FFFFFF"/>
            <w:vAlign w:val="center"/>
          </w:tcPr>
          <w:p w14:paraId="51DB79BA">
            <w:pPr>
              <w:spacing w:line="240" w:lineRule="auto"/>
              <w:jc w:val="center"/>
              <w:rPr>
                <w:rFonts w:hint="eastAsia" w:ascii="宋体" w:hAnsi="宋体" w:eastAsia="宋体" w:cs="宋体"/>
                <w:snapToGrid w:val="0"/>
                <w:color w:val="auto"/>
                <w:spacing w:val="-4"/>
                <w:kern w:val="0"/>
                <w:sz w:val="24"/>
                <w:szCs w:val="24"/>
                <w:highlight w:val="none"/>
                <w:lang w:val="en-US" w:eastAsia="zh-CN" w:bidi="ar-SA"/>
              </w:rPr>
            </w:pPr>
            <w:r>
              <w:rPr>
                <w:rFonts w:hint="eastAsia" w:ascii="宋体" w:hAnsi="宋体" w:eastAsia="宋体" w:cs="宋体"/>
                <w:snapToGrid w:val="0"/>
                <w:color w:val="auto"/>
                <w:spacing w:val="-4"/>
                <w:kern w:val="0"/>
                <w:sz w:val="24"/>
                <w:szCs w:val="24"/>
                <w:highlight w:val="none"/>
                <w:lang w:val="en-US" w:eastAsia="zh-CN" w:bidi="ar-SA"/>
              </w:rPr>
              <w:t>4</w:t>
            </w:r>
          </w:p>
        </w:tc>
        <w:tc>
          <w:tcPr>
            <w:tcW w:w="867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DC007F0">
            <w:pPr>
              <w:spacing w:line="240" w:lineRule="auto"/>
              <w:jc w:val="both"/>
              <w:rPr>
                <w:rFonts w:hint="eastAsia" w:ascii="宋体" w:hAnsi="宋体" w:eastAsia="宋体" w:cs="宋体"/>
                <w:snapToGrid w:val="0"/>
                <w:color w:val="auto"/>
                <w:spacing w:val="-4"/>
                <w:kern w:val="0"/>
                <w:sz w:val="24"/>
                <w:szCs w:val="24"/>
                <w:highlight w:val="none"/>
                <w:lang w:val="en-US" w:eastAsia="zh-CN" w:bidi="ar-SA"/>
              </w:rPr>
            </w:pPr>
            <w:r>
              <w:rPr>
                <w:rFonts w:hint="eastAsia" w:ascii="宋体" w:hAnsi="宋体" w:eastAsia="宋体" w:cs="宋体"/>
                <w:snapToGrid w:val="0"/>
                <w:color w:val="auto"/>
                <w:spacing w:val="-4"/>
                <w:kern w:val="0"/>
                <w:sz w:val="24"/>
                <w:szCs w:val="24"/>
                <w:highlight w:val="none"/>
                <w:lang w:val="en-US" w:eastAsia="zh-CN" w:bidi="ar-SA"/>
              </w:rPr>
              <w:t>投标报价不得超过单项控制价及最高投标限价</w:t>
            </w:r>
          </w:p>
        </w:tc>
      </w:tr>
      <w:tr w14:paraId="74F0E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25" w:type="dxa"/>
            <w:vMerge w:val="continue"/>
            <w:tcBorders>
              <w:left w:val="single" w:color="000000" w:sz="4" w:space="0"/>
              <w:right w:val="single" w:color="000000" w:sz="4" w:space="0"/>
              <w:tl2br w:val="nil"/>
              <w:tr2bl w:val="nil"/>
            </w:tcBorders>
            <w:shd w:val="clear" w:color="auto" w:fill="FFFFFF"/>
            <w:vAlign w:val="top"/>
          </w:tcPr>
          <w:p w14:paraId="5582E1F0">
            <w:pPr>
              <w:spacing w:line="240" w:lineRule="auto"/>
              <w:jc w:val="both"/>
              <w:rPr>
                <w:rFonts w:hint="eastAsia" w:ascii="宋体" w:hAnsi="宋体" w:eastAsia="宋体" w:cs="宋体"/>
                <w:snapToGrid w:val="0"/>
                <w:color w:val="auto"/>
                <w:spacing w:val="-4"/>
                <w:kern w:val="0"/>
                <w:sz w:val="24"/>
                <w:szCs w:val="24"/>
                <w:highlight w:val="none"/>
                <w:lang w:val="en-US" w:eastAsia="zh-CN" w:bidi="ar-SA"/>
              </w:rPr>
            </w:pPr>
          </w:p>
        </w:tc>
        <w:tc>
          <w:tcPr>
            <w:tcW w:w="567" w:type="dxa"/>
            <w:tcBorders>
              <w:top w:val="single" w:color="auto" w:sz="4" w:space="0"/>
              <w:left w:val="single" w:color="000000" w:sz="4" w:space="0"/>
              <w:bottom w:val="single" w:color="auto" w:sz="4" w:space="0"/>
              <w:right w:val="single" w:color="000000" w:sz="4" w:space="0"/>
              <w:tl2br w:val="nil"/>
              <w:tr2bl w:val="nil"/>
            </w:tcBorders>
            <w:shd w:val="clear" w:color="auto" w:fill="FFFFFF"/>
            <w:vAlign w:val="center"/>
          </w:tcPr>
          <w:p w14:paraId="0F764775">
            <w:pPr>
              <w:spacing w:line="240" w:lineRule="auto"/>
              <w:jc w:val="center"/>
              <w:rPr>
                <w:rFonts w:hint="eastAsia" w:ascii="宋体" w:hAnsi="宋体" w:eastAsia="宋体" w:cs="宋体"/>
                <w:snapToGrid w:val="0"/>
                <w:color w:val="auto"/>
                <w:spacing w:val="-4"/>
                <w:kern w:val="0"/>
                <w:sz w:val="24"/>
                <w:szCs w:val="24"/>
                <w:highlight w:val="none"/>
                <w:lang w:val="en-US" w:eastAsia="zh-CN" w:bidi="ar-SA"/>
              </w:rPr>
            </w:pPr>
            <w:r>
              <w:rPr>
                <w:rFonts w:hint="eastAsia" w:ascii="宋体" w:hAnsi="宋体" w:eastAsia="宋体" w:cs="宋体"/>
                <w:snapToGrid w:val="0"/>
                <w:color w:val="auto"/>
                <w:spacing w:val="-4"/>
                <w:kern w:val="0"/>
                <w:sz w:val="24"/>
                <w:szCs w:val="24"/>
                <w:highlight w:val="none"/>
                <w:lang w:val="en-US" w:eastAsia="zh-CN" w:bidi="ar-SA"/>
              </w:rPr>
              <w:t>5</w:t>
            </w:r>
          </w:p>
        </w:tc>
        <w:tc>
          <w:tcPr>
            <w:tcW w:w="867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57704F8">
            <w:pPr>
              <w:spacing w:line="240" w:lineRule="auto"/>
              <w:jc w:val="both"/>
              <w:rPr>
                <w:rFonts w:hint="eastAsia" w:ascii="宋体" w:hAnsi="宋体" w:eastAsia="宋体" w:cs="宋体"/>
                <w:snapToGrid w:val="0"/>
                <w:color w:val="auto"/>
                <w:spacing w:val="-4"/>
                <w:kern w:val="0"/>
                <w:sz w:val="24"/>
                <w:szCs w:val="24"/>
                <w:highlight w:val="none"/>
                <w:lang w:val="en-US" w:eastAsia="zh-CN" w:bidi="ar-SA"/>
              </w:rPr>
            </w:pPr>
            <w:r>
              <w:rPr>
                <w:rFonts w:hint="eastAsia" w:ascii="宋体" w:hAnsi="宋体" w:eastAsia="宋体" w:cs="宋体"/>
                <w:snapToGrid w:val="0"/>
                <w:color w:val="auto"/>
                <w:spacing w:val="-4"/>
                <w:kern w:val="0"/>
                <w:sz w:val="24"/>
                <w:szCs w:val="24"/>
                <w:highlight w:val="none"/>
                <w:lang w:val="en-US" w:eastAsia="zh-CN" w:bidi="ar-SA"/>
              </w:rPr>
              <w:t>投标文件是否附有招标人不能接受的条件</w:t>
            </w:r>
          </w:p>
        </w:tc>
      </w:tr>
      <w:tr w14:paraId="1EB51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exact"/>
        </w:trPr>
        <w:tc>
          <w:tcPr>
            <w:tcW w:w="525" w:type="dxa"/>
            <w:vMerge w:val="continue"/>
            <w:tcBorders>
              <w:left w:val="single" w:color="000000" w:sz="4" w:space="0"/>
              <w:right w:val="single" w:color="000000" w:sz="4" w:space="0"/>
              <w:tl2br w:val="nil"/>
              <w:tr2bl w:val="nil"/>
            </w:tcBorders>
            <w:shd w:val="clear" w:color="auto" w:fill="FFFFFF"/>
            <w:vAlign w:val="top"/>
          </w:tcPr>
          <w:p w14:paraId="21ED4EDF">
            <w:pPr>
              <w:spacing w:line="240" w:lineRule="auto"/>
              <w:jc w:val="both"/>
              <w:rPr>
                <w:rFonts w:hint="eastAsia" w:ascii="宋体" w:hAnsi="宋体" w:eastAsia="宋体" w:cs="宋体"/>
                <w:snapToGrid w:val="0"/>
                <w:color w:val="auto"/>
                <w:spacing w:val="-4"/>
                <w:kern w:val="0"/>
                <w:sz w:val="24"/>
                <w:szCs w:val="24"/>
                <w:highlight w:val="none"/>
                <w:lang w:val="en-US" w:eastAsia="zh-CN" w:bidi="ar-SA"/>
              </w:rPr>
            </w:pPr>
          </w:p>
        </w:tc>
        <w:tc>
          <w:tcPr>
            <w:tcW w:w="567" w:type="dxa"/>
            <w:tcBorders>
              <w:top w:val="single" w:color="auto" w:sz="4" w:space="0"/>
              <w:left w:val="single" w:color="000000" w:sz="4" w:space="0"/>
              <w:bottom w:val="single" w:color="auto" w:sz="4" w:space="0"/>
              <w:right w:val="single" w:color="000000" w:sz="4" w:space="0"/>
              <w:tl2br w:val="nil"/>
              <w:tr2bl w:val="nil"/>
            </w:tcBorders>
            <w:shd w:val="clear" w:color="auto" w:fill="FFFFFF"/>
            <w:vAlign w:val="center"/>
          </w:tcPr>
          <w:p w14:paraId="60E14EDA">
            <w:pPr>
              <w:spacing w:line="240" w:lineRule="auto"/>
              <w:jc w:val="center"/>
              <w:rPr>
                <w:rFonts w:hint="eastAsia" w:ascii="宋体" w:hAnsi="宋体" w:eastAsia="宋体" w:cs="宋体"/>
                <w:snapToGrid w:val="0"/>
                <w:color w:val="auto"/>
                <w:spacing w:val="-4"/>
                <w:kern w:val="0"/>
                <w:sz w:val="24"/>
                <w:szCs w:val="24"/>
                <w:highlight w:val="none"/>
                <w:lang w:val="en-US" w:eastAsia="zh-CN" w:bidi="ar-SA"/>
              </w:rPr>
            </w:pPr>
            <w:r>
              <w:rPr>
                <w:rFonts w:hint="eastAsia" w:ascii="宋体" w:hAnsi="宋体" w:eastAsia="宋体" w:cs="宋体"/>
                <w:snapToGrid w:val="0"/>
                <w:color w:val="auto"/>
                <w:spacing w:val="-4"/>
                <w:kern w:val="0"/>
                <w:sz w:val="24"/>
                <w:szCs w:val="24"/>
                <w:highlight w:val="none"/>
                <w:lang w:val="en-US" w:eastAsia="zh-CN" w:bidi="ar-SA"/>
              </w:rPr>
              <w:t>6</w:t>
            </w:r>
          </w:p>
        </w:tc>
        <w:tc>
          <w:tcPr>
            <w:tcW w:w="867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B3BCC98">
            <w:pPr>
              <w:spacing w:line="240" w:lineRule="auto"/>
              <w:jc w:val="both"/>
              <w:rPr>
                <w:rFonts w:hint="eastAsia" w:ascii="宋体" w:hAnsi="宋体" w:eastAsia="宋体" w:cs="宋体"/>
                <w:snapToGrid w:val="0"/>
                <w:color w:val="auto"/>
                <w:spacing w:val="-4"/>
                <w:kern w:val="0"/>
                <w:sz w:val="24"/>
                <w:szCs w:val="24"/>
                <w:highlight w:val="none"/>
                <w:lang w:val="en-US" w:eastAsia="zh-CN" w:bidi="ar-SA"/>
              </w:rPr>
            </w:pPr>
            <w:r>
              <w:rPr>
                <w:rFonts w:hint="eastAsia" w:ascii="宋体" w:hAnsi="宋体" w:eastAsia="宋体" w:cs="宋体"/>
                <w:snapToGrid w:val="0"/>
                <w:color w:val="auto"/>
                <w:spacing w:val="-4"/>
                <w:kern w:val="0"/>
                <w:sz w:val="24"/>
                <w:szCs w:val="24"/>
                <w:highlight w:val="none"/>
                <w:lang w:val="en-US" w:eastAsia="zh-CN" w:bidi="ar-SA"/>
              </w:rPr>
              <w:t>投标人是否有违反招标投标纪律的</w:t>
            </w:r>
          </w:p>
        </w:tc>
      </w:tr>
      <w:tr w14:paraId="17584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exact"/>
        </w:trPr>
        <w:tc>
          <w:tcPr>
            <w:tcW w:w="525" w:type="dxa"/>
            <w:vMerge w:val="continue"/>
            <w:tcBorders>
              <w:left w:val="single" w:color="000000" w:sz="4" w:space="0"/>
              <w:right w:val="single" w:color="000000" w:sz="4" w:space="0"/>
              <w:tl2br w:val="nil"/>
              <w:tr2bl w:val="nil"/>
            </w:tcBorders>
            <w:shd w:val="clear" w:color="auto" w:fill="FFFFFF"/>
            <w:vAlign w:val="top"/>
          </w:tcPr>
          <w:p w14:paraId="734E4869">
            <w:pPr>
              <w:spacing w:line="240" w:lineRule="auto"/>
              <w:jc w:val="both"/>
              <w:rPr>
                <w:rFonts w:hint="eastAsia" w:ascii="宋体" w:hAnsi="宋体" w:eastAsia="宋体" w:cs="宋体"/>
                <w:snapToGrid w:val="0"/>
                <w:color w:val="auto"/>
                <w:spacing w:val="-4"/>
                <w:kern w:val="0"/>
                <w:sz w:val="24"/>
                <w:szCs w:val="24"/>
                <w:highlight w:val="none"/>
                <w:lang w:val="en-US" w:eastAsia="zh-CN" w:bidi="ar-SA"/>
              </w:rPr>
            </w:pPr>
          </w:p>
        </w:tc>
        <w:tc>
          <w:tcPr>
            <w:tcW w:w="567" w:type="dxa"/>
            <w:tcBorders>
              <w:top w:val="single" w:color="auto" w:sz="4" w:space="0"/>
              <w:left w:val="single" w:color="000000" w:sz="4" w:space="0"/>
              <w:bottom w:val="single" w:color="auto" w:sz="4" w:space="0"/>
              <w:right w:val="single" w:color="000000" w:sz="4" w:space="0"/>
              <w:tl2br w:val="nil"/>
              <w:tr2bl w:val="nil"/>
            </w:tcBorders>
            <w:shd w:val="clear" w:color="auto" w:fill="FFFFFF"/>
            <w:vAlign w:val="center"/>
          </w:tcPr>
          <w:p w14:paraId="55139DCF">
            <w:pPr>
              <w:spacing w:line="240" w:lineRule="auto"/>
              <w:jc w:val="center"/>
              <w:rPr>
                <w:rFonts w:hint="eastAsia" w:ascii="宋体" w:hAnsi="宋体" w:eastAsia="宋体" w:cs="宋体"/>
                <w:snapToGrid w:val="0"/>
                <w:color w:val="auto"/>
                <w:spacing w:val="-4"/>
                <w:kern w:val="0"/>
                <w:sz w:val="24"/>
                <w:szCs w:val="24"/>
                <w:highlight w:val="none"/>
                <w:lang w:val="en-US" w:eastAsia="zh-CN" w:bidi="ar-SA"/>
              </w:rPr>
            </w:pPr>
            <w:r>
              <w:rPr>
                <w:rFonts w:hint="eastAsia" w:ascii="宋体" w:hAnsi="宋体" w:eastAsia="宋体" w:cs="宋体"/>
                <w:snapToGrid w:val="0"/>
                <w:color w:val="auto"/>
                <w:spacing w:val="-4"/>
                <w:kern w:val="0"/>
                <w:sz w:val="24"/>
                <w:szCs w:val="24"/>
                <w:highlight w:val="none"/>
                <w:lang w:val="en-US" w:eastAsia="zh-CN" w:bidi="ar-SA"/>
              </w:rPr>
              <w:t>7</w:t>
            </w:r>
          </w:p>
        </w:tc>
        <w:tc>
          <w:tcPr>
            <w:tcW w:w="867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003D6A9">
            <w:pPr>
              <w:spacing w:line="240" w:lineRule="auto"/>
              <w:jc w:val="both"/>
              <w:rPr>
                <w:rFonts w:hint="eastAsia" w:ascii="宋体" w:hAnsi="宋体" w:eastAsia="宋体" w:cs="宋体"/>
                <w:snapToGrid w:val="0"/>
                <w:color w:val="auto"/>
                <w:spacing w:val="-4"/>
                <w:kern w:val="0"/>
                <w:sz w:val="24"/>
                <w:szCs w:val="24"/>
                <w:highlight w:val="none"/>
                <w:lang w:val="en-US" w:eastAsia="zh-CN" w:bidi="ar-SA"/>
              </w:rPr>
            </w:pPr>
            <w:r>
              <w:rPr>
                <w:rFonts w:hint="eastAsia"/>
                <w:color w:val="auto"/>
                <w:spacing w:val="-1"/>
                <w:sz w:val="24"/>
                <w:szCs w:val="24"/>
                <w:highlight w:val="none"/>
              </w:rPr>
              <w:t>未有明显不符合技术规格和技术标准</w:t>
            </w:r>
          </w:p>
        </w:tc>
      </w:tr>
      <w:tr w14:paraId="15D58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exact"/>
        </w:trPr>
        <w:tc>
          <w:tcPr>
            <w:tcW w:w="525" w:type="dxa"/>
            <w:vMerge w:val="continue"/>
            <w:tcBorders>
              <w:left w:val="single" w:color="000000" w:sz="4" w:space="0"/>
              <w:right w:val="single" w:color="000000" w:sz="4" w:space="0"/>
              <w:tl2br w:val="nil"/>
              <w:tr2bl w:val="nil"/>
            </w:tcBorders>
            <w:shd w:val="clear" w:color="auto" w:fill="FFFFFF"/>
            <w:vAlign w:val="top"/>
          </w:tcPr>
          <w:p w14:paraId="13276E70">
            <w:pPr>
              <w:spacing w:line="240" w:lineRule="auto"/>
              <w:jc w:val="both"/>
              <w:rPr>
                <w:rFonts w:hint="eastAsia" w:ascii="宋体" w:hAnsi="宋体" w:eastAsia="宋体" w:cs="宋体"/>
                <w:snapToGrid w:val="0"/>
                <w:color w:val="auto"/>
                <w:spacing w:val="-4"/>
                <w:kern w:val="0"/>
                <w:sz w:val="24"/>
                <w:szCs w:val="24"/>
                <w:highlight w:val="none"/>
                <w:lang w:val="en-US" w:eastAsia="zh-CN" w:bidi="ar-SA"/>
              </w:rPr>
            </w:pPr>
          </w:p>
        </w:tc>
        <w:tc>
          <w:tcPr>
            <w:tcW w:w="567" w:type="dxa"/>
            <w:tcBorders>
              <w:top w:val="single" w:color="auto" w:sz="4" w:space="0"/>
              <w:left w:val="single" w:color="000000" w:sz="4" w:space="0"/>
              <w:bottom w:val="single" w:color="auto" w:sz="4" w:space="0"/>
              <w:right w:val="single" w:color="000000" w:sz="4" w:space="0"/>
              <w:tl2br w:val="nil"/>
              <w:tr2bl w:val="nil"/>
            </w:tcBorders>
            <w:shd w:val="clear" w:color="auto" w:fill="FFFFFF"/>
            <w:vAlign w:val="center"/>
          </w:tcPr>
          <w:p w14:paraId="202C8237">
            <w:pPr>
              <w:spacing w:line="240" w:lineRule="auto"/>
              <w:jc w:val="center"/>
              <w:rPr>
                <w:rFonts w:hint="eastAsia" w:ascii="宋体" w:hAnsi="宋体" w:eastAsia="宋体" w:cs="宋体"/>
                <w:snapToGrid w:val="0"/>
                <w:color w:val="auto"/>
                <w:spacing w:val="-4"/>
                <w:kern w:val="0"/>
                <w:sz w:val="24"/>
                <w:szCs w:val="24"/>
                <w:highlight w:val="none"/>
                <w:lang w:val="en-US" w:eastAsia="zh-CN" w:bidi="ar-SA"/>
              </w:rPr>
            </w:pPr>
            <w:r>
              <w:rPr>
                <w:rFonts w:hint="eastAsia" w:ascii="宋体" w:hAnsi="宋体" w:eastAsia="宋体" w:cs="宋体"/>
                <w:snapToGrid w:val="0"/>
                <w:color w:val="auto"/>
                <w:spacing w:val="-4"/>
                <w:kern w:val="0"/>
                <w:sz w:val="24"/>
                <w:szCs w:val="24"/>
                <w:highlight w:val="none"/>
                <w:lang w:val="en-US" w:eastAsia="zh-CN" w:bidi="ar-SA"/>
              </w:rPr>
              <w:t>8</w:t>
            </w:r>
          </w:p>
        </w:tc>
        <w:tc>
          <w:tcPr>
            <w:tcW w:w="867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754E508">
            <w:pPr>
              <w:spacing w:line="240" w:lineRule="auto"/>
              <w:jc w:val="both"/>
              <w:rPr>
                <w:rFonts w:hint="eastAsia" w:ascii="宋体" w:hAnsi="宋体" w:eastAsia="宋体" w:cs="宋体"/>
                <w:snapToGrid w:val="0"/>
                <w:color w:val="auto"/>
                <w:spacing w:val="-4"/>
                <w:kern w:val="0"/>
                <w:sz w:val="24"/>
                <w:szCs w:val="24"/>
                <w:highlight w:val="none"/>
                <w:lang w:val="en-US" w:eastAsia="zh-CN" w:bidi="ar-SA"/>
              </w:rPr>
            </w:pPr>
            <w:r>
              <w:rPr>
                <w:rFonts w:hint="eastAsia" w:ascii="宋体" w:hAnsi="宋体" w:eastAsia="宋体" w:cs="宋体"/>
                <w:snapToGrid w:val="0"/>
                <w:color w:val="auto"/>
                <w:spacing w:val="-4"/>
                <w:kern w:val="0"/>
                <w:sz w:val="24"/>
                <w:szCs w:val="24"/>
                <w:highlight w:val="none"/>
                <w:lang w:val="en-US" w:eastAsia="zh-CN" w:bidi="ar-SA"/>
              </w:rPr>
              <w:t>是否符合招标文件中规定的其他实质性要求</w:t>
            </w:r>
          </w:p>
        </w:tc>
      </w:tr>
      <w:tr w14:paraId="29202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exact"/>
        </w:trPr>
        <w:tc>
          <w:tcPr>
            <w:tcW w:w="525" w:type="dxa"/>
            <w:vMerge w:val="continue"/>
            <w:tcBorders>
              <w:left w:val="single" w:color="000000" w:sz="4" w:space="0"/>
              <w:right w:val="single" w:color="000000" w:sz="4" w:space="0"/>
              <w:tl2br w:val="nil"/>
              <w:tr2bl w:val="nil"/>
            </w:tcBorders>
            <w:shd w:val="clear" w:color="auto" w:fill="FFFFFF"/>
            <w:vAlign w:val="top"/>
          </w:tcPr>
          <w:p w14:paraId="56A91A11">
            <w:pPr>
              <w:spacing w:line="240" w:lineRule="auto"/>
              <w:jc w:val="both"/>
              <w:rPr>
                <w:rFonts w:hint="eastAsia" w:ascii="宋体" w:hAnsi="宋体" w:eastAsia="宋体" w:cs="宋体"/>
                <w:snapToGrid w:val="0"/>
                <w:color w:val="auto"/>
                <w:spacing w:val="-4"/>
                <w:kern w:val="0"/>
                <w:sz w:val="24"/>
                <w:szCs w:val="24"/>
                <w:highlight w:val="none"/>
                <w:lang w:val="en-US" w:eastAsia="zh-CN" w:bidi="ar-SA"/>
              </w:rPr>
            </w:pPr>
          </w:p>
        </w:tc>
        <w:tc>
          <w:tcPr>
            <w:tcW w:w="567" w:type="dxa"/>
            <w:tcBorders>
              <w:top w:val="single" w:color="auto" w:sz="4" w:space="0"/>
              <w:left w:val="single" w:color="000000" w:sz="4" w:space="0"/>
              <w:bottom w:val="single" w:color="auto" w:sz="4" w:space="0"/>
              <w:right w:val="single" w:color="000000" w:sz="4" w:space="0"/>
              <w:tl2br w:val="nil"/>
              <w:tr2bl w:val="nil"/>
            </w:tcBorders>
            <w:shd w:val="clear" w:color="auto" w:fill="FFFFFF"/>
            <w:vAlign w:val="center"/>
          </w:tcPr>
          <w:p w14:paraId="5B4DF2AE">
            <w:pPr>
              <w:spacing w:line="240" w:lineRule="auto"/>
              <w:jc w:val="center"/>
              <w:rPr>
                <w:rFonts w:hint="eastAsia" w:ascii="宋体" w:hAnsi="宋体" w:eastAsia="宋体" w:cs="宋体"/>
                <w:snapToGrid w:val="0"/>
                <w:color w:val="auto"/>
                <w:spacing w:val="-4"/>
                <w:kern w:val="0"/>
                <w:sz w:val="24"/>
                <w:szCs w:val="24"/>
                <w:highlight w:val="none"/>
                <w:lang w:val="en-US" w:eastAsia="zh-CN" w:bidi="ar-SA"/>
              </w:rPr>
            </w:pPr>
            <w:r>
              <w:rPr>
                <w:rFonts w:hint="eastAsia" w:ascii="宋体" w:hAnsi="宋体" w:eastAsia="宋体" w:cs="宋体"/>
                <w:snapToGrid w:val="0"/>
                <w:color w:val="auto"/>
                <w:spacing w:val="-4"/>
                <w:kern w:val="0"/>
                <w:sz w:val="24"/>
                <w:szCs w:val="24"/>
                <w:highlight w:val="none"/>
                <w:lang w:val="en-US" w:eastAsia="zh-CN" w:bidi="ar-SA"/>
              </w:rPr>
              <w:t>9</w:t>
            </w:r>
          </w:p>
        </w:tc>
        <w:tc>
          <w:tcPr>
            <w:tcW w:w="867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30D47BB">
            <w:pPr>
              <w:spacing w:line="240" w:lineRule="auto"/>
              <w:jc w:val="both"/>
              <w:rPr>
                <w:rFonts w:hint="eastAsia" w:ascii="宋体" w:hAnsi="宋体" w:eastAsia="宋体" w:cs="宋体"/>
                <w:snapToGrid w:val="0"/>
                <w:color w:val="auto"/>
                <w:spacing w:val="-4"/>
                <w:kern w:val="0"/>
                <w:sz w:val="24"/>
                <w:szCs w:val="24"/>
                <w:highlight w:val="none"/>
                <w:lang w:val="en-US" w:eastAsia="zh-CN" w:bidi="ar-SA"/>
              </w:rPr>
            </w:pPr>
            <w:r>
              <w:rPr>
                <w:rFonts w:hint="eastAsia" w:ascii="宋体" w:hAnsi="宋体" w:eastAsia="宋体" w:cs="宋体"/>
                <w:snapToGrid w:val="0"/>
                <w:color w:val="auto"/>
                <w:spacing w:val="-4"/>
                <w:kern w:val="0"/>
                <w:sz w:val="24"/>
                <w:szCs w:val="24"/>
                <w:highlight w:val="none"/>
                <w:lang w:val="en-US" w:eastAsia="zh-CN" w:bidi="ar-SA"/>
              </w:rPr>
              <w:t>商务条款未有偏离情况的</w:t>
            </w:r>
          </w:p>
        </w:tc>
      </w:tr>
      <w:tr w14:paraId="5EEB8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exact"/>
        </w:trPr>
        <w:tc>
          <w:tcPr>
            <w:tcW w:w="525" w:type="dxa"/>
            <w:vMerge w:val="continue"/>
            <w:tcBorders>
              <w:left w:val="single" w:color="000000" w:sz="4" w:space="0"/>
              <w:bottom w:val="single" w:color="000000" w:sz="4" w:space="0"/>
              <w:right w:val="single" w:color="000000" w:sz="4" w:space="0"/>
              <w:tl2br w:val="nil"/>
              <w:tr2bl w:val="nil"/>
            </w:tcBorders>
            <w:shd w:val="clear" w:color="auto" w:fill="FFFFFF"/>
            <w:vAlign w:val="top"/>
          </w:tcPr>
          <w:p w14:paraId="75EF84DB">
            <w:pPr>
              <w:spacing w:line="240" w:lineRule="auto"/>
              <w:jc w:val="both"/>
              <w:rPr>
                <w:rFonts w:hint="eastAsia" w:ascii="宋体" w:hAnsi="宋体" w:eastAsia="宋体" w:cs="宋体"/>
                <w:snapToGrid w:val="0"/>
                <w:color w:val="auto"/>
                <w:spacing w:val="-4"/>
                <w:kern w:val="0"/>
                <w:sz w:val="24"/>
                <w:szCs w:val="24"/>
                <w:highlight w:val="none"/>
                <w:lang w:val="en-US" w:eastAsia="zh-CN" w:bidi="ar-SA"/>
              </w:rPr>
            </w:pPr>
          </w:p>
        </w:tc>
        <w:tc>
          <w:tcPr>
            <w:tcW w:w="567" w:type="dxa"/>
            <w:tcBorders>
              <w:top w:val="single" w:color="auto" w:sz="4" w:space="0"/>
              <w:left w:val="single" w:color="000000" w:sz="4" w:space="0"/>
              <w:bottom w:val="single" w:color="auto" w:sz="4" w:space="0"/>
              <w:right w:val="single" w:color="000000" w:sz="4" w:space="0"/>
              <w:tl2br w:val="nil"/>
              <w:tr2bl w:val="nil"/>
            </w:tcBorders>
            <w:shd w:val="clear" w:color="auto" w:fill="FFFFFF"/>
            <w:vAlign w:val="center"/>
          </w:tcPr>
          <w:p w14:paraId="3E44B124">
            <w:pPr>
              <w:spacing w:line="240" w:lineRule="auto"/>
              <w:jc w:val="center"/>
              <w:rPr>
                <w:rFonts w:hint="eastAsia" w:ascii="宋体" w:hAnsi="宋体" w:eastAsia="宋体" w:cs="宋体"/>
                <w:snapToGrid w:val="0"/>
                <w:color w:val="auto"/>
                <w:spacing w:val="-4"/>
                <w:kern w:val="0"/>
                <w:sz w:val="24"/>
                <w:szCs w:val="24"/>
                <w:highlight w:val="none"/>
                <w:lang w:val="en-US" w:eastAsia="zh-CN" w:bidi="ar-SA"/>
              </w:rPr>
            </w:pPr>
            <w:r>
              <w:rPr>
                <w:rFonts w:hint="eastAsia" w:ascii="宋体" w:hAnsi="宋体" w:eastAsia="宋体" w:cs="宋体"/>
                <w:snapToGrid w:val="0"/>
                <w:color w:val="auto"/>
                <w:spacing w:val="-4"/>
                <w:kern w:val="0"/>
                <w:sz w:val="24"/>
                <w:szCs w:val="24"/>
                <w:highlight w:val="none"/>
                <w:lang w:val="en-US" w:eastAsia="zh-CN" w:bidi="ar-SA"/>
              </w:rPr>
              <w:t>10</w:t>
            </w:r>
          </w:p>
        </w:tc>
        <w:tc>
          <w:tcPr>
            <w:tcW w:w="8679"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57B77AB">
            <w:pPr>
              <w:spacing w:line="240" w:lineRule="auto"/>
              <w:jc w:val="both"/>
              <w:rPr>
                <w:rFonts w:hint="eastAsia" w:ascii="宋体" w:hAnsi="宋体" w:eastAsia="宋体" w:cs="宋体"/>
                <w:snapToGrid w:val="0"/>
                <w:color w:val="auto"/>
                <w:spacing w:val="-4"/>
                <w:kern w:val="0"/>
                <w:sz w:val="24"/>
                <w:szCs w:val="24"/>
                <w:highlight w:val="none"/>
                <w:lang w:val="en-US" w:eastAsia="zh-CN" w:bidi="ar-SA"/>
              </w:rPr>
            </w:pPr>
            <w:r>
              <w:rPr>
                <w:rFonts w:hint="eastAsia" w:ascii="宋体" w:hAnsi="宋体" w:eastAsia="宋体" w:cs="宋体"/>
                <w:snapToGrid w:val="0"/>
                <w:color w:val="auto"/>
                <w:spacing w:val="-4"/>
                <w:kern w:val="0"/>
                <w:sz w:val="24"/>
                <w:szCs w:val="24"/>
                <w:highlight w:val="none"/>
                <w:lang w:val="en-US" w:eastAsia="zh-CN" w:bidi="ar-SA"/>
              </w:rPr>
              <w:t>符合招标文件的规定</w:t>
            </w:r>
          </w:p>
        </w:tc>
      </w:tr>
    </w:tbl>
    <w:p w14:paraId="5B4544C2">
      <w:pPr>
        <w:pStyle w:val="2"/>
        <w:spacing w:before="168" w:line="360" w:lineRule="auto"/>
        <w:ind w:left="172" w:right="75" w:firstLine="560"/>
        <w:rPr>
          <w:rFonts w:hint="eastAsia" w:ascii="宋体" w:hAnsi="宋体" w:eastAsia="宋体" w:cs="宋体"/>
          <w:b/>
          <w:bCs/>
          <w:color w:val="auto"/>
          <w:spacing w:val="-8"/>
          <w:sz w:val="24"/>
          <w:szCs w:val="24"/>
          <w:highlight w:val="none"/>
        </w:rPr>
      </w:pPr>
      <w:r>
        <w:rPr>
          <w:rFonts w:hint="eastAsia" w:ascii="宋体" w:hAnsi="宋体" w:eastAsia="宋体" w:cs="宋体"/>
          <w:color w:val="auto"/>
          <w:spacing w:val="-2"/>
          <w:sz w:val="24"/>
          <w:szCs w:val="24"/>
          <w:highlight w:val="none"/>
        </w:rPr>
        <w:t>评标委员会对符合资格的供应商的投标文件进行符合</w:t>
      </w:r>
      <w:r>
        <w:rPr>
          <w:rFonts w:hint="eastAsia" w:ascii="宋体" w:hAnsi="宋体" w:eastAsia="宋体" w:cs="宋体"/>
          <w:color w:val="auto"/>
          <w:spacing w:val="-3"/>
          <w:sz w:val="24"/>
          <w:szCs w:val="24"/>
          <w:highlight w:val="none"/>
        </w:rPr>
        <w:t>性审查，以确定其是否</w:t>
      </w:r>
      <w:r>
        <w:rPr>
          <w:rFonts w:hint="eastAsia" w:ascii="宋体" w:hAnsi="宋体" w:eastAsia="宋体" w:cs="宋体"/>
          <w:color w:val="auto"/>
          <w:spacing w:val="-2"/>
          <w:sz w:val="24"/>
          <w:szCs w:val="24"/>
          <w:highlight w:val="none"/>
        </w:rPr>
        <w:t>满足招标文件的实质性要求，是否存在重大偏离。重大偏离系指投</w:t>
      </w:r>
      <w:r>
        <w:rPr>
          <w:rFonts w:hint="eastAsia" w:ascii="宋体" w:hAnsi="宋体" w:eastAsia="宋体" w:cs="宋体"/>
          <w:color w:val="auto"/>
          <w:spacing w:val="-3"/>
          <w:sz w:val="24"/>
          <w:szCs w:val="24"/>
          <w:highlight w:val="none"/>
        </w:rPr>
        <w:t>标文件的有效</w:t>
      </w:r>
      <w:r>
        <w:rPr>
          <w:rFonts w:hint="eastAsia" w:ascii="宋体" w:hAnsi="宋体" w:eastAsia="宋体" w:cs="宋体"/>
          <w:color w:val="auto"/>
          <w:spacing w:val="-2"/>
          <w:sz w:val="24"/>
          <w:szCs w:val="24"/>
          <w:highlight w:val="none"/>
        </w:rPr>
        <w:t>性、真实性</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rPr>
        <w:t>合同的供货范围、质量、性能和规格等内容在实质上</w:t>
      </w:r>
      <w:r>
        <w:rPr>
          <w:rFonts w:hint="eastAsia" w:ascii="宋体" w:hAnsi="宋体" w:eastAsia="宋体" w:cs="宋体"/>
          <w:color w:val="auto"/>
          <w:spacing w:val="-3"/>
          <w:sz w:val="24"/>
          <w:szCs w:val="24"/>
          <w:highlight w:val="none"/>
        </w:rPr>
        <w:t>与招标文件形</w:t>
      </w:r>
      <w:r>
        <w:rPr>
          <w:rFonts w:hint="eastAsia" w:ascii="宋体" w:hAnsi="宋体" w:eastAsia="宋体" w:cs="宋体"/>
          <w:color w:val="auto"/>
          <w:spacing w:val="-2"/>
          <w:sz w:val="24"/>
          <w:szCs w:val="24"/>
          <w:highlight w:val="none"/>
        </w:rPr>
        <w:t>成了重大的不一致，而这种不一致可能限制了买方的权力和供应商</w:t>
      </w:r>
      <w:r>
        <w:rPr>
          <w:rFonts w:hint="eastAsia" w:ascii="宋体" w:hAnsi="宋体" w:eastAsia="宋体" w:cs="宋体"/>
          <w:color w:val="auto"/>
          <w:spacing w:val="-3"/>
          <w:sz w:val="24"/>
          <w:szCs w:val="24"/>
          <w:highlight w:val="none"/>
        </w:rPr>
        <w:t>的义务，纠正</w:t>
      </w:r>
      <w:r>
        <w:rPr>
          <w:rFonts w:hint="eastAsia" w:ascii="宋体" w:hAnsi="宋体" w:eastAsia="宋体" w:cs="宋体"/>
          <w:color w:val="auto"/>
          <w:spacing w:val="6"/>
          <w:sz w:val="24"/>
          <w:szCs w:val="24"/>
          <w:highlight w:val="none"/>
        </w:rPr>
        <w:t>或承认这些偏离将会对该供应商和其它供应商合理的竞争地位产生不公正的影</w:t>
      </w:r>
      <w:r>
        <w:rPr>
          <w:rFonts w:hint="eastAsia" w:ascii="宋体" w:hAnsi="宋体" w:eastAsia="宋体" w:cs="宋体"/>
          <w:color w:val="auto"/>
          <w:spacing w:val="-8"/>
          <w:sz w:val="24"/>
          <w:szCs w:val="24"/>
          <w:highlight w:val="none"/>
        </w:rPr>
        <w:t>响。</w:t>
      </w:r>
      <w:r>
        <w:rPr>
          <w:rFonts w:hint="eastAsia" w:ascii="宋体" w:hAnsi="宋体" w:eastAsia="宋体" w:cs="宋体"/>
          <w:b/>
          <w:bCs/>
          <w:color w:val="auto"/>
          <w:spacing w:val="-8"/>
          <w:sz w:val="24"/>
          <w:szCs w:val="24"/>
          <w:highlight w:val="none"/>
        </w:rPr>
        <w:t>与招标文件有重大偏离的投标文件将被拒绝，投标无效。</w:t>
      </w:r>
    </w:p>
    <w:p w14:paraId="334F86B5">
      <w:pPr>
        <w:pStyle w:val="2"/>
        <w:spacing w:before="161" w:line="360" w:lineRule="auto"/>
        <w:ind w:left="171" w:right="152" w:firstLine="556"/>
        <w:rPr>
          <w:rFonts w:hint="eastAsia" w:ascii="宋体" w:hAnsi="宋体" w:eastAsia="宋体" w:cs="宋体"/>
          <w:color w:val="auto"/>
          <w:spacing w:val="-5"/>
          <w:sz w:val="24"/>
          <w:szCs w:val="24"/>
          <w:highlight w:val="none"/>
          <w:lang w:eastAsia="zh-CN"/>
        </w:rPr>
      </w:pPr>
      <w:r>
        <w:rPr>
          <w:rFonts w:hint="eastAsia" w:ascii="宋体" w:hAnsi="宋体" w:eastAsia="宋体" w:cs="宋体"/>
          <w:color w:val="auto"/>
          <w:spacing w:val="-1"/>
          <w:sz w:val="24"/>
          <w:szCs w:val="24"/>
          <w:highlight w:val="none"/>
        </w:rPr>
        <w:t>33.7</w:t>
      </w:r>
      <w:r>
        <w:rPr>
          <w:rFonts w:hint="eastAsia" w:ascii="宋体" w:hAnsi="宋体" w:eastAsia="宋体" w:cs="宋体"/>
          <w:color w:val="auto"/>
          <w:spacing w:val="96"/>
          <w:w w:val="101"/>
          <w:sz w:val="24"/>
          <w:szCs w:val="24"/>
          <w:highlight w:val="none"/>
        </w:rPr>
        <w:t xml:space="preserve"> </w:t>
      </w:r>
      <w:r>
        <w:rPr>
          <w:rFonts w:hint="eastAsia" w:ascii="宋体" w:hAnsi="宋体" w:eastAsia="宋体" w:cs="宋体"/>
          <w:color w:val="auto"/>
          <w:spacing w:val="-1"/>
          <w:sz w:val="24"/>
          <w:szCs w:val="24"/>
          <w:highlight w:val="none"/>
        </w:rPr>
        <w:t>对通过符合性审查的投标文件，</w:t>
      </w:r>
      <w:r>
        <w:rPr>
          <w:rFonts w:hint="eastAsia" w:ascii="宋体" w:hAnsi="宋体" w:eastAsia="宋体" w:cs="宋体"/>
          <w:color w:val="auto"/>
          <w:spacing w:val="-58"/>
          <w:sz w:val="24"/>
          <w:szCs w:val="24"/>
          <w:highlight w:val="none"/>
        </w:rPr>
        <w:t xml:space="preserve"> </w:t>
      </w:r>
      <w:r>
        <w:rPr>
          <w:rFonts w:hint="eastAsia" w:ascii="宋体" w:hAnsi="宋体" w:eastAsia="宋体" w:cs="宋体"/>
          <w:color w:val="auto"/>
          <w:spacing w:val="-1"/>
          <w:sz w:val="24"/>
          <w:szCs w:val="24"/>
          <w:highlight w:val="none"/>
        </w:rPr>
        <w:t>评标委员会将对其进行算术性修正</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2"/>
          <w:sz w:val="24"/>
          <w:szCs w:val="24"/>
          <w:highlight w:val="none"/>
        </w:rPr>
        <w:t>算术性修正是指对投标文件报价出现前后不一致的进行校核，并对其</w:t>
      </w:r>
      <w:r>
        <w:rPr>
          <w:rFonts w:hint="eastAsia" w:ascii="宋体" w:hAnsi="宋体" w:eastAsia="宋体" w:cs="宋体"/>
          <w:color w:val="auto"/>
          <w:spacing w:val="-3"/>
          <w:sz w:val="24"/>
          <w:szCs w:val="24"/>
          <w:highlight w:val="none"/>
        </w:rPr>
        <w:t>算术上和运</w:t>
      </w:r>
      <w:r>
        <w:rPr>
          <w:rFonts w:hint="eastAsia" w:ascii="宋体" w:hAnsi="宋体" w:eastAsia="宋体" w:cs="宋体"/>
          <w:color w:val="auto"/>
          <w:spacing w:val="-5"/>
          <w:sz w:val="24"/>
          <w:szCs w:val="24"/>
          <w:highlight w:val="none"/>
        </w:rPr>
        <w:t>算上的差错给予修正。修正的原则如下</w:t>
      </w:r>
      <w:r>
        <w:rPr>
          <w:rFonts w:hint="eastAsia" w:ascii="宋体" w:hAnsi="宋体" w:eastAsia="宋体" w:cs="宋体"/>
          <w:color w:val="auto"/>
          <w:spacing w:val="-5"/>
          <w:sz w:val="24"/>
          <w:szCs w:val="24"/>
          <w:highlight w:val="none"/>
          <w:lang w:eastAsia="zh-CN"/>
        </w:rPr>
        <w:t>：</w:t>
      </w:r>
    </w:p>
    <w:p w14:paraId="515D27F7">
      <w:pPr>
        <w:pStyle w:val="2"/>
        <w:spacing w:before="161" w:line="360" w:lineRule="auto"/>
        <w:ind w:left="171" w:right="152" w:firstLine="556"/>
        <w:rPr>
          <w:rFonts w:hint="eastAsia" w:ascii="宋体" w:hAnsi="宋体" w:eastAsia="宋体" w:cs="宋体"/>
          <w:color w:val="auto"/>
          <w:spacing w:val="-10"/>
          <w:sz w:val="24"/>
          <w:szCs w:val="24"/>
          <w:highlight w:val="none"/>
        </w:rPr>
      </w:pPr>
      <w:r>
        <w:rPr>
          <w:rFonts w:hint="eastAsia" w:ascii="宋体" w:hAnsi="宋体" w:eastAsia="宋体" w:cs="宋体"/>
          <w:color w:val="auto"/>
          <w:sz w:val="24"/>
          <w:szCs w:val="24"/>
          <w:highlight w:val="none"/>
        </w:rPr>
        <w:t>33.7.1</w:t>
      </w:r>
      <w:r>
        <w:rPr>
          <w:rFonts w:hint="eastAsia" w:ascii="宋体" w:hAnsi="宋体" w:eastAsia="宋体" w:cs="宋体"/>
          <w:color w:val="auto"/>
          <w:spacing w:val="89"/>
          <w:sz w:val="24"/>
          <w:szCs w:val="24"/>
          <w:highlight w:val="none"/>
        </w:rPr>
        <w:t xml:space="preserve"> </w:t>
      </w:r>
      <w:r>
        <w:rPr>
          <w:rFonts w:hint="eastAsia" w:ascii="宋体" w:hAnsi="宋体" w:eastAsia="宋体" w:cs="宋体"/>
          <w:color w:val="auto"/>
          <w:sz w:val="24"/>
          <w:szCs w:val="24"/>
          <w:highlight w:val="none"/>
        </w:rPr>
        <w:t>投标文件中开标一览表内容与投标文件中相应内容不一致的，以开</w:t>
      </w:r>
      <w:r>
        <w:rPr>
          <w:rFonts w:hint="eastAsia" w:ascii="宋体" w:hAnsi="宋体" w:eastAsia="宋体" w:cs="宋体"/>
          <w:color w:val="auto"/>
          <w:spacing w:val="-10"/>
          <w:sz w:val="24"/>
          <w:szCs w:val="24"/>
          <w:highlight w:val="none"/>
        </w:rPr>
        <w:t>标一览表为准；</w:t>
      </w:r>
    </w:p>
    <w:p w14:paraId="7CFDB670">
      <w:pPr>
        <w:pStyle w:val="2"/>
        <w:spacing w:before="162" w:line="360" w:lineRule="auto"/>
        <w:ind w:left="170" w:right="237" w:firstLine="557"/>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1"/>
          <w:sz w:val="24"/>
          <w:szCs w:val="24"/>
          <w:highlight w:val="none"/>
        </w:rPr>
        <w:t>33.7.2</w:t>
      </w:r>
      <w:r>
        <w:rPr>
          <w:rFonts w:hint="eastAsia" w:ascii="宋体" w:hAnsi="宋体" w:eastAsia="宋体" w:cs="宋体"/>
          <w:color w:val="auto"/>
          <w:spacing w:val="75"/>
          <w:sz w:val="24"/>
          <w:szCs w:val="24"/>
          <w:highlight w:val="none"/>
        </w:rPr>
        <w:t xml:space="preserve"> </w:t>
      </w:r>
      <w:r>
        <w:rPr>
          <w:rFonts w:hint="eastAsia" w:ascii="宋体" w:hAnsi="宋体" w:eastAsia="宋体" w:cs="宋体"/>
          <w:color w:val="auto"/>
          <w:spacing w:val="-1"/>
          <w:sz w:val="24"/>
          <w:szCs w:val="24"/>
          <w:highlight w:val="none"/>
        </w:rPr>
        <w:t>投标文件的大写金额和小写金额不一致的</w:t>
      </w:r>
      <w:r>
        <w:rPr>
          <w:rFonts w:hint="eastAsia" w:ascii="宋体" w:hAnsi="宋体" w:eastAsia="宋体" w:cs="宋体"/>
          <w:color w:val="auto"/>
          <w:spacing w:val="-2"/>
          <w:sz w:val="24"/>
          <w:szCs w:val="24"/>
          <w:highlight w:val="none"/>
        </w:rPr>
        <w:t>，以大写金额为准</w:t>
      </w:r>
      <w:r>
        <w:rPr>
          <w:rFonts w:hint="eastAsia" w:ascii="宋体" w:hAnsi="宋体" w:eastAsia="宋体" w:cs="宋体"/>
          <w:color w:val="auto"/>
          <w:spacing w:val="-2"/>
          <w:sz w:val="24"/>
          <w:szCs w:val="24"/>
          <w:highlight w:val="none"/>
          <w:lang w:eastAsia="zh-CN"/>
        </w:rPr>
        <w:t>；</w:t>
      </w:r>
    </w:p>
    <w:p w14:paraId="00B696E5">
      <w:pPr>
        <w:pStyle w:val="2"/>
        <w:spacing w:before="162" w:line="360" w:lineRule="auto"/>
        <w:ind w:left="170" w:right="237" w:firstLine="55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33.7.3</w:t>
      </w:r>
      <w:r>
        <w:rPr>
          <w:rFonts w:hint="eastAsia" w:ascii="宋体" w:hAnsi="宋体" w:eastAsia="宋体" w:cs="宋体"/>
          <w:color w:val="auto"/>
          <w:spacing w:val="89"/>
          <w:sz w:val="24"/>
          <w:szCs w:val="24"/>
          <w:highlight w:val="none"/>
        </w:rPr>
        <w:t xml:space="preserve"> </w:t>
      </w:r>
      <w:r>
        <w:rPr>
          <w:rFonts w:hint="eastAsia" w:ascii="宋体" w:hAnsi="宋体" w:eastAsia="宋体" w:cs="宋体"/>
          <w:color w:val="auto"/>
          <w:sz w:val="24"/>
          <w:szCs w:val="24"/>
          <w:highlight w:val="none"/>
        </w:rPr>
        <w:t>单价金额小数点或者百分比有明显错位的，以开标一览表的总价为</w:t>
      </w:r>
      <w:r>
        <w:rPr>
          <w:rFonts w:hint="eastAsia" w:ascii="宋体" w:hAnsi="宋体" w:eastAsia="宋体" w:cs="宋体"/>
          <w:color w:val="auto"/>
          <w:spacing w:val="-10"/>
          <w:sz w:val="24"/>
          <w:szCs w:val="24"/>
          <w:highlight w:val="none"/>
        </w:rPr>
        <w:t>准，并修改单价；</w:t>
      </w:r>
    </w:p>
    <w:p w14:paraId="34CED1AD">
      <w:pPr>
        <w:pStyle w:val="2"/>
        <w:spacing w:before="164" w:line="360" w:lineRule="auto"/>
        <w:ind w:firstLine="476"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33.7.4  总价金额与按单价汇总金额不一致的，以单价金额计算结果为准。</w:t>
      </w:r>
    </w:p>
    <w:p w14:paraId="435AAF9D">
      <w:pPr>
        <w:pStyle w:val="2"/>
        <w:spacing w:before="163" w:line="360" w:lineRule="auto"/>
        <w:ind w:right="205"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33.7.5  同时出现两种以上不一致的，按照上述规定的顺序修正。</w:t>
      </w:r>
      <w:r>
        <w:rPr>
          <w:rFonts w:hint="eastAsia" w:ascii="宋体" w:hAnsi="宋体" w:eastAsia="宋体" w:cs="宋体"/>
          <w:b/>
          <w:bCs/>
          <w:color w:val="auto"/>
          <w:sz w:val="24"/>
          <w:szCs w:val="24"/>
          <w:highlight w:val="none"/>
        </w:rPr>
        <w:t>修正后的</w:t>
      </w:r>
      <w:r>
        <w:rPr>
          <w:rFonts w:hint="eastAsia" w:ascii="宋体" w:hAnsi="宋体" w:eastAsia="宋体" w:cs="宋体"/>
          <w:b/>
          <w:bCs/>
          <w:color w:val="auto"/>
          <w:spacing w:val="-2"/>
          <w:sz w:val="24"/>
          <w:szCs w:val="24"/>
          <w:highlight w:val="none"/>
        </w:rPr>
        <w:t>报价须供应商确认，如果供应商拒绝确认，其</w:t>
      </w:r>
      <w:r>
        <w:rPr>
          <w:rFonts w:hint="eastAsia" w:ascii="宋体" w:hAnsi="宋体" w:eastAsia="宋体" w:cs="宋体"/>
          <w:b/>
          <w:bCs/>
          <w:color w:val="auto"/>
          <w:spacing w:val="-3"/>
          <w:sz w:val="24"/>
          <w:szCs w:val="24"/>
          <w:highlight w:val="none"/>
        </w:rPr>
        <w:t>投标无效。</w:t>
      </w:r>
    </w:p>
    <w:p w14:paraId="559B1C34">
      <w:pPr>
        <w:pStyle w:val="2"/>
        <w:spacing w:before="163" w:line="360" w:lineRule="auto"/>
        <w:ind w:left="60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33.7.6</w:t>
      </w:r>
      <w:r>
        <w:rPr>
          <w:rFonts w:hint="eastAsia" w:ascii="宋体" w:hAnsi="宋体" w:eastAsia="宋体" w:cs="宋体"/>
          <w:color w:val="auto"/>
          <w:spacing w:val="87"/>
          <w:w w:val="101"/>
          <w:sz w:val="24"/>
          <w:szCs w:val="24"/>
          <w:highlight w:val="none"/>
        </w:rPr>
        <w:t xml:space="preserve"> </w:t>
      </w:r>
      <w:r>
        <w:rPr>
          <w:rFonts w:hint="eastAsia" w:ascii="宋体" w:hAnsi="宋体" w:eastAsia="宋体" w:cs="宋体"/>
          <w:color w:val="auto"/>
          <w:spacing w:val="-1"/>
          <w:sz w:val="24"/>
          <w:szCs w:val="24"/>
          <w:highlight w:val="none"/>
        </w:rPr>
        <w:t>对不同文字文本投标文件的解释发生异议的，以中文文本为准。</w:t>
      </w:r>
    </w:p>
    <w:p w14:paraId="0F3A17C9">
      <w:pPr>
        <w:pStyle w:val="2"/>
        <w:spacing w:before="163" w:line="360" w:lineRule="auto"/>
        <w:ind w:left="46" w:right="205" w:firstLine="55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33.7.7</w:t>
      </w:r>
      <w:r>
        <w:rPr>
          <w:rFonts w:hint="eastAsia" w:ascii="宋体" w:hAnsi="宋体" w:eastAsia="宋体" w:cs="宋体"/>
          <w:color w:val="auto"/>
          <w:spacing w:val="89"/>
          <w:sz w:val="24"/>
          <w:szCs w:val="24"/>
          <w:highlight w:val="none"/>
        </w:rPr>
        <w:t xml:space="preserve"> </w:t>
      </w:r>
      <w:r>
        <w:rPr>
          <w:rFonts w:hint="eastAsia" w:ascii="宋体" w:hAnsi="宋体" w:eastAsia="宋体" w:cs="宋体"/>
          <w:color w:val="auto"/>
          <w:sz w:val="24"/>
          <w:szCs w:val="24"/>
          <w:highlight w:val="none"/>
        </w:rPr>
        <w:t>评标委员会将拒绝被定为实质上非响应性的投标，供应商不能通过</w:t>
      </w:r>
      <w:r>
        <w:rPr>
          <w:rFonts w:hint="eastAsia" w:ascii="宋体" w:hAnsi="宋体" w:eastAsia="宋体" w:cs="宋体"/>
          <w:color w:val="auto"/>
          <w:spacing w:val="-3"/>
          <w:sz w:val="24"/>
          <w:szCs w:val="24"/>
          <w:highlight w:val="none"/>
        </w:rPr>
        <w:t>修正或撤销不符之处而使其投标成为响应性投标。</w:t>
      </w:r>
    </w:p>
    <w:p w14:paraId="45454AA1">
      <w:pPr>
        <w:pStyle w:val="2"/>
        <w:spacing w:before="163" w:line="360" w:lineRule="auto"/>
        <w:ind w:left="46" w:right="205" w:firstLine="55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33.7.8</w:t>
      </w:r>
      <w:r>
        <w:rPr>
          <w:rFonts w:hint="eastAsia" w:ascii="宋体" w:hAnsi="宋体" w:eastAsia="宋体" w:cs="宋体"/>
          <w:color w:val="auto"/>
          <w:spacing w:val="89"/>
          <w:sz w:val="24"/>
          <w:szCs w:val="24"/>
          <w:highlight w:val="none"/>
        </w:rPr>
        <w:t xml:space="preserve"> </w:t>
      </w:r>
      <w:r>
        <w:rPr>
          <w:rFonts w:hint="eastAsia" w:ascii="宋体" w:hAnsi="宋体" w:eastAsia="宋体" w:cs="宋体"/>
          <w:color w:val="auto"/>
          <w:sz w:val="24"/>
          <w:szCs w:val="24"/>
          <w:highlight w:val="none"/>
        </w:rPr>
        <w:t>评标委员会将允许投标中有微小的不正规、不一致或不规则，而该</w:t>
      </w:r>
      <w:r>
        <w:rPr>
          <w:rFonts w:hint="eastAsia" w:ascii="宋体" w:hAnsi="宋体" w:eastAsia="宋体" w:cs="宋体"/>
          <w:color w:val="auto"/>
          <w:spacing w:val="-5"/>
          <w:sz w:val="24"/>
          <w:szCs w:val="24"/>
          <w:highlight w:val="none"/>
        </w:rPr>
        <w:t>微小之处不构成重大偏离。</w:t>
      </w:r>
    </w:p>
    <w:p w14:paraId="3B117C6C">
      <w:pPr>
        <w:pStyle w:val="2"/>
        <w:spacing w:before="165" w:line="360" w:lineRule="auto"/>
        <w:ind w:left="604"/>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33.8</w:t>
      </w:r>
      <w:r>
        <w:rPr>
          <w:rFonts w:hint="eastAsia" w:ascii="宋体" w:hAnsi="宋体" w:eastAsia="宋体" w:cs="宋体"/>
          <w:color w:val="auto"/>
          <w:spacing w:val="77"/>
          <w:sz w:val="24"/>
          <w:szCs w:val="24"/>
          <w:highlight w:val="none"/>
        </w:rPr>
        <w:t xml:space="preserve"> </w:t>
      </w:r>
      <w:r>
        <w:rPr>
          <w:rFonts w:hint="eastAsia" w:ascii="宋体" w:hAnsi="宋体" w:eastAsia="宋体" w:cs="宋体"/>
          <w:color w:val="auto"/>
          <w:spacing w:val="-4"/>
          <w:sz w:val="24"/>
          <w:szCs w:val="24"/>
          <w:highlight w:val="none"/>
        </w:rPr>
        <w:t>详细评审</w:t>
      </w:r>
    </w:p>
    <w:p w14:paraId="3EE7FBFC">
      <w:pPr>
        <w:pStyle w:val="2"/>
        <w:spacing w:before="164" w:line="360" w:lineRule="auto"/>
        <w:ind w:left="48" w:right="120" w:firstLine="555"/>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33.8.1</w:t>
      </w:r>
      <w:r>
        <w:rPr>
          <w:rFonts w:hint="eastAsia" w:ascii="宋体" w:hAnsi="宋体" w:eastAsia="宋体" w:cs="宋体"/>
          <w:color w:val="auto"/>
          <w:spacing w:val="80"/>
          <w:sz w:val="24"/>
          <w:szCs w:val="24"/>
          <w:highlight w:val="none"/>
        </w:rPr>
        <w:t xml:space="preserve"> </w:t>
      </w:r>
      <w:r>
        <w:rPr>
          <w:rFonts w:hint="eastAsia" w:ascii="宋体" w:hAnsi="宋体" w:eastAsia="宋体" w:cs="宋体"/>
          <w:color w:val="auto"/>
          <w:spacing w:val="2"/>
          <w:sz w:val="24"/>
          <w:szCs w:val="24"/>
          <w:highlight w:val="none"/>
        </w:rPr>
        <w:t>评标委员会对符合性审查合格的投标文件进行商务和技术</w:t>
      </w:r>
      <w:r>
        <w:rPr>
          <w:rFonts w:hint="eastAsia" w:ascii="宋体" w:hAnsi="宋体" w:eastAsia="宋体" w:cs="宋体"/>
          <w:color w:val="auto"/>
          <w:spacing w:val="1"/>
          <w:sz w:val="24"/>
          <w:szCs w:val="24"/>
          <w:highlight w:val="none"/>
        </w:rPr>
        <w:t>评审，综</w:t>
      </w:r>
      <w:r>
        <w:rPr>
          <w:rFonts w:hint="eastAsia" w:ascii="宋体" w:hAnsi="宋体" w:eastAsia="宋体" w:cs="宋体"/>
          <w:color w:val="auto"/>
          <w:spacing w:val="-2"/>
          <w:sz w:val="24"/>
          <w:szCs w:val="24"/>
          <w:highlight w:val="none"/>
        </w:rPr>
        <w:t>合比较与评价。以投标文件能最大限度地满足招标文件中规定的各</w:t>
      </w:r>
      <w:r>
        <w:rPr>
          <w:rFonts w:hint="eastAsia" w:ascii="宋体" w:hAnsi="宋体" w:eastAsia="宋体" w:cs="宋体"/>
          <w:color w:val="auto"/>
          <w:spacing w:val="-3"/>
          <w:sz w:val="24"/>
          <w:szCs w:val="24"/>
          <w:highlight w:val="none"/>
        </w:rPr>
        <w:t>项评价标准为依据，独立地对各投标文件进行评审和打分。</w:t>
      </w:r>
    </w:p>
    <w:p w14:paraId="6DD049C2">
      <w:pPr>
        <w:pStyle w:val="2"/>
        <w:spacing w:before="167" w:line="360" w:lineRule="auto"/>
        <w:ind w:left="46" w:right="205" w:firstLine="557"/>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33.8.2</w:t>
      </w:r>
      <w:r>
        <w:rPr>
          <w:rFonts w:hint="eastAsia" w:ascii="宋体" w:hAnsi="宋体" w:eastAsia="宋体" w:cs="宋体"/>
          <w:b/>
          <w:bCs/>
          <w:color w:val="auto"/>
          <w:spacing w:val="76"/>
          <w:sz w:val="24"/>
          <w:szCs w:val="24"/>
          <w:highlight w:val="none"/>
        </w:rPr>
        <w:t xml:space="preserve"> </w:t>
      </w:r>
      <w:r>
        <w:rPr>
          <w:rFonts w:hint="eastAsia" w:ascii="宋体" w:hAnsi="宋体" w:eastAsia="宋体" w:cs="宋体"/>
          <w:b/>
          <w:bCs/>
          <w:color w:val="auto"/>
          <w:spacing w:val="-1"/>
          <w:sz w:val="24"/>
          <w:szCs w:val="24"/>
          <w:highlight w:val="none"/>
        </w:rPr>
        <w:t>评标委员会将对下述评审因素进行量化</w:t>
      </w:r>
      <w:r>
        <w:rPr>
          <w:rFonts w:hint="eastAsia" w:ascii="宋体" w:hAnsi="宋体" w:eastAsia="宋体" w:cs="宋体"/>
          <w:b/>
          <w:bCs/>
          <w:color w:val="auto"/>
          <w:spacing w:val="-2"/>
          <w:sz w:val="24"/>
          <w:szCs w:val="24"/>
          <w:highlight w:val="none"/>
        </w:rPr>
        <w:t>，并根据评委会每个成员对</w:t>
      </w:r>
      <w:r>
        <w:rPr>
          <w:rFonts w:hint="eastAsia" w:ascii="宋体" w:hAnsi="宋体" w:eastAsia="宋体" w:cs="宋体"/>
          <w:b/>
          <w:bCs/>
          <w:color w:val="auto"/>
          <w:spacing w:val="-6"/>
          <w:sz w:val="24"/>
          <w:szCs w:val="24"/>
          <w:highlight w:val="none"/>
        </w:rPr>
        <w:t>投标文件的评审和理解进行打分，满分为100分。其中价格因素占30分，技术</w:t>
      </w:r>
      <w:r>
        <w:rPr>
          <w:rFonts w:hint="eastAsia" w:ascii="宋体" w:hAnsi="宋体" w:eastAsia="宋体" w:cs="宋体"/>
          <w:b/>
          <w:bCs/>
          <w:color w:val="auto"/>
          <w:spacing w:val="-3"/>
          <w:sz w:val="24"/>
          <w:szCs w:val="24"/>
          <w:highlight w:val="none"/>
        </w:rPr>
        <w:t>因素、商务因素占70分。供应商三部分的分值相加，即为该供应商的综合评估</w:t>
      </w:r>
      <w:r>
        <w:rPr>
          <w:rFonts w:hint="eastAsia" w:ascii="宋体" w:hAnsi="宋体" w:eastAsia="宋体" w:cs="宋体"/>
          <w:b/>
          <w:bCs/>
          <w:color w:val="auto"/>
          <w:spacing w:val="-14"/>
          <w:sz w:val="24"/>
          <w:szCs w:val="24"/>
          <w:highlight w:val="none"/>
        </w:rPr>
        <w:t>分。</w:t>
      </w:r>
    </w:p>
    <w:p w14:paraId="37B9605A">
      <w:pPr>
        <w:pStyle w:val="2"/>
        <w:spacing w:before="163" w:line="360" w:lineRule="auto"/>
        <w:ind w:left="610"/>
        <w:rPr>
          <w:rFonts w:hint="eastAsia" w:ascii="宋体" w:hAnsi="宋体" w:eastAsia="宋体" w:cs="宋体"/>
          <w:color w:val="auto"/>
          <w:sz w:val="24"/>
          <w:szCs w:val="24"/>
          <w:highlight w:val="none"/>
        </w:rPr>
      </w:pPr>
      <w:r>
        <w:rPr>
          <w:rFonts w:hint="eastAsia" w:ascii="宋体" w:hAnsi="宋体" w:eastAsia="宋体" w:cs="宋体"/>
          <w:b/>
          <w:bCs/>
          <w:color w:val="auto"/>
          <w:spacing w:val="-10"/>
          <w:sz w:val="24"/>
          <w:szCs w:val="24"/>
          <w:highlight w:val="none"/>
        </w:rPr>
        <w:t>具体分值见下表：</w:t>
      </w:r>
    </w:p>
    <w:p w14:paraId="18B47917">
      <w:pPr>
        <w:pStyle w:val="2"/>
        <w:spacing w:before="165" w:line="360" w:lineRule="auto"/>
        <w:ind w:left="590"/>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A</w:t>
      </w:r>
      <w:r>
        <w:rPr>
          <w:rFonts w:hint="eastAsia" w:ascii="宋体" w:hAnsi="宋体" w:eastAsia="宋体" w:cs="宋体"/>
          <w:color w:val="auto"/>
          <w:spacing w:val="-34"/>
          <w:sz w:val="24"/>
          <w:szCs w:val="24"/>
          <w:highlight w:val="none"/>
        </w:rPr>
        <w:t xml:space="preserve"> </w:t>
      </w:r>
      <w:r>
        <w:rPr>
          <w:rFonts w:hint="eastAsia" w:ascii="宋体" w:hAnsi="宋体" w:eastAsia="宋体" w:cs="宋体"/>
          <w:b/>
          <w:bCs/>
          <w:color w:val="auto"/>
          <w:spacing w:val="-14"/>
          <w:sz w:val="24"/>
          <w:szCs w:val="24"/>
          <w:highlight w:val="none"/>
        </w:rPr>
        <w:t>、</w:t>
      </w:r>
      <w:r>
        <w:rPr>
          <w:rFonts w:hint="eastAsia" w:ascii="宋体" w:hAnsi="宋体" w:eastAsia="宋体" w:cs="宋体"/>
          <w:color w:val="auto"/>
          <w:spacing w:val="-14"/>
          <w:sz w:val="24"/>
          <w:szCs w:val="24"/>
          <w:highlight w:val="none"/>
        </w:rPr>
        <w:t>价格部分（30分）</w:t>
      </w:r>
    </w:p>
    <w:p w14:paraId="03D3F9A9">
      <w:pPr>
        <w:pStyle w:val="2"/>
        <w:spacing w:before="173" w:line="360" w:lineRule="auto"/>
        <w:ind w:left="48" w:right="43" w:firstLine="56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价格分统一采用低价优先法计算，即满足招标文件要</w:t>
      </w:r>
      <w:r>
        <w:rPr>
          <w:rFonts w:hint="eastAsia" w:ascii="宋体" w:hAnsi="宋体" w:eastAsia="宋体" w:cs="宋体"/>
          <w:color w:val="auto"/>
          <w:spacing w:val="-3"/>
          <w:sz w:val="24"/>
          <w:szCs w:val="24"/>
          <w:highlight w:val="none"/>
        </w:rPr>
        <w:t>求且评标价格最低的报</w:t>
      </w:r>
      <w:r>
        <w:rPr>
          <w:rFonts w:hint="eastAsia" w:ascii="宋体" w:hAnsi="宋体" w:eastAsia="宋体" w:cs="宋体"/>
          <w:color w:val="auto"/>
          <w:spacing w:val="-8"/>
          <w:sz w:val="24"/>
          <w:szCs w:val="24"/>
          <w:highlight w:val="none"/>
        </w:rPr>
        <w:t>价为评标基准价，其价格分为满分。其他供应商的价格分统一按照下列公式计算：</w:t>
      </w:r>
    </w:p>
    <w:p w14:paraId="13DA6B26">
      <w:pPr>
        <w:pStyle w:val="2"/>
        <w:spacing w:before="7" w:line="360" w:lineRule="auto"/>
        <w:ind w:left="607"/>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报价得分=(评标基准价／评标价格)×30%×</w:t>
      </w:r>
      <w:r>
        <w:rPr>
          <w:rFonts w:hint="eastAsia" w:ascii="宋体" w:hAnsi="宋体" w:eastAsia="宋体" w:cs="宋体"/>
          <w:color w:val="auto"/>
          <w:spacing w:val="-4"/>
          <w:sz w:val="24"/>
          <w:szCs w:val="24"/>
          <w:highlight w:val="none"/>
        </w:rPr>
        <w:t>100</w:t>
      </w:r>
    </w:p>
    <w:p w14:paraId="03A21A76">
      <w:pPr>
        <w:pStyle w:val="2"/>
        <w:spacing w:before="172" w:line="360" w:lineRule="auto"/>
        <w:ind w:left="60" w:right="120" w:firstLine="547"/>
        <w:rPr>
          <w:rFonts w:hint="eastAsia" w:ascii="宋体" w:hAnsi="宋体" w:eastAsia="宋体" w:cs="宋体"/>
          <w:color w:val="auto"/>
          <w:spacing w:val="-18"/>
          <w:sz w:val="24"/>
          <w:szCs w:val="24"/>
          <w:highlight w:val="none"/>
        </w:rPr>
      </w:pPr>
      <w:r>
        <w:rPr>
          <w:rFonts w:hint="eastAsia" w:ascii="宋体" w:hAnsi="宋体" w:eastAsia="宋体" w:cs="宋体"/>
          <w:color w:val="auto"/>
          <w:spacing w:val="-4"/>
          <w:sz w:val="24"/>
          <w:szCs w:val="24"/>
          <w:highlight w:val="none"/>
        </w:rPr>
        <w:t>评标价格=供应商的投标报价（经算数性修正的）-政府采购政策优惠价格扣</w:t>
      </w:r>
      <w:r>
        <w:rPr>
          <w:rFonts w:hint="eastAsia" w:ascii="宋体" w:hAnsi="宋体" w:eastAsia="宋体" w:cs="宋体"/>
          <w:color w:val="auto"/>
          <w:spacing w:val="-18"/>
          <w:sz w:val="24"/>
          <w:szCs w:val="24"/>
          <w:highlight w:val="none"/>
        </w:rPr>
        <w:t>除。</w:t>
      </w:r>
    </w:p>
    <w:p w14:paraId="39B23510">
      <w:pPr>
        <w:pStyle w:val="2"/>
        <w:spacing w:before="172" w:line="360" w:lineRule="auto"/>
        <w:ind w:left="60" w:right="120" w:firstLine="547"/>
        <w:rPr>
          <w:rFonts w:hint="eastAsia" w:ascii="宋体" w:hAnsi="宋体" w:eastAsia="宋体" w:cs="宋体"/>
          <w:color w:val="auto"/>
          <w:spacing w:val="-7"/>
          <w:sz w:val="24"/>
          <w:szCs w:val="24"/>
          <w:highlight w:val="none"/>
        </w:rPr>
      </w:pPr>
      <w:r>
        <w:rPr>
          <w:rFonts w:hint="eastAsia" w:ascii="宋体" w:hAnsi="宋体" w:eastAsia="宋体" w:cs="宋体"/>
          <w:color w:val="auto"/>
          <w:spacing w:val="-7"/>
          <w:sz w:val="24"/>
          <w:szCs w:val="24"/>
          <w:highlight w:val="none"/>
        </w:rPr>
        <w:t>评审优惠内容及价格扣除：</w:t>
      </w:r>
    </w:p>
    <w:p w14:paraId="2227EBAF">
      <w:pPr>
        <w:pStyle w:val="2"/>
        <w:spacing w:before="172" w:line="360" w:lineRule="auto"/>
        <w:ind w:left="60" w:right="120" w:firstLine="54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项目将对小型和微型企业（含监狱企业、残疾人福</w:t>
      </w:r>
      <w:r>
        <w:rPr>
          <w:rFonts w:hint="eastAsia" w:ascii="宋体" w:hAnsi="宋体" w:eastAsia="宋体" w:cs="宋体"/>
          <w:color w:val="auto"/>
          <w:spacing w:val="-3"/>
          <w:sz w:val="24"/>
          <w:szCs w:val="24"/>
          <w:highlight w:val="none"/>
        </w:rPr>
        <w:t>利性单位）产品的价格</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1"/>
          <w:sz w:val="24"/>
          <w:szCs w:val="24"/>
          <w:highlight w:val="none"/>
        </w:rPr>
        <w:t>给予10%的扣除，用扣除后的价格参与评审打分。</w:t>
      </w:r>
    </w:p>
    <w:p w14:paraId="7B032E11">
      <w:pPr>
        <w:pStyle w:val="2"/>
        <w:spacing w:before="7" w:line="360" w:lineRule="auto"/>
        <w:ind w:left="46" w:right="165" w:firstLine="560"/>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若投标商和小微企业产品/服务制造商均符合小微企业条件，并且提供了《中</w:t>
      </w:r>
      <w:r>
        <w:rPr>
          <w:rFonts w:hint="eastAsia" w:ascii="宋体" w:hAnsi="宋体" w:eastAsia="宋体" w:cs="宋体"/>
          <w:color w:val="auto"/>
          <w:spacing w:val="-3"/>
          <w:sz w:val="24"/>
          <w:szCs w:val="24"/>
          <w:highlight w:val="none"/>
        </w:rPr>
        <w:t>小企业声明函》的，则其评标价格=投标商报价中属于小型和微型企业产品的价</w:t>
      </w:r>
      <w:r>
        <w:rPr>
          <w:rFonts w:hint="eastAsia" w:ascii="宋体" w:hAnsi="宋体" w:eastAsia="宋体" w:cs="宋体"/>
          <w:color w:val="auto"/>
          <w:spacing w:val="-10"/>
          <w:sz w:val="24"/>
          <w:szCs w:val="24"/>
          <w:highlight w:val="none"/>
        </w:rPr>
        <w:t>格部分×（100%-10%）+投标商报价中不属于小型和微型企业产品的价格部分；</w:t>
      </w:r>
    </w:p>
    <w:p w14:paraId="0667C27D">
      <w:pPr>
        <w:pStyle w:val="2"/>
        <w:spacing w:before="15" w:line="360" w:lineRule="auto"/>
        <w:ind w:left="54"/>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否则，其评标价=投标报价。</w:t>
      </w:r>
    </w:p>
    <w:p w14:paraId="2EC71102">
      <w:pPr>
        <w:pStyle w:val="2"/>
        <w:spacing w:before="162" w:line="360" w:lineRule="auto"/>
        <w:ind w:left="51" w:right="120" w:firstLine="557"/>
        <w:jc w:val="both"/>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提供相同品牌产品且通过资格审查、符合性审查的</w:t>
      </w:r>
      <w:r>
        <w:rPr>
          <w:rFonts w:hint="eastAsia" w:ascii="宋体" w:hAnsi="宋体" w:eastAsia="宋体" w:cs="宋体"/>
          <w:color w:val="auto"/>
          <w:spacing w:val="-3"/>
          <w:sz w:val="24"/>
          <w:szCs w:val="24"/>
          <w:highlight w:val="none"/>
        </w:rPr>
        <w:t>不同投标供应商参加同一</w:t>
      </w:r>
      <w:r>
        <w:rPr>
          <w:rFonts w:hint="eastAsia" w:ascii="宋体" w:hAnsi="宋体" w:eastAsia="宋体" w:cs="宋体"/>
          <w:color w:val="auto"/>
          <w:spacing w:val="-2"/>
          <w:sz w:val="24"/>
          <w:szCs w:val="24"/>
          <w:highlight w:val="none"/>
        </w:rPr>
        <w:t>合同项下投标的，按一家投标供应商计算，评审后得分最高</w:t>
      </w:r>
      <w:r>
        <w:rPr>
          <w:rFonts w:hint="eastAsia" w:ascii="宋体" w:hAnsi="宋体" w:eastAsia="宋体" w:cs="宋体"/>
          <w:color w:val="auto"/>
          <w:spacing w:val="-3"/>
          <w:sz w:val="24"/>
          <w:szCs w:val="24"/>
          <w:highlight w:val="none"/>
        </w:rPr>
        <w:t>的同品牌投标供应商</w:t>
      </w:r>
      <w:r>
        <w:rPr>
          <w:rFonts w:hint="eastAsia" w:ascii="宋体" w:hAnsi="宋体" w:eastAsia="宋体" w:cs="宋体"/>
          <w:color w:val="auto"/>
          <w:spacing w:val="-7"/>
          <w:sz w:val="24"/>
          <w:szCs w:val="24"/>
          <w:highlight w:val="none"/>
        </w:rPr>
        <w:t>获得中标供应商推荐资格；</w:t>
      </w:r>
    </w:p>
    <w:p w14:paraId="3CFD2D5F">
      <w:pPr>
        <w:pStyle w:val="2"/>
        <w:spacing w:before="6" w:line="360" w:lineRule="auto"/>
        <w:ind w:left="46" w:right="120" w:firstLine="563"/>
        <w:jc w:val="both"/>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在《环境标志产品政府采购清单》内的产品价格给</w:t>
      </w:r>
      <w:r>
        <w:rPr>
          <w:rFonts w:hint="eastAsia" w:ascii="宋体" w:hAnsi="宋体" w:eastAsia="宋体" w:cs="宋体"/>
          <w:color w:val="auto"/>
          <w:spacing w:val="-9"/>
          <w:sz w:val="24"/>
          <w:szCs w:val="24"/>
          <w:highlight w:val="none"/>
        </w:rPr>
        <w:t>予5%的扣除，则其评标价</w:t>
      </w:r>
      <w:r>
        <w:rPr>
          <w:rFonts w:hint="eastAsia" w:ascii="宋体" w:hAnsi="宋体" w:eastAsia="宋体" w:cs="宋体"/>
          <w:color w:val="auto"/>
          <w:spacing w:val="-10"/>
          <w:sz w:val="24"/>
          <w:szCs w:val="24"/>
          <w:highlight w:val="none"/>
        </w:rPr>
        <w:t>格=《环境标志产品政府采购清单》内的产品的价格部分×（100%-5%）+投标供</w:t>
      </w:r>
      <w:r>
        <w:rPr>
          <w:rFonts w:hint="eastAsia" w:ascii="宋体" w:hAnsi="宋体" w:eastAsia="宋体" w:cs="宋体"/>
          <w:color w:val="auto"/>
          <w:spacing w:val="-2"/>
          <w:sz w:val="24"/>
          <w:szCs w:val="24"/>
          <w:highlight w:val="none"/>
        </w:rPr>
        <w:t>应商报价中不属于《环境标志产品政府采购清单》内的产品的价格部分</w:t>
      </w:r>
      <w:r>
        <w:rPr>
          <w:rFonts w:hint="eastAsia" w:ascii="宋体" w:hAnsi="宋体" w:eastAsia="宋体" w:cs="宋体"/>
          <w:color w:val="auto"/>
          <w:spacing w:val="-3"/>
          <w:sz w:val="24"/>
          <w:szCs w:val="24"/>
          <w:highlight w:val="none"/>
        </w:rPr>
        <w:t>；否则，</w:t>
      </w:r>
      <w:r>
        <w:rPr>
          <w:rFonts w:hint="eastAsia" w:ascii="宋体" w:hAnsi="宋体" w:eastAsia="宋体" w:cs="宋体"/>
          <w:color w:val="auto"/>
          <w:spacing w:val="-11"/>
          <w:sz w:val="24"/>
          <w:szCs w:val="24"/>
          <w:highlight w:val="none"/>
        </w:rPr>
        <w:t>其评标价=投标报价。</w:t>
      </w:r>
    </w:p>
    <w:p w14:paraId="3EBC7BF4">
      <w:pPr>
        <w:pStyle w:val="2"/>
        <w:spacing w:before="7" w:line="360" w:lineRule="auto"/>
        <w:ind w:left="55"/>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注</w:t>
      </w:r>
      <w:r>
        <w:rPr>
          <w:rFonts w:hint="eastAsia" w:ascii="宋体" w:hAnsi="宋体" w:eastAsia="宋体" w:cs="宋体"/>
          <w:color w:val="auto"/>
          <w:spacing w:val="3"/>
          <w:sz w:val="24"/>
          <w:szCs w:val="24"/>
          <w:highlight w:val="none"/>
        </w:rPr>
        <w:t>：（</w:t>
      </w:r>
      <w:r>
        <w:rPr>
          <w:rFonts w:hint="eastAsia" w:ascii="宋体" w:hAnsi="宋体" w:eastAsia="宋体" w:cs="宋体"/>
          <w:color w:val="auto"/>
          <w:spacing w:val="-3"/>
          <w:sz w:val="24"/>
          <w:szCs w:val="24"/>
          <w:highlight w:val="none"/>
        </w:rPr>
        <w:t>1）上述评标价仅用于计算价格评分，中标金额以实际投标价为准。</w:t>
      </w:r>
    </w:p>
    <w:p w14:paraId="6D09430A">
      <w:pPr>
        <w:pStyle w:val="2"/>
        <w:spacing w:before="172" w:line="360" w:lineRule="auto"/>
        <w:ind w:left="48" w:right="233" w:firstLine="558"/>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rPr>
        <w:t>（2）小微企业/监狱企业/残疾人福利性单位是指投标企业及其所投产品的制造商均为小微企业/监狱企业/残疾人福利性单位</w:t>
      </w:r>
      <w:r>
        <w:rPr>
          <w:rFonts w:hint="eastAsia" w:ascii="宋体" w:hAnsi="宋体" w:eastAsia="宋体" w:cs="宋体"/>
          <w:color w:val="auto"/>
          <w:spacing w:val="-1"/>
          <w:sz w:val="24"/>
          <w:szCs w:val="24"/>
          <w:highlight w:val="none"/>
          <w:lang w:eastAsia="zh-CN"/>
        </w:rPr>
        <w:t>。</w:t>
      </w:r>
    </w:p>
    <w:p w14:paraId="07DE8131">
      <w:pPr>
        <w:pStyle w:val="2"/>
        <w:spacing w:before="166" w:line="360" w:lineRule="auto"/>
        <w:ind w:left="48" w:right="120" w:firstLine="558"/>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（3）评标委员会认为投标供应商的报价明显低于其他通过符合性审查投标供应商的报价，有可能影响产品质量或者不能诚信履约的，应当要</w:t>
      </w:r>
      <w:r>
        <w:rPr>
          <w:rFonts w:hint="eastAsia" w:ascii="宋体" w:hAnsi="宋体" w:eastAsia="宋体" w:cs="宋体"/>
          <w:color w:val="auto"/>
          <w:spacing w:val="-3"/>
          <w:sz w:val="24"/>
          <w:szCs w:val="24"/>
          <w:highlight w:val="none"/>
        </w:rPr>
        <w:t>求其在评标现</w:t>
      </w:r>
      <w:r>
        <w:rPr>
          <w:rFonts w:hint="eastAsia" w:ascii="宋体" w:hAnsi="宋体" w:eastAsia="宋体" w:cs="宋体"/>
          <w:color w:val="auto"/>
          <w:spacing w:val="-2"/>
          <w:sz w:val="24"/>
          <w:szCs w:val="24"/>
          <w:highlight w:val="none"/>
        </w:rPr>
        <w:t>场合理的时间内提供书面说明，必要时提交相关证明材料；投标供</w:t>
      </w:r>
      <w:r>
        <w:rPr>
          <w:rFonts w:hint="eastAsia" w:ascii="宋体" w:hAnsi="宋体" w:eastAsia="宋体" w:cs="宋体"/>
          <w:color w:val="auto"/>
          <w:spacing w:val="-3"/>
          <w:sz w:val="24"/>
          <w:szCs w:val="24"/>
          <w:highlight w:val="none"/>
        </w:rPr>
        <w:t>应商不能证明</w:t>
      </w:r>
      <w:r>
        <w:rPr>
          <w:rFonts w:hint="eastAsia" w:ascii="宋体" w:hAnsi="宋体" w:eastAsia="宋体" w:cs="宋体"/>
          <w:color w:val="auto"/>
          <w:spacing w:val="-2"/>
          <w:sz w:val="24"/>
          <w:szCs w:val="24"/>
          <w:highlight w:val="none"/>
        </w:rPr>
        <w:t>其报价合理性的，评标委员会应当将其作为无效投</w:t>
      </w:r>
      <w:r>
        <w:rPr>
          <w:rFonts w:hint="eastAsia" w:ascii="宋体" w:hAnsi="宋体" w:eastAsia="宋体" w:cs="宋体"/>
          <w:color w:val="auto"/>
          <w:spacing w:val="-3"/>
          <w:sz w:val="24"/>
          <w:szCs w:val="24"/>
          <w:highlight w:val="none"/>
        </w:rPr>
        <w:t>标处理。</w:t>
      </w:r>
    </w:p>
    <w:p w14:paraId="5AC187BE">
      <w:pPr>
        <w:pStyle w:val="2"/>
        <w:spacing w:before="309" w:line="360" w:lineRule="auto"/>
        <w:ind w:left="592"/>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B、商务、技术部分（70 分）</w:t>
      </w:r>
    </w:p>
    <w:tbl>
      <w:tblPr>
        <w:tblStyle w:val="15"/>
        <w:tblW w:w="10326" w:type="dxa"/>
        <w:tblInd w:w="-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9"/>
        <w:gridCol w:w="1012"/>
        <w:gridCol w:w="7857"/>
        <w:gridCol w:w="858"/>
      </w:tblGrid>
      <w:tr w14:paraId="1CECF4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 w:hRule="atLeast"/>
        </w:trPr>
        <w:tc>
          <w:tcPr>
            <w:tcW w:w="599" w:type="dxa"/>
            <w:vAlign w:val="center"/>
          </w:tcPr>
          <w:p w14:paraId="79FB6FBC">
            <w:pPr>
              <w:pStyle w:val="16"/>
              <w:spacing w:before="151" w:line="185" w:lineRule="auto"/>
              <w:ind w:left="174"/>
              <w:jc w:val="center"/>
              <w:rPr>
                <w:rFonts w:hint="eastAsia" w:ascii="宋体" w:hAnsi="宋体" w:eastAsia="宋体" w:cs="宋体"/>
                <w:snapToGrid w:val="0"/>
                <w:color w:val="auto"/>
                <w:spacing w:val="-2"/>
                <w:kern w:val="0"/>
                <w:sz w:val="24"/>
                <w:szCs w:val="24"/>
                <w:highlight w:val="none"/>
                <w:lang w:val="en-US" w:eastAsia="zh-CN" w:bidi="ar-SA"/>
              </w:rPr>
            </w:pPr>
            <w:r>
              <w:rPr>
                <w:rFonts w:hint="eastAsia" w:ascii="宋体" w:hAnsi="宋体" w:eastAsia="宋体" w:cs="宋体"/>
                <w:snapToGrid w:val="0"/>
                <w:color w:val="auto"/>
                <w:spacing w:val="-2"/>
                <w:kern w:val="0"/>
                <w:sz w:val="24"/>
                <w:szCs w:val="24"/>
                <w:highlight w:val="none"/>
                <w:lang w:val="en-US" w:eastAsia="zh-CN" w:bidi="ar-SA"/>
              </w:rPr>
              <w:t>条款</w:t>
            </w:r>
          </w:p>
        </w:tc>
        <w:tc>
          <w:tcPr>
            <w:tcW w:w="1012" w:type="dxa"/>
            <w:vAlign w:val="center"/>
          </w:tcPr>
          <w:p w14:paraId="5C3521BA">
            <w:pPr>
              <w:pStyle w:val="16"/>
              <w:spacing w:before="151" w:line="185" w:lineRule="auto"/>
              <w:ind w:left="174"/>
              <w:jc w:val="center"/>
              <w:rPr>
                <w:rFonts w:hint="eastAsia" w:ascii="宋体" w:hAnsi="宋体" w:eastAsia="宋体" w:cs="宋体"/>
                <w:snapToGrid w:val="0"/>
                <w:color w:val="auto"/>
                <w:spacing w:val="-2"/>
                <w:kern w:val="0"/>
                <w:sz w:val="24"/>
                <w:szCs w:val="24"/>
                <w:highlight w:val="none"/>
                <w:lang w:val="en-US" w:eastAsia="en-US" w:bidi="ar-SA"/>
              </w:rPr>
            </w:pPr>
            <w:r>
              <w:rPr>
                <w:rFonts w:hint="eastAsia" w:ascii="宋体" w:hAnsi="宋体" w:eastAsia="宋体" w:cs="宋体"/>
                <w:snapToGrid w:val="0"/>
                <w:color w:val="auto"/>
                <w:spacing w:val="-2"/>
                <w:kern w:val="0"/>
                <w:sz w:val="24"/>
                <w:szCs w:val="24"/>
                <w:highlight w:val="none"/>
                <w:lang w:val="en-US" w:eastAsia="en-US" w:bidi="ar-SA"/>
              </w:rPr>
              <w:t>评审因素</w:t>
            </w:r>
          </w:p>
        </w:tc>
        <w:tc>
          <w:tcPr>
            <w:tcW w:w="7857" w:type="dxa"/>
            <w:vAlign w:val="center"/>
          </w:tcPr>
          <w:p w14:paraId="2B60AC6D">
            <w:pPr>
              <w:pStyle w:val="16"/>
              <w:spacing w:before="151" w:line="185" w:lineRule="auto"/>
              <w:ind w:left="185" w:right="1069" w:rightChars="509"/>
              <w:jc w:val="center"/>
              <w:rPr>
                <w:rFonts w:hint="eastAsia" w:ascii="宋体" w:hAnsi="宋体" w:eastAsia="宋体" w:cs="宋体"/>
                <w:snapToGrid w:val="0"/>
                <w:color w:val="auto"/>
                <w:spacing w:val="-2"/>
                <w:kern w:val="0"/>
                <w:sz w:val="24"/>
                <w:szCs w:val="24"/>
                <w:highlight w:val="none"/>
                <w:lang w:val="en-US" w:eastAsia="zh-CN" w:bidi="ar-SA"/>
              </w:rPr>
            </w:pPr>
            <w:r>
              <w:rPr>
                <w:rFonts w:hint="eastAsia" w:ascii="宋体" w:hAnsi="宋体" w:eastAsia="宋体" w:cs="宋体"/>
                <w:snapToGrid w:val="0"/>
                <w:color w:val="auto"/>
                <w:spacing w:val="-2"/>
                <w:kern w:val="0"/>
                <w:sz w:val="24"/>
                <w:szCs w:val="24"/>
                <w:highlight w:val="none"/>
                <w:lang w:val="en-US" w:eastAsia="en-US" w:bidi="ar-SA"/>
              </w:rPr>
              <w:t>评审</w:t>
            </w:r>
            <w:r>
              <w:rPr>
                <w:rFonts w:hint="eastAsia" w:ascii="宋体" w:hAnsi="宋体" w:eastAsia="宋体" w:cs="宋体"/>
                <w:snapToGrid w:val="0"/>
                <w:color w:val="auto"/>
                <w:spacing w:val="-2"/>
                <w:kern w:val="0"/>
                <w:sz w:val="24"/>
                <w:szCs w:val="24"/>
                <w:highlight w:val="none"/>
                <w:lang w:val="en-US" w:eastAsia="zh-CN" w:bidi="ar-SA"/>
              </w:rPr>
              <w:t>标准</w:t>
            </w:r>
          </w:p>
        </w:tc>
        <w:tc>
          <w:tcPr>
            <w:tcW w:w="858" w:type="dxa"/>
            <w:vAlign w:val="center"/>
          </w:tcPr>
          <w:p w14:paraId="030FBB94">
            <w:pPr>
              <w:pStyle w:val="16"/>
              <w:spacing w:before="151" w:line="185"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4"/>
                <w:sz w:val="24"/>
                <w:szCs w:val="24"/>
                <w:highlight w:val="none"/>
                <w:lang w:eastAsia="zh-CN"/>
              </w:rPr>
              <w:t>分值</w:t>
            </w:r>
          </w:p>
        </w:tc>
      </w:tr>
      <w:tr w14:paraId="02F7EB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5" w:hRule="atLeast"/>
        </w:trPr>
        <w:tc>
          <w:tcPr>
            <w:tcW w:w="599" w:type="dxa"/>
            <w:vMerge w:val="restart"/>
            <w:vAlign w:val="top"/>
          </w:tcPr>
          <w:p w14:paraId="3E98B6D5">
            <w:pPr>
              <w:pStyle w:val="16"/>
              <w:spacing w:before="151" w:line="360" w:lineRule="auto"/>
              <w:ind w:left="174"/>
              <w:rPr>
                <w:rFonts w:hint="eastAsia" w:ascii="宋体" w:hAnsi="宋体" w:eastAsia="宋体" w:cs="宋体"/>
                <w:snapToGrid w:val="0"/>
                <w:color w:val="auto"/>
                <w:spacing w:val="-2"/>
                <w:kern w:val="0"/>
                <w:sz w:val="24"/>
                <w:szCs w:val="24"/>
                <w:highlight w:val="none"/>
                <w:lang w:val="en-US" w:eastAsia="zh-CN" w:bidi="ar-SA"/>
              </w:rPr>
            </w:pPr>
          </w:p>
          <w:p w14:paraId="1716F289">
            <w:pPr>
              <w:pStyle w:val="16"/>
              <w:spacing w:before="151" w:line="360" w:lineRule="auto"/>
              <w:ind w:left="174"/>
              <w:rPr>
                <w:rFonts w:hint="eastAsia" w:ascii="宋体" w:hAnsi="宋体" w:eastAsia="宋体" w:cs="宋体"/>
                <w:snapToGrid w:val="0"/>
                <w:color w:val="auto"/>
                <w:spacing w:val="-2"/>
                <w:kern w:val="0"/>
                <w:sz w:val="24"/>
                <w:szCs w:val="24"/>
                <w:highlight w:val="none"/>
                <w:lang w:val="en-US" w:eastAsia="zh-CN" w:bidi="ar-SA"/>
              </w:rPr>
            </w:pPr>
          </w:p>
          <w:p w14:paraId="67974B43">
            <w:pPr>
              <w:pStyle w:val="16"/>
              <w:spacing w:before="151" w:line="360" w:lineRule="auto"/>
              <w:ind w:left="174"/>
              <w:rPr>
                <w:rFonts w:hint="eastAsia" w:ascii="宋体" w:hAnsi="宋体" w:eastAsia="宋体" w:cs="宋体"/>
                <w:snapToGrid w:val="0"/>
                <w:color w:val="auto"/>
                <w:spacing w:val="-2"/>
                <w:kern w:val="0"/>
                <w:sz w:val="24"/>
                <w:szCs w:val="24"/>
                <w:highlight w:val="none"/>
                <w:lang w:val="en-US" w:eastAsia="zh-CN" w:bidi="ar-SA"/>
              </w:rPr>
            </w:pPr>
          </w:p>
          <w:p w14:paraId="155CB0C7">
            <w:pPr>
              <w:pStyle w:val="16"/>
              <w:spacing w:before="151" w:line="360" w:lineRule="auto"/>
              <w:ind w:left="174"/>
              <w:rPr>
                <w:rFonts w:hint="eastAsia" w:ascii="宋体" w:hAnsi="宋体" w:eastAsia="宋体" w:cs="宋体"/>
                <w:snapToGrid w:val="0"/>
                <w:color w:val="auto"/>
                <w:spacing w:val="-2"/>
                <w:kern w:val="0"/>
                <w:sz w:val="24"/>
                <w:szCs w:val="24"/>
                <w:highlight w:val="none"/>
                <w:lang w:val="en-US" w:eastAsia="zh-CN" w:bidi="ar-SA"/>
              </w:rPr>
            </w:pPr>
          </w:p>
          <w:p w14:paraId="68845CEE">
            <w:pPr>
              <w:pStyle w:val="16"/>
              <w:spacing w:before="151" w:line="360" w:lineRule="auto"/>
              <w:ind w:left="174"/>
              <w:rPr>
                <w:rFonts w:hint="eastAsia" w:ascii="宋体" w:hAnsi="宋体" w:eastAsia="宋体" w:cs="宋体"/>
                <w:snapToGrid w:val="0"/>
                <w:color w:val="auto"/>
                <w:spacing w:val="-2"/>
                <w:kern w:val="0"/>
                <w:sz w:val="24"/>
                <w:szCs w:val="24"/>
                <w:highlight w:val="none"/>
                <w:lang w:val="en-US" w:eastAsia="zh-CN" w:bidi="ar-SA"/>
              </w:rPr>
            </w:pPr>
          </w:p>
          <w:p w14:paraId="7F4DADA5">
            <w:pPr>
              <w:pStyle w:val="16"/>
              <w:spacing w:before="151" w:line="360" w:lineRule="auto"/>
              <w:ind w:left="174"/>
              <w:rPr>
                <w:rFonts w:hint="eastAsia" w:ascii="宋体" w:hAnsi="宋体" w:eastAsia="宋体" w:cs="宋体"/>
                <w:snapToGrid w:val="0"/>
                <w:color w:val="auto"/>
                <w:spacing w:val="-2"/>
                <w:kern w:val="0"/>
                <w:sz w:val="24"/>
                <w:szCs w:val="24"/>
                <w:highlight w:val="none"/>
                <w:lang w:val="en-US" w:eastAsia="zh-CN" w:bidi="ar-SA"/>
              </w:rPr>
            </w:pPr>
          </w:p>
          <w:p w14:paraId="6F60FAFC">
            <w:pPr>
              <w:pStyle w:val="16"/>
              <w:spacing w:before="151" w:line="360" w:lineRule="auto"/>
              <w:ind w:left="174"/>
              <w:rPr>
                <w:rFonts w:hint="eastAsia" w:ascii="宋体" w:hAnsi="宋体" w:eastAsia="宋体" w:cs="宋体"/>
                <w:snapToGrid w:val="0"/>
                <w:color w:val="auto"/>
                <w:spacing w:val="-2"/>
                <w:kern w:val="0"/>
                <w:sz w:val="24"/>
                <w:szCs w:val="24"/>
                <w:highlight w:val="none"/>
                <w:lang w:val="en-US" w:eastAsia="zh-CN" w:bidi="ar-SA"/>
              </w:rPr>
            </w:pPr>
          </w:p>
          <w:p w14:paraId="6C8639F5">
            <w:pPr>
              <w:pStyle w:val="16"/>
              <w:spacing w:before="151" w:line="360" w:lineRule="auto"/>
              <w:ind w:left="174"/>
              <w:rPr>
                <w:rFonts w:hint="eastAsia" w:ascii="宋体" w:hAnsi="宋体" w:eastAsia="宋体" w:cs="宋体"/>
                <w:snapToGrid w:val="0"/>
                <w:color w:val="auto"/>
                <w:spacing w:val="-2"/>
                <w:kern w:val="0"/>
                <w:sz w:val="24"/>
                <w:szCs w:val="24"/>
                <w:highlight w:val="none"/>
                <w:lang w:val="en-US" w:eastAsia="zh-CN" w:bidi="ar-SA"/>
              </w:rPr>
            </w:pPr>
          </w:p>
          <w:p w14:paraId="30DDE921">
            <w:pPr>
              <w:pStyle w:val="16"/>
              <w:spacing w:before="151" w:line="360" w:lineRule="auto"/>
              <w:ind w:left="174"/>
              <w:rPr>
                <w:rFonts w:hint="eastAsia" w:ascii="宋体" w:hAnsi="宋体" w:eastAsia="宋体" w:cs="宋体"/>
                <w:snapToGrid w:val="0"/>
                <w:color w:val="auto"/>
                <w:spacing w:val="-2"/>
                <w:kern w:val="0"/>
                <w:sz w:val="24"/>
                <w:szCs w:val="24"/>
                <w:highlight w:val="none"/>
                <w:lang w:val="en-US" w:eastAsia="zh-CN" w:bidi="ar-SA"/>
              </w:rPr>
            </w:pPr>
          </w:p>
          <w:p w14:paraId="196B7CCC">
            <w:pPr>
              <w:pStyle w:val="16"/>
              <w:spacing w:before="151" w:line="360" w:lineRule="auto"/>
              <w:ind w:left="174"/>
              <w:rPr>
                <w:rFonts w:hint="eastAsia" w:ascii="宋体" w:hAnsi="宋体" w:eastAsia="宋体" w:cs="宋体"/>
                <w:snapToGrid w:val="0"/>
                <w:color w:val="auto"/>
                <w:spacing w:val="-2"/>
                <w:kern w:val="0"/>
                <w:sz w:val="24"/>
                <w:szCs w:val="24"/>
                <w:highlight w:val="none"/>
                <w:lang w:val="en-US" w:eastAsia="zh-CN" w:bidi="ar-SA"/>
              </w:rPr>
            </w:pPr>
          </w:p>
          <w:p w14:paraId="13AC8133">
            <w:pPr>
              <w:pStyle w:val="16"/>
              <w:spacing w:before="151" w:line="360" w:lineRule="auto"/>
              <w:ind w:left="174"/>
              <w:rPr>
                <w:rFonts w:hint="eastAsia" w:ascii="宋体" w:hAnsi="宋体" w:eastAsia="宋体" w:cs="宋体"/>
                <w:snapToGrid w:val="0"/>
                <w:color w:val="auto"/>
                <w:spacing w:val="-2"/>
                <w:kern w:val="0"/>
                <w:sz w:val="24"/>
                <w:szCs w:val="24"/>
                <w:highlight w:val="none"/>
                <w:lang w:val="en-US" w:eastAsia="zh-CN" w:bidi="ar-SA"/>
              </w:rPr>
            </w:pPr>
          </w:p>
          <w:p w14:paraId="02025052">
            <w:pPr>
              <w:pStyle w:val="16"/>
              <w:spacing w:before="151" w:line="360" w:lineRule="auto"/>
              <w:ind w:left="174"/>
              <w:rPr>
                <w:rFonts w:hint="eastAsia" w:ascii="宋体" w:hAnsi="宋体" w:eastAsia="宋体" w:cs="宋体"/>
                <w:snapToGrid w:val="0"/>
                <w:color w:val="auto"/>
                <w:spacing w:val="-2"/>
                <w:kern w:val="0"/>
                <w:sz w:val="24"/>
                <w:szCs w:val="24"/>
                <w:highlight w:val="none"/>
                <w:lang w:val="en-US" w:eastAsia="zh-CN" w:bidi="ar-SA"/>
              </w:rPr>
            </w:pPr>
          </w:p>
          <w:p w14:paraId="6B4C36D0">
            <w:pPr>
              <w:pStyle w:val="16"/>
              <w:numPr>
                <w:ilvl w:val="0"/>
                <w:numId w:val="0"/>
              </w:numPr>
              <w:spacing w:before="151" w:line="360" w:lineRule="auto"/>
              <w:ind w:leftChars="0"/>
              <w:jc w:val="center"/>
              <w:rPr>
                <w:rFonts w:hint="eastAsia" w:ascii="宋体" w:hAnsi="宋体" w:eastAsia="宋体" w:cs="宋体"/>
                <w:snapToGrid w:val="0"/>
                <w:color w:val="auto"/>
                <w:spacing w:val="-2"/>
                <w:kern w:val="0"/>
                <w:sz w:val="24"/>
                <w:szCs w:val="24"/>
                <w:highlight w:val="none"/>
                <w:lang w:val="en-US" w:eastAsia="zh-CN" w:bidi="ar-SA"/>
              </w:rPr>
            </w:pPr>
          </w:p>
          <w:p w14:paraId="67379834">
            <w:pPr>
              <w:pStyle w:val="16"/>
              <w:numPr>
                <w:ilvl w:val="0"/>
                <w:numId w:val="0"/>
              </w:numPr>
              <w:spacing w:before="151" w:line="360" w:lineRule="auto"/>
              <w:ind w:leftChars="0"/>
              <w:jc w:val="center"/>
              <w:rPr>
                <w:rFonts w:hint="eastAsia" w:ascii="宋体" w:hAnsi="宋体" w:eastAsia="宋体" w:cs="宋体"/>
                <w:snapToGrid w:val="0"/>
                <w:color w:val="auto"/>
                <w:spacing w:val="-2"/>
                <w:kern w:val="0"/>
                <w:sz w:val="24"/>
                <w:szCs w:val="24"/>
                <w:highlight w:val="none"/>
                <w:lang w:val="en-US" w:eastAsia="zh-CN" w:bidi="ar-SA"/>
              </w:rPr>
            </w:pPr>
          </w:p>
          <w:p w14:paraId="79D2210B">
            <w:pPr>
              <w:pStyle w:val="16"/>
              <w:numPr>
                <w:ilvl w:val="0"/>
                <w:numId w:val="0"/>
              </w:numPr>
              <w:spacing w:before="151" w:line="360" w:lineRule="auto"/>
              <w:ind w:leftChars="0"/>
              <w:jc w:val="center"/>
              <w:rPr>
                <w:rFonts w:hint="eastAsia" w:ascii="宋体" w:hAnsi="宋体" w:eastAsia="宋体" w:cs="宋体"/>
                <w:snapToGrid w:val="0"/>
                <w:color w:val="auto"/>
                <w:spacing w:val="-2"/>
                <w:kern w:val="0"/>
                <w:sz w:val="24"/>
                <w:szCs w:val="24"/>
                <w:highlight w:val="none"/>
                <w:lang w:val="en-US" w:eastAsia="zh-CN" w:bidi="ar-SA"/>
              </w:rPr>
            </w:pPr>
          </w:p>
          <w:p w14:paraId="535C9200">
            <w:pPr>
              <w:pStyle w:val="16"/>
              <w:numPr>
                <w:ilvl w:val="0"/>
                <w:numId w:val="0"/>
              </w:numPr>
              <w:spacing w:before="151" w:line="360" w:lineRule="auto"/>
              <w:ind w:leftChars="0"/>
              <w:jc w:val="center"/>
              <w:rPr>
                <w:rFonts w:hint="eastAsia" w:ascii="宋体" w:hAnsi="宋体" w:eastAsia="宋体" w:cs="宋体"/>
                <w:snapToGrid w:val="0"/>
                <w:color w:val="auto"/>
                <w:spacing w:val="-2"/>
                <w:kern w:val="0"/>
                <w:sz w:val="24"/>
                <w:szCs w:val="24"/>
                <w:highlight w:val="none"/>
                <w:lang w:val="en-US" w:eastAsia="zh-CN" w:bidi="ar-SA"/>
              </w:rPr>
            </w:pPr>
          </w:p>
          <w:p w14:paraId="0FA89F81">
            <w:pPr>
              <w:pStyle w:val="16"/>
              <w:numPr>
                <w:ilvl w:val="0"/>
                <w:numId w:val="0"/>
              </w:numPr>
              <w:spacing w:before="151" w:line="360" w:lineRule="auto"/>
              <w:ind w:leftChars="0"/>
              <w:jc w:val="center"/>
              <w:rPr>
                <w:rFonts w:hint="eastAsia" w:ascii="宋体" w:hAnsi="宋体" w:eastAsia="宋体" w:cs="宋体"/>
                <w:snapToGrid w:val="0"/>
                <w:color w:val="auto"/>
                <w:spacing w:val="-2"/>
                <w:kern w:val="0"/>
                <w:sz w:val="24"/>
                <w:szCs w:val="24"/>
                <w:highlight w:val="none"/>
                <w:lang w:val="en-US" w:eastAsia="zh-CN" w:bidi="ar-SA"/>
              </w:rPr>
            </w:pPr>
          </w:p>
          <w:p w14:paraId="03C5B391">
            <w:pPr>
              <w:pStyle w:val="16"/>
              <w:numPr>
                <w:ilvl w:val="0"/>
                <w:numId w:val="0"/>
              </w:numPr>
              <w:spacing w:before="151" w:line="360" w:lineRule="auto"/>
              <w:ind w:leftChars="0"/>
              <w:jc w:val="center"/>
              <w:rPr>
                <w:rFonts w:hint="eastAsia" w:ascii="宋体" w:hAnsi="宋体" w:eastAsia="宋体" w:cs="宋体"/>
                <w:snapToGrid w:val="0"/>
                <w:color w:val="auto"/>
                <w:spacing w:val="-2"/>
                <w:kern w:val="0"/>
                <w:sz w:val="24"/>
                <w:szCs w:val="24"/>
                <w:highlight w:val="none"/>
                <w:lang w:val="en-US" w:eastAsia="zh-CN" w:bidi="ar-SA"/>
              </w:rPr>
            </w:pPr>
          </w:p>
          <w:p w14:paraId="2F1B62C7">
            <w:pPr>
              <w:pStyle w:val="16"/>
              <w:numPr>
                <w:ilvl w:val="0"/>
                <w:numId w:val="0"/>
              </w:numPr>
              <w:spacing w:before="151" w:line="360" w:lineRule="auto"/>
              <w:ind w:leftChars="0"/>
              <w:jc w:val="center"/>
              <w:rPr>
                <w:rFonts w:hint="eastAsia" w:ascii="宋体" w:hAnsi="宋体" w:eastAsia="宋体" w:cs="宋体"/>
                <w:snapToGrid w:val="0"/>
                <w:color w:val="auto"/>
                <w:spacing w:val="-2"/>
                <w:kern w:val="0"/>
                <w:sz w:val="24"/>
                <w:szCs w:val="24"/>
                <w:highlight w:val="none"/>
                <w:lang w:val="en-US" w:eastAsia="zh-CN" w:bidi="ar-SA"/>
              </w:rPr>
            </w:pPr>
          </w:p>
          <w:p w14:paraId="05CF1FDD">
            <w:pPr>
              <w:pStyle w:val="16"/>
              <w:numPr>
                <w:ilvl w:val="0"/>
                <w:numId w:val="0"/>
              </w:numPr>
              <w:spacing w:before="151" w:line="360" w:lineRule="auto"/>
              <w:ind w:leftChars="0"/>
              <w:jc w:val="center"/>
              <w:rPr>
                <w:rFonts w:hint="eastAsia" w:ascii="宋体" w:hAnsi="宋体" w:eastAsia="宋体" w:cs="宋体"/>
                <w:snapToGrid w:val="0"/>
                <w:color w:val="auto"/>
                <w:spacing w:val="-2"/>
                <w:kern w:val="0"/>
                <w:sz w:val="24"/>
                <w:szCs w:val="24"/>
                <w:highlight w:val="none"/>
                <w:lang w:val="en-US" w:eastAsia="zh-CN" w:bidi="ar-SA"/>
              </w:rPr>
            </w:pPr>
            <w:r>
              <w:rPr>
                <w:rFonts w:hint="eastAsia" w:ascii="宋体" w:hAnsi="宋体" w:eastAsia="宋体" w:cs="宋体"/>
                <w:snapToGrid w:val="0"/>
                <w:color w:val="auto"/>
                <w:spacing w:val="-2"/>
                <w:kern w:val="0"/>
                <w:sz w:val="24"/>
                <w:szCs w:val="24"/>
                <w:highlight w:val="none"/>
                <w:lang w:val="en-US" w:eastAsia="zh-CN" w:bidi="ar-SA"/>
              </w:rPr>
              <w:t>商务技术部分（70分）</w:t>
            </w:r>
          </w:p>
        </w:tc>
        <w:tc>
          <w:tcPr>
            <w:tcW w:w="1012" w:type="dxa"/>
            <w:vAlign w:val="top"/>
          </w:tcPr>
          <w:p w14:paraId="18F55C92">
            <w:pPr>
              <w:pStyle w:val="16"/>
              <w:spacing w:before="151" w:line="360" w:lineRule="auto"/>
              <w:rPr>
                <w:rFonts w:hint="eastAsia" w:ascii="宋体" w:hAnsi="宋体" w:eastAsia="宋体" w:cs="宋体"/>
                <w:snapToGrid w:val="0"/>
                <w:color w:val="auto"/>
                <w:spacing w:val="-2"/>
                <w:kern w:val="0"/>
                <w:sz w:val="24"/>
                <w:szCs w:val="24"/>
                <w:highlight w:val="none"/>
                <w:lang w:val="en-US" w:eastAsia="en-US" w:bidi="ar-SA"/>
              </w:rPr>
            </w:pPr>
          </w:p>
          <w:p w14:paraId="65EA16E5">
            <w:pPr>
              <w:pStyle w:val="16"/>
              <w:spacing w:before="151" w:line="360" w:lineRule="auto"/>
              <w:ind w:left="174"/>
              <w:rPr>
                <w:rFonts w:hint="eastAsia" w:ascii="宋体" w:hAnsi="宋体" w:eastAsia="宋体" w:cs="宋体"/>
                <w:snapToGrid w:val="0"/>
                <w:color w:val="auto"/>
                <w:spacing w:val="-2"/>
                <w:kern w:val="0"/>
                <w:sz w:val="24"/>
                <w:szCs w:val="24"/>
                <w:highlight w:val="none"/>
                <w:lang w:val="en-US" w:eastAsia="en-US" w:bidi="ar-SA"/>
              </w:rPr>
            </w:pPr>
            <w:r>
              <w:rPr>
                <w:rFonts w:hint="eastAsia" w:ascii="宋体" w:hAnsi="宋体" w:eastAsia="宋体" w:cs="宋体"/>
                <w:snapToGrid w:val="0"/>
                <w:color w:val="auto"/>
                <w:spacing w:val="-2"/>
                <w:kern w:val="0"/>
                <w:sz w:val="24"/>
                <w:szCs w:val="24"/>
                <w:highlight w:val="none"/>
                <w:lang w:val="en-US" w:eastAsia="en-US" w:bidi="ar-SA"/>
              </w:rPr>
              <w:t>同类项目业绩</w:t>
            </w:r>
          </w:p>
        </w:tc>
        <w:tc>
          <w:tcPr>
            <w:tcW w:w="7857" w:type="dxa"/>
            <w:vAlign w:val="top"/>
          </w:tcPr>
          <w:p w14:paraId="40DCF129">
            <w:pPr>
              <w:pStyle w:val="16"/>
              <w:keepNext w:val="0"/>
              <w:keepLines w:val="0"/>
              <w:pageBreakBefore w:val="0"/>
              <w:widowControl/>
              <w:tabs>
                <w:tab w:val="left" w:pos="7560"/>
              </w:tabs>
              <w:kinsoku w:val="0"/>
              <w:wordWrap/>
              <w:overflowPunct/>
              <w:topLinePunct w:val="0"/>
              <w:autoSpaceDE w:val="0"/>
              <w:autoSpaceDN w:val="0"/>
              <w:bidi w:val="0"/>
              <w:adjustRightInd w:val="0"/>
              <w:snapToGrid w:val="0"/>
              <w:spacing w:line="400" w:lineRule="exact"/>
              <w:ind w:left="218" w:leftChars="104" w:right="168" w:rightChars="80" w:firstLine="0" w:firstLineChars="0"/>
              <w:textAlignment w:val="baseline"/>
              <w:rPr>
                <w:rFonts w:hint="eastAsia" w:ascii="宋体" w:hAnsi="宋体" w:eastAsia="宋体" w:cs="宋体"/>
                <w:snapToGrid w:val="0"/>
                <w:color w:val="auto"/>
                <w:spacing w:val="-2"/>
                <w:kern w:val="0"/>
                <w:sz w:val="24"/>
                <w:szCs w:val="24"/>
                <w:highlight w:val="none"/>
                <w:lang w:val="en-US" w:eastAsia="zh-CN" w:bidi="ar-SA"/>
              </w:rPr>
            </w:pPr>
            <w:r>
              <w:rPr>
                <w:rFonts w:hint="eastAsia" w:ascii="宋体" w:hAnsi="宋体" w:eastAsia="宋体" w:cs="宋体"/>
                <w:snapToGrid w:val="0"/>
                <w:color w:val="auto"/>
                <w:spacing w:val="-2"/>
                <w:kern w:val="0"/>
                <w:sz w:val="24"/>
                <w:szCs w:val="24"/>
                <w:highlight w:val="none"/>
                <w:lang w:val="en-US" w:eastAsia="zh-CN" w:bidi="ar-SA"/>
              </w:rPr>
              <w:t>投标供应商投标截止日前三年（2022年7月至2025年7月）具备二级以上医疗机构中药饮片配送经验的，每提供一家，计1分，满分3分，未提供相关证明的该项为0分。（以中标通知书或合同复印件为准，合同需体现关键页及显示供货内容和签订时间）</w:t>
            </w:r>
          </w:p>
          <w:p w14:paraId="31D35E4C">
            <w:pPr>
              <w:pStyle w:val="16"/>
              <w:keepNext w:val="0"/>
              <w:keepLines w:val="0"/>
              <w:pageBreakBefore w:val="0"/>
              <w:widowControl/>
              <w:tabs>
                <w:tab w:val="left" w:pos="7560"/>
              </w:tabs>
              <w:kinsoku w:val="0"/>
              <w:wordWrap/>
              <w:overflowPunct/>
              <w:topLinePunct w:val="0"/>
              <w:autoSpaceDE w:val="0"/>
              <w:autoSpaceDN w:val="0"/>
              <w:bidi w:val="0"/>
              <w:adjustRightInd w:val="0"/>
              <w:snapToGrid w:val="0"/>
              <w:spacing w:line="400" w:lineRule="exact"/>
              <w:ind w:left="218" w:leftChars="104" w:right="168" w:rightChars="80" w:firstLine="0" w:firstLineChars="0"/>
              <w:textAlignment w:val="baseline"/>
              <w:rPr>
                <w:rFonts w:hint="eastAsia" w:ascii="宋体" w:hAnsi="宋体" w:eastAsia="宋体" w:cs="宋体"/>
                <w:snapToGrid w:val="0"/>
                <w:color w:val="auto"/>
                <w:spacing w:val="-2"/>
                <w:kern w:val="0"/>
                <w:sz w:val="24"/>
                <w:szCs w:val="24"/>
                <w:highlight w:val="none"/>
                <w:lang w:val="en-US" w:eastAsia="zh-CN" w:bidi="ar-SA"/>
              </w:rPr>
            </w:pPr>
            <w:r>
              <w:rPr>
                <w:rFonts w:hint="eastAsia" w:ascii="宋体" w:hAnsi="宋体" w:eastAsia="宋体" w:cs="宋体"/>
                <w:snapToGrid w:val="0"/>
                <w:color w:val="auto"/>
                <w:spacing w:val="-2"/>
                <w:kern w:val="0"/>
                <w:sz w:val="24"/>
                <w:szCs w:val="24"/>
                <w:highlight w:val="none"/>
                <w:lang w:val="en-US" w:eastAsia="zh-CN" w:bidi="ar-SA"/>
              </w:rPr>
              <w:t>注：不符合上述要求或未按要求提供有效证明文件的业绩在评审时将不予承认。若投标供应商提供虚假合同的，按虚假投标处理。</w:t>
            </w:r>
          </w:p>
        </w:tc>
        <w:tc>
          <w:tcPr>
            <w:tcW w:w="858" w:type="dxa"/>
            <w:vAlign w:val="center"/>
          </w:tcPr>
          <w:p w14:paraId="3367F3DD">
            <w:pPr>
              <w:pStyle w:val="16"/>
              <w:spacing w:before="151" w:line="185" w:lineRule="auto"/>
              <w:ind w:left="2492"/>
              <w:jc w:val="center"/>
              <w:rPr>
                <w:rFonts w:hint="eastAsia" w:ascii="宋体" w:hAnsi="宋体" w:eastAsia="宋体" w:cs="宋体"/>
                <w:color w:val="auto"/>
                <w:sz w:val="24"/>
                <w:szCs w:val="24"/>
                <w:highlight w:val="none"/>
                <w:lang w:val="en-US" w:eastAsia="zh-CN"/>
              </w:rPr>
            </w:pPr>
          </w:p>
          <w:p w14:paraId="251E69FD">
            <w:pPr>
              <w:bidi w:val="0"/>
              <w:ind w:firstLine="312"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r>
      <w:tr w14:paraId="2A8E7F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5" w:hRule="atLeast"/>
        </w:trPr>
        <w:tc>
          <w:tcPr>
            <w:tcW w:w="599" w:type="dxa"/>
            <w:vMerge w:val="continue"/>
            <w:vAlign w:val="center"/>
          </w:tcPr>
          <w:p w14:paraId="2D47F7F0">
            <w:pPr>
              <w:pStyle w:val="16"/>
              <w:spacing w:before="151" w:line="360" w:lineRule="auto"/>
              <w:ind w:left="174"/>
              <w:jc w:val="center"/>
              <w:rPr>
                <w:rFonts w:hint="eastAsia" w:ascii="宋体" w:hAnsi="宋体" w:eastAsia="宋体" w:cs="宋体"/>
                <w:snapToGrid w:val="0"/>
                <w:color w:val="auto"/>
                <w:spacing w:val="-2"/>
                <w:kern w:val="0"/>
                <w:sz w:val="24"/>
                <w:szCs w:val="24"/>
                <w:highlight w:val="none"/>
                <w:lang w:val="en-US" w:eastAsia="en-US" w:bidi="ar-SA"/>
              </w:rPr>
            </w:pPr>
          </w:p>
        </w:tc>
        <w:tc>
          <w:tcPr>
            <w:tcW w:w="1012" w:type="dxa"/>
            <w:vAlign w:val="center"/>
          </w:tcPr>
          <w:p w14:paraId="2C43C6C9">
            <w:pPr>
              <w:pStyle w:val="16"/>
              <w:spacing w:before="151" w:line="360" w:lineRule="auto"/>
              <w:ind w:left="174"/>
              <w:jc w:val="center"/>
              <w:rPr>
                <w:rFonts w:hint="eastAsia" w:ascii="宋体" w:hAnsi="宋体" w:eastAsia="宋体" w:cs="宋体"/>
                <w:snapToGrid w:val="0"/>
                <w:color w:val="auto"/>
                <w:spacing w:val="-2"/>
                <w:kern w:val="0"/>
                <w:sz w:val="24"/>
                <w:szCs w:val="24"/>
                <w:highlight w:val="none"/>
                <w:lang w:val="en-US" w:eastAsia="en-US" w:bidi="ar-SA"/>
              </w:rPr>
            </w:pPr>
            <w:r>
              <w:rPr>
                <w:rFonts w:hint="eastAsia" w:ascii="宋体" w:hAnsi="宋体" w:eastAsia="宋体" w:cs="宋体"/>
                <w:snapToGrid w:val="0"/>
                <w:color w:val="auto"/>
                <w:spacing w:val="-2"/>
                <w:kern w:val="0"/>
                <w:sz w:val="24"/>
                <w:szCs w:val="24"/>
                <w:highlight w:val="none"/>
                <w:lang w:val="en-US" w:eastAsia="en-US" w:bidi="ar-SA"/>
              </w:rPr>
              <w:t>配送车辆</w:t>
            </w:r>
          </w:p>
        </w:tc>
        <w:tc>
          <w:tcPr>
            <w:tcW w:w="7857" w:type="dxa"/>
            <w:vAlign w:val="top"/>
          </w:tcPr>
          <w:p w14:paraId="31A598A5">
            <w:pPr>
              <w:pStyle w:val="16"/>
              <w:keepNext w:val="0"/>
              <w:keepLines w:val="0"/>
              <w:pageBreakBefore w:val="0"/>
              <w:widowControl/>
              <w:numPr>
                <w:ilvl w:val="0"/>
                <w:numId w:val="0"/>
              </w:numPr>
              <w:tabs>
                <w:tab w:val="left" w:pos="7560"/>
              </w:tabs>
              <w:kinsoku w:val="0"/>
              <w:wordWrap/>
              <w:overflowPunct/>
              <w:topLinePunct w:val="0"/>
              <w:autoSpaceDE w:val="0"/>
              <w:autoSpaceDN w:val="0"/>
              <w:bidi w:val="0"/>
              <w:adjustRightInd w:val="0"/>
              <w:snapToGrid w:val="0"/>
              <w:spacing w:line="400" w:lineRule="exact"/>
              <w:ind w:left="218" w:leftChars="104" w:right="168" w:rightChars="80" w:firstLine="0" w:firstLineChars="0"/>
              <w:textAlignment w:val="baseline"/>
              <w:rPr>
                <w:rFonts w:hint="eastAsia" w:ascii="宋体" w:hAnsi="宋体" w:eastAsia="宋体" w:cs="宋体"/>
                <w:snapToGrid w:val="0"/>
                <w:color w:val="auto"/>
                <w:spacing w:val="-2"/>
                <w:kern w:val="0"/>
                <w:sz w:val="24"/>
                <w:szCs w:val="24"/>
                <w:highlight w:val="none"/>
                <w:lang w:val="en-US" w:eastAsia="en-US" w:bidi="ar-SA"/>
              </w:rPr>
            </w:pPr>
            <w:r>
              <w:rPr>
                <w:rFonts w:hint="eastAsia" w:ascii="宋体" w:hAnsi="宋体" w:eastAsia="宋体" w:cs="宋体"/>
                <w:snapToGrid w:val="0"/>
                <w:color w:val="auto"/>
                <w:spacing w:val="-2"/>
                <w:kern w:val="0"/>
                <w:sz w:val="24"/>
                <w:szCs w:val="24"/>
                <w:highlight w:val="none"/>
                <w:lang w:val="en-US" w:eastAsia="en-US" w:bidi="ar-SA"/>
              </w:rPr>
              <w:t>根据投标供应商拟用于本项目的配送车辆进行评分：有一辆的得1分；有2辆至3辆的得2分；有4辆及以上的得3分。</w:t>
            </w:r>
          </w:p>
          <w:p w14:paraId="6B6BDED6">
            <w:pPr>
              <w:pStyle w:val="16"/>
              <w:keepNext w:val="0"/>
              <w:keepLines w:val="0"/>
              <w:pageBreakBefore w:val="0"/>
              <w:widowControl/>
              <w:numPr>
                <w:ilvl w:val="0"/>
                <w:numId w:val="0"/>
              </w:numPr>
              <w:tabs>
                <w:tab w:val="left" w:pos="7560"/>
              </w:tabs>
              <w:kinsoku w:val="0"/>
              <w:wordWrap/>
              <w:overflowPunct/>
              <w:topLinePunct w:val="0"/>
              <w:autoSpaceDE w:val="0"/>
              <w:autoSpaceDN w:val="0"/>
              <w:bidi w:val="0"/>
              <w:adjustRightInd w:val="0"/>
              <w:snapToGrid w:val="0"/>
              <w:spacing w:line="400" w:lineRule="exact"/>
              <w:ind w:left="218" w:leftChars="104" w:right="168" w:rightChars="80" w:firstLine="0" w:firstLineChars="0"/>
              <w:textAlignment w:val="baseline"/>
              <w:rPr>
                <w:rFonts w:hint="eastAsia" w:ascii="宋体" w:hAnsi="宋体" w:eastAsia="宋体" w:cs="宋体"/>
                <w:snapToGrid w:val="0"/>
                <w:color w:val="auto"/>
                <w:spacing w:val="-2"/>
                <w:kern w:val="0"/>
                <w:sz w:val="24"/>
                <w:szCs w:val="24"/>
                <w:highlight w:val="none"/>
                <w:lang w:val="en-US" w:eastAsia="en-US" w:bidi="ar-SA"/>
              </w:rPr>
            </w:pPr>
            <w:r>
              <w:rPr>
                <w:rFonts w:hint="eastAsia" w:ascii="宋体" w:hAnsi="宋体" w:eastAsia="宋体" w:cs="宋体"/>
                <w:snapToGrid w:val="0"/>
                <w:color w:val="auto"/>
                <w:spacing w:val="-2"/>
                <w:kern w:val="0"/>
                <w:sz w:val="24"/>
                <w:szCs w:val="24"/>
                <w:highlight w:val="none"/>
                <w:lang w:val="en-US" w:eastAsia="en-US" w:bidi="ar-SA"/>
              </w:rPr>
              <w:t>评分认定标准：</w:t>
            </w:r>
          </w:p>
          <w:p w14:paraId="42C44801">
            <w:pPr>
              <w:pStyle w:val="16"/>
              <w:keepNext w:val="0"/>
              <w:keepLines w:val="0"/>
              <w:pageBreakBefore w:val="0"/>
              <w:widowControl/>
              <w:numPr>
                <w:ilvl w:val="0"/>
                <w:numId w:val="0"/>
              </w:numPr>
              <w:tabs>
                <w:tab w:val="left" w:pos="7560"/>
              </w:tabs>
              <w:kinsoku w:val="0"/>
              <w:wordWrap/>
              <w:overflowPunct/>
              <w:topLinePunct w:val="0"/>
              <w:autoSpaceDE w:val="0"/>
              <w:autoSpaceDN w:val="0"/>
              <w:bidi w:val="0"/>
              <w:adjustRightInd w:val="0"/>
              <w:snapToGrid w:val="0"/>
              <w:spacing w:line="400" w:lineRule="exact"/>
              <w:ind w:left="218" w:leftChars="104" w:right="168" w:rightChars="80" w:firstLine="0" w:firstLineChars="0"/>
              <w:textAlignment w:val="baseline"/>
              <w:rPr>
                <w:rFonts w:hint="eastAsia" w:ascii="宋体" w:hAnsi="宋体" w:eastAsia="宋体" w:cs="宋体"/>
                <w:snapToGrid w:val="0"/>
                <w:color w:val="auto"/>
                <w:spacing w:val="-2"/>
                <w:kern w:val="0"/>
                <w:sz w:val="24"/>
                <w:szCs w:val="24"/>
                <w:highlight w:val="none"/>
                <w:lang w:val="en-US" w:eastAsia="en-US" w:bidi="ar-SA"/>
              </w:rPr>
            </w:pPr>
            <w:r>
              <w:rPr>
                <w:rFonts w:hint="eastAsia" w:ascii="宋体" w:hAnsi="宋体" w:eastAsia="宋体" w:cs="宋体"/>
                <w:snapToGrid w:val="0"/>
                <w:color w:val="auto"/>
                <w:spacing w:val="-2"/>
                <w:kern w:val="0"/>
                <w:sz w:val="24"/>
                <w:szCs w:val="24"/>
                <w:highlight w:val="none"/>
                <w:lang w:val="en-US" w:eastAsia="en-US" w:bidi="ar-SA"/>
              </w:rPr>
              <w:t>1.拟用于本项目的每一车辆均须提供本车辆的行驶证或车辆登记证复印件才可得分；</w:t>
            </w:r>
          </w:p>
          <w:p w14:paraId="5F74E1D3">
            <w:pPr>
              <w:pStyle w:val="16"/>
              <w:keepNext w:val="0"/>
              <w:keepLines w:val="0"/>
              <w:pageBreakBefore w:val="0"/>
              <w:widowControl/>
              <w:numPr>
                <w:ilvl w:val="0"/>
                <w:numId w:val="0"/>
              </w:numPr>
              <w:tabs>
                <w:tab w:val="left" w:pos="7560"/>
              </w:tabs>
              <w:kinsoku w:val="0"/>
              <w:wordWrap/>
              <w:overflowPunct/>
              <w:topLinePunct w:val="0"/>
              <w:autoSpaceDE w:val="0"/>
              <w:autoSpaceDN w:val="0"/>
              <w:bidi w:val="0"/>
              <w:adjustRightInd w:val="0"/>
              <w:snapToGrid w:val="0"/>
              <w:spacing w:line="400" w:lineRule="exact"/>
              <w:ind w:left="218" w:leftChars="104" w:right="168" w:rightChars="80" w:firstLine="0" w:firstLineChars="0"/>
              <w:textAlignment w:val="baseline"/>
              <w:rPr>
                <w:rFonts w:hint="eastAsia" w:ascii="宋体" w:hAnsi="宋体" w:eastAsia="宋体" w:cs="宋体"/>
                <w:snapToGrid w:val="0"/>
                <w:color w:val="auto"/>
                <w:spacing w:val="-2"/>
                <w:kern w:val="0"/>
                <w:sz w:val="24"/>
                <w:szCs w:val="24"/>
                <w:highlight w:val="none"/>
                <w:lang w:val="en-US" w:eastAsia="en-US" w:bidi="ar-SA"/>
              </w:rPr>
            </w:pPr>
            <w:r>
              <w:rPr>
                <w:rFonts w:hint="eastAsia" w:ascii="宋体" w:hAnsi="宋体" w:eastAsia="宋体" w:cs="宋体"/>
                <w:snapToGrid w:val="0"/>
                <w:color w:val="auto"/>
                <w:spacing w:val="-2"/>
                <w:kern w:val="0"/>
                <w:sz w:val="24"/>
                <w:szCs w:val="24"/>
                <w:highlight w:val="none"/>
                <w:lang w:val="en-US" w:eastAsia="en-US" w:bidi="ar-SA"/>
              </w:rPr>
              <w:t>2.配送车辆须为投标供应商自有车辆（车辆行驶证或登记证所有人名称须与投标供应商一致）或租赁车辆（提供租赁协议或租赁合同）</w:t>
            </w:r>
          </w:p>
        </w:tc>
        <w:tc>
          <w:tcPr>
            <w:tcW w:w="858" w:type="dxa"/>
            <w:vAlign w:val="center"/>
          </w:tcPr>
          <w:p w14:paraId="3CC6B8C9">
            <w:pPr>
              <w:bidi w:val="0"/>
              <w:ind w:firstLine="240" w:firstLineChars="1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r>
      <w:tr w14:paraId="3FBA47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6" w:hRule="atLeast"/>
        </w:trPr>
        <w:tc>
          <w:tcPr>
            <w:tcW w:w="599" w:type="dxa"/>
            <w:vMerge w:val="continue"/>
            <w:vAlign w:val="center"/>
          </w:tcPr>
          <w:p w14:paraId="74852368">
            <w:pPr>
              <w:pStyle w:val="16"/>
              <w:numPr>
                <w:ilvl w:val="0"/>
                <w:numId w:val="0"/>
              </w:numPr>
              <w:spacing w:before="151" w:line="360" w:lineRule="auto"/>
              <w:jc w:val="center"/>
              <w:rPr>
                <w:rFonts w:hint="eastAsia" w:ascii="宋体" w:hAnsi="宋体" w:eastAsia="宋体" w:cs="宋体"/>
                <w:snapToGrid w:val="0"/>
                <w:color w:val="auto"/>
                <w:spacing w:val="-2"/>
                <w:kern w:val="0"/>
                <w:sz w:val="24"/>
                <w:szCs w:val="24"/>
                <w:highlight w:val="none"/>
                <w:lang w:val="en-US" w:eastAsia="en-US" w:bidi="ar-SA"/>
              </w:rPr>
            </w:pPr>
          </w:p>
        </w:tc>
        <w:tc>
          <w:tcPr>
            <w:tcW w:w="1012" w:type="dxa"/>
            <w:vAlign w:val="center"/>
          </w:tcPr>
          <w:p w14:paraId="03115117">
            <w:pPr>
              <w:pStyle w:val="16"/>
              <w:numPr>
                <w:ilvl w:val="0"/>
                <w:numId w:val="0"/>
              </w:numPr>
              <w:spacing w:before="151" w:line="360" w:lineRule="auto"/>
              <w:jc w:val="center"/>
              <w:rPr>
                <w:rFonts w:hint="eastAsia" w:ascii="宋体" w:hAnsi="宋体" w:eastAsia="宋体" w:cs="宋体"/>
                <w:snapToGrid w:val="0"/>
                <w:color w:val="auto"/>
                <w:spacing w:val="-2"/>
                <w:kern w:val="0"/>
                <w:sz w:val="24"/>
                <w:szCs w:val="24"/>
                <w:highlight w:val="none"/>
                <w:lang w:val="en-US" w:eastAsia="en-US" w:bidi="ar-SA"/>
              </w:rPr>
            </w:pPr>
            <w:r>
              <w:rPr>
                <w:rFonts w:hint="eastAsia" w:ascii="宋体" w:hAnsi="宋体" w:eastAsia="宋体" w:cs="宋体"/>
                <w:snapToGrid w:val="0"/>
                <w:color w:val="auto"/>
                <w:spacing w:val="-2"/>
                <w:kern w:val="0"/>
                <w:sz w:val="24"/>
                <w:szCs w:val="24"/>
                <w:highlight w:val="none"/>
                <w:lang w:val="en-US" w:eastAsia="en-US" w:bidi="ar-SA"/>
              </w:rPr>
              <w:t>人员力量</w:t>
            </w:r>
          </w:p>
        </w:tc>
        <w:tc>
          <w:tcPr>
            <w:tcW w:w="7857" w:type="dxa"/>
            <w:vAlign w:val="top"/>
          </w:tcPr>
          <w:p w14:paraId="35FBCA16">
            <w:pPr>
              <w:pStyle w:val="16"/>
              <w:keepNext w:val="0"/>
              <w:keepLines w:val="0"/>
              <w:pageBreakBefore w:val="0"/>
              <w:widowControl/>
              <w:numPr>
                <w:ilvl w:val="0"/>
                <w:numId w:val="0"/>
              </w:numPr>
              <w:tabs>
                <w:tab w:val="left" w:pos="7560"/>
              </w:tabs>
              <w:kinsoku w:val="0"/>
              <w:wordWrap/>
              <w:overflowPunct/>
              <w:topLinePunct w:val="0"/>
              <w:autoSpaceDE w:val="0"/>
              <w:autoSpaceDN w:val="0"/>
              <w:bidi w:val="0"/>
              <w:adjustRightInd w:val="0"/>
              <w:snapToGrid w:val="0"/>
              <w:spacing w:line="400" w:lineRule="exact"/>
              <w:ind w:left="218" w:leftChars="104" w:right="168" w:rightChars="80" w:firstLine="0" w:firstLineChars="0"/>
              <w:textAlignment w:val="baseline"/>
              <w:rPr>
                <w:rFonts w:hint="eastAsia" w:ascii="宋体" w:hAnsi="宋体" w:eastAsia="宋体" w:cs="宋体"/>
                <w:snapToGrid w:val="0"/>
                <w:color w:val="auto"/>
                <w:spacing w:val="-2"/>
                <w:kern w:val="0"/>
                <w:sz w:val="24"/>
                <w:szCs w:val="24"/>
                <w:highlight w:val="none"/>
                <w:lang w:val="en-US" w:eastAsia="en-US" w:bidi="ar-SA"/>
              </w:rPr>
            </w:pPr>
            <w:r>
              <w:rPr>
                <w:rFonts w:hint="eastAsia" w:ascii="宋体" w:hAnsi="宋体" w:eastAsia="宋体" w:cs="宋体"/>
                <w:snapToGrid w:val="0"/>
                <w:color w:val="auto"/>
                <w:spacing w:val="-2"/>
                <w:kern w:val="0"/>
                <w:sz w:val="24"/>
                <w:szCs w:val="24"/>
                <w:highlight w:val="none"/>
                <w:lang w:val="en-US" w:eastAsia="en-US" w:bidi="ar-SA"/>
              </w:rPr>
              <w:t>投标供应商拟投入本项目服务团队人员：包括但不限于项目负责人、质量管控人员（需具有执业中药师资格证）、调度人员、配送人员、售后服务人员等5人或以上；以上各类人员均满足得3分；每缺少一类人员扣0.6分。</w:t>
            </w:r>
          </w:p>
          <w:p w14:paraId="472EA373">
            <w:pPr>
              <w:pStyle w:val="16"/>
              <w:keepNext w:val="0"/>
              <w:keepLines w:val="0"/>
              <w:pageBreakBefore w:val="0"/>
              <w:widowControl/>
              <w:numPr>
                <w:ilvl w:val="0"/>
                <w:numId w:val="0"/>
              </w:numPr>
              <w:tabs>
                <w:tab w:val="left" w:pos="7560"/>
              </w:tabs>
              <w:kinsoku w:val="0"/>
              <w:wordWrap/>
              <w:overflowPunct/>
              <w:topLinePunct w:val="0"/>
              <w:autoSpaceDE w:val="0"/>
              <w:autoSpaceDN w:val="0"/>
              <w:bidi w:val="0"/>
              <w:adjustRightInd w:val="0"/>
              <w:snapToGrid w:val="0"/>
              <w:spacing w:line="400" w:lineRule="exact"/>
              <w:ind w:left="218" w:leftChars="104" w:right="168" w:rightChars="80" w:firstLine="0" w:firstLineChars="0"/>
              <w:textAlignment w:val="baseline"/>
              <w:rPr>
                <w:rFonts w:hint="eastAsia" w:ascii="宋体" w:hAnsi="宋体" w:eastAsia="宋体" w:cs="宋体"/>
                <w:snapToGrid w:val="0"/>
                <w:color w:val="auto"/>
                <w:spacing w:val="-2"/>
                <w:kern w:val="0"/>
                <w:sz w:val="24"/>
                <w:szCs w:val="24"/>
                <w:highlight w:val="none"/>
                <w:lang w:val="en-US" w:eastAsia="en-US" w:bidi="ar-SA"/>
              </w:rPr>
            </w:pPr>
            <w:r>
              <w:rPr>
                <w:rFonts w:hint="eastAsia" w:ascii="宋体" w:hAnsi="宋体" w:eastAsia="宋体" w:cs="宋体"/>
                <w:snapToGrid w:val="0"/>
                <w:color w:val="auto"/>
                <w:spacing w:val="-2"/>
                <w:kern w:val="0"/>
                <w:sz w:val="24"/>
                <w:szCs w:val="24"/>
                <w:highlight w:val="none"/>
                <w:lang w:val="en-US" w:eastAsia="en-US" w:bidi="ar-SA"/>
              </w:rPr>
              <w:t>注：提供专业人员资格证明扫描件、提供以上专职人员投标截止日前6个月内任意一个月本单位缴纳社保证明，未提供不得分。</w:t>
            </w:r>
          </w:p>
        </w:tc>
        <w:tc>
          <w:tcPr>
            <w:tcW w:w="858" w:type="dxa"/>
            <w:vAlign w:val="center"/>
          </w:tcPr>
          <w:p w14:paraId="5AECE880">
            <w:pPr>
              <w:bidi w:val="0"/>
              <w:jc w:val="both"/>
              <w:rPr>
                <w:rFonts w:hint="eastAsia" w:ascii="宋体" w:hAnsi="宋体" w:eastAsia="宋体" w:cs="宋体"/>
                <w:color w:val="auto"/>
                <w:sz w:val="24"/>
                <w:szCs w:val="24"/>
                <w:highlight w:val="none"/>
              </w:rPr>
            </w:pPr>
          </w:p>
          <w:p w14:paraId="4B72DFF1">
            <w:pPr>
              <w:bidi w:val="0"/>
              <w:ind w:firstLine="240" w:firstLineChars="1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r>
      <w:tr w14:paraId="409ABC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7" w:hRule="atLeast"/>
        </w:trPr>
        <w:tc>
          <w:tcPr>
            <w:tcW w:w="599" w:type="dxa"/>
            <w:vMerge w:val="continue"/>
            <w:vAlign w:val="center"/>
          </w:tcPr>
          <w:p w14:paraId="1E756C04">
            <w:pPr>
              <w:pStyle w:val="16"/>
              <w:numPr>
                <w:ilvl w:val="0"/>
                <w:numId w:val="0"/>
              </w:numPr>
              <w:spacing w:before="151" w:line="360" w:lineRule="auto"/>
              <w:jc w:val="center"/>
              <w:rPr>
                <w:rFonts w:hint="eastAsia" w:ascii="宋体" w:hAnsi="宋体" w:eastAsia="宋体" w:cs="宋体"/>
                <w:snapToGrid w:val="0"/>
                <w:color w:val="auto"/>
                <w:spacing w:val="-2"/>
                <w:kern w:val="0"/>
                <w:sz w:val="24"/>
                <w:szCs w:val="24"/>
                <w:highlight w:val="none"/>
                <w:lang w:val="en-US" w:eastAsia="en-US" w:bidi="ar-SA"/>
              </w:rPr>
            </w:pPr>
          </w:p>
        </w:tc>
        <w:tc>
          <w:tcPr>
            <w:tcW w:w="1012" w:type="dxa"/>
            <w:vAlign w:val="center"/>
          </w:tcPr>
          <w:p w14:paraId="0E4CDB64">
            <w:pPr>
              <w:pStyle w:val="16"/>
              <w:numPr>
                <w:ilvl w:val="0"/>
                <w:numId w:val="0"/>
              </w:numPr>
              <w:spacing w:before="151" w:line="360" w:lineRule="auto"/>
              <w:jc w:val="center"/>
              <w:rPr>
                <w:rFonts w:hint="eastAsia" w:ascii="宋体" w:hAnsi="宋体" w:eastAsia="宋体" w:cs="宋体"/>
                <w:snapToGrid w:val="0"/>
                <w:color w:val="auto"/>
                <w:spacing w:val="-2"/>
                <w:kern w:val="0"/>
                <w:sz w:val="24"/>
                <w:szCs w:val="24"/>
                <w:highlight w:val="none"/>
                <w:lang w:val="en-US" w:eastAsia="en-US" w:bidi="ar-SA"/>
              </w:rPr>
            </w:pPr>
            <w:r>
              <w:rPr>
                <w:rFonts w:hint="eastAsia" w:ascii="宋体" w:hAnsi="宋体" w:eastAsia="宋体" w:cs="宋体"/>
                <w:snapToGrid w:val="0"/>
                <w:color w:val="auto"/>
                <w:spacing w:val="-2"/>
                <w:kern w:val="0"/>
                <w:sz w:val="24"/>
                <w:szCs w:val="24"/>
                <w:highlight w:val="none"/>
                <w:lang w:val="en-US" w:eastAsia="en-US" w:bidi="ar-SA"/>
              </w:rPr>
              <w:t>特定品种供货</w:t>
            </w:r>
          </w:p>
        </w:tc>
        <w:tc>
          <w:tcPr>
            <w:tcW w:w="7857" w:type="dxa"/>
            <w:vAlign w:val="top"/>
          </w:tcPr>
          <w:p w14:paraId="2B355DBA">
            <w:pPr>
              <w:pStyle w:val="16"/>
              <w:keepNext w:val="0"/>
              <w:keepLines w:val="0"/>
              <w:pageBreakBefore w:val="0"/>
              <w:widowControl/>
              <w:numPr>
                <w:ilvl w:val="0"/>
                <w:numId w:val="0"/>
              </w:numPr>
              <w:tabs>
                <w:tab w:val="left" w:pos="7560"/>
              </w:tabs>
              <w:kinsoku w:val="0"/>
              <w:wordWrap/>
              <w:overflowPunct/>
              <w:topLinePunct w:val="0"/>
              <w:autoSpaceDE w:val="0"/>
              <w:autoSpaceDN w:val="0"/>
              <w:bidi w:val="0"/>
              <w:adjustRightInd w:val="0"/>
              <w:snapToGrid w:val="0"/>
              <w:spacing w:line="400" w:lineRule="exact"/>
              <w:ind w:left="218" w:leftChars="104" w:right="168" w:rightChars="80" w:firstLine="0" w:firstLineChars="0"/>
              <w:textAlignment w:val="baseline"/>
              <w:rPr>
                <w:rFonts w:hint="eastAsia" w:ascii="宋体" w:hAnsi="宋体" w:eastAsia="宋体" w:cs="宋体"/>
                <w:snapToGrid w:val="0"/>
                <w:color w:val="auto"/>
                <w:spacing w:val="-2"/>
                <w:kern w:val="0"/>
                <w:sz w:val="24"/>
                <w:szCs w:val="24"/>
                <w:highlight w:val="none"/>
                <w:lang w:val="en-US" w:eastAsia="en-US" w:bidi="ar-SA"/>
              </w:rPr>
            </w:pPr>
            <w:r>
              <w:rPr>
                <w:rFonts w:hint="eastAsia" w:ascii="宋体" w:hAnsi="宋体" w:eastAsia="宋体" w:cs="宋体"/>
                <w:snapToGrid w:val="0"/>
                <w:color w:val="auto"/>
                <w:spacing w:val="-2"/>
                <w:kern w:val="0"/>
                <w:sz w:val="24"/>
                <w:szCs w:val="24"/>
                <w:highlight w:val="none"/>
                <w:lang w:val="en-US" w:eastAsia="en-US" w:bidi="ar-SA"/>
              </w:rPr>
              <w:t>1.投标产品中含麻黄的，需提供生产企业《麻黄收购许可证》，满足得2分，未提供或无法辨识不得分；</w:t>
            </w:r>
          </w:p>
          <w:p w14:paraId="3F3E55AD">
            <w:pPr>
              <w:pStyle w:val="16"/>
              <w:keepNext w:val="0"/>
              <w:keepLines w:val="0"/>
              <w:pageBreakBefore w:val="0"/>
              <w:widowControl/>
              <w:numPr>
                <w:ilvl w:val="0"/>
                <w:numId w:val="0"/>
              </w:numPr>
              <w:tabs>
                <w:tab w:val="left" w:pos="7560"/>
              </w:tabs>
              <w:kinsoku w:val="0"/>
              <w:wordWrap/>
              <w:overflowPunct/>
              <w:topLinePunct w:val="0"/>
              <w:autoSpaceDE w:val="0"/>
              <w:autoSpaceDN w:val="0"/>
              <w:bidi w:val="0"/>
              <w:adjustRightInd w:val="0"/>
              <w:snapToGrid w:val="0"/>
              <w:spacing w:line="400" w:lineRule="exact"/>
              <w:ind w:left="218" w:leftChars="104" w:right="168" w:rightChars="80" w:firstLine="0" w:firstLineChars="0"/>
              <w:textAlignment w:val="baseline"/>
              <w:rPr>
                <w:rFonts w:hint="eastAsia" w:ascii="宋体" w:hAnsi="宋体" w:eastAsia="宋体" w:cs="宋体"/>
                <w:snapToGrid w:val="0"/>
                <w:color w:val="auto"/>
                <w:spacing w:val="-2"/>
                <w:kern w:val="0"/>
                <w:sz w:val="24"/>
                <w:szCs w:val="24"/>
                <w:highlight w:val="none"/>
                <w:lang w:val="en-US" w:eastAsia="en-US" w:bidi="ar-SA"/>
              </w:rPr>
            </w:pPr>
            <w:r>
              <w:rPr>
                <w:rFonts w:hint="eastAsia" w:ascii="宋体" w:hAnsi="宋体" w:eastAsia="宋体" w:cs="宋体"/>
                <w:snapToGrid w:val="0"/>
                <w:color w:val="auto"/>
                <w:spacing w:val="-2"/>
                <w:kern w:val="0"/>
                <w:sz w:val="24"/>
                <w:szCs w:val="24"/>
                <w:highlight w:val="none"/>
                <w:lang w:val="en-US" w:eastAsia="en-US" w:bidi="ar-SA"/>
              </w:rPr>
              <w:t>2.招标品种里有野生动物的，需提供该品种的中国野生动物管理专用标识的证明材料，满足得2分，未提供或无法辨识不得分；</w:t>
            </w:r>
          </w:p>
          <w:p w14:paraId="49130EE1">
            <w:pPr>
              <w:pStyle w:val="16"/>
              <w:keepNext w:val="0"/>
              <w:keepLines w:val="0"/>
              <w:pageBreakBefore w:val="0"/>
              <w:widowControl/>
              <w:numPr>
                <w:ilvl w:val="0"/>
                <w:numId w:val="0"/>
              </w:numPr>
              <w:tabs>
                <w:tab w:val="left" w:pos="7560"/>
              </w:tabs>
              <w:kinsoku w:val="0"/>
              <w:wordWrap/>
              <w:overflowPunct/>
              <w:topLinePunct w:val="0"/>
              <w:autoSpaceDE w:val="0"/>
              <w:autoSpaceDN w:val="0"/>
              <w:bidi w:val="0"/>
              <w:adjustRightInd w:val="0"/>
              <w:snapToGrid w:val="0"/>
              <w:spacing w:line="400" w:lineRule="exact"/>
              <w:ind w:left="218" w:leftChars="104" w:right="168" w:rightChars="80" w:firstLine="0" w:firstLineChars="0"/>
              <w:textAlignment w:val="baseline"/>
              <w:rPr>
                <w:rFonts w:hint="eastAsia" w:ascii="宋体" w:hAnsi="宋体" w:eastAsia="宋体" w:cs="宋体"/>
                <w:snapToGrid w:val="0"/>
                <w:color w:val="auto"/>
                <w:spacing w:val="-2"/>
                <w:kern w:val="0"/>
                <w:sz w:val="24"/>
                <w:szCs w:val="24"/>
                <w:highlight w:val="none"/>
                <w:lang w:val="en-US" w:eastAsia="en-US" w:bidi="ar-SA"/>
              </w:rPr>
            </w:pPr>
            <w:r>
              <w:rPr>
                <w:rFonts w:hint="eastAsia" w:ascii="宋体" w:hAnsi="宋体" w:eastAsia="宋体" w:cs="宋体"/>
                <w:snapToGrid w:val="0"/>
                <w:color w:val="auto"/>
                <w:spacing w:val="-2"/>
                <w:kern w:val="0"/>
                <w:sz w:val="24"/>
                <w:szCs w:val="24"/>
                <w:highlight w:val="none"/>
                <w:lang w:val="en-US" w:eastAsia="en-US" w:bidi="ar-SA"/>
              </w:rPr>
              <w:t>3.质量标准中要求提供生产企业毒性饮片加工资质证明材料的品种，相关材料提供完整得2分，未提供或无法辨识不得分。</w:t>
            </w:r>
          </w:p>
        </w:tc>
        <w:tc>
          <w:tcPr>
            <w:tcW w:w="858" w:type="dxa"/>
            <w:vAlign w:val="center"/>
          </w:tcPr>
          <w:p w14:paraId="0C33B0ED">
            <w:pPr>
              <w:pStyle w:val="16"/>
              <w:spacing w:before="151" w:line="185" w:lineRule="auto"/>
              <w:jc w:val="both"/>
              <w:rPr>
                <w:rFonts w:hint="eastAsia" w:ascii="宋体" w:hAnsi="宋体" w:eastAsia="宋体" w:cs="宋体"/>
                <w:color w:val="auto"/>
                <w:sz w:val="24"/>
                <w:szCs w:val="24"/>
                <w:highlight w:val="none"/>
                <w:lang w:val="en-US" w:eastAsia="zh-CN"/>
              </w:rPr>
            </w:pPr>
          </w:p>
          <w:p w14:paraId="242662FA">
            <w:pPr>
              <w:bidi w:val="0"/>
              <w:jc w:val="both"/>
              <w:rPr>
                <w:rFonts w:hint="eastAsia" w:ascii="宋体" w:hAnsi="宋体" w:eastAsia="宋体" w:cs="宋体"/>
                <w:color w:val="auto"/>
                <w:sz w:val="24"/>
                <w:szCs w:val="24"/>
                <w:highlight w:val="none"/>
                <w:lang w:val="en-US" w:eastAsia="zh-CN"/>
              </w:rPr>
            </w:pPr>
          </w:p>
          <w:p w14:paraId="6D6A6D57">
            <w:pPr>
              <w:bidi w:val="0"/>
              <w:ind w:firstLine="240" w:firstLineChars="1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r>
      <w:tr w14:paraId="4C5998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3" w:hRule="atLeast"/>
        </w:trPr>
        <w:tc>
          <w:tcPr>
            <w:tcW w:w="599" w:type="dxa"/>
            <w:vMerge w:val="continue"/>
            <w:vAlign w:val="center"/>
          </w:tcPr>
          <w:p w14:paraId="116BE5D2">
            <w:pPr>
              <w:pStyle w:val="16"/>
              <w:numPr>
                <w:ilvl w:val="0"/>
                <w:numId w:val="0"/>
              </w:numPr>
              <w:spacing w:before="151" w:line="360" w:lineRule="auto"/>
              <w:ind w:leftChars="0"/>
              <w:jc w:val="center"/>
              <w:rPr>
                <w:rFonts w:hint="eastAsia" w:ascii="宋体" w:hAnsi="宋体" w:eastAsia="宋体" w:cs="宋体"/>
                <w:snapToGrid w:val="0"/>
                <w:color w:val="auto"/>
                <w:spacing w:val="-2"/>
                <w:kern w:val="0"/>
                <w:sz w:val="24"/>
                <w:szCs w:val="24"/>
                <w:highlight w:val="none"/>
                <w:lang w:val="en-US" w:eastAsia="en-US" w:bidi="ar-SA"/>
              </w:rPr>
            </w:pPr>
          </w:p>
        </w:tc>
        <w:tc>
          <w:tcPr>
            <w:tcW w:w="1012" w:type="dxa"/>
            <w:vAlign w:val="center"/>
          </w:tcPr>
          <w:p w14:paraId="1C33B998">
            <w:pPr>
              <w:pStyle w:val="16"/>
              <w:numPr>
                <w:ilvl w:val="0"/>
                <w:numId w:val="0"/>
              </w:numPr>
              <w:spacing w:before="151" w:line="360" w:lineRule="auto"/>
              <w:ind w:leftChars="0"/>
              <w:jc w:val="center"/>
              <w:rPr>
                <w:rFonts w:hint="eastAsia" w:ascii="宋体" w:hAnsi="宋体" w:eastAsia="宋体" w:cs="宋体"/>
                <w:snapToGrid w:val="0"/>
                <w:color w:val="auto"/>
                <w:spacing w:val="-2"/>
                <w:kern w:val="0"/>
                <w:sz w:val="24"/>
                <w:szCs w:val="24"/>
                <w:highlight w:val="none"/>
                <w:lang w:val="en-US" w:eastAsia="en-US" w:bidi="ar-SA"/>
              </w:rPr>
            </w:pPr>
            <w:r>
              <w:rPr>
                <w:rFonts w:hint="eastAsia" w:ascii="宋体" w:hAnsi="宋体" w:eastAsia="宋体" w:cs="宋体"/>
                <w:snapToGrid w:val="0"/>
                <w:color w:val="auto"/>
                <w:spacing w:val="-2"/>
                <w:kern w:val="0"/>
                <w:sz w:val="24"/>
                <w:szCs w:val="24"/>
                <w:highlight w:val="none"/>
                <w:lang w:val="en-US" w:eastAsia="en-US" w:bidi="ar-SA"/>
              </w:rPr>
              <w:t>项目实施方案</w:t>
            </w:r>
          </w:p>
        </w:tc>
        <w:tc>
          <w:tcPr>
            <w:tcW w:w="7857" w:type="dxa"/>
            <w:vAlign w:val="top"/>
          </w:tcPr>
          <w:p w14:paraId="2EB879E3">
            <w:pPr>
              <w:pStyle w:val="16"/>
              <w:keepNext w:val="0"/>
              <w:keepLines w:val="0"/>
              <w:pageBreakBefore w:val="0"/>
              <w:widowControl/>
              <w:numPr>
                <w:ilvl w:val="0"/>
                <w:numId w:val="0"/>
              </w:numPr>
              <w:tabs>
                <w:tab w:val="left" w:pos="7560"/>
              </w:tabs>
              <w:kinsoku w:val="0"/>
              <w:wordWrap/>
              <w:overflowPunct/>
              <w:topLinePunct w:val="0"/>
              <w:autoSpaceDE w:val="0"/>
              <w:autoSpaceDN w:val="0"/>
              <w:bidi w:val="0"/>
              <w:adjustRightInd w:val="0"/>
              <w:snapToGrid w:val="0"/>
              <w:spacing w:line="400" w:lineRule="exact"/>
              <w:ind w:left="218" w:leftChars="104" w:right="168" w:rightChars="80" w:firstLine="0" w:firstLineChars="0"/>
              <w:textAlignment w:val="baseline"/>
              <w:rPr>
                <w:rFonts w:hint="eastAsia" w:ascii="宋体" w:hAnsi="宋体" w:eastAsia="宋体" w:cs="宋体"/>
                <w:snapToGrid w:val="0"/>
                <w:color w:val="auto"/>
                <w:spacing w:val="-2"/>
                <w:kern w:val="0"/>
                <w:sz w:val="24"/>
                <w:szCs w:val="24"/>
                <w:highlight w:val="none"/>
                <w:lang w:val="en-US" w:eastAsia="zh-CN" w:bidi="ar-SA"/>
              </w:rPr>
            </w:pPr>
            <w:r>
              <w:rPr>
                <w:rFonts w:hint="eastAsia" w:ascii="宋体" w:hAnsi="宋体" w:eastAsia="宋体" w:cs="宋体"/>
                <w:snapToGrid w:val="0"/>
                <w:color w:val="auto"/>
                <w:spacing w:val="-2"/>
                <w:kern w:val="0"/>
                <w:sz w:val="24"/>
                <w:szCs w:val="24"/>
                <w:highlight w:val="none"/>
                <w:lang w:val="en-US" w:eastAsia="zh-CN" w:bidi="ar-SA"/>
              </w:rPr>
              <w:t>投标供应商结合本项目实际情况及特点，提供针对本项目的项目实施方案，包括：（1）工作流程、具体安排计划；（2）拟投入本项目使用的设备及人员保障措施；（3）服务内容管理规范；（4）配送方案；（5）验收方案等，以上内容无缺项、无漏项得5分，每缺一项扣1分，所提供的方案中每有一处缺陷的扣1分，扣完为止。</w:t>
            </w:r>
          </w:p>
          <w:p w14:paraId="7970117F">
            <w:pPr>
              <w:pStyle w:val="16"/>
              <w:keepNext w:val="0"/>
              <w:keepLines w:val="0"/>
              <w:pageBreakBefore w:val="0"/>
              <w:widowControl/>
              <w:numPr>
                <w:ilvl w:val="0"/>
                <w:numId w:val="0"/>
              </w:numPr>
              <w:tabs>
                <w:tab w:val="left" w:pos="7560"/>
              </w:tabs>
              <w:kinsoku w:val="0"/>
              <w:wordWrap/>
              <w:overflowPunct/>
              <w:topLinePunct w:val="0"/>
              <w:autoSpaceDE w:val="0"/>
              <w:autoSpaceDN w:val="0"/>
              <w:bidi w:val="0"/>
              <w:adjustRightInd w:val="0"/>
              <w:snapToGrid w:val="0"/>
              <w:spacing w:line="400" w:lineRule="exact"/>
              <w:ind w:left="218" w:leftChars="104" w:right="168" w:rightChars="80" w:firstLine="0" w:firstLineChars="0"/>
              <w:textAlignment w:val="baseline"/>
              <w:rPr>
                <w:rFonts w:hint="eastAsia" w:ascii="宋体" w:hAnsi="宋体" w:eastAsia="宋体" w:cs="宋体"/>
                <w:snapToGrid w:val="0"/>
                <w:color w:val="auto"/>
                <w:spacing w:val="-2"/>
                <w:kern w:val="0"/>
                <w:sz w:val="24"/>
                <w:szCs w:val="24"/>
                <w:highlight w:val="none"/>
                <w:lang w:val="en-US" w:eastAsia="en-US" w:bidi="ar-SA"/>
              </w:rPr>
            </w:pPr>
            <w:r>
              <w:rPr>
                <w:rFonts w:hint="eastAsia" w:ascii="宋体" w:hAnsi="宋体" w:eastAsia="宋体" w:cs="宋体"/>
                <w:snapToGrid w:val="0"/>
                <w:color w:val="auto"/>
                <w:spacing w:val="-2"/>
                <w:kern w:val="0"/>
                <w:sz w:val="24"/>
                <w:szCs w:val="24"/>
                <w:highlight w:val="none"/>
                <w:lang w:val="en-US" w:eastAsia="zh-CN" w:bidi="ar-SA"/>
              </w:rPr>
              <w:t>注：缺陷是指存在凭空编造、没有具体说明、内容与项目无关、内容前后不一致、前后逻辑错误、逻辑漏洞、涉及的规范及标准错误、地点区域错误、内容缺失、套用其他项目方案、科学原理错误以及不可能实现的夸大情形等情况。</w:t>
            </w:r>
          </w:p>
        </w:tc>
        <w:tc>
          <w:tcPr>
            <w:tcW w:w="858" w:type="dxa"/>
            <w:vAlign w:val="center"/>
          </w:tcPr>
          <w:p w14:paraId="0AFE6285">
            <w:pPr>
              <w:bidi w:val="0"/>
              <w:jc w:val="both"/>
              <w:rPr>
                <w:rFonts w:hint="eastAsia" w:ascii="宋体" w:hAnsi="宋体" w:eastAsia="宋体" w:cs="宋体"/>
                <w:color w:val="auto"/>
                <w:sz w:val="24"/>
                <w:szCs w:val="24"/>
                <w:highlight w:val="none"/>
              </w:rPr>
            </w:pPr>
          </w:p>
          <w:p w14:paraId="42184B83">
            <w:pPr>
              <w:bidi w:val="0"/>
              <w:jc w:val="both"/>
              <w:rPr>
                <w:rFonts w:hint="eastAsia" w:ascii="宋体" w:hAnsi="宋体" w:eastAsia="宋体" w:cs="宋体"/>
                <w:color w:val="auto"/>
                <w:sz w:val="24"/>
                <w:szCs w:val="24"/>
                <w:highlight w:val="none"/>
              </w:rPr>
            </w:pPr>
          </w:p>
          <w:p w14:paraId="4E7DE428">
            <w:pPr>
              <w:bidi w:val="0"/>
              <w:jc w:val="center"/>
              <w:rPr>
                <w:rFonts w:hint="eastAsia" w:ascii="宋体" w:hAnsi="宋体" w:eastAsia="宋体" w:cs="宋体"/>
                <w:color w:val="auto"/>
                <w:sz w:val="24"/>
                <w:szCs w:val="24"/>
                <w:highlight w:val="none"/>
              </w:rPr>
            </w:pPr>
          </w:p>
          <w:p w14:paraId="4556217B">
            <w:pPr>
              <w:bidi w:val="0"/>
              <w:ind w:firstLine="307"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r>
      <w:tr w14:paraId="0F9259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599" w:type="dxa"/>
            <w:vMerge w:val="continue"/>
            <w:vAlign w:val="center"/>
          </w:tcPr>
          <w:p w14:paraId="410ED6CC">
            <w:pPr>
              <w:pStyle w:val="16"/>
              <w:numPr>
                <w:ilvl w:val="0"/>
                <w:numId w:val="0"/>
              </w:numPr>
              <w:spacing w:before="151" w:line="360" w:lineRule="auto"/>
              <w:ind w:leftChars="0"/>
              <w:jc w:val="center"/>
              <w:rPr>
                <w:rFonts w:hint="eastAsia" w:ascii="宋体" w:hAnsi="宋体" w:eastAsia="宋体" w:cs="宋体"/>
                <w:snapToGrid w:val="0"/>
                <w:color w:val="auto"/>
                <w:spacing w:val="-2"/>
                <w:kern w:val="0"/>
                <w:sz w:val="24"/>
                <w:szCs w:val="24"/>
                <w:highlight w:val="none"/>
                <w:lang w:val="en-US" w:eastAsia="en-US" w:bidi="ar-SA"/>
              </w:rPr>
            </w:pPr>
          </w:p>
        </w:tc>
        <w:tc>
          <w:tcPr>
            <w:tcW w:w="1012" w:type="dxa"/>
            <w:vAlign w:val="center"/>
          </w:tcPr>
          <w:p w14:paraId="32D68C7F">
            <w:pPr>
              <w:pStyle w:val="16"/>
              <w:numPr>
                <w:ilvl w:val="0"/>
                <w:numId w:val="0"/>
              </w:numPr>
              <w:spacing w:before="151" w:line="360" w:lineRule="auto"/>
              <w:ind w:leftChars="0"/>
              <w:jc w:val="center"/>
              <w:rPr>
                <w:rFonts w:hint="eastAsia" w:ascii="宋体" w:hAnsi="宋体" w:eastAsia="宋体" w:cs="宋体"/>
                <w:snapToGrid w:val="0"/>
                <w:color w:val="auto"/>
                <w:spacing w:val="-2"/>
                <w:kern w:val="0"/>
                <w:sz w:val="24"/>
                <w:szCs w:val="24"/>
                <w:highlight w:val="none"/>
                <w:lang w:val="en-US" w:eastAsia="en-US" w:bidi="ar-SA"/>
              </w:rPr>
            </w:pPr>
            <w:r>
              <w:rPr>
                <w:rFonts w:hint="eastAsia" w:ascii="宋体" w:hAnsi="宋体" w:eastAsia="宋体" w:cs="宋体"/>
                <w:snapToGrid w:val="0"/>
                <w:color w:val="auto"/>
                <w:spacing w:val="-2"/>
                <w:kern w:val="0"/>
                <w:sz w:val="24"/>
                <w:szCs w:val="24"/>
                <w:highlight w:val="none"/>
                <w:lang w:val="en-US" w:eastAsia="en-US" w:bidi="ar-SA"/>
              </w:rPr>
              <w:t>应急处理方案</w:t>
            </w:r>
          </w:p>
        </w:tc>
        <w:tc>
          <w:tcPr>
            <w:tcW w:w="7857" w:type="dxa"/>
            <w:vAlign w:val="top"/>
          </w:tcPr>
          <w:p w14:paraId="6B1747B9">
            <w:pPr>
              <w:pStyle w:val="16"/>
              <w:keepNext w:val="0"/>
              <w:keepLines w:val="0"/>
              <w:pageBreakBefore w:val="0"/>
              <w:widowControl/>
              <w:numPr>
                <w:ilvl w:val="0"/>
                <w:numId w:val="0"/>
              </w:numPr>
              <w:tabs>
                <w:tab w:val="left" w:pos="7560"/>
              </w:tabs>
              <w:kinsoku w:val="0"/>
              <w:wordWrap/>
              <w:overflowPunct/>
              <w:topLinePunct w:val="0"/>
              <w:autoSpaceDE w:val="0"/>
              <w:autoSpaceDN w:val="0"/>
              <w:bidi w:val="0"/>
              <w:adjustRightInd w:val="0"/>
              <w:snapToGrid w:val="0"/>
              <w:spacing w:line="400" w:lineRule="exact"/>
              <w:ind w:left="218" w:leftChars="104" w:right="168" w:rightChars="80" w:firstLine="0" w:firstLineChars="0"/>
              <w:textAlignment w:val="baseline"/>
              <w:rPr>
                <w:rFonts w:hint="eastAsia" w:ascii="宋体" w:hAnsi="宋体" w:eastAsia="宋体" w:cs="宋体"/>
                <w:snapToGrid w:val="0"/>
                <w:color w:val="auto"/>
                <w:spacing w:val="-2"/>
                <w:kern w:val="0"/>
                <w:sz w:val="24"/>
                <w:szCs w:val="24"/>
                <w:highlight w:val="none"/>
                <w:lang w:val="en-US" w:eastAsia="en-US" w:bidi="ar-SA"/>
              </w:rPr>
            </w:pPr>
            <w:r>
              <w:rPr>
                <w:rFonts w:hint="eastAsia" w:ascii="宋体" w:hAnsi="宋体" w:eastAsia="宋体" w:cs="宋体"/>
                <w:snapToGrid w:val="0"/>
                <w:color w:val="auto"/>
                <w:spacing w:val="-2"/>
                <w:kern w:val="0"/>
                <w:sz w:val="24"/>
                <w:szCs w:val="24"/>
                <w:highlight w:val="none"/>
                <w:lang w:val="en-US" w:eastAsia="en-US" w:bidi="ar-SA"/>
              </w:rPr>
              <w:t>投标文件提供发生药品不良反应、重大医疗事件等紧急情况时的应急处理方案。</w:t>
            </w:r>
          </w:p>
          <w:p w14:paraId="55EE94B6">
            <w:pPr>
              <w:pStyle w:val="16"/>
              <w:keepNext w:val="0"/>
              <w:keepLines w:val="0"/>
              <w:pageBreakBefore w:val="0"/>
              <w:widowControl/>
              <w:numPr>
                <w:ilvl w:val="0"/>
                <w:numId w:val="0"/>
              </w:numPr>
              <w:tabs>
                <w:tab w:val="left" w:pos="7560"/>
              </w:tabs>
              <w:kinsoku w:val="0"/>
              <w:wordWrap/>
              <w:overflowPunct/>
              <w:topLinePunct w:val="0"/>
              <w:autoSpaceDE w:val="0"/>
              <w:autoSpaceDN w:val="0"/>
              <w:bidi w:val="0"/>
              <w:adjustRightInd w:val="0"/>
              <w:snapToGrid w:val="0"/>
              <w:spacing w:line="400" w:lineRule="exact"/>
              <w:ind w:left="218" w:leftChars="104" w:right="168" w:rightChars="80" w:firstLine="0" w:firstLineChars="0"/>
              <w:textAlignment w:val="baseline"/>
              <w:rPr>
                <w:rFonts w:hint="eastAsia" w:ascii="宋体" w:hAnsi="宋体" w:eastAsia="宋体" w:cs="宋体"/>
                <w:snapToGrid w:val="0"/>
                <w:color w:val="auto"/>
                <w:spacing w:val="-2"/>
                <w:kern w:val="0"/>
                <w:sz w:val="24"/>
                <w:szCs w:val="24"/>
                <w:highlight w:val="none"/>
                <w:lang w:val="en-US" w:eastAsia="en-US" w:bidi="ar-SA"/>
              </w:rPr>
            </w:pPr>
            <w:r>
              <w:rPr>
                <w:rFonts w:hint="eastAsia" w:ascii="宋体" w:hAnsi="宋体" w:eastAsia="宋体" w:cs="宋体"/>
                <w:snapToGrid w:val="0"/>
                <w:color w:val="auto"/>
                <w:spacing w:val="-2"/>
                <w:kern w:val="0"/>
                <w:sz w:val="24"/>
                <w:szCs w:val="24"/>
                <w:highlight w:val="none"/>
                <w:lang w:val="en-US" w:eastAsia="en-US" w:bidi="ar-SA"/>
              </w:rPr>
              <w:t>方案包含：①应急预案（针对可能发生的药品不良反应、重大隐患事故、 突发公共卫生事件等）；②中药饮片种植源头和各生产环节的追溯能力介绍；③滞销药品的处理方案；④备品备件库情况；⑤临时急用药品需保证2小时内送达，提供相应方案及承诺。</w:t>
            </w:r>
          </w:p>
          <w:p w14:paraId="11A84E98">
            <w:pPr>
              <w:pStyle w:val="16"/>
              <w:keepNext w:val="0"/>
              <w:keepLines w:val="0"/>
              <w:pageBreakBefore w:val="0"/>
              <w:widowControl/>
              <w:numPr>
                <w:ilvl w:val="0"/>
                <w:numId w:val="0"/>
              </w:numPr>
              <w:tabs>
                <w:tab w:val="left" w:pos="7560"/>
              </w:tabs>
              <w:kinsoku w:val="0"/>
              <w:wordWrap/>
              <w:overflowPunct/>
              <w:topLinePunct w:val="0"/>
              <w:autoSpaceDE w:val="0"/>
              <w:autoSpaceDN w:val="0"/>
              <w:bidi w:val="0"/>
              <w:adjustRightInd w:val="0"/>
              <w:snapToGrid w:val="0"/>
              <w:spacing w:line="400" w:lineRule="exact"/>
              <w:ind w:left="218" w:leftChars="104" w:right="168" w:rightChars="80" w:firstLine="0" w:firstLineChars="0"/>
              <w:textAlignment w:val="baseline"/>
              <w:rPr>
                <w:rFonts w:hint="eastAsia" w:ascii="宋体" w:hAnsi="宋体" w:eastAsia="宋体" w:cs="宋体"/>
                <w:snapToGrid w:val="0"/>
                <w:color w:val="auto"/>
                <w:spacing w:val="-2"/>
                <w:kern w:val="0"/>
                <w:sz w:val="24"/>
                <w:szCs w:val="24"/>
                <w:highlight w:val="none"/>
                <w:lang w:val="en-US" w:eastAsia="en-US" w:bidi="ar-SA"/>
              </w:rPr>
            </w:pPr>
            <w:r>
              <w:rPr>
                <w:rFonts w:hint="eastAsia" w:ascii="宋体" w:hAnsi="宋体" w:eastAsia="宋体" w:cs="宋体"/>
                <w:snapToGrid w:val="0"/>
                <w:color w:val="auto"/>
                <w:spacing w:val="-2"/>
                <w:kern w:val="0"/>
                <w:sz w:val="24"/>
                <w:szCs w:val="24"/>
                <w:highlight w:val="none"/>
                <w:lang w:val="en-US" w:eastAsia="en-US" w:bidi="ar-SA"/>
              </w:rPr>
              <w:t>以上5个部分内容齐全，且同时满足， 内容详实，充分考虑项目实际的得5分。每有一项未提供扣1分，扣完为止；每有一处有缺陷扣1分，扣完为止。（缺陷是指：凭空编造、明显的套用错误、内容前后表述不一致、 前后逻辑错误、涉及的规范及标准错误、地点区域错误、 内容不完整、项目背景错误、不可能实现的情形等任意一种情形）。</w:t>
            </w:r>
          </w:p>
        </w:tc>
        <w:tc>
          <w:tcPr>
            <w:tcW w:w="858" w:type="dxa"/>
            <w:vAlign w:val="center"/>
          </w:tcPr>
          <w:p w14:paraId="0219EA00">
            <w:pPr>
              <w:bidi w:val="0"/>
              <w:jc w:val="center"/>
              <w:rPr>
                <w:rFonts w:hint="eastAsia" w:ascii="宋体" w:hAnsi="宋体" w:eastAsia="宋体" w:cs="宋体"/>
                <w:color w:val="auto"/>
                <w:sz w:val="24"/>
                <w:szCs w:val="24"/>
                <w:highlight w:val="none"/>
              </w:rPr>
            </w:pPr>
          </w:p>
          <w:p w14:paraId="32B1F998">
            <w:pPr>
              <w:bidi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r>
      <w:tr w14:paraId="686923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599" w:type="dxa"/>
            <w:vMerge w:val="continue"/>
            <w:vAlign w:val="center"/>
          </w:tcPr>
          <w:p w14:paraId="13204E71">
            <w:pPr>
              <w:pStyle w:val="16"/>
              <w:numPr>
                <w:ilvl w:val="0"/>
                <w:numId w:val="0"/>
              </w:numPr>
              <w:spacing w:before="151" w:line="360" w:lineRule="auto"/>
              <w:ind w:leftChars="0"/>
              <w:jc w:val="center"/>
              <w:rPr>
                <w:rFonts w:hint="eastAsia" w:ascii="宋体" w:hAnsi="宋体" w:eastAsia="宋体" w:cs="宋体"/>
                <w:snapToGrid w:val="0"/>
                <w:color w:val="auto"/>
                <w:spacing w:val="-2"/>
                <w:kern w:val="0"/>
                <w:sz w:val="24"/>
                <w:szCs w:val="24"/>
                <w:highlight w:val="none"/>
                <w:lang w:val="en-US" w:eastAsia="en-US" w:bidi="ar-SA"/>
              </w:rPr>
            </w:pPr>
          </w:p>
        </w:tc>
        <w:tc>
          <w:tcPr>
            <w:tcW w:w="1012" w:type="dxa"/>
            <w:vAlign w:val="center"/>
          </w:tcPr>
          <w:p w14:paraId="373FED7B">
            <w:pPr>
              <w:pStyle w:val="16"/>
              <w:numPr>
                <w:ilvl w:val="0"/>
                <w:numId w:val="0"/>
              </w:numPr>
              <w:spacing w:before="151" w:line="360" w:lineRule="auto"/>
              <w:ind w:leftChars="0"/>
              <w:jc w:val="center"/>
              <w:rPr>
                <w:rFonts w:hint="eastAsia" w:ascii="宋体" w:hAnsi="宋体" w:eastAsia="宋体" w:cs="宋体"/>
                <w:snapToGrid w:val="0"/>
                <w:color w:val="auto"/>
                <w:spacing w:val="-2"/>
                <w:kern w:val="0"/>
                <w:sz w:val="24"/>
                <w:szCs w:val="24"/>
                <w:highlight w:val="none"/>
                <w:lang w:val="en-US" w:eastAsia="en-US" w:bidi="ar-SA"/>
              </w:rPr>
            </w:pPr>
            <w:r>
              <w:rPr>
                <w:rFonts w:hint="eastAsia" w:ascii="宋体" w:hAnsi="宋体" w:eastAsia="宋体" w:cs="宋体"/>
                <w:snapToGrid w:val="0"/>
                <w:color w:val="auto"/>
                <w:spacing w:val="-2"/>
                <w:kern w:val="0"/>
                <w:sz w:val="24"/>
                <w:szCs w:val="24"/>
                <w:highlight w:val="none"/>
                <w:lang w:val="en-US" w:eastAsia="en-US" w:bidi="ar-SA"/>
              </w:rPr>
              <w:t>临床使用评价</w:t>
            </w:r>
          </w:p>
        </w:tc>
        <w:tc>
          <w:tcPr>
            <w:tcW w:w="7857" w:type="dxa"/>
            <w:vAlign w:val="top"/>
          </w:tcPr>
          <w:p w14:paraId="6F5F282B">
            <w:pPr>
              <w:pStyle w:val="16"/>
              <w:keepNext w:val="0"/>
              <w:keepLines w:val="0"/>
              <w:pageBreakBefore w:val="0"/>
              <w:widowControl/>
              <w:numPr>
                <w:ilvl w:val="0"/>
                <w:numId w:val="0"/>
              </w:numPr>
              <w:tabs>
                <w:tab w:val="left" w:pos="7560"/>
              </w:tabs>
              <w:kinsoku w:val="0"/>
              <w:wordWrap/>
              <w:overflowPunct/>
              <w:topLinePunct w:val="0"/>
              <w:autoSpaceDE w:val="0"/>
              <w:autoSpaceDN w:val="0"/>
              <w:bidi w:val="0"/>
              <w:adjustRightInd w:val="0"/>
              <w:snapToGrid w:val="0"/>
              <w:spacing w:line="400" w:lineRule="exact"/>
              <w:ind w:left="218" w:leftChars="104" w:right="168" w:rightChars="80" w:firstLine="0" w:firstLineChars="0"/>
              <w:jc w:val="left"/>
              <w:textAlignment w:val="baseline"/>
              <w:rPr>
                <w:rFonts w:hint="eastAsia" w:ascii="宋体" w:hAnsi="宋体" w:eastAsia="宋体" w:cs="宋体"/>
                <w:snapToGrid w:val="0"/>
                <w:color w:val="auto"/>
                <w:spacing w:val="-2"/>
                <w:kern w:val="0"/>
                <w:sz w:val="24"/>
                <w:szCs w:val="24"/>
                <w:highlight w:val="none"/>
                <w:lang w:val="en-US" w:eastAsia="en-US" w:bidi="ar-SA"/>
              </w:rPr>
            </w:pPr>
            <w:r>
              <w:rPr>
                <w:rFonts w:hint="eastAsia" w:ascii="宋体" w:hAnsi="宋体" w:eastAsia="宋体" w:cs="宋体"/>
                <w:snapToGrid w:val="0"/>
                <w:color w:val="auto"/>
                <w:spacing w:val="-2"/>
                <w:kern w:val="0"/>
                <w:sz w:val="24"/>
                <w:szCs w:val="24"/>
                <w:highlight w:val="none"/>
                <w:lang w:val="en-US" w:eastAsia="en-US" w:bidi="ar-SA"/>
              </w:rPr>
              <w:t>由甲方单位出具对投标供应商所投产品的临床使用评价，同一单位同一年度只认定一次，评价优秀的加1分，直至满3分。（提供的临床使用评价需与提供的同类项目业绩相匹配，评价需加盖甲方单位公章）</w:t>
            </w:r>
          </w:p>
        </w:tc>
        <w:tc>
          <w:tcPr>
            <w:tcW w:w="858" w:type="dxa"/>
            <w:vAlign w:val="center"/>
          </w:tcPr>
          <w:p w14:paraId="4C707968">
            <w:pPr>
              <w:bidi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r>
      <w:tr w14:paraId="776738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599" w:type="dxa"/>
            <w:vMerge w:val="continue"/>
            <w:vAlign w:val="center"/>
          </w:tcPr>
          <w:p w14:paraId="07BE89FF">
            <w:pPr>
              <w:pStyle w:val="16"/>
              <w:numPr>
                <w:ilvl w:val="0"/>
                <w:numId w:val="0"/>
              </w:numPr>
              <w:spacing w:before="151" w:line="360" w:lineRule="auto"/>
              <w:ind w:leftChars="0"/>
              <w:jc w:val="center"/>
              <w:rPr>
                <w:rFonts w:hint="eastAsia" w:ascii="宋体" w:hAnsi="宋体" w:eastAsia="宋体" w:cs="宋体"/>
                <w:snapToGrid w:val="0"/>
                <w:color w:val="auto"/>
                <w:spacing w:val="-2"/>
                <w:kern w:val="0"/>
                <w:sz w:val="24"/>
                <w:szCs w:val="24"/>
                <w:highlight w:val="none"/>
                <w:lang w:val="en-US" w:eastAsia="zh-CN" w:bidi="ar-SA"/>
              </w:rPr>
            </w:pPr>
          </w:p>
        </w:tc>
        <w:tc>
          <w:tcPr>
            <w:tcW w:w="1012" w:type="dxa"/>
            <w:vAlign w:val="center"/>
          </w:tcPr>
          <w:p w14:paraId="0317C85D">
            <w:pPr>
              <w:pStyle w:val="16"/>
              <w:numPr>
                <w:ilvl w:val="0"/>
                <w:numId w:val="0"/>
              </w:numPr>
              <w:spacing w:before="151" w:line="360" w:lineRule="auto"/>
              <w:ind w:leftChars="0"/>
              <w:jc w:val="center"/>
              <w:rPr>
                <w:rFonts w:hint="eastAsia" w:ascii="宋体" w:hAnsi="宋体" w:eastAsia="宋体" w:cs="宋体"/>
                <w:snapToGrid w:val="0"/>
                <w:color w:val="auto"/>
                <w:spacing w:val="-2"/>
                <w:kern w:val="0"/>
                <w:sz w:val="24"/>
                <w:szCs w:val="24"/>
                <w:highlight w:val="none"/>
                <w:lang w:val="en-US" w:eastAsia="en-US" w:bidi="ar-SA"/>
              </w:rPr>
            </w:pPr>
            <w:r>
              <w:rPr>
                <w:rFonts w:hint="eastAsia" w:ascii="宋体" w:hAnsi="宋体" w:eastAsia="宋体" w:cs="宋体"/>
                <w:snapToGrid w:val="0"/>
                <w:color w:val="auto"/>
                <w:spacing w:val="-2"/>
                <w:kern w:val="0"/>
                <w:sz w:val="24"/>
                <w:szCs w:val="24"/>
                <w:highlight w:val="none"/>
                <w:lang w:val="en-US" w:eastAsia="en-US" w:bidi="ar-SA"/>
              </w:rPr>
              <w:t>质量要求</w:t>
            </w:r>
          </w:p>
        </w:tc>
        <w:tc>
          <w:tcPr>
            <w:tcW w:w="7857" w:type="dxa"/>
            <w:vAlign w:val="top"/>
          </w:tcPr>
          <w:p w14:paraId="305E9232">
            <w:pPr>
              <w:pStyle w:val="16"/>
              <w:keepNext w:val="0"/>
              <w:keepLines w:val="0"/>
              <w:pageBreakBefore w:val="0"/>
              <w:widowControl/>
              <w:numPr>
                <w:ilvl w:val="0"/>
                <w:numId w:val="0"/>
              </w:numPr>
              <w:tabs>
                <w:tab w:val="left" w:pos="7560"/>
              </w:tabs>
              <w:kinsoku w:val="0"/>
              <w:wordWrap/>
              <w:overflowPunct/>
              <w:topLinePunct w:val="0"/>
              <w:autoSpaceDE w:val="0"/>
              <w:autoSpaceDN w:val="0"/>
              <w:bidi w:val="0"/>
              <w:adjustRightInd w:val="0"/>
              <w:snapToGrid w:val="0"/>
              <w:spacing w:line="400" w:lineRule="exact"/>
              <w:ind w:left="218" w:leftChars="104" w:right="168" w:rightChars="80" w:firstLine="0" w:firstLineChars="0"/>
              <w:jc w:val="left"/>
              <w:textAlignment w:val="baseline"/>
              <w:rPr>
                <w:rFonts w:hint="eastAsia" w:ascii="宋体" w:hAnsi="宋体" w:eastAsia="宋体" w:cs="宋体"/>
                <w:snapToGrid w:val="0"/>
                <w:color w:val="auto"/>
                <w:spacing w:val="-2"/>
                <w:kern w:val="0"/>
                <w:sz w:val="24"/>
                <w:szCs w:val="24"/>
                <w:highlight w:val="none"/>
                <w:lang w:val="en-US" w:eastAsia="en-US" w:bidi="ar-SA"/>
              </w:rPr>
            </w:pPr>
            <w:r>
              <w:rPr>
                <w:rFonts w:hint="eastAsia" w:ascii="宋体" w:hAnsi="宋体" w:eastAsia="宋体" w:cs="宋体"/>
                <w:snapToGrid w:val="0"/>
                <w:color w:val="auto"/>
                <w:spacing w:val="-2"/>
                <w:kern w:val="0"/>
                <w:sz w:val="24"/>
                <w:szCs w:val="24"/>
                <w:highlight w:val="none"/>
                <w:lang w:val="en-US" w:eastAsia="en-US" w:bidi="ar-SA"/>
              </w:rPr>
              <w:t>投标供应商应按照《中国药典》四部相关标准保证产品质量,进行的相关项目的检测应有符合要求的报告，根据所投产品提供相应的出厂检测报告或第三方检测报告，完整提供得3分，每缺少一个产品的检测报告扣0.2分，扣完为止。</w:t>
            </w:r>
          </w:p>
          <w:p w14:paraId="4F43E748">
            <w:pPr>
              <w:pStyle w:val="16"/>
              <w:keepNext w:val="0"/>
              <w:keepLines w:val="0"/>
              <w:pageBreakBefore w:val="0"/>
              <w:widowControl/>
              <w:numPr>
                <w:ilvl w:val="0"/>
                <w:numId w:val="0"/>
              </w:numPr>
              <w:tabs>
                <w:tab w:val="left" w:pos="7560"/>
              </w:tabs>
              <w:kinsoku w:val="0"/>
              <w:wordWrap/>
              <w:overflowPunct/>
              <w:topLinePunct w:val="0"/>
              <w:autoSpaceDE w:val="0"/>
              <w:autoSpaceDN w:val="0"/>
              <w:bidi w:val="0"/>
              <w:adjustRightInd w:val="0"/>
              <w:snapToGrid w:val="0"/>
              <w:spacing w:line="400" w:lineRule="exact"/>
              <w:ind w:left="218" w:leftChars="104" w:right="168" w:rightChars="80" w:firstLine="0" w:firstLineChars="0"/>
              <w:jc w:val="left"/>
              <w:textAlignment w:val="baseline"/>
              <w:rPr>
                <w:rFonts w:hint="eastAsia" w:ascii="宋体" w:hAnsi="宋体" w:eastAsia="宋体" w:cs="宋体"/>
                <w:snapToGrid w:val="0"/>
                <w:color w:val="auto"/>
                <w:spacing w:val="-2"/>
                <w:kern w:val="0"/>
                <w:sz w:val="24"/>
                <w:szCs w:val="24"/>
                <w:highlight w:val="none"/>
                <w:lang w:val="en-US" w:eastAsia="zh-CN" w:bidi="ar-SA"/>
              </w:rPr>
            </w:pPr>
            <w:r>
              <w:rPr>
                <w:rFonts w:hint="eastAsia" w:ascii="宋体" w:hAnsi="宋体" w:eastAsia="宋体" w:cs="宋体"/>
                <w:snapToGrid w:val="0"/>
                <w:color w:val="auto"/>
                <w:spacing w:val="-2"/>
                <w:kern w:val="0"/>
                <w:sz w:val="24"/>
                <w:szCs w:val="24"/>
                <w:highlight w:val="none"/>
                <w:lang w:val="en-US" w:eastAsia="en-US" w:bidi="ar-SA"/>
              </w:rPr>
              <w:t>注：检验报告里应该有品名、规格、批号、报告日期、报告书编号、检验依据、检验项目、 标准规定、检验结果、结论、签名等，所提供的检测报告中的产品需与所投产品相一致，不一致不得分，未提供或不符合要求不计分。</w:t>
            </w:r>
          </w:p>
        </w:tc>
        <w:tc>
          <w:tcPr>
            <w:tcW w:w="858" w:type="dxa"/>
            <w:vAlign w:val="center"/>
          </w:tcPr>
          <w:p w14:paraId="4859F854">
            <w:pPr>
              <w:bidi w:val="0"/>
              <w:jc w:val="center"/>
              <w:rPr>
                <w:rFonts w:hint="eastAsia" w:ascii="Arial" w:hAnsi="Arial" w:eastAsia="Arial" w:cs="Arial"/>
                <w:snapToGrid w:val="0"/>
                <w:color w:val="auto"/>
                <w:kern w:val="0"/>
                <w:sz w:val="21"/>
                <w:szCs w:val="21"/>
                <w:highlight w:val="none"/>
                <w:lang w:val="en-US" w:eastAsia="zh-CN" w:bidi="ar-SA"/>
              </w:rPr>
            </w:pPr>
            <w:r>
              <w:rPr>
                <w:rFonts w:hint="eastAsia" w:ascii="宋体" w:hAnsi="宋体" w:eastAsia="宋体" w:cs="宋体"/>
                <w:color w:val="auto"/>
                <w:sz w:val="24"/>
                <w:szCs w:val="24"/>
                <w:highlight w:val="none"/>
                <w:lang w:val="en-US" w:eastAsia="zh-CN"/>
              </w:rPr>
              <w:t>3</w:t>
            </w:r>
          </w:p>
        </w:tc>
      </w:tr>
      <w:tr w14:paraId="432AFB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599" w:type="dxa"/>
            <w:vMerge w:val="continue"/>
            <w:vAlign w:val="center"/>
          </w:tcPr>
          <w:p w14:paraId="3215ABE1">
            <w:pPr>
              <w:pStyle w:val="16"/>
              <w:numPr>
                <w:ilvl w:val="0"/>
                <w:numId w:val="0"/>
              </w:numPr>
              <w:spacing w:before="151" w:line="360" w:lineRule="auto"/>
              <w:ind w:leftChars="0"/>
              <w:jc w:val="center"/>
              <w:rPr>
                <w:rFonts w:hint="eastAsia" w:ascii="宋体" w:hAnsi="宋体" w:eastAsia="宋体" w:cs="宋体"/>
                <w:snapToGrid w:val="0"/>
                <w:color w:val="auto"/>
                <w:spacing w:val="-2"/>
                <w:kern w:val="0"/>
                <w:sz w:val="24"/>
                <w:szCs w:val="24"/>
                <w:highlight w:val="none"/>
                <w:lang w:val="en-US" w:eastAsia="en-US" w:bidi="ar-SA"/>
              </w:rPr>
            </w:pPr>
          </w:p>
        </w:tc>
        <w:tc>
          <w:tcPr>
            <w:tcW w:w="1012" w:type="dxa"/>
            <w:vAlign w:val="center"/>
          </w:tcPr>
          <w:p w14:paraId="5A2F7059">
            <w:pPr>
              <w:pStyle w:val="16"/>
              <w:numPr>
                <w:ilvl w:val="0"/>
                <w:numId w:val="0"/>
              </w:numPr>
              <w:spacing w:before="151" w:line="360" w:lineRule="auto"/>
              <w:ind w:leftChars="0"/>
              <w:jc w:val="center"/>
              <w:rPr>
                <w:rFonts w:hint="eastAsia" w:ascii="宋体" w:hAnsi="宋体" w:eastAsia="宋体" w:cs="宋体"/>
                <w:snapToGrid w:val="0"/>
                <w:color w:val="auto"/>
                <w:spacing w:val="-2"/>
                <w:kern w:val="0"/>
                <w:sz w:val="24"/>
                <w:szCs w:val="24"/>
                <w:highlight w:val="none"/>
                <w:lang w:val="en-US" w:eastAsia="en-US" w:bidi="ar-SA"/>
              </w:rPr>
            </w:pPr>
            <w:r>
              <w:rPr>
                <w:rFonts w:hint="eastAsia" w:ascii="宋体" w:hAnsi="宋体" w:eastAsia="宋体" w:cs="宋体"/>
                <w:snapToGrid w:val="0"/>
                <w:color w:val="auto"/>
                <w:spacing w:val="-2"/>
                <w:kern w:val="0"/>
                <w:sz w:val="24"/>
                <w:szCs w:val="24"/>
                <w:highlight w:val="none"/>
                <w:lang w:val="en-US" w:eastAsia="en-US" w:bidi="ar-SA"/>
              </w:rPr>
              <w:t>质量控制保障</w:t>
            </w:r>
          </w:p>
        </w:tc>
        <w:tc>
          <w:tcPr>
            <w:tcW w:w="7857" w:type="dxa"/>
            <w:vAlign w:val="top"/>
          </w:tcPr>
          <w:p w14:paraId="6233D8D2">
            <w:pPr>
              <w:pStyle w:val="16"/>
              <w:keepNext w:val="0"/>
              <w:keepLines w:val="0"/>
              <w:pageBreakBefore w:val="0"/>
              <w:widowControl/>
              <w:numPr>
                <w:ilvl w:val="0"/>
                <w:numId w:val="0"/>
              </w:numPr>
              <w:tabs>
                <w:tab w:val="left" w:pos="7560"/>
              </w:tabs>
              <w:kinsoku w:val="0"/>
              <w:wordWrap/>
              <w:overflowPunct/>
              <w:topLinePunct w:val="0"/>
              <w:autoSpaceDE w:val="0"/>
              <w:autoSpaceDN w:val="0"/>
              <w:bidi w:val="0"/>
              <w:adjustRightInd w:val="0"/>
              <w:snapToGrid w:val="0"/>
              <w:spacing w:line="400" w:lineRule="exact"/>
              <w:ind w:left="218" w:leftChars="104" w:right="168" w:rightChars="80" w:firstLine="0" w:firstLineChars="0"/>
              <w:jc w:val="left"/>
              <w:textAlignment w:val="baseline"/>
              <w:rPr>
                <w:rFonts w:hint="eastAsia" w:ascii="宋体" w:hAnsi="宋体" w:eastAsia="宋体" w:cs="宋体"/>
                <w:snapToGrid w:val="0"/>
                <w:color w:val="auto"/>
                <w:spacing w:val="-2"/>
                <w:kern w:val="0"/>
                <w:sz w:val="24"/>
                <w:szCs w:val="24"/>
                <w:highlight w:val="none"/>
                <w:lang w:val="en-US" w:eastAsia="zh-CN" w:bidi="ar-SA"/>
              </w:rPr>
            </w:pPr>
            <w:r>
              <w:rPr>
                <w:rFonts w:hint="eastAsia" w:ascii="宋体" w:hAnsi="宋体" w:eastAsia="宋体" w:cs="宋体"/>
                <w:snapToGrid w:val="0"/>
                <w:color w:val="auto"/>
                <w:spacing w:val="-2"/>
                <w:kern w:val="0"/>
                <w:sz w:val="24"/>
                <w:szCs w:val="24"/>
                <w:highlight w:val="none"/>
                <w:lang w:val="en-US" w:eastAsia="zh-CN" w:bidi="ar-SA"/>
              </w:rPr>
              <w:t>投标供应商结合本项目实际情况及特点，提供具体质量控制保证方案，包括：（1）质量方针、 目标、标准（2）质量保证承诺（3）全过程质量控制措施，以上内容无缺项、无漏项得3分，每缺一项扣1分，所提供的方案中每有一处缺陷的扣1分，扣完为止。</w:t>
            </w:r>
          </w:p>
          <w:p w14:paraId="511494F7">
            <w:pPr>
              <w:pStyle w:val="16"/>
              <w:keepNext w:val="0"/>
              <w:keepLines w:val="0"/>
              <w:pageBreakBefore w:val="0"/>
              <w:widowControl/>
              <w:numPr>
                <w:ilvl w:val="0"/>
                <w:numId w:val="0"/>
              </w:numPr>
              <w:tabs>
                <w:tab w:val="left" w:pos="7560"/>
              </w:tabs>
              <w:kinsoku w:val="0"/>
              <w:wordWrap/>
              <w:overflowPunct/>
              <w:topLinePunct w:val="0"/>
              <w:autoSpaceDE w:val="0"/>
              <w:autoSpaceDN w:val="0"/>
              <w:bidi w:val="0"/>
              <w:adjustRightInd w:val="0"/>
              <w:snapToGrid w:val="0"/>
              <w:spacing w:line="400" w:lineRule="exact"/>
              <w:ind w:left="218" w:leftChars="104" w:right="168" w:rightChars="80" w:firstLine="0" w:firstLineChars="0"/>
              <w:jc w:val="left"/>
              <w:textAlignment w:val="baseline"/>
              <w:rPr>
                <w:rFonts w:hint="eastAsia" w:ascii="宋体" w:hAnsi="宋体" w:eastAsia="宋体" w:cs="宋体"/>
                <w:snapToGrid w:val="0"/>
                <w:color w:val="auto"/>
                <w:spacing w:val="-2"/>
                <w:kern w:val="0"/>
                <w:sz w:val="24"/>
                <w:szCs w:val="24"/>
                <w:highlight w:val="none"/>
                <w:lang w:val="en-US" w:eastAsia="en-US" w:bidi="ar-SA"/>
              </w:rPr>
            </w:pPr>
            <w:r>
              <w:rPr>
                <w:rFonts w:hint="eastAsia" w:ascii="宋体" w:hAnsi="宋体" w:eastAsia="宋体" w:cs="宋体"/>
                <w:snapToGrid w:val="0"/>
                <w:color w:val="auto"/>
                <w:spacing w:val="-2"/>
                <w:kern w:val="0"/>
                <w:sz w:val="24"/>
                <w:szCs w:val="24"/>
                <w:highlight w:val="none"/>
                <w:lang w:val="en-US" w:eastAsia="zh-CN" w:bidi="ar-SA"/>
              </w:rPr>
              <w:t>注：缺陷是指存在凭空编造、没有具体说明、内容前后不一致、前后逻辑错误、逻辑漏洞、涉及的规范及标准错误、地点区域错误、内容缺失、套用其他项目方案、科学原理错误以及不可能实现的夸大情形等情况。</w:t>
            </w:r>
          </w:p>
        </w:tc>
        <w:tc>
          <w:tcPr>
            <w:tcW w:w="858" w:type="dxa"/>
            <w:vAlign w:val="center"/>
          </w:tcPr>
          <w:p w14:paraId="7C4D42C2">
            <w:pPr>
              <w:bidi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r>
      <w:tr w14:paraId="5864C7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599" w:type="dxa"/>
            <w:vMerge w:val="continue"/>
            <w:vAlign w:val="center"/>
          </w:tcPr>
          <w:p w14:paraId="5CBB77B3">
            <w:pPr>
              <w:pStyle w:val="16"/>
              <w:numPr>
                <w:ilvl w:val="0"/>
                <w:numId w:val="0"/>
              </w:numPr>
              <w:spacing w:before="151" w:line="360" w:lineRule="auto"/>
              <w:ind w:leftChars="0"/>
              <w:jc w:val="center"/>
              <w:rPr>
                <w:rFonts w:hint="eastAsia" w:ascii="宋体" w:hAnsi="宋体" w:eastAsia="宋体" w:cs="宋体"/>
                <w:snapToGrid w:val="0"/>
                <w:color w:val="auto"/>
                <w:spacing w:val="-2"/>
                <w:kern w:val="0"/>
                <w:sz w:val="24"/>
                <w:szCs w:val="24"/>
                <w:highlight w:val="none"/>
                <w:lang w:val="en-US" w:eastAsia="en-US" w:bidi="ar-SA"/>
              </w:rPr>
            </w:pPr>
          </w:p>
        </w:tc>
        <w:tc>
          <w:tcPr>
            <w:tcW w:w="1012" w:type="dxa"/>
            <w:vAlign w:val="center"/>
          </w:tcPr>
          <w:p w14:paraId="5D54E44D">
            <w:pPr>
              <w:pStyle w:val="16"/>
              <w:numPr>
                <w:ilvl w:val="0"/>
                <w:numId w:val="0"/>
              </w:numPr>
              <w:spacing w:before="151" w:line="360" w:lineRule="auto"/>
              <w:ind w:leftChars="0"/>
              <w:jc w:val="center"/>
              <w:rPr>
                <w:rFonts w:hint="eastAsia" w:ascii="宋体" w:hAnsi="宋体" w:eastAsia="宋体" w:cs="宋体"/>
                <w:snapToGrid w:val="0"/>
                <w:color w:val="auto"/>
                <w:spacing w:val="-2"/>
                <w:kern w:val="0"/>
                <w:sz w:val="24"/>
                <w:szCs w:val="24"/>
                <w:highlight w:val="none"/>
                <w:lang w:val="en-US" w:eastAsia="en-US" w:bidi="ar-SA"/>
              </w:rPr>
            </w:pPr>
            <w:r>
              <w:rPr>
                <w:rFonts w:hint="eastAsia" w:ascii="宋体" w:hAnsi="宋体" w:eastAsia="宋体" w:cs="宋体"/>
                <w:snapToGrid w:val="0"/>
                <w:color w:val="auto"/>
                <w:spacing w:val="-2"/>
                <w:kern w:val="0"/>
                <w:sz w:val="24"/>
                <w:szCs w:val="24"/>
                <w:highlight w:val="none"/>
                <w:lang w:val="en-US" w:eastAsia="en-US" w:bidi="ar-SA"/>
              </w:rPr>
              <w:t>售后服务体系</w:t>
            </w:r>
          </w:p>
        </w:tc>
        <w:tc>
          <w:tcPr>
            <w:tcW w:w="7857" w:type="dxa"/>
            <w:vAlign w:val="top"/>
          </w:tcPr>
          <w:p w14:paraId="5C47DBBC">
            <w:pPr>
              <w:pStyle w:val="16"/>
              <w:keepNext w:val="0"/>
              <w:keepLines w:val="0"/>
              <w:pageBreakBefore w:val="0"/>
              <w:widowControl/>
              <w:numPr>
                <w:ilvl w:val="0"/>
                <w:numId w:val="0"/>
              </w:numPr>
              <w:tabs>
                <w:tab w:val="left" w:pos="7560"/>
              </w:tabs>
              <w:kinsoku w:val="0"/>
              <w:wordWrap/>
              <w:overflowPunct/>
              <w:topLinePunct w:val="0"/>
              <w:autoSpaceDE w:val="0"/>
              <w:autoSpaceDN w:val="0"/>
              <w:bidi w:val="0"/>
              <w:adjustRightInd w:val="0"/>
              <w:snapToGrid w:val="0"/>
              <w:spacing w:line="400" w:lineRule="exact"/>
              <w:ind w:left="218" w:leftChars="104" w:right="168" w:rightChars="80" w:firstLine="0" w:firstLineChars="0"/>
              <w:jc w:val="left"/>
              <w:textAlignment w:val="baseline"/>
              <w:rPr>
                <w:rFonts w:hint="eastAsia" w:ascii="宋体" w:hAnsi="宋体" w:eastAsia="宋体" w:cs="宋体"/>
                <w:snapToGrid w:val="0"/>
                <w:color w:val="auto"/>
                <w:spacing w:val="-2"/>
                <w:kern w:val="0"/>
                <w:sz w:val="24"/>
                <w:szCs w:val="24"/>
                <w:highlight w:val="none"/>
                <w:lang w:val="en-US" w:eastAsia="en-US" w:bidi="ar-SA"/>
              </w:rPr>
            </w:pPr>
            <w:r>
              <w:rPr>
                <w:rFonts w:hint="eastAsia" w:ascii="宋体" w:hAnsi="宋体" w:eastAsia="宋体" w:cs="宋体"/>
                <w:snapToGrid w:val="0"/>
                <w:color w:val="auto"/>
                <w:spacing w:val="-2"/>
                <w:kern w:val="0"/>
                <w:sz w:val="24"/>
                <w:szCs w:val="24"/>
                <w:highlight w:val="none"/>
                <w:lang w:val="en-US" w:eastAsia="en-US" w:bidi="ar-SA"/>
              </w:rPr>
              <w:t>1.按期供货，及时退换货品，保障供应，配送及时，以承诺书为准，以上承诺全部包含并符合用户需求得2分，每少一项减0.5分，最低0分。</w:t>
            </w:r>
          </w:p>
          <w:p w14:paraId="6E9A278B">
            <w:pPr>
              <w:pStyle w:val="16"/>
              <w:keepNext w:val="0"/>
              <w:keepLines w:val="0"/>
              <w:pageBreakBefore w:val="0"/>
              <w:widowControl/>
              <w:numPr>
                <w:ilvl w:val="0"/>
                <w:numId w:val="0"/>
              </w:numPr>
              <w:tabs>
                <w:tab w:val="left" w:pos="7560"/>
              </w:tabs>
              <w:kinsoku w:val="0"/>
              <w:wordWrap/>
              <w:overflowPunct/>
              <w:topLinePunct w:val="0"/>
              <w:autoSpaceDE w:val="0"/>
              <w:autoSpaceDN w:val="0"/>
              <w:bidi w:val="0"/>
              <w:adjustRightInd w:val="0"/>
              <w:snapToGrid w:val="0"/>
              <w:spacing w:line="400" w:lineRule="exact"/>
              <w:ind w:left="218" w:leftChars="104" w:right="168" w:rightChars="80" w:firstLine="0" w:firstLineChars="0"/>
              <w:jc w:val="left"/>
              <w:textAlignment w:val="baseline"/>
              <w:rPr>
                <w:rFonts w:hint="eastAsia" w:ascii="宋体" w:hAnsi="宋体" w:eastAsia="宋体" w:cs="宋体"/>
                <w:snapToGrid w:val="0"/>
                <w:color w:val="auto"/>
                <w:spacing w:val="-2"/>
                <w:kern w:val="0"/>
                <w:sz w:val="24"/>
                <w:szCs w:val="24"/>
                <w:highlight w:val="none"/>
                <w:lang w:val="en-US" w:eastAsia="en-US" w:bidi="ar-SA"/>
              </w:rPr>
            </w:pPr>
            <w:r>
              <w:rPr>
                <w:rFonts w:hint="eastAsia" w:ascii="宋体" w:hAnsi="宋体" w:eastAsia="宋体" w:cs="宋体"/>
                <w:snapToGrid w:val="0"/>
                <w:color w:val="auto"/>
                <w:spacing w:val="-2"/>
                <w:kern w:val="0"/>
                <w:sz w:val="24"/>
                <w:szCs w:val="24"/>
                <w:highlight w:val="none"/>
                <w:lang w:val="en-US" w:eastAsia="en-US" w:bidi="ar-SA"/>
              </w:rPr>
              <w:t>2.投标供应商具备快速服务响应能力，并书面承诺以下服务：（证明材料：提供承诺书，格式自拟，加盖投标人公章）；</w:t>
            </w:r>
          </w:p>
          <w:p w14:paraId="3F29DFC1">
            <w:pPr>
              <w:pStyle w:val="16"/>
              <w:keepNext w:val="0"/>
              <w:keepLines w:val="0"/>
              <w:pageBreakBefore w:val="0"/>
              <w:widowControl/>
              <w:numPr>
                <w:ilvl w:val="0"/>
                <w:numId w:val="0"/>
              </w:numPr>
              <w:tabs>
                <w:tab w:val="left" w:pos="7560"/>
              </w:tabs>
              <w:kinsoku w:val="0"/>
              <w:wordWrap/>
              <w:overflowPunct/>
              <w:topLinePunct w:val="0"/>
              <w:autoSpaceDE w:val="0"/>
              <w:autoSpaceDN w:val="0"/>
              <w:bidi w:val="0"/>
              <w:adjustRightInd w:val="0"/>
              <w:snapToGrid w:val="0"/>
              <w:spacing w:line="400" w:lineRule="exact"/>
              <w:ind w:left="218" w:leftChars="104" w:right="168" w:rightChars="80" w:firstLine="0" w:firstLineChars="0"/>
              <w:jc w:val="left"/>
              <w:textAlignment w:val="baseline"/>
              <w:rPr>
                <w:rFonts w:hint="eastAsia" w:ascii="宋体" w:hAnsi="宋体" w:eastAsia="宋体" w:cs="宋体"/>
                <w:snapToGrid w:val="0"/>
                <w:color w:val="auto"/>
                <w:spacing w:val="-2"/>
                <w:kern w:val="0"/>
                <w:sz w:val="24"/>
                <w:szCs w:val="24"/>
                <w:highlight w:val="none"/>
                <w:lang w:val="en-US" w:eastAsia="en-US" w:bidi="ar-SA"/>
              </w:rPr>
            </w:pPr>
            <w:r>
              <w:rPr>
                <w:rFonts w:hint="eastAsia" w:ascii="宋体" w:hAnsi="宋体" w:eastAsia="宋体" w:cs="宋体"/>
                <w:snapToGrid w:val="0"/>
                <w:color w:val="auto"/>
                <w:spacing w:val="-2"/>
                <w:kern w:val="0"/>
                <w:sz w:val="24"/>
                <w:szCs w:val="24"/>
                <w:highlight w:val="none"/>
                <w:lang w:val="en-US" w:eastAsia="en-US" w:bidi="ar-SA"/>
              </w:rPr>
              <w:t>（1）提供7×24小时的服务，接到采购人的委托通知后在1小时内（含）响应的得2分；</w:t>
            </w:r>
          </w:p>
          <w:p w14:paraId="4AE0BE49">
            <w:pPr>
              <w:pStyle w:val="16"/>
              <w:keepNext w:val="0"/>
              <w:keepLines w:val="0"/>
              <w:pageBreakBefore w:val="0"/>
              <w:widowControl/>
              <w:numPr>
                <w:ilvl w:val="0"/>
                <w:numId w:val="0"/>
              </w:numPr>
              <w:tabs>
                <w:tab w:val="left" w:pos="7560"/>
              </w:tabs>
              <w:kinsoku w:val="0"/>
              <w:wordWrap/>
              <w:overflowPunct/>
              <w:topLinePunct w:val="0"/>
              <w:autoSpaceDE w:val="0"/>
              <w:autoSpaceDN w:val="0"/>
              <w:bidi w:val="0"/>
              <w:adjustRightInd w:val="0"/>
              <w:snapToGrid w:val="0"/>
              <w:spacing w:line="400" w:lineRule="exact"/>
              <w:ind w:left="218" w:leftChars="104" w:right="168" w:rightChars="80" w:firstLine="0" w:firstLineChars="0"/>
              <w:jc w:val="left"/>
              <w:textAlignment w:val="baseline"/>
              <w:rPr>
                <w:rFonts w:hint="eastAsia" w:ascii="宋体" w:hAnsi="宋体" w:eastAsia="宋体" w:cs="宋体"/>
                <w:snapToGrid w:val="0"/>
                <w:color w:val="auto"/>
                <w:spacing w:val="-2"/>
                <w:kern w:val="0"/>
                <w:sz w:val="24"/>
                <w:szCs w:val="24"/>
                <w:highlight w:val="none"/>
                <w:lang w:val="en-US" w:eastAsia="en-US" w:bidi="ar-SA"/>
              </w:rPr>
            </w:pPr>
            <w:r>
              <w:rPr>
                <w:rFonts w:hint="eastAsia" w:ascii="宋体" w:hAnsi="宋体" w:eastAsia="宋体" w:cs="宋体"/>
                <w:snapToGrid w:val="0"/>
                <w:color w:val="auto"/>
                <w:spacing w:val="-2"/>
                <w:kern w:val="0"/>
                <w:sz w:val="24"/>
                <w:szCs w:val="24"/>
                <w:highlight w:val="none"/>
                <w:lang w:val="en-US" w:eastAsia="en-US" w:bidi="ar-SA"/>
              </w:rPr>
              <w:t>（2）提供7×24小时的服务，接到采购人的委托通知后在2小时内（含）响应的得1.5分；</w:t>
            </w:r>
          </w:p>
          <w:p w14:paraId="6B115C85">
            <w:pPr>
              <w:pStyle w:val="16"/>
              <w:keepNext w:val="0"/>
              <w:keepLines w:val="0"/>
              <w:pageBreakBefore w:val="0"/>
              <w:widowControl/>
              <w:numPr>
                <w:ilvl w:val="0"/>
                <w:numId w:val="0"/>
              </w:numPr>
              <w:tabs>
                <w:tab w:val="left" w:pos="7560"/>
              </w:tabs>
              <w:kinsoku w:val="0"/>
              <w:wordWrap/>
              <w:overflowPunct/>
              <w:topLinePunct w:val="0"/>
              <w:autoSpaceDE w:val="0"/>
              <w:autoSpaceDN w:val="0"/>
              <w:bidi w:val="0"/>
              <w:adjustRightInd w:val="0"/>
              <w:snapToGrid w:val="0"/>
              <w:spacing w:line="400" w:lineRule="exact"/>
              <w:ind w:left="218" w:leftChars="104" w:right="168" w:rightChars="80" w:firstLine="0" w:firstLineChars="0"/>
              <w:jc w:val="left"/>
              <w:textAlignment w:val="baseline"/>
              <w:rPr>
                <w:rFonts w:hint="eastAsia" w:ascii="宋体" w:hAnsi="宋体" w:eastAsia="宋体" w:cs="宋体"/>
                <w:snapToGrid w:val="0"/>
                <w:color w:val="auto"/>
                <w:spacing w:val="-2"/>
                <w:kern w:val="0"/>
                <w:sz w:val="24"/>
                <w:szCs w:val="24"/>
                <w:highlight w:val="none"/>
                <w:lang w:val="en-US" w:eastAsia="en-US" w:bidi="ar-SA"/>
              </w:rPr>
            </w:pPr>
            <w:r>
              <w:rPr>
                <w:rFonts w:hint="eastAsia" w:ascii="宋体" w:hAnsi="宋体" w:eastAsia="宋体" w:cs="宋体"/>
                <w:snapToGrid w:val="0"/>
                <w:color w:val="auto"/>
                <w:spacing w:val="-2"/>
                <w:kern w:val="0"/>
                <w:sz w:val="24"/>
                <w:szCs w:val="24"/>
                <w:highlight w:val="none"/>
                <w:lang w:val="en-US" w:eastAsia="en-US" w:bidi="ar-SA"/>
              </w:rPr>
              <w:t>（3）提供7×24小时的服务，接到采购人的委托通知后在4小时内（含）响应的得1分。</w:t>
            </w:r>
          </w:p>
          <w:p w14:paraId="5C76D9D4">
            <w:pPr>
              <w:pStyle w:val="16"/>
              <w:keepNext w:val="0"/>
              <w:keepLines w:val="0"/>
              <w:pageBreakBefore w:val="0"/>
              <w:widowControl/>
              <w:numPr>
                <w:ilvl w:val="0"/>
                <w:numId w:val="0"/>
              </w:numPr>
              <w:tabs>
                <w:tab w:val="left" w:pos="7560"/>
              </w:tabs>
              <w:kinsoku w:val="0"/>
              <w:wordWrap/>
              <w:overflowPunct/>
              <w:topLinePunct w:val="0"/>
              <w:autoSpaceDE w:val="0"/>
              <w:autoSpaceDN w:val="0"/>
              <w:bidi w:val="0"/>
              <w:adjustRightInd w:val="0"/>
              <w:snapToGrid w:val="0"/>
              <w:spacing w:line="400" w:lineRule="exact"/>
              <w:ind w:left="218" w:leftChars="104" w:right="168" w:rightChars="80" w:firstLine="0" w:firstLineChars="0"/>
              <w:jc w:val="left"/>
              <w:textAlignment w:val="baseline"/>
              <w:rPr>
                <w:rFonts w:hint="eastAsia" w:ascii="宋体" w:hAnsi="宋体" w:eastAsia="宋体" w:cs="宋体"/>
                <w:snapToGrid w:val="0"/>
                <w:color w:val="auto"/>
                <w:spacing w:val="-2"/>
                <w:kern w:val="0"/>
                <w:sz w:val="24"/>
                <w:szCs w:val="24"/>
                <w:highlight w:val="none"/>
                <w:lang w:val="en-US" w:eastAsia="en-US" w:bidi="ar-SA"/>
              </w:rPr>
            </w:pPr>
            <w:r>
              <w:rPr>
                <w:rFonts w:hint="eastAsia" w:ascii="宋体" w:hAnsi="宋体" w:eastAsia="宋体" w:cs="宋体"/>
                <w:snapToGrid w:val="0"/>
                <w:color w:val="auto"/>
                <w:spacing w:val="-2"/>
                <w:kern w:val="0"/>
                <w:sz w:val="24"/>
                <w:szCs w:val="24"/>
                <w:highlight w:val="none"/>
                <w:lang w:val="en-US" w:eastAsia="en-US" w:bidi="ar-SA"/>
              </w:rPr>
              <w:t>（4）其他情况不得分。</w:t>
            </w:r>
          </w:p>
        </w:tc>
        <w:tc>
          <w:tcPr>
            <w:tcW w:w="858" w:type="dxa"/>
            <w:vAlign w:val="center"/>
          </w:tcPr>
          <w:p w14:paraId="11A49FAF">
            <w:pPr>
              <w:bidi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r>
      <w:tr w14:paraId="1613E6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599" w:type="dxa"/>
            <w:vMerge w:val="continue"/>
            <w:vAlign w:val="center"/>
          </w:tcPr>
          <w:p w14:paraId="34C29D37">
            <w:pPr>
              <w:pStyle w:val="16"/>
              <w:numPr>
                <w:ilvl w:val="0"/>
                <w:numId w:val="0"/>
              </w:numPr>
              <w:spacing w:before="151" w:line="360" w:lineRule="auto"/>
              <w:ind w:leftChars="0"/>
              <w:jc w:val="center"/>
              <w:rPr>
                <w:rFonts w:hint="eastAsia" w:ascii="宋体" w:hAnsi="宋体" w:eastAsia="宋体" w:cs="宋体"/>
                <w:snapToGrid w:val="0"/>
                <w:color w:val="auto"/>
                <w:spacing w:val="-2"/>
                <w:kern w:val="0"/>
                <w:sz w:val="24"/>
                <w:szCs w:val="24"/>
                <w:highlight w:val="none"/>
                <w:lang w:val="en-US" w:eastAsia="en-US" w:bidi="ar-SA"/>
              </w:rPr>
            </w:pPr>
          </w:p>
        </w:tc>
        <w:tc>
          <w:tcPr>
            <w:tcW w:w="1012" w:type="dxa"/>
            <w:vAlign w:val="center"/>
          </w:tcPr>
          <w:p w14:paraId="5E92C449">
            <w:pPr>
              <w:pStyle w:val="16"/>
              <w:numPr>
                <w:ilvl w:val="0"/>
                <w:numId w:val="0"/>
              </w:numPr>
              <w:spacing w:before="151" w:line="360" w:lineRule="auto"/>
              <w:ind w:leftChars="0"/>
              <w:jc w:val="center"/>
              <w:rPr>
                <w:rFonts w:hint="eastAsia" w:ascii="宋体" w:hAnsi="宋体" w:eastAsia="宋体" w:cs="宋体"/>
                <w:snapToGrid w:val="0"/>
                <w:color w:val="auto"/>
                <w:spacing w:val="-2"/>
                <w:kern w:val="0"/>
                <w:sz w:val="24"/>
                <w:szCs w:val="24"/>
                <w:highlight w:val="none"/>
                <w:lang w:val="en-US" w:eastAsia="en-US" w:bidi="ar-SA"/>
              </w:rPr>
            </w:pPr>
            <w:r>
              <w:rPr>
                <w:rFonts w:hint="eastAsia" w:ascii="宋体" w:hAnsi="宋体" w:eastAsia="宋体" w:cs="宋体"/>
                <w:snapToGrid w:val="0"/>
                <w:color w:val="auto"/>
                <w:spacing w:val="-2"/>
                <w:kern w:val="0"/>
                <w:sz w:val="24"/>
                <w:szCs w:val="24"/>
                <w:highlight w:val="none"/>
                <w:lang w:val="en-US" w:eastAsia="en-US" w:bidi="ar-SA"/>
              </w:rPr>
              <w:t>仓储面积</w:t>
            </w:r>
          </w:p>
        </w:tc>
        <w:tc>
          <w:tcPr>
            <w:tcW w:w="7857" w:type="dxa"/>
            <w:vAlign w:val="top"/>
          </w:tcPr>
          <w:p w14:paraId="232E5126">
            <w:pPr>
              <w:pStyle w:val="16"/>
              <w:keepNext w:val="0"/>
              <w:keepLines w:val="0"/>
              <w:pageBreakBefore w:val="0"/>
              <w:widowControl/>
              <w:numPr>
                <w:ilvl w:val="0"/>
                <w:numId w:val="0"/>
              </w:numPr>
              <w:tabs>
                <w:tab w:val="left" w:pos="7560"/>
              </w:tabs>
              <w:kinsoku w:val="0"/>
              <w:wordWrap/>
              <w:overflowPunct/>
              <w:topLinePunct w:val="0"/>
              <w:autoSpaceDE w:val="0"/>
              <w:autoSpaceDN w:val="0"/>
              <w:bidi w:val="0"/>
              <w:adjustRightInd w:val="0"/>
              <w:snapToGrid w:val="0"/>
              <w:spacing w:line="400" w:lineRule="exact"/>
              <w:ind w:left="218" w:leftChars="104" w:right="168" w:rightChars="80" w:firstLine="0" w:firstLineChars="0"/>
              <w:jc w:val="left"/>
              <w:textAlignment w:val="baseline"/>
              <w:rPr>
                <w:rFonts w:hint="eastAsia" w:ascii="宋体" w:hAnsi="宋体" w:eastAsia="宋体" w:cs="宋体"/>
                <w:snapToGrid w:val="0"/>
                <w:color w:val="auto"/>
                <w:spacing w:val="-2"/>
                <w:kern w:val="0"/>
                <w:sz w:val="24"/>
                <w:szCs w:val="24"/>
                <w:highlight w:val="none"/>
                <w:lang w:val="en-US" w:eastAsia="en-US" w:bidi="ar-SA"/>
              </w:rPr>
            </w:pPr>
            <w:r>
              <w:rPr>
                <w:rFonts w:hint="eastAsia" w:ascii="宋体" w:hAnsi="宋体" w:eastAsia="宋体" w:cs="宋体"/>
                <w:snapToGrid w:val="0"/>
                <w:color w:val="auto"/>
                <w:spacing w:val="-2"/>
                <w:kern w:val="0"/>
                <w:sz w:val="24"/>
                <w:szCs w:val="24"/>
                <w:highlight w:val="none"/>
                <w:lang w:val="en-US" w:eastAsia="en-US" w:bidi="ar-SA"/>
              </w:rPr>
              <w:t>中药饮片库仓储面积能够保证医院药材供应，仓储和现代化物流程度优良，根据投标供应商仓储面积进行相应评审：</w:t>
            </w:r>
          </w:p>
          <w:p w14:paraId="78A2A3FE">
            <w:pPr>
              <w:pStyle w:val="16"/>
              <w:keepNext w:val="0"/>
              <w:keepLines w:val="0"/>
              <w:pageBreakBefore w:val="0"/>
              <w:widowControl/>
              <w:numPr>
                <w:ilvl w:val="0"/>
                <w:numId w:val="0"/>
              </w:numPr>
              <w:tabs>
                <w:tab w:val="left" w:pos="7560"/>
              </w:tabs>
              <w:kinsoku w:val="0"/>
              <w:wordWrap/>
              <w:overflowPunct/>
              <w:topLinePunct w:val="0"/>
              <w:autoSpaceDE w:val="0"/>
              <w:autoSpaceDN w:val="0"/>
              <w:bidi w:val="0"/>
              <w:adjustRightInd w:val="0"/>
              <w:snapToGrid w:val="0"/>
              <w:spacing w:line="400" w:lineRule="exact"/>
              <w:ind w:left="218" w:leftChars="104" w:right="168" w:rightChars="80" w:firstLine="0" w:firstLineChars="0"/>
              <w:jc w:val="left"/>
              <w:textAlignment w:val="baseline"/>
              <w:rPr>
                <w:rFonts w:hint="eastAsia" w:ascii="宋体" w:hAnsi="宋体" w:eastAsia="宋体" w:cs="宋体"/>
                <w:snapToGrid w:val="0"/>
                <w:color w:val="auto"/>
                <w:spacing w:val="-2"/>
                <w:kern w:val="0"/>
                <w:sz w:val="24"/>
                <w:szCs w:val="24"/>
                <w:highlight w:val="none"/>
                <w:lang w:val="en-US" w:eastAsia="en-US" w:bidi="ar-SA"/>
              </w:rPr>
            </w:pPr>
            <w:r>
              <w:rPr>
                <w:rFonts w:hint="eastAsia" w:ascii="宋体" w:hAnsi="宋体" w:eastAsia="宋体" w:cs="宋体"/>
                <w:snapToGrid w:val="0"/>
                <w:color w:val="auto"/>
                <w:spacing w:val="-2"/>
                <w:kern w:val="0"/>
                <w:sz w:val="24"/>
                <w:szCs w:val="24"/>
                <w:highlight w:val="none"/>
                <w:lang w:val="en-US" w:eastAsia="en-US" w:bidi="ar-SA"/>
              </w:rPr>
              <w:t>1.仓储环境面积在300平方米（含）得基础分1分，每增加100平方米加1分，最多加2分，本项满分3分；</w:t>
            </w:r>
          </w:p>
          <w:p w14:paraId="7A71650D">
            <w:pPr>
              <w:pStyle w:val="16"/>
              <w:keepNext w:val="0"/>
              <w:keepLines w:val="0"/>
              <w:pageBreakBefore w:val="0"/>
              <w:widowControl/>
              <w:numPr>
                <w:ilvl w:val="0"/>
                <w:numId w:val="0"/>
              </w:numPr>
              <w:tabs>
                <w:tab w:val="left" w:pos="7560"/>
              </w:tabs>
              <w:kinsoku w:val="0"/>
              <w:wordWrap/>
              <w:overflowPunct/>
              <w:topLinePunct w:val="0"/>
              <w:autoSpaceDE w:val="0"/>
              <w:autoSpaceDN w:val="0"/>
              <w:bidi w:val="0"/>
              <w:adjustRightInd w:val="0"/>
              <w:snapToGrid w:val="0"/>
              <w:spacing w:line="400" w:lineRule="exact"/>
              <w:ind w:left="218" w:leftChars="104" w:right="168" w:rightChars="80" w:firstLine="0" w:firstLineChars="0"/>
              <w:jc w:val="left"/>
              <w:textAlignment w:val="baseline"/>
              <w:rPr>
                <w:rFonts w:hint="eastAsia" w:ascii="宋体" w:hAnsi="宋体" w:eastAsia="宋体" w:cs="宋体"/>
                <w:snapToGrid w:val="0"/>
                <w:color w:val="auto"/>
                <w:spacing w:val="-2"/>
                <w:kern w:val="0"/>
                <w:sz w:val="24"/>
                <w:szCs w:val="24"/>
                <w:highlight w:val="none"/>
                <w:lang w:val="en-US" w:eastAsia="en-US" w:bidi="ar-SA"/>
              </w:rPr>
            </w:pPr>
            <w:r>
              <w:rPr>
                <w:rFonts w:hint="eastAsia" w:ascii="宋体" w:hAnsi="宋体" w:eastAsia="宋体" w:cs="宋体"/>
                <w:snapToGrid w:val="0"/>
                <w:color w:val="auto"/>
                <w:spacing w:val="-2"/>
                <w:kern w:val="0"/>
                <w:sz w:val="24"/>
                <w:szCs w:val="24"/>
                <w:highlight w:val="none"/>
                <w:lang w:val="en-US" w:eastAsia="en-US" w:bidi="ar-SA"/>
              </w:rPr>
              <w:t>2.提供仓储内部设备（恒温柜，冷藏箱类）提供一项得0.5分，此项最高得1分；</w:t>
            </w:r>
          </w:p>
          <w:p w14:paraId="44275F9F">
            <w:pPr>
              <w:pStyle w:val="16"/>
              <w:keepNext w:val="0"/>
              <w:keepLines w:val="0"/>
              <w:pageBreakBefore w:val="0"/>
              <w:widowControl/>
              <w:numPr>
                <w:ilvl w:val="0"/>
                <w:numId w:val="0"/>
              </w:numPr>
              <w:tabs>
                <w:tab w:val="left" w:pos="7560"/>
              </w:tabs>
              <w:kinsoku w:val="0"/>
              <w:wordWrap/>
              <w:overflowPunct/>
              <w:topLinePunct w:val="0"/>
              <w:autoSpaceDE w:val="0"/>
              <w:autoSpaceDN w:val="0"/>
              <w:bidi w:val="0"/>
              <w:adjustRightInd w:val="0"/>
              <w:snapToGrid w:val="0"/>
              <w:spacing w:line="400" w:lineRule="exact"/>
              <w:ind w:left="218" w:leftChars="104" w:right="168" w:rightChars="80" w:firstLine="0" w:firstLineChars="0"/>
              <w:jc w:val="left"/>
              <w:textAlignment w:val="baseline"/>
              <w:rPr>
                <w:rFonts w:hint="eastAsia" w:ascii="宋体" w:hAnsi="宋体" w:eastAsia="宋体" w:cs="宋体"/>
                <w:snapToGrid w:val="0"/>
                <w:color w:val="auto"/>
                <w:spacing w:val="-2"/>
                <w:kern w:val="0"/>
                <w:sz w:val="24"/>
                <w:szCs w:val="24"/>
                <w:highlight w:val="none"/>
                <w:lang w:val="en-US" w:eastAsia="en-US" w:bidi="ar-SA"/>
              </w:rPr>
            </w:pPr>
            <w:r>
              <w:rPr>
                <w:rFonts w:hint="eastAsia" w:ascii="宋体" w:hAnsi="宋体" w:eastAsia="宋体" w:cs="宋体"/>
                <w:snapToGrid w:val="0"/>
                <w:color w:val="auto"/>
                <w:spacing w:val="-2"/>
                <w:kern w:val="0"/>
                <w:sz w:val="24"/>
                <w:szCs w:val="24"/>
                <w:highlight w:val="none"/>
                <w:lang w:val="en-US" w:eastAsia="en-US" w:bidi="ar-SA"/>
              </w:rPr>
              <w:t>注：只包含中药饮片库，不包含西药库。需提供库房平面图（明确体现中药饮片库）、库房照片、库房租赁合同或产权证明等证明材料。（库房租赁合同或产权证明上相应信息需与投标供应商药品经营许可证上单位名称、库房地址、库房面积一致，相关证明材料中需显示用途为仓储或库房，未提供证明材料、无法辨识证明材料内容或证明材料信息不一致的不得分）</w:t>
            </w:r>
          </w:p>
        </w:tc>
        <w:tc>
          <w:tcPr>
            <w:tcW w:w="858" w:type="dxa"/>
            <w:vAlign w:val="center"/>
          </w:tcPr>
          <w:p w14:paraId="62178754">
            <w:pPr>
              <w:bidi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r>
      <w:tr w14:paraId="0D7230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599" w:type="dxa"/>
            <w:vMerge w:val="continue"/>
            <w:vAlign w:val="center"/>
          </w:tcPr>
          <w:p w14:paraId="2AAFD11E">
            <w:pPr>
              <w:pStyle w:val="16"/>
              <w:numPr>
                <w:ilvl w:val="0"/>
                <w:numId w:val="0"/>
              </w:numPr>
              <w:spacing w:before="151" w:line="360" w:lineRule="auto"/>
              <w:ind w:leftChars="0"/>
              <w:jc w:val="center"/>
              <w:rPr>
                <w:rFonts w:hint="eastAsia" w:ascii="宋体" w:hAnsi="宋体" w:eastAsia="宋体" w:cs="宋体"/>
                <w:snapToGrid w:val="0"/>
                <w:color w:val="auto"/>
                <w:spacing w:val="-2"/>
                <w:kern w:val="0"/>
                <w:sz w:val="24"/>
                <w:szCs w:val="24"/>
                <w:highlight w:val="none"/>
                <w:lang w:val="en-US" w:eastAsia="en-US" w:bidi="ar-SA"/>
              </w:rPr>
            </w:pPr>
          </w:p>
        </w:tc>
        <w:tc>
          <w:tcPr>
            <w:tcW w:w="1012" w:type="dxa"/>
            <w:vAlign w:val="center"/>
          </w:tcPr>
          <w:p w14:paraId="7830969E">
            <w:pPr>
              <w:pStyle w:val="16"/>
              <w:numPr>
                <w:ilvl w:val="0"/>
                <w:numId w:val="0"/>
              </w:numPr>
              <w:spacing w:before="151" w:line="360" w:lineRule="auto"/>
              <w:ind w:leftChars="0"/>
              <w:jc w:val="center"/>
              <w:rPr>
                <w:rFonts w:hint="eastAsia" w:ascii="宋体" w:hAnsi="宋体" w:eastAsia="宋体" w:cs="宋体"/>
                <w:snapToGrid w:val="0"/>
                <w:color w:val="auto"/>
                <w:spacing w:val="-2"/>
                <w:kern w:val="0"/>
                <w:sz w:val="24"/>
                <w:szCs w:val="24"/>
                <w:highlight w:val="none"/>
                <w:lang w:val="en-US" w:eastAsia="en-US" w:bidi="ar-SA"/>
              </w:rPr>
            </w:pPr>
            <w:r>
              <w:rPr>
                <w:rFonts w:hint="eastAsia" w:ascii="宋体" w:hAnsi="宋体" w:eastAsia="宋体" w:cs="宋体"/>
                <w:snapToGrid w:val="0"/>
                <w:color w:val="auto"/>
                <w:spacing w:val="-2"/>
                <w:kern w:val="0"/>
                <w:sz w:val="24"/>
                <w:szCs w:val="24"/>
                <w:highlight w:val="none"/>
                <w:lang w:val="en-US" w:eastAsia="en-US" w:bidi="ar-SA"/>
              </w:rPr>
              <w:t>仓储条件设施</w:t>
            </w:r>
          </w:p>
        </w:tc>
        <w:tc>
          <w:tcPr>
            <w:tcW w:w="7857" w:type="dxa"/>
            <w:vAlign w:val="top"/>
          </w:tcPr>
          <w:p w14:paraId="17F2E269">
            <w:pPr>
              <w:pStyle w:val="16"/>
              <w:keepNext w:val="0"/>
              <w:keepLines w:val="0"/>
              <w:pageBreakBefore w:val="0"/>
              <w:widowControl/>
              <w:numPr>
                <w:ilvl w:val="0"/>
                <w:numId w:val="0"/>
              </w:numPr>
              <w:tabs>
                <w:tab w:val="left" w:pos="7560"/>
              </w:tabs>
              <w:kinsoku w:val="0"/>
              <w:wordWrap/>
              <w:overflowPunct/>
              <w:topLinePunct w:val="0"/>
              <w:autoSpaceDE w:val="0"/>
              <w:autoSpaceDN w:val="0"/>
              <w:bidi w:val="0"/>
              <w:adjustRightInd w:val="0"/>
              <w:snapToGrid w:val="0"/>
              <w:spacing w:line="400" w:lineRule="exact"/>
              <w:ind w:left="218" w:leftChars="104" w:right="168" w:rightChars="80" w:firstLine="0" w:firstLineChars="0"/>
              <w:jc w:val="left"/>
              <w:textAlignment w:val="baseline"/>
              <w:rPr>
                <w:rFonts w:hint="eastAsia" w:ascii="宋体" w:hAnsi="宋体" w:eastAsia="宋体" w:cs="宋体"/>
                <w:snapToGrid w:val="0"/>
                <w:color w:val="auto"/>
                <w:spacing w:val="-2"/>
                <w:kern w:val="0"/>
                <w:sz w:val="24"/>
                <w:szCs w:val="24"/>
                <w:highlight w:val="none"/>
                <w:lang w:val="en-US" w:eastAsia="en-US" w:bidi="ar-SA"/>
              </w:rPr>
            </w:pPr>
            <w:r>
              <w:rPr>
                <w:rFonts w:hint="eastAsia" w:ascii="宋体" w:hAnsi="宋体" w:eastAsia="宋体" w:cs="宋体"/>
                <w:snapToGrid w:val="0"/>
                <w:color w:val="auto"/>
                <w:spacing w:val="-2"/>
                <w:kern w:val="0"/>
                <w:sz w:val="24"/>
                <w:szCs w:val="24"/>
                <w:highlight w:val="none"/>
                <w:lang w:val="en-US" w:eastAsia="en-US" w:bidi="ar-SA"/>
              </w:rPr>
              <w:t>保障中药储存的质量要求，设有常温库、阴凉库等。投标供应商或其产品的生产厂家具有中药的购销、储存、养护和运输管理的条件及设施设备。</w:t>
            </w:r>
          </w:p>
          <w:p w14:paraId="6C18E2AB">
            <w:pPr>
              <w:pStyle w:val="16"/>
              <w:keepNext w:val="0"/>
              <w:keepLines w:val="0"/>
              <w:pageBreakBefore w:val="0"/>
              <w:widowControl/>
              <w:numPr>
                <w:ilvl w:val="0"/>
                <w:numId w:val="0"/>
              </w:numPr>
              <w:tabs>
                <w:tab w:val="left" w:pos="7560"/>
              </w:tabs>
              <w:kinsoku w:val="0"/>
              <w:wordWrap/>
              <w:overflowPunct/>
              <w:topLinePunct w:val="0"/>
              <w:autoSpaceDE w:val="0"/>
              <w:autoSpaceDN w:val="0"/>
              <w:bidi w:val="0"/>
              <w:adjustRightInd w:val="0"/>
              <w:snapToGrid w:val="0"/>
              <w:spacing w:line="400" w:lineRule="exact"/>
              <w:ind w:left="218" w:leftChars="104" w:right="168" w:rightChars="80" w:firstLine="0" w:firstLineChars="0"/>
              <w:jc w:val="left"/>
              <w:textAlignment w:val="baseline"/>
              <w:rPr>
                <w:rFonts w:hint="eastAsia" w:ascii="宋体" w:hAnsi="宋体" w:eastAsia="宋体" w:cs="宋体"/>
                <w:snapToGrid w:val="0"/>
                <w:color w:val="auto"/>
                <w:spacing w:val="-2"/>
                <w:kern w:val="0"/>
                <w:sz w:val="24"/>
                <w:szCs w:val="24"/>
                <w:highlight w:val="none"/>
                <w:lang w:val="en-US" w:eastAsia="en-US" w:bidi="ar-SA"/>
              </w:rPr>
            </w:pPr>
            <w:r>
              <w:rPr>
                <w:rFonts w:hint="eastAsia" w:ascii="宋体" w:hAnsi="宋体" w:eastAsia="宋体" w:cs="宋体"/>
                <w:snapToGrid w:val="0"/>
                <w:color w:val="auto"/>
                <w:spacing w:val="-2"/>
                <w:kern w:val="0"/>
                <w:sz w:val="24"/>
                <w:szCs w:val="24"/>
                <w:highlight w:val="none"/>
                <w:lang w:val="en-US" w:eastAsia="en-US" w:bidi="ar-SA"/>
              </w:rPr>
              <w:t>1.常温库、阴凉库需提供相关证明材料，材料提供齐全得1分；（需提供产权证明或租赁合同及场地照片，未提供证明材料、无法辨识证明材料内容或证明材料信息不一致的不得分）。</w:t>
            </w:r>
          </w:p>
          <w:p w14:paraId="4A9014AB">
            <w:pPr>
              <w:pStyle w:val="16"/>
              <w:keepNext w:val="0"/>
              <w:keepLines w:val="0"/>
              <w:pageBreakBefore w:val="0"/>
              <w:widowControl/>
              <w:numPr>
                <w:ilvl w:val="0"/>
                <w:numId w:val="0"/>
              </w:numPr>
              <w:tabs>
                <w:tab w:val="left" w:pos="7560"/>
              </w:tabs>
              <w:kinsoku w:val="0"/>
              <w:wordWrap/>
              <w:overflowPunct/>
              <w:topLinePunct w:val="0"/>
              <w:autoSpaceDE w:val="0"/>
              <w:autoSpaceDN w:val="0"/>
              <w:bidi w:val="0"/>
              <w:adjustRightInd w:val="0"/>
              <w:snapToGrid w:val="0"/>
              <w:spacing w:line="400" w:lineRule="exact"/>
              <w:ind w:left="218" w:leftChars="104" w:right="168" w:rightChars="80" w:firstLine="0" w:firstLineChars="0"/>
              <w:jc w:val="left"/>
              <w:textAlignment w:val="baseline"/>
              <w:rPr>
                <w:rFonts w:hint="eastAsia" w:ascii="宋体" w:hAnsi="宋体" w:eastAsia="宋体" w:cs="宋体"/>
                <w:snapToGrid w:val="0"/>
                <w:color w:val="auto"/>
                <w:spacing w:val="-2"/>
                <w:kern w:val="0"/>
                <w:sz w:val="24"/>
                <w:szCs w:val="24"/>
                <w:highlight w:val="none"/>
                <w:lang w:val="en-US" w:eastAsia="en-US" w:bidi="ar-SA"/>
              </w:rPr>
            </w:pPr>
            <w:r>
              <w:rPr>
                <w:rFonts w:hint="eastAsia" w:ascii="宋体" w:hAnsi="宋体" w:eastAsia="宋体" w:cs="宋体"/>
                <w:snapToGrid w:val="0"/>
                <w:color w:val="auto"/>
                <w:spacing w:val="-2"/>
                <w:kern w:val="0"/>
                <w:sz w:val="24"/>
                <w:szCs w:val="24"/>
                <w:highlight w:val="none"/>
                <w:lang w:val="en-US" w:eastAsia="en-US" w:bidi="ar-SA"/>
              </w:rPr>
              <w:t>2.需具备出入库管理设备、信息识别管理设备、存储设备、库内输送设备、拣选及出库复核设备、温湿度监测及控制设备、视频监控设备、双回路供电系统或者备发电机组等，全部满足得3分，每缺少一种设备扣0.5分，扣完为止。需提供设备购置发票或收据扫描件、规格型号、设备照片。（未提供证明材料、无法辨识证明材料内容或证明材料信息不一致的不得分）</w:t>
            </w:r>
          </w:p>
          <w:p w14:paraId="713AFF37">
            <w:pPr>
              <w:pStyle w:val="16"/>
              <w:keepNext w:val="0"/>
              <w:keepLines w:val="0"/>
              <w:pageBreakBefore w:val="0"/>
              <w:widowControl/>
              <w:numPr>
                <w:ilvl w:val="0"/>
                <w:numId w:val="0"/>
              </w:numPr>
              <w:tabs>
                <w:tab w:val="left" w:pos="7560"/>
              </w:tabs>
              <w:kinsoku w:val="0"/>
              <w:wordWrap/>
              <w:overflowPunct/>
              <w:topLinePunct w:val="0"/>
              <w:autoSpaceDE w:val="0"/>
              <w:autoSpaceDN w:val="0"/>
              <w:bidi w:val="0"/>
              <w:adjustRightInd w:val="0"/>
              <w:snapToGrid w:val="0"/>
              <w:spacing w:line="400" w:lineRule="exact"/>
              <w:ind w:left="218" w:leftChars="104" w:right="168" w:rightChars="80" w:firstLine="0" w:firstLineChars="0"/>
              <w:jc w:val="left"/>
              <w:textAlignment w:val="baseline"/>
              <w:rPr>
                <w:rFonts w:hint="eastAsia" w:ascii="宋体" w:hAnsi="宋体" w:eastAsia="宋体" w:cs="宋体"/>
                <w:snapToGrid w:val="0"/>
                <w:color w:val="auto"/>
                <w:spacing w:val="-2"/>
                <w:kern w:val="0"/>
                <w:sz w:val="24"/>
                <w:szCs w:val="24"/>
                <w:highlight w:val="none"/>
                <w:lang w:val="en-US" w:eastAsia="zh-CN" w:bidi="ar-SA"/>
              </w:rPr>
            </w:pPr>
            <w:r>
              <w:rPr>
                <w:rFonts w:hint="eastAsia" w:ascii="宋体" w:hAnsi="宋体" w:eastAsia="宋体" w:cs="宋体"/>
                <w:snapToGrid w:val="0"/>
                <w:color w:val="auto"/>
                <w:spacing w:val="-2"/>
                <w:kern w:val="0"/>
                <w:sz w:val="24"/>
                <w:szCs w:val="24"/>
                <w:highlight w:val="none"/>
                <w:lang w:val="en-US" w:eastAsia="en-US" w:bidi="ar-SA"/>
              </w:rPr>
              <w:t>注：以上资料未提供或未按要求提供或提供不清晰导致无法判断的不得分。</w:t>
            </w:r>
          </w:p>
        </w:tc>
        <w:tc>
          <w:tcPr>
            <w:tcW w:w="858" w:type="dxa"/>
            <w:vAlign w:val="center"/>
          </w:tcPr>
          <w:p w14:paraId="47CE3933">
            <w:pPr>
              <w:bidi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r>
      <w:tr w14:paraId="254BC8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99" w:type="dxa"/>
            <w:vMerge w:val="continue"/>
            <w:vAlign w:val="center"/>
          </w:tcPr>
          <w:p w14:paraId="5ED2F706">
            <w:pPr>
              <w:pStyle w:val="16"/>
              <w:numPr>
                <w:ilvl w:val="0"/>
                <w:numId w:val="0"/>
              </w:numPr>
              <w:spacing w:before="151" w:line="360" w:lineRule="auto"/>
              <w:ind w:leftChars="0"/>
              <w:jc w:val="center"/>
              <w:rPr>
                <w:rFonts w:hint="eastAsia" w:ascii="宋体" w:hAnsi="宋体" w:eastAsia="宋体" w:cs="宋体"/>
                <w:snapToGrid w:val="0"/>
                <w:color w:val="auto"/>
                <w:spacing w:val="-2"/>
                <w:kern w:val="0"/>
                <w:sz w:val="24"/>
                <w:szCs w:val="24"/>
                <w:highlight w:val="none"/>
                <w:lang w:val="en-US" w:eastAsia="en-US" w:bidi="ar-SA"/>
              </w:rPr>
            </w:pPr>
          </w:p>
        </w:tc>
        <w:tc>
          <w:tcPr>
            <w:tcW w:w="1012" w:type="dxa"/>
            <w:vAlign w:val="center"/>
          </w:tcPr>
          <w:p w14:paraId="679B18B5">
            <w:pPr>
              <w:pStyle w:val="16"/>
              <w:numPr>
                <w:ilvl w:val="0"/>
                <w:numId w:val="0"/>
              </w:numPr>
              <w:spacing w:before="151" w:line="360" w:lineRule="auto"/>
              <w:ind w:leftChars="0"/>
              <w:jc w:val="center"/>
              <w:rPr>
                <w:rFonts w:hint="eastAsia" w:ascii="宋体" w:hAnsi="宋体" w:eastAsia="宋体" w:cs="宋体"/>
                <w:snapToGrid w:val="0"/>
                <w:color w:val="auto"/>
                <w:spacing w:val="-2"/>
                <w:kern w:val="0"/>
                <w:sz w:val="24"/>
                <w:szCs w:val="24"/>
                <w:highlight w:val="none"/>
                <w:lang w:val="en-US" w:eastAsia="en-US" w:bidi="ar-SA"/>
              </w:rPr>
            </w:pPr>
            <w:r>
              <w:rPr>
                <w:rFonts w:hint="eastAsia" w:ascii="宋体" w:hAnsi="宋体" w:eastAsia="宋体" w:cs="宋体"/>
                <w:snapToGrid w:val="0"/>
                <w:color w:val="auto"/>
                <w:spacing w:val="-2"/>
                <w:kern w:val="0"/>
                <w:sz w:val="24"/>
                <w:szCs w:val="24"/>
                <w:highlight w:val="none"/>
                <w:lang w:val="en-US" w:eastAsia="en-US" w:bidi="ar-SA"/>
              </w:rPr>
              <w:t>人员要求</w:t>
            </w:r>
          </w:p>
        </w:tc>
        <w:tc>
          <w:tcPr>
            <w:tcW w:w="7857" w:type="dxa"/>
            <w:vAlign w:val="top"/>
          </w:tcPr>
          <w:p w14:paraId="78144B39">
            <w:pPr>
              <w:pStyle w:val="16"/>
              <w:keepNext w:val="0"/>
              <w:keepLines w:val="0"/>
              <w:pageBreakBefore w:val="0"/>
              <w:widowControl/>
              <w:numPr>
                <w:ilvl w:val="0"/>
                <w:numId w:val="0"/>
              </w:numPr>
              <w:tabs>
                <w:tab w:val="left" w:pos="7560"/>
              </w:tabs>
              <w:kinsoku w:val="0"/>
              <w:wordWrap/>
              <w:overflowPunct/>
              <w:topLinePunct w:val="0"/>
              <w:autoSpaceDE w:val="0"/>
              <w:autoSpaceDN w:val="0"/>
              <w:bidi w:val="0"/>
              <w:adjustRightInd w:val="0"/>
              <w:snapToGrid w:val="0"/>
              <w:spacing w:line="400" w:lineRule="exact"/>
              <w:ind w:left="218" w:leftChars="104" w:right="168" w:rightChars="80" w:firstLine="0" w:firstLineChars="0"/>
              <w:jc w:val="left"/>
              <w:textAlignment w:val="baseline"/>
              <w:rPr>
                <w:rFonts w:hint="eastAsia" w:ascii="宋体" w:hAnsi="宋体" w:eastAsia="宋体" w:cs="宋体"/>
                <w:snapToGrid w:val="0"/>
                <w:color w:val="auto"/>
                <w:spacing w:val="-2"/>
                <w:kern w:val="0"/>
                <w:sz w:val="24"/>
                <w:szCs w:val="24"/>
                <w:highlight w:val="none"/>
                <w:lang w:val="en-US" w:eastAsia="en-US" w:bidi="ar-SA"/>
              </w:rPr>
            </w:pPr>
            <w:r>
              <w:rPr>
                <w:rFonts w:hint="eastAsia" w:ascii="宋体" w:hAnsi="宋体" w:eastAsia="宋体" w:cs="宋体"/>
                <w:snapToGrid w:val="0"/>
                <w:color w:val="auto"/>
                <w:spacing w:val="-2"/>
                <w:kern w:val="0"/>
                <w:sz w:val="24"/>
                <w:szCs w:val="24"/>
                <w:highlight w:val="none"/>
                <w:lang w:val="en-US" w:eastAsia="en-US" w:bidi="ar-SA"/>
              </w:rPr>
              <w:t>需提供至少2名常驻专职人员，满足相应的物流延伸服务，满足得2分，每增加1名加1分，本项最高得3分。</w:t>
            </w:r>
          </w:p>
          <w:p w14:paraId="469721E0">
            <w:pPr>
              <w:pStyle w:val="16"/>
              <w:keepNext w:val="0"/>
              <w:keepLines w:val="0"/>
              <w:pageBreakBefore w:val="0"/>
              <w:widowControl/>
              <w:numPr>
                <w:ilvl w:val="0"/>
                <w:numId w:val="0"/>
              </w:numPr>
              <w:tabs>
                <w:tab w:val="left" w:pos="7560"/>
              </w:tabs>
              <w:kinsoku w:val="0"/>
              <w:wordWrap/>
              <w:overflowPunct/>
              <w:topLinePunct w:val="0"/>
              <w:autoSpaceDE w:val="0"/>
              <w:autoSpaceDN w:val="0"/>
              <w:bidi w:val="0"/>
              <w:adjustRightInd w:val="0"/>
              <w:snapToGrid w:val="0"/>
              <w:spacing w:line="400" w:lineRule="exact"/>
              <w:ind w:left="218" w:leftChars="104" w:right="168" w:rightChars="80" w:firstLine="0" w:firstLineChars="0"/>
              <w:jc w:val="left"/>
              <w:textAlignment w:val="baseline"/>
              <w:rPr>
                <w:rFonts w:hint="eastAsia" w:ascii="宋体" w:hAnsi="宋体" w:eastAsia="宋体" w:cs="宋体"/>
                <w:snapToGrid w:val="0"/>
                <w:color w:val="auto"/>
                <w:spacing w:val="-2"/>
                <w:kern w:val="0"/>
                <w:sz w:val="24"/>
                <w:szCs w:val="24"/>
                <w:highlight w:val="none"/>
                <w:lang w:val="en-US" w:eastAsia="en-US" w:bidi="ar-SA"/>
              </w:rPr>
            </w:pPr>
            <w:r>
              <w:rPr>
                <w:rFonts w:hint="eastAsia" w:ascii="宋体" w:hAnsi="宋体" w:eastAsia="宋体" w:cs="宋体"/>
                <w:snapToGrid w:val="0"/>
                <w:color w:val="auto"/>
                <w:spacing w:val="-2"/>
                <w:kern w:val="0"/>
                <w:sz w:val="24"/>
                <w:szCs w:val="24"/>
                <w:highlight w:val="none"/>
                <w:lang w:val="en-US" w:eastAsia="en-US" w:bidi="ar-SA"/>
              </w:rPr>
              <w:t>注：投标供应商提供的常驻专职人员需提交投标截止日前6个月内任意一个月本单位缴纳社保证明，同时提供常驻专职人员近一年内的体检报告（包含但不限于传染病检查、皮肤病检查），投标供应商需每年对常驻专职人员进行体检，未提供不得分。</w:t>
            </w:r>
          </w:p>
        </w:tc>
        <w:tc>
          <w:tcPr>
            <w:tcW w:w="858" w:type="dxa"/>
            <w:vAlign w:val="center"/>
          </w:tcPr>
          <w:p w14:paraId="59435D08">
            <w:pPr>
              <w:bidi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r>
      <w:tr w14:paraId="630AB4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99" w:type="dxa"/>
            <w:vMerge w:val="continue"/>
            <w:vAlign w:val="center"/>
          </w:tcPr>
          <w:p w14:paraId="4C7D9CE9">
            <w:pPr>
              <w:pStyle w:val="16"/>
              <w:numPr>
                <w:ilvl w:val="0"/>
                <w:numId w:val="0"/>
              </w:numPr>
              <w:spacing w:before="151" w:line="360" w:lineRule="auto"/>
              <w:ind w:leftChars="0"/>
              <w:jc w:val="center"/>
              <w:rPr>
                <w:rFonts w:hint="eastAsia" w:ascii="宋体" w:hAnsi="宋体" w:eastAsia="宋体" w:cs="宋体"/>
                <w:snapToGrid w:val="0"/>
                <w:color w:val="auto"/>
                <w:spacing w:val="-2"/>
                <w:kern w:val="0"/>
                <w:sz w:val="24"/>
                <w:szCs w:val="24"/>
                <w:highlight w:val="none"/>
                <w:lang w:val="en-US" w:eastAsia="en-US" w:bidi="ar-SA"/>
              </w:rPr>
            </w:pPr>
          </w:p>
        </w:tc>
        <w:tc>
          <w:tcPr>
            <w:tcW w:w="1012" w:type="dxa"/>
            <w:vAlign w:val="center"/>
          </w:tcPr>
          <w:p w14:paraId="06FC4503">
            <w:pPr>
              <w:pStyle w:val="16"/>
              <w:numPr>
                <w:ilvl w:val="0"/>
                <w:numId w:val="0"/>
              </w:numPr>
              <w:spacing w:before="151" w:line="360" w:lineRule="auto"/>
              <w:ind w:leftChars="0"/>
              <w:jc w:val="center"/>
              <w:rPr>
                <w:rFonts w:hint="eastAsia" w:ascii="宋体" w:hAnsi="宋体" w:eastAsia="宋体" w:cs="宋体"/>
                <w:snapToGrid w:val="0"/>
                <w:color w:val="auto"/>
                <w:spacing w:val="-2"/>
                <w:kern w:val="0"/>
                <w:sz w:val="24"/>
                <w:szCs w:val="24"/>
                <w:highlight w:val="none"/>
                <w:lang w:val="en-US" w:eastAsia="en-US" w:bidi="ar-SA"/>
              </w:rPr>
            </w:pPr>
            <w:r>
              <w:rPr>
                <w:rFonts w:hint="eastAsia" w:ascii="宋体" w:hAnsi="宋体" w:eastAsia="宋体" w:cs="宋体"/>
                <w:snapToGrid w:val="0"/>
                <w:color w:val="auto"/>
                <w:spacing w:val="-2"/>
                <w:kern w:val="0"/>
                <w:sz w:val="24"/>
                <w:szCs w:val="24"/>
                <w:highlight w:val="none"/>
                <w:lang w:val="en-US" w:eastAsia="en-US" w:bidi="ar-SA"/>
              </w:rPr>
              <w:t>样品</w:t>
            </w:r>
          </w:p>
        </w:tc>
        <w:tc>
          <w:tcPr>
            <w:tcW w:w="7857" w:type="dxa"/>
            <w:shd w:val="clear" w:color="auto" w:fill="auto"/>
            <w:vAlign w:val="top"/>
          </w:tcPr>
          <w:p w14:paraId="43AF2FA7">
            <w:pPr>
              <w:pStyle w:val="16"/>
              <w:keepNext w:val="0"/>
              <w:keepLines w:val="0"/>
              <w:pageBreakBefore w:val="0"/>
              <w:widowControl/>
              <w:numPr>
                <w:ilvl w:val="0"/>
                <w:numId w:val="0"/>
              </w:numPr>
              <w:tabs>
                <w:tab w:val="left" w:pos="7560"/>
              </w:tabs>
              <w:kinsoku w:val="0"/>
              <w:wordWrap/>
              <w:overflowPunct/>
              <w:topLinePunct w:val="0"/>
              <w:autoSpaceDE w:val="0"/>
              <w:autoSpaceDN w:val="0"/>
              <w:bidi w:val="0"/>
              <w:adjustRightInd w:val="0"/>
              <w:snapToGrid w:val="0"/>
              <w:spacing w:line="400" w:lineRule="exact"/>
              <w:ind w:left="218" w:leftChars="104" w:right="168" w:rightChars="80" w:firstLine="0" w:firstLineChars="0"/>
              <w:textAlignment w:val="baseline"/>
              <w:rPr>
                <w:rFonts w:hint="eastAsia" w:ascii="宋体" w:hAnsi="宋体" w:eastAsia="宋体" w:cs="宋体"/>
                <w:snapToGrid w:val="0"/>
                <w:color w:val="auto"/>
                <w:spacing w:val="-2"/>
                <w:kern w:val="0"/>
                <w:sz w:val="24"/>
                <w:szCs w:val="24"/>
                <w:highlight w:val="none"/>
                <w:lang w:val="en-US" w:eastAsia="en-US" w:bidi="ar-SA"/>
              </w:rPr>
            </w:pPr>
            <w:r>
              <w:rPr>
                <w:rFonts w:hint="eastAsia" w:ascii="宋体" w:hAnsi="宋体" w:eastAsia="宋体" w:cs="宋体"/>
                <w:snapToGrid w:val="0"/>
                <w:color w:val="auto"/>
                <w:spacing w:val="-2"/>
                <w:kern w:val="0"/>
                <w:sz w:val="24"/>
                <w:szCs w:val="24"/>
                <w:highlight w:val="none"/>
                <w:lang w:val="en-US" w:eastAsia="en-US" w:bidi="ar-SA"/>
              </w:rPr>
              <w:t>专家依据传统经验鉴别方式（看、摸、 闻、尝等）对每种样品的外观、气味、触觉、味觉、颜色、纹理、药材的轻重质感、断面的光滑与粗糙程度等进行评审，满分17分：</w:t>
            </w:r>
          </w:p>
          <w:p w14:paraId="1EA6BEA3">
            <w:pPr>
              <w:pStyle w:val="16"/>
              <w:keepNext w:val="0"/>
              <w:keepLines w:val="0"/>
              <w:pageBreakBefore w:val="0"/>
              <w:widowControl/>
              <w:numPr>
                <w:ilvl w:val="0"/>
                <w:numId w:val="0"/>
              </w:numPr>
              <w:tabs>
                <w:tab w:val="left" w:pos="7560"/>
              </w:tabs>
              <w:kinsoku w:val="0"/>
              <w:wordWrap/>
              <w:overflowPunct/>
              <w:topLinePunct w:val="0"/>
              <w:autoSpaceDE w:val="0"/>
              <w:autoSpaceDN w:val="0"/>
              <w:bidi w:val="0"/>
              <w:adjustRightInd w:val="0"/>
              <w:snapToGrid w:val="0"/>
              <w:spacing w:line="400" w:lineRule="exact"/>
              <w:ind w:left="218" w:leftChars="104" w:right="168" w:rightChars="80" w:firstLine="0" w:firstLineChars="0"/>
              <w:textAlignment w:val="baseline"/>
              <w:rPr>
                <w:rFonts w:hint="eastAsia" w:ascii="宋体" w:hAnsi="宋体" w:eastAsia="宋体" w:cs="宋体"/>
                <w:snapToGrid w:val="0"/>
                <w:color w:val="auto"/>
                <w:spacing w:val="-2"/>
                <w:kern w:val="0"/>
                <w:sz w:val="24"/>
                <w:szCs w:val="24"/>
                <w:highlight w:val="none"/>
                <w:lang w:val="en-US" w:eastAsia="en-US" w:bidi="ar-SA"/>
              </w:rPr>
            </w:pPr>
            <w:r>
              <w:rPr>
                <w:rFonts w:hint="eastAsia" w:ascii="宋体" w:hAnsi="宋体" w:eastAsia="宋体" w:cs="宋体"/>
                <w:snapToGrid w:val="0"/>
                <w:color w:val="auto"/>
                <w:spacing w:val="-2"/>
                <w:kern w:val="0"/>
                <w:sz w:val="24"/>
                <w:szCs w:val="24"/>
                <w:highlight w:val="none"/>
                <w:lang w:val="en-US" w:eastAsia="en-US" w:bidi="ar-SA"/>
              </w:rPr>
              <w:t>1、看：样品片形规整均一，大小、长短、粗细、薄厚适宜，色泽自然，表面及切面纹理、断面色泽、皮孔、毛茸及质感清晰自然。优得5分，良得3分，中等得2分，较差得1分；</w:t>
            </w:r>
          </w:p>
          <w:p w14:paraId="28AE6758">
            <w:pPr>
              <w:pStyle w:val="16"/>
              <w:keepNext w:val="0"/>
              <w:keepLines w:val="0"/>
              <w:pageBreakBefore w:val="0"/>
              <w:widowControl/>
              <w:numPr>
                <w:ilvl w:val="0"/>
                <w:numId w:val="0"/>
              </w:numPr>
              <w:tabs>
                <w:tab w:val="left" w:pos="7560"/>
              </w:tabs>
              <w:kinsoku w:val="0"/>
              <w:wordWrap/>
              <w:overflowPunct/>
              <w:topLinePunct w:val="0"/>
              <w:autoSpaceDE w:val="0"/>
              <w:autoSpaceDN w:val="0"/>
              <w:bidi w:val="0"/>
              <w:adjustRightInd w:val="0"/>
              <w:snapToGrid w:val="0"/>
              <w:spacing w:line="400" w:lineRule="exact"/>
              <w:ind w:left="218" w:leftChars="104" w:right="168" w:rightChars="80" w:firstLine="0" w:firstLineChars="0"/>
              <w:textAlignment w:val="baseline"/>
              <w:rPr>
                <w:rFonts w:hint="eastAsia" w:ascii="宋体" w:hAnsi="宋体" w:eastAsia="宋体" w:cs="宋体"/>
                <w:snapToGrid w:val="0"/>
                <w:color w:val="auto"/>
                <w:spacing w:val="-2"/>
                <w:kern w:val="0"/>
                <w:sz w:val="24"/>
                <w:szCs w:val="24"/>
                <w:highlight w:val="none"/>
                <w:lang w:val="en-US" w:eastAsia="en-US" w:bidi="ar-SA"/>
              </w:rPr>
            </w:pPr>
            <w:r>
              <w:rPr>
                <w:rFonts w:hint="eastAsia" w:ascii="宋体" w:hAnsi="宋体" w:eastAsia="宋体" w:cs="宋体"/>
                <w:snapToGrid w:val="0"/>
                <w:color w:val="auto"/>
                <w:spacing w:val="-2"/>
                <w:kern w:val="0"/>
                <w:sz w:val="24"/>
                <w:szCs w:val="24"/>
                <w:highlight w:val="none"/>
                <w:lang w:val="en-US" w:eastAsia="en-US" w:bidi="ar-SA"/>
              </w:rPr>
              <w:t>2、摸：轻重、软硬、脆性、韧性、光滑或粗糙、粉性、干湿度等质感，有无明显杂质。优得4分，良得3分，中等得2分，较差得1分；</w:t>
            </w:r>
          </w:p>
          <w:p w14:paraId="6F8D72B8">
            <w:pPr>
              <w:pStyle w:val="16"/>
              <w:keepNext w:val="0"/>
              <w:keepLines w:val="0"/>
              <w:pageBreakBefore w:val="0"/>
              <w:widowControl/>
              <w:numPr>
                <w:ilvl w:val="0"/>
                <w:numId w:val="0"/>
              </w:numPr>
              <w:tabs>
                <w:tab w:val="left" w:pos="7560"/>
              </w:tabs>
              <w:kinsoku w:val="0"/>
              <w:wordWrap/>
              <w:overflowPunct/>
              <w:topLinePunct w:val="0"/>
              <w:autoSpaceDE w:val="0"/>
              <w:autoSpaceDN w:val="0"/>
              <w:bidi w:val="0"/>
              <w:adjustRightInd w:val="0"/>
              <w:snapToGrid w:val="0"/>
              <w:spacing w:line="400" w:lineRule="exact"/>
              <w:ind w:left="218" w:leftChars="104" w:right="168" w:rightChars="80" w:firstLine="0" w:firstLineChars="0"/>
              <w:textAlignment w:val="baseline"/>
              <w:rPr>
                <w:rFonts w:hint="eastAsia" w:ascii="宋体" w:hAnsi="宋体" w:eastAsia="宋体" w:cs="宋体"/>
                <w:snapToGrid w:val="0"/>
                <w:color w:val="auto"/>
                <w:spacing w:val="-2"/>
                <w:kern w:val="0"/>
                <w:sz w:val="24"/>
                <w:szCs w:val="24"/>
                <w:highlight w:val="none"/>
                <w:lang w:val="en-US" w:eastAsia="en-US" w:bidi="ar-SA"/>
              </w:rPr>
            </w:pPr>
            <w:r>
              <w:rPr>
                <w:rFonts w:hint="eastAsia" w:ascii="宋体" w:hAnsi="宋体" w:eastAsia="宋体" w:cs="宋体"/>
                <w:snapToGrid w:val="0"/>
                <w:color w:val="auto"/>
                <w:spacing w:val="-2"/>
                <w:kern w:val="0"/>
                <w:sz w:val="24"/>
                <w:szCs w:val="24"/>
                <w:highlight w:val="none"/>
                <w:lang w:val="en-US" w:eastAsia="en-US" w:bidi="ar-SA"/>
              </w:rPr>
              <w:t>3、闻：气味醇正，特有芳香气息浓烈，炮制气味明显，部分药材揉搓后气味更浓郁等，优得4分，良得3分，中等得2分，较差得1分；</w:t>
            </w:r>
          </w:p>
          <w:p w14:paraId="3DE094E1">
            <w:pPr>
              <w:pStyle w:val="16"/>
              <w:keepNext w:val="0"/>
              <w:keepLines w:val="0"/>
              <w:pageBreakBefore w:val="0"/>
              <w:widowControl/>
              <w:numPr>
                <w:ilvl w:val="0"/>
                <w:numId w:val="0"/>
              </w:numPr>
              <w:tabs>
                <w:tab w:val="left" w:pos="7560"/>
              </w:tabs>
              <w:kinsoku w:val="0"/>
              <w:wordWrap/>
              <w:overflowPunct/>
              <w:topLinePunct w:val="0"/>
              <w:autoSpaceDE w:val="0"/>
              <w:autoSpaceDN w:val="0"/>
              <w:bidi w:val="0"/>
              <w:adjustRightInd w:val="0"/>
              <w:snapToGrid w:val="0"/>
              <w:spacing w:line="400" w:lineRule="exact"/>
              <w:ind w:left="218" w:leftChars="104" w:right="168" w:rightChars="80" w:firstLine="0" w:firstLineChars="0"/>
              <w:textAlignment w:val="baseline"/>
              <w:rPr>
                <w:rFonts w:hint="eastAsia" w:ascii="宋体" w:hAnsi="宋体" w:eastAsia="宋体" w:cs="宋体"/>
                <w:snapToGrid w:val="0"/>
                <w:color w:val="auto"/>
                <w:spacing w:val="-2"/>
                <w:kern w:val="0"/>
                <w:sz w:val="24"/>
                <w:szCs w:val="24"/>
                <w:highlight w:val="none"/>
                <w:lang w:val="en-US" w:eastAsia="en-US" w:bidi="ar-SA"/>
              </w:rPr>
            </w:pPr>
            <w:r>
              <w:rPr>
                <w:rFonts w:hint="eastAsia" w:ascii="宋体" w:hAnsi="宋体" w:eastAsia="宋体" w:cs="宋体"/>
                <w:snapToGrid w:val="0"/>
                <w:color w:val="auto"/>
                <w:spacing w:val="-2"/>
                <w:kern w:val="0"/>
                <w:sz w:val="24"/>
                <w:szCs w:val="24"/>
                <w:highlight w:val="none"/>
                <w:lang w:val="en-US" w:eastAsia="en-US" w:bidi="ar-SA"/>
              </w:rPr>
              <w:t>4、尝：无腐败变质等异味，口感符合药品特性（如粗糙、粘滑、细腻、刺激性、回甘、后味等）、优得4分，良得3分，中等得2分，较差得1分；</w:t>
            </w:r>
          </w:p>
          <w:p w14:paraId="3BFF5215">
            <w:pPr>
              <w:pStyle w:val="16"/>
              <w:keepNext w:val="0"/>
              <w:keepLines w:val="0"/>
              <w:pageBreakBefore w:val="0"/>
              <w:widowControl/>
              <w:numPr>
                <w:ilvl w:val="0"/>
                <w:numId w:val="0"/>
              </w:numPr>
              <w:tabs>
                <w:tab w:val="left" w:pos="7560"/>
              </w:tabs>
              <w:kinsoku w:val="0"/>
              <w:wordWrap/>
              <w:overflowPunct/>
              <w:topLinePunct w:val="0"/>
              <w:autoSpaceDE w:val="0"/>
              <w:autoSpaceDN w:val="0"/>
              <w:bidi w:val="0"/>
              <w:adjustRightInd w:val="0"/>
              <w:snapToGrid w:val="0"/>
              <w:spacing w:line="400" w:lineRule="exact"/>
              <w:ind w:left="218" w:leftChars="104" w:right="168" w:rightChars="80" w:firstLine="0" w:firstLineChars="0"/>
              <w:textAlignment w:val="baseline"/>
              <w:rPr>
                <w:rFonts w:hint="eastAsia" w:ascii="宋体" w:hAnsi="宋体" w:eastAsia="宋体" w:cs="宋体"/>
                <w:snapToGrid w:val="0"/>
                <w:color w:val="auto"/>
                <w:spacing w:val="-2"/>
                <w:kern w:val="0"/>
                <w:sz w:val="24"/>
                <w:szCs w:val="24"/>
                <w:highlight w:val="none"/>
                <w:lang w:val="en-US" w:eastAsia="en-US" w:bidi="ar-SA"/>
              </w:rPr>
            </w:pPr>
            <w:r>
              <w:rPr>
                <w:rFonts w:hint="eastAsia" w:ascii="宋体" w:hAnsi="宋体" w:eastAsia="宋体" w:cs="宋体"/>
                <w:snapToGrid w:val="0"/>
                <w:color w:val="auto"/>
                <w:spacing w:val="-2"/>
                <w:kern w:val="0"/>
                <w:sz w:val="24"/>
                <w:szCs w:val="24"/>
                <w:highlight w:val="none"/>
                <w:lang w:val="en-US" w:eastAsia="en-US" w:bidi="ar-SA"/>
              </w:rPr>
              <w:t>注：未完整提供所有样品或未按要求提供样品的，该项不计分；出现1种以上假劣药品样品，该项不计分。</w:t>
            </w:r>
          </w:p>
        </w:tc>
        <w:tc>
          <w:tcPr>
            <w:tcW w:w="858" w:type="dxa"/>
            <w:shd w:val="clear" w:color="auto" w:fill="auto"/>
            <w:vAlign w:val="center"/>
          </w:tcPr>
          <w:p w14:paraId="026D3CCB">
            <w:pPr>
              <w:bidi w:val="0"/>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17</w:t>
            </w:r>
          </w:p>
        </w:tc>
      </w:tr>
      <w:tr w14:paraId="0C3B07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599" w:type="dxa"/>
            <w:vMerge w:val="continue"/>
            <w:vAlign w:val="center"/>
          </w:tcPr>
          <w:p w14:paraId="668E2EE8">
            <w:pPr>
              <w:pStyle w:val="16"/>
              <w:numPr>
                <w:ilvl w:val="0"/>
                <w:numId w:val="0"/>
              </w:numPr>
              <w:spacing w:before="151" w:line="360" w:lineRule="auto"/>
              <w:ind w:leftChars="0"/>
              <w:jc w:val="center"/>
              <w:rPr>
                <w:rFonts w:hint="eastAsia" w:ascii="宋体" w:hAnsi="宋体" w:eastAsia="宋体" w:cs="宋体"/>
                <w:snapToGrid w:val="0"/>
                <w:color w:val="auto"/>
                <w:spacing w:val="-2"/>
                <w:kern w:val="0"/>
                <w:sz w:val="24"/>
                <w:szCs w:val="24"/>
                <w:highlight w:val="none"/>
                <w:lang w:val="en-US" w:eastAsia="en-US" w:bidi="ar-SA"/>
              </w:rPr>
            </w:pPr>
          </w:p>
        </w:tc>
        <w:tc>
          <w:tcPr>
            <w:tcW w:w="1012" w:type="dxa"/>
            <w:vAlign w:val="center"/>
          </w:tcPr>
          <w:p w14:paraId="0F13D9E3">
            <w:pPr>
              <w:pStyle w:val="16"/>
              <w:numPr>
                <w:ilvl w:val="0"/>
                <w:numId w:val="0"/>
              </w:numPr>
              <w:spacing w:before="151" w:line="360" w:lineRule="auto"/>
              <w:ind w:leftChars="0"/>
              <w:jc w:val="center"/>
              <w:rPr>
                <w:rFonts w:hint="eastAsia" w:ascii="宋体" w:hAnsi="宋体" w:eastAsia="宋体" w:cs="宋体"/>
                <w:snapToGrid w:val="0"/>
                <w:color w:val="auto"/>
                <w:spacing w:val="-2"/>
                <w:kern w:val="0"/>
                <w:sz w:val="24"/>
                <w:szCs w:val="24"/>
                <w:highlight w:val="none"/>
                <w:lang w:val="en-US" w:eastAsia="en-US" w:bidi="ar-SA"/>
              </w:rPr>
            </w:pPr>
          </w:p>
          <w:p w14:paraId="6AF438CE">
            <w:pPr>
              <w:pStyle w:val="16"/>
              <w:numPr>
                <w:ilvl w:val="0"/>
                <w:numId w:val="0"/>
              </w:numPr>
              <w:spacing w:before="151" w:line="360" w:lineRule="auto"/>
              <w:ind w:leftChars="0"/>
              <w:jc w:val="center"/>
              <w:rPr>
                <w:rFonts w:hint="eastAsia" w:ascii="宋体" w:hAnsi="宋体" w:eastAsia="宋体" w:cs="宋体"/>
                <w:snapToGrid w:val="0"/>
                <w:color w:val="auto"/>
                <w:spacing w:val="-2"/>
                <w:kern w:val="0"/>
                <w:sz w:val="24"/>
                <w:szCs w:val="24"/>
                <w:highlight w:val="none"/>
                <w:lang w:val="en-US" w:eastAsia="en-US" w:bidi="ar-SA"/>
              </w:rPr>
            </w:pPr>
            <w:r>
              <w:rPr>
                <w:rFonts w:hint="eastAsia" w:ascii="宋体" w:hAnsi="宋体" w:eastAsia="宋体" w:cs="宋体"/>
                <w:snapToGrid w:val="0"/>
                <w:color w:val="auto"/>
                <w:spacing w:val="-2"/>
                <w:kern w:val="0"/>
                <w:sz w:val="24"/>
                <w:szCs w:val="24"/>
                <w:highlight w:val="none"/>
                <w:lang w:val="en-US" w:eastAsia="en-US" w:bidi="ar-SA"/>
              </w:rPr>
              <w:t>企业的承诺、优惠性条件</w:t>
            </w:r>
          </w:p>
        </w:tc>
        <w:tc>
          <w:tcPr>
            <w:tcW w:w="7857" w:type="dxa"/>
            <w:vAlign w:val="top"/>
          </w:tcPr>
          <w:p w14:paraId="50859BA6">
            <w:pPr>
              <w:pStyle w:val="16"/>
              <w:keepNext w:val="0"/>
              <w:keepLines w:val="0"/>
              <w:pageBreakBefore w:val="0"/>
              <w:widowControl/>
              <w:numPr>
                <w:ilvl w:val="0"/>
                <w:numId w:val="0"/>
              </w:numPr>
              <w:tabs>
                <w:tab w:val="left" w:pos="7560"/>
              </w:tabs>
              <w:kinsoku w:val="0"/>
              <w:wordWrap/>
              <w:overflowPunct/>
              <w:topLinePunct w:val="0"/>
              <w:autoSpaceDE w:val="0"/>
              <w:autoSpaceDN w:val="0"/>
              <w:bidi w:val="0"/>
              <w:adjustRightInd w:val="0"/>
              <w:snapToGrid w:val="0"/>
              <w:spacing w:line="400" w:lineRule="exact"/>
              <w:ind w:left="218" w:leftChars="104" w:right="168" w:rightChars="80" w:firstLine="0" w:firstLineChars="0"/>
              <w:textAlignment w:val="baseline"/>
              <w:rPr>
                <w:rFonts w:hint="eastAsia" w:ascii="宋体" w:hAnsi="宋体" w:eastAsia="宋体" w:cs="宋体"/>
                <w:snapToGrid w:val="0"/>
                <w:color w:val="auto"/>
                <w:spacing w:val="-2"/>
                <w:kern w:val="0"/>
                <w:sz w:val="24"/>
                <w:szCs w:val="24"/>
                <w:highlight w:val="none"/>
                <w:lang w:val="en-US" w:eastAsia="en-US" w:bidi="ar-SA"/>
              </w:rPr>
            </w:pPr>
            <w:r>
              <w:rPr>
                <w:rFonts w:hint="eastAsia" w:ascii="宋体" w:hAnsi="宋体" w:eastAsia="宋体" w:cs="宋体"/>
                <w:snapToGrid w:val="0"/>
                <w:color w:val="auto"/>
                <w:spacing w:val="-2"/>
                <w:kern w:val="0"/>
                <w:sz w:val="24"/>
                <w:szCs w:val="24"/>
                <w:highlight w:val="none"/>
                <w:lang w:val="en-US" w:eastAsia="en-US" w:bidi="ar-SA"/>
              </w:rPr>
              <w:t>针对本项目的需求及实际情况，承诺提供以下延伸服务，满分4分：</w:t>
            </w:r>
          </w:p>
          <w:p w14:paraId="4E267110">
            <w:pPr>
              <w:pStyle w:val="16"/>
              <w:keepNext w:val="0"/>
              <w:keepLines w:val="0"/>
              <w:pageBreakBefore w:val="0"/>
              <w:widowControl/>
              <w:numPr>
                <w:ilvl w:val="0"/>
                <w:numId w:val="0"/>
              </w:numPr>
              <w:tabs>
                <w:tab w:val="left" w:pos="7560"/>
              </w:tabs>
              <w:kinsoku w:val="0"/>
              <w:wordWrap/>
              <w:overflowPunct/>
              <w:topLinePunct w:val="0"/>
              <w:autoSpaceDE w:val="0"/>
              <w:autoSpaceDN w:val="0"/>
              <w:bidi w:val="0"/>
              <w:adjustRightInd w:val="0"/>
              <w:snapToGrid w:val="0"/>
              <w:spacing w:line="400" w:lineRule="exact"/>
              <w:ind w:left="218" w:leftChars="104" w:right="168" w:rightChars="80" w:firstLine="0" w:firstLineChars="0"/>
              <w:textAlignment w:val="baseline"/>
              <w:rPr>
                <w:rFonts w:hint="eastAsia" w:ascii="宋体" w:hAnsi="宋体" w:eastAsia="宋体" w:cs="宋体"/>
                <w:snapToGrid w:val="0"/>
                <w:color w:val="auto"/>
                <w:spacing w:val="-2"/>
                <w:kern w:val="0"/>
                <w:sz w:val="24"/>
                <w:szCs w:val="24"/>
                <w:highlight w:val="none"/>
                <w:lang w:val="en-US" w:eastAsia="en-US" w:bidi="ar-SA"/>
              </w:rPr>
            </w:pPr>
            <w:r>
              <w:rPr>
                <w:rFonts w:hint="eastAsia" w:ascii="宋体" w:hAnsi="宋体" w:eastAsia="宋体" w:cs="宋体"/>
                <w:snapToGrid w:val="0"/>
                <w:color w:val="auto"/>
                <w:spacing w:val="-2"/>
                <w:kern w:val="0"/>
                <w:sz w:val="24"/>
                <w:szCs w:val="24"/>
                <w:highlight w:val="none"/>
                <w:lang w:val="en-US" w:eastAsia="en-US" w:bidi="ar-SA"/>
              </w:rPr>
              <w:t>1）可提供与销售规模相匹配的中药饮片包装材料，满足医院中药饮片的使用需求，得0.5分；</w:t>
            </w:r>
          </w:p>
          <w:p w14:paraId="4B0E11AE">
            <w:pPr>
              <w:pStyle w:val="16"/>
              <w:keepNext w:val="0"/>
              <w:keepLines w:val="0"/>
              <w:pageBreakBefore w:val="0"/>
              <w:widowControl/>
              <w:numPr>
                <w:ilvl w:val="0"/>
                <w:numId w:val="0"/>
              </w:numPr>
              <w:tabs>
                <w:tab w:val="left" w:pos="7560"/>
              </w:tabs>
              <w:kinsoku w:val="0"/>
              <w:wordWrap/>
              <w:overflowPunct/>
              <w:topLinePunct w:val="0"/>
              <w:autoSpaceDE w:val="0"/>
              <w:autoSpaceDN w:val="0"/>
              <w:bidi w:val="0"/>
              <w:adjustRightInd w:val="0"/>
              <w:snapToGrid w:val="0"/>
              <w:spacing w:line="400" w:lineRule="exact"/>
              <w:ind w:left="218" w:leftChars="104" w:right="168" w:rightChars="80" w:firstLine="0" w:firstLineChars="0"/>
              <w:textAlignment w:val="baseline"/>
              <w:rPr>
                <w:rFonts w:hint="eastAsia" w:ascii="宋体" w:hAnsi="宋体" w:eastAsia="宋体" w:cs="宋体"/>
                <w:snapToGrid w:val="0"/>
                <w:color w:val="auto"/>
                <w:spacing w:val="-2"/>
                <w:kern w:val="0"/>
                <w:sz w:val="24"/>
                <w:szCs w:val="24"/>
                <w:highlight w:val="none"/>
                <w:lang w:val="en-US" w:eastAsia="en-US" w:bidi="ar-SA"/>
              </w:rPr>
            </w:pPr>
            <w:r>
              <w:rPr>
                <w:rFonts w:hint="eastAsia" w:ascii="宋体" w:hAnsi="宋体" w:eastAsia="宋体" w:cs="宋体"/>
                <w:snapToGrid w:val="0"/>
                <w:color w:val="auto"/>
                <w:spacing w:val="-2"/>
                <w:kern w:val="0"/>
                <w:sz w:val="24"/>
                <w:szCs w:val="24"/>
                <w:highlight w:val="none"/>
                <w:lang w:val="en-US" w:eastAsia="en-US" w:bidi="ar-SA"/>
              </w:rPr>
              <w:t>2）可按医院要求提供中药饮片打粉服务，得0.5分；（需提供相关设备照片）</w:t>
            </w:r>
          </w:p>
          <w:p w14:paraId="62F1B0C6">
            <w:pPr>
              <w:pStyle w:val="16"/>
              <w:keepNext w:val="0"/>
              <w:keepLines w:val="0"/>
              <w:pageBreakBefore w:val="0"/>
              <w:widowControl/>
              <w:numPr>
                <w:ilvl w:val="0"/>
                <w:numId w:val="0"/>
              </w:numPr>
              <w:tabs>
                <w:tab w:val="left" w:pos="7560"/>
              </w:tabs>
              <w:kinsoku w:val="0"/>
              <w:wordWrap/>
              <w:overflowPunct/>
              <w:topLinePunct w:val="0"/>
              <w:autoSpaceDE w:val="0"/>
              <w:autoSpaceDN w:val="0"/>
              <w:bidi w:val="0"/>
              <w:adjustRightInd w:val="0"/>
              <w:snapToGrid w:val="0"/>
              <w:spacing w:line="400" w:lineRule="exact"/>
              <w:ind w:left="218" w:leftChars="104" w:right="168" w:rightChars="80" w:firstLine="0" w:firstLineChars="0"/>
              <w:textAlignment w:val="baseline"/>
              <w:rPr>
                <w:rFonts w:hint="eastAsia" w:ascii="宋体" w:hAnsi="宋体" w:eastAsia="宋体" w:cs="宋体"/>
                <w:snapToGrid w:val="0"/>
                <w:color w:val="auto"/>
                <w:spacing w:val="-2"/>
                <w:kern w:val="0"/>
                <w:sz w:val="24"/>
                <w:szCs w:val="24"/>
                <w:highlight w:val="none"/>
                <w:lang w:val="en-US" w:eastAsia="en-US" w:bidi="ar-SA"/>
              </w:rPr>
            </w:pPr>
            <w:r>
              <w:rPr>
                <w:rFonts w:hint="eastAsia" w:ascii="宋体" w:hAnsi="宋体" w:eastAsia="宋体" w:cs="宋体"/>
                <w:snapToGrid w:val="0"/>
                <w:color w:val="auto"/>
                <w:spacing w:val="-2"/>
                <w:kern w:val="0"/>
                <w:sz w:val="24"/>
                <w:szCs w:val="24"/>
                <w:highlight w:val="none"/>
                <w:lang w:val="en-US" w:eastAsia="en-US" w:bidi="ar-SA"/>
              </w:rPr>
              <w:t>3）可提供与供货规模相匹配的煎药设备（需提供相关设备照片），并提供后续维修服务，得3分。</w:t>
            </w:r>
          </w:p>
          <w:p w14:paraId="7B454594">
            <w:pPr>
              <w:pStyle w:val="16"/>
              <w:keepNext w:val="0"/>
              <w:keepLines w:val="0"/>
              <w:pageBreakBefore w:val="0"/>
              <w:widowControl/>
              <w:numPr>
                <w:ilvl w:val="0"/>
                <w:numId w:val="0"/>
              </w:numPr>
              <w:tabs>
                <w:tab w:val="left" w:pos="7560"/>
              </w:tabs>
              <w:kinsoku w:val="0"/>
              <w:wordWrap/>
              <w:overflowPunct/>
              <w:topLinePunct w:val="0"/>
              <w:autoSpaceDE w:val="0"/>
              <w:autoSpaceDN w:val="0"/>
              <w:bidi w:val="0"/>
              <w:adjustRightInd w:val="0"/>
              <w:snapToGrid w:val="0"/>
              <w:spacing w:line="400" w:lineRule="exact"/>
              <w:ind w:left="218" w:leftChars="104" w:right="168" w:rightChars="80" w:firstLine="0" w:firstLineChars="0"/>
              <w:textAlignment w:val="baseline"/>
              <w:rPr>
                <w:rFonts w:hint="eastAsia" w:ascii="宋体" w:hAnsi="宋体" w:eastAsia="宋体" w:cs="宋体"/>
                <w:snapToGrid w:val="0"/>
                <w:color w:val="auto"/>
                <w:spacing w:val="-2"/>
                <w:kern w:val="0"/>
                <w:sz w:val="24"/>
                <w:szCs w:val="24"/>
                <w:highlight w:val="none"/>
                <w:lang w:val="en-US" w:eastAsia="zh-CN" w:bidi="ar-SA"/>
              </w:rPr>
            </w:pPr>
            <w:r>
              <w:rPr>
                <w:rFonts w:hint="eastAsia" w:ascii="宋体" w:hAnsi="宋体" w:eastAsia="宋体" w:cs="宋体"/>
                <w:snapToGrid w:val="0"/>
                <w:color w:val="auto"/>
                <w:spacing w:val="-2"/>
                <w:kern w:val="0"/>
                <w:sz w:val="24"/>
                <w:szCs w:val="24"/>
                <w:highlight w:val="none"/>
                <w:lang w:val="en-US" w:eastAsia="en-US" w:bidi="ar-SA"/>
              </w:rPr>
              <w:t>注：提供证明材料（承诺书及相关设备照片，格式自拟，加盖投标人公章，若未提供该项承诺书及相关设备照片，则该项不得分）。</w:t>
            </w:r>
          </w:p>
        </w:tc>
        <w:tc>
          <w:tcPr>
            <w:tcW w:w="858" w:type="dxa"/>
            <w:vAlign w:val="center"/>
          </w:tcPr>
          <w:p w14:paraId="6B2F764A">
            <w:pPr>
              <w:bidi w:val="0"/>
              <w:ind w:firstLine="240" w:firstLineChars="1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r>
    </w:tbl>
    <w:p w14:paraId="3EF1665D">
      <w:pPr>
        <w:pStyle w:val="2"/>
        <w:spacing w:before="192" w:line="360" w:lineRule="auto"/>
        <w:ind w:left="47" w:right="120" w:firstLine="56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说明：评委对各投标供应商商务、技术内容量化打分</w:t>
      </w:r>
      <w:r>
        <w:rPr>
          <w:rFonts w:hint="eastAsia" w:ascii="宋体" w:hAnsi="宋体" w:eastAsia="宋体" w:cs="宋体"/>
          <w:color w:val="auto"/>
          <w:spacing w:val="-3"/>
          <w:sz w:val="24"/>
          <w:szCs w:val="24"/>
          <w:highlight w:val="none"/>
        </w:rPr>
        <w:t>时，合计最高得分与最</w:t>
      </w:r>
      <w:r>
        <w:rPr>
          <w:rFonts w:hint="eastAsia" w:ascii="宋体" w:hAnsi="宋体" w:eastAsia="宋体" w:cs="宋体"/>
          <w:color w:val="auto"/>
          <w:spacing w:val="-7"/>
          <w:sz w:val="24"/>
          <w:szCs w:val="24"/>
          <w:highlight w:val="none"/>
        </w:rPr>
        <w:t>低得分相差20%以上时，应当做出合理的解释说明，否则不予计分。</w:t>
      </w:r>
    </w:p>
    <w:p w14:paraId="5D2CF856">
      <w:pPr>
        <w:pStyle w:val="2"/>
        <w:spacing w:before="4" w:line="360" w:lineRule="auto"/>
        <w:ind w:right="65"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"33.8.2.1" </w:instrText>
      </w:r>
      <w:r>
        <w:rPr>
          <w:rFonts w:hint="eastAsia" w:ascii="宋体" w:hAnsi="宋体" w:eastAsia="宋体" w:cs="宋体"/>
          <w:color w:val="auto"/>
          <w:sz w:val="24"/>
          <w:szCs w:val="24"/>
          <w:highlight w:val="none"/>
        </w:rPr>
        <w:fldChar w:fldCharType="separate"/>
      </w:r>
      <w:r>
        <w:rPr>
          <w:rFonts w:hint="eastAsia" w:ascii="宋体" w:hAnsi="宋体" w:eastAsia="宋体" w:cs="宋体"/>
          <w:b/>
          <w:bCs/>
          <w:color w:val="auto"/>
          <w:spacing w:val="1"/>
          <w:sz w:val="24"/>
          <w:szCs w:val="24"/>
          <w:highlight w:val="none"/>
        </w:rPr>
        <w:t>33.8.2.1</w:t>
      </w:r>
      <w:r>
        <w:rPr>
          <w:rFonts w:hint="eastAsia" w:ascii="宋体" w:hAnsi="宋体" w:eastAsia="宋体" w:cs="宋体"/>
          <w:b/>
          <w:bCs/>
          <w:color w:val="auto"/>
          <w:spacing w:val="1"/>
          <w:sz w:val="24"/>
          <w:szCs w:val="24"/>
          <w:highlight w:val="none"/>
        </w:rPr>
        <w:fldChar w:fldCharType="end"/>
      </w:r>
      <w:r>
        <w:rPr>
          <w:rFonts w:hint="eastAsia" w:ascii="宋体" w:hAnsi="宋体" w:eastAsia="宋体" w:cs="宋体"/>
          <w:b/>
          <w:bCs/>
          <w:color w:val="auto"/>
          <w:spacing w:val="1"/>
          <w:sz w:val="24"/>
          <w:szCs w:val="24"/>
          <w:highlight w:val="none"/>
        </w:rPr>
        <w:t xml:space="preserve">  在价格评审中，评标委员会认为</w:t>
      </w:r>
      <w:r>
        <w:rPr>
          <w:rFonts w:hint="eastAsia" w:ascii="宋体" w:hAnsi="宋体" w:eastAsia="宋体" w:cs="宋体"/>
          <w:b/>
          <w:bCs/>
          <w:color w:val="auto"/>
          <w:spacing w:val="1"/>
          <w:sz w:val="24"/>
          <w:szCs w:val="24"/>
          <w:highlight w:val="none"/>
          <w:lang w:eastAsia="zh-CN"/>
        </w:rPr>
        <w:t>投标</w:t>
      </w:r>
      <w:r>
        <w:rPr>
          <w:rFonts w:hint="eastAsia" w:ascii="宋体" w:hAnsi="宋体" w:eastAsia="宋体" w:cs="宋体"/>
          <w:b/>
          <w:bCs/>
          <w:color w:val="auto"/>
          <w:spacing w:val="1"/>
          <w:sz w:val="24"/>
          <w:szCs w:val="24"/>
          <w:highlight w:val="none"/>
        </w:rPr>
        <w:t>供应商的报</w:t>
      </w:r>
      <w:r>
        <w:rPr>
          <w:rFonts w:hint="eastAsia" w:ascii="宋体" w:hAnsi="宋体" w:eastAsia="宋体" w:cs="宋体"/>
          <w:b/>
          <w:bCs/>
          <w:color w:val="auto"/>
          <w:sz w:val="24"/>
          <w:szCs w:val="24"/>
          <w:highlight w:val="none"/>
        </w:rPr>
        <w:t>价明显低于其他通过</w:t>
      </w:r>
      <w:r>
        <w:rPr>
          <w:rFonts w:hint="eastAsia" w:ascii="宋体" w:hAnsi="宋体" w:eastAsia="宋体" w:cs="宋体"/>
          <w:b/>
          <w:bCs/>
          <w:color w:val="auto"/>
          <w:spacing w:val="-2"/>
          <w:sz w:val="24"/>
          <w:szCs w:val="24"/>
          <w:highlight w:val="none"/>
        </w:rPr>
        <w:t>符合性审查</w:t>
      </w:r>
      <w:r>
        <w:rPr>
          <w:rFonts w:hint="eastAsia" w:ascii="宋体" w:hAnsi="宋体" w:eastAsia="宋体" w:cs="宋体"/>
          <w:b/>
          <w:bCs/>
          <w:color w:val="auto"/>
          <w:spacing w:val="-2"/>
          <w:sz w:val="24"/>
          <w:szCs w:val="24"/>
          <w:highlight w:val="none"/>
          <w:lang w:eastAsia="zh-CN"/>
        </w:rPr>
        <w:t>投标</w:t>
      </w:r>
      <w:r>
        <w:rPr>
          <w:rFonts w:hint="eastAsia" w:ascii="宋体" w:hAnsi="宋体" w:eastAsia="宋体" w:cs="宋体"/>
          <w:b/>
          <w:bCs/>
          <w:color w:val="auto"/>
          <w:spacing w:val="-2"/>
          <w:sz w:val="24"/>
          <w:szCs w:val="24"/>
          <w:highlight w:val="none"/>
        </w:rPr>
        <w:t>供应商的报价，有可能影响产品质量或者不能诚信履</w:t>
      </w:r>
      <w:r>
        <w:rPr>
          <w:rFonts w:hint="eastAsia" w:ascii="宋体" w:hAnsi="宋体" w:eastAsia="宋体" w:cs="宋体"/>
          <w:b/>
          <w:bCs/>
          <w:color w:val="auto"/>
          <w:spacing w:val="-3"/>
          <w:sz w:val="24"/>
          <w:szCs w:val="24"/>
          <w:highlight w:val="none"/>
        </w:rPr>
        <w:t>约的，应当要求</w:t>
      </w:r>
      <w:r>
        <w:rPr>
          <w:rFonts w:hint="eastAsia" w:ascii="宋体" w:hAnsi="宋体" w:eastAsia="宋体" w:cs="宋体"/>
          <w:b/>
          <w:bCs/>
          <w:color w:val="auto"/>
          <w:spacing w:val="-2"/>
          <w:sz w:val="24"/>
          <w:szCs w:val="24"/>
          <w:highlight w:val="none"/>
        </w:rPr>
        <w:t>其在评标现场合理的时间内提供书面说明，必要时提交相关证明</w:t>
      </w:r>
      <w:r>
        <w:rPr>
          <w:rFonts w:hint="eastAsia" w:ascii="宋体" w:hAnsi="宋体" w:eastAsia="宋体" w:cs="宋体"/>
          <w:b/>
          <w:bCs/>
          <w:color w:val="auto"/>
          <w:spacing w:val="-3"/>
          <w:sz w:val="24"/>
          <w:szCs w:val="24"/>
          <w:highlight w:val="none"/>
        </w:rPr>
        <w:t>材料，</w:t>
      </w:r>
      <w:r>
        <w:rPr>
          <w:rFonts w:hint="eastAsia" w:ascii="宋体" w:hAnsi="宋体" w:eastAsia="宋体" w:cs="宋体"/>
          <w:b/>
          <w:bCs/>
          <w:color w:val="auto"/>
          <w:spacing w:val="-3"/>
          <w:sz w:val="24"/>
          <w:szCs w:val="24"/>
          <w:highlight w:val="none"/>
          <w:lang w:eastAsia="zh-CN"/>
        </w:rPr>
        <w:t>投标</w:t>
      </w:r>
      <w:r>
        <w:rPr>
          <w:rFonts w:hint="eastAsia" w:ascii="宋体" w:hAnsi="宋体" w:eastAsia="宋体" w:cs="宋体"/>
          <w:b/>
          <w:bCs/>
          <w:color w:val="auto"/>
          <w:spacing w:val="-3"/>
          <w:sz w:val="24"/>
          <w:szCs w:val="24"/>
          <w:highlight w:val="none"/>
        </w:rPr>
        <w:t>供应商不</w:t>
      </w:r>
      <w:r>
        <w:rPr>
          <w:rFonts w:hint="eastAsia" w:ascii="宋体" w:hAnsi="宋体" w:eastAsia="宋体" w:cs="宋体"/>
          <w:b/>
          <w:bCs/>
          <w:color w:val="auto"/>
          <w:spacing w:val="-2"/>
          <w:sz w:val="24"/>
          <w:szCs w:val="24"/>
          <w:highlight w:val="none"/>
        </w:rPr>
        <w:t>能证明其报价合理性的，评标委员会应当将其作为无效投标处理。</w:t>
      </w:r>
    </w:p>
    <w:p w14:paraId="1FBEBCE9">
      <w:pPr>
        <w:pStyle w:val="2"/>
        <w:spacing w:before="7" w:line="360" w:lineRule="auto"/>
        <w:ind w:left="607"/>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rPr>
        <w:t>低于成本价不正当竞争预防措施（实质性要求</w:t>
      </w:r>
      <w:r>
        <w:rPr>
          <w:rFonts w:hint="eastAsia" w:ascii="宋体" w:hAnsi="宋体" w:eastAsia="宋体" w:cs="宋体"/>
          <w:b/>
          <w:bCs/>
          <w:color w:val="auto"/>
          <w:sz w:val="24"/>
          <w:szCs w:val="24"/>
          <w:highlight w:val="none"/>
        </w:rPr>
        <w:t>）：</w:t>
      </w:r>
    </w:p>
    <w:p w14:paraId="646A1BC9">
      <w:pPr>
        <w:pStyle w:val="2"/>
        <w:spacing w:before="170" w:line="360" w:lineRule="auto"/>
        <w:ind w:left="56" w:right="120" w:firstLine="551"/>
        <w:rPr>
          <w:rFonts w:hint="eastAsia" w:ascii="宋体" w:hAnsi="宋体" w:eastAsia="宋体" w:cs="宋体"/>
          <w:color w:val="auto"/>
          <w:sz w:val="24"/>
          <w:szCs w:val="24"/>
          <w:highlight w:val="none"/>
          <w:lang w:eastAsia="zh-CN"/>
        </w:rPr>
      </w:pPr>
      <w:r>
        <w:rPr>
          <w:rFonts w:hint="eastAsia" w:ascii="宋体" w:hAnsi="宋体" w:eastAsia="宋体" w:cs="宋体"/>
          <w:b/>
          <w:bCs/>
          <w:color w:val="auto"/>
          <w:spacing w:val="-2"/>
          <w:sz w:val="24"/>
          <w:szCs w:val="24"/>
          <w:highlight w:val="none"/>
        </w:rPr>
        <w:t>（1）在评审过程中，评审委员会认为，</w:t>
      </w:r>
      <w:r>
        <w:rPr>
          <w:rFonts w:hint="eastAsia" w:ascii="宋体" w:hAnsi="宋体" w:eastAsia="宋体" w:cs="宋体"/>
          <w:b/>
          <w:bCs/>
          <w:color w:val="auto"/>
          <w:spacing w:val="-2"/>
          <w:sz w:val="24"/>
          <w:szCs w:val="24"/>
          <w:highlight w:val="none"/>
          <w:lang w:eastAsia="zh-CN"/>
        </w:rPr>
        <w:t>投标</w:t>
      </w:r>
      <w:r>
        <w:rPr>
          <w:rFonts w:hint="eastAsia" w:ascii="宋体" w:hAnsi="宋体" w:eastAsia="宋体" w:cs="宋体"/>
          <w:b/>
          <w:bCs/>
          <w:color w:val="auto"/>
          <w:spacing w:val="-2"/>
          <w:sz w:val="24"/>
          <w:szCs w:val="24"/>
          <w:highlight w:val="none"/>
        </w:rPr>
        <w:t>供应商投标价低于成本价有可能影响产品质量，或者不能诚信履约的，评审委员会</w:t>
      </w:r>
      <w:r>
        <w:rPr>
          <w:rFonts w:hint="eastAsia" w:ascii="宋体" w:hAnsi="宋体" w:eastAsia="宋体" w:cs="宋体"/>
          <w:b/>
          <w:bCs/>
          <w:color w:val="auto"/>
          <w:spacing w:val="-3"/>
          <w:sz w:val="24"/>
          <w:szCs w:val="24"/>
          <w:highlight w:val="none"/>
        </w:rPr>
        <w:t>应当要求其在开标现场合理的时</w:t>
      </w:r>
      <w:r>
        <w:rPr>
          <w:rFonts w:hint="eastAsia" w:ascii="宋体" w:hAnsi="宋体" w:eastAsia="宋体" w:cs="宋体"/>
          <w:b/>
          <w:bCs/>
          <w:color w:val="auto"/>
          <w:spacing w:val="-2"/>
          <w:sz w:val="24"/>
          <w:szCs w:val="24"/>
          <w:highlight w:val="none"/>
        </w:rPr>
        <w:t>间内提供书面说明，并提交相关证明材料，不能</w:t>
      </w:r>
      <w:r>
        <w:rPr>
          <w:rFonts w:hint="eastAsia" w:ascii="宋体" w:hAnsi="宋体" w:eastAsia="宋体" w:cs="宋体"/>
          <w:b/>
          <w:bCs/>
          <w:color w:val="auto"/>
          <w:spacing w:val="-3"/>
          <w:sz w:val="24"/>
          <w:szCs w:val="24"/>
          <w:highlight w:val="none"/>
        </w:rPr>
        <w:t>证明其报价和理性的，评审委员</w:t>
      </w:r>
      <w:r>
        <w:rPr>
          <w:rFonts w:hint="eastAsia" w:ascii="宋体" w:hAnsi="宋体" w:eastAsia="宋体" w:cs="宋体"/>
          <w:b/>
          <w:bCs/>
          <w:color w:val="auto"/>
          <w:spacing w:val="-5"/>
          <w:sz w:val="24"/>
          <w:szCs w:val="24"/>
          <w:highlight w:val="none"/>
        </w:rPr>
        <w:t>会应当将其作为无效处理</w:t>
      </w:r>
      <w:r>
        <w:rPr>
          <w:rFonts w:hint="eastAsia" w:ascii="宋体" w:hAnsi="宋体" w:eastAsia="宋体" w:cs="宋体"/>
          <w:b/>
          <w:bCs/>
          <w:color w:val="auto"/>
          <w:spacing w:val="-5"/>
          <w:sz w:val="24"/>
          <w:szCs w:val="24"/>
          <w:highlight w:val="none"/>
          <w:lang w:eastAsia="zh-CN"/>
        </w:rPr>
        <w:t>。</w:t>
      </w:r>
    </w:p>
    <w:p w14:paraId="4D1BA47F">
      <w:pPr>
        <w:pStyle w:val="2"/>
        <w:spacing w:before="7" w:line="360" w:lineRule="auto"/>
        <w:ind w:left="50" w:right="25" w:firstLine="557"/>
        <w:jc w:val="both"/>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供应商的书面说明材料应当按照国家财务会计制度的</w:t>
      </w:r>
      <w:r>
        <w:rPr>
          <w:rFonts w:hint="eastAsia" w:ascii="宋体" w:hAnsi="宋体" w:eastAsia="宋体" w:cs="宋体"/>
          <w:b/>
          <w:bCs/>
          <w:color w:val="auto"/>
          <w:spacing w:val="-3"/>
          <w:sz w:val="24"/>
          <w:szCs w:val="24"/>
          <w:highlight w:val="none"/>
        </w:rPr>
        <w:t>规定要求。逐项就供应</w:t>
      </w:r>
      <w:r>
        <w:rPr>
          <w:rFonts w:hint="eastAsia" w:ascii="宋体" w:hAnsi="宋体" w:eastAsia="宋体" w:cs="宋体"/>
          <w:b/>
          <w:bCs/>
          <w:color w:val="auto"/>
          <w:spacing w:val="-7"/>
          <w:sz w:val="24"/>
          <w:szCs w:val="24"/>
          <w:highlight w:val="none"/>
        </w:rPr>
        <w:t>商提供的货物、工程和服务的主营业务成本、税金及附加</w:t>
      </w:r>
      <w:r>
        <w:rPr>
          <w:rFonts w:hint="eastAsia" w:ascii="宋体" w:hAnsi="宋体" w:eastAsia="宋体" w:cs="宋体"/>
          <w:b/>
          <w:bCs/>
          <w:color w:val="auto"/>
          <w:spacing w:val="-8"/>
          <w:sz w:val="24"/>
          <w:szCs w:val="24"/>
          <w:highlight w:val="none"/>
        </w:rPr>
        <w:t>、销售费用、管理费用、</w:t>
      </w:r>
      <w:r>
        <w:rPr>
          <w:rFonts w:hint="eastAsia" w:ascii="宋体" w:hAnsi="宋体" w:eastAsia="宋体" w:cs="宋体"/>
          <w:b/>
          <w:bCs/>
          <w:color w:val="auto"/>
          <w:spacing w:val="-4"/>
          <w:sz w:val="24"/>
          <w:szCs w:val="24"/>
          <w:highlight w:val="none"/>
        </w:rPr>
        <w:t>财务费用等成本构成事项详细陈述。</w:t>
      </w:r>
    </w:p>
    <w:p w14:paraId="135A88A2">
      <w:pPr>
        <w:pStyle w:val="2"/>
        <w:spacing w:before="170" w:line="360" w:lineRule="auto"/>
        <w:ind w:left="56" w:right="120" w:firstLine="551"/>
        <w:rPr>
          <w:rFonts w:hint="eastAsia" w:ascii="宋体" w:hAnsi="宋体" w:eastAsia="宋体" w:cs="宋体"/>
          <w:b/>
          <w:bCs/>
          <w:color w:val="auto"/>
          <w:spacing w:val="-3"/>
          <w:sz w:val="24"/>
          <w:szCs w:val="24"/>
          <w:highlight w:val="none"/>
        </w:rPr>
      </w:pPr>
      <w:r>
        <w:rPr>
          <w:rFonts w:hint="eastAsia" w:ascii="宋体" w:hAnsi="宋体" w:eastAsia="宋体" w:cs="宋体"/>
          <w:b/>
          <w:bCs/>
          <w:color w:val="auto"/>
          <w:spacing w:val="-3"/>
          <w:sz w:val="24"/>
          <w:szCs w:val="24"/>
          <w:highlight w:val="none"/>
        </w:rPr>
        <w:t>（2）</w:t>
      </w:r>
      <w:r>
        <w:rPr>
          <w:rFonts w:hint="eastAsia" w:ascii="宋体" w:hAnsi="宋体" w:eastAsia="宋体" w:cs="宋体"/>
          <w:b/>
          <w:bCs/>
          <w:color w:val="auto"/>
          <w:spacing w:val="-3"/>
          <w:sz w:val="24"/>
          <w:szCs w:val="24"/>
          <w:highlight w:val="none"/>
          <w:lang w:eastAsia="zh-CN"/>
        </w:rPr>
        <w:t>投标</w:t>
      </w:r>
      <w:r>
        <w:rPr>
          <w:rFonts w:hint="eastAsia" w:ascii="宋体" w:hAnsi="宋体" w:eastAsia="宋体" w:cs="宋体"/>
          <w:b/>
          <w:bCs/>
          <w:color w:val="auto"/>
          <w:spacing w:val="-3"/>
          <w:sz w:val="24"/>
          <w:szCs w:val="24"/>
          <w:highlight w:val="none"/>
        </w:rPr>
        <w:t>供应商书面说明应当签字确认或者加盖公章，否则无效。书面说明的签字确认，由其法定代表人、主要负责人、本人或其授权代表签字确认。</w:t>
      </w:r>
    </w:p>
    <w:p w14:paraId="50148B82">
      <w:pPr>
        <w:pStyle w:val="2"/>
        <w:spacing w:before="162" w:line="360" w:lineRule="auto"/>
        <w:ind w:left="47" w:right="120" w:firstLine="560"/>
        <w:jc w:val="both"/>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（3）</w:t>
      </w:r>
      <w:r>
        <w:rPr>
          <w:rFonts w:hint="eastAsia" w:ascii="宋体" w:hAnsi="宋体" w:eastAsia="宋体" w:cs="宋体"/>
          <w:b/>
          <w:bCs/>
          <w:color w:val="auto"/>
          <w:spacing w:val="-1"/>
          <w:sz w:val="24"/>
          <w:szCs w:val="24"/>
          <w:highlight w:val="none"/>
          <w:lang w:eastAsia="zh-CN"/>
        </w:rPr>
        <w:t>投标</w:t>
      </w:r>
      <w:r>
        <w:rPr>
          <w:rFonts w:hint="eastAsia" w:ascii="宋体" w:hAnsi="宋体" w:eastAsia="宋体" w:cs="宋体"/>
          <w:b/>
          <w:bCs/>
          <w:color w:val="auto"/>
          <w:spacing w:val="-1"/>
          <w:sz w:val="24"/>
          <w:szCs w:val="24"/>
          <w:highlight w:val="none"/>
        </w:rPr>
        <w:t>供应商提供书面说明后，评审委员会应当结合采购项目采购需求、专</w:t>
      </w:r>
      <w:r>
        <w:rPr>
          <w:rFonts w:hint="eastAsia" w:ascii="宋体" w:hAnsi="宋体" w:eastAsia="宋体" w:cs="宋体"/>
          <w:b/>
          <w:bCs/>
          <w:color w:val="auto"/>
          <w:spacing w:val="-2"/>
          <w:sz w:val="24"/>
          <w:szCs w:val="24"/>
          <w:highlight w:val="none"/>
        </w:rPr>
        <w:t>业实际情况、供应商财务状况报告、与其他</w:t>
      </w:r>
      <w:r>
        <w:rPr>
          <w:rFonts w:hint="eastAsia" w:ascii="宋体" w:hAnsi="宋体" w:eastAsia="宋体" w:cs="宋体"/>
          <w:b/>
          <w:bCs/>
          <w:color w:val="auto"/>
          <w:spacing w:val="-2"/>
          <w:sz w:val="24"/>
          <w:szCs w:val="24"/>
          <w:highlight w:val="none"/>
          <w:lang w:eastAsia="zh-CN"/>
        </w:rPr>
        <w:t>投标</w:t>
      </w:r>
      <w:r>
        <w:rPr>
          <w:rFonts w:hint="eastAsia" w:ascii="宋体" w:hAnsi="宋体" w:eastAsia="宋体" w:cs="宋体"/>
          <w:b/>
          <w:bCs/>
          <w:color w:val="auto"/>
          <w:spacing w:val="-2"/>
          <w:sz w:val="24"/>
          <w:szCs w:val="24"/>
          <w:highlight w:val="none"/>
        </w:rPr>
        <w:t>供应商比较情况等就</w:t>
      </w:r>
      <w:r>
        <w:rPr>
          <w:rFonts w:hint="eastAsia" w:ascii="宋体" w:hAnsi="宋体" w:eastAsia="宋体" w:cs="宋体"/>
          <w:b/>
          <w:bCs/>
          <w:color w:val="auto"/>
          <w:spacing w:val="-2"/>
          <w:sz w:val="24"/>
          <w:szCs w:val="24"/>
          <w:highlight w:val="none"/>
          <w:lang w:eastAsia="zh-CN"/>
        </w:rPr>
        <w:t>投标</w:t>
      </w:r>
      <w:r>
        <w:rPr>
          <w:rFonts w:hint="eastAsia" w:ascii="宋体" w:hAnsi="宋体" w:eastAsia="宋体" w:cs="宋体"/>
          <w:b/>
          <w:bCs/>
          <w:color w:val="auto"/>
          <w:spacing w:val="-2"/>
          <w:sz w:val="24"/>
          <w:szCs w:val="24"/>
          <w:highlight w:val="none"/>
        </w:rPr>
        <w:t>供应</w:t>
      </w:r>
      <w:r>
        <w:rPr>
          <w:rFonts w:hint="eastAsia" w:ascii="宋体" w:hAnsi="宋体" w:eastAsia="宋体" w:cs="宋体"/>
          <w:b/>
          <w:bCs/>
          <w:color w:val="auto"/>
          <w:spacing w:val="-3"/>
          <w:sz w:val="24"/>
          <w:szCs w:val="24"/>
          <w:highlight w:val="none"/>
        </w:rPr>
        <w:t>商书面说明</w:t>
      </w:r>
      <w:r>
        <w:rPr>
          <w:rFonts w:hint="eastAsia" w:ascii="宋体" w:hAnsi="宋体" w:eastAsia="宋体" w:cs="宋体"/>
          <w:b/>
          <w:bCs/>
          <w:color w:val="auto"/>
          <w:spacing w:val="-2"/>
          <w:sz w:val="24"/>
          <w:szCs w:val="24"/>
          <w:highlight w:val="none"/>
        </w:rPr>
        <w:t>进行审查评价。</w:t>
      </w:r>
      <w:r>
        <w:rPr>
          <w:rFonts w:hint="eastAsia" w:ascii="宋体" w:hAnsi="宋体" w:eastAsia="宋体" w:cs="宋体"/>
          <w:b/>
          <w:bCs/>
          <w:color w:val="auto"/>
          <w:spacing w:val="-2"/>
          <w:sz w:val="24"/>
          <w:szCs w:val="24"/>
          <w:highlight w:val="none"/>
          <w:lang w:eastAsia="zh-CN"/>
        </w:rPr>
        <w:t>投标</w:t>
      </w:r>
      <w:r>
        <w:rPr>
          <w:rFonts w:hint="eastAsia" w:ascii="宋体" w:hAnsi="宋体" w:eastAsia="宋体" w:cs="宋体"/>
          <w:b/>
          <w:bCs/>
          <w:color w:val="auto"/>
          <w:spacing w:val="-2"/>
          <w:sz w:val="24"/>
          <w:szCs w:val="24"/>
          <w:highlight w:val="none"/>
        </w:rPr>
        <w:t>供应商拒绝或者变相拒绝提供有效书面说明或者书面</w:t>
      </w:r>
      <w:r>
        <w:rPr>
          <w:rFonts w:hint="eastAsia" w:ascii="宋体" w:hAnsi="宋体" w:eastAsia="宋体" w:cs="宋体"/>
          <w:b/>
          <w:bCs/>
          <w:color w:val="auto"/>
          <w:spacing w:val="-3"/>
          <w:sz w:val="24"/>
          <w:szCs w:val="24"/>
          <w:highlight w:val="none"/>
        </w:rPr>
        <w:t>说明不能证</w:t>
      </w:r>
      <w:r>
        <w:rPr>
          <w:rFonts w:hint="eastAsia" w:ascii="宋体" w:hAnsi="宋体" w:eastAsia="宋体" w:cs="宋体"/>
          <w:b/>
          <w:bCs/>
          <w:color w:val="auto"/>
          <w:spacing w:val="-2"/>
          <w:sz w:val="24"/>
          <w:szCs w:val="24"/>
          <w:highlight w:val="none"/>
        </w:rPr>
        <w:t>明其报价合理性的或未在规定时间内递交有效书面说明书的，评审委</w:t>
      </w:r>
      <w:r>
        <w:rPr>
          <w:rFonts w:hint="eastAsia" w:ascii="宋体" w:hAnsi="宋体" w:eastAsia="宋体" w:cs="宋体"/>
          <w:b/>
          <w:bCs/>
          <w:color w:val="auto"/>
          <w:spacing w:val="-3"/>
          <w:sz w:val="24"/>
          <w:szCs w:val="24"/>
          <w:highlight w:val="none"/>
        </w:rPr>
        <w:t>员会应当将</w:t>
      </w:r>
      <w:bookmarkStart w:id="12" w:name="bookmark7"/>
      <w:bookmarkEnd w:id="12"/>
      <w:r>
        <w:rPr>
          <w:rFonts w:hint="eastAsia" w:ascii="宋体" w:hAnsi="宋体" w:eastAsia="宋体" w:cs="宋体"/>
          <w:b/>
          <w:bCs/>
          <w:color w:val="auto"/>
          <w:spacing w:val="-5"/>
          <w:sz w:val="24"/>
          <w:szCs w:val="24"/>
          <w:highlight w:val="none"/>
        </w:rPr>
        <w:t>其响应文件作为无效处理。</w:t>
      </w:r>
    </w:p>
    <w:p w14:paraId="1416F297">
      <w:pPr>
        <w:pStyle w:val="2"/>
        <w:spacing w:before="164" w:line="360" w:lineRule="auto"/>
        <w:ind w:left="47" w:right="25" w:firstLine="55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"33.8.2.2"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pacing w:val="2"/>
          <w:sz w:val="24"/>
          <w:szCs w:val="24"/>
          <w:highlight w:val="none"/>
        </w:rPr>
        <w:t>33.8.2.2</w:t>
      </w:r>
      <w:r>
        <w:rPr>
          <w:rFonts w:hint="eastAsia" w:ascii="宋体" w:hAnsi="宋体" w:eastAsia="宋体" w:cs="宋体"/>
          <w:color w:val="auto"/>
          <w:spacing w:val="2"/>
          <w:sz w:val="24"/>
          <w:szCs w:val="24"/>
          <w:highlight w:val="none"/>
        </w:rPr>
        <w:fldChar w:fldCharType="end"/>
      </w:r>
      <w:r>
        <w:rPr>
          <w:rFonts w:hint="eastAsia" w:ascii="宋体" w:hAnsi="宋体" w:eastAsia="宋体" w:cs="宋体"/>
          <w:color w:val="auto"/>
          <w:spacing w:val="2"/>
          <w:sz w:val="24"/>
          <w:szCs w:val="24"/>
          <w:highlight w:val="none"/>
        </w:rPr>
        <w:t xml:space="preserve">  在技术评审中，应当考虑设备的技术</w:t>
      </w:r>
      <w:r>
        <w:rPr>
          <w:rFonts w:hint="eastAsia" w:ascii="宋体" w:hAnsi="宋体" w:eastAsia="宋体" w:cs="宋体"/>
          <w:color w:val="auto"/>
          <w:spacing w:val="1"/>
          <w:sz w:val="24"/>
          <w:szCs w:val="24"/>
          <w:highlight w:val="none"/>
        </w:rPr>
        <w:t>参数响应情况、设备技术水</w:t>
      </w:r>
      <w:r>
        <w:rPr>
          <w:rFonts w:hint="eastAsia" w:ascii="宋体" w:hAnsi="宋体" w:eastAsia="宋体" w:cs="宋体"/>
          <w:color w:val="auto"/>
          <w:spacing w:val="-9"/>
          <w:sz w:val="24"/>
          <w:szCs w:val="24"/>
          <w:highlight w:val="none"/>
        </w:rPr>
        <w:t>平、工艺水平等因素，以及设备的功能性、整体配套性、经济性、先进性、稳定</w:t>
      </w:r>
      <w:r>
        <w:rPr>
          <w:rFonts w:hint="eastAsia" w:ascii="宋体" w:hAnsi="宋体" w:eastAsia="宋体" w:cs="宋体"/>
          <w:color w:val="auto"/>
          <w:spacing w:val="-3"/>
          <w:sz w:val="24"/>
          <w:szCs w:val="24"/>
          <w:highlight w:val="none"/>
        </w:rPr>
        <w:t>性等因素；设备故障率情况及故障响应时间等因素；售后服务应当考虑其服务的</w:t>
      </w:r>
      <w:r>
        <w:rPr>
          <w:rFonts w:hint="eastAsia" w:ascii="宋体" w:hAnsi="宋体" w:eastAsia="宋体" w:cs="宋体"/>
          <w:color w:val="auto"/>
          <w:spacing w:val="-2"/>
          <w:sz w:val="24"/>
          <w:szCs w:val="24"/>
          <w:highlight w:val="none"/>
        </w:rPr>
        <w:t>承诺内容、具体措施及其可行性等因素；业绩应当考虑投标产品近两</w:t>
      </w:r>
      <w:r>
        <w:rPr>
          <w:rFonts w:hint="eastAsia" w:ascii="宋体" w:hAnsi="宋体" w:eastAsia="宋体" w:cs="宋体"/>
          <w:color w:val="auto"/>
          <w:spacing w:val="-3"/>
          <w:sz w:val="24"/>
          <w:szCs w:val="24"/>
          <w:highlight w:val="none"/>
        </w:rPr>
        <w:t>年同类产品</w:t>
      </w:r>
      <w:r>
        <w:rPr>
          <w:rFonts w:hint="eastAsia" w:ascii="宋体" w:hAnsi="宋体" w:eastAsia="宋体" w:cs="宋体"/>
          <w:color w:val="auto"/>
          <w:spacing w:val="-2"/>
          <w:sz w:val="24"/>
          <w:szCs w:val="24"/>
          <w:highlight w:val="none"/>
        </w:rPr>
        <w:t>销售业绩，以确定供应商类似项目的供货经验及组织管理能力等。</w:t>
      </w:r>
    </w:p>
    <w:p w14:paraId="74BFBD51">
      <w:pPr>
        <w:pStyle w:val="2"/>
        <w:spacing w:before="8" w:line="360" w:lineRule="auto"/>
        <w:ind w:right="120" w:firstLine="472"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涉及政府采购政策优惠的，按投标须知前附表规</w:t>
      </w:r>
      <w:r>
        <w:rPr>
          <w:rFonts w:hint="eastAsia" w:ascii="宋体" w:hAnsi="宋体" w:eastAsia="宋体" w:cs="宋体"/>
          <w:color w:val="auto"/>
          <w:spacing w:val="-3"/>
          <w:sz w:val="24"/>
          <w:szCs w:val="24"/>
          <w:highlight w:val="none"/>
        </w:rPr>
        <w:t>定调整供应商的技术、价格</w:t>
      </w:r>
      <w:r>
        <w:rPr>
          <w:rFonts w:hint="eastAsia" w:ascii="宋体" w:hAnsi="宋体" w:eastAsia="宋体" w:cs="宋体"/>
          <w:color w:val="auto"/>
          <w:spacing w:val="-7"/>
          <w:sz w:val="24"/>
          <w:szCs w:val="24"/>
          <w:highlight w:val="none"/>
        </w:rPr>
        <w:t>得分或总得分。</w:t>
      </w:r>
    </w:p>
    <w:p w14:paraId="732A3D7F">
      <w:pPr>
        <w:pStyle w:val="2"/>
        <w:spacing w:before="4" w:line="360" w:lineRule="auto"/>
        <w:ind w:left="50" w:right="120" w:firstLine="56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涉及多处获得政府采购政策优惠的，涉及调整得</w:t>
      </w:r>
      <w:r>
        <w:rPr>
          <w:rFonts w:hint="eastAsia" w:ascii="宋体" w:hAnsi="宋体" w:eastAsia="宋体" w:cs="宋体"/>
          <w:color w:val="auto"/>
          <w:spacing w:val="-3"/>
          <w:sz w:val="24"/>
          <w:szCs w:val="24"/>
          <w:highlight w:val="none"/>
        </w:rPr>
        <w:t>分的，按规定调整得分；涉</w:t>
      </w:r>
      <w:r>
        <w:rPr>
          <w:rFonts w:hint="eastAsia" w:ascii="宋体" w:hAnsi="宋体" w:eastAsia="宋体" w:cs="宋体"/>
          <w:color w:val="auto"/>
          <w:spacing w:val="-4"/>
          <w:sz w:val="24"/>
          <w:szCs w:val="24"/>
          <w:highlight w:val="none"/>
        </w:rPr>
        <w:t>及调整价格的，按规定调整价格。</w:t>
      </w:r>
    </w:p>
    <w:p w14:paraId="2E9047CB">
      <w:pPr>
        <w:pStyle w:val="2"/>
        <w:spacing w:line="360" w:lineRule="auto"/>
        <w:ind w:left="6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"24.8.2.3"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pacing w:val="2"/>
          <w:sz w:val="24"/>
          <w:szCs w:val="24"/>
          <w:highlight w:val="none"/>
        </w:rPr>
        <w:t>24.8.2.3</w:t>
      </w:r>
      <w:r>
        <w:rPr>
          <w:rFonts w:hint="eastAsia" w:ascii="宋体" w:hAnsi="宋体" w:eastAsia="宋体" w:cs="宋体"/>
          <w:color w:val="auto"/>
          <w:spacing w:val="2"/>
          <w:sz w:val="24"/>
          <w:szCs w:val="24"/>
          <w:highlight w:val="none"/>
        </w:rPr>
        <w:fldChar w:fldCharType="end"/>
      </w:r>
      <w:r>
        <w:rPr>
          <w:rFonts w:hint="eastAsia" w:ascii="宋体" w:hAnsi="宋体" w:eastAsia="宋体" w:cs="宋体"/>
          <w:color w:val="auto"/>
          <w:spacing w:val="2"/>
          <w:sz w:val="24"/>
          <w:szCs w:val="24"/>
          <w:highlight w:val="none"/>
        </w:rPr>
        <w:t xml:space="preserve"> 节能、环境标志产品评审优</w:t>
      </w:r>
      <w:r>
        <w:rPr>
          <w:rFonts w:hint="eastAsia" w:ascii="宋体" w:hAnsi="宋体" w:eastAsia="宋体" w:cs="宋体"/>
          <w:color w:val="auto"/>
          <w:spacing w:val="1"/>
          <w:sz w:val="24"/>
          <w:szCs w:val="24"/>
          <w:highlight w:val="none"/>
        </w:rPr>
        <w:t>惠内容及加分幅度：</w:t>
      </w:r>
    </w:p>
    <w:p w14:paraId="506E22E9">
      <w:pPr>
        <w:pStyle w:val="2"/>
        <w:spacing w:before="164" w:line="360" w:lineRule="auto"/>
        <w:ind w:left="47" w:right="38" w:firstLine="561"/>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根据《国务院办公厅关于建立政府强制采购节能产品制度的通知》（国办发</w:t>
      </w:r>
      <w:r>
        <w:rPr>
          <w:rFonts w:hint="eastAsia" w:ascii="宋体" w:hAnsi="宋体" w:eastAsia="宋体" w:cs="宋体"/>
          <w:color w:val="auto"/>
          <w:spacing w:val="-6"/>
          <w:sz w:val="24"/>
          <w:szCs w:val="24"/>
          <w:highlight w:val="none"/>
        </w:rPr>
        <w:t>[2007]51号）和财政部、发展改革委发布的《节能产品政府采购实施意见》（财</w:t>
      </w:r>
      <w:r>
        <w:rPr>
          <w:rFonts w:hint="eastAsia" w:ascii="宋体" w:hAnsi="宋体" w:eastAsia="宋体" w:cs="宋体"/>
          <w:color w:val="auto"/>
          <w:spacing w:val="-4"/>
          <w:sz w:val="24"/>
          <w:szCs w:val="24"/>
          <w:highlight w:val="none"/>
        </w:rPr>
        <w:t>库[2004]185 号）</w:t>
      </w:r>
      <w:r>
        <w:rPr>
          <w:rFonts w:hint="eastAsia" w:ascii="宋体" w:hAnsi="宋体" w:eastAsia="宋体" w:cs="宋体"/>
          <w:color w:val="auto"/>
          <w:spacing w:val="-47"/>
          <w:sz w:val="24"/>
          <w:szCs w:val="24"/>
          <w:highlight w:val="none"/>
        </w:rPr>
        <w:t xml:space="preserve"> </w:t>
      </w:r>
      <w:r>
        <w:rPr>
          <w:rFonts w:hint="eastAsia" w:ascii="宋体" w:hAnsi="宋体" w:eastAsia="宋体" w:cs="宋体"/>
          <w:color w:val="auto"/>
          <w:spacing w:val="-4"/>
          <w:sz w:val="24"/>
          <w:szCs w:val="24"/>
          <w:highlight w:val="none"/>
        </w:rPr>
        <w:t>的规定，本次采购货物中属</w:t>
      </w:r>
      <w:r>
        <w:rPr>
          <w:rFonts w:hint="eastAsia" w:ascii="宋体" w:hAnsi="宋体" w:eastAsia="宋体" w:cs="宋体"/>
          <w:color w:val="auto"/>
          <w:spacing w:val="-5"/>
          <w:sz w:val="24"/>
          <w:szCs w:val="24"/>
          <w:highlight w:val="none"/>
        </w:rPr>
        <w:t>政府强制采购节能产品的，</w:t>
      </w:r>
      <w:r>
        <w:rPr>
          <w:rFonts w:hint="eastAsia" w:ascii="宋体" w:hAnsi="宋体" w:eastAsia="宋体" w:cs="宋体"/>
          <w:color w:val="auto"/>
          <w:spacing w:val="-61"/>
          <w:sz w:val="24"/>
          <w:szCs w:val="24"/>
          <w:highlight w:val="none"/>
        </w:rPr>
        <w:t xml:space="preserve"> </w:t>
      </w:r>
      <w:r>
        <w:rPr>
          <w:rFonts w:hint="eastAsia" w:ascii="宋体" w:hAnsi="宋体" w:eastAsia="宋体" w:cs="宋体"/>
          <w:color w:val="auto"/>
          <w:spacing w:val="-5"/>
          <w:sz w:val="24"/>
          <w:szCs w:val="24"/>
          <w:highlight w:val="none"/>
        </w:rPr>
        <w:t>供应商</w:t>
      </w:r>
      <w:r>
        <w:rPr>
          <w:rFonts w:hint="eastAsia" w:ascii="宋体" w:hAnsi="宋体" w:eastAsia="宋体" w:cs="宋体"/>
          <w:color w:val="auto"/>
          <w:spacing w:val="-2"/>
          <w:sz w:val="24"/>
          <w:szCs w:val="24"/>
          <w:highlight w:val="none"/>
        </w:rPr>
        <w:t>所投产品必须是《节能产品政府采购清单》内产品，并提供清单内证</w:t>
      </w:r>
      <w:r>
        <w:rPr>
          <w:rFonts w:hint="eastAsia" w:ascii="宋体" w:hAnsi="宋体" w:eastAsia="宋体" w:cs="宋体"/>
          <w:color w:val="auto"/>
          <w:spacing w:val="-3"/>
          <w:sz w:val="24"/>
          <w:szCs w:val="24"/>
          <w:highlight w:val="none"/>
        </w:rPr>
        <w:t>明材料，否</w:t>
      </w:r>
      <w:r>
        <w:rPr>
          <w:rFonts w:hint="eastAsia" w:ascii="宋体" w:hAnsi="宋体" w:eastAsia="宋体" w:cs="宋体"/>
          <w:color w:val="auto"/>
          <w:spacing w:val="-8"/>
          <w:sz w:val="24"/>
          <w:szCs w:val="24"/>
          <w:highlight w:val="none"/>
        </w:rPr>
        <w:t>则投标无效。其他产品若属于“节能产品政府采购清单”内产品，在同等条件下，</w:t>
      </w:r>
      <w:r>
        <w:rPr>
          <w:rFonts w:hint="eastAsia" w:ascii="宋体" w:hAnsi="宋体" w:eastAsia="宋体" w:cs="宋体"/>
          <w:color w:val="auto"/>
          <w:spacing w:val="-5"/>
          <w:sz w:val="24"/>
          <w:szCs w:val="24"/>
          <w:highlight w:val="none"/>
        </w:rPr>
        <w:t>优先采购清单中的产品。</w:t>
      </w:r>
    </w:p>
    <w:p w14:paraId="47DE76D7">
      <w:pPr>
        <w:pStyle w:val="2"/>
        <w:spacing w:before="4" w:line="360" w:lineRule="auto"/>
        <w:ind w:left="48" w:right="120" w:firstLine="529"/>
        <w:jc w:val="both"/>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“节能产品”系指列入财政部、国家发改委最新</w:t>
      </w:r>
      <w:r>
        <w:rPr>
          <w:rFonts w:hint="eastAsia" w:ascii="宋体" w:hAnsi="宋体" w:eastAsia="宋体" w:cs="宋体"/>
          <w:color w:val="auto"/>
          <w:spacing w:val="-2"/>
          <w:sz w:val="24"/>
          <w:szCs w:val="24"/>
          <w:highlight w:val="none"/>
        </w:rPr>
        <w:t>公布《节能产品政府采购清单》的产品；“环境标志产品”系指列入财政部、环保部最新公布</w:t>
      </w:r>
      <w:r>
        <w:rPr>
          <w:rFonts w:hint="eastAsia" w:ascii="宋体" w:hAnsi="宋体" w:eastAsia="宋体" w:cs="宋体"/>
          <w:color w:val="auto"/>
          <w:spacing w:val="-3"/>
          <w:sz w:val="24"/>
          <w:szCs w:val="24"/>
          <w:highlight w:val="none"/>
        </w:rPr>
        <w:t>的《环境标志</w:t>
      </w:r>
      <w:r>
        <w:rPr>
          <w:rFonts w:hint="eastAsia" w:ascii="宋体" w:hAnsi="宋体" w:eastAsia="宋体" w:cs="宋体"/>
          <w:color w:val="auto"/>
          <w:spacing w:val="-2"/>
          <w:sz w:val="24"/>
          <w:szCs w:val="24"/>
          <w:highlight w:val="none"/>
        </w:rPr>
        <w:t>政府采购清单》的产品。同一合同包内的节能、环境标志、政府采</w:t>
      </w:r>
      <w:r>
        <w:rPr>
          <w:rFonts w:hint="eastAsia" w:ascii="宋体" w:hAnsi="宋体" w:eastAsia="宋体" w:cs="宋体"/>
          <w:color w:val="auto"/>
          <w:spacing w:val="-3"/>
          <w:sz w:val="24"/>
          <w:szCs w:val="24"/>
          <w:highlight w:val="none"/>
        </w:rPr>
        <w:t>购产品部分加</w:t>
      </w:r>
      <w:r>
        <w:rPr>
          <w:rFonts w:hint="eastAsia" w:ascii="宋体" w:hAnsi="宋体" w:eastAsia="宋体" w:cs="宋体"/>
          <w:color w:val="auto"/>
          <w:spacing w:val="-2"/>
          <w:sz w:val="24"/>
          <w:szCs w:val="24"/>
          <w:highlight w:val="none"/>
        </w:rPr>
        <w:t>分只对属于清单内的非强制类产品进行加分，强制类产品已作</w:t>
      </w:r>
      <w:r>
        <w:rPr>
          <w:rFonts w:hint="eastAsia" w:ascii="宋体" w:hAnsi="宋体" w:eastAsia="宋体" w:cs="宋体"/>
          <w:color w:val="auto"/>
          <w:spacing w:val="-3"/>
          <w:sz w:val="24"/>
          <w:szCs w:val="24"/>
          <w:highlight w:val="none"/>
        </w:rPr>
        <w:t>为投标时强制性要</w:t>
      </w:r>
      <w:r>
        <w:rPr>
          <w:rFonts w:hint="eastAsia" w:ascii="宋体" w:hAnsi="宋体" w:eastAsia="宋体" w:cs="宋体"/>
          <w:color w:val="auto"/>
          <w:spacing w:val="-2"/>
          <w:sz w:val="24"/>
          <w:szCs w:val="24"/>
          <w:highlight w:val="none"/>
        </w:rPr>
        <w:t>求不再给予加分。若节能、环境标志清单内的产品仅是构成投标产品</w:t>
      </w:r>
      <w:r>
        <w:rPr>
          <w:rFonts w:hint="eastAsia" w:ascii="宋体" w:hAnsi="宋体" w:eastAsia="宋体" w:cs="宋体"/>
          <w:color w:val="auto"/>
          <w:spacing w:val="-3"/>
          <w:sz w:val="24"/>
          <w:szCs w:val="24"/>
          <w:highlight w:val="none"/>
        </w:rPr>
        <w:t>的部件、组</w:t>
      </w:r>
      <w:r>
        <w:rPr>
          <w:rFonts w:hint="eastAsia" w:ascii="宋体" w:hAnsi="宋体" w:eastAsia="宋体" w:cs="宋体"/>
          <w:color w:val="auto"/>
          <w:spacing w:val="-4"/>
          <w:sz w:val="24"/>
          <w:szCs w:val="24"/>
          <w:highlight w:val="none"/>
        </w:rPr>
        <w:t>件或零件的，则该投标产品不予加分。</w:t>
      </w:r>
    </w:p>
    <w:p w14:paraId="519D4274">
      <w:pPr>
        <w:pStyle w:val="2"/>
        <w:spacing w:line="360" w:lineRule="auto"/>
        <w:ind w:left="608"/>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价格项加分：</w:t>
      </w:r>
    </w:p>
    <w:p w14:paraId="2D68A3A3">
      <w:pPr>
        <w:pStyle w:val="2"/>
        <w:numPr>
          <w:ilvl w:val="0"/>
          <w:numId w:val="6"/>
        </w:numPr>
        <w:spacing w:before="161" w:line="360" w:lineRule="auto"/>
        <w:ind w:left="619"/>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（节能清单部分产品的价格/投标报价）×3%×价格项满分值</w:t>
      </w:r>
    </w:p>
    <w:p w14:paraId="3F46FD61">
      <w:pPr>
        <w:pStyle w:val="2"/>
        <w:numPr>
          <w:ilvl w:val="0"/>
          <w:numId w:val="0"/>
        </w:numPr>
        <w:spacing w:before="161"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（环境清单部分产品的价格/投标报价）×3%</w:t>
      </w:r>
      <w:r>
        <w:rPr>
          <w:rFonts w:hint="eastAsia" w:ascii="宋体" w:hAnsi="宋体" w:eastAsia="宋体" w:cs="宋体"/>
          <w:color w:val="auto"/>
          <w:spacing w:val="-1"/>
          <w:sz w:val="24"/>
          <w:szCs w:val="24"/>
          <w:highlight w:val="none"/>
        </w:rPr>
        <w:t>×价格项满</w:t>
      </w:r>
      <w:r>
        <w:rPr>
          <w:rFonts w:hint="eastAsia" w:ascii="宋体" w:hAnsi="宋体" w:eastAsia="宋体" w:cs="宋体"/>
          <w:color w:val="auto"/>
          <w:spacing w:val="-1"/>
          <w:sz w:val="24"/>
          <w:szCs w:val="24"/>
          <w:highlight w:val="none"/>
          <w:lang w:eastAsia="zh-CN"/>
        </w:rPr>
        <w:t>分</w:t>
      </w:r>
      <w:r>
        <w:rPr>
          <w:rFonts w:hint="eastAsia" w:ascii="宋体" w:hAnsi="宋体" w:eastAsia="宋体" w:cs="宋体"/>
          <w:color w:val="auto"/>
          <w:spacing w:val="-1"/>
          <w:sz w:val="24"/>
          <w:szCs w:val="24"/>
          <w:highlight w:val="none"/>
        </w:rPr>
        <w:t>值</w:t>
      </w:r>
      <w:r>
        <w:rPr>
          <w:rFonts w:hint="eastAsia" w:ascii="宋体" w:hAnsi="宋体" w:eastAsia="宋体" w:cs="宋体"/>
          <w:color w:val="auto"/>
          <w:sz w:val="24"/>
          <w:szCs w:val="24"/>
          <w:highlight w:val="none"/>
        </w:rPr>
        <w:t xml:space="preserve"> </w:t>
      </w:r>
    </w:p>
    <w:p w14:paraId="01C51579">
      <w:pPr>
        <w:pStyle w:val="2"/>
        <w:numPr>
          <w:ilvl w:val="0"/>
          <w:numId w:val="0"/>
        </w:numPr>
        <w:spacing w:before="161" w:line="360" w:lineRule="auto"/>
        <w:ind w:left="619" w:leftChars="0"/>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技术项加分：</w:t>
      </w:r>
    </w:p>
    <w:p w14:paraId="60071A90">
      <w:pPr>
        <w:pStyle w:val="2"/>
        <w:spacing w:before="166" w:line="360" w:lineRule="auto"/>
        <w:ind w:left="61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1、（节能清单部分产品的价格/投标报价）×3%×技术项满分值</w:t>
      </w:r>
    </w:p>
    <w:p w14:paraId="47BAB9CD">
      <w:pPr>
        <w:pStyle w:val="2"/>
        <w:spacing w:before="174" w:line="360" w:lineRule="auto"/>
        <w:ind w:left="6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2、（环境清单部分产品的价格/投标报价）×3%</w:t>
      </w:r>
      <w:r>
        <w:rPr>
          <w:rFonts w:hint="eastAsia" w:ascii="宋体" w:hAnsi="宋体" w:eastAsia="宋体" w:cs="宋体"/>
          <w:color w:val="auto"/>
          <w:spacing w:val="-1"/>
          <w:sz w:val="24"/>
          <w:szCs w:val="24"/>
          <w:highlight w:val="none"/>
        </w:rPr>
        <w:t>×技术项满分值</w:t>
      </w:r>
    </w:p>
    <w:p w14:paraId="6122F3A7">
      <w:pPr>
        <w:pStyle w:val="2"/>
        <w:spacing w:before="174" w:line="360" w:lineRule="auto"/>
        <w:ind w:left="64" w:right="120" w:firstLine="551"/>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注：1、供应商须提供 23 期《节能产品政府采购清单》关于投标产品当前页</w:t>
      </w:r>
      <w:r>
        <w:rPr>
          <w:rFonts w:hint="eastAsia" w:ascii="宋体" w:hAnsi="宋体" w:eastAsia="宋体" w:cs="宋体"/>
          <w:color w:val="auto"/>
          <w:spacing w:val="-16"/>
          <w:sz w:val="24"/>
          <w:szCs w:val="24"/>
          <w:highlight w:val="none"/>
        </w:rPr>
        <w:t>的打印件；</w:t>
      </w:r>
    </w:p>
    <w:p w14:paraId="0FCCF1B4">
      <w:pPr>
        <w:pStyle w:val="2"/>
        <w:spacing w:before="5" w:line="360" w:lineRule="auto"/>
        <w:ind w:left="50" w:right="120" w:firstLine="551"/>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2、供应商提供 21 期《环境标志产品政府采购清单》关于投标产品当前页的</w:t>
      </w:r>
      <w:r>
        <w:rPr>
          <w:rFonts w:hint="eastAsia" w:ascii="宋体" w:hAnsi="宋体" w:eastAsia="宋体" w:cs="宋体"/>
          <w:color w:val="auto"/>
          <w:spacing w:val="-16"/>
          <w:sz w:val="24"/>
          <w:szCs w:val="24"/>
          <w:highlight w:val="none"/>
        </w:rPr>
        <w:t>打印件；</w:t>
      </w:r>
    </w:p>
    <w:p w14:paraId="155FC42F">
      <w:pPr>
        <w:pStyle w:val="2"/>
        <w:spacing w:before="164" w:line="360" w:lineRule="auto"/>
        <w:ind w:left="60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"33.8.2.4"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33.8.2.4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 xml:space="preserve"> 属于中小企业评审优惠内容及价格扣除幅度：</w:t>
      </w:r>
    </w:p>
    <w:p w14:paraId="48BFBC92">
      <w:pPr>
        <w:pStyle w:val="2"/>
        <w:spacing w:before="164" w:line="360" w:lineRule="auto"/>
        <w:ind w:left="49" w:right="120" w:firstLine="558"/>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rPr>
        <w:t>根据中华人民共和国财政部、中华人民共和国工业和信息化部《政府采购促进中小企业发展暂行办法》（财库[2011]181号）文件的规定，属于中小企业评</w:t>
      </w:r>
      <w:r>
        <w:rPr>
          <w:rFonts w:hint="eastAsia" w:ascii="宋体" w:hAnsi="宋体" w:eastAsia="宋体" w:cs="宋体"/>
          <w:color w:val="auto"/>
          <w:spacing w:val="-7"/>
          <w:sz w:val="24"/>
          <w:szCs w:val="24"/>
          <w:highlight w:val="none"/>
        </w:rPr>
        <w:t>审优惠内容及幅度如下</w:t>
      </w:r>
      <w:r>
        <w:rPr>
          <w:rFonts w:hint="eastAsia" w:ascii="宋体" w:hAnsi="宋体" w:eastAsia="宋体" w:cs="宋体"/>
          <w:color w:val="auto"/>
          <w:spacing w:val="-7"/>
          <w:sz w:val="24"/>
          <w:szCs w:val="24"/>
          <w:highlight w:val="none"/>
          <w:lang w:eastAsia="zh-CN"/>
        </w:rPr>
        <w:t>：</w:t>
      </w:r>
    </w:p>
    <w:p w14:paraId="5C35ED40">
      <w:pPr>
        <w:pStyle w:val="2"/>
        <w:spacing w:before="5" w:line="360" w:lineRule="auto"/>
        <w:ind w:firstLine="468"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（一）中小企业（含中型、小型、微型企业）应当同时符合以下条件：</w:t>
      </w:r>
    </w:p>
    <w:p w14:paraId="159EC53D">
      <w:pPr>
        <w:pStyle w:val="2"/>
        <w:spacing w:before="171" w:line="360" w:lineRule="auto"/>
        <w:ind w:right="132" w:firstLine="252" w:firstLineChars="100"/>
        <w:rPr>
          <w:rFonts w:hint="eastAsia" w:ascii="宋体" w:hAnsi="宋体" w:eastAsia="宋体" w:cs="宋体"/>
          <w:color w:val="auto"/>
          <w:spacing w:val="1"/>
          <w:sz w:val="24"/>
          <w:szCs w:val="24"/>
          <w:highlight w:val="none"/>
        </w:rPr>
      </w:pPr>
      <w:r>
        <w:rPr>
          <w:rFonts w:hint="eastAsia" w:ascii="宋体" w:hAnsi="宋体" w:eastAsia="宋体" w:cs="宋体"/>
          <w:color w:val="auto"/>
          <w:spacing w:val="6"/>
          <w:sz w:val="24"/>
          <w:szCs w:val="24"/>
          <w:highlight w:val="none"/>
        </w:rPr>
        <w:t>①符合中小企业划分标准（按《关于印发中小企业划型标准规定的通知》</w:t>
      </w:r>
      <w:r>
        <w:rPr>
          <w:rFonts w:hint="eastAsia" w:ascii="宋体" w:hAnsi="宋体" w:eastAsia="宋体" w:cs="宋体"/>
          <w:color w:val="auto"/>
          <w:spacing w:val="-14"/>
          <w:sz w:val="24"/>
          <w:szCs w:val="24"/>
          <w:highlight w:val="none"/>
        </w:rPr>
        <w:t>（工信部联企业〔2011〕300号）执行</w:t>
      </w:r>
      <w:r>
        <w:rPr>
          <w:rFonts w:hint="eastAsia" w:ascii="宋体" w:hAnsi="宋体" w:eastAsia="宋体" w:cs="宋体"/>
          <w:color w:val="auto"/>
          <w:spacing w:val="1"/>
          <w:sz w:val="24"/>
          <w:szCs w:val="24"/>
          <w:highlight w:val="none"/>
        </w:rPr>
        <w:t>）；</w:t>
      </w:r>
    </w:p>
    <w:p w14:paraId="4EE27D70">
      <w:pPr>
        <w:pStyle w:val="2"/>
        <w:spacing w:before="171" w:line="360" w:lineRule="auto"/>
        <w:ind w:right="132" w:firstLine="678" w:firstLineChars="300"/>
        <w:rPr>
          <w:rFonts w:hint="eastAsia" w:ascii="宋体" w:hAnsi="宋体" w:eastAsia="宋体" w:cs="宋体"/>
          <w:color w:val="auto"/>
          <w:spacing w:val="-3"/>
          <w:sz w:val="24"/>
          <w:szCs w:val="24"/>
          <w:highlight w:val="none"/>
        </w:rPr>
      </w:pPr>
      <w:r>
        <w:rPr>
          <w:rFonts w:hint="eastAsia" w:ascii="宋体" w:hAnsi="宋体" w:eastAsia="宋体" w:cs="宋体"/>
          <w:color w:val="auto"/>
          <w:spacing w:val="-7"/>
          <w:sz w:val="24"/>
          <w:szCs w:val="24"/>
          <w:highlight w:val="none"/>
        </w:rPr>
        <w:t>②提供本企业制造的货物、承担的项目或者服务，或者提供其他中小企业制</w:t>
      </w:r>
      <w:r>
        <w:rPr>
          <w:rFonts w:hint="eastAsia" w:ascii="宋体" w:hAnsi="宋体" w:eastAsia="宋体" w:cs="宋体"/>
          <w:color w:val="auto"/>
          <w:spacing w:val="-3"/>
          <w:sz w:val="24"/>
          <w:szCs w:val="24"/>
          <w:highlight w:val="none"/>
        </w:rPr>
        <w:t>造的货物。本项所称货物不包括使用大型企业注册商标的货物；</w:t>
      </w:r>
    </w:p>
    <w:p w14:paraId="02C800D0">
      <w:pPr>
        <w:pStyle w:val="2"/>
        <w:spacing w:before="171" w:line="360" w:lineRule="auto"/>
        <w:ind w:right="132" w:firstLine="708" w:firstLineChars="30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rPr>
        <w:t>③小型、微型企业提供中型企业制造的货物的，视同为中型企业</w:t>
      </w:r>
      <w:r>
        <w:rPr>
          <w:rFonts w:hint="eastAsia" w:ascii="宋体" w:hAnsi="宋体" w:eastAsia="宋体" w:cs="宋体"/>
          <w:color w:val="auto"/>
          <w:spacing w:val="-2"/>
          <w:sz w:val="24"/>
          <w:szCs w:val="24"/>
          <w:highlight w:val="none"/>
          <w:lang w:eastAsia="zh-CN"/>
        </w:rPr>
        <w:t>。</w:t>
      </w:r>
    </w:p>
    <w:p w14:paraId="068FE94B">
      <w:pPr>
        <w:pStyle w:val="2"/>
        <w:spacing w:before="179" w:line="360" w:lineRule="auto"/>
        <w:ind w:left="607"/>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（二）价格扣除办法：</w:t>
      </w:r>
    </w:p>
    <w:p w14:paraId="23A53D01">
      <w:pPr>
        <w:pStyle w:val="2"/>
        <w:spacing w:before="172" w:line="360" w:lineRule="auto"/>
        <w:ind w:firstLine="468"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①对于非专门面向中小企业的项目，对小型和微型企业（或联合体各方均为</w:t>
      </w:r>
      <w:r>
        <w:rPr>
          <w:rFonts w:hint="eastAsia" w:ascii="宋体" w:hAnsi="宋体" w:eastAsia="宋体" w:cs="宋体"/>
          <w:color w:val="auto"/>
          <w:spacing w:val="-6"/>
          <w:sz w:val="24"/>
          <w:szCs w:val="24"/>
          <w:highlight w:val="none"/>
        </w:rPr>
        <w:t>小型、微型企业的）产品的价格给予10%的扣除，用扣除后的价格参与价格分的</w:t>
      </w:r>
      <w:r>
        <w:rPr>
          <w:rFonts w:hint="eastAsia" w:ascii="宋体" w:hAnsi="宋体" w:eastAsia="宋体" w:cs="宋体"/>
          <w:color w:val="auto"/>
          <w:spacing w:val="-13"/>
          <w:sz w:val="24"/>
          <w:szCs w:val="24"/>
          <w:highlight w:val="none"/>
        </w:rPr>
        <w:t>评审。</w:t>
      </w:r>
    </w:p>
    <w:p w14:paraId="7B273BC1">
      <w:pPr>
        <w:pStyle w:val="2"/>
        <w:spacing w:before="3" w:line="360" w:lineRule="auto"/>
        <w:ind w:left="607"/>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（三）小型和微型企业适用价格扣除办法时应提供的相关资料：</w:t>
      </w:r>
    </w:p>
    <w:p w14:paraId="2FF2E809">
      <w:pPr>
        <w:pStyle w:val="2"/>
        <w:spacing w:before="172" w:line="360" w:lineRule="auto"/>
        <w:ind w:left="598"/>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①、《中小企业声明函》。</w:t>
      </w:r>
    </w:p>
    <w:p w14:paraId="22BECC1B">
      <w:pPr>
        <w:pStyle w:val="2"/>
        <w:spacing w:before="164" w:line="360" w:lineRule="auto"/>
        <w:ind w:left="56" w:right="121" w:firstLine="551"/>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若所投标产品为进口产品的，不适用《政府采购促进中小企业发展暂行办</w:t>
      </w:r>
      <w:r>
        <w:rPr>
          <w:rFonts w:hint="eastAsia" w:ascii="宋体" w:hAnsi="宋体" w:eastAsia="宋体" w:cs="宋体"/>
          <w:color w:val="auto"/>
          <w:spacing w:val="-15"/>
          <w:sz w:val="24"/>
          <w:szCs w:val="24"/>
          <w:highlight w:val="none"/>
        </w:rPr>
        <w:t>法》。</w:t>
      </w:r>
    </w:p>
    <w:p w14:paraId="1C3CCD91">
      <w:pPr>
        <w:pStyle w:val="2"/>
        <w:spacing w:before="1" w:line="360" w:lineRule="auto"/>
        <w:ind w:left="41" w:right="82" w:firstLine="567"/>
        <w:jc w:val="both"/>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根据中华人民共和国财政部、中华人民共和国民政部、中国残疾人联合会</w:t>
      </w:r>
      <w:r>
        <w:rPr>
          <w:rFonts w:hint="eastAsia" w:ascii="宋体" w:hAnsi="宋体" w:eastAsia="宋体" w:cs="宋体"/>
          <w:color w:val="auto"/>
          <w:spacing w:val="-9"/>
          <w:sz w:val="24"/>
          <w:szCs w:val="24"/>
          <w:highlight w:val="none"/>
        </w:rPr>
        <w:t>《关于促进残疾人就业政府采购政策的通知》（财库[2017]</w:t>
      </w:r>
      <w:r>
        <w:rPr>
          <w:rFonts w:hint="eastAsia" w:ascii="宋体" w:hAnsi="宋体" w:eastAsia="宋体" w:cs="宋体"/>
          <w:color w:val="auto"/>
          <w:spacing w:val="-10"/>
          <w:sz w:val="24"/>
          <w:szCs w:val="24"/>
          <w:highlight w:val="none"/>
        </w:rPr>
        <w:t>141号）文件的规定：</w:t>
      </w:r>
      <w:r>
        <w:rPr>
          <w:rFonts w:hint="eastAsia" w:ascii="宋体" w:hAnsi="宋体" w:eastAsia="宋体" w:cs="宋体"/>
          <w:color w:val="auto"/>
          <w:spacing w:val="-3"/>
          <w:sz w:val="24"/>
          <w:szCs w:val="24"/>
          <w:highlight w:val="none"/>
        </w:rPr>
        <w:t>残疾人福利性单位视同小型、微型企业。</w:t>
      </w:r>
    </w:p>
    <w:p w14:paraId="34998736">
      <w:pPr>
        <w:pStyle w:val="2"/>
        <w:spacing w:before="6" w:line="360" w:lineRule="auto"/>
        <w:ind w:left="54" w:right="146" w:firstLine="554"/>
        <w:jc w:val="both"/>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供应商若为残疾人福利性单位，须在投标文件中提供</w:t>
      </w:r>
      <w:r>
        <w:rPr>
          <w:rFonts w:hint="eastAsia" w:ascii="宋体" w:hAnsi="宋体" w:eastAsia="宋体" w:cs="宋体"/>
          <w:color w:val="auto"/>
          <w:spacing w:val="-4"/>
          <w:sz w:val="24"/>
          <w:szCs w:val="24"/>
          <w:highlight w:val="none"/>
        </w:rPr>
        <w:t>《残疾人福利性单位声</w:t>
      </w:r>
      <w:r>
        <w:rPr>
          <w:rFonts w:hint="eastAsia" w:ascii="宋体" w:hAnsi="宋体" w:eastAsia="宋体" w:cs="宋体"/>
          <w:color w:val="auto"/>
          <w:spacing w:val="-3"/>
          <w:sz w:val="24"/>
          <w:szCs w:val="24"/>
          <w:highlight w:val="none"/>
        </w:rPr>
        <w:t>明函》，否则将不给予价格扣除。供应商须对其声明的真实性负责，若与事</w:t>
      </w:r>
      <w:r>
        <w:rPr>
          <w:rFonts w:hint="eastAsia" w:ascii="宋体" w:hAnsi="宋体" w:eastAsia="宋体" w:cs="宋体"/>
          <w:color w:val="auto"/>
          <w:spacing w:val="-4"/>
          <w:sz w:val="24"/>
          <w:szCs w:val="24"/>
          <w:highlight w:val="none"/>
        </w:rPr>
        <w:t>实不</w:t>
      </w:r>
      <w:r>
        <w:rPr>
          <w:rFonts w:hint="eastAsia" w:ascii="宋体" w:hAnsi="宋体" w:eastAsia="宋体" w:cs="宋体"/>
          <w:color w:val="auto"/>
          <w:spacing w:val="-2"/>
          <w:sz w:val="24"/>
          <w:szCs w:val="24"/>
          <w:highlight w:val="none"/>
        </w:rPr>
        <w:t>符的，将依照《政府采购法》第七十七条第一款的规定追究法律责任。</w:t>
      </w:r>
    </w:p>
    <w:p w14:paraId="09E17844">
      <w:pPr>
        <w:pStyle w:val="2"/>
        <w:spacing w:before="10" w:line="360" w:lineRule="auto"/>
        <w:ind w:left="47" w:right="65" w:firstLine="556"/>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33.8.3  各评标委员会成员对每个供应商的上述指标的打分（除报价外）的</w:t>
      </w:r>
      <w:r>
        <w:rPr>
          <w:rFonts w:hint="eastAsia" w:ascii="宋体" w:hAnsi="宋体" w:eastAsia="宋体" w:cs="宋体"/>
          <w:b/>
          <w:bCs/>
          <w:color w:val="auto"/>
          <w:spacing w:val="-3"/>
          <w:sz w:val="24"/>
          <w:szCs w:val="24"/>
          <w:highlight w:val="none"/>
        </w:rPr>
        <w:t>算术平均分，加上经计算的报价得分，即为该供应商的最终综合评审分。评标委</w:t>
      </w:r>
      <w:r>
        <w:rPr>
          <w:rFonts w:hint="eastAsia" w:ascii="宋体" w:hAnsi="宋体" w:eastAsia="宋体" w:cs="宋体"/>
          <w:b/>
          <w:bCs/>
          <w:color w:val="auto"/>
          <w:spacing w:val="-2"/>
          <w:sz w:val="24"/>
          <w:szCs w:val="24"/>
          <w:highlight w:val="none"/>
        </w:rPr>
        <w:t>员会将按供应商得分顺序由高到低依次排名，得分相同的，按投标报</w:t>
      </w:r>
      <w:r>
        <w:rPr>
          <w:rFonts w:hint="eastAsia" w:ascii="宋体" w:hAnsi="宋体" w:eastAsia="宋体" w:cs="宋体"/>
          <w:b/>
          <w:bCs/>
          <w:color w:val="auto"/>
          <w:spacing w:val="-3"/>
          <w:sz w:val="24"/>
          <w:szCs w:val="24"/>
          <w:highlight w:val="none"/>
        </w:rPr>
        <w:t>价由低到高</w:t>
      </w:r>
      <w:r>
        <w:rPr>
          <w:rFonts w:hint="eastAsia" w:ascii="宋体" w:hAnsi="宋体" w:eastAsia="宋体" w:cs="宋体"/>
          <w:b/>
          <w:bCs/>
          <w:color w:val="auto"/>
          <w:spacing w:val="-7"/>
          <w:sz w:val="24"/>
          <w:szCs w:val="24"/>
          <w:highlight w:val="none"/>
        </w:rPr>
        <w:t>顺序排列。得分及报价相同的，按技术指标优劣顺序排列。得分最高的前一至三</w:t>
      </w:r>
      <w:r>
        <w:rPr>
          <w:rFonts w:hint="eastAsia" w:ascii="宋体" w:hAnsi="宋体" w:eastAsia="宋体" w:cs="宋体"/>
          <w:b/>
          <w:bCs/>
          <w:color w:val="auto"/>
          <w:spacing w:val="-4"/>
          <w:sz w:val="24"/>
          <w:szCs w:val="24"/>
          <w:highlight w:val="none"/>
        </w:rPr>
        <w:t>名供应商将成为中标候选人。</w:t>
      </w:r>
    </w:p>
    <w:p w14:paraId="0842893D">
      <w:pPr>
        <w:pStyle w:val="2"/>
        <w:spacing w:before="168" w:line="360" w:lineRule="auto"/>
        <w:ind w:left="46" w:right="65" w:firstLine="557"/>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33.8.4  使用综合评分法的采购项目，提供相同品牌核心产品且通过资格审</w:t>
      </w:r>
      <w:r>
        <w:rPr>
          <w:rFonts w:hint="eastAsia" w:ascii="宋体" w:hAnsi="宋体" w:eastAsia="宋体" w:cs="宋体"/>
          <w:b/>
          <w:bCs/>
          <w:color w:val="auto"/>
          <w:spacing w:val="-2"/>
          <w:sz w:val="24"/>
          <w:szCs w:val="24"/>
          <w:highlight w:val="none"/>
        </w:rPr>
        <w:t>查、符合性审查的不同供应商参加同一合同项下投标的，按一家供应商</w:t>
      </w:r>
      <w:r>
        <w:rPr>
          <w:rFonts w:hint="eastAsia" w:ascii="宋体" w:hAnsi="宋体" w:eastAsia="宋体" w:cs="宋体"/>
          <w:b/>
          <w:bCs/>
          <w:color w:val="auto"/>
          <w:spacing w:val="-3"/>
          <w:sz w:val="24"/>
          <w:szCs w:val="24"/>
          <w:highlight w:val="none"/>
        </w:rPr>
        <w:t>计算，评审后得分最高的同品牌供应商获得中标供应商推荐资格，评审得分相</w:t>
      </w:r>
      <w:r>
        <w:rPr>
          <w:rFonts w:hint="eastAsia" w:ascii="宋体" w:hAnsi="宋体" w:eastAsia="宋体" w:cs="宋体"/>
          <w:b/>
          <w:bCs/>
          <w:color w:val="auto"/>
          <w:spacing w:val="-4"/>
          <w:sz w:val="24"/>
          <w:szCs w:val="24"/>
          <w:highlight w:val="none"/>
        </w:rPr>
        <w:t>同的，由评</w:t>
      </w:r>
      <w:r>
        <w:rPr>
          <w:rFonts w:hint="eastAsia" w:ascii="宋体" w:hAnsi="宋体" w:eastAsia="宋体" w:cs="宋体"/>
          <w:b/>
          <w:bCs/>
          <w:color w:val="auto"/>
          <w:spacing w:val="-2"/>
          <w:sz w:val="24"/>
          <w:szCs w:val="24"/>
          <w:highlight w:val="none"/>
        </w:rPr>
        <w:t>标委员会按照报价最低的供应商，推荐其作为中标候选人，其他同品牌</w:t>
      </w:r>
      <w:r>
        <w:rPr>
          <w:rFonts w:hint="eastAsia" w:ascii="宋体" w:hAnsi="宋体" w:eastAsia="宋体" w:cs="宋体"/>
          <w:b/>
          <w:bCs/>
          <w:color w:val="auto"/>
          <w:spacing w:val="-3"/>
          <w:sz w:val="24"/>
          <w:szCs w:val="24"/>
          <w:highlight w:val="none"/>
        </w:rPr>
        <w:t>供应商不</w:t>
      </w:r>
      <w:r>
        <w:rPr>
          <w:rFonts w:hint="eastAsia" w:ascii="宋体" w:hAnsi="宋体" w:eastAsia="宋体" w:cs="宋体"/>
          <w:b/>
          <w:bCs/>
          <w:color w:val="auto"/>
          <w:spacing w:val="-7"/>
          <w:sz w:val="24"/>
          <w:szCs w:val="24"/>
          <w:highlight w:val="none"/>
        </w:rPr>
        <w:t>作为中标候选人</w:t>
      </w:r>
      <w:r>
        <w:rPr>
          <w:rFonts w:hint="eastAsia" w:ascii="宋体" w:hAnsi="宋体" w:eastAsia="宋体" w:cs="宋体"/>
          <w:b/>
          <w:bCs/>
          <w:color w:val="auto"/>
          <w:spacing w:val="-7"/>
          <w:sz w:val="24"/>
          <w:szCs w:val="24"/>
          <w:highlight w:val="none"/>
          <w:lang w:eastAsia="zh-CN"/>
        </w:rPr>
        <w:t>。</w:t>
      </w:r>
    </w:p>
    <w:p w14:paraId="53A4647B">
      <w:pPr>
        <w:pStyle w:val="2"/>
        <w:spacing w:before="163" w:line="360" w:lineRule="auto"/>
        <w:ind w:left="604"/>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33.8.5  最低报价不作为评标的唯一依据。采购人不承诺将合同授予报价最</w:t>
      </w:r>
      <w:r>
        <w:rPr>
          <w:rFonts w:hint="eastAsia" w:ascii="宋体" w:hAnsi="宋体" w:eastAsia="宋体" w:cs="宋体"/>
          <w:b/>
          <w:bCs/>
          <w:color w:val="auto"/>
          <w:spacing w:val="-8"/>
          <w:sz w:val="24"/>
          <w:szCs w:val="24"/>
          <w:highlight w:val="none"/>
        </w:rPr>
        <w:t>低的供应商</w:t>
      </w:r>
      <w:r>
        <w:rPr>
          <w:rFonts w:hint="eastAsia" w:ascii="宋体" w:hAnsi="宋体" w:eastAsia="宋体" w:cs="宋体"/>
          <w:b/>
          <w:bCs/>
          <w:color w:val="auto"/>
          <w:spacing w:val="-8"/>
          <w:sz w:val="24"/>
          <w:szCs w:val="24"/>
          <w:highlight w:val="none"/>
          <w:lang w:eastAsia="zh-CN"/>
        </w:rPr>
        <w:t>。</w:t>
      </w:r>
    </w:p>
    <w:p w14:paraId="03A5EEBF">
      <w:pPr>
        <w:pStyle w:val="2"/>
        <w:spacing w:before="163" w:line="360" w:lineRule="auto"/>
        <w:ind w:left="65" w:right="102" w:firstLine="539"/>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33.8.6  经评标委员会评议，认为投标报价过高、均超出采购人预算或最高</w:t>
      </w:r>
      <w:r>
        <w:rPr>
          <w:rFonts w:hint="eastAsia" w:ascii="宋体" w:hAnsi="宋体" w:eastAsia="宋体" w:cs="宋体"/>
          <w:b/>
          <w:bCs/>
          <w:color w:val="auto"/>
          <w:spacing w:val="-3"/>
          <w:sz w:val="24"/>
          <w:szCs w:val="24"/>
          <w:highlight w:val="none"/>
        </w:rPr>
        <w:t>限价的项目，可以不确立中标供应商，重新组织招标</w:t>
      </w:r>
      <w:r>
        <w:rPr>
          <w:rFonts w:hint="eastAsia" w:ascii="宋体" w:hAnsi="宋体" w:eastAsia="宋体" w:cs="宋体"/>
          <w:b/>
          <w:bCs/>
          <w:color w:val="auto"/>
          <w:spacing w:val="-3"/>
          <w:sz w:val="24"/>
          <w:szCs w:val="24"/>
          <w:highlight w:val="none"/>
          <w:lang w:eastAsia="zh-CN"/>
        </w:rPr>
        <w:t>。</w:t>
      </w:r>
    </w:p>
    <w:p w14:paraId="7857CB6D">
      <w:pPr>
        <w:pStyle w:val="2"/>
        <w:spacing w:before="6" w:line="360" w:lineRule="auto"/>
        <w:ind w:left="60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34.</w:t>
      </w:r>
      <w:r>
        <w:rPr>
          <w:rFonts w:hint="eastAsia" w:ascii="宋体" w:hAnsi="宋体" w:eastAsia="宋体" w:cs="宋体"/>
          <w:color w:val="auto"/>
          <w:spacing w:val="77"/>
          <w:sz w:val="24"/>
          <w:szCs w:val="24"/>
          <w:highlight w:val="none"/>
        </w:rPr>
        <w:t xml:space="preserve"> </w:t>
      </w:r>
      <w:r>
        <w:rPr>
          <w:rFonts w:hint="eastAsia" w:ascii="宋体" w:hAnsi="宋体" w:eastAsia="宋体" w:cs="宋体"/>
          <w:color w:val="auto"/>
          <w:spacing w:val="-1"/>
          <w:sz w:val="24"/>
          <w:szCs w:val="24"/>
          <w:highlight w:val="none"/>
        </w:rPr>
        <w:t>投标文件的澄清</w:t>
      </w:r>
    </w:p>
    <w:p w14:paraId="574FBCFD">
      <w:pPr>
        <w:pStyle w:val="2"/>
        <w:spacing w:before="161" w:line="360" w:lineRule="auto"/>
        <w:ind w:left="76" w:right="158" w:firstLine="528"/>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34.1</w:t>
      </w:r>
      <w:r>
        <w:rPr>
          <w:rFonts w:hint="eastAsia" w:ascii="宋体" w:hAnsi="宋体" w:eastAsia="宋体" w:cs="宋体"/>
          <w:color w:val="auto"/>
          <w:spacing w:val="91"/>
          <w:sz w:val="24"/>
          <w:szCs w:val="24"/>
          <w:highlight w:val="none"/>
        </w:rPr>
        <w:t xml:space="preserve"> </w:t>
      </w:r>
      <w:r>
        <w:rPr>
          <w:rFonts w:hint="eastAsia" w:ascii="宋体" w:hAnsi="宋体" w:eastAsia="宋体" w:cs="宋体"/>
          <w:color w:val="auto"/>
          <w:spacing w:val="1"/>
          <w:sz w:val="24"/>
          <w:szCs w:val="24"/>
          <w:highlight w:val="none"/>
        </w:rPr>
        <w:t>评标委员会在评标过程中有权随时请供应商就投标文件中含混之处加</w:t>
      </w:r>
      <w:r>
        <w:rPr>
          <w:rFonts w:hint="eastAsia" w:ascii="宋体" w:hAnsi="宋体" w:eastAsia="宋体" w:cs="宋体"/>
          <w:color w:val="auto"/>
          <w:spacing w:val="-9"/>
          <w:w w:val="99"/>
          <w:sz w:val="24"/>
          <w:szCs w:val="24"/>
          <w:highlight w:val="none"/>
        </w:rPr>
        <w:t>以澄清或答疑。</w:t>
      </w:r>
    </w:p>
    <w:p w14:paraId="15E32169">
      <w:pPr>
        <w:pStyle w:val="2"/>
        <w:spacing w:before="163" w:line="360" w:lineRule="auto"/>
        <w:ind w:left="49" w:right="102" w:firstLine="554"/>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34.2  供应商对要求澄清的问题应以书面形式明确答复，并应有法人授权代</w:t>
      </w:r>
      <w:r>
        <w:rPr>
          <w:rFonts w:hint="eastAsia" w:ascii="宋体" w:hAnsi="宋体" w:eastAsia="宋体" w:cs="宋体"/>
          <w:color w:val="auto"/>
          <w:spacing w:val="-10"/>
          <w:sz w:val="24"/>
          <w:szCs w:val="24"/>
          <w:highlight w:val="none"/>
        </w:rPr>
        <w:t>表的签署</w:t>
      </w:r>
      <w:r>
        <w:rPr>
          <w:rFonts w:hint="eastAsia" w:ascii="宋体" w:hAnsi="宋体" w:eastAsia="宋体" w:cs="宋体"/>
          <w:color w:val="auto"/>
          <w:spacing w:val="-10"/>
          <w:sz w:val="24"/>
          <w:szCs w:val="24"/>
          <w:highlight w:val="none"/>
          <w:lang w:eastAsia="zh-CN"/>
        </w:rPr>
        <w:t>。</w:t>
      </w:r>
    </w:p>
    <w:p w14:paraId="5266C7EE">
      <w:pPr>
        <w:pStyle w:val="2"/>
        <w:spacing w:before="163" w:line="360" w:lineRule="auto"/>
        <w:ind w:left="64" w:right="102"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34.3  供应商的澄清文件是投标文件的组成部分，并取代投标文件中被澄清</w:t>
      </w:r>
      <w:r>
        <w:rPr>
          <w:rFonts w:hint="eastAsia" w:ascii="宋体" w:hAnsi="宋体" w:eastAsia="宋体" w:cs="宋体"/>
          <w:color w:val="auto"/>
          <w:spacing w:val="-14"/>
          <w:sz w:val="24"/>
          <w:szCs w:val="24"/>
          <w:highlight w:val="none"/>
        </w:rPr>
        <w:t>的部分。</w:t>
      </w:r>
    </w:p>
    <w:p w14:paraId="4382C49C">
      <w:pPr>
        <w:pStyle w:val="2"/>
        <w:spacing w:before="163" w:line="360" w:lineRule="auto"/>
        <w:ind w:left="60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34.4  投标文件的澄清不得改变投标的实质内容。</w:t>
      </w:r>
    </w:p>
    <w:p w14:paraId="643C48E4">
      <w:pPr>
        <w:pStyle w:val="2"/>
        <w:spacing w:before="164" w:line="360" w:lineRule="auto"/>
        <w:ind w:left="604"/>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35． 中标供应商的确定</w:t>
      </w:r>
    </w:p>
    <w:p w14:paraId="054D78F5">
      <w:pPr>
        <w:pStyle w:val="2"/>
        <w:spacing w:before="163" w:line="360" w:lineRule="auto"/>
        <w:ind w:left="50" w:right="102" w:firstLine="55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35.1   评标委员会按照招标文件的评标办法负责向采购人推荐一家或一至三</w:t>
      </w:r>
      <w:r>
        <w:rPr>
          <w:rFonts w:hint="eastAsia" w:ascii="宋体" w:hAnsi="宋体" w:eastAsia="宋体" w:cs="宋体"/>
          <w:color w:val="auto"/>
          <w:spacing w:val="-5"/>
          <w:sz w:val="24"/>
          <w:szCs w:val="24"/>
          <w:highlight w:val="none"/>
        </w:rPr>
        <w:t>家供应商为中标候选人。</w:t>
      </w:r>
    </w:p>
    <w:p w14:paraId="56715542">
      <w:pPr>
        <w:pStyle w:val="2"/>
        <w:spacing w:before="164" w:line="360" w:lineRule="auto"/>
        <w:ind w:left="47" w:right="102" w:firstLine="556"/>
        <w:jc w:val="both"/>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35.2  中标供应商拒绝与采购人签订合同的，采购人可以按照评审报告推荐</w:t>
      </w:r>
      <w:r>
        <w:rPr>
          <w:rFonts w:hint="eastAsia" w:ascii="宋体" w:hAnsi="宋体" w:eastAsia="宋体" w:cs="宋体"/>
          <w:b/>
          <w:bCs/>
          <w:color w:val="auto"/>
          <w:spacing w:val="-2"/>
          <w:sz w:val="24"/>
          <w:szCs w:val="24"/>
          <w:highlight w:val="none"/>
        </w:rPr>
        <w:t>的中标供应商名单排序，确定下一候选人为中标供应商，也可以重新</w:t>
      </w:r>
      <w:r>
        <w:rPr>
          <w:rFonts w:hint="eastAsia" w:ascii="宋体" w:hAnsi="宋体" w:eastAsia="宋体" w:cs="宋体"/>
          <w:b/>
          <w:bCs/>
          <w:color w:val="auto"/>
          <w:spacing w:val="-3"/>
          <w:sz w:val="24"/>
          <w:szCs w:val="24"/>
          <w:highlight w:val="none"/>
        </w:rPr>
        <w:t>开展政府采</w:t>
      </w:r>
      <w:r>
        <w:rPr>
          <w:rFonts w:hint="eastAsia" w:ascii="宋体" w:hAnsi="宋体" w:eastAsia="宋体" w:cs="宋体"/>
          <w:b/>
          <w:bCs/>
          <w:color w:val="auto"/>
          <w:spacing w:val="-11"/>
          <w:sz w:val="24"/>
          <w:szCs w:val="24"/>
          <w:highlight w:val="none"/>
        </w:rPr>
        <w:t>购活动。</w:t>
      </w:r>
    </w:p>
    <w:p w14:paraId="1120EF44">
      <w:pPr>
        <w:pStyle w:val="2"/>
        <w:spacing w:before="6" w:line="360" w:lineRule="auto"/>
        <w:ind w:left="604"/>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36.</w:t>
      </w:r>
      <w:r>
        <w:rPr>
          <w:rFonts w:hint="eastAsia" w:ascii="宋体" w:hAnsi="宋体" w:eastAsia="宋体" w:cs="宋体"/>
          <w:color w:val="auto"/>
          <w:spacing w:val="15"/>
          <w:sz w:val="24"/>
          <w:szCs w:val="24"/>
          <w:highlight w:val="none"/>
        </w:rPr>
        <w:t xml:space="preserve">  </w:t>
      </w:r>
      <w:r>
        <w:rPr>
          <w:rFonts w:hint="eastAsia" w:ascii="宋体" w:hAnsi="宋体" w:eastAsia="宋体" w:cs="宋体"/>
          <w:color w:val="auto"/>
          <w:spacing w:val="-5"/>
          <w:sz w:val="24"/>
          <w:szCs w:val="24"/>
          <w:highlight w:val="none"/>
        </w:rPr>
        <w:t>中标通知</w:t>
      </w:r>
    </w:p>
    <w:p w14:paraId="5B911BA2">
      <w:pPr>
        <w:pStyle w:val="2"/>
        <w:spacing w:before="163" w:line="360" w:lineRule="auto"/>
        <w:ind w:left="55" w:right="158" w:firstLine="54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36.1</w:t>
      </w:r>
      <w:r>
        <w:rPr>
          <w:rFonts w:hint="eastAsia" w:ascii="宋体" w:hAnsi="宋体" w:eastAsia="宋体" w:cs="宋体"/>
          <w:color w:val="auto"/>
          <w:spacing w:val="80"/>
          <w:sz w:val="24"/>
          <w:szCs w:val="24"/>
          <w:highlight w:val="none"/>
        </w:rPr>
        <w:t xml:space="preserve"> </w:t>
      </w:r>
      <w:r>
        <w:rPr>
          <w:rFonts w:hint="eastAsia" w:ascii="宋体" w:hAnsi="宋体" w:eastAsia="宋体" w:cs="宋体"/>
          <w:color w:val="auto"/>
          <w:sz w:val="24"/>
          <w:szCs w:val="24"/>
          <w:highlight w:val="none"/>
        </w:rPr>
        <w:t>采购代理机构将在中标结果公示发布的同时，以书</w:t>
      </w:r>
      <w:r>
        <w:rPr>
          <w:rFonts w:hint="eastAsia" w:ascii="宋体" w:hAnsi="宋体" w:eastAsia="宋体" w:cs="宋体"/>
          <w:color w:val="auto"/>
          <w:spacing w:val="-1"/>
          <w:sz w:val="24"/>
          <w:szCs w:val="24"/>
          <w:highlight w:val="none"/>
        </w:rPr>
        <w:t>面形式向中标单位</w:t>
      </w:r>
      <w:r>
        <w:rPr>
          <w:rFonts w:hint="eastAsia" w:ascii="宋体" w:hAnsi="宋体" w:eastAsia="宋体" w:cs="宋体"/>
          <w:color w:val="auto"/>
          <w:spacing w:val="-6"/>
          <w:sz w:val="24"/>
          <w:szCs w:val="24"/>
          <w:highlight w:val="none"/>
        </w:rPr>
        <w:t>发出《中标通知书》。</w:t>
      </w:r>
    </w:p>
    <w:p w14:paraId="33374F13">
      <w:pPr>
        <w:pStyle w:val="2"/>
        <w:spacing w:before="165" w:line="360" w:lineRule="auto"/>
        <w:ind w:left="49" w:firstLine="55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36.2</w:t>
      </w:r>
      <w:r>
        <w:rPr>
          <w:rFonts w:hint="eastAsia" w:ascii="宋体" w:hAnsi="宋体" w:eastAsia="宋体" w:cs="宋体"/>
          <w:color w:val="auto"/>
          <w:spacing w:val="91"/>
          <w:sz w:val="24"/>
          <w:szCs w:val="24"/>
          <w:highlight w:val="none"/>
        </w:rPr>
        <w:t xml:space="preserve"> </w:t>
      </w:r>
      <w:r>
        <w:rPr>
          <w:rFonts w:hint="eastAsia" w:ascii="宋体" w:hAnsi="宋体" w:eastAsia="宋体" w:cs="宋体"/>
          <w:color w:val="auto"/>
          <w:spacing w:val="1"/>
          <w:sz w:val="24"/>
          <w:szCs w:val="24"/>
          <w:highlight w:val="none"/>
        </w:rPr>
        <w:t>采购代理机构在《中标通知书》发出后五个工作日内退还未中标供应</w:t>
      </w:r>
      <w:r>
        <w:rPr>
          <w:rFonts w:hint="eastAsia" w:ascii="宋体" w:hAnsi="宋体" w:eastAsia="宋体" w:cs="宋体"/>
          <w:color w:val="auto"/>
          <w:spacing w:val="-6"/>
          <w:sz w:val="24"/>
          <w:szCs w:val="24"/>
          <w:highlight w:val="none"/>
        </w:rPr>
        <w:t>商的投标保证金，在采购合同签订后五个工作日内退还中标供应商的投标保证金。</w:t>
      </w:r>
      <w:r>
        <w:rPr>
          <w:rFonts w:hint="eastAsia" w:ascii="宋体" w:hAnsi="宋体" w:eastAsia="宋体" w:cs="宋体"/>
          <w:color w:val="auto"/>
          <w:spacing w:val="-2"/>
          <w:sz w:val="24"/>
          <w:szCs w:val="24"/>
          <w:highlight w:val="none"/>
        </w:rPr>
        <w:t>对于所有供应商的投标文件均不予以退还，但对其承担保密责任。</w:t>
      </w:r>
    </w:p>
    <w:p w14:paraId="18B1D4D5">
      <w:pPr>
        <w:pStyle w:val="2"/>
        <w:spacing w:before="165" w:line="360" w:lineRule="auto"/>
        <w:ind w:left="49" w:firstLine="554"/>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37. 拒绝某些或所有投标的权力。</w:t>
      </w:r>
    </w:p>
    <w:p w14:paraId="3F807E4A">
      <w:pPr>
        <w:pStyle w:val="2"/>
        <w:spacing w:before="165" w:line="360" w:lineRule="auto"/>
        <w:ind w:left="49" w:firstLine="554"/>
        <w:rPr>
          <w:rFonts w:hint="eastAsia" w:ascii="宋体" w:hAnsi="宋体" w:eastAsia="宋体" w:cs="宋体"/>
          <w:b/>
          <w:bCs/>
          <w:color w:val="auto"/>
          <w:spacing w:val="-4"/>
          <w:sz w:val="24"/>
          <w:szCs w:val="24"/>
          <w:highlight w:val="none"/>
        </w:rPr>
      </w:pPr>
      <w:r>
        <w:rPr>
          <w:rFonts w:hint="eastAsia" w:ascii="宋体" w:hAnsi="宋体" w:eastAsia="宋体" w:cs="宋体"/>
          <w:color w:val="auto"/>
          <w:spacing w:val="1"/>
          <w:sz w:val="24"/>
          <w:szCs w:val="24"/>
          <w:highlight w:val="none"/>
        </w:rPr>
        <w:t>37.1 采购人或采购代理机构有权在《中标通知书》发放之前的任何时候拒绝任何有不正当行为或扰乱正常招标工作的供应商，由此对相关供应商造成的损失不负责任。</w:t>
      </w:r>
    </w:p>
    <w:p w14:paraId="43B2029D">
      <w:pPr>
        <w:pStyle w:val="2"/>
        <w:spacing w:before="230" w:line="360" w:lineRule="auto"/>
        <w:ind w:left="4085"/>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rPr>
        <w:t>七、授予合同</w:t>
      </w:r>
    </w:p>
    <w:p w14:paraId="678D2B46">
      <w:pPr>
        <w:pStyle w:val="2"/>
        <w:spacing w:before="279" w:line="360" w:lineRule="auto"/>
        <w:ind w:left="604"/>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38.  签订合同</w:t>
      </w:r>
    </w:p>
    <w:p w14:paraId="0FF239AE">
      <w:pPr>
        <w:pStyle w:val="2"/>
        <w:spacing w:before="161" w:line="360" w:lineRule="auto"/>
        <w:ind w:left="55" w:right="157" w:firstLine="54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38.1  中标供应商收到《中标通知书》后，</w:t>
      </w:r>
      <w:r>
        <w:rPr>
          <w:rFonts w:hint="eastAsia" w:ascii="宋体" w:hAnsi="宋体" w:eastAsia="宋体" w:cs="宋体"/>
          <w:color w:val="auto"/>
          <w:spacing w:val="-41"/>
          <w:sz w:val="24"/>
          <w:szCs w:val="24"/>
          <w:highlight w:val="none"/>
        </w:rPr>
        <w:t xml:space="preserve"> </w:t>
      </w:r>
      <w:r>
        <w:rPr>
          <w:rFonts w:hint="eastAsia" w:ascii="宋体" w:hAnsi="宋体" w:eastAsia="宋体" w:cs="宋体"/>
          <w:color w:val="auto"/>
          <w:sz w:val="24"/>
          <w:szCs w:val="24"/>
          <w:highlight w:val="none"/>
        </w:rPr>
        <w:t>须按有关规定与采购人签定经济</w:t>
      </w:r>
      <w:r>
        <w:rPr>
          <w:rFonts w:hint="eastAsia" w:ascii="宋体" w:hAnsi="宋体" w:eastAsia="宋体" w:cs="宋体"/>
          <w:color w:val="auto"/>
          <w:spacing w:val="-4"/>
          <w:sz w:val="24"/>
          <w:szCs w:val="24"/>
          <w:highlight w:val="none"/>
        </w:rPr>
        <w:t>合同。合同的签订一般在《中标通知书》发出后30天内进行，但采购人事先约定</w:t>
      </w:r>
      <w:r>
        <w:rPr>
          <w:rFonts w:hint="eastAsia" w:ascii="宋体" w:hAnsi="宋体" w:eastAsia="宋体" w:cs="宋体"/>
          <w:color w:val="auto"/>
          <w:spacing w:val="-9"/>
          <w:sz w:val="24"/>
          <w:szCs w:val="24"/>
          <w:highlight w:val="none"/>
        </w:rPr>
        <w:t>的情况除外。</w:t>
      </w:r>
    </w:p>
    <w:p w14:paraId="459AAAE4">
      <w:pPr>
        <w:pStyle w:val="2"/>
        <w:spacing w:before="162" w:line="360" w:lineRule="auto"/>
        <w:ind w:left="51" w:right="158" w:firstLine="552"/>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38.2  合同签订后，卖方应按合同的规定履行合</w:t>
      </w:r>
      <w:r>
        <w:rPr>
          <w:rFonts w:hint="eastAsia" w:ascii="宋体" w:hAnsi="宋体" w:eastAsia="宋体" w:cs="宋体"/>
          <w:color w:val="auto"/>
          <w:spacing w:val="-2"/>
          <w:sz w:val="24"/>
          <w:szCs w:val="24"/>
          <w:highlight w:val="none"/>
        </w:rPr>
        <w:t>同，未按规定履约的，采购</w:t>
      </w:r>
      <w:r>
        <w:rPr>
          <w:rFonts w:hint="eastAsia" w:ascii="宋体" w:hAnsi="宋体" w:eastAsia="宋体" w:cs="宋体"/>
          <w:color w:val="auto"/>
          <w:spacing w:val="-3"/>
          <w:sz w:val="24"/>
          <w:szCs w:val="24"/>
          <w:highlight w:val="none"/>
        </w:rPr>
        <w:t>人有权取消合同，并且不退还中标供应商的投标保证金。</w:t>
      </w:r>
    </w:p>
    <w:p w14:paraId="0FA27985">
      <w:pPr>
        <w:pStyle w:val="2"/>
        <w:spacing w:before="161" w:line="360" w:lineRule="auto"/>
        <w:ind w:left="48" w:right="20" w:firstLine="555"/>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rPr>
        <w:t>38.3  中标合同不得转让或分包。如需对合同的非主体部分进行转让或分包，</w:t>
      </w:r>
      <w:r>
        <w:rPr>
          <w:rFonts w:hint="eastAsia" w:ascii="宋体" w:hAnsi="宋体" w:eastAsia="宋体" w:cs="宋体"/>
          <w:color w:val="auto"/>
          <w:spacing w:val="-7"/>
          <w:sz w:val="24"/>
          <w:szCs w:val="24"/>
          <w:highlight w:val="none"/>
        </w:rPr>
        <w:t>供应商必须在投标文件中予以说明，并需经采购人同意</w:t>
      </w:r>
      <w:r>
        <w:rPr>
          <w:rFonts w:hint="eastAsia" w:ascii="宋体" w:hAnsi="宋体" w:eastAsia="宋体" w:cs="宋体"/>
          <w:color w:val="auto"/>
          <w:spacing w:val="-7"/>
          <w:sz w:val="24"/>
          <w:szCs w:val="24"/>
          <w:highlight w:val="none"/>
          <w:lang w:eastAsia="zh-CN"/>
        </w:rPr>
        <w:t>。</w:t>
      </w:r>
      <w:r>
        <w:rPr>
          <w:rFonts w:hint="eastAsia" w:ascii="宋体" w:hAnsi="宋体" w:eastAsia="宋体" w:cs="宋体"/>
          <w:color w:val="auto"/>
          <w:spacing w:val="-7"/>
          <w:sz w:val="24"/>
          <w:szCs w:val="24"/>
          <w:highlight w:val="none"/>
        </w:rPr>
        <w:t>否则，采购人有权取消</w:t>
      </w:r>
      <w:r>
        <w:rPr>
          <w:rFonts w:hint="eastAsia" w:ascii="宋体" w:hAnsi="宋体" w:eastAsia="宋体" w:cs="宋体"/>
          <w:color w:val="auto"/>
          <w:spacing w:val="-5"/>
          <w:sz w:val="24"/>
          <w:szCs w:val="24"/>
          <w:highlight w:val="none"/>
        </w:rPr>
        <w:t>中标供应商的中标资格</w:t>
      </w:r>
      <w:r>
        <w:rPr>
          <w:rFonts w:hint="eastAsia" w:ascii="宋体" w:hAnsi="宋体" w:eastAsia="宋体" w:cs="宋体"/>
          <w:color w:val="auto"/>
          <w:spacing w:val="-5"/>
          <w:sz w:val="24"/>
          <w:szCs w:val="24"/>
          <w:highlight w:val="none"/>
          <w:lang w:eastAsia="zh-CN"/>
        </w:rPr>
        <w:t>。</w:t>
      </w:r>
    </w:p>
    <w:p w14:paraId="67D6F3F9">
      <w:pPr>
        <w:pStyle w:val="2"/>
        <w:spacing w:before="160" w:line="360" w:lineRule="auto"/>
        <w:ind w:left="54" w:right="157" w:firstLine="55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38.4</w:t>
      </w:r>
      <w:r>
        <w:rPr>
          <w:rFonts w:hint="eastAsia" w:ascii="宋体" w:hAnsi="宋体" w:eastAsia="宋体" w:cs="宋体"/>
          <w:color w:val="auto"/>
          <w:spacing w:val="91"/>
          <w:sz w:val="24"/>
          <w:szCs w:val="24"/>
          <w:highlight w:val="none"/>
        </w:rPr>
        <w:t xml:space="preserve"> </w:t>
      </w:r>
      <w:r>
        <w:rPr>
          <w:rFonts w:hint="eastAsia" w:ascii="宋体" w:hAnsi="宋体" w:eastAsia="宋体" w:cs="宋体"/>
          <w:color w:val="auto"/>
          <w:spacing w:val="1"/>
          <w:sz w:val="24"/>
          <w:szCs w:val="24"/>
          <w:highlight w:val="none"/>
        </w:rPr>
        <w:t>如中标供应商未按有关规定与采购人签订合同或提交合同履约保证金</w:t>
      </w:r>
      <w:r>
        <w:rPr>
          <w:rFonts w:hint="eastAsia" w:ascii="宋体" w:hAnsi="宋体" w:eastAsia="宋体" w:cs="宋体"/>
          <w:color w:val="auto"/>
          <w:spacing w:val="-2"/>
          <w:sz w:val="24"/>
          <w:szCs w:val="24"/>
          <w:highlight w:val="none"/>
        </w:rPr>
        <w:t>的，采购人可以选择其他中标候选人为中标供应商，</w:t>
      </w:r>
      <w:r>
        <w:rPr>
          <w:rFonts w:hint="eastAsia" w:ascii="宋体" w:hAnsi="宋体" w:eastAsia="宋体" w:cs="宋体"/>
          <w:color w:val="auto"/>
          <w:spacing w:val="-3"/>
          <w:sz w:val="24"/>
          <w:szCs w:val="24"/>
          <w:highlight w:val="none"/>
        </w:rPr>
        <w:t>并组织中标供应商和采购人</w:t>
      </w:r>
      <w:r>
        <w:rPr>
          <w:rFonts w:hint="eastAsia" w:ascii="宋体" w:hAnsi="宋体" w:eastAsia="宋体" w:cs="宋体"/>
          <w:color w:val="auto"/>
          <w:spacing w:val="-8"/>
          <w:sz w:val="24"/>
          <w:szCs w:val="24"/>
          <w:highlight w:val="none"/>
        </w:rPr>
        <w:t>签订经济合同。</w:t>
      </w:r>
    </w:p>
    <w:p w14:paraId="576452A1">
      <w:pPr>
        <w:pStyle w:val="2"/>
        <w:spacing w:before="163" w:line="360" w:lineRule="auto"/>
        <w:ind w:firstLine="472"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38.5  合同履约保证金的形式为银行保函，另有约定的，按照约</w:t>
      </w:r>
      <w:r>
        <w:rPr>
          <w:rFonts w:hint="eastAsia" w:ascii="宋体" w:hAnsi="宋体" w:eastAsia="宋体" w:cs="宋体"/>
          <w:color w:val="auto"/>
          <w:spacing w:val="-3"/>
          <w:sz w:val="24"/>
          <w:szCs w:val="24"/>
          <w:highlight w:val="none"/>
        </w:rPr>
        <w:t>定条件执行。</w:t>
      </w:r>
    </w:p>
    <w:p w14:paraId="57D93695">
      <w:pPr>
        <w:pStyle w:val="2"/>
        <w:spacing w:before="164" w:line="360" w:lineRule="auto"/>
        <w:ind w:left="604"/>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39.  合同的组成</w:t>
      </w:r>
    </w:p>
    <w:p w14:paraId="22DC90AC">
      <w:pPr>
        <w:pStyle w:val="2"/>
        <w:spacing w:before="163" w:line="360" w:lineRule="auto"/>
        <w:ind w:left="604"/>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39.1  下列文件均为经济合同不可分割的组成部分：</w:t>
      </w:r>
    </w:p>
    <w:p w14:paraId="3B429874">
      <w:pPr>
        <w:pStyle w:val="2"/>
        <w:spacing w:before="164" w:line="360" w:lineRule="auto"/>
        <w:ind w:left="604"/>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39.1.1</w:t>
      </w:r>
      <w:r>
        <w:rPr>
          <w:rFonts w:hint="eastAsia" w:ascii="宋体" w:hAnsi="宋体" w:eastAsia="宋体" w:cs="宋体"/>
          <w:color w:val="auto"/>
          <w:spacing w:val="93"/>
          <w:sz w:val="24"/>
          <w:szCs w:val="24"/>
          <w:highlight w:val="none"/>
        </w:rPr>
        <w:t xml:space="preserve"> </w:t>
      </w:r>
      <w:r>
        <w:rPr>
          <w:rFonts w:hint="eastAsia" w:ascii="宋体" w:hAnsi="宋体" w:eastAsia="宋体" w:cs="宋体"/>
          <w:color w:val="auto"/>
          <w:spacing w:val="-3"/>
          <w:sz w:val="24"/>
          <w:szCs w:val="24"/>
          <w:highlight w:val="none"/>
        </w:rPr>
        <w:t>招标文件及其附件、补遗文件；</w:t>
      </w:r>
    </w:p>
    <w:p w14:paraId="1AEBD632">
      <w:pPr>
        <w:pStyle w:val="2"/>
        <w:spacing w:before="164" w:line="360" w:lineRule="auto"/>
        <w:ind w:left="604"/>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39.1.2  中标的投标文件及其他附件；</w:t>
      </w:r>
    </w:p>
    <w:p w14:paraId="35A3694A">
      <w:pPr>
        <w:pStyle w:val="2"/>
        <w:spacing w:before="163" w:line="360" w:lineRule="auto"/>
        <w:ind w:left="604"/>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39.1.3</w:t>
      </w:r>
      <w:r>
        <w:rPr>
          <w:rFonts w:hint="eastAsia" w:ascii="宋体" w:hAnsi="宋体" w:eastAsia="宋体" w:cs="宋体"/>
          <w:color w:val="auto"/>
          <w:spacing w:val="81"/>
          <w:sz w:val="24"/>
          <w:szCs w:val="24"/>
          <w:highlight w:val="none"/>
        </w:rPr>
        <w:t xml:space="preserve"> </w:t>
      </w:r>
      <w:r>
        <w:rPr>
          <w:rFonts w:hint="eastAsia" w:ascii="宋体" w:hAnsi="宋体" w:eastAsia="宋体" w:cs="宋体"/>
          <w:color w:val="auto"/>
          <w:spacing w:val="-3"/>
          <w:sz w:val="24"/>
          <w:szCs w:val="24"/>
          <w:highlight w:val="none"/>
        </w:rPr>
        <w:t>经确认的答疑记录；</w:t>
      </w:r>
    </w:p>
    <w:p w14:paraId="54429D61">
      <w:pPr>
        <w:pStyle w:val="2"/>
        <w:spacing w:before="165" w:line="360" w:lineRule="auto"/>
        <w:ind w:left="604"/>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39.1.4</w:t>
      </w:r>
      <w:r>
        <w:rPr>
          <w:rFonts w:hint="eastAsia" w:ascii="宋体" w:hAnsi="宋体" w:eastAsia="宋体" w:cs="宋体"/>
          <w:color w:val="auto"/>
          <w:spacing w:val="16"/>
          <w:sz w:val="24"/>
          <w:szCs w:val="24"/>
          <w:highlight w:val="none"/>
        </w:rPr>
        <w:t xml:space="preserve">  </w:t>
      </w:r>
      <w:r>
        <w:rPr>
          <w:rFonts w:hint="eastAsia" w:ascii="宋体" w:hAnsi="宋体" w:eastAsia="宋体" w:cs="宋体"/>
          <w:color w:val="auto"/>
          <w:spacing w:val="-4"/>
          <w:sz w:val="24"/>
          <w:szCs w:val="24"/>
          <w:highlight w:val="none"/>
        </w:rPr>
        <w:t>中标通知书。</w:t>
      </w:r>
    </w:p>
    <w:p w14:paraId="5F918D29">
      <w:pPr>
        <w:rPr>
          <w:rFonts w:hint="eastAsia" w:ascii="宋体" w:hAnsi="宋体" w:eastAsia="宋体" w:cs="宋体"/>
          <w:color w:val="auto"/>
          <w:spacing w:val="-4"/>
          <w:sz w:val="24"/>
          <w:szCs w:val="24"/>
          <w:highlight w:val="none"/>
        </w:rPr>
      </w:pPr>
    </w:p>
    <w:p w14:paraId="5058BEE4">
      <w:pPr>
        <w:rPr>
          <w:rFonts w:hint="eastAsia" w:ascii="宋体" w:hAnsi="宋体" w:eastAsia="宋体" w:cs="宋体"/>
          <w:color w:val="auto"/>
          <w:spacing w:val="-4"/>
          <w:sz w:val="24"/>
          <w:szCs w:val="24"/>
          <w:highlight w:val="none"/>
        </w:rPr>
      </w:pPr>
    </w:p>
    <w:p w14:paraId="2C571300">
      <w:pPr>
        <w:rPr>
          <w:rFonts w:hint="eastAsia" w:ascii="宋体" w:hAnsi="宋体" w:eastAsia="宋体" w:cs="宋体"/>
          <w:b/>
          <w:bCs/>
          <w:color w:val="auto"/>
          <w:spacing w:val="-4"/>
          <w:sz w:val="24"/>
          <w:szCs w:val="24"/>
          <w:highlight w:val="none"/>
          <w:lang w:eastAsia="zh-CN"/>
        </w:rPr>
      </w:pPr>
      <w:r>
        <w:rPr>
          <w:rFonts w:hint="eastAsia" w:ascii="宋体" w:hAnsi="宋体" w:eastAsia="宋体" w:cs="宋体"/>
          <w:b/>
          <w:bCs/>
          <w:color w:val="auto"/>
          <w:spacing w:val="-4"/>
          <w:sz w:val="24"/>
          <w:szCs w:val="24"/>
          <w:highlight w:val="none"/>
          <w:lang w:eastAsia="zh-CN"/>
        </w:rPr>
        <w:br w:type="page"/>
      </w:r>
    </w:p>
    <w:p w14:paraId="6E982E79">
      <w:pPr>
        <w:pStyle w:val="2"/>
        <w:spacing w:before="263" w:line="360" w:lineRule="auto"/>
        <w:ind w:left="4090"/>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lang w:eastAsia="zh-CN"/>
        </w:rPr>
        <w:t>八</w:t>
      </w:r>
      <w:r>
        <w:rPr>
          <w:rFonts w:hint="eastAsia" w:ascii="宋体" w:hAnsi="宋体" w:eastAsia="宋体" w:cs="宋体"/>
          <w:b/>
          <w:bCs/>
          <w:color w:val="auto"/>
          <w:spacing w:val="-4"/>
          <w:sz w:val="24"/>
          <w:szCs w:val="24"/>
          <w:highlight w:val="none"/>
        </w:rPr>
        <w:t>、其他事项</w:t>
      </w:r>
    </w:p>
    <w:p w14:paraId="297FB457">
      <w:pPr>
        <w:pStyle w:val="2"/>
        <w:spacing w:before="247" w:line="360" w:lineRule="auto"/>
        <w:ind w:firstLine="464"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41.</w:t>
      </w:r>
      <w:r>
        <w:rPr>
          <w:rFonts w:hint="eastAsia" w:ascii="宋体" w:hAnsi="宋体" w:eastAsia="宋体" w:cs="宋体"/>
          <w:color w:val="auto"/>
          <w:spacing w:val="15"/>
          <w:sz w:val="24"/>
          <w:szCs w:val="24"/>
          <w:highlight w:val="none"/>
        </w:rPr>
        <w:t xml:space="preserve">  </w:t>
      </w:r>
      <w:r>
        <w:rPr>
          <w:rFonts w:hint="eastAsia" w:ascii="宋体" w:hAnsi="宋体" w:eastAsia="宋体" w:cs="宋体"/>
          <w:color w:val="auto"/>
          <w:spacing w:val="-4"/>
          <w:sz w:val="24"/>
          <w:szCs w:val="24"/>
          <w:highlight w:val="none"/>
        </w:rPr>
        <w:t>中标服务费</w:t>
      </w:r>
    </w:p>
    <w:p w14:paraId="09093CD3">
      <w:pPr>
        <w:pStyle w:val="2"/>
        <w:spacing w:before="247" w:line="360" w:lineRule="auto"/>
        <w:ind w:firstLine="484"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rPr>
        <w:t>41.1</w:t>
      </w:r>
      <w:r>
        <w:rPr>
          <w:rFonts w:hint="eastAsia" w:ascii="宋体" w:hAnsi="宋体" w:eastAsia="宋体" w:cs="宋体"/>
          <w:color w:val="auto"/>
          <w:sz w:val="24"/>
          <w:szCs w:val="24"/>
          <w:highlight w:val="none"/>
        </w:rPr>
        <w:t xml:space="preserve"> 招标代理服务费的计算执行由中标人支付，在领取《中标通知书》时向采购代理机构一次性支付中标服务费。其计算标准和方法参考新疆维吾尔自治区关于印发《新疆维吾尔自治区招标代理服务收费指导意见》的通知（新建招协{2024}4号）文件计算规定标准执行。</w:t>
      </w:r>
    </w:p>
    <w:p w14:paraId="6784E00F">
      <w:pPr>
        <w:pStyle w:val="2"/>
        <w:spacing w:before="176" w:line="360" w:lineRule="auto"/>
        <w:ind w:left="46" w:right="120" w:firstLine="55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w:t>
      </w:r>
      <w:r>
        <w:rPr>
          <w:rFonts w:hint="eastAsia" w:ascii="宋体" w:hAnsi="宋体" w:eastAsia="宋体" w:cs="宋体"/>
          <w:color w:val="auto"/>
          <w:spacing w:val="83"/>
          <w:sz w:val="24"/>
          <w:szCs w:val="24"/>
          <w:highlight w:val="none"/>
        </w:rPr>
        <w:t xml:space="preserve"> </w:t>
      </w:r>
      <w:r>
        <w:rPr>
          <w:rFonts w:hint="eastAsia" w:ascii="宋体" w:hAnsi="宋体" w:eastAsia="宋体" w:cs="宋体"/>
          <w:color w:val="auto"/>
          <w:sz w:val="24"/>
          <w:szCs w:val="24"/>
          <w:highlight w:val="none"/>
        </w:rPr>
        <w:t>本招标文件是根据《中华人民共和国政府采购法》及其实施条例（658</w:t>
      </w:r>
      <w:r>
        <w:rPr>
          <w:rFonts w:hint="eastAsia" w:ascii="宋体" w:hAnsi="宋体" w:eastAsia="宋体" w:cs="宋体"/>
          <w:color w:val="auto"/>
          <w:spacing w:val="-6"/>
          <w:sz w:val="24"/>
          <w:szCs w:val="24"/>
          <w:highlight w:val="none"/>
        </w:rPr>
        <w:t>号令）及《政府采购货物和服务招标投标管理办法》（87号令）规定编制的，解</w:t>
      </w:r>
      <w:r>
        <w:rPr>
          <w:rFonts w:hint="eastAsia" w:ascii="宋体" w:hAnsi="宋体" w:eastAsia="宋体" w:cs="宋体"/>
          <w:color w:val="auto"/>
          <w:spacing w:val="-4"/>
          <w:sz w:val="24"/>
          <w:szCs w:val="24"/>
          <w:highlight w:val="none"/>
        </w:rPr>
        <w:t>释权属</w:t>
      </w:r>
      <w:r>
        <w:rPr>
          <w:rFonts w:hint="eastAsia" w:ascii="宋体" w:hAnsi="宋体" w:eastAsia="宋体" w:cs="宋体"/>
          <w:color w:val="auto"/>
          <w:spacing w:val="-4"/>
          <w:sz w:val="24"/>
          <w:szCs w:val="24"/>
          <w:highlight w:val="none"/>
          <w:lang w:eastAsia="zh-CN"/>
        </w:rPr>
        <w:t>新疆弘伟工程项目管理有限公司</w:t>
      </w:r>
      <w:r>
        <w:rPr>
          <w:rFonts w:hint="eastAsia" w:ascii="宋体" w:hAnsi="宋体" w:eastAsia="宋体" w:cs="宋体"/>
          <w:color w:val="auto"/>
          <w:spacing w:val="-4"/>
          <w:sz w:val="24"/>
          <w:szCs w:val="24"/>
          <w:highlight w:val="none"/>
        </w:rPr>
        <w:t>。</w:t>
      </w:r>
    </w:p>
    <w:p w14:paraId="1CE1CE3E">
      <w:pPr>
        <w:pStyle w:val="2"/>
        <w:spacing w:before="162" w:line="360" w:lineRule="auto"/>
        <w:ind w:left="50" w:right="65" w:firstLine="546"/>
        <w:rPr>
          <w:rFonts w:hint="eastAsia" w:ascii="宋体" w:hAnsi="宋体" w:eastAsia="宋体" w:cs="宋体"/>
          <w:color w:val="auto"/>
          <w:spacing w:val="-3"/>
          <w:sz w:val="24"/>
          <w:szCs w:val="24"/>
          <w:highlight w:val="none"/>
        </w:rPr>
      </w:pPr>
      <w:r>
        <w:rPr>
          <w:rFonts w:hint="eastAsia" w:ascii="宋体" w:hAnsi="宋体" w:eastAsia="宋体" w:cs="宋体"/>
          <w:color w:val="auto"/>
          <w:sz w:val="24"/>
          <w:szCs w:val="24"/>
          <w:highlight w:val="none"/>
        </w:rPr>
        <w:t>43.  为了做好投标工作，供应商应组织有关商务</w:t>
      </w:r>
      <w:r>
        <w:rPr>
          <w:rFonts w:hint="eastAsia" w:ascii="宋体" w:hAnsi="宋体" w:eastAsia="宋体" w:cs="宋体"/>
          <w:color w:val="auto"/>
          <w:spacing w:val="-1"/>
          <w:sz w:val="24"/>
          <w:szCs w:val="24"/>
          <w:highlight w:val="none"/>
        </w:rPr>
        <w:t>和技术人员，认真解答或澄</w:t>
      </w:r>
      <w:r>
        <w:rPr>
          <w:rFonts w:hint="eastAsia" w:ascii="宋体" w:hAnsi="宋体" w:eastAsia="宋体" w:cs="宋体"/>
          <w:color w:val="auto"/>
          <w:spacing w:val="-3"/>
          <w:sz w:val="24"/>
          <w:szCs w:val="24"/>
          <w:highlight w:val="none"/>
        </w:rPr>
        <w:t>清评标委员会在评标过程中提出的有关商务和技术问题。</w:t>
      </w:r>
    </w:p>
    <w:p w14:paraId="046B1075">
      <w:pPr>
        <w:pStyle w:val="2"/>
        <w:spacing w:before="162" w:line="360" w:lineRule="auto"/>
        <w:ind w:left="50" w:right="65" w:firstLine="546"/>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所有与本标书有关的函电请按下列通讯地址联系：</w:t>
      </w:r>
      <w:r>
        <w:rPr>
          <w:rFonts w:hint="eastAsia" w:ascii="宋体" w:hAnsi="宋体" w:eastAsia="宋体" w:cs="宋体"/>
          <w:color w:val="auto"/>
          <w:spacing w:val="4"/>
          <w:sz w:val="24"/>
          <w:szCs w:val="24"/>
          <w:highlight w:val="none"/>
        </w:rPr>
        <w:t xml:space="preserve"> </w:t>
      </w:r>
    </w:p>
    <w:p w14:paraId="54D82A3D">
      <w:pPr>
        <w:pStyle w:val="2"/>
        <w:spacing w:before="162" w:line="360" w:lineRule="auto"/>
        <w:ind w:left="50" w:right="65" w:firstLine="546"/>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rPr>
        <w:t>采购代理机构：</w:t>
      </w:r>
      <w:r>
        <w:rPr>
          <w:rFonts w:hint="eastAsia" w:ascii="宋体" w:hAnsi="宋体" w:eastAsia="宋体" w:cs="宋体"/>
          <w:color w:val="auto"/>
          <w:spacing w:val="-1"/>
          <w:sz w:val="24"/>
          <w:szCs w:val="24"/>
          <w:highlight w:val="none"/>
          <w:lang w:eastAsia="zh-CN"/>
        </w:rPr>
        <w:t>新疆弘伟工程项目管理有限公司</w:t>
      </w:r>
    </w:p>
    <w:p w14:paraId="5FC0B6D7">
      <w:pPr>
        <w:pStyle w:val="2"/>
        <w:spacing w:before="5" w:line="360" w:lineRule="auto"/>
        <w:ind w:left="628" w:right="243" w:hanging="15"/>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rPr>
        <w:t>通讯地址：乌鲁木齐市</w:t>
      </w:r>
      <w:r>
        <w:rPr>
          <w:rFonts w:hint="eastAsia" w:ascii="宋体" w:hAnsi="宋体" w:eastAsia="宋体" w:cs="宋体"/>
          <w:color w:val="auto"/>
          <w:spacing w:val="-4"/>
          <w:sz w:val="24"/>
          <w:szCs w:val="24"/>
          <w:highlight w:val="none"/>
          <w:lang w:eastAsia="zh-CN"/>
        </w:rPr>
        <w:t>鲤鱼山北路领世广场</w:t>
      </w:r>
      <w:r>
        <w:rPr>
          <w:rFonts w:hint="eastAsia" w:ascii="宋体" w:hAnsi="宋体" w:eastAsia="宋体" w:cs="宋体"/>
          <w:color w:val="auto"/>
          <w:spacing w:val="-4"/>
          <w:sz w:val="24"/>
          <w:szCs w:val="24"/>
          <w:highlight w:val="none"/>
          <w:lang w:val="en-US" w:eastAsia="zh-CN"/>
        </w:rPr>
        <w:t>704</w:t>
      </w:r>
    </w:p>
    <w:p w14:paraId="3429074A">
      <w:pPr>
        <w:pStyle w:val="2"/>
        <w:spacing w:before="5" w:line="360" w:lineRule="auto"/>
        <w:ind w:left="628" w:right="243" w:hanging="15"/>
        <w:rPr>
          <w:rFonts w:hint="eastAsia" w:ascii="宋体" w:hAnsi="宋体" w:eastAsia="宋体" w:cs="宋体"/>
          <w:color w:val="auto"/>
          <w:spacing w:val="0"/>
          <w:sz w:val="24"/>
          <w:szCs w:val="24"/>
          <w:highlight w:val="none"/>
        </w:rPr>
      </w:pPr>
      <w:r>
        <w:rPr>
          <w:rFonts w:hint="eastAsia" w:ascii="宋体" w:hAnsi="宋体" w:eastAsia="宋体" w:cs="宋体"/>
          <w:color w:val="auto"/>
          <w:spacing w:val="-21"/>
          <w:sz w:val="24"/>
          <w:szCs w:val="24"/>
          <w:highlight w:val="none"/>
        </w:rPr>
        <w:t>邮</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1"/>
          <w:sz w:val="24"/>
          <w:szCs w:val="24"/>
          <w:highlight w:val="none"/>
        </w:rPr>
        <w:t>编：</w:t>
      </w:r>
      <w:r>
        <w:rPr>
          <w:rFonts w:hint="eastAsia" w:ascii="宋体" w:hAnsi="宋体" w:eastAsia="宋体" w:cs="宋体"/>
          <w:color w:val="auto"/>
          <w:spacing w:val="0"/>
          <w:sz w:val="24"/>
          <w:szCs w:val="24"/>
          <w:highlight w:val="none"/>
        </w:rPr>
        <w:t>830000</w:t>
      </w:r>
    </w:p>
    <w:p w14:paraId="447563F7">
      <w:pPr>
        <w:pStyle w:val="2"/>
        <w:spacing w:before="164" w:line="360" w:lineRule="auto"/>
        <w:ind w:left="638"/>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联  系  人：李工、冯工</w:t>
      </w:r>
    </w:p>
    <w:p w14:paraId="430EDFEE">
      <w:pPr>
        <w:pStyle w:val="2"/>
        <w:spacing w:before="164" w:line="360" w:lineRule="auto"/>
        <w:ind w:left="638"/>
        <w:rPr>
          <w:rFonts w:hint="default" w:ascii="宋体" w:hAnsi="宋体" w:eastAsia="宋体" w:cs="宋体"/>
          <w:color w:val="auto"/>
          <w:spacing w:val="-20"/>
          <w:sz w:val="24"/>
          <w:szCs w:val="24"/>
          <w:highlight w:val="none"/>
          <w:lang w:val="en-US" w:eastAsia="zh-CN"/>
        </w:rPr>
      </w:pPr>
      <w:r>
        <w:rPr>
          <w:rFonts w:hint="eastAsia" w:ascii="宋体" w:hAnsi="宋体" w:eastAsia="宋体" w:cs="宋体"/>
          <w:color w:val="auto"/>
          <w:spacing w:val="-20"/>
          <w:sz w:val="24"/>
          <w:szCs w:val="24"/>
          <w:highlight w:val="none"/>
        </w:rPr>
        <w:t>电</w:t>
      </w:r>
      <w:r>
        <w:rPr>
          <w:rFonts w:hint="eastAsia" w:ascii="宋体" w:hAnsi="宋体" w:eastAsia="宋体" w:cs="宋体"/>
          <w:color w:val="auto"/>
          <w:spacing w:val="14"/>
          <w:sz w:val="24"/>
          <w:szCs w:val="24"/>
          <w:highlight w:val="none"/>
        </w:rPr>
        <w:t xml:space="preserve">      </w:t>
      </w:r>
      <w:r>
        <w:rPr>
          <w:rFonts w:hint="eastAsia" w:ascii="宋体" w:hAnsi="宋体" w:eastAsia="宋体" w:cs="宋体"/>
          <w:color w:val="auto"/>
          <w:spacing w:val="-20"/>
          <w:sz w:val="24"/>
          <w:szCs w:val="24"/>
          <w:highlight w:val="none"/>
        </w:rPr>
        <w:t>话</w:t>
      </w:r>
      <w:r>
        <w:rPr>
          <w:rFonts w:hint="eastAsia" w:ascii="宋体" w:hAnsi="宋体" w:eastAsia="宋体" w:cs="宋体"/>
          <w:color w:val="auto"/>
          <w:spacing w:val="0"/>
          <w:sz w:val="24"/>
          <w:szCs w:val="24"/>
          <w:highlight w:val="none"/>
        </w:rPr>
        <w:t xml:space="preserve">：19199261940、17591511116 </w:t>
      </w:r>
    </w:p>
    <w:p w14:paraId="714C37B0">
      <w:pPr>
        <w:pStyle w:val="2"/>
        <w:spacing w:before="164" w:line="189" w:lineRule="auto"/>
        <w:ind w:left="638"/>
        <w:rPr>
          <w:rFonts w:hint="eastAsia" w:ascii="宋体" w:hAnsi="宋体" w:eastAsia="宋体" w:cs="宋体"/>
          <w:color w:val="auto"/>
          <w:spacing w:val="-20"/>
          <w:sz w:val="28"/>
          <w:szCs w:val="28"/>
          <w:highlight w:val="none"/>
          <w:lang w:val="en-US" w:eastAsia="zh-CN"/>
        </w:rPr>
      </w:pPr>
    </w:p>
    <w:p w14:paraId="06DCFB5C">
      <w:pPr>
        <w:spacing w:line="359" w:lineRule="auto"/>
        <w:rPr>
          <w:rFonts w:hint="eastAsia" w:ascii="宋体" w:hAnsi="宋体" w:eastAsia="宋体" w:cs="宋体"/>
          <w:color w:val="auto"/>
          <w:sz w:val="21"/>
          <w:highlight w:val="none"/>
        </w:rPr>
      </w:pPr>
    </w:p>
    <w:p w14:paraId="65049EEB">
      <w:pPr>
        <w:spacing w:line="359" w:lineRule="auto"/>
        <w:rPr>
          <w:rFonts w:hint="eastAsia" w:ascii="宋体" w:hAnsi="宋体" w:eastAsia="宋体" w:cs="宋体"/>
          <w:color w:val="auto"/>
          <w:sz w:val="21"/>
          <w:highlight w:val="none"/>
        </w:rPr>
      </w:pPr>
    </w:p>
    <w:p w14:paraId="3CB1FA73">
      <w:pPr>
        <w:spacing w:line="359" w:lineRule="auto"/>
        <w:rPr>
          <w:rFonts w:hint="eastAsia" w:ascii="宋体" w:hAnsi="宋体" w:eastAsia="宋体" w:cs="宋体"/>
          <w:color w:val="auto"/>
          <w:sz w:val="21"/>
          <w:highlight w:val="none"/>
        </w:rPr>
      </w:pPr>
    </w:p>
    <w:p w14:paraId="70759116">
      <w:pPr>
        <w:spacing w:line="359" w:lineRule="auto"/>
        <w:rPr>
          <w:rFonts w:hint="eastAsia" w:ascii="宋体" w:hAnsi="宋体" w:eastAsia="宋体" w:cs="宋体"/>
          <w:color w:val="auto"/>
          <w:sz w:val="21"/>
          <w:highlight w:val="none"/>
        </w:rPr>
      </w:pPr>
    </w:p>
    <w:p w14:paraId="0CD0EFB7">
      <w:pPr>
        <w:spacing w:line="359" w:lineRule="auto"/>
        <w:rPr>
          <w:rFonts w:hint="eastAsia" w:ascii="宋体" w:hAnsi="宋体" w:eastAsia="宋体" w:cs="宋体"/>
          <w:color w:val="auto"/>
          <w:sz w:val="21"/>
          <w:highlight w:val="none"/>
        </w:rPr>
      </w:pPr>
    </w:p>
    <w:p w14:paraId="0DAD751B">
      <w:pPr>
        <w:spacing w:line="359" w:lineRule="auto"/>
        <w:rPr>
          <w:rFonts w:hint="eastAsia" w:ascii="宋体" w:hAnsi="宋体" w:eastAsia="宋体" w:cs="宋体"/>
          <w:color w:val="auto"/>
          <w:sz w:val="21"/>
          <w:highlight w:val="none"/>
        </w:rPr>
      </w:pPr>
    </w:p>
    <w:p w14:paraId="753BAEEF">
      <w:pPr>
        <w:spacing w:line="359" w:lineRule="auto"/>
        <w:rPr>
          <w:rFonts w:hint="eastAsia" w:ascii="宋体" w:hAnsi="宋体" w:eastAsia="宋体" w:cs="宋体"/>
          <w:color w:val="auto"/>
          <w:sz w:val="21"/>
          <w:highlight w:val="none"/>
        </w:rPr>
      </w:pPr>
    </w:p>
    <w:p w14:paraId="0473B376">
      <w:pPr>
        <w:spacing w:line="359" w:lineRule="auto"/>
        <w:rPr>
          <w:rFonts w:hint="eastAsia" w:ascii="宋体" w:hAnsi="宋体" w:eastAsia="宋体" w:cs="宋体"/>
          <w:color w:val="auto"/>
          <w:sz w:val="21"/>
          <w:highlight w:val="none"/>
        </w:rPr>
      </w:pPr>
    </w:p>
    <w:p w14:paraId="45D899B5">
      <w:pPr>
        <w:spacing w:line="359" w:lineRule="auto"/>
        <w:rPr>
          <w:rFonts w:hint="eastAsia" w:ascii="宋体" w:hAnsi="宋体" w:eastAsia="宋体" w:cs="宋体"/>
          <w:color w:val="auto"/>
          <w:sz w:val="21"/>
          <w:highlight w:val="none"/>
        </w:rPr>
      </w:pPr>
    </w:p>
    <w:p w14:paraId="1467EE8B">
      <w:pPr>
        <w:spacing w:line="359" w:lineRule="auto"/>
        <w:rPr>
          <w:rFonts w:hint="eastAsia" w:ascii="宋体" w:hAnsi="宋体" w:eastAsia="宋体" w:cs="宋体"/>
          <w:color w:val="auto"/>
          <w:sz w:val="21"/>
          <w:highlight w:val="none"/>
        </w:rPr>
      </w:pPr>
    </w:p>
    <w:p w14:paraId="32CD5C88">
      <w:pPr>
        <w:spacing w:line="359" w:lineRule="auto"/>
        <w:rPr>
          <w:rFonts w:hint="eastAsia" w:ascii="宋体" w:hAnsi="宋体" w:eastAsia="宋体" w:cs="宋体"/>
          <w:color w:val="auto"/>
          <w:sz w:val="21"/>
          <w:highlight w:val="none"/>
        </w:rPr>
      </w:pPr>
    </w:p>
    <w:p w14:paraId="7CED11E9">
      <w:pPr>
        <w:pStyle w:val="2"/>
        <w:spacing w:before="154" w:line="360" w:lineRule="auto"/>
        <w:ind w:left="2510"/>
        <w:rPr>
          <w:rFonts w:hint="eastAsia" w:ascii="宋体" w:hAnsi="宋体" w:eastAsia="宋体" w:cs="宋体"/>
          <w:color w:val="auto"/>
          <w:sz w:val="32"/>
          <w:szCs w:val="32"/>
          <w:highlight w:val="none"/>
        </w:rPr>
      </w:pPr>
      <w:r>
        <w:rPr>
          <w:rFonts w:hint="eastAsia" w:ascii="宋体" w:hAnsi="宋体" w:eastAsia="宋体" w:cs="宋体"/>
          <w:b/>
          <w:bCs/>
          <w:color w:val="auto"/>
          <w:spacing w:val="-2"/>
          <w:sz w:val="32"/>
          <w:szCs w:val="32"/>
          <w:highlight w:val="none"/>
        </w:rPr>
        <w:t>第三章     招标内容及技术要求</w:t>
      </w:r>
    </w:p>
    <w:p w14:paraId="705EAA0E">
      <w:pPr>
        <w:spacing w:line="360" w:lineRule="auto"/>
        <w:jc w:val="center"/>
        <w:rPr>
          <w:rFonts w:hint="eastAsia" w:ascii="Arial" w:hAnsi="Arial" w:eastAsia="宋体" w:cs="Arial"/>
          <w:b/>
          <w:sz w:val="32"/>
          <w:szCs w:val="32"/>
          <w:lang w:eastAsia="zh-CN"/>
        </w:rPr>
      </w:pPr>
      <w:r>
        <w:rPr>
          <w:rFonts w:hint="eastAsia" w:eastAsia="宋体" w:cs="Arial"/>
          <w:b/>
          <w:sz w:val="32"/>
          <w:szCs w:val="32"/>
          <w:lang w:eastAsia="zh-CN"/>
        </w:rPr>
        <w:t>乌鲁木齐市第四人民医院</w:t>
      </w:r>
    </w:p>
    <w:p w14:paraId="6D36C041">
      <w:pPr>
        <w:spacing w:line="360" w:lineRule="auto"/>
        <w:jc w:val="center"/>
        <w:rPr>
          <w:rFonts w:ascii="Arial" w:hAnsi="Arial" w:cs="Arial"/>
          <w:b/>
          <w:sz w:val="32"/>
          <w:szCs w:val="32"/>
        </w:rPr>
      </w:pPr>
      <w:r>
        <w:rPr>
          <w:rFonts w:hint="eastAsia" w:ascii="Arial" w:hAnsi="Arial" w:cs="Arial"/>
          <w:b/>
          <w:sz w:val="32"/>
          <w:szCs w:val="32"/>
        </w:rPr>
        <w:t>中药饮片招标</w:t>
      </w:r>
      <w:r>
        <w:rPr>
          <w:rFonts w:ascii="Arial" w:hAnsi="Arial" w:cs="Arial"/>
          <w:b/>
          <w:sz w:val="32"/>
          <w:szCs w:val="32"/>
        </w:rPr>
        <w:t>需求及技术</w:t>
      </w:r>
      <w:r>
        <w:rPr>
          <w:rFonts w:hint="eastAsia" w:ascii="Arial" w:hAnsi="Arial" w:cs="Arial"/>
          <w:b/>
          <w:sz w:val="32"/>
          <w:szCs w:val="32"/>
        </w:rPr>
        <w:t>参数</w:t>
      </w:r>
      <w:r>
        <w:rPr>
          <w:rFonts w:ascii="Arial" w:hAnsi="Arial" w:cs="Arial"/>
          <w:b/>
          <w:sz w:val="32"/>
          <w:szCs w:val="32"/>
        </w:rPr>
        <w:t>要求</w:t>
      </w:r>
    </w:p>
    <w:p w14:paraId="5A83AF56">
      <w:pPr>
        <w:numPr>
          <w:ilvl w:val="0"/>
          <w:numId w:val="7"/>
        </w:numPr>
        <w:spacing w:line="360" w:lineRule="auto"/>
        <w:rPr>
          <w:b/>
          <w:sz w:val="30"/>
          <w:szCs w:val="30"/>
        </w:rPr>
      </w:pPr>
      <w:r>
        <w:rPr>
          <w:b/>
          <w:sz w:val="30"/>
          <w:szCs w:val="30"/>
        </w:rPr>
        <w:t>服务标准</w:t>
      </w:r>
    </w:p>
    <w:p w14:paraId="764A1BF2">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根据《中华人民共和国药品管理法》、《中华人民共和国药典》及其他相关法律法规，现对中药饮片进行招标采购，建立我院完整的中药饮片供应与使用服务体系，采购中药饮片并向患者提供规范合理的中药汤剂及膏剂服务，扩大中草药服务范围，提高我院中草药应用和管理水平。</w:t>
      </w:r>
    </w:p>
    <w:p w14:paraId="2D55D737">
      <w:pPr>
        <w:spacing w:line="360" w:lineRule="auto"/>
        <w:rPr>
          <w:b/>
          <w:sz w:val="30"/>
          <w:szCs w:val="30"/>
        </w:rPr>
      </w:pPr>
      <w:r>
        <w:rPr>
          <w:rFonts w:hint="eastAsia"/>
          <w:b/>
          <w:sz w:val="30"/>
          <w:szCs w:val="30"/>
        </w:rPr>
        <w:t>二、采购需求</w:t>
      </w:r>
    </w:p>
    <w:p w14:paraId="07F74E3F">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1）采购内容：中药饮片。</w:t>
      </w:r>
    </w:p>
    <w:p w14:paraId="3027E750">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2）项目预算：项目预算</w:t>
      </w:r>
      <w:r>
        <w:rPr>
          <w:rFonts w:hint="eastAsia" w:ascii="宋体" w:hAnsi="宋体" w:eastAsia="宋体" w:cs="宋体"/>
          <w:sz w:val="28"/>
          <w:szCs w:val="28"/>
          <w:lang w:val="en-US" w:eastAsia="zh-CN"/>
        </w:rPr>
        <w:t xml:space="preserve"> 3478155.58</w:t>
      </w:r>
      <w:r>
        <w:rPr>
          <w:rFonts w:hint="eastAsia" w:ascii="宋体" w:hAnsi="宋体" w:eastAsia="宋体" w:cs="宋体"/>
          <w:sz w:val="28"/>
          <w:szCs w:val="28"/>
        </w:rPr>
        <w:t>元；</w:t>
      </w:r>
    </w:p>
    <w:p w14:paraId="28EE1C3A">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3）投标产品中含麻黄的，另需提供生产企业《麻黄收购许可证》。</w:t>
      </w:r>
    </w:p>
    <w:p w14:paraId="27ABE9ED">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低于成本价不正当竞争预防措施：在评标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最低报价不作为评标的唯一依据。</w:t>
      </w:r>
    </w:p>
    <w:p w14:paraId="6CD50EB0">
      <w:pPr>
        <w:pStyle w:val="16"/>
        <w:spacing w:before="7" w:line="360" w:lineRule="auto"/>
        <w:ind w:right="105" w:firstLine="560" w:firstLineChars="200"/>
        <w:rPr>
          <w:rFonts w:hint="eastAsia" w:ascii="宋体" w:hAnsi="宋体" w:eastAsia="宋体" w:cs="宋体"/>
          <w:lang w:eastAsia="zh-CN"/>
        </w:rPr>
      </w:pPr>
      <w:r>
        <w:rPr>
          <w:rFonts w:hint="eastAsia" w:ascii="宋体" w:hAnsi="宋体" w:eastAsia="宋体" w:cs="宋体"/>
          <w:lang w:val="en-US" w:eastAsia="zh-CN"/>
        </w:rPr>
        <w:t>5</w:t>
      </w:r>
      <w:r>
        <w:rPr>
          <w:rFonts w:hint="eastAsia" w:ascii="宋体" w:hAnsi="宋体" w:eastAsia="宋体" w:cs="宋体"/>
          <w:lang w:eastAsia="zh-CN"/>
        </w:rPr>
        <w:t>）以下中标饮片需提供中药饮片样品留样备查：</w:t>
      </w:r>
    </w:p>
    <w:tbl>
      <w:tblPr>
        <w:tblStyle w:val="12"/>
        <w:tblW w:w="973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1173"/>
        <w:gridCol w:w="3956"/>
        <w:gridCol w:w="713"/>
        <w:gridCol w:w="1880"/>
        <w:gridCol w:w="932"/>
      </w:tblGrid>
      <w:tr w14:paraId="6800A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BADA90">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序号</w:t>
            </w:r>
          </w:p>
        </w:tc>
        <w:tc>
          <w:tcPr>
            <w:tcW w:w="11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F4FE5F5">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名称</w:t>
            </w:r>
          </w:p>
        </w:tc>
        <w:tc>
          <w:tcPr>
            <w:tcW w:w="3956" w:type="dxa"/>
            <w:tcBorders>
              <w:top w:val="single" w:color="auto" w:sz="4" w:space="0"/>
              <w:left w:val="single" w:color="auto" w:sz="4" w:space="0"/>
              <w:bottom w:val="single" w:color="auto" w:sz="4" w:space="0"/>
              <w:right w:val="single" w:color="auto" w:sz="4" w:space="0"/>
            </w:tcBorders>
            <w:shd w:val="clear" w:color="auto" w:fill="FFFFFF"/>
            <w:vAlign w:val="center"/>
          </w:tcPr>
          <w:p w14:paraId="255B77CC">
            <w:pPr>
              <w:spacing w:line="360" w:lineRule="auto"/>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规格</w:t>
            </w:r>
          </w:p>
        </w:tc>
        <w:tc>
          <w:tcPr>
            <w:tcW w:w="71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96E5AB2">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重量</w:t>
            </w:r>
          </w:p>
        </w:tc>
        <w:tc>
          <w:tcPr>
            <w:tcW w:w="188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CE87184">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最高限价标准（元/kg）</w:t>
            </w:r>
          </w:p>
        </w:tc>
        <w:tc>
          <w:tcPr>
            <w:tcW w:w="93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BB08312">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配送方式</w:t>
            </w:r>
          </w:p>
        </w:tc>
      </w:tr>
      <w:tr w14:paraId="5858E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865E6C">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w:t>
            </w:r>
          </w:p>
        </w:tc>
        <w:tc>
          <w:tcPr>
            <w:tcW w:w="11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26FBAC9">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巴戟天</w:t>
            </w:r>
          </w:p>
        </w:tc>
        <w:tc>
          <w:tcPr>
            <w:tcW w:w="3956" w:type="dxa"/>
            <w:tcBorders>
              <w:top w:val="single" w:color="auto" w:sz="4" w:space="0"/>
              <w:left w:val="single" w:color="auto" w:sz="4" w:space="0"/>
              <w:bottom w:val="single" w:color="auto" w:sz="4" w:space="0"/>
              <w:right w:val="single" w:color="auto" w:sz="4" w:space="0"/>
            </w:tcBorders>
            <w:shd w:val="clear" w:color="auto" w:fill="FFFFFF"/>
            <w:vAlign w:val="center"/>
          </w:tcPr>
          <w:p w14:paraId="647C015C">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符合现行版《中国药典》或部颁标准的相关规定；选货标准</w:t>
            </w:r>
          </w:p>
        </w:tc>
        <w:tc>
          <w:tcPr>
            <w:tcW w:w="71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CC524C9">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kg</w:t>
            </w:r>
          </w:p>
        </w:tc>
        <w:tc>
          <w:tcPr>
            <w:tcW w:w="188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B922F27">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195</w:t>
            </w:r>
          </w:p>
        </w:tc>
        <w:tc>
          <w:tcPr>
            <w:tcW w:w="93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47D7AF3">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普通</w:t>
            </w:r>
          </w:p>
        </w:tc>
      </w:tr>
      <w:tr w14:paraId="6A560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8AC954">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2</w:t>
            </w:r>
          </w:p>
        </w:tc>
        <w:tc>
          <w:tcPr>
            <w:tcW w:w="11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50C5386">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北柴胡</w:t>
            </w:r>
          </w:p>
        </w:tc>
        <w:tc>
          <w:tcPr>
            <w:tcW w:w="3956" w:type="dxa"/>
            <w:tcBorders>
              <w:top w:val="single" w:color="auto" w:sz="4" w:space="0"/>
              <w:left w:val="single" w:color="auto" w:sz="4" w:space="0"/>
              <w:bottom w:val="single" w:color="auto" w:sz="4" w:space="0"/>
              <w:right w:val="single" w:color="auto" w:sz="4" w:space="0"/>
            </w:tcBorders>
            <w:shd w:val="clear" w:color="auto" w:fill="FFFFFF"/>
            <w:vAlign w:val="center"/>
          </w:tcPr>
          <w:p w14:paraId="36C6956F">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符合现行版《中国药典》或部颁标准的相关规定；选货标准</w:t>
            </w:r>
          </w:p>
        </w:tc>
        <w:tc>
          <w:tcPr>
            <w:tcW w:w="71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80672E7">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kg</w:t>
            </w:r>
          </w:p>
        </w:tc>
        <w:tc>
          <w:tcPr>
            <w:tcW w:w="188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01338C7">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300</w:t>
            </w:r>
          </w:p>
        </w:tc>
        <w:tc>
          <w:tcPr>
            <w:tcW w:w="93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C48DD7D">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普通</w:t>
            </w:r>
          </w:p>
        </w:tc>
      </w:tr>
      <w:tr w14:paraId="648CE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CDC567">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3</w:t>
            </w:r>
          </w:p>
        </w:tc>
        <w:tc>
          <w:tcPr>
            <w:tcW w:w="11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1D67252">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当归</w:t>
            </w:r>
          </w:p>
        </w:tc>
        <w:tc>
          <w:tcPr>
            <w:tcW w:w="3956" w:type="dxa"/>
            <w:tcBorders>
              <w:top w:val="single" w:color="auto" w:sz="4" w:space="0"/>
              <w:left w:val="single" w:color="auto" w:sz="4" w:space="0"/>
              <w:bottom w:val="single" w:color="auto" w:sz="4" w:space="0"/>
              <w:right w:val="single" w:color="auto" w:sz="4" w:space="0"/>
            </w:tcBorders>
            <w:shd w:val="clear" w:color="auto" w:fill="FFFFFF"/>
            <w:vAlign w:val="center"/>
          </w:tcPr>
          <w:p w14:paraId="1FFE1C8C">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符合现行版《中国药典》或部颁标准的相关规定；选货标准</w:t>
            </w:r>
          </w:p>
        </w:tc>
        <w:tc>
          <w:tcPr>
            <w:tcW w:w="71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6142A12">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kg</w:t>
            </w:r>
          </w:p>
        </w:tc>
        <w:tc>
          <w:tcPr>
            <w:tcW w:w="188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EA2E858">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220</w:t>
            </w:r>
          </w:p>
        </w:tc>
        <w:tc>
          <w:tcPr>
            <w:tcW w:w="93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F60130C">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普通</w:t>
            </w:r>
          </w:p>
        </w:tc>
      </w:tr>
      <w:tr w14:paraId="236A8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003F81">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4</w:t>
            </w:r>
          </w:p>
        </w:tc>
        <w:tc>
          <w:tcPr>
            <w:tcW w:w="11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6E45D79">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党参片</w:t>
            </w:r>
          </w:p>
        </w:tc>
        <w:tc>
          <w:tcPr>
            <w:tcW w:w="3956" w:type="dxa"/>
            <w:tcBorders>
              <w:top w:val="single" w:color="auto" w:sz="4" w:space="0"/>
              <w:left w:val="single" w:color="auto" w:sz="4" w:space="0"/>
              <w:bottom w:val="single" w:color="auto" w:sz="4" w:space="0"/>
              <w:right w:val="single" w:color="auto" w:sz="4" w:space="0"/>
            </w:tcBorders>
            <w:shd w:val="clear" w:color="auto" w:fill="FFFFFF"/>
            <w:vAlign w:val="center"/>
          </w:tcPr>
          <w:p w14:paraId="413F3C25">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符合现行版《中国药典》或部颁标准的相关规定；选货标准</w:t>
            </w:r>
          </w:p>
        </w:tc>
        <w:tc>
          <w:tcPr>
            <w:tcW w:w="71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208D0DE">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kg</w:t>
            </w:r>
          </w:p>
        </w:tc>
        <w:tc>
          <w:tcPr>
            <w:tcW w:w="188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4197830">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268</w:t>
            </w:r>
          </w:p>
        </w:tc>
        <w:tc>
          <w:tcPr>
            <w:tcW w:w="93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0B2A7C2">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普通</w:t>
            </w:r>
          </w:p>
        </w:tc>
      </w:tr>
      <w:tr w14:paraId="0CE2E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73A06E">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5</w:t>
            </w:r>
          </w:p>
        </w:tc>
        <w:tc>
          <w:tcPr>
            <w:tcW w:w="11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2DF0D46">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甘草</w:t>
            </w:r>
          </w:p>
        </w:tc>
        <w:tc>
          <w:tcPr>
            <w:tcW w:w="3956" w:type="dxa"/>
            <w:tcBorders>
              <w:top w:val="single" w:color="auto" w:sz="4" w:space="0"/>
              <w:left w:val="single" w:color="auto" w:sz="4" w:space="0"/>
              <w:bottom w:val="single" w:color="auto" w:sz="4" w:space="0"/>
              <w:right w:val="single" w:color="auto" w:sz="4" w:space="0"/>
            </w:tcBorders>
            <w:shd w:val="clear" w:color="auto" w:fill="FFFFFF"/>
            <w:vAlign w:val="center"/>
          </w:tcPr>
          <w:p w14:paraId="23A98BB5">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符合现行版《中国药典》或部颁标准的相关规定；选货标准</w:t>
            </w:r>
          </w:p>
        </w:tc>
        <w:tc>
          <w:tcPr>
            <w:tcW w:w="71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38FF457">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kg</w:t>
            </w:r>
          </w:p>
        </w:tc>
        <w:tc>
          <w:tcPr>
            <w:tcW w:w="188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35CC569">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76</w:t>
            </w:r>
          </w:p>
        </w:tc>
        <w:tc>
          <w:tcPr>
            <w:tcW w:w="93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B7332F1">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普通</w:t>
            </w:r>
          </w:p>
        </w:tc>
      </w:tr>
      <w:tr w14:paraId="454AE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110718">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6</w:t>
            </w:r>
          </w:p>
        </w:tc>
        <w:tc>
          <w:tcPr>
            <w:tcW w:w="11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C510358">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葛根</w:t>
            </w:r>
          </w:p>
        </w:tc>
        <w:tc>
          <w:tcPr>
            <w:tcW w:w="3956" w:type="dxa"/>
            <w:tcBorders>
              <w:top w:val="single" w:color="auto" w:sz="4" w:space="0"/>
              <w:left w:val="single" w:color="auto" w:sz="4" w:space="0"/>
              <w:bottom w:val="single" w:color="auto" w:sz="4" w:space="0"/>
              <w:right w:val="single" w:color="auto" w:sz="4" w:space="0"/>
            </w:tcBorders>
            <w:shd w:val="clear" w:color="auto" w:fill="FFFFFF"/>
            <w:vAlign w:val="center"/>
          </w:tcPr>
          <w:p w14:paraId="44A21F11">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符合现行版《中国药典》或部颁标准的相关规定；选货标准</w:t>
            </w:r>
          </w:p>
        </w:tc>
        <w:tc>
          <w:tcPr>
            <w:tcW w:w="71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C69D49A">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kg</w:t>
            </w:r>
          </w:p>
        </w:tc>
        <w:tc>
          <w:tcPr>
            <w:tcW w:w="188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22E0F12">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38</w:t>
            </w:r>
          </w:p>
        </w:tc>
        <w:tc>
          <w:tcPr>
            <w:tcW w:w="93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86087A7">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普通</w:t>
            </w:r>
          </w:p>
        </w:tc>
      </w:tr>
      <w:tr w14:paraId="3F505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5F3E74">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7</w:t>
            </w:r>
          </w:p>
        </w:tc>
        <w:tc>
          <w:tcPr>
            <w:tcW w:w="11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E484387">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黄精</w:t>
            </w:r>
          </w:p>
        </w:tc>
        <w:tc>
          <w:tcPr>
            <w:tcW w:w="3956" w:type="dxa"/>
            <w:tcBorders>
              <w:top w:val="single" w:color="auto" w:sz="4" w:space="0"/>
              <w:left w:val="single" w:color="auto" w:sz="4" w:space="0"/>
              <w:bottom w:val="single" w:color="auto" w:sz="4" w:space="0"/>
              <w:right w:val="single" w:color="auto" w:sz="4" w:space="0"/>
            </w:tcBorders>
            <w:shd w:val="clear" w:color="auto" w:fill="FFFFFF"/>
            <w:vAlign w:val="center"/>
          </w:tcPr>
          <w:p w14:paraId="2898B873">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符合现行版《中国药典》或部颁标准的相关规定；选货标准</w:t>
            </w:r>
          </w:p>
        </w:tc>
        <w:tc>
          <w:tcPr>
            <w:tcW w:w="71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C5D0CF9">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kg</w:t>
            </w:r>
          </w:p>
        </w:tc>
        <w:tc>
          <w:tcPr>
            <w:tcW w:w="188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19FBDB1">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138</w:t>
            </w:r>
          </w:p>
        </w:tc>
        <w:tc>
          <w:tcPr>
            <w:tcW w:w="93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F5BEA56">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普通</w:t>
            </w:r>
          </w:p>
        </w:tc>
      </w:tr>
      <w:tr w14:paraId="5C072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276EC1">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8</w:t>
            </w:r>
          </w:p>
        </w:tc>
        <w:tc>
          <w:tcPr>
            <w:tcW w:w="11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9C9C39F">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黄连</w:t>
            </w:r>
          </w:p>
        </w:tc>
        <w:tc>
          <w:tcPr>
            <w:tcW w:w="3956" w:type="dxa"/>
            <w:tcBorders>
              <w:top w:val="single" w:color="auto" w:sz="4" w:space="0"/>
              <w:left w:val="single" w:color="auto" w:sz="4" w:space="0"/>
              <w:bottom w:val="single" w:color="auto" w:sz="4" w:space="0"/>
              <w:right w:val="single" w:color="auto" w:sz="4" w:space="0"/>
            </w:tcBorders>
            <w:shd w:val="clear" w:color="auto" w:fill="FFFFFF"/>
            <w:vAlign w:val="center"/>
          </w:tcPr>
          <w:p w14:paraId="21AAC00E">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符合现行版《中国药典》或部颁标准的相关规定；选货标准</w:t>
            </w:r>
          </w:p>
        </w:tc>
        <w:tc>
          <w:tcPr>
            <w:tcW w:w="71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994421E">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kg</w:t>
            </w:r>
          </w:p>
        </w:tc>
        <w:tc>
          <w:tcPr>
            <w:tcW w:w="188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40360FC">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550</w:t>
            </w:r>
          </w:p>
        </w:tc>
        <w:tc>
          <w:tcPr>
            <w:tcW w:w="93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CDE46E2">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普通</w:t>
            </w:r>
          </w:p>
        </w:tc>
      </w:tr>
      <w:tr w14:paraId="21CCE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0B816B">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9</w:t>
            </w:r>
          </w:p>
        </w:tc>
        <w:tc>
          <w:tcPr>
            <w:tcW w:w="11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6E4DFF1">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黄芪</w:t>
            </w:r>
          </w:p>
        </w:tc>
        <w:tc>
          <w:tcPr>
            <w:tcW w:w="3956" w:type="dxa"/>
            <w:tcBorders>
              <w:top w:val="single" w:color="auto" w:sz="4" w:space="0"/>
              <w:left w:val="single" w:color="auto" w:sz="4" w:space="0"/>
              <w:bottom w:val="single" w:color="auto" w:sz="4" w:space="0"/>
              <w:right w:val="single" w:color="auto" w:sz="4" w:space="0"/>
            </w:tcBorders>
            <w:shd w:val="clear" w:color="auto" w:fill="FFFFFF"/>
            <w:vAlign w:val="center"/>
          </w:tcPr>
          <w:p w14:paraId="57E7BF6A">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符合现行版《中国药典》或部颁标准的相关规定；选货标准</w:t>
            </w:r>
          </w:p>
        </w:tc>
        <w:tc>
          <w:tcPr>
            <w:tcW w:w="71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6497064">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kg</w:t>
            </w:r>
          </w:p>
        </w:tc>
        <w:tc>
          <w:tcPr>
            <w:tcW w:w="188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352A1DA">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74</w:t>
            </w:r>
          </w:p>
        </w:tc>
        <w:tc>
          <w:tcPr>
            <w:tcW w:w="93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4A51EE1">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普通</w:t>
            </w:r>
          </w:p>
        </w:tc>
      </w:tr>
      <w:tr w14:paraId="35734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4C91C2">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10</w:t>
            </w:r>
          </w:p>
        </w:tc>
        <w:tc>
          <w:tcPr>
            <w:tcW w:w="11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851972C">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桔梗</w:t>
            </w:r>
          </w:p>
        </w:tc>
        <w:tc>
          <w:tcPr>
            <w:tcW w:w="3956" w:type="dxa"/>
            <w:tcBorders>
              <w:top w:val="single" w:color="auto" w:sz="4" w:space="0"/>
              <w:left w:val="single" w:color="auto" w:sz="4" w:space="0"/>
              <w:bottom w:val="single" w:color="auto" w:sz="4" w:space="0"/>
              <w:right w:val="single" w:color="auto" w:sz="4" w:space="0"/>
            </w:tcBorders>
            <w:shd w:val="clear" w:color="auto" w:fill="FFFFFF"/>
            <w:vAlign w:val="center"/>
          </w:tcPr>
          <w:p w14:paraId="3FF47E6C">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符合现行版《中国药典》或部颁标准的相关规定；选货标准</w:t>
            </w:r>
          </w:p>
        </w:tc>
        <w:tc>
          <w:tcPr>
            <w:tcW w:w="71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7A5975C">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kg</w:t>
            </w:r>
          </w:p>
        </w:tc>
        <w:tc>
          <w:tcPr>
            <w:tcW w:w="188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14AFF7A">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105</w:t>
            </w:r>
          </w:p>
        </w:tc>
        <w:tc>
          <w:tcPr>
            <w:tcW w:w="93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A951D19">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普通</w:t>
            </w:r>
          </w:p>
        </w:tc>
      </w:tr>
      <w:tr w14:paraId="4CAD3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FBF66B">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11</w:t>
            </w:r>
          </w:p>
        </w:tc>
        <w:tc>
          <w:tcPr>
            <w:tcW w:w="11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A4B2768">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山药</w:t>
            </w:r>
          </w:p>
        </w:tc>
        <w:tc>
          <w:tcPr>
            <w:tcW w:w="3956" w:type="dxa"/>
            <w:tcBorders>
              <w:top w:val="single" w:color="auto" w:sz="4" w:space="0"/>
              <w:left w:val="single" w:color="auto" w:sz="4" w:space="0"/>
              <w:bottom w:val="single" w:color="auto" w:sz="4" w:space="0"/>
              <w:right w:val="single" w:color="auto" w:sz="4" w:space="0"/>
            </w:tcBorders>
            <w:shd w:val="clear" w:color="auto" w:fill="FFFFFF"/>
            <w:vAlign w:val="center"/>
          </w:tcPr>
          <w:p w14:paraId="26D9981D">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符合现行版《中国药典》或部颁标准的相关规定；选货标准</w:t>
            </w:r>
          </w:p>
        </w:tc>
        <w:tc>
          <w:tcPr>
            <w:tcW w:w="71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8DA3761">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kg</w:t>
            </w:r>
          </w:p>
        </w:tc>
        <w:tc>
          <w:tcPr>
            <w:tcW w:w="188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CF73671">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90</w:t>
            </w:r>
          </w:p>
        </w:tc>
        <w:tc>
          <w:tcPr>
            <w:tcW w:w="93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1F6FF62">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普通</w:t>
            </w:r>
          </w:p>
        </w:tc>
      </w:tr>
      <w:tr w14:paraId="2C664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18AF15">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12</w:t>
            </w:r>
          </w:p>
        </w:tc>
        <w:tc>
          <w:tcPr>
            <w:tcW w:w="11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B6F42BE">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玄参</w:t>
            </w:r>
          </w:p>
        </w:tc>
        <w:tc>
          <w:tcPr>
            <w:tcW w:w="3956" w:type="dxa"/>
            <w:tcBorders>
              <w:top w:val="single" w:color="auto" w:sz="4" w:space="0"/>
              <w:left w:val="single" w:color="auto" w:sz="4" w:space="0"/>
              <w:bottom w:val="single" w:color="auto" w:sz="4" w:space="0"/>
              <w:right w:val="single" w:color="auto" w:sz="4" w:space="0"/>
            </w:tcBorders>
            <w:shd w:val="clear" w:color="auto" w:fill="FFFFFF"/>
            <w:vAlign w:val="center"/>
          </w:tcPr>
          <w:p w14:paraId="35BA0F5D">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符合现行版《中国药典》或部颁标准的相关规定；选货标准</w:t>
            </w:r>
          </w:p>
        </w:tc>
        <w:tc>
          <w:tcPr>
            <w:tcW w:w="71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9876159">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kg</w:t>
            </w:r>
          </w:p>
        </w:tc>
        <w:tc>
          <w:tcPr>
            <w:tcW w:w="188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AB976BB">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56</w:t>
            </w:r>
          </w:p>
        </w:tc>
        <w:tc>
          <w:tcPr>
            <w:tcW w:w="93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F13D22F">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普通</w:t>
            </w:r>
          </w:p>
        </w:tc>
      </w:tr>
      <w:tr w14:paraId="2158B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604C7D">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13</w:t>
            </w:r>
          </w:p>
        </w:tc>
        <w:tc>
          <w:tcPr>
            <w:tcW w:w="11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FD29636">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远志</w:t>
            </w:r>
          </w:p>
        </w:tc>
        <w:tc>
          <w:tcPr>
            <w:tcW w:w="3956" w:type="dxa"/>
            <w:tcBorders>
              <w:top w:val="single" w:color="auto" w:sz="4" w:space="0"/>
              <w:left w:val="single" w:color="auto" w:sz="4" w:space="0"/>
              <w:bottom w:val="single" w:color="auto" w:sz="4" w:space="0"/>
              <w:right w:val="single" w:color="auto" w:sz="4" w:space="0"/>
            </w:tcBorders>
            <w:shd w:val="clear" w:color="auto" w:fill="FFFFFF"/>
            <w:vAlign w:val="center"/>
          </w:tcPr>
          <w:p w14:paraId="6859B391">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符合现行版《中国药典》或部颁标准的相关规定；选货标准</w:t>
            </w:r>
          </w:p>
        </w:tc>
        <w:tc>
          <w:tcPr>
            <w:tcW w:w="71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10A04B1">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kg</w:t>
            </w:r>
          </w:p>
        </w:tc>
        <w:tc>
          <w:tcPr>
            <w:tcW w:w="188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2913378">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365</w:t>
            </w:r>
          </w:p>
        </w:tc>
        <w:tc>
          <w:tcPr>
            <w:tcW w:w="93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1F2C235">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普通</w:t>
            </w:r>
          </w:p>
        </w:tc>
      </w:tr>
      <w:tr w14:paraId="06705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C706AF">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14</w:t>
            </w:r>
          </w:p>
        </w:tc>
        <w:tc>
          <w:tcPr>
            <w:tcW w:w="11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AE2678A">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制远志</w:t>
            </w:r>
          </w:p>
        </w:tc>
        <w:tc>
          <w:tcPr>
            <w:tcW w:w="3956" w:type="dxa"/>
            <w:tcBorders>
              <w:top w:val="single" w:color="auto" w:sz="4" w:space="0"/>
              <w:left w:val="single" w:color="auto" w:sz="4" w:space="0"/>
              <w:bottom w:val="single" w:color="auto" w:sz="4" w:space="0"/>
              <w:right w:val="single" w:color="auto" w:sz="4" w:space="0"/>
            </w:tcBorders>
            <w:shd w:val="clear" w:color="auto" w:fill="FFFFFF"/>
            <w:vAlign w:val="center"/>
          </w:tcPr>
          <w:p w14:paraId="7DE51E18">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符合现行版《中国药典》或部颁标准的相关规定；选货标准</w:t>
            </w:r>
          </w:p>
        </w:tc>
        <w:tc>
          <w:tcPr>
            <w:tcW w:w="71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5411583">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kg</w:t>
            </w:r>
          </w:p>
        </w:tc>
        <w:tc>
          <w:tcPr>
            <w:tcW w:w="188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77B2AB6">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380</w:t>
            </w:r>
          </w:p>
        </w:tc>
        <w:tc>
          <w:tcPr>
            <w:tcW w:w="93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1BED388">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普通</w:t>
            </w:r>
          </w:p>
        </w:tc>
      </w:tr>
      <w:tr w14:paraId="5C15F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64E688">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15</w:t>
            </w:r>
          </w:p>
        </w:tc>
        <w:tc>
          <w:tcPr>
            <w:tcW w:w="11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86DF76C">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柏子仁</w:t>
            </w:r>
          </w:p>
        </w:tc>
        <w:tc>
          <w:tcPr>
            <w:tcW w:w="3956" w:type="dxa"/>
            <w:tcBorders>
              <w:top w:val="single" w:color="auto" w:sz="4" w:space="0"/>
              <w:left w:val="single" w:color="auto" w:sz="4" w:space="0"/>
              <w:bottom w:val="single" w:color="auto" w:sz="4" w:space="0"/>
              <w:right w:val="single" w:color="auto" w:sz="4" w:space="0"/>
            </w:tcBorders>
            <w:shd w:val="clear" w:color="auto" w:fill="FFFFFF"/>
            <w:vAlign w:val="center"/>
          </w:tcPr>
          <w:p w14:paraId="299F0E1F">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符合现行版《中国药典》或部颁标准的相关规定；选货标准</w:t>
            </w:r>
          </w:p>
        </w:tc>
        <w:tc>
          <w:tcPr>
            <w:tcW w:w="71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1BC976C">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kg</w:t>
            </w:r>
          </w:p>
        </w:tc>
        <w:tc>
          <w:tcPr>
            <w:tcW w:w="188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A9F5420">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168</w:t>
            </w:r>
          </w:p>
        </w:tc>
        <w:tc>
          <w:tcPr>
            <w:tcW w:w="93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2335CFC">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普通</w:t>
            </w:r>
          </w:p>
        </w:tc>
      </w:tr>
      <w:tr w14:paraId="08730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C6EC9E">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16</w:t>
            </w:r>
          </w:p>
        </w:tc>
        <w:tc>
          <w:tcPr>
            <w:tcW w:w="11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CD8A6FE">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炒火麻仁</w:t>
            </w:r>
          </w:p>
        </w:tc>
        <w:tc>
          <w:tcPr>
            <w:tcW w:w="3956" w:type="dxa"/>
            <w:tcBorders>
              <w:top w:val="single" w:color="auto" w:sz="4" w:space="0"/>
              <w:left w:val="single" w:color="auto" w:sz="4" w:space="0"/>
              <w:bottom w:val="single" w:color="auto" w:sz="4" w:space="0"/>
              <w:right w:val="single" w:color="auto" w:sz="4" w:space="0"/>
            </w:tcBorders>
            <w:shd w:val="clear" w:color="auto" w:fill="FFFFFF"/>
            <w:vAlign w:val="center"/>
          </w:tcPr>
          <w:p w14:paraId="3A662599">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符合现行版《中国药典》或部颁标准的相关规定；选货标准</w:t>
            </w:r>
          </w:p>
        </w:tc>
        <w:tc>
          <w:tcPr>
            <w:tcW w:w="71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A71FEDD">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kg</w:t>
            </w:r>
          </w:p>
        </w:tc>
        <w:tc>
          <w:tcPr>
            <w:tcW w:w="188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C17DA83">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55</w:t>
            </w:r>
          </w:p>
        </w:tc>
        <w:tc>
          <w:tcPr>
            <w:tcW w:w="93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8313537">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普通</w:t>
            </w:r>
          </w:p>
        </w:tc>
      </w:tr>
      <w:tr w14:paraId="2BAEE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4990C2">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17</w:t>
            </w:r>
          </w:p>
        </w:tc>
        <w:tc>
          <w:tcPr>
            <w:tcW w:w="11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F9D3C56">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炒酸枣仁</w:t>
            </w:r>
          </w:p>
        </w:tc>
        <w:tc>
          <w:tcPr>
            <w:tcW w:w="3956" w:type="dxa"/>
            <w:tcBorders>
              <w:top w:val="single" w:color="auto" w:sz="4" w:space="0"/>
              <w:left w:val="single" w:color="auto" w:sz="4" w:space="0"/>
              <w:bottom w:val="single" w:color="auto" w:sz="4" w:space="0"/>
              <w:right w:val="single" w:color="auto" w:sz="4" w:space="0"/>
            </w:tcBorders>
            <w:shd w:val="clear" w:color="auto" w:fill="FFFFFF"/>
            <w:vAlign w:val="center"/>
          </w:tcPr>
          <w:p w14:paraId="7DA543EF">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符合现行版《中国药典》或部颁标准的相关规定；选货标准</w:t>
            </w:r>
          </w:p>
        </w:tc>
        <w:tc>
          <w:tcPr>
            <w:tcW w:w="71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4E73A47">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kg</w:t>
            </w:r>
          </w:p>
        </w:tc>
        <w:tc>
          <w:tcPr>
            <w:tcW w:w="188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9F062A8">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1400</w:t>
            </w:r>
          </w:p>
        </w:tc>
        <w:tc>
          <w:tcPr>
            <w:tcW w:w="93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2400CE2">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普通</w:t>
            </w:r>
          </w:p>
        </w:tc>
      </w:tr>
      <w:tr w14:paraId="4F439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91C127">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18</w:t>
            </w:r>
          </w:p>
        </w:tc>
        <w:tc>
          <w:tcPr>
            <w:tcW w:w="11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13137A2">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大枣</w:t>
            </w:r>
          </w:p>
        </w:tc>
        <w:tc>
          <w:tcPr>
            <w:tcW w:w="3956" w:type="dxa"/>
            <w:tcBorders>
              <w:top w:val="single" w:color="auto" w:sz="4" w:space="0"/>
              <w:left w:val="single" w:color="auto" w:sz="4" w:space="0"/>
              <w:bottom w:val="single" w:color="auto" w:sz="4" w:space="0"/>
              <w:right w:val="single" w:color="auto" w:sz="4" w:space="0"/>
            </w:tcBorders>
            <w:shd w:val="clear" w:color="auto" w:fill="FFFFFF"/>
            <w:vAlign w:val="center"/>
          </w:tcPr>
          <w:p w14:paraId="1F3698E6">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符合现行版《中国药典》或部颁标准的相关规定；选货标准</w:t>
            </w:r>
          </w:p>
        </w:tc>
        <w:tc>
          <w:tcPr>
            <w:tcW w:w="71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5DC9AD2">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kg</w:t>
            </w:r>
          </w:p>
        </w:tc>
        <w:tc>
          <w:tcPr>
            <w:tcW w:w="188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89DF000">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40</w:t>
            </w:r>
          </w:p>
        </w:tc>
        <w:tc>
          <w:tcPr>
            <w:tcW w:w="93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47FAE2E">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普通</w:t>
            </w:r>
          </w:p>
        </w:tc>
      </w:tr>
      <w:tr w14:paraId="2AD4B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7B7E8F">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19</w:t>
            </w:r>
          </w:p>
        </w:tc>
        <w:tc>
          <w:tcPr>
            <w:tcW w:w="11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F8DF643">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豆蔻</w:t>
            </w:r>
          </w:p>
        </w:tc>
        <w:tc>
          <w:tcPr>
            <w:tcW w:w="3956" w:type="dxa"/>
            <w:tcBorders>
              <w:top w:val="single" w:color="auto" w:sz="4" w:space="0"/>
              <w:left w:val="single" w:color="auto" w:sz="4" w:space="0"/>
              <w:bottom w:val="single" w:color="auto" w:sz="4" w:space="0"/>
              <w:right w:val="single" w:color="auto" w:sz="4" w:space="0"/>
            </w:tcBorders>
            <w:shd w:val="clear" w:color="auto" w:fill="FFFFFF"/>
            <w:vAlign w:val="center"/>
          </w:tcPr>
          <w:p w14:paraId="4C63B3B2">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符合现行版《中国药典》或部颁标准的相关规定；选货标准</w:t>
            </w:r>
          </w:p>
        </w:tc>
        <w:tc>
          <w:tcPr>
            <w:tcW w:w="71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D9B0058">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kg</w:t>
            </w:r>
          </w:p>
        </w:tc>
        <w:tc>
          <w:tcPr>
            <w:tcW w:w="188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AA0B610">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216</w:t>
            </w:r>
          </w:p>
        </w:tc>
        <w:tc>
          <w:tcPr>
            <w:tcW w:w="93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9D62028">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普通</w:t>
            </w:r>
          </w:p>
        </w:tc>
      </w:tr>
      <w:tr w14:paraId="54F78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07A057">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20</w:t>
            </w:r>
          </w:p>
        </w:tc>
        <w:tc>
          <w:tcPr>
            <w:tcW w:w="11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E08F2D3">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浮小麦</w:t>
            </w:r>
          </w:p>
        </w:tc>
        <w:tc>
          <w:tcPr>
            <w:tcW w:w="3956" w:type="dxa"/>
            <w:tcBorders>
              <w:top w:val="single" w:color="auto" w:sz="4" w:space="0"/>
              <w:left w:val="single" w:color="auto" w:sz="4" w:space="0"/>
              <w:bottom w:val="single" w:color="auto" w:sz="4" w:space="0"/>
              <w:right w:val="single" w:color="auto" w:sz="4" w:space="0"/>
            </w:tcBorders>
            <w:shd w:val="clear" w:color="auto" w:fill="FFFFFF"/>
            <w:vAlign w:val="center"/>
          </w:tcPr>
          <w:p w14:paraId="59F685FA">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符合现行版《中国药典》或部颁标准的相关规定；选货标准</w:t>
            </w:r>
          </w:p>
        </w:tc>
        <w:tc>
          <w:tcPr>
            <w:tcW w:w="71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5311061">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kg</w:t>
            </w:r>
          </w:p>
        </w:tc>
        <w:tc>
          <w:tcPr>
            <w:tcW w:w="188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0501A49">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15</w:t>
            </w:r>
          </w:p>
        </w:tc>
        <w:tc>
          <w:tcPr>
            <w:tcW w:w="93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9196477">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普通</w:t>
            </w:r>
          </w:p>
        </w:tc>
      </w:tr>
      <w:tr w14:paraId="5794A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38B215">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21</w:t>
            </w:r>
          </w:p>
        </w:tc>
        <w:tc>
          <w:tcPr>
            <w:tcW w:w="11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A697977">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金樱子肉</w:t>
            </w:r>
          </w:p>
        </w:tc>
        <w:tc>
          <w:tcPr>
            <w:tcW w:w="3956" w:type="dxa"/>
            <w:tcBorders>
              <w:top w:val="single" w:color="auto" w:sz="4" w:space="0"/>
              <w:left w:val="single" w:color="auto" w:sz="4" w:space="0"/>
              <w:bottom w:val="single" w:color="auto" w:sz="4" w:space="0"/>
              <w:right w:val="single" w:color="auto" w:sz="4" w:space="0"/>
            </w:tcBorders>
            <w:shd w:val="clear" w:color="auto" w:fill="FFFFFF"/>
            <w:vAlign w:val="center"/>
          </w:tcPr>
          <w:p w14:paraId="37F3EE0D">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符合现行版《中国药典》或部颁标准的相关规定；选货标准</w:t>
            </w:r>
          </w:p>
        </w:tc>
        <w:tc>
          <w:tcPr>
            <w:tcW w:w="71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B5D7FA1">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kg</w:t>
            </w:r>
          </w:p>
        </w:tc>
        <w:tc>
          <w:tcPr>
            <w:tcW w:w="188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A3EA700">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100</w:t>
            </w:r>
          </w:p>
        </w:tc>
        <w:tc>
          <w:tcPr>
            <w:tcW w:w="93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E21F9C6">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普通</w:t>
            </w:r>
          </w:p>
        </w:tc>
      </w:tr>
      <w:tr w14:paraId="34D63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F05518">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22</w:t>
            </w:r>
          </w:p>
        </w:tc>
        <w:tc>
          <w:tcPr>
            <w:tcW w:w="11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8C42584">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净山楂</w:t>
            </w:r>
          </w:p>
        </w:tc>
        <w:tc>
          <w:tcPr>
            <w:tcW w:w="3956" w:type="dxa"/>
            <w:tcBorders>
              <w:top w:val="single" w:color="auto" w:sz="4" w:space="0"/>
              <w:left w:val="single" w:color="auto" w:sz="4" w:space="0"/>
              <w:bottom w:val="single" w:color="auto" w:sz="4" w:space="0"/>
              <w:right w:val="single" w:color="auto" w:sz="4" w:space="0"/>
            </w:tcBorders>
            <w:shd w:val="clear" w:color="auto" w:fill="FFFFFF"/>
            <w:vAlign w:val="center"/>
          </w:tcPr>
          <w:p w14:paraId="147E11DB">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符合现行版《中国药典》或部颁标准的相关规定；选货标准</w:t>
            </w:r>
          </w:p>
        </w:tc>
        <w:tc>
          <w:tcPr>
            <w:tcW w:w="71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8DA7766">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kg</w:t>
            </w:r>
          </w:p>
        </w:tc>
        <w:tc>
          <w:tcPr>
            <w:tcW w:w="188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C985DA9">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25</w:t>
            </w:r>
          </w:p>
        </w:tc>
        <w:tc>
          <w:tcPr>
            <w:tcW w:w="93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1F50E4C">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普通</w:t>
            </w:r>
          </w:p>
        </w:tc>
      </w:tr>
      <w:tr w14:paraId="19BEE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EBB0B5">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23</w:t>
            </w:r>
          </w:p>
        </w:tc>
        <w:tc>
          <w:tcPr>
            <w:tcW w:w="11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868707B">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酒萸肉</w:t>
            </w:r>
          </w:p>
        </w:tc>
        <w:tc>
          <w:tcPr>
            <w:tcW w:w="3956" w:type="dxa"/>
            <w:tcBorders>
              <w:top w:val="single" w:color="auto" w:sz="4" w:space="0"/>
              <w:left w:val="single" w:color="auto" w:sz="4" w:space="0"/>
              <w:bottom w:val="single" w:color="auto" w:sz="4" w:space="0"/>
              <w:right w:val="single" w:color="auto" w:sz="4" w:space="0"/>
            </w:tcBorders>
            <w:shd w:val="clear" w:color="auto" w:fill="FFFFFF"/>
            <w:vAlign w:val="center"/>
          </w:tcPr>
          <w:p w14:paraId="4374FAB4">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符合现行版《中国药典》或部颁标准的相关规定；选货标准</w:t>
            </w:r>
          </w:p>
        </w:tc>
        <w:tc>
          <w:tcPr>
            <w:tcW w:w="71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A876934">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kg</w:t>
            </w:r>
          </w:p>
        </w:tc>
        <w:tc>
          <w:tcPr>
            <w:tcW w:w="188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2797B0B">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126</w:t>
            </w:r>
          </w:p>
        </w:tc>
        <w:tc>
          <w:tcPr>
            <w:tcW w:w="93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5B76EFC">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普通</w:t>
            </w:r>
          </w:p>
        </w:tc>
      </w:tr>
      <w:tr w14:paraId="0E2C9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C098C4">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24</w:t>
            </w:r>
          </w:p>
        </w:tc>
        <w:tc>
          <w:tcPr>
            <w:tcW w:w="11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3427E95">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莲子</w:t>
            </w:r>
          </w:p>
        </w:tc>
        <w:tc>
          <w:tcPr>
            <w:tcW w:w="3956" w:type="dxa"/>
            <w:tcBorders>
              <w:top w:val="single" w:color="auto" w:sz="4" w:space="0"/>
              <w:left w:val="single" w:color="auto" w:sz="4" w:space="0"/>
              <w:bottom w:val="single" w:color="auto" w:sz="4" w:space="0"/>
              <w:right w:val="single" w:color="auto" w:sz="4" w:space="0"/>
            </w:tcBorders>
            <w:shd w:val="clear" w:color="auto" w:fill="FFFFFF"/>
            <w:vAlign w:val="center"/>
          </w:tcPr>
          <w:p w14:paraId="22034B2D">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符合现行版《中国药典》或部颁标准的相关规定；选货标准</w:t>
            </w:r>
          </w:p>
        </w:tc>
        <w:tc>
          <w:tcPr>
            <w:tcW w:w="71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934AAB3">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kg</w:t>
            </w:r>
          </w:p>
        </w:tc>
        <w:tc>
          <w:tcPr>
            <w:tcW w:w="188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B64CCA0">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85</w:t>
            </w:r>
          </w:p>
        </w:tc>
        <w:tc>
          <w:tcPr>
            <w:tcW w:w="93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29EDB7D">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普通</w:t>
            </w:r>
          </w:p>
        </w:tc>
      </w:tr>
      <w:tr w14:paraId="3C387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5B8050">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25</w:t>
            </w:r>
          </w:p>
        </w:tc>
        <w:tc>
          <w:tcPr>
            <w:tcW w:w="11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E96ADFB">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砂仁</w:t>
            </w:r>
          </w:p>
        </w:tc>
        <w:tc>
          <w:tcPr>
            <w:tcW w:w="3956" w:type="dxa"/>
            <w:tcBorders>
              <w:top w:val="single" w:color="auto" w:sz="4" w:space="0"/>
              <w:left w:val="single" w:color="auto" w:sz="4" w:space="0"/>
              <w:bottom w:val="single" w:color="auto" w:sz="4" w:space="0"/>
              <w:right w:val="single" w:color="auto" w:sz="4" w:space="0"/>
            </w:tcBorders>
            <w:shd w:val="clear" w:color="auto" w:fill="FFFFFF"/>
            <w:vAlign w:val="center"/>
          </w:tcPr>
          <w:p w14:paraId="34CFB454">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符合现行版《中国药典》或部颁标准的相关规定；选货标准</w:t>
            </w:r>
          </w:p>
        </w:tc>
        <w:tc>
          <w:tcPr>
            <w:tcW w:w="71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9690359">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kg</w:t>
            </w:r>
          </w:p>
        </w:tc>
        <w:tc>
          <w:tcPr>
            <w:tcW w:w="188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461C70E">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280</w:t>
            </w:r>
          </w:p>
        </w:tc>
        <w:tc>
          <w:tcPr>
            <w:tcW w:w="93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26B7587">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普通</w:t>
            </w:r>
          </w:p>
        </w:tc>
      </w:tr>
      <w:tr w14:paraId="2D0A7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83F5F3">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26</w:t>
            </w:r>
          </w:p>
        </w:tc>
        <w:tc>
          <w:tcPr>
            <w:tcW w:w="11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23DA1F0">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山萸肉</w:t>
            </w:r>
          </w:p>
        </w:tc>
        <w:tc>
          <w:tcPr>
            <w:tcW w:w="3956" w:type="dxa"/>
            <w:tcBorders>
              <w:top w:val="single" w:color="auto" w:sz="4" w:space="0"/>
              <w:left w:val="single" w:color="auto" w:sz="4" w:space="0"/>
              <w:bottom w:val="single" w:color="auto" w:sz="4" w:space="0"/>
              <w:right w:val="single" w:color="auto" w:sz="4" w:space="0"/>
            </w:tcBorders>
            <w:shd w:val="clear" w:color="auto" w:fill="FFFFFF"/>
            <w:vAlign w:val="center"/>
          </w:tcPr>
          <w:p w14:paraId="3854773F">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符合现行版《中国药典》或部颁标准的相关规定；选货标准</w:t>
            </w:r>
          </w:p>
        </w:tc>
        <w:tc>
          <w:tcPr>
            <w:tcW w:w="71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1EAA991">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kg</w:t>
            </w:r>
          </w:p>
        </w:tc>
        <w:tc>
          <w:tcPr>
            <w:tcW w:w="188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C17BBE1">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120</w:t>
            </w:r>
          </w:p>
        </w:tc>
        <w:tc>
          <w:tcPr>
            <w:tcW w:w="93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DA02C75">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普通</w:t>
            </w:r>
          </w:p>
        </w:tc>
      </w:tr>
      <w:tr w14:paraId="4E6B3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8DDD2B">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27</w:t>
            </w:r>
          </w:p>
        </w:tc>
        <w:tc>
          <w:tcPr>
            <w:tcW w:w="11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4B7FD9E">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酸枣仁</w:t>
            </w:r>
          </w:p>
        </w:tc>
        <w:tc>
          <w:tcPr>
            <w:tcW w:w="3956" w:type="dxa"/>
            <w:tcBorders>
              <w:top w:val="single" w:color="auto" w:sz="4" w:space="0"/>
              <w:left w:val="single" w:color="auto" w:sz="4" w:space="0"/>
              <w:bottom w:val="single" w:color="auto" w:sz="4" w:space="0"/>
              <w:right w:val="single" w:color="auto" w:sz="4" w:space="0"/>
            </w:tcBorders>
            <w:shd w:val="clear" w:color="auto" w:fill="FFFFFF"/>
            <w:vAlign w:val="center"/>
          </w:tcPr>
          <w:p w14:paraId="71CF1167">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符合现行版《中国药典》或部颁标准的相关规定；选货标准</w:t>
            </w:r>
          </w:p>
        </w:tc>
        <w:tc>
          <w:tcPr>
            <w:tcW w:w="71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DE61546">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kg</w:t>
            </w:r>
          </w:p>
        </w:tc>
        <w:tc>
          <w:tcPr>
            <w:tcW w:w="188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517A502">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1250</w:t>
            </w:r>
          </w:p>
        </w:tc>
        <w:tc>
          <w:tcPr>
            <w:tcW w:w="93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D43DC05">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普通</w:t>
            </w:r>
          </w:p>
        </w:tc>
      </w:tr>
      <w:tr w14:paraId="47288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E0E56A">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28</w:t>
            </w:r>
          </w:p>
        </w:tc>
        <w:tc>
          <w:tcPr>
            <w:tcW w:w="11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D67C8D3">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五味子</w:t>
            </w:r>
          </w:p>
        </w:tc>
        <w:tc>
          <w:tcPr>
            <w:tcW w:w="3956" w:type="dxa"/>
            <w:tcBorders>
              <w:top w:val="single" w:color="auto" w:sz="4" w:space="0"/>
              <w:left w:val="single" w:color="auto" w:sz="4" w:space="0"/>
              <w:bottom w:val="single" w:color="auto" w:sz="4" w:space="0"/>
              <w:right w:val="single" w:color="auto" w:sz="4" w:space="0"/>
            </w:tcBorders>
            <w:shd w:val="clear" w:color="auto" w:fill="FFFFFF"/>
            <w:vAlign w:val="center"/>
          </w:tcPr>
          <w:p w14:paraId="503B74ED">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符合现行版《中国药典》或部颁标准的相关规定；选货标准</w:t>
            </w:r>
          </w:p>
        </w:tc>
        <w:tc>
          <w:tcPr>
            <w:tcW w:w="71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0FFD091">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kg</w:t>
            </w:r>
          </w:p>
        </w:tc>
        <w:tc>
          <w:tcPr>
            <w:tcW w:w="188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9D76C5E">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240</w:t>
            </w:r>
          </w:p>
        </w:tc>
        <w:tc>
          <w:tcPr>
            <w:tcW w:w="93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08C6E89">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普通</w:t>
            </w:r>
          </w:p>
        </w:tc>
      </w:tr>
      <w:tr w14:paraId="6FB47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A3C23E">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29</w:t>
            </w:r>
          </w:p>
        </w:tc>
        <w:tc>
          <w:tcPr>
            <w:tcW w:w="11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6A4E505">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益智仁</w:t>
            </w:r>
          </w:p>
        </w:tc>
        <w:tc>
          <w:tcPr>
            <w:tcW w:w="3956" w:type="dxa"/>
            <w:tcBorders>
              <w:top w:val="single" w:color="auto" w:sz="4" w:space="0"/>
              <w:left w:val="single" w:color="auto" w:sz="4" w:space="0"/>
              <w:bottom w:val="single" w:color="auto" w:sz="4" w:space="0"/>
              <w:right w:val="single" w:color="auto" w:sz="4" w:space="0"/>
            </w:tcBorders>
            <w:shd w:val="clear" w:color="auto" w:fill="FFFFFF"/>
            <w:vAlign w:val="center"/>
          </w:tcPr>
          <w:p w14:paraId="4B1A18FC">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符合现行版《中国药典》或部颁标准的相关规定；选货标准</w:t>
            </w:r>
          </w:p>
        </w:tc>
        <w:tc>
          <w:tcPr>
            <w:tcW w:w="71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8F953F2">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kg</w:t>
            </w:r>
          </w:p>
        </w:tc>
        <w:tc>
          <w:tcPr>
            <w:tcW w:w="188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80AB294">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160</w:t>
            </w:r>
          </w:p>
        </w:tc>
        <w:tc>
          <w:tcPr>
            <w:tcW w:w="93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F8DE1F9">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普通</w:t>
            </w:r>
          </w:p>
        </w:tc>
      </w:tr>
      <w:tr w14:paraId="3A823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C4F095">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30</w:t>
            </w:r>
          </w:p>
        </w:tc>
        <w:tc>
          <w:tcPr>
            <w:tcW w:w="11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A885BA3">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栀子</w:t>
            </w:r>
          </w:p>
        </w:tc>
        <w:tc>
          <w:tcPr>
            <w:tcW w:w="3956" w:type="dxa"/>
            <w:tcBorders>
              <w:top w:val="single" w:color="auto" w:sz="4" w:space="0"/>
              <w:left w:val="single" w:color="auto" w:sz="4" w:space="0"/>
              <w:bottom w:val="single" w:color="auto" w:sz="4" w:space="0"/>
              <w:right w:val="single" w:color="auto" w:sz="4" w:space="0"/>
            </w:tcBorders>
            <w:shd w:val="clear" w:color="auto" w:fill="FFFFFF"/>
            <w:vAlign w:val="center"/>
          </w:tcPr>
          <w:p w14:paraId="67BF2EE1">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符合现行版《中国药典》或部颁标准的相关规定；选货标准</w:t>
            </w:r>
          </w:p>
        </w:tc>
        <w:tc>
          <w:tcPr>
            <w:tcW w:w="71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FB91225">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kg</w:t>
            </w:r>
          </w:p>
        </w:tc>
        <w:tc>
          <w:tcPr>
            <w:tcW w:w="188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7BF63B8">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105</w:t>
            </w:r>
          </w:p>
        </w:tc>
        <w:tc>
          <w:tcPr>
            <w:tcW w:w="93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AAF485C">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普通</w:t>
            </w:r>
          </w:p>
        </w:tc>
      </w:tr>
      <w:tr w14:paraId="15AFB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50B51E">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31</w:t>
            </w:r>
          </w:p>
        </w:tc>
        <w:tc>
          <w:tcPr>
            <w:tcW w:w="11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FE91D6C">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枸杞子</w:t>
            </w:r>
          </w:p>
        </w:tc>
        <w:tc>
          <w:tcPr>
            <w:tcW w:w="3956" w:type="dxa"/>
            <w:tcBorders>
              <w:top w:val="single" w:color="auto" w:sz="4" w:space="0"/>
              <w:left w:val="single" w:color="auto" w:sz="4" w:space="0"/>
              <w:bottom w:val="single" w:color="auto" w:sz="4" w:space="0"/>
              <w:right w:val="single" w:color="auto" w:sz="4" w:space="0"/>
            </w:tcBorders>
            <w:shd w:val="clear" w:color="auto" w:fill="FFFFFF"/>
            <w:vAlign w:val="center"/>
          </w:tcPr>
          <w:p w14:paraId="53F7EAF3">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符合现行版《中国药典》或部颁标准的相关规定；选货标准</w:t>
            </w:r>
          </w:p>
        </w:tc>
        <w:tc>
          <w:tcPr>
            <w:tcW w:w="71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FA1AE2C">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kg</w:t>
            </w:r>
          </w:p>
        </w:tc>
        <w:tc>
          <w:tcPr>
            <w:tcW w:w="188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1EE0CD6">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106</w:t>
            </w:r>
          </w:p>
        </w:tc>
        <w:tc>
          <w:tcPr>
            <w:tcW w:w="93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DF9C6C3">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普通</w:t>
            </w:r>
          </w:p>
        </w:tc>
      </w:tr>
    </w:tbl>
    <w:p w14:paraId="09C2F04A">
      <w:pPr>
        <w:pStyle w:val="2"/>
        <w:spacing w:before="146" w:line="461" w:lineRule="auto"/>
        <w:ind w:right="111"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各投标供应商须提供所述样品，提交样品时携带210mm×297mm（约8.27英寸×11.69英寸）白色纸张，其中包含样品清单及样品数量，供应商名称及联系人、联系方式（无需张贴在样品箱上），样品箱需密封完好。所提供样品须与投标文件内所述内容产品一致，且每个品种只能提供一种样品，投标供应商需按每种原厂最小包装规格准备样品，最少不得低于100克±10克每包，包装袋上需标注药品的名称、产地、生产厂家。如未按规定提供上述内容则</w:t>
      </w:r>
      <w:r>
        <w:rPr>
          <w:rFonts w:hint="eastAsia" w:ascii="宋体" w:hAnsi="宋体" w:eastAsia="宋体" w:cs="宋体"/>
          <w:color w:val="000000" w:themeColor="text1"/>
          <w:sz w:val="28"/>
          <w:szCs w:val="28"/>
          <w:lang w:eastAsia="zh-CN"/>
          <w14:textFill>
            <w14:solidFill>
              <w14:schemeClr w14:val="tx1"/>
            </w14:solidFill>
          </w14:textFill>
        </w:rPr>
        <w:t>不作为评标依据，</w:t>
      </w:r>
      <w:r>
        <w:rPr>
          <w:rFonts w:hint="eastAsia" w:ascii="宋体" w:hAnsi="宋体" w:eastAsia="宋体" w:cs="宋体"/>
          <w:sz w:val="28"/>
          <w:szCs w:val="28"/>
          <w:lang w:eastAsia="zh-CN"/>
        </w:rPr>
        <w:t>对评标结果产生的不良影响，由投标供应商自行承担。中标企业样品由医院封存，中标企业在合同期内必须交付与评标时质量相同的中药饮片，入库验收时如发现与评标留样样品不相符的，终止供应商资格。</w:t>
      </w:r>
    </w:p>
    <w:p w14:paraId="170AC95D">
      <w:pPr>
        <w:spacing w:line="360" w:lineRule="auto"/>
        <w:rPr>
          <w:b/>
          <w:sz w:val="30"/>
          <w:szCs w:val="30"/>
        </w:rPr>
      </w:pPr>
      <w:r>
        <w:rPr>
          <w:rFonts w:hint="eastAsia"/>
          <w:b/>
          <w:sz w:val="30"/>
          <w:szCs w:val="30"/>
        </w:rPr>
        <w:t>三、资格要求</w:t>
      </w:r>
    </w:p>
    <w:p w14:paraId="1EFB73FD">
      <w:pPr>
        <w:spacing w:line="540" w:lineRule="exact"/>
        <w:ind w:left="559" w:leftChars="266"/>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1、满足《中华人民共和国政府采购法》第二十二条规定：</w:t>
      </w:r>
    </w:p>
    <w:p w14:paraId="69AA4BE2">
      <w:pPr>
        <w:spacing w:line="54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1）具有独立承担民事责任的能力;</w:t>
      </w:r>
    </w:p>
    <w:p w14:paraId="4BAC54D1">
      <w:pPr>
        <w:spacing w:line="54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2）具有良好的商业信誉和健全的财务会计制度（提供近一年度财务审计报告或近一年内银行提供的资信证明&lt;新公司从成立之日起算&gt;）；</w:t>
      </w:r>
    </w:p>
    <w:p w14:paraId="5D3A0FBE">
      <w:pPr>
        <w:spacing w:line="54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3）具有履行合同所必需的设备和专业技术能力；</w:t>
      </w:r>
    </w:p>
    <w:p w14:paraId="16BA9726">
      <w:pPr>
        <w:spacing w:line="54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4）有依法缴纳税收和社会保障资金的良好纪录（提供近一年任意月纳税证明及近一年任意月企业缴纳社保证明材料&lt;新公司从成立之日起算&gt;）；</w:t>
      </w:r>
    </w:p>
    <w:p w14:paraId="75133E0B">
      <w:pPr>
        <w:spacing w:line="54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5）未被列入“信用中国失信被执行名单”“中国政府采购严重违法失信行为记录名单”；</w:t>
      </w:r>
    </w:p>
    <w:p w14:paraId="4A8622E6">
      <w:pPr>
        <w:spacing w:line="54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6）参加采购活动前三年内，在经营活动中没有重大违法记录;</w:t>
      </w:r>
    </w:p>
    <w:p w14:paraId="38277723">
      <w:pPr>
        <w:spacing w:line="54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7）法律、行政法规规定的其他条件。</w:t>
      </w:r>
    </w:p>
    <w:p w14:paraId="7654E74E">
      <w:pPr>
        <w:spacing w:line="54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2、投标供应商具有合格有效的工商营业执照。</w:t>
      </w:r>
    </w:p>
    <w:p w14:paraId="78329B71">
      <w:pPr>
        <w:widowControl/>
        <w:spacing w:line="360" w:lineRule="auto"/>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3、投标人是生产企业的须具备《药品生产许可证》（中药饮片）；投标人为经营企业或代理公司的须具备《药品经营许可证》（中药饮片</w:t>
      </w:r>
      <w:r>
        <w:rPr>
          <w:rFonts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t>。</w:t>
      </w:r>
    </w:p>
    <w:p w14:paraId="6B101BB0">
      <w:pPr>
        <w:spacing w:line="540" w:lineRule="exact"/>
        <w:ind w:firstLine="64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4、单位负责人为同一人或者存在直接控股、管理关系的不同单位，不得参加同一项目的投标。</w:t>
      </w:r>
    </w:p>
    <w:p w14:paraId="25C6E108">
      <w:pPr>
        <w:spacing w:line="540" w:lineRule="exact"/>
        <w:ind w:firstLine="64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本项目投标产品不允许缺漏项，否则视为非实质性响应招标文件要求。投标报价不得有选择性报价和附有条件报价，且不得高于各标项各品种最高投标限价（单价），投标供应商投标报价超过单价或单价合计金额的按无效投标处理。</w:t>
      </w:r>
    </w:p>
    <w:p w14:paraId="31F28278">
      <w:pPr>
        <w:spacing w:line="540" w:lineRule="exact"/>
        <w:ind w:firstLine="64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6、投标供应商需保证投标目录内的中药饮片在采购周期内可持续供货，保证满足日常临床诊疗需要，并承诺与医院签订“供货承诺书 ”。</w:t>
      </w:r>
    </w:p>
    <w:p w14:paraId="12047BF2">
      <w:pPr>
        <w:spacing w:line="540" w:lineRule="exact"/>
        <w:ind w:firstLine="64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7、本项目为单价采购，最终以实际发生量进行结算。</w:t>
      </w:r>
    </w:p>
    <w:p w14:paraId="2621511D">
      <w:pPr>
        <w:spacing w:line="540" w:lineRule="exact"/>
        <w:ind w:firstLine="64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8、本项目采购周期为1年。</w:t>
      </w:r>
    </w:p>
    <w:p w14:paraId="3D482F68">
      <w:pPr>
        <w:spacing w:line="540" w:lineRule="exact"/>
        <w:ind w:firstLine="64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9、不接收联合体投标。</w:t>
      </w:r>
    </w:p>
    <w:p w14:paraId="36E2D111">
      <w:pPr>
        <w:spacing w:line="360" w:lineRule="auto"/>
        <w:rPr>
          <w:b/>
          <w:sz w:val="30"/>
          <w:szCs w:val="30"/>
        </w:rPr>
      </w:pPr>
      <w:bookmarkStart w:id="13" w:name="_Toc362084387"/>
      <w:bookmarkStart w:id="14" w:name="_Toc361231566"/>
      <w:r>
        <w:rPr>
          <w:rFonts w:hint="eastAsia"/>
          <w:b/>
          <w:sz w:val="30"/>
          <w:szCs w:val="30"/>
        </w:rPr>
        <w:t>四、服务</w:t>
      </w:r>
      <w:r>
        <w:rPr>
          <w:b/>
          <w:sz w:val="30"/>
          <w:szCs w:val="30"/>
        </w:rPr>
        <w:t>要求</w:t>
      </w:r>
      <w:bookmarkEnd w:id="13"/>
      <w:bookmarkEnd w:id="14"/>
    </w:p>
    <w:p w14:paraId="03D602A8">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1、中药饮片调剂需求：</w:t>
      </w:r>
    </w:p>
    <w:p w14:paraId="477387A8">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1）中标企业可提供与销售规模相匹配的中药饮片包装材料，满足医院中药饮片的使用需求。</w:t>
      </w:r>
    </w:p>
    <w:p w14:paraId="0AD9D9FC">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2）中标企业可按医院要求提供中药饮片打粉服务。</w:t>
      </w:r>
    </w:p>
    <w:p w14:paraId="09BFBB6A">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3）中标企业可提供与供货规模相匹配的煎药设备，并提供后续维修服务。</w:t>
      </w:r>
    </w:p>
    <w:p w14:paraId="3579328F">
      <w:pPr>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2、中药饮片质量要求：</w:t>
      </w:r>
    </w:p>
    <w:p w14:paraId="5F7E1DB7">
      <w:pPr>
        <w:widowControl/>
        <w:spacing w:line="360" w:lineRule="auto"/>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1）中药饮片的质量符合2020版《中华人民共和国药典》、《中华人民共和国卫生部药品标准》</w:t>
      </w:r>
      <w:r>
        <w:rPr>
          <w:spacing w:val="-3"/>
          <w:sz w:val="28"/>
          <w:szCs w:val="28"/>
        </w:rPr>
        <w:t>及《新疆维吾尔自治</w:t>
      </w:r>
      <w:r>
        <w:rPr>
          <w:spacing w:val="-2"/>
          <w:sz w:val="28"/>
          <w:szCs w:val="28"/>
        </w:rPr>
        <w:t>区中药维吾尔药饮片炮制规范》</w:t>
      </w:r>
      <w:r>
        <w:rPr>
          <w:rFonts w:hint="eastAsia" w:asciiTheme="minorEastAsia" w:hAnsiTheme="minorEastAsia" w:eastAsiaTheme="minorEastAsia" w:cstheme="minorEastAsia"/>
          <w:sz w:val="28"/>
          <w:szCs w:val="28"/>
        </w:rPr>
        <w:t>等相关文件规定（以最新文件规定为准），能满足本院临床的用药需求，提供合格药品。医院有权随时对中药饮片的生产过程进行抽查检验，或者派出专人监督。若检验不合格，拒收供货厂家任何不符合医院质量要求的药品。对于药监局抽检不合格的药品，造成的罚款及没收等损失由供货公司承担。</w:t>
      </w:r>
    </w:p>
    <w:p w14:paraId="58EFAF66">
      <w:pPr>
        <w:widowControl/>
        <w:spacing w:line="360" w:lineRule="auto"/>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2） 投标人承诺与医院签订“质量保证协议书”，每个中药饮片品种每一批次均须提供企业自检报告，符合国家有关注册、检验报告规定。投标目录参数只作为参考，但所投产品参数不得低于上述要求。中药饮片应品质好、质量高，供货期间品质应保持一致，中标企业不得私自降低品质，以次充好，如有上述情况我院按退换货处理并由配送公司承担退换货所产生的一切费用，若多次出现，按相关规定处罚。若发现同一饮片品种不符合要求达三次，更换该品种供应商。 </w:t>
      </w:r>
    </w:p>
    <w:p w14:paraId="7DC64E02">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3、包装要求：</w:t>
      </w:r>
    </w:p>
    <w:p w14:paraId="5C994830">
      <w:pPr>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1）符合甲方要求：除非对包装另有规定，中标方提供的全部中药饮片应按标准保护措施进行包装，以防止药材在运输过程中损坏或变质，确保安全无损运达指定地点。</w:t>
      </w:r>
    </w:p>
    <w:p w14:paraId="6CF42977">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2）每一个包装上应注明品名、规格、产地、数量、批号、生产日期、生产企业名称、质量合格标志等相关的信息标识。</w:t>
      </w:r>
    </w:p>
    <w:p w14:paraId="27E415F8">
      <w:pPr>
        <w:spacing w:line="360" w:lineRule="auto"/>
        <w:ind w:firstLine="560" w:firstLineChars="200"/>
        <w:rPr>
          <w:sz w:val="28"/>
          <w:szCs w:val="28"/>
        </w:rPr>
      </w:pPr>
      <w:r>
        <w:rPr>
          <w:rFonts w:hint="eastAsia" w:asciiTheme="minorEastAsia" w:hAnsiTheme="minorEastAsia" w:eastAsiaTheme="minorEastAsia" w:cstheme="minorEastAsia"/>
          <w:sz w:val="28"/>
          <w:szCs w:val="28"/>
        </w:rPr>
        <w:t>3）包装必须与运输方式相适应，包装方式的确定和包装费用均</w:t>
      </w:r>
      <w:r>
        <w:rPr>
          <w:rFonts w:hint="eastAsia"/>
          <w:sz w:val="28"/>
          <w:szCs w:val="28"/>
        </w:rPr>
        <w:t xml:space="preserve">由乙方负责;由于不适当的包装而造成的货物有任何的损坏由乙方负责。 </w:t>
      </w:r>
    </w:p>
    <w:p w14:paraId="2E4AB1CD">
      <w:pPr>
        <w:spacing w:line="360" w:lineRule="auto"/>
        <w:ind w:firstLine="560" w:firstLineChars="200"/>
        <w:rPr>
          <w:sz w:val="28"/>
          <w:szCs w:val="28"/>
        </w:rPr>
      </w:pPr>
      <w:r>
        <w:rPr>
          <w:rFonts w:hint="eastAsia"/>
          <w:sz w:val="28"/>
          <w:szCs w:val="28"/>
        </w:rPr>
        <w:t>4）如包装不能做到上述要求，甲方有权拒绝接收。</w:t>
      </w:r>
    </w:p>
    <w:p w14:paraId="5C9D0F83">
      <w:pPr>
        <w:spacing w:line="360" w:lineRule="auto"/>
        <w:ind w:firstLine="560" w:firstLineChars="200"/>
        <w:rPr>
          <w:rFonts w:ascii="宋体" w:hAnsi="宋体" w:cs="宋体"/>
          <w:sz w:val="28"/>
          <w:szCs w:val="28"/>
        </w:rPr>
      </w:pPr>
      <w:r>
        <w:rPr>
          <w:rFonts w:hint="eastAsia" w:ascii="宋体" w:hAnsi="宋体" w:cs="宋体"/>
          <w:sz w:val="28"/>
          <w:szCs w:val="28"/>
        </w:rPr>
        <w:t>4、交货 、运输及验收：</w:t>
      </w:r>
    </w:p>
    <w:p w14:paraId="39E9B3B2">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1）投标人应保证药品及时、足量供应，能够按医院的采购计划（品种、规格和数量）在约定时间内送至指定地点。原则上发出计划后24小时内送达采购人指定地点，紧急中药饮片6小时内送达，能满足一天多送，运输费用均由乙方承担。</w:t>
      </w:r>
    </w:p>
    <w:p w14:paraId="3008101C">
      <w:pPr>
        <w:spacing w:line="360" w:lineRule="auto"/>
        <w:ind w:firstLine="560" w:firstLineChars="200"/>
        <w:rPr>
          <w:rFonts w:ascii="宋体" w:hAnsi="宋体" w:cs="宋体"/>
          <w:sz w:val="28"/>
          <w:szCs w:val="28"/>
        </w:rPr>
      </w:pPr>
      <w:r>
        <w:rPr>
          <w:rFonts w:hint="eastAsia" w:ascii="宋体" w:hAnsi="宋体" w:cs="宋体"/>
          <w:sz w:val="28"/>
          <w:szCs w:val="28"/>
        </w:rPr>
        <w:t>2）验收方式 ：由甲方质量管理部门根据相关程序执行。验收数量：乙方依据甲方提供的每批次中药饮片采购计划单中品种及数量进行配送；甲方工作人员和乙方工作人员现场称重或点数完毕后，甲方在送货单上核准签字，结算数量按照甲方实际收货数量进行结算。</w:t>
      </w:r>
    </w:p>
    <w:p w14:paraId="7AAAE361">
      <w:pPr>
        <w:spacing w:line="360" w:lineRule="auto"/>
        <w:ind w:firstLine="560" w:firstLineChars="200"/>
        <w:rPr>
          <w:rFonts w:ascii="宋体" w:hAnsi="宋体" w:cs="宋体"/>
          <w:sz w:val="28"/>
          <w:szCs w:val="28"/>
        </w:rPr>
      </w:pPr>
      <w:r>
        <w:rPr>
          <w:rFonts w:hint="eastAsia" w:ascii="宋体" w:hAnsi="宋体" w:cs="宋体"/>
          <w:sz w:val="28"/>
          <w:szCs w:val="28"/>
        </w:rPr>
        <w:t>3）交货完成前（即货物交付完成且经甲方验收完毕前），本合同项下中药饮片的损毁风险由乙方承担。</w:t>
      </w:r>
    </w:p>
    <w:p w14:paraId="0D3C0EA5">
      <w:pPr>
        <w:spacing w:line="360" w:lineRule="auto"/>
        <w:ind w:firstLine="560" w:firstLineChars="200"/>
        <w:rPr>
          <w:rFonts w:ascii="宋体" w:hAnsi="宋体" w:cs="宋体"/>
          <w:sz w:val="28"/>
          <w:szCs w:val="28"/>
        </w:rPr>
      </w:pPr>
      <w:r>
        <w:rPr>
          <w:rFonts w:hint="eastAsia" w:ascii="宋体" w:hAnsi="宋体" w:cs="宋体"/>
          <w:sz w:val="28"/>
          <w:szCs w:val="28"/>
        </w:rPr>
        <w:t>4）如果在合同规定的质量保证期内，发现货物的质量或规格与合同规定不符，甲方有权根据质量保证条款向乙方主张质保责任，并在乙方构成违约或侵权时主张索赔。</w:t>
      </w:r>
    </w:p>
    <w:p w14:paraId="27D684A6">
      <w:pPr>
        <w:spacing w:line="360" w:lineRule="auto"/>
        <w:ind w:firstLine="560" w:firstLineChars="200"/>
        <w:rPr>
          <w:rFonts w:ascii="宋体" w:hAnsi="宋体" w:cs="宋体"/>
          <w:sz w:val="28"/>
          <w:szCs w:val="28"/>
        </w:rPr>
      </w:pPr>
      <w:r>
        <w:rPr>
          <w:rFonts w:hint="eastAsia" w:ascii="宋体" w:hAnsi="宋体" w:cs="宋体"/>
          <w:sz w:val="28"/>
          <w:szCs w:val="28"/>
        </w:rPr>
        <w:t>5）自产品交货后，甲方应依照双方在本合同中约定的质量要求和各项参数，对药品的质量进行验收。验收不合格的，应向乙方提出书面异议，乙方应在接到异议后及时进行更换并及时送检，直至验收合格。如果因乙方供货质量原因造成的甲方受到损失，乙方还应承担相应违约责任并承担相应赔偿。</w:t>
      </w:r>
    </w:p>
    <w:p w14:paraId="55D94403">
      <w:pPr>
        <w:spacing w:line="360" w:lineRule="auto"/>
        <w:ind w:firstLine="560" w:firstLineChars="200"/>
        <w:rPr>
          <w:rFonts w:ascii="宋体" w:hAnsi="宋体" w:cs="宋体"/>
          <w:sz w:val="28"/>
          <w:szCs w:val="28"/>
        </w:rPr>
      </w:pPr>
      <w:r>
        <w:rPr>
          <w:rFonts w:hint="eastAsia" w:ascii="宋体" w:hAnsi="宋体" w:cs="宋体"/>
          <w:sz w:val="28"/>
          <w:szCs w:val="28"/>
        </w:rPr>
        <w:t>5、产品质量保证体系完整：</w:t>
      </w:r>
    </w:p>
    <w:p w14:paraId="7E6C7EBC">
      <w:pPr>
        <w:spacing w:line="360" w:lineRule="auto"/>
        <w:ind w:firstLine="560" w:firstLineChars="200"/>
        <w:rPr>
          <w:rFonts w:ascii="宋体" w:hAnsi="宋体" w:cs="宋体"/>
          <w:sz w:val="28"/>
          <w:szCs w:val="28"/>
        </w:rPr>
      </w:pPr>
      <w:r>
        <w:rPr>
          <w:rFonts w:hint="eastAsia" w:ascii="宋体" w:hAnsi="宋体" w:cs="宋体"/>
          <w:sz w:val="28"/>
          <w:szCs w:val="28"/>
        </w:rPr>
        <w:t>1）必须保证所供应的中药饮片符合相关法定质量标准，保证所供应的中药饮片到货入库的剩余有效期不少于2年，并保证有效期内的中药饮片质量。</w:t>
      </w:r>
    </w:p>
    <w:p w14:paraId="265C65D6">
      <w:pPr>
        <w:spacing w:line="360" w:lineRule="auto"/>
        <w:ind w:firstLine="560" w:firstLineChars="200"/>
        <w:rPr>
          <w:rFonts w:ascii="宋体" w:hAnsi="宋体" w:cs="宋体"/>
          <w:sz w:val="28"/>
          <w:szCs w:val="28"/>
        </w:rPr>
      </w:pPr>
      <w:r>
        <w:rPr>
          <w:rFonts w:hint="eastAsia" w:ascii="宋体" w:hAnsi="宋体" w:cs="宋体"/>
          <w:sz w:val="28"/>
          <w:szCs w:val="28"/>
        </w:rPr>
        <w:t xml:space="preserve">2）中药饮片质量控制遵照最新版的药典执行，进行品种鉴定、真伪鉴别、含量测定等。 </w:t>
      </w:r>
    </w:p>
    <w:p w14:paraId="3D09167D">
      <w:pPr>
        <w:spacing w:line="360" w:lineRule="auto"/>
        <w:ind w:firstLine="560" w:firstLineChars="200"/>
        <w:rPr>
          <w:rFonts w:ascii="宋体" w:hAnsi="宋体" w:cs="宋体"/>
          <w:sz w:val="28"/>
          <w:szCs w:val="28"/>
        </w:rPr>
      </w:pPr>
      <w:r>
        <w:rPr>
          <w:rFonts w:hint="eastAsia" w:ascii="宋体" w:hAnsi="宋体" w:cs="宋体"/>
          <w:sz w:val="28"/>
          <w:szCs w:val="28"/>
        </w:rPr>
        <w:t>3）投标人需具有较强的本地化服务能力，配有较强的技术队伍，保证到达现场服务时间小于2小时。</w:t>
      </w:r>
    </w:p>
    <w:p w14:paraId="5A297A4E">
      <w:pPr>
        <w:spacing w:line="360" w:lineRule="auto"/>
        <w:ind w:firstLine="560" w:firstLineChars="200"/>
        <w:rPr>
          <w:rFonts w:ascii="宋体" w:hAnsi="宋体" w:cs="宋体"/>
          <w:sz w:val="28"/>
          <w:szCs w:val="28"/>
        </w:rPr>
      </w:pPr>
      <w:r>
        <w:rPr>
          <w:rFonts w:hint="eastAsia" w:ascii="宋体" w:hAnsi="宋体" w:cs="宋体"/>
          <w:sz w:val="28"/>
          <w:szCs w:val="28"/>
        </w:rPr>
        <w:t>4）投标人应保障中药饮片品种齐全，保证中药饮片在招标采购周期内持续供货，中标后不得以任何借口断供，非特定原因缺货率不超过1％。若因中标方不能及时供货致使甲方断货或因中药饮片质量问题给甲方造成损失及不良后果，由中标方依法承担相应责任并赔偿甲方的直接损失。</w:t>
      </w:r>
    </w:p>
    <w:p w14:paraId="5978F814">
      <w:pPr>
        <w:spacing w:line="360" w:lineRule="auto"/>
        <w:ind w:firstLine="560" w:firstLineChars="200"/>
        <w:rPr>
          <w:rFonts w:ascii="宋体" w:hAnsi="宋体" w:cs="宋体"/>
          <w:sz w:val="28"/>
          <w:szCs w:val="28"/>
        </w:rPr>
      </w:pPr>
      <w:r>
        <w:rPr>
          <w:rFonts w:hint="eastAsia" w:ascii="宋体" w:hAnsi="宋体" w:cs="宋体"/>
          <w:color w:val="000000"/>
          <w:sz w:val="28"/>
          <w:szCs w:val="28"/>
        </w:rPr>
        <w:t xml:space="preserve">5）中标后服务期限内供货价格严格按照合同价格执行。在采购合同执行过程中，中标企业如要调整中药饮片价格，双方另行协商。中标企业不得以中药材原料价格上涨或其他不正当理由为由对某个或多个中药饮片停止供货，如有类似情况出现，按照采购合同中的违约责任条款进行处罚。   </w:t>
      </w:r>
    </w:p>
    <w:p w14:paraId="71246907">
      <w:pPr>
        <w:pStyle w:val="19"/>
        <w:spacing w:line="540" w:lineRule="exact"/>
        <w:ind w:firstLine="640"/>
        <w:rPr>
          <w:rFonts w:ascii="宋体" w:hAnsi="宋体" w:cs="宋体"/>
          <w:color w:val="000000"/>
          <w:sz w:val="28"/>
          <w:szCs w:val="28"/>
        </w:rPr>
      </w:pPr>
      <w:r>
        <w:rPr>
          <w:rFonts w:hint="eastAsia" w:ascii="宋体" w:hAnsi="宋体" w:cs="宋体"/>
          <w:color w:val="000000"/>
          <w:sz w:val="28"/>
          <w:szCs w:val="28"/>
        </w:rPr>
        <w:t>6）确实无法供货或市场断货的，须提前告知采购人并提供书面声明，同一品种药材连续三次无法供货或者供货期内两次药材验收不合格的，采购人有权取消中标人的供货资格（投标人提供《承诺函》）。</w:t>
      </w:r>
    </w:p>
    <w:p w14:paraId="1F9E3253">
      <w:pPr>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7）如在使用中药饮片过程中发生质量问题均由中标方负责，未过期品种可随时更换，如发现6个月以内的近效期药品，甲方有权要求中标方进行退换货处理。</w:t>
      </w:r>
    </w:p>
    <w:p w14:paraId="6DDAA990">
      <w:pPr>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8）因乙方中药饮片质量问题导致甲方遭受第三方索赔产生的全部损失由乙方承担，给甲方造成社会不良影响的，乙方应积极主动协调处理。</w:t>
      </w:r>
    </w:p>
    <w:p w14:paraId="494FA1E3">
      <w:pPr>
        <w:spacing w:line="360" w:lineRule="auto"/>
        <w:ind w:firstLine="560" w:firstLineChars="200"/>
        <w:rPr>
          <w:rFonts w:ascii="宋体" w:hAnsi="宋体" w:cs="宋体"/>
          <w:sz w:val="28"/>
          <w:szCs w:val="28"/>
        </w:rPr>
      </w:pPr>
      <w:r>
        <w:rPr>
          <w:rFonts w:hint="eastAsia" w:ascii="宋体" w:hAnsi="宋体" w:cs="宋体"/>
          <w:sz w:val="28"/>
          <w:szCs w:val="28"/>
        </w:rPr>
        <w:t xml:space="preserve">6、服务保障： </w:t>
      </w:r>
    </w:p>
    <w:p w14:paraId="2D2FEFD8">
      <w:pPr>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1）中标方应提供相应的物流延伸服务，配备至少2名工作人员，以保障病区患者用药的及时性、安全性、满意度等。</w:t>
      </w:r>
    </w:p>
    <w:p w14:paraId="72D904E3">
      <w:pPr>
        <w:spacing w:line="360" w:lineRule="auto"/>
        <w:ind w:firstLine="560" w:firstLineChars="200"/>
        <w:rPr>
          <w:rFonts w:ascii="宋体" w:hAnsi="宋体" w:cs="宋体"/>
          <w:sz w:val="28"/>
          <w:szCs w:val="28"/>
        </w:rPr>
      </w:pPr>
      <w:r>
        <w:rPr>
          <w:rFonts w:hint="eastAsia" w:ascii="宋体" w:hAnsi="宋体" w:cs="宋体"/>
          <w:color w:val="000000"/>
          <w:sz w:val="28"/>
          <w:szCs w:val="28"/>
        </w:rPr>
        <w:t>2）本次招标为固定单价，合同总额按照甲方实际采购且验收合格的数量结合表中固定单价进行结算，在合同期内不得随意更改价格。若因成本发生变化，需进行调价的，每年可申请调价一次，需提交调价申请，经过医院论证同意后方可执行调价。</w:t>
      </w:r>
      <w:r>
        <w:rPr>
          <w:rFonts w:hint="eastAsia" w:ascii="宋体" w:hAnsi="宋体" w:cs="宋体"/>
          <w:sz w:val="28"/>
          <w:szCs w:val="28"/>
        </w:rPr>
        <w:t>以上供货价格系指全部货物运输、包装、装卸等所有费用，实际供货数量以双方签字确认数量为准。</w:t>
      </w:r>
    </w:p>
    <w:p w14:paraId="0FB9204A">
      <w:pPr>
        <w:pStyle w:val="19"/>
        <w:spacing w:line="540" w:lineRule="exact"/>
        <w:ind w:firstLine="580"/>
        <w:rPr>
          <w:rFonts w:ascii="宋体" w:hAnsi="宋体" w:cs="宋体"/>
          <w:bCs/>
          <w:sz w:val="28"/>
          <w:szCs w:val="28"/>
        </w:rPr>
      </w:pPr>
      <w:r>
        <w:rPr>
          <w:rFonts w:hint="eastAsia" w:ascii="宋体" w:hAnsi="宋体" w:cs="宋体"/>
          <w:bCs/>
          <w:sz w:val="28"/>
          <w:szCs w:val="28"/>
        </w:rPr>
        <w:t>3）如遇到国家及自治区药品政策变化时，严格按照国家及自治区药品政策执行。</w:t>
      </w:r>
    </w:p>
    <w:p w14:paraId="63F93A7A">
      <w:pPr>
        <w:pStyle w:val="19"/>
        <w:spacing w:line="540" w:lineRule="exact"/>
        <w:ind w:firstLine="580"/>
        <w:rPr>
          <w:rFonts w:ascii="宋体" w:hAnsi="宋体" w:cs="宋体"/>
          <w:b/>
          <w:bCs w:val="0"/>
          <w:color w:val="auto"/>
          <w:sz w:val="28"/>
          <w:szCs w:val="28"/>
          <w:highlight w:val="none"/>
        </w:rPr>
      </w:pPr>
      <w:r>
        <w:rPr>
          <w:rFonts w:hint="eastAsia" w:ascii="宋体" w:hAnsi="宋体" w:cs="宋体"/>
          <w:bCs/>
          <w:sz w:val="28"/>
          <w:szCs w:val="28"/>
        </w:rPr>
        <w:t xml:space="preserve">4) </w:t>
      </w:r>
      <w:r>
        <w:rPr>
          <w:rFonts w:hint="eastAsia" w:ascii="宋体" w:hAnsi="宋体" w:cs="宋体"/>
          <w:b/>
          <w:bCs w:val="0"/>
          <w:color w:val="auto"/>
          <w:sz w:val="28"/>
          <w:szCs w:val="28"/>
          <w:highlight w:val="none"/>
        </w:rPr>
        <w:t xml:space="preserve">若该项目目录品种在国家及自治区集中带量采购目录中，则按国家和自治区的集中带量采购要求执行，同时停止执行本合同中所涉及的产品。 </w:t>
      </w:r>
    </w:p>
    <w:p w14:paraId="24B16E4B">
      <w:pPr>
        <w:spacing w:line="360" w:lineRule="auto"/>
        <w:ind w:firstLine="560" w:firstLineChars="200"/>
        <w:rPr>
          <w:rFonts w:hint="eastAsia" w:ascii="宋体" w:hAnsi="宋体" w:cs="宋体"/>
          <w:sz w:val="28"/>
          <w:szCs w:val="28"/>
        </w:rPr>
      </w:pPr>
      <w:r>
        <w:rPr>
          <w:rFonts w:hint="eastAsia" w:ascii="宋体" w:hAnsi="宋体" w:cs="宋体"/>
          <w:sz w:val="28"/>
          <w:szCs w:val="28"/>
        </w:rPr>
        <w:t>5）提供不良反应情况解决方案。</w:t>
      </w:r>
    </w:p>
    <w:p w14:paraId="204869EC">
      <w:pPr>
        <w:pStyle w:val="2"/>
        <w:rPr>
          <w:rFonts w:hint="eastAsia" w:eastAsia="微软雅黑"/>
          <w:lang w:val="en-US" w:eastAsia="zh-CN"/>
        </w:rPr>
      </w:pPr>
      <w:r>
        <w:rPr>
          <w:rFonts w:hint="eastAsia" w:ascii="宋体" w:hAnsi="宋体" w:cs="宋体"/>
          <w:sz w:val="28"/>
          <w:szCs w:val="28"/>
          <w:lang w:val="en-US" w:eastAsia="zh-CN"/>
        </w:rPr>
        <w:t>1、根及根茎</w:t>
      </w:r>
    </w:p>
    <w:tbl>
      <w:tblPr>
        <w:tblStyle w:val="12"/>
        <w:tblW w:w="10071"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73"/>
        <w:gridCol w:w="825"/>
        <w:gridCol w:w="3320"/>
        <w:gridCol w:w="810"/>
        <w:gridCol w:w="776"/>
        <w:gridCol w:w="975"/>
        <w:gridCol w:w="1716"/>
        <w:gridCol w:w="876"/>
      </w:tblGrid>
      <w:tr w14:paraId="623EC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0" w:hRule="atLeast"/>
        </w:trPr>
        <w:tc>
          <w:tcPr>
            <w:tcW w:w="773" w:type="dxa"/>
            <w:shd w:val="clear" w:color="auto" w:fill="auto"/>
            <w:noWrap/>
            <w:vAlign w:val="center"/>
          </w:tcPr>
          <w:p w14:paraId="072F43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序号</w:t>
            </w:r>
          </w:p>
        </w:tc>
        <w:tc>
          <w:tcPr>
            <w:tcW w:w="825" w:type="dxa"/>
            <w:shd w:val="clear" w:color="auto" w:fill="auto"/>
            <w:noWrap/>
            <w:vAlign w:val="center"/>
          </w:tcPr>
          <w:p w14:paraId="526853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名称</w:t>
            </w:r>
          </w:p>
        </w:tc>
        <w:tc>
          <w:tcPr>
            <w:tcW w:w="3320" w:type="dxa"/>
            <w:shd w:val="clear" w:color="auto" w:fill="auto"/>
            <w:noWrap/>
            <w:vAlign w:val="center"/>
          </w:tcPr>
          <w:p w14:paraId="6489F3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质量标准</w:t>
            </w:r>
          </w:p>
        </w:tc>
        <w:tc>
          <w:tcPr>
            <w:tcW w:w="810" w:type="dxa"/>
            <w:shd w:val="clear" w:color="auto" w:fill="auto"/>
            <w:noWrap/>
            <w:vAlign w:val="center"/>
          </w:tcPr>
          <w:p w14:paraId="650758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重量</w:t>
            </w:r>
          </w:p>
        </w:tc>
        <w:tc>
          <w:tcPr>
            <w:tcW w:w="776" w:type="dxa"/>
            <w:shd w:val="clear" w:color="auto" w:fill="auto"/>
            <w:vAlign w:val="center"/>
          </w:tcPr>
          <w:p w14:paraId="0E75E7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最高限价标准（元/kg）</w:t>
            </w:r>
          </w:p>
        </w:tc>
        <w:tc>
          <w:tcPr>
            <w:tcW w:w="975" w:type="dxa"/>
            <w:shd w:val="clear" w:color="auto" w:fill="auto"/>
            <w:noWrap/>
            <w:vAlign w:val="center"/>
          </w:tcPr>
          <w:p w14:paraId="717927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配送方式</w:t>
            </w:r>
          </w:p>
        </w:tc>
        <w:tc>
          <w:tcPr>
            <w:tcW w:w="1716" w:type="dxa"/>
            <w:shd w:val="clear" w:color="auto" w:fill="auto"/>
            <w:noWrap/>
            <w:vAlign w:val="center"/>
          </w:tcPr>
          <w:p w14:paraId="5C2E15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签收要求</w:t>
            </w:r>
          </w:p>
        </w:tc>
        <w:tc>
          <w:tcPr>
            <w:tcW w:w="876" w:type="dxa"/>
            <w:shd w:val="clear" w:color="auto" w:fill="auto"/>
            <w:noWrap/>
            <w:vAlign w:val="center"/>
          </w:tcPr>
          <w:p w14:paraId="2F6C6F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项目服务周期</w:t>
            </w:r>
          </w:p>
        </w:tc>
      </w:tr>
      <w:tr w14:paraId="17812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73" w:type="dxa"/>
            <w:shd w:val="clear" w:color="auto" w:fill="auto"/>
            <w:noWrap/>
            <w:vAlign w:val="center"/>
          </w:tcPr>
          <w:p w14:paraId="011132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825" w:type="dxa"/>
            <w:shd w:val="clear" w:color="auto" w:fill="FFFFFF"/>
            <w:vAlign w:val="center"/>
          </w:tcPr>
          <w:p w14:paraId="781FD7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巴戟天</w:t>
            </w:r>
          </w:p>
        </w:tc>
        <w:tc>
          <w:tcPr>
            <w:tcW w:w="3320" w:type="dxa"/>
            <w:shd w:val="clear" w:color="auto" w:fill="FFFFFF"/>
            <w:vAlign w:val="center"/>
          </w:tcPr>
          <w:p w14:paraId="38C6E5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符合现行版《中国药典》或部颁标准的相关规定；选货标准</w:t>
            </w:r>
          </w:p>
        </w:tc>
        <w:tc>
          <w:tcPr>
            <w:tcW w:w="810" w:type="dxa"/>
            <w:shd w:val="clear" w:color="auto" w:fill="FFFFFF"/>
            <w:noWrap/>
            <w:vAlign w:val="center"/>
          </w:tcPr>
          <w:p w14:paraId="23EBD7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kg</w:t>
            </w:r>
          </w:p>
        </w:tc>
        <w:tc>
          <w:tcPr>
            <w:tcW w:w="776" w:type="dxa"/>
            <w:shd w:val="clear" w:color="auto" w:fill="FFFFFF"/>
            <w:noWrap/>
            <w:vAlign w:val="center"/>
          </w:tcPr>
          <w:p w14:paraId="6FA74D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195</w:t>
            </w:r>
          </w:p>
        </w:tc>
        <w:tc>
          <w:tcPr>
            <w:tcW w:w="975" w:type="dxa"/>
            <w:shd w:val="clear" w:color="auto" w:fill="FFFFFF"/>
            <w:noWrap/>
            <w:vAlign w:val="center"/>
          </w:tcPr>
          <w:p w14:paraId="267613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普通</w:t>
            </w:r>
          </w:p>
        </w:tc>
        <w:tc>
          <w:tcPr>
            <w:tcW w:w="1716" w:type="dxa"/>
            <w:shd w:val="clear" w:color="auto" w:fill="FFFFFF"/>
            <w:noWrap/>
            <w:vAlign w:val="center"/>
          </w:tcPr>
          <w:p w14:paraId="436469B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质检单、3联发票</w:t>
            </w:r>
          </w:p>
        </w:tc>
        <w:tc>
          <w:tcPr>
            <w:tcW w:w="876" w:type="dxa"/>
            <w:shd w:val="clear" w:color="auto" w:fill="FFFFFF"/>
            <w:noWrap/>
            <w:vAlign w:val="center"/>
          </w:tcPr>
          <w:p w14:paraId="234CB4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一年</w:t>
            </w:r>
          </w:p>
        </w:tc>
      </w:tr>
      <w:tr w14:paraId="41FB9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73" w:type="dxa"/>
            <w:shd w:val="clear" w:color="auto" w:fill="auto"/>
            <w:noWrap/>
            <w:vAlign w:val="center"/>
          </w:tcPr>
          <w:p w14:paraId="3890E5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825" w:type="dxa"/>
            <w:shd w:val="clear" w:color="auto" w:fill="FFFFFF"/>
            <w:vAlign w:val="center"/>
          </w:tcPr>
          <w:p w14:paraId="7A703D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白茅根</w:t>
            </w:r>
          </w:p>
        </w:tc>
        <w:tc>
          <w:tcPr>
            <w:tcW w:w="3320" w:type="dxa"/>
            <w:shd w:val="clear" w:color="auto" w:fill="FFFFFF"/>
            <w:vAlign w:val="center"/>
          </w:tcPr>
          <w:p w14:paraId="60D5DA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符合现行版《中国药典》或部颁标准的相关规定；选货标准</w:t>
            </w:r>
          </w:p>
        </w:tc>
        <w:tc>
          <w:tcPr>
            <w:tcW w:w="810" w:type="dxa"/>
            <w:shd w:val="clear" w:color="auto" w:fill="FFFFFF"/>
            <w:noWrap/>
            <w:vAlign w:val="center"/>
          </w:tcPr>
          <w:p w14:paraId="17507D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kg</w:t>
            </w:r>
          </w:p>
        </w:tc>
        <w:tc>
          <w:tcPr>
            <w:tcW w:w="776" w:type="dxa"/>
            <w:shd w:val="clear" w:color="auto" w:fill="FFFFFF"/>
            <w:noWrap/>
            <w:vAlign w:val="center"/>
          </w:tcPr>
          <w:p w14:paraId="276092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54</w:t>
            </w:r>
          </w:p>
        </w:tc>
        <w:tc>
          <w:tcPr>
            <w:tcW w:w="975" w:type="dxa"/>
            <w:shd w:val="clear" w:color="auto" w:fill="FFFFFF"/>
            <w:noWrap/>
            <w:vAlign w:val="center"/>
          </w:tcPr>
          <w:p w14:paraId="0A0194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普通</w:t>
            </w:r>
          </w:p>
        </w:tc>
        <w:tc>
          <w:tcPr>
            <w:tcW w:w="1716" w:type="dxa"/>
            <w:shd w:val="clear" w:color="auto" w:fill="FFFFFF"/>
            <w:noWrap/>
            <w:vAlign w:val="center"/>
          </w:tcPr>
          <w:p w14:paraId="0BDEFB6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质检单、3联发票</w:t>
            </w:r>
          </w:p>
        </w:tc>
        <w:tc>
          <w:tcPr>
            <w:tcW w:w="876" w:type="dxa"/>
            <w:shd w:val="clear" w:color="auto" w:fill="FFFFFF"/>
            <w:noWrap/>
            <w:vAlign w:val="center"/>
          </w:tcPr>
          <w:p w14:paraId="0AE47A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一年</w:t>
            </w:r>
          </w:p>
        </w:tc>
      </w:tr>
      <w:tr w14:paraId="71588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73" w:type="dxa"/>
            <w:shd w:val="clear" w:color="auto" w:fill="auto"/>
            <w:noWrap/>
            <w:vAlign w:val="center"/>
          </w:tcPr>
          <w:p w14:paraId="0F816A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w:t>
            </w:r>
          </w:p>
        </w:tc>
        <w:tc>
          <w:tcPr>
            <w:tcW w:w="825" w:type="dxa"/>
            <w:shd w:val="clear" w:color="auto" w:fill="FFFFFF"/>
            <w:vAlign w:val="center"/>
          </w:tcPr>
          <w:p w14:paraId="5617CD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白芍</w:t>
            </w:r>
          </w:p>
        </w:tc>
        <w:tc>
          <w:tcPr>
            <w:tcW w:w="3320" w:type="dxa"/>
            <w:shd w:val="clear" w:color="auto" w:fill="FFFFFF"/>
            <w:vAlign w:val="center"/>
          </w:tcPr>
          <w:p w14:paraId="20146F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符合现行版《中国药典》或部颁标准的相关规定；选货标准</w:t>
            </w:r>
          </w:p>
        </w:tc>
        <w:tc>
          <w:tcPr>
            <w:tcW w:w="810" w:type="dxa"/>
            <w:shd w:val="clear" w:color="auto" w:fill="FFFFFF"/>
            <w:noWrap/>
            <w:vAlign w:val="center"/>
          </w:tcPr>
          <w:p w14:paraId="580C58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kg</w:t>
            </w:r>
          </w:p>
        </w:tc>
        <w:tc>
          <w:tcPr>
            <w:tcW w:w="776" w:type="dxa"/>
            <w:shd w:val="clear" w:color="auto" w:fill="FFFFFF"/>
            <w:noWrap/>
            <w:vAlign w:val="center"/>
          </w:tcPr>
          <w:p w14:paraId="78EA42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155</w:t>
            </w:r>
          </w:p>
        </w:tc>
        <w:tc>
          <w:tcPr>
            <w:tcW w:w="975" w:type="dxa"/>
            <w:shd w:val="clear" w:color="auto" w:fill="FFFFFF"/>
            <w:noWrap/>
            <w:vAlign w:val="center"/>
          </w:tcPr>
          <w:p w14:paraId="5B5D95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普通</w:t>
            </w:r>
          </w:p>
        </w:tc>
        <w:tc>
          <w:tcPr>
            <w:tcW w:w="1716" w:type="dxa"/>
            <w:shd w:val="clear" w:color="auto" w:fill="FFFFFF"/>
            <w:noWrap/>
            <w:vAlign w:val="center"/>
          </w:tcPr>
          <w:p w14:paraId="22578A5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质检单、3联发票</w:t>
            </w:r>
          </w:p>
        </w:tc>
        <w:tc>
          <w:tcPr>
            <w:tcW w:w="876" w:type="dxa"/>
            <w:shd w:val="clear" w:color="auto" w:fill="FFFFFF"/>
            <w:noWrap/>
            <w:vAlign w:val="center"/>
          </w:tcPr>
          <w:p w14:paraId="2F1397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一年</w:t>
            </w:r>
          </w:p>
        </w:tc>
      </w:tr>
      <w:tr w14:paraId="7AFBD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73" w:type="dxa"/>
            <w:shd w:val="clear" w:color="auto" w:fill="auto"/>
            <w:noWrap/>
            <w:vAlign w:val="center"/>
          </w:tcPr>
          <w:p w14:paraId="18F00A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825" w:type="dxa"/>
            <w:shd w:val="clear" w:color="auto" w:fill="FFFFFF"/>
            <w:vAlign w:val="center"/>
          </w:tcPr>
          <w:p w14:paraId="1D2C92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白术</w:t>
            </w:r>
          </w:p>
        </w:tc>
        <w:tc>
          <w:tcPr>
            <w:tcW w:w="3320" w:type="dxa"/>
            <w:shd w:val="clear" w:color="auto" w:fill="FFFFFF"/>
            <w:vAlign w:val="center"/>
          </w:tcPr>
          <w:p w14:paraId="6C5910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符合现行版《中国药典》或部颁标准的相关规定；选货标准</w:t>
            </w:r>
          </w:p>
        </w:tc>
        <w:tc>
          <w:tcPr>
            <w:tcW w:w="810" w:type="dxa"/>
            <w:shd w:val="clear" w:color="auto" w:fill="FFFFFF"/>
            <w:noWrap/>
            <w:vAlign w:val="center"/>
          </w:tcPr>
          <w:p w14:paraId="26297A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kg</w:t>
            </w:r>
          </w:p>
        </w:tc>
        <w:tc>
          <w:tcPr>
            <w:tcW w:w="776" w:type="dxa"/>
            <w:shd w:val="clear" w:color="auto" w:fill="FFFFFF"/>
            <w:noWrap/>
            <w:vAlign w:val="center"/>
          </w:tcPr>
          <w:p w14:paraId="599EC0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260</w:t>
            </w:r>
          </w:p>
        </w:tc>
        <w:tc>
          <w:tcPr>
            <w:tcW w:w="975" w:type="dxa"/>
            <w:shd w:val="clear" w:color="auto" w:fill="FFFFFF"/>
            <w:noWrap/>
            <w:vAlign w:val="center"/>
          </w:tcPr>
          <w:p w14:paraId="3FB054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普通</w:t>
            </w:r>
          </w:p>
        </w:tc>
        <w:tc>
          <w:tcPr>
            <w:tcW w:w="1716" w:type="dxa"/>
            <w:shd w:val="clear" w:color="auto" w:fill="FFFFFF"/>
            <w:noWrap/>
            <w:vAlign w:val="center"/>
          </w:tcPr>
          <w:p w14:paraId="47D2F19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质检单、3联发票</w:t>
            </w:r>
          </w:p>
        </w:tc>
        <w:tc>
          <w:tcPr>
            <w:tcW w:w="876" w:type="dxa"/>
            <w:shd w:val="clear" w:color="auto" w:fill="FFFFFF"/>
            <w:noWrap/>
            <w:vAlign w:val="center"/>
          </w:tcPr>
          <w:p w14:paraId="3FC950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一年</w:t>
            </w:r>
          </w:p>
        </w:tc>
      </w:tr>
      <w:tr w14:paraId="3932A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73" w:type="dxa"/>
            <w:shd w:val="clear" w:color="auto" w:fill="auto"/>
            <w:noWrap/>
            <w:vAlign w:val="center"/>
          </w:tcPr>
          <w:p w14:paraId="274FED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w:t>
            </w:r>
          </w:p>
        </w:tc>
        <w:tc>
          <w:tcPr>
            <w:tcW w:w="825" w:type="dxa"/>
            <w:shd w:val="clear" w:color="auto" w:fill="FFFFFF"/>
            <w:vAlign w:val="center"/>
          </w:tcPr>
          <w:p w14:paraId="4E8BE8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白芷</w:t>
            </w:r>
          </w:p>
        </w:tc>
        <w:tc>
          <w:tcPr>
            <w:tcW w:w="3320" w:type="dxa"/>
            <w:shd w:val="clear" w:color="auto" w:fill="FFFFFF"/>
            <w:vAlign w:val="center"/>
          </w:tcPr>
          <w:p w14:paraId="2CB4C6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符合现行版《中国药典》或部颁标准的相关规定；选货标准</w:t>
            </w:r>
          </w:p>
        </w:tc>
        <w:tc>
          <w:tcPr>
            <w:tcW w:w="810" w:type="dxa"/>
            <w:shd w:val="clear" w:color="auto" w:fill="FFFFFF"/>
            <w:noWrap/>
            <w:vAlign w:val="center"/>
          </w:tcPr>
          <w:p w14:paraId="52A194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kg</w:t>
            </w:r>
          </w:p>
        </w:tc>
        <w:tc>
          <w:tcPr>
            <w:tcW w:w="776" w:type="dxa"/>
            <w:shd w:val="clear" w:color="auto" w:fill="FFFFFF"/>
            <w:noWrap/>
            <w:vAlign w:val="center"/>
          </w:tcPr>
          <w:p w14:paraId="3C37B7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75</w:t>
            </w:r>
          </w:p>
        </w:tc>
        <w:tc>
          <w:tcPr>
            <w:tcW w:w="975" w:type="dxa"/>
            <w:shd w:val="clear" w:color="auto" w:fill="FFFFFF"/>
            <w:noWrap/>
            <w:vAlign w:val="center"/>
          </w:tcPr>
          <w:p w14:paraId="2FD3E6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普通</w:t>
            </w:r>
          </w:p>
        </w:tc>
        <w:tc>
          <w:tcPr>
            <w:tcW w:w="1716" w:type="dxa"/>
            <w:shd w:val="clear" w:color="auto" w:fill="FFFFFF"/>
            <w:noWrap/>
            <w:vAlign w:val="center"/>
          </w:tcPr>
          <w:p w14:paraId="3305C12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质检单、3联发票</w:t>
            </w:r>
          </w:p>
        </w:tc>
        <w:tc>
          <w:tcPr>
            <w:tcW w:w="876" w:type="dxa"/>
            <w:shd w:val="clear" w:color="auto" w:fill="FFFFFF"/>
            <w:noWrap/>
            <w:vAlign w:val="center"/>
          </w:tcPr>
          <w:p w14:paraId="456AFD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一年</w:t>
            </w:r>
          </w:p>
        </w:tc>
      </w:tr>
      <w:tr w14:paraId="427CE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73" w:type="dxa"/>
            <w:shd w:val="clear" w:color="auto" w:fill="auto"/>
            <w:noWrap/>
            <w:vAlign w:val="center"/>
          </w:tcPr>
          <w:p w14:paraId="320AF1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w:t>
            </w:r>
          </w:p>
        </w:tc>
        <w:tc>
          <w:tcPr>
            <w:tcW w:w="825" w:type="dxa"/>
            <w:shd w:val="clear" w:color="auto" w:fill="FFFFFF"/>
            <w:vAlign w:val="center"/>
          </w:tcPr>
          <w:p w14:paraId="72B17A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北柴胡</w:t>
            </w:r>
          </w:p>
        </w:tc>
        <w:tc>
          <w:tcPr>
            <w:tcW w:w="3320" w:type="dxa"/>
            <w:shd w:val="clear" w:color="auto" w:fill="FFFFFF"/>
            <w:vAlign w:val="center"/>
          </w:tcPr>
          <w:p w14:paraId="4B6FFC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符合现行版《中国药典》或部颁标准的相关规定；选货标准</w:t>
            </w:r>
          </w:p>
        </w:tc>
        <w:tc>
          <w:tcPr>
            <w:tcW w:w="810" w:type="dxa"/>
            <w:shd w:val="clear" w:color="auto" w:fill="FFFFFF"/>
            <w:noWrap/>
            <w:vAlign w:val="center"/>
          </w:tcPr>
          <w:p w14:paraId="0689C3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kg</w:t>
            </w:r>
          </w:p>
        </w:tc>
        <w:tc>
          <w:tcPr>
            <w:tcW w:w="776" w:type="dxa"/>
            <w:shd w:val="clear" w:color="auto" w:fill="FFFFFF"/>
            <w:noWrap/>
            <w:vAlign w:val="center"/>
          </w:tcPr>
          <w:p w14:paraId="2581B3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300</w:t>
            </w:r>
          </w:p>
        </w:tc>
        <w:tc>
          <w:tcPr>
            <w:tcW w:w="975" w:type="dxa"/>
            <w:shd w:val="clear" w:color="auto" w:fill="FFFFFF"/>
            <w:noWrap/>
            <w:vAlign w:val="center"/>
          </w:tcPr>
          <w:p w14:paraId="0BF0CC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普通</w:t>
            </w:r>
          </w:p>
        </w:tc>
        <w:tc>
          <w:tcPr>
            <w:tcW w:w="1716" w:type="dxa"/>
            <w:shd w:val="clear" w:color="auto" w:fill="FFFFFF"/>
            <w:noWrap/>
            <w:vAlign w:val="center"/>
          </w:tcPr>
          <w:p w14:paraId="0A4D207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质检单、3联发票</w:t>
            </w:r>
          </w:p>
        </w:tc>
        <w:tc>
          <w:tcPr>
            <w:tcW w:w="876" w:type="dxa"/>
            <w:shd w:val="clear" w:color="auto" w:fill="FFFFFF"/>
            <w:noWrap/>
            <w:vAlign w:val="center"/>
          </w:tcPr>
          <w:p w14:paraId="63E006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一年</w:t>
            </w:r>
          </w:p>
        </w:tc>
      </w:tr>
      <w:tr w14:paraId="31320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73" w:type="dxa"/>
            <w:shd w:val="clear" w:color="auto" w:fill="auto"/>
            <w:noWrap/>
            <w:vAlign w:val="center"/>
          </w:tcPr>
          <w:p w14:paraId="509B41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w:t>
            </w:r>
          </w:p>
        </w:tc>
        <w:tc>
          <w:tcPr>
            <w:tcW w:w="825" w:type="dxa"/>
            <w:shd w:val="clear" w:color="auto" w:fill="FFFFFF"/>
            <w:vAlign w:val="center"/>
          </w:tcPr>
          <w:p w14:paraId="458EB2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北沙参</w:t>
            </w:r>
          </w:p>
        </w:tc>
        <w:tc>
          <w:tcPr>
            <w:tcW w:w="3320" w:type="dxa"/>
            <w:shd w:val="clear" w:color="auto" w:fill="FFFFFF"/>
            <w:vAlign w:val="center"/>
          </w:tcPr>
          <w:p w14:paraId="76933C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符合现行版《中国药典》或部颁标准的相关规定；选货标准</w:t>
            </w:r>
          </w:p>
        </w:tc>
        <w:tc>
          <w:tcPr>
            <w:tcW w:w="810" w:type="dxa"/>
            <w:shd w:val="clear" w:color="auto" w:fill="FFFFFF"/>
            <w:noWrap/>
            <w:vAlign w:val="center"/>
          </w:tcPr>
          <w:p w14:paraId="71C9A6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kg</w:t>
            </w:r>
          </w:p>
        </w:tc>
        <w:tc>
          <w:tcPr>
            <w:tcW w:w="776" w:type="dxa"/>
            <w:shd w:val="clear" w:color="auto" w:fill="FFFFFF"/>
            <w:noWrap/>
            <w:vAlign w:val="center"/>
          </w:tcPr>
          <w:p w14:paraId="5FAA8B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98</w:t>
            </w:r>
          </w:p>
        </w:tc>
        <w:tc>
          <w:tcPr>
            <w:tcW w:w="975" w:type="dxa"/>
            <w:shd w:val="clear" w:color="auto" w:fill="FFFFFF"/>
            <w:noWrap/>
            <w:vAlign w:val="center"/>
          </w:tcPr>
          <w:p w14:paraId="635150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普通</w:t>
            </w:r>
          </w:p>
        </w:tc>
        <w:tc>
          <w:tcPr>
            <w:tcW w:w="1716" w:type="dxa"/>
            <w:shd w:val="clear" w:color="auto" w:fill="FFFFFF"/>
            <w:noWrap/>
            <w:vAlign w:val="center"/>
          </w:tcPr>
          <w:p w14:paraId="0397A93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质检单、3联发票</w:t>
            </w:r>
          </w:p>
        </w:tc>
        <w:tc>
          <w:tcPr>
            <w:tcW w:w="876" w:type="dxa"/>
            <w:shd w:val="clear" w:color="auto" w:fill="FFFFFF"/>
            <w:noWrap/>
            <w:vAlign w:val="center"/>
          </w:tcPr>
          <w:p w14:paraId="74FCF0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一年</w:t>
            </w:r>
          </w:p>
        </w:tc>
      </w:tr>
      <w:tr w14:paraId="66F36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73" w:type="dxa"/>
            <w:shd w:val="clear" w:color="auto" w:fill="auto"/>
            <w:noWrap/>
            <w:vAlign w:val="center"/>
          </w:tcPr>
          <w:p w14:paraId="2FA97B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w:t>
            </w:r>
          </w:p>
        </w:tc>
        <w:tc>
          <w:tcPr>
            <w:tcW w:w="825" w:type="dxa"/>
            <w:shd w:val="clear" w:color="auto" w:fill="FFFFFF"/>
            <w:vAlign w:val="center"/>
          </w:tcPr>
          <w:p w14:paraId="257BBD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苍术</w:t>
            </w:r>
          </w:p>
        </w:tc>
        <w:tc>
          <w:tcPr>
            <w:tcW w:w="3320" w:type="dxa"/>
            <w:shd w:val="clear" w:color="auto" w:fill="FFFFFF"/>
            <w:vAlign w:val="center"/>
          </w:tcPr>
          <w:p w14:paraId="0E2388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符合现行版《中国药典》或部颁标准的相关规定；选货标准</w:t>
            </w:r>
          </w:p>
        </w:tc>
        <w:tc>
          <w:tcPr>
            <w:tcW w:w="810" w:type="dxa"/>
            <w:shd w:val="clear" w:color="auto" w:fill="FFFFFF"/>
            <w:noWrap/>
            <w:vAlign w:val="center"/>
          </w:tcPr>
          <w:p w14:paraId="7445AF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kg</w:t>
            </w:r>
          </w:p>
        </w:tc>
        <w:tc>
          <w:tcPr>
            <w:tcW w:w="776" w:type="dxa"/>
            <w:shd w:val="clear" w:color="auto" w:fill="FFFFFF"/>
            <w:noWrap/>
            <w:vAlign w:val="center"/>
          </w:tcPr>
          <w:p w14:paraId="61237B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240</w:t>
            </w:r>
          </w:p>
        </w:tc>
        <w:tc>
          <w:tcPr>
            <w:tcW w:w="975" w:type="dxa"/>
            <w:shd w:val="clear" w:color="auto" w:fill="FFFFFF"/>
            <w:noWrap/>
            <w:vAlign w:val="center"/>
          </w:tcPr>
          <w:p w14:paraId="56A495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普通</w:t>
            </w:r>
          </w:p>
        </w:tc>
        <w:tc>
          <w:tcPr>
            <w:tcW w:w="1716" w:type="dxa"/>
            <w:shd w:val="clear" w:color="auto" w:fill="FFFFFF"/>
            <w:noWrap/>
            <w:vAlign w:val="center"/>
          </w:tcPr>
          <w:p w14:paraId="763AB0A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质检单、3联发票</w:t>
            </w:r>
          </w:p>
        </w:tc>
        <w:tc>
          <w:tcPr>
            <w:tcW w:w="876" w:type="dxa"/>
            <w:shd w:val="clear" w:color="auto" w:fill="FFFFFF"/>
            <w:noWrap/>
            <w:vAlign w:val="center"/>
          </w:tcPr>
          <w:p w14:paraId="3AED79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一年</w:t>
            </w:r>
          </w:p>
        </w:tc>
      </w:tr>
      <w:tr w14:paraId="2145F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73" w:type="dxa"/>
            <w:shd w:val="clear" w:color="auto" w:fill="auto"/>
            <w:noWrap/>
            <w:vAlign w:val="center"/>
          </w:tcPr>
          <w:p w14:paraId="589E6C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w:t>
            </w:r>
          </w:p>
        </w:tc>
        <w:tc>
          <w:tcPr>
            <w:tcW w:w="825" w:type="dxa"/>
            <w:shd w:val="clear" w:color="auto" w:fill="FFFFFF"/>
            <w:vAlign w:val="center"/>
          </w:tcPr>
          <w:p w14:paraId="530D48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赤芍</w:t>
            </w:r>
          </w:p>
        </w:tc>
        <w:tc>
          <w:tcPr>
            <w:tcW w:w="3320" w:type="dxa"/>
            <w:shd w:val="clear" w:color="auto" w:fill="FFFFFF"/>
            <w:vAlign w:val="center"/>
          </w:tcPr>
          <w:p w14:paraId="75BB12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符合现行版《中国药典》或部颁标准的相关规定；选货标准</w:t>
            </w:r>
          </w:p>
        </w:tc>
        <w:tc>
          <w:tcPr>
            <w:tcW w:w="810" w:type="dxa"/>
            <w:shd w:val="clear" w:color="auto" w:fill="FFFFFF"/>
            <w:noWrap/>
            <w:vAlign w:val="center"/>
          </w:tcPr>
          <w:p w14:paraId="482FCE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kg</w:t>
            </w:r>
          </w:p>
        </w:tc>
        <w:tc>
          <w:tcPr>
            <w:tcW w:w="776" w:type="dxa"/>
            <w:shd w:val="clear" w:color="auto" w:fill="FFFFFF"/>
            <w:noWrap/>
            <w:vAlign w:val="center"/>
          </w:tcPr>
          <w:p w14:paraId="60740C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115</w:t>
            </w:r>
          </w:p>
        </w:tc>
        <w:tc>
          <w:tcPr>
            <w:tcW w:w="975" w:type="dxa"/>
            <w:shd w:val="clear" w:color="auto" w:fill="FFFFFF"/>
            <w:noWrap/>
            <w:vAlign w:val="center"/>
          </w:tcPr>
          <w:p w14:paraId="2333B5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普通</w:t>
            </w:r>
          </w:p>
        </w:tc>
        <w:tc>
          <w:tcPr>
            <w:tcW w:w="1716" w:type="dxa"/>
            <w:shd w:val="clear" w:color="auto" w:fill="FFFFFF"/>
            <w:noWrap/>
            <w:vAlign w:val="center"/>
          </w:tcPr>
          <w:p w14:paraId="5922C16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质检单、3联发票</w:t>
            </w:r>
          </w:p>
        </w:tc>
        <w:tc>
          <w:tcPr>
            <w:tcW w:w="876" w:type="dxa"/>
            <w:shd w:val="clear" w:color="auto" w:fill="FFFFFF"/>
            <w:noWrap/>
            <w:vAlign w:val="center"/>
          </w:tcPr>
          <w:p w14:paraId="4C5BA1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一年</w:t>
            </w:r>
          </w:p>
        </w:tc>
      </w:tr>
      <w:tr w14:paraId="54CFA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73" w:type="dxa"/>
            <w:shd w:val="clear" w:color="auto" w:fill="auto"/>
            <w:noWrap/>
            <w:vAlign w:val="center"/>
          </w:tcPr>
          <w:p w14:paraId="5CF43A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w:t>
            </w:r>
          </w:p>
        </w:tc>
        <w:tc>
          <w:tcPr>
            <w:tcW w:w="825" w:type="dxa"/>
            <w:shd w:val="clear" w:color="auto" w:fill="FFFFFF"/>
            <w:vAlign w:val="center"/>
          </w:tcPr>
          <w:p w14:paraId="42C305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川牛膝</w:t>
            </w:r>
          </w:p>
        </w:tc>
        <w:tc>
          <w:tcPr>
            <w:tcW w:w="3320" w:type="dxa"/>
            <w:shd w:val="clear" w:color="auto" w:fill="FFFFFF"/>
            <w:vAlign w:val="center"/>
          </w:tcPr>
          <w:p w14:paraId="12A7E1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符合现行版《中国药典》或部颁标准的相关规定；选货标准</w:t>
            </w:r>
          </w:p>
        </w:tc>
        <w:tc>
          <w:tcPr>
            <w:tcW w:w="810" w:type="dxa"/>
            <w:shd w:val="clear" w:color="auto" w:fill="FFFFFF"/>
            <w:noWrap/>
            <w:vAlign w:val="center"/>
          </w:tcPr>
          <w:p w14:paraId="50E8E4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kg</w:t>
            </w:r>
          </w:p>
        </w:tc>
        <w:tc>
          <w:tcPr>
            <w:tcW w:w="776" w:type="dxa"/>
            <w:shd w:val="clear" w:color="auto" w:fill="FFFFFF"/>
            <w:noWrap/>
            <w:vAlign w:val="center"/>
          </w:tcPr>
          <w:p w14:paraId="7A3C62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140</w:t>
            </w:r>
          </w:p>
        </w:tc>
        <w:tc>
          <w:tcPr>
            <w:tcW w:w="975" w:type="dxa"/>
            <w:shd w:val="clear" w:color="auto" w:fill="FFFFFF"/>
            <w:noWrap/>
            <w:vAlign w:val="center"/>
          </w:tcPr>
          <w:p w14:paraId="7D23A1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普通</w:t>
            </w:r>
          </w:p>
        </w:tc>
        <w:tc>
          <w:tcPr>
            <w:tcW w:w="1716" w:type="dxa"/>
            <w:shd w:val="clear" w:color="auto" w:fill="FFFFFF"/>
            <w:noWrap/>
            <w:vAlign w:val="center"/>
          </w:tcPr>
          <w:p w14:paraId="6C094A6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质检单、3联发票</w:t>
            </w:r>
          </w:p>
        </w:tc>
        <w:tc>
          <w:tcPr>
            <w:tcW w:w="876" w:type="dxa"/>
            <w:shd w:val="clear" w:color="auto" w:fill="FFFFFF"/>
            <w:noWrap/>
            <w:vAlign w:val="center"/>
          </w:tcPr>
          <w:p w14:paraId="0DCDA8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一年</w:t>
            </w:r>
          </w:p>
        </w:tc>
      </w:tr>
      <w:tr w14:paraId="21587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73" w:type="dxa"/>
            <w:shd w:val="clear" w:color="auto" w:fill="auto"/>
            <w:noWrap/>
            <w:vAlign w:val="center"/>
          </w:tcPr>
          <w:p w14:paraId="0908DA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w:t>
            </w:r>
          </w:p>
        </w:tc>
        <w:tc>
          <w:tcPr>
            <w:tcW w:w="825" w:type="dxa"/>
            <w:shd w:val="clear" w:color="auto" w:fill="FFFFFF"/>
            <w:vAlign w:val="center"/>
          </w:tcPr>
          <w:p w14:paraId="281A38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川芎</w:t>
            </w:r>
          </w:p>
        </w:tc>
        <w:tc>
          <w:tcPr>
            <w:tcW w:w="3320" w:type="dxa"/>
            <w:shd w:val="clear" w:color="auto" w:fill="FFFFFF"/>
            <w:vAlign w:val="center"/>
          </w:tcPr>
          <w:p w14:paraId="6C3243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符合现行版《中国药典》或部颁标准的相关规定；选货标准</w:t>
            </w:r>
          </w:p>
        </w:tc>
        <w:tc>
          <w:tcPr>
            <w:tcW w:w="810" w:type="dxa"/>
            <w:shd w:val="clear" w:color="auto" w:fill="FFFFFF"/>
            <w:noWrap/>
            <w:vAlign w:val="center"/>
          </w:tcPr>
          <w:p w14:paraId="07F110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kg</w:t>
            </w:r>
          </w:p>
        </w:tc>
        <w:tc>
          <w:tcPr>
            <w:tcW w:w="776" w:type="dxa"/>
            <w:shd w:val="clear" w:color="auto" w:fill="FFFFFF"/>
            <w:noWrap/>
            <w:vAlign w:val="center"/>
          </w:tcPr>
          <w:p w14:paraId="2858AC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45</w:t>
            </w:r>
          </w:p>
        </w:tc>
        <w:tc>
          <w:tcPr>
            <w:tcW w:w="975" w:type="dxa"/>
            <w:shd w:val="clear" w:color="auto" w:fill="FFFFFF"/>
            <w:noWrap/>
            <w:vAlign w:val="center"/>
          </w:tcPr>
          <w:p w14:paraId="6D195B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普通</w:t>
            </w:r>
          </w:p>
        </w:tc>
        <w:tc>
          <w:tcPr>
            <w:tcW w:w="1716" w:type="dxa"/>
            <w:shd w:val="clear" w:color="auto" w:fill="FFFFFF"/>
            <w:noWrap/>
            <w:vAlign w:val="center"/>
          </w:tcPr>
          <w:p w14:paraId="7DB9105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质检单、3联发票</w:t>
            </w:r>
          </w:p>
        </w:tc>
        <w:tc>
          <w:tcPr>
            <w:tcW w:w="876" w:type="dxa"/>
            <w:shd w:val="clear" w:color="auto" w:fill="FFFFFF"/>
            <w:noWrap/>
            <w:vAlign w:val="center"/>
          </w:tcPr>
          <w:p w14:paraId="5A0680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一年</w:t>
            </w:r>
          </w:p>
        </w:tc>
      </w:tr>
      <w:tr w14:paraId="0D33D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73" w:type="dxa"/>
            <w:shd w:val="clear" w:color="auto" w:fill="auto"/>
            <w:noWrap/>
            <w:vAlign w:val="center"/>
          </w:tcPr>
          <w:p w14:paraId="36FF25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w:t>
            </w:r>
          </w:p>
        </w:tc>
        <w:tc>
          <w:tcPr>
            <w:tcW w:w="825" w:type="dxa"/>
            <w:shd w:val="clear" w:color="auto" w:fill="FFFFFF"/>
            <w:vAlign w:val="center"/>
          </w:tcPr>
          <w:p w14:paraId="0CBB1A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刺五加</w:t>
            </w:r>
          </w:p>
        </w:tc>
        <w:tc>
          <w:tcPr>
            <w:tcW w:w="3320" w:type="dxa"/>
            <w:shd w:val="clear" w:color="auto" w:fill="FFFFFF"/>
            <w:vAlign w:val="center"/>
          </w:tcPr>
          <w:p w14:paraId="3344E0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符合现行版《中国药典》或部颁标准的相关规定；选货标准</w:t>
            </w:r>
          </w:p>
        </w:tc>
        <w:tc>
          <w:tcPr>
            <w:tcW w:w="810" w:type="dxa"/>
            <w:shd w:val="clear" w:color="auto" w:fill="FFFFFF"/>
            <w:noWrap/>
            <w:vAlign w:val="center"/>
          </w:tcPr>
          <w:p w14:paraId="66184C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kg</w:t>
            </w:r>
          </w:p>
        </w:tc>
        <w:tc>
          <w:tcPr>
            <w:tcW w:w="776" w:type="dxa"/>
            <w:shd w:val="clear" w:color="auto" w:fill="FFFFFF"/>
            <w:noWrap/>
            <w:vAlign w:val="center"/>
          </w:tcPr>
          <w:p w14:paraId="44D83A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45</w:t>
            </w:r>
          </w:p>
        </w:tc>
        <w:tc>
          <w:tcPr>
            <w:tcW w:w="975" w:type="dxa"/>
            <w:shd w:val="clear" w:color="auto" w:fill="FFFFFF"/>
            <w:noWrap/>
            <w:vAlign w:val="center"/>
          </w:tcPr>
          <w:p w14:paraId="5F282E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普通</w:t>
            </w:r>
          </w:p>
        </w:tc>
        <w:tc>
          <w:tcPr>
            <w:tcW w:w="1716" w:type="dxa"/>
            <w:shd w:val="clear" w:color="auto" w:fill="FFFFFF"/>
            <w:noWrap/>
            <w:vAlign w:val="center"/>
          </w:tcPr>
          <w:p w14:paraId="41FF6B2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质检单、3联发票</w:t>
            </w:r>
          </w:p>
        </w:tc>
        <w:tc>
          <w:tcPr>
            <w:tcW w:w="876" w:type="dxa"/>
            <w:shd w:val="clear" w:color="auto" w:fill="FFFFFF"/>
            <w:noWrap/>
            <w:vAlign w:val="center"/>
          </w:tcPr>
          <w:p w14:paraId="4AE3E7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一年</w:t>
            </w:r>
          </w:p>
        </w:tc>
      </w:tr>
      <w:tr w14:paraId="47749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73" w:type="dxa"/>
            <w:shd w:val="clear" w:color="auto" w:fill="auto"/>
            <w:noWrap/>
            <w:vAlign w:val="center"/>
          </w:tcPr>
          <w:p w14:paraId="19D87E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w:t>
            </w:r>
          </w:p>
        </w:tc>
        <w:tc>
          <w:tcPr>
            <w:tcW w:w="825" w:type="dxa"/>
            <w:shd w:val="clear" w:color="auto" w:fill="FFFFFF"/>
            <w:vAlign w:val="center"/>
          </w:tcPr>
          <w:p w14:paraId="51D8A5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醋香附</w:t>
            </w:r>
          </w:p>
        </w:tc>
        <w:tc>
          <w:tcPr>
            <w:tcW w:w="3320" w:type="dxa"/>
            <w:shd w:val="clear" w:color="auto" w:fill="FFFFFF"/>
            <w:vAlign w:val="center"/>
          </w:tcPr>
          <w:p w14:paraId="0DA027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符合现行版《中国药典》或部颁标准的相关规定；选货标准</w:t>
            </w:r>
          </w:p>
        </w:tc>
        <w:tc>
          <w:tcPr>
            <w:tcW w:w="810" w:type="dxa"/>
            <w:shd w:val="clear" w:color="auto" w:fill="FFFFFF"/>
            <w:noWrap/>
            <w:vAlign w:val="center"/>
          </w:tcPr>
          <w:p w14:paraId="7543E1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kg</w:t>
            </w:r>
          </w:p>
        </w:tc>
        <w:tc>
          <w:tcPr>
            <w:tcW w:w="776" w:type="dxa"/>
            <w:shd w:val="clear" w:color="auto" w:fill="FFFFFF"/>
            <w:noWrap/>
            <w:vAlign w:val="center"/>
          </w:tcPr>
          <w:p w14:paraId="2D5EAD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40</w:t>
            </w:r>
          </w:p>
        </w:tc>
        <w:tc>
          <w:tcPr>
            <w:tcW w:w="975" w:type="dxa"/>
            <w:shd w:val="clear" w:color="auto" w:fill="FFFFFF"/>
            <w:noWrap/>
            <w:vAlign w:val="center"/>
          </w:tcPr>
          <w:p w14:paraId="053123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普通</w:t>
            </w:r>
          </w:p>
        </w:tc>
        <w:tc>
          <w:tcPr>
            <w:tcW w:w="1716" w:type="dxa"/>
            <w:shd w:val="clear" w:color="auto" w:fill="FFFFFF"/>
            <w:noWrap/>
            <w:vAlign w:val="center"/>
          </w:tcPr>
          <w:p w14:paraId="282C381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质检单、3联发票</w:t>
            </w:r>
          </w:p>
        </w:tc>
        <w:tc>
          <w:tcPr>
            <w:tcW w:w="876" w:type="dxa"/>
            <w:shd w:val="clear" w:color="auto" w:fill="FFFFFF"/>
            <w:noWrap/>
            <w:vAlign w:val="center"/>
          </w:tcPr>
          <w:p w14:paraId="086CC0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一年</w:t>
            </w:r>
          </w:p>
        </w:tc>
      </w:tr>
      <w:tr w14:paraId="76F43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73" w:type="dxa"/>
            <w:shd w:val="clear" w:color="auto" w:fill="auto"/>
            <w:noWrap/>
            <w:vAlign w:val="center"/>
          </w:tcPr>
          <w:p w14:paraId="261D83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w:t>
            </w:r>
          </w:p>
        </w:tc>
        <w:tc>
          <w:tcPr>
            <w:tcW w:w="825" w:type="dxa"/>
            <w:shd w:val="clear" w:color="auto" w:fill="FFFFFF"/>
            <w:vAlign w:val="center"/>
          </w:tcPr>
          <w:p w14:paraId="2A67D8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醋莪术</w:t>
            </w:r>
          </w:p>
        </w:tc>
        <w:tc>
          <w:tcPr>
            <w:tcW w:w="3320" w:type="dxa"/>
            <w:shd w:val="clear" w:color="auto" w:fill="FFFFFF"/>
            <w:vAlign w:val="center"/>
          </w:tcPr>
          <w:p w14:paraId="1E3401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符合现行版《中国药典》或部颁标准的相关规定；选货标准</w:t>
            </w:r>
          </w:p>
        </w:tc>
        <w:tc>
          <w:tcPr>
            <w:tcW w:w="810" w:type="dxa"/>
            <w:shd w:val="clear" w:color="auto" w:fill="FFFFFF"/>
            <w:noWrap/>
            <w:vAlign w:val="center"/>
          </w:tcPr>
          <w:p w14:paraId="7AC1FD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kg</w:t>
            </w:r>
          </w:p>
        </w:tc>
        <w:tc>
          <w:tcPr>
            <w:tcW w:w="776" w:type="dxa"/>
            <w:shd w:val="clear" w:color="auto" w:fill="FFFFFF"/>
            <w:noWrap/>
            <w:vAlign w:val="center"/>
          </w:tcPr>
          <w:p w14:paraId="08C1FB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64</w:t>
            </w:r>
          </w:p>
        </w:tc>
        <w:tc>
          <w:tcPr>
            <w:tcW w:w="975" w:type="dxa"/>
            <w:shd w:val="clear" w:color="auto" w:fill="FFFFFF"/>
            <w:noWrap/>
            <w:vAlign w:val="center"/>
          </w:tcPr>
          <w:p w14:paraId="3742B8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普通</w:t>
            </w:r>
          </w:p>
        </w:tc>
        <w:tc>
          <w:tcPr>
            <w:tcW w:w="1716" w:type="dxa"/>
            <w:shd w:val="clear" w:color="auto" w:fill="FFFFFF"/>
            <w:noWrap/>
            <w:vAlign w:val="center"/>
          </w:tcPr>
          <w:p w14:paraId="3CE7B4F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质检单、3联发票</w:t>
            </w:r>
          </w:p>
        </w:tc>
        <w:tc>
          <w:tcPr>
            <w:tcW w:w="876" w:type="dxa"/>
            <w:shd w:val="clear" w:color="auto" w:fill="FFFFFF"/>
            <w:noWrap/>
            <w:vAlign w:val="center"/>
          </w:tcPr>
          <w:p w14:paraId="50F087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一年</w:t>
            </w:r>
          </w:p>
        </w:tc>
      </w:tr>
      <w:tr w14:paraId="7C763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73" w:type="dxa"/>
            <w:shd w:val="clear" w:color="auto" w:fill="auto"/>
            <w:noWrap/>
            <w:vAlign w:val="center"/>
          </w:tcPr>
          <w:p w14:paraId="7001CE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w:t>
            </w:r>
          </w:p>
        </w:tc>
        <w:tc>
          <w:tcPr>
            <w:tcW w:w="825" w:type="dxa"/>
            <w:shd w:val="clear" w:color="auto" w:fill="FFFFFF"/>
            <w:vAlign w:val="center"/>
          </w:tcPr>
          <w:p w14:paraId="31CFEC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大黄</w:t>
            </w:r>
          </w:p>
        </w:tc>
        <w:tc>
          <w:tcPr>
            <w:tcW w:w="3320" w:type="dxa"/>
            <w:shd w:val="clear" w:color="auto" w:fill="FFFFFF"/>
            <w:vAlign w:val="center"/>
          </w:tcPr>
          <w:p w14:paraId="4128EC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符合现行版《中国药典》或部颁标准的相关规定；选货标准</w:t>
            </w:r>
          </w:p>
        </w:tc>
        <w:tc>
          <w:tcPr>
            <w:tcW w:w="810" w:type="dxa"/>
            <w:shd w:val="clear" w:color="auto" w:fill="FFFFFF"/>
            <w:noWrap/>
            <w:vAlign w:val="center"/>
          </w:tcPr>
          <w:p w14:paraId="560EC5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kg</w:t>
            </w:r>
          </w:p>
        </w:tc>
        <w:tc>
          <w:tcPr>
            <w:tcW w:w="776" w:type="dxa"/>
            <w:shd w:val="clear" w:color="auto" w:fill="FFFFFF"/>
            <w:noWrap/>
            <w:vAlign w:val="center"/>
          </w:tcPr>
          <w:p w14:paraId="2655AF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58</w:t>
            </w:r>
          </w:p>
        </w:tc>
        <w:tc>
          <w:tcPr>
            <w:tcW w:w="975" w:type="dxa"/>
            <w:shd w:val="clear" w:color="auto" w:fill="FFFFFF"/>
            <w:noWrap/>
            <w:vAlign w:val="center"/>
          </w:tcPr>
          <w:p w14:paraId="35D0F8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普通</w:t>
            </w:r>
          </w:p>
        </w:tc>
        <w:tc>
          <w:tcPr>
            <w:tcW w:w="1716" w:type="dxa"/>
            <w:shd w:val="clear" w:color="auto" w:fill="FFFFFF"/>
            <w:noWrap/>
            <w:vAlign w:val="center"/>
          </w:tcPr>
          <w:p w14:paraId="5405F32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质检单、3联发票</w:t>
            </w:r>
          </w:p>
        </w:tc>
        <w:tc>
          <w:tcPr>
            <w:tcW w:w="876" w:type="dxa"/>
            <w:shd w:val="clear" w:color="auto" w:fill="FFFFFF"/>
            <w:noWrap/>
            <w:vAlign w:val="center"/>
          </w:tcPr>
          <w:p w14:paraId="061297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一年</w:t>
            </w:r>
          </w:p>
        </w:tc>
      </w:tr>
      <w:tr w14:paraId="10D09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73" w:type="dxa"/>
            <w:shd w:val="clear" w:color="auto" w:fill="auto"/>
            <w:noWrap/>
            <w:vAlign w:val="center"/>
          </w:tcPr>
          <w:p w14:paraId="3ACA4A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w:t>
            </w:r>
          </w:p>
        </w:tc>
        <w:tc>
          <w:tcPr>
            <w:tcW w:w="825" w:type="dxa"/>
            <w:shd w:val="clear" w:color="auto" w:fill="FFFFFF"/>
            <w:vAlign w:val="center"/>
          </w:tcPr>
          <w:p w14:paraId="446A77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丹参</w:t>
            </w:r>
          </w:p>
        </w:tc>
        <w:tc>
          <w:tcPr>
            <w:tcW w:w="3320" w:type="dxa"/>
            <w:shd w:val="clear" w:color="auto" w:fill="FFFFFF"/>
            <w:vAlign w:val="center"/>
          </w:tcPr>
          <w:p w14:paraId="1F4E54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符合现行版《中国药典》或部颁标准的相关规定；选货标准</w:t>
            </w:r>
          </w:p>
        </w:tc>
        <w:tc>
          <w:tcPr>
            <w:tcW w:w="810" w:type="dxa"/>
            <w:shd w:val="clear" w:color="auto" w:fill="FFFFFF"/>
            <w:noWrap/>
            <w:vAlign w:val="center"/>
          </w:tcPr>
          <w:p w14:paraId="271792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kg</w:t>
            </w:r>
          </w:p>
        </w:tc>
        <w:tc>
          <w:tcPr>
            <w:tcW w:w="776" w:type="dxa"/>
            <w:shd w:val="clear" w:color="auto" w:fill="FFFFFF"/>
            <w:noWrap/>
            <w:vAlign w:val="center"/>
          </w:tcPr>
          <w:p w14:paraId="32D44A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70</w:t>
            </w:r>
          </w:p>
        </w:tc>
        <w:tc>
          <w:tcPr>
            <w:tcW w:w="975" w:type="dxa"/>
            <w:shd w:val="clear" w:color="auto" w:fill="FFFFFF"/>
            <w:noWrap/>
            <w:vAlign w:val="center"/>
          </w:tcPr>
          <w:p w14:paraId="446625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普通</w:t>
            </w:r>
          </w:p>
        </w:tc>
        <w:tc>
          <w:tcPr>
            <w:tcW w:w="1716" w:type="dxa"/>
            <w:shd w:val="clear" w:color="auto" w:fill="FFFFFF"/>
            <w:noWrap/>
            <w:vAlign w:val="center"/>
          </w:tcPr>
          <w:p w14:paraId="13D9EA4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质检单、3联发票</w:t>
            </w:r>
          </w:p>
        </w:tc>
        <w:tc>
          <w:tcPr>
            <w:tcW w:w="876" w:type="dxa"/>
            <w:shd w:val="clear" w:color="auto" w:fill="FFFFFF"/>
            <w:noWrap/>
            <w:vAlign w:val="center"/>
          </w:tcPr>
          <w:p w14:paraId="1DCA69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一年</w:t>
            </w:r>
          </w:p>
        </w:tc>
      </w:tr>
      <w:tr w14:paraId="24EC2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73" w:type="dxa"/>
            <w:shd w:val="clear" w:color="auto" w:fill="auto"/>
            <w:noWrap/>
            <w:vAlign w:val="center"/>
          </w:tcPr>
          <w:p w14:paraId="68FE51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w:t>
            </w:r>
          </w:p>
        </w:tc>
        <w:tc>
          <w:tcPr>
            <w:tcW w:w="825" w:type="dxa"/>
            <w:shd w:val="clear" w:color="auto" w:fill="FFFFFF"/>
            <w:vAlign w:val="center"/>
          </w:tcPr>
          <w:p w14:paraId="105E4C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当归</w:t>
            </w:r>
          </w:p>
        </w:tc>
        <w:tc>
          <w:tcPr>
            <w:tcW w:w="3320" w:type="dxa"/>
            <w:shd w:val="clear" w:color="auto" w:fill="FFFFFF"/>
            <w:vAlign w:val="center"/>
          </w:tcPr>
          <w:p w14:paraId="546BCF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符合现行版《中国药典》或部颁标准的相关规定；选货标准</w:t>
            </w:r>
          </w:p>
        </w:tc>
        <w:tc>
          <w:tcPr>
            <w:tcW w:w="810" w:type="dxa"/>
            <w:shd w:val="clear" w:color="auto" w:fill="FFFFFF"/>
            <w:noWrap/>
            <w:vAlign w:val="center"/>
          </w:tcPr>
          <w:p w14:paraId="53D59A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kg</w:t>
            </w:r>
          </w:p>
        </w:tc>
        <w:tc>
          <w:tcPr>
            <w:tcW w:w="776" w:type="dxa"/>
            <w:shd w:val="clear" w:color="auto" w:fill="FFFFFF"/>
            <w:noWrap/>
            <w:vAlign w:val="center"/>
          </w:tcPr>
          <w:p w14:paraId="403267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220</w:t>
            </w:r>
          </w:p>
        </w:tc>
        <w:tc>
          <w:tcPr>
            <w:tcW w:w="975" w:type="dxa"/>
            <w:shd w:val="clear" w:color="auto" w:fill="FFFFFF"/>
            <w:noWrap/>
            <w:vAlign w:val="center"/>
          </w:tcPr>
          <w:p w14:paraId="420A83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普通</w:t>
            </w:r>
          </w:p>
        </w:tc>
        <w:tc>
          <w:tcPr>
            <w:tcW w:w="1716" w:type="dxa"/>
            <w:shd w:val="clear" w:color="auto" w:fill="FFFFFF"/>
            <w:noWrap/>
            <w:vAlign w:val="center"/>
          </w:tcPr>
          <w:p w14:paraId="0E64614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质检单、3联发票</w:t>
            </w:r>
          </w:p>
        </w:tc>
        <w:tc>
          <w:tcPr>
            <w:tcW w:w="876" w:type="dxa"/>
            <w:shd w:val="clear" w:color="auto" w:fill="FFFFFF"/>
            <w:noWrap/>
            <w:vAlign w:val="center"/>
          </w:tcPr>
          <w:p w14:paraId="01C0A2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一年</w:t>
            </w:r>
          </w:p>
        </w:tc>
      </w:tr>
      <w:tr w14:paraId="73850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73" w:type="dxa"/>
            <w:shd w:val="clear" w:color="auto" w:fill="auto"/>
            <w:noWrap/>
            <w:vAlign w:val="center"/>
          </w:tcPr>
          <w:p w14:paraId="1EEA81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w:t>
            </w:r>
          </w:p>
        </w:tc>
        <w:tc>
          <w:tcPr>
            <w:tcW w:w="825" w:type="dxa"/>
            <w:shd w:val="clear" w:color="auto" w:fill="FFFFFF"/>
            <w:vAlign w:val="center"/>
          </w:tcPr>
          <w:p w14:paraId="602D23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党参片</w:t>
            </w:r>
          </w:p>
        </w:tc>
        <w:tc>
          <w:tcPr>
            <w:tcW w:w="3320" w:type="dxa"/>
            <w:shd w:val="clear" w:color="auto" w:fill="FFFFFF"/>
            <w:vAlign w:val="center"/>
          </w:tcPr>
          <w:p w14:paraId="77230A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符合现行版《中国药典》或部颁标准的相关规定；选货标准</w:t>
            </w:r>
          </w:p>
        </w:tc>
        <w:tc>
          <w:tcPr>
            <w:tcW w:w="810" w:type="dxa"/>
            <w:shd w:val="clear" w:color="auto" w:fill="FFFFFF"/>
            <w:noWrap/>
            <w:vAlign w:val="center"/>
          </w:tcPr>
          <w:p w14:paraId="53E455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kg</w:t>
            </w:r>
          </w:p>
        </w:tc>
        <w:tc>
          <w:tcPr>
            <w:tcW w:w="776" w:type="dxa"/>
            <w:shd w:val="clear" w:color="auto" w:fill="FFFFFF"/>
            <w:noWrap/>
            <w:vAlign w:val="center"/>
          </w:tcPr>
          <w:p w14:paraId="1B80B7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268</w:t>
            </w:r>
          </w:p>
        </w:tc>
        <w:tc>
          <w:tcPr>
            <w:tcW w:w="975" w:type="dxa"/>
            <w:shd w:val="clear" w:color="auto" w:fill="FFFFFF"/>
            <w:noWrap/>
            <w:vAlign w:val="center"/>
          </w:tcPr>
          <w:p w14:paraId="51B171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普通</w:t>
            </w:r>
          </w:p>
        </w:tc>
        <w:tc>
          <w:tcPr>
            <w:tcW w:w="1716" w:type="dxa"/>
            <w:shd w:val="clear" w:color="auto" w:fill="FFFFFF"/>
            <w:noWrap/>
            <w:vAlign w:val="center"/>
          </w:tcPr>
          <w:p w14:paraId="4C127A1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质检单、3联发票</w:t>
            </w:r>
          </w:p>
        </w:tc>
        <w:tc>
          <w:tcPr>
            <w:tcW w:w="876" w:type="dxa"/>
            <w:shd w:val="clear" w:color="auto" w:fill="FFFFFF"/>
            <w:noWrap/>
            <w:vAlign w:val="center"/>
          </w:tcPr>
          <w:p w14:paraId="3B6AB6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一年</w:t>
            </w:r>
          </w:p>
        </w:tc>
      </w:tr>
      <w:tr w14:paraId="4AFC4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73" w:type="dxa"/>
            <w:shd w:val="clear" w:color="auto" w:fill="auto"/>
            <w:noWrap/>
            <w:vAlign w:val="center"/>
          </w:tcPr>
          <w:p w14:paraId="777541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w:t>
            </w:r>
          </w:p>
        </w:tc>
        <w:tc>
          <w:tcPr>
            <w:tcW w:w="825" w:type="dxa"/>
            <w:shd w:val="clear" w:color="auto" w:fill="FFFFFF"/>
            <w:vAlign w:val="center"/>
          </w:tcPr>
          <w:p w14:paraId="4564A8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地榆</w:t>
            </w:r>
          </w:p>
        </w:tc>
        <w:tc>
          <w:tcPr>
            <w:tcW w:w="3320" w:type="dxa"/>
            <w:shd w:val="clear" w:color="auto" w:fill="FFFFFF"/>
            <w:vAlign w:val="center"/>
          </w:tcPr>
          <w:p w14:paraId="4D97FD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符合现行版《中国药典》或部颁标准的相关规定；选货标准</w:t>
            </w:r>
          </w:p>
        </w:tc>
        <w:tc>
          <w:tcPr>
            <w:tcW w:w="810" w:type="dxa"/>
            <w:shd w:val="clear" w:color="auto" w:fill="FFFFFF"/>
            <w:noWrap/>
            <w:vAlign w:val="center"/>
          </w:tcPr>
          <w:p w14:paraId="157CA2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kg</w:t>
            </w:r>
          </w:p>
        </w:tc>
        <w:tc>
          <w:tcPr>
            <w:tcW w:w="776" w:type="dxa"/>
            <w:shd w:val="clear" w:color="auto" w:fill="FFFFFF"/>
            <w:noWrap/>
            <w:vAlign w:val="center"/>
          </w:tcPr>
          <w:p w14:paraId="206808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52</w:t>
            </w:r>
          </w:p>
        </w:tc>
        <w:tc>
          <w:tcPr>
            <w:tcW w:w="975" w:type="dxa"/>
            <w:shd w:val="clear" w:color="auto" w:fill="FFFFFF"/>
            <w:noWrap/>
            <w:vAlign w:val="center"/>
          </w:tcPr>
          <w:p w14:paraId="20CD91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普通</w:t>
            </w:r>
          </w:p>
        </w:tc>
        <w:tc>
          <w:tcPr>
            <w:tcW w:w="1716" w:type="dxa"/>
            <w:shd w:val="clear" w:color="auto" w:fill="FFFFFF"/>
            <w:noWrap/>
            <w:vAlign w:val="center"/>
          </w:tcPr>
          <w:p w14:paraId="7D5519B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质检单、3联发票</w:t>
            </w:r>
          </w:p>
        </w:tc>
        <w:tc>
          <w:tcPr>
            <w:tcW w:w="876" w:type="dxa"/>
            <w:shd w:val="clear" w:color="auto" w:fill="FFFFFF"/>
            <w:noWrap/>
            <w:vAlign w:val="center"/>
          </w:tcPr>
          <w:p w14:paraId="7E7B4B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一年</w:t>
            </w:r>
          </w:p>
        </w:tc>
      </w:tr>
      <w:tr w14:paraId="4F9FF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73" w:type="dxa"/>
            <w:shd w:val="clear" w:color="auto" w:fill="auto"/>
            <w:noWrap/>
            <w:vAlign w:val="center"/>
          </w:tcPr>
          <w:p w14:paraId="303279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w:t>
            </w:r>
          </w:p>
        </w:tc>
        <w:tc>
          <w:tcPr>
            <w:tcW w:w="825" w:type="dxa"/>
            <w:shd w:val="clear" w:color="auto" w:fill="FFFFFF"/>
            <w:vAlign w:val="center"/>
          </w:tcPr>
          <w:p w14:paraId="5552AB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独活</w:t>
            </w:r>
          </w:p>
        </w:tc>
        <w:tc>
          <w:tcPr>
            <w:tcW w:w="3320" w:type="dxa"/>
            <w:shd w:val="clear" w:color="auto" w:fill="FFFFFF"/>
            <w:vAlign w:val="center"/>
          </w:tcPr>
          <w:p w14:paraId="3CEF13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符合现行版《中国药典》或部颁标准的相关规定；选货标准</w:t>
            </w:r>
          </w:p>
        </w:tc>
        <w:tc>
          <w:tcPr>
            <w:tcW w:w="810" w:type="dxa"/>
            <w:shd w:val="clear" w:color="auto" w:fill="FFFFFF"/>
            <w:noWrap/>
            <w:vAlign w:val="center"/>
          </w:tcPr>
          <w:p w14:paraId="0BAC0D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kg</w:t>
            </w:r>
          </w:p>
        </w:tc>
        <w:tc>
          <w:tcPr>
            <w:tcW w:w="776" w:type="dxa"/>
            <w:shd w:val="clear" w:color="auto" w:fill="FFFFFF"/>
            <w:noWrap/>
            <w:vAlign w:val="center"/>
          </w:tcPr>
          <w:p w14:paraId="6552FD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w:t>
            </w:r>
          </w:p>
        </w:tc>
        <w:tc>
          <w:tcPr>
            <w:tcW w:w="975" w:type="dxa"/>
            <w:shd w:val="clear" w:color="auto" w:fill="FFFFFF"/>
            <w:noWrap/>
            <w:vAlign w:val="center"/>
          </w:tcPr>
          <w:p w14:paraId="51D2C8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普通</w:t>
            </w:r>
          </w:p>
        </w:tc>
        <w:tc>
          <w:tcPr>
            <w:tcW w:w="1716" w:type="dxa"/>
            <w:shd w:val="clear" w:color="auto" w:fill="FFFFFF"/>
            <w:noWrap/>
            <w:vAlign w:val="center"/>
          </w:tcPr>
          <w:p w14:paraId="0C00C7C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质检单、3联发票</w:t>
            </w:r>
          </w:p>
        </w:tc>
        <w:tc>
          <w:tcPr>
            <w:tcW w:w="876" w:type="dxa"/>
            <w:shd w:val="clear" w:color="auto" w:fill="FFFFFF"/>
            <w:noWrap/>
            <w:vAlign w:val="center"/>
          </w:tcPr>
          <w:p w14:paraId="5927AB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一年</w:t>
            </w:r>
          </w:p>
        </w:tc>
      </w:tr>
      <w:tr w14:paraId="78021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73" w:type="dxa"/>
            <w:shd w:val="clear" w:color="auto" w:fill="auto"/>
            <w:noWrap/>
            <w:vAlign w:val="center"/>
          </w:tcPr>
          <w:p w14:paraId="56A092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w:t>
            </w:r>
          </w:p>
        </w:tc>
        <w:tc>
          <w:tcPr>
            <w:tcW w:w="825" w:type="dxa"/>
            <w:shd w:val="clear" w:color="auto" w:fill="FFFFFF"/>
            <w:vAlign w:val="center"/>
          </w:tcPr>
          <w:p w14:paraId="0548AC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防风</w:t>
            </w:r>
          </w:p>
        </w:tc>
        <w:tc>
          <w:tcPr>
            <w:tcW w:w="3320" w:type="dxa"/>
            <w:shd w:val="clear" w:color="auto" w:fill="FFFFFF"/>
            <w:vAlign w:val="center"/>
          </w:tcPr>
          <w:p w14:paraId="3EBF83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符合现行版《中国药典》或部颁标准的相关规定；选货标准</w:t>
            </w:r>
          </w:p>
        </w:tc>
        <w:tc>
          <w:tcPr>
            <w:tcW w:w="810" w:type="dxa"/>
            <w:shd w:val="clear" w:color="auto" w:fill="FFFFFF"/>
            <w:noWrap/>
            <w:vAlign w:val="center"/>
          </w:tcPr>
          <w:p w14:paraId="33B1EC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kg</w:t>
            </w:r>
          </w:p>
        </w:tc>
        <w:tc>
          <w:tcPr>
            <w:tcW w:w="776" w:type="dxa"/>
            <w:shd w:val="clear" w:color="auto" w:fill="FFFFFF"/>
            <w:noWrap/>
            <w:vAlign w:val="center"/>
          </w:tcPr>
          <w:p w14:paraId="2F41A0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117</w:t>
            </w:r>
          </w:p>
        </w:tc>
        <w:tc>
          <w:tcPr>
            <w:tcW w:w="975" w:type="dxa"/>
            <w:shd w:val="clear" w:color="auto" w:fill="FFFFFF"/>
            <w:noWrap/>
            <w:vAlign w:val="center"/>
          </w:tcPr>
          <w:p w14:paraId="3FB81F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普通</w:t>
            </w:r>
          </w:p>
        </w:tc>
        <w:tc>
          <w:tcPr>
            <w:tcW w:w="1716" w:type="dxa"/>
            <w:shd w:val="clear" w:color="auto" w:fill="FFFFFF"/>
            <w:noWrap/>
            <w:vAlign w:val="center"/>
          </w:tcPr>
          <w:p w14:paraId="7F839E3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质检单、3联发票</w:t>
            </w:r>
          </w:p>
        </w:tc>
        <w:tc>
          <w:tcPr>
            <w:tcW w:w="876" w:type="dxa"/>
            <w:shd w:val="clear" w:color="auto" w:fill="FFFFFF"/>
            <w:noWrap/>
            <w:vAlign w:val="center"/>
          </w:tcPr>
          <w:p w14:paraId="52C20D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一年</w:t>
            </w:r>
          </w:p>
        </w:tc>
      </w:tr>
      <w:tr w14:paraId="0D4A0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73" w:type="dxa"/>
            <w:shd w:val="clear" w:color="auto" w:fill="auto"/>
            <w:noWrap/>
            <w:vAlign w:val="center"/>
          </w:tcPr>
          <w:p w14:paraId="2EA75F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w:t>
            </w:r>
          </w:p>
        </w:tc>
        <w:tc>
          <w:tcPr>
            <w:tcW w:w="825" w:type="dxa"/>
            <w:shd w:val="clear" w:color="auto" w:fill="FFFFFF"/>
            <w:vAlign w:val="center"/>
          </w:tcPr>
          <w:p w14:paraId="20FAEA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防己</w:t>
            </w:r>
          </w:p>
        </w:tc>
        <w:tc>
          <w:tcPr>
            <w:tcW w:w="3320" w:type="dxa"/>
            <w:shd w:val="clear" w:color="auto" w:fill="FFFFFF"/>
            <w:vAlign w:val="center"/>
          </w:tcPr>
          <w:p w14:paraId="7683E5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符合现行版《中国药典》或部颁标准的相关规定；选货标准</w:t>
            </w:r>
          </w:p>
        </w:tc>
        <w:tc>
          <w:tcPr>
            <w:tcW w:w="810" w:type="dxa"/>
            <w:shd w:val="clear" w:color="auto" w:fill="FFFFFF"/>
            <w:noWrap/>
            <w:vAlign w:val="center"/>
          </w:tcPr>
          <w:p w14:paraId="20DC0C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kg</w:t>
            </w:r>
          </w:p>
        </w:tc>
        <w:tc>
          <w:tcPr>
            <w:tcW w:w="776" w:type="dxa"/>
            <w:shd w:val="clear" w:color="auto" w:fill="FFFFFF"/>
            <w:noWrap/>
            <w:vAlign w:val="center"/>
          </w:tcPr>
          <w:p w14:paraId="3A7FA4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280</w:t>
            </w:r>
          </w:p>
        </w:tc>
        <w:tc>
          <w:tcPr>
            <w:tcW w:w="975" w:type="dxa"/>
            <w:shd w:val="clear" w:color="auto" w:fill="FFFFFF"/>
            <w:noWrap/>
            <w:vAlign w:val="center"/>
          </w:tcPr>
          <w:p w14:paraId="73112F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普通</w:t>
            </w:r>
          </w:p>
        </w:tc>
        <w:tc>
          <w:tcPr>
            <w:tcW w:w="1716" w:type="dxa"/>
            <w:shd w:val="clear" w:color="auto" w:fill="FFFFFF"/>
            <w:noWrap/>
            <w:vAlign w:val="center"/>
          </w:tcPr>
          <w:p w14:paraId="4CE9D74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质检单、3联发票</w:t>
            </w:r>
          </w:p>
        </w:tc>
        <w:tc>
          <w:tcPr>
            <w:tcW w:w="876" w:type="dxa"/>
            <w:shd w:val="clear" w:color="auto" w:fill="FFFFFF"/>
            <w:noWrap/>
            <w:vAlign w:val="center"/>
          </w:tcPr>
          <w:p w14:paraId="24F0F3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一年</w:t>
            </w:r>
          </w:p>
        </w:tc>
      </w:tr>
      <w:tr w14:paraId="04AE1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73" w:type="dxa"/>
            <w:shd w:val="clear" w:color="auto" w:fill="auto"/>
            <w:noWrap/>
            <w:vAlign w:val="center"/>
          </w:tcPr>
          <w:p w14:paraId="277536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w:t>
            </w:r>
          </w:p>
        </w:tc>
        <w:tc>
          <w:tcPr>
            <w:tcW w:w="825" w:type="dxa"/>
            <w:shd w:val="clear" w:color="auto" w:fill="FFFFFF"/>
            <w:vAlign w:val="center"/>
          </w:tcPr>
          <w:p w14:paraId="5A98EE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干姜</w:t>
            </w:r>
          </w:p>
        </w:tc>
        <w:tc>
          <w:tcPr>
            <w:tcW w:w="3320" w:type="dxa"/>
            <w:shd w:val="clear" w:color="auto" w:fill="FFFFFF"/>
            <w:vAlign w:val="center"/>
          </w:tcPr>
          <w:p w14:paraId="0BAE9A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符合现行版《中国药典》或部颁标准的相关规定；选货标准</w:t>
            </w:r>
          </w:p>
        </w:tc>
        <w:tc>
          <w:tcPr>
            <w:tcW w:w="810" w:type="dxa"/>
            <w:shd w:val="clear" w:color="auto" w:fill="FFFFFF"/>
            <w:noWrap/>
            <w:vAlign w:val="center"/>
          </w:tcPr>
          <w:p w14:paraId="781EBF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kg</w:t>
            </w:r>
          </w:p>
        </w:tc>
        <w:tc>
          <w:tcPr>
            <w:tcW w:w="776" w:type="dxa"/>
            <w:shd w:val="clear" w:color="auto" w:fill="FFFFFF"/>
            <w:noWrap/>
            <w:vAlign w:val="center"/>
          </w:tcPr>
          <w:p w14:paraId="69DF38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48</w:t>
            </w:r>
          </w:p>
        </w:tc>
        <w:tc>
          <w:tcPr>
            <w:tcW w:w="975" w:type="dxa"/>
            <w:shd w:val="clear" w:color="auto" w:fill="FFFFFF"/>
            <w:noWrap/>
            <w:vAlign w:val="center"/>
          </w:tcPr>
          <w:p w14:paraId="011CB9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普通</w:t>
            </w:r>
          </w:p>
        </w:tc>
        <w:tc>
          <w:tcPr>
            <w:tcW w:w="1716" w:type="dxa"/>
            <w:shd w:val="clear" w:color="auto" w:fill="FFFFFF"/>
            <w:noWrap/>
            <w:vAlign w:val="center"/>
          </w:tcPr>
          <w:p w14:paraId="079A712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质检单、3联发票</w:t>
            </w:r>
          </w:p>
        </w:tc>
        <w:tc>
          <w:tcPr>
            <w:tcW w:w="876" w:type="dxa"/>
            <w:shd w:val="clear" w:color="auto" w:fill="FFFFFF"/>
            <w:noWrap/>
            <w:vAlign w:val="center"/>
          </w:tcPr>
          <w:p w14:paraId="5DDFA8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一年</w:t>
            </w:r>
          </w:p>
        </w:tc>
      </w:tr>
      <w:tr w14:paraId="5169C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73" w:type="dxa"/>
            <w:shd w:val="clear" w:color="auto" w:fill="auto"/>
            <w:noWrap/>
            <w:vAlign w:val="center"/>
          </w:tcPr>
          <w:p w14:paraId="697943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w:t>
            </w:r>
          </w:p>
        </w:tc>
        <w:tc>
          <w:tcPr>
            <w:tcW w:w="825" w:type="dxa"/>
            <w:shd w:val="clear" w:color="auto" w:fill="FFFFFF"/>
            <w:vAlign w:val="center"/>
          </w:tcPr>
          <w:p w14:paraId="054816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甘草</w:t>
            </w:r>
          </w:p>
        </w:tc>
        <w:tc>
          <w:tcPr>
            <w:tcW w:w="3320" w:type="dxa"/>
            <w:shd w:val="clear" w:color="auto" w:fill="FFFFFF"/>
            <w:vAlign w:val="center"/>
          </w:tcPr>
          <w:p w14:paraId="3B9F9B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符合现行版《中国药典》或部颁标准的相关规定；选货标准</w:t>
            </w:r>
          </w:p>
        </w:tc>
        <w:tc>
          <w:tcPr>
            <w:tcW w:w="810" w:type="dxa"/>
            <w:shd w:val="clear" w:color="auto" w:fill="FFFFFF"/>
            <w:noWrap/>
            <w:vAlign w:val="center"/>
          </w:tcPr>
          <w:p w14:paraId="2E54FC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kg</w:t>
            </w:r>
          </w:p>
        </w:tc>
        <w:tc>
          <w:tcPr>
            <w:tcW w:w="776" w:type="dxa"/>
            <w:shd w:val="clear" w:color="auto" w:fill="FFFFFF"/>
            <w:noWrap/>
            <w:vAlign w:val="center"/>
          </w:tcPr>
          <w:p w14:paraId="729387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76</w:t>
            </w:r>
          </w:p>
        </w:tc>
        <w:tc>
          <w:tcPr>
            <w:tcW w:w="975" w:type="dxa"/>
            <w:shd w:val="clear" w:color="auto" w:fill="FFFFFF"/>
            <w:noWrap/>
            <w:vAlign w:val="center"/>
          </w:tcPr>
          <w:p w14:paraId="63E687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普通</w:t>
            </w:r>
          </w:p>
        </w:tc>
        <w:tc>
          <w:tcPr>
            <w:tcW w:w="1716" w:type="dxa"/>
            <w:shd w:val="clear" w:color="auto" w:fill="FFFFFF"/>
            <w:noWrap/>
            <w:vAlign w:val="center"/>
          </w:tcPr>
          <w:p w14:paraId="6DFB367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质检单、3联发票</w:t>
            </w:r>
          </w:p>
        </w:tc>
        <w:tc>
          <w:tcPr>
            <w:tcW w:w="876" w:type="dxa"/>
            <w:shd w:val="clear" w:color="auto" w:fill="FFFFFF"/>
            <w:noWrap/>
            <w:vAlign w:val="center"/>
          </w:tcPr>
          <w:p w14:paraId="74A813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一年</w:t>
            </w:r>
          </w:p>
        </w:tc>
      </w:tr>
      <w:tr w14:paraId="7B875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73" w:type="dxa"/>
            <w:shd w:val="clear" w:color="auto" w:fill="auto"/>
            <w:noWrap/>
            <w:vAlign w:val="center"/>
          </w:tcPr>
          <w:p w14:paraId="2485C0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25</w:t>
            </w:r>
          </w:p>
        </w:tc>
        <w:tc>
          <w:tcPr>
            <w:tcW w:w="825" w:type="dxa"/>
            <w:shd w:val="clear" w:color="auto" w:fill="FFFFFF"/>
            <w:vAlign w:val="center"/>
          </w:tcPr>
          <w:p w14:paraId="5F9EEE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葛根</w:t>
            </w:r>
          </w:p>
        </w:tc>
        <w:tc>
          <w:tcPr>
            <w:tcW w:w="3320" w:type="dxa"/>
            <w:shd w:val="clear" w:color="auto" w:fill="FFFFFF"/>
            <w:vAlign w:val="center"/>
          </w:tcPr>
          <w:p w14:paraId="3D858D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符合现行版《中国药典》或部颁标准的相关规定；选货标准</w:t>
            </w:r>
          </w:p>
        </w:tc>
        <w:tc>
          <w:tcPr>
            <w:tcW w:w="810" w:type="dxa"/>
            <w:shd w:val="clear" w:color="auto" w:fill="FFFFFF"/>
            <w:noWrap/>
            <w:vAlign w:val="center"/>
          </w:tcPr>
          <w:p w14:paraId="655969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kg</w:t>
            </w:r>
          </w:p>
        </w:tc>
        <w:tc>
          <w:tcPr>
            <w:tcW w:w="776" w:type="dxa"/>
            <w:shd w:val="clear" w:color="auto" w:fill="FFFFFF"/>
            <w:noWrap/>
            <w:vAlign w:val="center"/>
          </w:tcPr>
          <w:p w14:paraId="3D7183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38</w:t>
            </w:r>
          </w:p>
        </w:tc>
        <w:tc>
          <w:tcPr>
            <w:tcW w:w="975" w:type="dxa"/>
            <w:shd w:val="clear" w:color="auto" w:fill="FFFFFF"/>
            <w:noWrap/>
            <w:vAlign w:val="center"/>
          </w:tcPr>
          <w:p w14:paraId="1C459A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普通</w:t>
            </w:r>
          </w:p>
        </w:tc>
        <w:tc>
          <w:tcPr>
            <w:tcW w:w="1716" w:type="dxa"/>
            <w:shd w:val="clear" w:color="auto" w:fill="FFFFFF"/>
            <w:noWrap/>
            <w:vAlign w:val="center"/>
          </w:tcPr>
          <w:p w14:paraId="034C470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质检单、3联发票</w:t>
            </w:r>
          </w:p>
        </w:tc>
        <w:tc>
          <w:tcPr>
            <w:tcW w:w="876" w:type="dxa"/>
            <w:shd w:val="clear" w:color="auto" w:fill="FFFFFF"/>
            <w:noWrap/>
            <w:vAlign w:val="center"/>
          </w:tcPr>
          <w:p w14:paraId="32A8FB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一年</w:t>
            </w:r>
          </w:p>
        </w:tc>
      </w:tr>
      <w:tr w14:paraId="73B1E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73" w:type="dxa"/>
            <w:shd w:val="clear" w:color="auto" w:fill="auto"/>
            <w:noWrap/>
            <w:vAlign w:val="center"/>
          </w:tcPr>
          <w:p w14:paraId="447FC4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26</w:t>
            </w:r>
          </w:p>
        </w:tc>
        <w:tc>
          <w:tcPr>
            <w:tcW w:w="825" w:type="dxa"/>
            <w:shd w:val="clear" w:color="auto" w:fill="FFFFFF"/>
            <w:vAlign w:val="center"/>
          </w:tcPr>
          <w:p w14:paraId="5F2770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黄精</w:t>
            </w:r>
          </w:p>
        </w:tc>
        <w:tc>
          <w:tcPr>
            <w:tcW w:w="3320" w:type="dxa"/>
            <w:shd w:val="clear" w:color="auto" w:fill="FFFFFF"/>
            <w:vAlign w:val="center"/>
          </w:tcPr>
          <w:p w14:paraId="64A846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符合现行版《中国药典》或部颁标准的相关规定；选货标准</w:t>
            </w:r>
          </w:p>
        </w:tc>
        <w:tc>
          <w:tcPr>
            <w:tcW w:w="810" w:type="dxa"/>
            <w:shd w:val="clear" w:color="auto" w:fill="FFFFFF"/>
            <w:noWrap/>
            <w:vAlign w:val="center"/>
          </w:tcPr>
          <w:p w14:paraId="797923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kg</w:t>
            </w:r>
          </w:p>
        </w:tc>
        <w:tc>
          <w:tcPr>
            <w:tcW w:w="776" w:type="dxa"/>
            <w:shd w:val="clear" w:color="auto" w:fill="FFFFFF"/>
            <w:noWrap/>
            <w:vAlign w:val="center"/>
          </w:tcPr>
          <w:p w14:paraId="4A6B3B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138</w:t>
            </w:r>
          </w:p>
        </w:tc>
        <w:tc>
          <w:tcPr>
            <w:tcW w:w="975" w:type="dxa"/>
            <w:shd w:val="clear" w:color="auto" w:fill="FFFFFF"/>
            <w:noWrap/>
            <w:vAlign w:val="center"/>
          </w:tcPr>
          <w:p w14:paraId="471F75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普通</w:t>
            </w:r>
          </w:p>
        </w:tc>
        <w:tc>
          <w:tcPr>
            <w:tcW w:w="1716" w:type="dxa"/>
            <w:shd w:val="clear" w:color="auto" w:fill="FFFFFF"/>
            <w:noWrap/>
            <w:vAlign w:val="center"/>
          </w:tcPr>
          <w:p w14:paraId="453FEBF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质检单、3联发票</w:t>
            </w:r>
          </w:p>
        </w:tc>
        <w:tc>
          <w:tcPr>
            <w:tcW w:w="876" w:type="dxa"/>
            <w:shd w:val="clear" w:color="auto" w:fill="FFFFFF"/>
            <w:noWrap/>
            <w:vAlign w:val="center"/>
          </w:tcPr>
          <w:p w14:paraId="2FAE43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一年</w:t>
            </w:r>
          </w:p>
        </w:tc>
      </w:tr>
      <w:tr w14:paraId="3B715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73" w:type="dxa"/>
            <w:shd w:val="clear" w:color="auto" w:fill="auto"/>
            <w:noWrap/>
            <w:vAlign w:val="center"/>
          </w:tcPr>
          <w:p w14:paraId="09F25D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27</w:t>
            </w:r>
          </w:p>
        </w:tc>
        <w:tc>
          <w:tcPr>
            <w:tcW w:w="825" w:type="dxa"/>
            <w:shd w:val="clear" w:color="auto" w:fill="FFFFFF"/>
            <w:vAlign w:val="center"/>
          </w:tcPr>
          <w:p w14:paraId="202563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黄连</w:t>
            </w:r>
          </w:p>
        </w:tc>
        <w:tc>
          <w:tcPr>
            <w:tcW w:w="3320" w:type="dxa"/>
            <w:shd w:val="clear" w:color="auto" w:fill="FFFFFF"/>
            <w:vAlign w:val="center"/>
          </w:tcPr>
          <w:p w14:paraId="581A53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符合现行版《中国药典》或部颁标准的相关规定；选货标准</w:t>
            </w:r>
          </w:p>
        </w:tc>
        <w:tc>
          <w:tcPr>
            <w:tcW w:w="810" w:type="dxa"/>
            <w:shd w:val="clear" w:color="auto" w:fill="FFFFFF"/>
            <w:noWrap/>
            <w:vAlign w:val="center"/>
          </w:tcPr>
          <w:p w14:paraId="2584E5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kg</w:t>
            </w:r>
          </w:p>
        </w:tc>
        <w:tc>
          <w:tcPr>
            <w:tcW w:w="776" w:type="dxa"/>
            <w:shd w:val="clear" w:color="auto" w:fill="FFFFFF"/>
            <w:noWrap/>
            <w:vAlign w:val="center"/>
          </w:tcPr>
          <w:p w14:paraId="5B516E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550</w:t>
            </w:r>
          </w:p>
        </w:tc>
        <w:tc>
          <w:tcPr>
            <w:tcW w:w="975" w:type="dxa"/>
            <w:shd w:val="clear" w:color="auto" w:fill="FFFFFF"/>
            <w:noWrap/>
            <w:vAlign w:val="center"/>
          </w:tcPr>
          <w:p w14:paraId="11132A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普通</w:t>
            </w:r>
          </w:p>
        </w:tc>
        <w:tc>
          <w:tcPr>
            <w:tcW w:w="1716" w:type="dxa"/>
            <w:shd w:val="clear" w:color="auto" w:fill="FFFFFF"/>
            <w:noWrap/>
            <w:vAlign w:val="center"/>
          </w:tcPr>
          <w:p w14:paraId="722A4D3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质检单、3联发票</w:t>
            </w:r>
          </w:p>
        </w:tc>
        <w:tc>
          <w:tcPr>
            <w:tcW w:w="876" w:type="dxa"/>
            <w:shd w:val="clear" w:color="auto" w:fill="FFFFFF"/>
            <w:noWrap/>
            <w:vAlign w:val="center"/>
          </w:tcPr>
          <w:p w14:paraId="2FB009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一年</w:t>
            </w:r>
          </w:p>
        </w:tc>
      </w:tr>
      <w:tr w14:paraId="5A025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73" w:type="dxa"/>
            <w:shd w:val="clear" w:color="auto" w:fill="auto"/>
            <w:noWrap/>
            <w:vAlign w:val="center"/>
          </w:tcPr>
          <w:p w14:paraId="4EBA28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28</w:t>
            </w:r>
          </w:p>
        </w:tc>
        <w:tc>
          <w:tcPr>
            <w:tcW w:w="825" w:type="dxa"/>
            <w:shd w:val="clear" w:color="auto" w:fill="FFFFFF"/>
            <w:vAlign w:val="center"/>
          </w:tcPr>
          <w:p w14:paraId="31B4ED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黄芩片</w:t>
            </w:r>
          </w:p>
        </w:tc>
        <w:tc>
          <w:tcPr>
            <w:tcW w:w="3320" w:type="dxa"/>
            <w:shd w:val="clear" w:color="auto" w:fill="FFFFFF"/>
            <w:vAlign w:val="center"/>
          </w:tcPr>
          <w:p w14:paraId="7FC168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符合现行版《中国药典》或部颁标准的相关规定；选货标准</w:t>
            </w:r>
          </w:p>
        </w:tc>
        <w:tc>
          <w:tcPr>
            <w:tcW w:w="810" w:type="dxa"/>
            <w:shd w:val="clear" w:color="auto" w:fill="FFFFFF"/>
            <w:noWrap/>
            <w:vAlign w:val="center"/>
          </w:tcPr>
          <w:p w14:paraId="008B2F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kg</w:t>
            </w:r>
          </w:p>
        </w:tc>
        <w:tc>
          <w:tcPr>
            <w:tcW w:w="776" w:type="dxa"/>
            <w:shd w:val="clear" w:color="auto" w:fill="FFFFFF"/>
            <w:noWrap/>
            <w:vAlign w:val="center"/>
          </w:tcPr>
          <w:p w14:paraId="530C1A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86</w:t>
            </w:r>
          </w:p>
        </w:tc>
        <w:tc>
          <w:tcPr>
            <w:tcW w:w="975" w:type="dxa"/>
            <w:shd w:val="clear" w:color="auto" w:fill="FFFFFF"/>
            <w:noWrap/>
            <w:vAlign w:val="center"/>
          </w:tcPr>
          <w:p w14:paraId="5A63F4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普通</w:t>
            </w:r>
          </w:p>
        </w:tc>
        <w:tc>
          <w:tcPr>
            <w:tcW w:w="1716" w:type="dxa"/>
            <w:shd w:val="clear" w:color="auto" w:fill="FFFFFF"/>
            <w:noWrap/>
            <w:vAlign w:val="center"/>
          </w:tcPr>
          <w:p w14:paraId="332CAD7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质检单、3联发票</w:t>
            </w:r>
          </w:p>
        </w:tc>
        <w:tc>
          <w:tcPr>
            <w:tcW w:w="876" w:type="dxa"/>
            <w:shd w:val="clear" w:color="auto" w:fill="FFFFFF"/>
            <w:noWrap/>
            <w:vAlign w:val="center"/>
          </w:tcPr>
          <w:p w14:paraId="1AE16A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一年</w:t>
            </w:r>
          </w:p>
        </w:tc>
      </w:tr>
      <w:tr w14:paraId="52039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73" w:type="dxa"/>
            <w:shd w:val="clear" w:color="auto" w:fill="auto"/>
            <w:noWrap/>
            <w:vAlign w:val="center"/>
          </w:tcPr>
          <w:p w14:paraId="027D5B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w:t>
            </w:r>
          </w:p>
        </w:tc>
        <w:tc>
          <w:tcPr>
            <w:tcW w:w="825" w:type="dxa"/>
            <w:shd w:val="clear" w:color="auto" w:fill="FFFFFF"/>
            <w:vAlign w:val="center"/>
          </w:tcPr>
          <w:p w14:paraId="2A38B0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黄芪</w:t>
            </w:r>
          </w:p>
        </w:tc>
        <w:tc>
          <w:tcPr>
            <w:tcW w:w="3320" w:type="dxa"/>
            <w:shd w:val="clear" w:color="auto" w:fill="FFFFFF"/>
            <w:vAlign w:val="center"/>
          </w:tcPr>
          <w:p w14:paraId="0C5208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符合现行版《中国药典》或部颁标准的相关规定；选货标准</w:t>
            </w:r>
          </w:p>
        </w:tc>
        <w:tc>
          <w:tcPr>
            <w:tcW w:w="810" w:type="dxa"/>
            <w:shd w:val="clear" w:color="auto" w:fill="FFFFFF"/>
            <w:noWrap/>
            <w:vAlign w:val="center"/>
          </w:tcPr>
          <w:p w14:paraId="7350C1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kg</w:t>
            </w:r>
          </w:p>
        </w:tc>
        <w:tc>
          <w:tcPr>
            <w:tcW w:w="776" w:type="dxa"/>
            <w:shd w:val="clear" w:color="auto" w:fill="FFFFFF"/>
            <w:noWrap/>
            <w:vAlign w:val="center"/>
          </w:tcPr>
          <w:p w14:paraId="560575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74</w:t>
            </w:r>
          </w:p>
        </w:tc>
        <w:tc>
          <w:tcPr>
            <w:tcW w:w="975" w:type="dxa"/>
            <w:shd w:val="clear" w:color="auto" w:fill="FFFFFF"/>
            <w:noWrap/>
            <w:vAlign w:val="center"/>
          </w:tcPr>
          <w:p w14:paraId="03BB82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普通</w:t>
            </w:r>
          </w:p>
        </w:tc>
        <w:tc>
          <w:tcPr>
            <w:tcW w:w="1716" w:type="dxa"/>
            <w:shd w:val="clear" w:color="auto" w:fill="FFFFFF"/>
            <w:noWrap/>
            <w:vAlign w:val="center"/>
          </w:tcPr>
          <w:p w14:paraId="54F6C19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质检单、3联发票</w:t>
            </w:r>
          </w:p>
        </w:tc>
        <w:tc>
          <w:tcPr>
            <w:tcW w:w="876" w:type="dxa"/>
            <w:shd w:val="clear" w:color="auto" w:fill="FFFFFF"/>
            <w:noWrap/>
            <w:vAlign w:val="center"/>
          </w:tcPr>
          <w:p w14:paraId="618264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一年</w:t>
            </w:r>
          </w:p>
        </w:tc>
      </w:tr>
      <w:tr w14:paraId="6EF0C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73" w:type="dxa"/>
            <w:shd w:val="clear" w:color="auto" w:fill="auto"/>
            <w:noWrap/>
            <w:vAlign w:val="center"/>
          </w:tcPr>
          <w:p w14:paraId="0949FD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w:t>
            </w:r>
          </w:p>
        </w:tc>
        <w:tc>
          <w:tcPr>
            <w:tcW w:w="825" w:type="dxa"/>
            <w:shd w:val="clear" w:color="auto" w:fill="FFFFFF"/>
            <w:vAlign w:val="center"/>
          </w:tcPr>
          <w:p w14:paraId="471B51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姜黄</w:t>
            </w:r>
          </w:p>
        </w:tc>
        <w:tc>
          <w:tcPr>
            <w:tcW w:w="3320" w:type="dxa"/>
            <w:shd w:val="clear" w:color="auto" w:fill="FFFFFF"/>
            <w:vAlign w:val="center"/>
          </w:tcPr>
          <w:p w14:paraId="155DC7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符合现行版《中国药典》或部颁标准的相关规定；选货标准</w:t>
            </w:r>
          </w:p>
        </w:tc>
        <w:tc>
          <w:tcPr>
            <w:tcW w:w="810" w:type="dxa"/>
            <w:shd w:val="clear" w:color="auto" w:fill="FFFFFF"/>
            <w:noWrap/>
            <w:vAlign w:val="center"/>
          </w:tcPr>
          <w:p w14:paraId="11EA7D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kg</w:t>
            </w:r>
          </w:p>
        </w:tc>
        <w:tc>
          <w:tcPr>
            <w:tcW w:w="776" w:type="dxa"/>
            <w:shd w:val="clear" w:color="auto" w:fill="FFFFFF"/>
            <w:noWrap/>
            <w:vAlign w:val="center"/>
          </w:tcPr>
          <w:p w14:paraId="2AEC24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53</w:t>
            </w:r>
          </w:p>
        </w:tc>
        <w:tc>
          <w:tcPr>
            <w:tcW w:w="975" w:type="dxa"/>
            <w:shd w:val="clear" w:color="auto" w:fill="FFFFFF"/>
            <w:noWrap/>
            <w:vAlign w:val="center"/>
          </w:tcPr>
          <w:p w14:paraId="19B214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普通</w:t>
            </w:r>
          </w:p>
        </w:tc>
        <w:tc>
          <w:tcPr>
            <w:tcW w:w="1716" w:type="dxa"/>
            <w:shd w:val="clear" w:color="auto" w:fill="FFFFFF"/>
            <w:noWrap/>
            <w:vAlign w:val="center"/>
          </w:tcPr>
          <w:p w14:paraId="5447C61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质检单、3联发票</w:t>
            </w:r>
          </w:p>
        </w:tc>
        <w:tc>
          <w:tcPr>
            <w:tcW w:w="876" w:type="dxa"/>
            <w:shd w:val="clear" w:color="auto" w:fill="FFFFFF"/>
            <w:noWrap/>
            <w:vAlign w:val="center"/>
          </w:tcPr>
          <w:p w14:paraId="297AD9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一年</w:t>
            </w:r>
          </w:p>
        </w:tc>
      </w:tr>
      <w:tr w14:paraId="23E96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73" w:type="dxa"/>
            <w:shd w:val="clear" w:color="auto" w:fill="auto"/>
            <w:noWrap/>
            <w:vAlign w:val="center"/>
          </w:tcPr>
          <w:p w14:paraId="3E46AD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31</w:t>
            </w:r>
          </w:p>
        </w:tc>
        <w:tc>
          <w:tcPr>
            <w:tcW w:w="825" w:type="dxa"/>
            <w:shd w:val="clear" w:color="auto" w:fill="FFFFFF"/>
            <w:vAlign w:val="center"/>
          </w:tcPr>
          <w:p w14:paraId="1A1DB2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桔梗</w:t>
            </w:r>
          </w:p>
        </w:tc>
        <w:tc>
          <w:tcPr>
            <w:tcW w:w="3320" w:type="dxa"/>
            <w:shd w:val="clear" w:color="auto" w:fill="FFFFFF"/>
            <w:vAlign w:val="center"/>
          </w:tcPr>
          <w:p w14:paraId="078D8E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符合现行版《中国药典》或部颁标准的相关规定；选货标准</w:t>
            </w:r>
          </w:p>
        </w:tc>
        <w:tc>
          <w:tcPr>
            <w:tcW w:w="810" w:type="dxa"/>
            <w:shd w:val="clear" w:color="auto" w:fill="FFFFFF"/>
            <w:noWrap/>
            <w:vAlign w:val="center"/>
          </w:tcPr>
          <w:p w14:paraId="4ED296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kg</w:t>
            </w:r>
          </w:p>
        </w:tc>
        <w:tc>
          <w:tcPr>
            <w:tcW w:w="776" w:type="dxa"/>
            <w:shd w:val="clear" w:color="auto" w:fill="FFFFFF"/>
            <w:noWrap/>
            <w:vAlign w:val="center"/>
          </w:tcPr>
          <w:p w14:paraId="3BA3E5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105</w:t>
            </w:r>
          </w:p>
        </w:tc>
        <w:tc>
          <w:tcPr>
            <w:tcW w:w="975" w:type="dxa"/>
            <w:shd w:val="clear" w:color="auto" w:fill="FFFFFF"/>
            <w:noWrap/>
            <w:vAlign w:val="center"/>
          </w:tcPr>
          <w:p w14:paraId="7D5213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普通</w:t>
            </w:r>
          </w:p>
        </w:tc>
        <w:tc>
          <w:tcPr>
            <w:tcW w:w="1716" w:type="dxa"/>
            <w:shd w:val="clear" w:color="auto" w:fill="FFFFFF"/>
            <w:noWrap/>
            <w:vAlign w:val="center"/>
          </w:tcPr>
          <w:p w14:paraId="057E59D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质检单、3联发票</w:t>
            </w:r>
          </w:p>
        </w:tc>
        <w:tc>
          <w:tcPr>
            <w:tcW w:w="876" w:type="dxa"/>
            <w:shd w:val="clear" w:color="auto" w:fill="FFFFFF"/>
            <w:noWrap/>
            <w:vAlign w:val="center"/>
          </w:tcPr>
          <w:p w14:paraId="7AEFF6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一年</w:t>
            </w:r>
          </w:p>
        </w:tc>
      </w:tr>
      <w:tr w14:paraId="6394A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73" w:type="dxa"/>
            <w:shd w:val="clear" w:color="auto" w:fill="auto"/>
            <w:noWrap/>
            <w:vAlign w:val="center"/>
          </w:tcPr>
          <w:p w14:paraId="3D8218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32</w:t>
            </w:r>
          </w:p>
        </w:tc>
        <w:tc>
          <w:tcPr>
            <w:tcW w:w="825" w:type="dxa"/>
            <w:shd w:val="clear" w:color="auto" w:fill="FFFFFF"/>
            <w:vAlign w:val="center"/>
          </w:tcPr>
          <w:p w14:paraId="71F0CE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九节菖蒲</w:t>
            </w:r>
          </w:p>
        </w:tc>
        <w:tc>
          <w:tcPr>
            <w:tcW w:w="3320" w:type="dxa"/>
            <w:shd w:val="clear" w:color="auto" w:fill="FFFFFF"/>
            <w:vAlign w:val="center"/>
          </w:tcPr>
          <w:p w14:paraId="44B785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符合现行版《中国药典》或部颁标准的相关规定；选货标准</w:t>
            </w:r>
          </w:p>
        </w:tc>
        <w:tc>
          <w:tcPr>
            <w:tcW w:w="810" w:type="dxa"/>
            <w:shd w:val="clear" w:color="auto" w:fill="FFFFFF"/>
            <w:noWrap/>
            <w:vAlign w:val="center"/>
          </w:tcPr>
          <w:p w14:paraId="285A4C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kg</w:t>
            </w:r>
          </w:p>
        </w:tc>
        <w:tc>
          <w:tcPr>
            <w:tcW w:w="776" w:type="dxa"/>
            <w:shd w:val="clear" w:color="auto" w:fill="FFFFFF"/>
            <w:noWrap/>
            <w:vAlign w:val="center"/>
          </w:tcPr>
          <w:p w14:paraId="4D866F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355</w:t>
            </w:r>
          </w:p>
        </w:tc>
        <w:tc>
          <w:tcPr>
            <w:tcW w:w="975" w:type="dxa"/>
            <w:shd w:val="clear" w:color="auto" w:fill="FFFFFF"/>
            <w:noWrap/>
            <w:vAlign w:val="center"/>
          </w:tcPr>
          <w:p w14:paraId="70ECDB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普通</w:t>
            </w:r>
          </w:p>
        </w:tc>
        <w:tc>
          <w:tcPr>
            <w:tcW w:w="1716" w:type="dxa"/>
            <w:shd w:val="clear" w:color="auto" w:fill="FFFFFF"/>
            <w:noWrap/>
            <w:vAlign w:val="center"/>
          </w:tcPr>
          <w:p w14:paraId="40684E7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质检单、3联发票</w:t>
            </w:r>
          </w:p>
        </w:tc>
        <w:tc>
          <w:tcPr>
            <w:tcW w:w="876" w:type="dxa"/>
            <w:shd w:val="clear" w:color="auto" w:fill="FFFFFF"/>
            <w:noWrap/>
            <w:vAlign w:val="center"/>
          </w:tcPr>
          <w:p w14:paraId="778AF9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一年</w:t>
            </w:r>
          </w:p>
        </w:tc>
      </w:tr>
      <w:tr w14:paraId="673B8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73" w:type="dxa"/>
            <w:shd w:val="clear" w:color="auto" w:fill="auto"/>
            <w:noWrap/>
            <w:vAlign w:val="center"/>
          </w:tcPr>
          <w:p w14:paraId="771794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33</w:t>
            </w:r>
          </w:p>
        </w:tc>
        <w:tc>
          <w:tcPr>
            <w:tcW w:w="825" w:type="dxa"/>
            <w:shd w:val="clear" w:color="auto" w:fill="FFFFFF"/>
            <w:vAlign w:val="center"/>
          </w:tcPr>
          <w:p w14:paraId="0B7D1B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酒大黄</w:t>
            </w:r>
          </w:p>
        </w:tc>
        <w:tc>
          <w:tcPr>
            <w:tcW w:w="3320" w:type="dxa"/>
            <w:shd w:val="clear" w:color="auto" w:fill="FFFFFF"/>
            <w:vAlign w:val="center"/>
          </w:tcPr>
          <w:p w14:paraId="5A0FF0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符合现行版《中国药典》或部颁标准的相关规定；选货标准</w:t>
            </w:r>
          </w:p>
        </w:tc>
        <w:tc>
          <w:tcPr>
            <w:tcW w:w="810" w:type="dxa"/>
            <w:shd w:val="clear" w:color="auto" w:fill="FFFFFF"/>
            <w:noWrap/>
            <w:vAlign w:val="center"/>
          </w:tcPr>
          <w:p w14:paraId="7A9CEC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kg</w:t>
            </w:r>
          </w:p>
        </w:tc>
        <w:tc>
          <w:tcPr>
            <w:tcW w:w="776" w:type="dxa"/>
            <w:shd w:val="clear" w:color="auto" w:fill="FFFFFF"/>
            <w:noWrap/>
            <w:vAlign w:val="center"/>
          </w:tcPr>
          <w:p w14:paraId="1CC946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58</w:t>
            </w:r>
          </w:p>
        </w:tc>
        <w:tc>
          <w:tcPr>
            <w:tcW w:w="975" w:type="dxa"/>
            <w:shd w:val="clear" w:color="auto" w:fill="FFFFFF"/>
            <w:noWrap/>
            <w:vAlign w:val="center"/>
          </w:tcPr>
          <w:p w14:paraId="049E16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普通</w:t>
            </w:r>
          </w:p>
        </w:tc>
        <w:tc>
          <w:tcPr>
            <w:tcW w:w="1716" w:type="dxa"/>
            <w:shd w:val="clear" w:color="auto" w:fill="FFFFFF"/>
            <w:noWrap/>
            <w:vAlign w:val="center"/>
          </w:tcPr>
          <w:p w14:paraId="757C38F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质检单、3联发票</w:t>
            </w:r>
          </w:p>
        </w:tc>
        <w:tc>
          <w:tcPr>
            <w:tcW w:w="876" w:type="dxa"/>
            <w:shd w:val="clear" w:color="auto" w:fill="FFFFFF"/>
            <w:noWrap/>
            <w:vAlign w:val="center"/>
          </w:tcPr>
          <w:p w14:paraId="0C8DC4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一年</w:t>
            </w:r>
          </w:p>
        </w:tc>
      </w:tr>
      <w:tr w14:paraId="43679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73" w:type="dxa"/>
            <w:shd w:val="clear" w:color="auto" w:fill="auto"/>
            <w:noWrap/>
            <w:vAlign w:val="center"/>
          </w:tcPr>
          <w:p w14:paraId="73563D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34</w:t>
            </w:r>
          </w:p>
        </w:tc>
        <w:tc>
          <w:tcPr>
            <w:tcW w:w="825" w:type="dxa"/>
            <w:shd w:val="clear" w:color="auto" w:fill="FFFFFF"/>
            <w:vAlign w:val="center"/>
          </w:tcPr>
          <w:p w14:paraId="1941BB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苦参</w:t>
            </w:r>
          </w:p>
        </w:tc>
        <w:tc>
          <w:tcPr>
            <w:tcW w:w="3320" w:type="dxa"/>
            <w:shd w:val="clear" w:color="auto" w:fill="FFFFFF"/>
            <w:vAlign w:val="center"/>
          </w:tcPr>
          <w:p w14:paraId="3A3020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符合现行版《中国药典》或部颁标准的相关规定；选货标准</w:t>
            </w:r>
          </w:p>
        </w:tc>
        <w:tc>
          <w:tcPr>
            <w:tcW w:w="810" w:type="dxa"/>
            <w:shd w:val="clear" w:color="auto" w:fill="FFFFFF"/>
            <w:noWrap/>
            <w:vAlign w:val="center"/>
          </w:tcPr>
          <w:p w14:paraId="26C29A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kg</w:t>
            </w:r>
          </w:p>
        </w:tc>
        <w:tc>
          <w:tcPr>
            <w:tcW w:w="776" w:type="dxa"/>
            <w:shd w:val="clear" w:color="auto" w:fill="FFFFFF"/>
            <w:noWrap/>
            <w:vAlign w:val="center"/>
          </w:tcPr>
          <w:p w14:paraId="1D2C3B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45</w:t>
            </w:r>
          </w:p>
        </w:tc>
        <w:tc>
          <w:tcPr>
            <w:tcW w:w="975" w:type="dxa"/>
            <w:shd w:val="clear" w:color="auto" w:fill="FFFFFF"/>
            <w:noWrap/>
            <w:vAlign w:val="center"/>
          </w:tcPr>
          <w:p w14:paraId="727D84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普通</w:t>
            </w:r>
          </w:p>
        </w:tc>
        <w:tc>
          <w:tcPr>
            <w:tcW w:w="1716" w:type="dxa"/>
            <w:shd w:val="clear" w:color="auto" w:fill="FFFFFF"/>
            <w:noWrap/>
            <w:vAlign w:val="center"/>
          </w:tcPr>
          <w:p w14:paraId="5BED3DE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质检单、3联发票</w:t>
            </w:r>
          </w:p>
        </w:tc>
        <w:tc>
          <w:tcPr>
            <w:tcW w:w="876" w:type="dxa"/>
            <w:shd w:val="clear" w:color="auto" w:fill="FFFFFF"/>
            <w:noWrap/>
            <w:vAlign w:val="center"/>
          </w:tcPr>
          <w:p w14:paraId="4DC626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一年</w:t>
            </w:r>
          </w:p>
        </w:tc>
      </w:tr>
      <w:tr w14:paraId="71CCB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73" w:type="dxa"/>
            <w:shd w:val="clear" w:color="auto" w:fill="auto"/>
            <w:noWrap/>
            <w:vAlign w:val="center"/>
          </w:tcPr>
          <w:p w14:paraId="3BF4BE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35</w:t>
            </w:r>
          </w:p>
        </w:tc>
        <w:tc>
          <w:tcPr>
            <w:tcW w:w="825" w:type="dxa"/>
            <w:shd w:val="clear" w:color="auto" w:fill="FFFFFF"/>
            <w:vAlign w:val="center"/>
          </w:tcPr>
          <w:p w14:paraId="58A55A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龙胆</w:t>
            </w:r>
          </w:p>
        </w:tc>
        <w:tc>
          <w:tcPr>
            <w:tcW w:w="3320" w:type="dxa"/>
            <w:shd w:val="clear" w:color="auto" w:fill="FFFFFF"/>
            <w:vAlign w:val="center"/>
          </w:tcPr>
          <w:p w14:paraId="3616C8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符合现行版《中国药典》或部颁标准的相关规定；选货标准</w:t>
            </w:r>
          </w:p>
        </w:tc>
        <w:tc>
          <w:tcPr>
            <w:tcW w:w="810" w:type="dxa"/>
            <w:shd w:val="clear" w:color="auto" w:fill="FFFFFF"/>
            <w:noWrap/>
            <w:vAlign w:val="center"/>
          </w:tcPr>
          <w:p w14:paraId="0F1543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kg</w:t>
            </w:r>
          </w:p>
        </w:tc>
        <w:tc>
          <w:tcPr>
            <w:tcW w:w="776" w:type="dxa"/>
            <w:shd w:val="clear" w:color="auto" w:fill="FFFFFF"/>
            <w:noWrap/>
            <w:vAlign w:val="center"/>
          </w:tcPr>
          <w:p w14:paraId="01CF27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252</w:t>
            </w:r>
          </w:p>
        </w:tc>
        <w:tc>
          <w:tcPr>
            <w:tcW w:w="975" w:type="dxa"/>
            <w:shd w:val="clear" w:color="auto" w:fill="FFFFFF"/>
            <w:noWrap/>
            <w:vAlign w:val="center"/>
          </w:tcPr>
          <w:p w14:paraId="6CCF69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普通</w:t>
            </w:r>
          </w:p>
        </w:tc>
        <w:tc>
          <w:tcPr>
            <w:tcW w:w="1716" w:type="dxa"/>
            <w:shd w:val="clear" w:color="auto" w:fill="FFFFFF"/>
            <w:noWrap/>
            <w:vAlign w:val="center"/>
          </w:tcPr>
          <w:p w14:paraId="63718C9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质检单、3联发票</w:t>
            </w:r>
          </w:p>
        </w:tc>
        <w:tc>
          <w:tcPr>
            <w:tcW w:w="876" w:type="dxa"/>
            <w:shd w:val="clear" w:color="auto" w:fill="FFFFFF"/>
            <w:noWrap/>
            <w:vAlign w:val="center"/>
          </w:tcPr>
          <w:p w14:paraId="28A509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一年</w:t>
            </w:r>
          </w:p>
        </w:tc>
      </w:tr>
      <w:tr w14:paraId="05815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73" w:type="dxa"/>
            <w:shd w:val="clear" w:color="auto" w:fill="auto"/>
            <w:noWrap/>
            <w:vAlign w:val="center"/>
          </w:tcPr>
          <w:p w14:paraId="15470F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36</w:t>
            </w:r>
          </w:p>
        </w:tc>
        <w:tc>
          <w:tcPr>
            <w:tcW w:w="825" w:type="dxa"/>
            <w:shd w:val="clear" w:color="auto" w:fill="FFFFFF"/>
            <w:vAlign w:val="center"/>
          </w:tcPr>
          <w:p w14:paraId="43F850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芦根</w:t>
            </w:r>
          </w:p>
        </w:tc>
        <w:tc>
          <w:tcPr>
            <w:tcW w:w="3320" w:type="dxa"/>
            <w:shd w:val="clear" w:color="auto" w:fill="FFFFFF"/>
            <w:vAlign w:val="center"/>
          </w:tcPr>
          <w:p w14:paraId="3F0B67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符合现行版《中国药典》或部颁标准的相关规定；选货标准</w:t>
            </w:r>
          </w:p>
        </w:tc>
        <w:tc>
          <w:tcPr>
            <w:tcW w:w="810" w:type="dxa"/>
            <w:shd w:val="clear" w:color="auto" w:fill="FFFFFF"/>
            <w:noWrap/>
            <w:vAlign w:val="center"/>
          </w:tcPr>
          <w:p w14:paraId="64D25F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kg</w:t>
            </w:r>
          </w:p>
        </w:tc>
        <w:tc>
          <w:tcPr>
            <w:tcW w:w="776" w:type="dxa"/>
            <w:shd w:val="clear" w:color="auto" w:fill="FFFFFF"/>
            <w:noWrap/>
            <w:vAlign w:val="center"/>
          </w:tcPr>
          <w:p w14:paraId="539C6A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48</w:t>
            </w:r>
          </w:p>
        </w:tc>
        <w:tc>
          <w:tcPr>
            <w:tcW w:w="975" w:type="dxa"/>
            <w:shd w:val="clear" w:color="auto" w:fill="FFFFFF"/>
            <w:noWrap/>
            <w:vAlign w:val="center"/>
          </w:tcPr>
          <w:p w14:paraId="2E7E9C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普通</w:t>
            </w:r>
          </w:p>
        </w:tc>
        <w:tc>
          <w:tcPr>
            <w:tcW w:w="1716" w:type="dxa"/>
            <w:shd w:val="clear" w:color="auto" w:fill="FFFFFF"/>
            <w:noWrap/>
            <w:vAlign w:val="center"/>
          </w:tcPr>
          <w:p w14:paraId="54ED7EE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质检单、3联发票</w:t>
            </w:r>
          </w:p>
        </w:tc>
        <w:tc>
          <w:tcPr>
            <w:tcW w:w="876" w:type="dxa"/>
            <w:shd w:val="clear" w:color="auto" w:fill="FFFFFF"/>
            <w:noWrap/>
            <w:vAlign w:val="center"/>
          </w:tcPr>
          <w:p w14:paraId="2485A9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一年</w:t>
            </w:r>
          </w:p>
        </w:tc>
      </w:tr>
      <w:tr w14:paraId="3891E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73" w:type="dxa"/>
            <w:shd w:val="clear" w:color="auto" w:fill="auto"/>
            <w:noWrap/>
            <w:vAlign w:val="center"/>
          </w:tcPr>
          <w:p w14:paraId="5E8FA3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37</w:t>
            </w:r>
          </w:p>
        </w:tc>
        <w:tc>
          <w:tcPr>
            <w:tcW w:w="825" w:type="dxa"/>
            <w:shd w:val="clear" w:color="auto" w:fill="FFFFFF"/>
            <w:vAlign w:val="center"/>
          </w:tcPr>
          <w:p w14:paraId="6AA235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麻黄根</w:t>
            </w:r>
          </w:p>
        </w:tc>
        <w:tc>
          <w:tcPr>
            <w:tcW w:w="3320" w:type="dxa"/>
            <w:shd w:val="clear" w:color="auto" w:fill="FFFFFF"/>
            <w:vAlign w:val="center"/>
          </w:tcPr>
          <w:p w14:paraId="69087D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符合现行版《中国药典》或部颁标准的相关规定；选货标准</w:t>
            </w:r>
          </w:p>
        </w:tc>
        <w:tc>
          <w:tcPr>
            <w:tcW w:w="810" w:type="dxa"/>
            <w:shd w:val="clear" w:color="auto" w:fill="FFFFFF"/>
            <w:noWrap/>
            <w:vAlign w:val="center"/>
          </w:tcPr>
          <w:p w14:paraId="5EE3FA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kg</w:t>
            </w:r>
          </w:p>
        </w:tc>
        <w:tc>
          <w:tcPr>
            <w:tcW w:w="776" w:type="dxa"/>
            <w:shd w:val="clear" w:color="auto" w:fill="FFFFFF"/>
            <w:noWrap/>
            <w:vAlign w:val="center"/>
          </w:tcPr>
          <w:p w14:paraId="634784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63</w:t>
            </w:r>
          </w:p>
        </w:tc>
        <w:tc>
          <w:tcPr>
            <w:tcW w:w="975" w:type="dxa"/>
            <w:shd w:val="clear" w:color="auto" w:fill="FFFFFF"/>
            <w:noWrap/>
            <w:vAlign w:val="center"/>
          </w:tcPr>
          <w:p w14:paraId="0B7CF7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普通</w:t>
            </w:r>
          </w:p>
        </w:tc>
        <w:tc>
          <w:tcPr>
            <w:tcW w:w="1716" w:type="dxa"/>
            <w:shd w:val="clear" w:color="auto" w:fill="FFFFFF"/>
            <w:noWrap/>
            <w:vAlign w:val="center"/>
          </w:tcPr>
          <w:p w14:paraId="1BA10A7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质检单、3联发票</w:t>
            </w:r>
          </w:p>
        </w:tc>
        <w:tc>
          <w:tcPr>
            <w:tcW w:w="876" w:type="dxa"/>
            <w:shd w:val="clear" w:color="auto" w:fill="FFFFFF"/>
            <w:noWrap/>
            <w:vAlign w:val="center"/>
          </w:tcPr>
          <w:p w14:paraId="37F0B7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一年</w:t>
            </w:r>
          </w:p>
        </w:tc>
      </w:tr>
      <w:tr w14:paraId="09C4C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73" w:type="dxa"/>
            <w:shd w:val="clear" w:color="auto" w:fill="auto"/>
            <w:noWrap/>
            <w:vAlign w:val="center"/>
          </w:tcPr>
          <w:p w14:paraId="3903FF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38</w:t>
            </w:r>
          </w:p>
        </w:tc>
        <w:tc>
          <w:tcPr>
            <w:tcW w:w="825" w:type="dxa"/>
            <w:shd w:val="clear" w:color="auto" w:fill="FFFFFF"/>
            <w:vAlign w:val="center"/>
          </w:tcPr>
          <w:p w14:paraId="217122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木香</w:t>
            </w:r>
          </w:p>
        </w:tc>
        <w:tc>
          <w:tcPr>
            <w:tcW w:w="3320" w:type="dxa"/>
            <w:shd w:val="clear" w:color="auto" w:fill="FFFFFF"/>
            <w:vAlign w:val="center"/>
          </w:tcPr>
          <w:p w14:paraId="13C4DB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符合现行版《中国药典》或部颁标准的相关规定；选货标准</w:t>
            </w:r>
          </w:p>
        </w:tc>
        <w:tc>
          <w:tcPr>
            <w:tcW w:w="810" w:type="dxa"/>
            <w:shd w:val="clear" w:color="auto" w:fill="FFFFFF"/>
            <w:noWrap/>
            <w:vAlign w:val="center"/>
          </w:tcPr>
          <w:p w14:paraId="257C62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kg</w:t>
            </w:r>
          </w:p>
        </w:tc>
        <w:tc>
          <w:tcPr>
            <w:tcW w:w="776" w:type="dxa"/>
            <w:shd w:val="clear" w:color="auto" w:fill="FFFFFF"/>
            <w:noWrap/>
            <w:vAlign w:val="center"/>
          </w:tcPr>
          <w:p w14:paraId="5ACD43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90</w:t>
            </w:r>
          </w:p>
        </w:tc>
        <w:tc>
          <w:tcPr>
            <w:tcW w:w="975" w:type="dxa"/>
            <w:shd w:val="clear" w:color="auto" w:fill="FFFFFF"/>
            <w:noWrap/>
            <w:vAlign w:val="center"/>
          </w:tcPr>
          <w:p w14:paraId="5E23EB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普通</w:t>
            </w:r>
          </w:p>
        </w:tc>
        <w:tc>
          <w:tcPr>
            <w:tcW w:w="1716" w:type="dxa"/>
            <w:shd w:val="clear" w:color="auto" w:fill="FFFFFF"/>
            <w:noWrap/>
            <w:vAlign w:val="center"/>
          </w:tcPr>
          <w:p w14:paraId="18FB71A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质检单、3联发票</w:t>
            </w:r>
          </w:p>
        </w:tc>
        <w:tc>
          <w:tcPr>
            <w:tcW w:w="876" w:type="dxa"/>
            <w:shd w:val="clear" w:color="auto" w:fill="FFFFFF"/>
            <w:noWrap/>
            <w:vAlign w:val="center"/>
          </w:tcPr>
          <w:p w14:paraId="2B584F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一年</w:t>
            </w:r>
          </w:p>
        </w:tc>
      </w:tr>
      <w:tr w14:paraId="63DCE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73" w:type="dxa"/>
            <w:shd w:val="clear" w:color="auto" w:fill="auto"/>
            <w:noWrap/>
            <w:vAlign w:val="center"/>
          </w:tcPr>
          <w:p w14:paraId="11F2AE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39</w:t>
            </w:r>
          </w:p>
        </w:tc>
        <w:tc>
          <w:tcPr>
            <w:tcW w:w="825" w:type="dxa"/>
            <w:shd w:val="clear" w:color="auto" w:fill="FFFFFF"/>
            <w:vAlign w:val="center"/>
          </w:tcPr>
          <w:p w14:paraId="73D6A9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牛膝</w:t>
            </w:r>
          </w:p>
        </w:tc>
        <w:tc>
          <w:tcPr>
            <w:tcW w:w="3320" w:type="dxa"/>
            <w:shd w:val="clear" w:color="auto" w:fill="FFFFFF"/>
            <w:vAlign w:val="center"/>
          </w:tcPr>
          <w:p w14:paraId="1CB9A0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符合现行版《中国药典》或部颁标准的相关规定；选货标准</w:t>
            </w:r>
          </w:p>
        </w:tc>
        <w:tc>
          <w:tcPr>
            <w:tcW w:w="810" w:type="dxa"/>
            <w:shd w:val="clear" w:color="auto" w:fill="FFFFFF"/>
            <w:noWrap/>
            <w:vAlign w:val="center"/>
          </w:tcPr>
          <w:p w14:paraId="48700D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kg</w:t>
            </w:r>
          </w:p>
        </w:tc>
        <w:tc>
          <w:tcPr>
            <w:tcW w:w="776" w:type="dxa"/>
            <w:shd w:val="clear" w:color="auto" w:fill="FFFFFF"/>
            <w:noWrap/>
            <w:vAlign w:val="center"/>
          </w:tcPr>
          <w:p w14:paraId="46928D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71</w:t>
            </w:r>
          </w:p>
        </w:tc>
        <w:tc>
          <w:tcPr>
            <w:tcW w:w="975" w:type="dxa"/>
            <w:shd w:val="clear" w:color="auto" w:fill="FFFFFF"/>
            <w:noWrap/>
            <w:vAlign w:val="center"/>
          </w:tcPr>
          <w:p w14:paraId="71C59E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普通</w:t>
            </w:r>
          </w:p>
        </w:tc>
        <w:tc>
          <w:tcPr>
            <w:tcW w:w="1716" w:type="dxa"/>
            <w:shd w:val="clear" w:color="auto" w:fill="FFFFFF"/>
            <w:noWrap/>
            <w:vAlign w:val="center"/>
          </w:tcPr>
          <w:p w14:paraId="4161F35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质检单、3联发票</w:t>
            </w:r>
          </w:p>
        </w:tc>
        <w:tc>
          <w:tcPr>
            <w:tcW w:w="876" w:type="dxa"/>
            <w:shd w:val="clear" w:color="auto" w:fill="FFFFFF"/>
            <w:noWrap/>
            <w:vAlign w:val="center"/>
          </w:tcPr>
          <w:p w14:paraId="792E91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一年</w:t>
            </w:r>
          </w:p>
        </w:tc>
      </w:tr>
      <w:tr w14:paraId="4ED0C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73" w:type="dxa"/>
            <w:shd w:val="clear" w:color="auto" w:fill="auto"/>
            <w:noWrap/>
            <w:vAlign w:val="center"/>
          </w:tcPr>
          <w:p w14:paraId="2654BD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40</w:t>
            </w:r>
          </w:p>
        </w:tc>
        <w:tc>
          <w:tcPr>
            <w:tcW w:w="825" w:type="dxa"/>
            <w:shd w:val="clear" w:color="auto" w:fill="FFFFFF"/>
            <w:vAlign w:val="center"/>
          </w:tcPr>
          <w:p w14:paraId="417E21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前胡</w:t>
            </w:r>
          </w:p>
        </w:tc>
        <w:tc>
          <w:tcPr>
            <w:tcW w:w="3320" w:type="dxa"/>
            <w:shd w:val="clear" w:color="auto" w:fill="FFFFFF"/>
            <w:vAlign w:val="center"/>
          </w:tcPr>
          <w:p w14:paraId="4F2BD2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符合现行版《中国药典》或部颁标准的相关规定；选货标准</w:t>
            </w:r>
          </w:p>
        </w:tc>
        <w:tc>
          <w:tcPr>
            <w:tcW w:w="810" w:type="dxa"/>
            <w:shd w:val="clear" w:color="auto" w:fill="FFFFFF"/>
            <w:noWrap/>
            <w:vAlign w:val="center"/>
          </w:tcPr>
          <w:p w14:paraId="777286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kg</w:t>
            </w:r>
          </w:p>
        </w:tc>
        <w:tc>
          <w:tcPr>
            <w:tcW w:w="776" w:type="dxa"/>
            <w:shd w:val="clear" w:color="auto" w:fill="FFFFFF"/>
            <w:noWrap/>
            <w:vAlign w:val="center"/>
          </w:tcPr>
          <w:p w14:paraId="1D28DA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326</w:t>
            </w:r>
          </w:p>
        </w:tc>
        <w:tc>
          <w:tcPr>
            <w:tcW w:w="975" w:type="dxa"/>
            <w:shd w:val="clear" w:color="auto" w:fill="FFFFFF"/>
            <w:noWrap/>
            <w:vAlign w:val="center"/>
          </w:tcPr>
          <w:p w14:paraId="44DA72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普通</w:t>
            </w:r>
          </w:p>
        </w:tc>
        <w:tc>
          <w:tcPr>
            <w:tcW w:w="1716" w:type="dxa"/>
            <w:shd w:val="clear" w:color="auto" w:fill="FFFFFF"/>
            <w:noWrap/>
            <w:vAlign w:val="center"/>
          </w:tcPr>
          <w:p w14:paraId="45678B3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质检单、3联发票</w:t>
            </w:r>
          </w:p>
        </w:tc>
        <w:tc>
          <w:tcPr>
            <w:tcW w:w="876" w:type="dxa"/>
            <w:shd w:val="clear" w:color="auto" w:fill="FFFFFF"/>
            <w:noWrap/>
            <w:vAlign w:val="center"/>
          </w:tcPr>
          <w:p w14:paraId="29F87A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一年</w:t>
            </w:r>
          </w:p>
        </w:tc>
      </w:tr>
      <w:tr w14:paraId="2A551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73" w:type="dxa"/>
            <w:shd w:val="clear" w:color="auto" w:fill="auto"/>
            <w:noWrap/>
            <w:vAlign w:val="center"/>
          </w:tcPr>
          <w:p w14:paraId="54A806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41</w:t>
            </w:r>
          </w:p>
        </w:tc>
        <w:tc>
          <w:tcPr>
            <w:tcW w:w="825" w:type="dxa"/>
            <w:shd w:val="clear" w:color="auto" w:fill="FFFFFF"/>
            <w:vAlign w:val="center"/>
          </w:tcPr>
          <w:p w14:paraId="3555BA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羌活</w:t>
            </w:r>
          </w:p>
        </w:tc>
        <w:tc>
          <w:tcPr>
            <w:tcW w:w="3320" w:type="dxa"/>
            <w:shd w:val="clear" w:color="auto" w:fill="FFFFFF"/>
            <w:vAlign w:val="center"/>
          </w:tcPr>
          <w:p w14:paraId="010990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符合现行版《中国药典》或部颁标准的相关规定；选货标准</w:t>
            </w:r>
          </w:p>
        </w:tc>
        <w:tc>
          <w:tcPr>
            <w:tcW w:w="810" w:type="dxa"/>
            <w:shd w:val="clear" w:color="auto" w:fill="FFFFFF"/>
            <w:noWrap/>
            <w:vAlign w:val="center"/>
          </w:tcPr>
          <w:p w14:paraId="0C1066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kg</w:t>
            </w:r>
          </w:p>
        </w:tc>
        <w:tc>
          <w:tcPr>
            <w:tcW w:w="776" w:type="dxa"/>
            <w:shd w:val="clear" w:color="auto" w:fill="FFFFFF"/>
            <w:noWrap/>
            <w:vAlign w:val="center"/>
          </w:tcPr>
          <w:p w14:paraId="782D0F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380</w:t>
            </w:r>
          </w:p>
        </w:tc>
        <w:tc>
          <w:tcPr>
            <w:tcW w:w="975" w:type="dxa"/>
            <w:shd w:val="clear" w:color="auto" w:fill="FFFFFF"/>
            <w:noWrap/>
            <w:vAlign w:val="center"/>
          </w:tcPr>
          <w:p w14:paraId="51B5AF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普通</w:t>
            </w:r>
          </w:p>
        </w:tc>
        <w:tc>
          <w:tcPr>
            <w:tcW w:w="1716" w:type="dxa"/>
            <w:shd w:val="clear" w:color="auto" w:fill="FFFFFF"/>
            <w:noWrap/>
            <w:vAlign w:val="center"/>
          </w:tcPr>
          <w:p w14:paraId="2E7F66D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质检单、3联发票</w:t>
            </w:r>
          </w:p>
        </w:tc>
        <w:tc>
          <w:tcPr>
            <w:tcW w:w="876" w:type="dxa"/>
            <w:shd w:val="clear" w:color="auto" w:fill="FFFFFF"/>
            <w:noWrap/>
            <w:vAlign w:val="center"/>
          </w:tcPr>
          <w:p w14:paraId="61F2B7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一年</w:t>
            </w:r>
          </w:p>
        </w:tc>
      </w:tr>
      <w:tr w14:paraId="5EEE4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73" w:type="dxa"/>
            <w:shd w:val="clear" w:color="auto" w:fill="auto"/>
            <w:noWrap/>
            <w:vAlign w:val="center"/>
          </w:tcPr>
          <w:p w14:paraId="562F79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42</w:t>
            </w:r>
          </w:p>
        </w:tc>
        <w:tc>
          <w:tcPr>
            <w:tcW w:w="825" w:type="dxa"/>
            <w:shd w:val="clear" w:color="auto" w:fill="FFFFFF"/>
            <w:vAlign w:val="center"/>
          </w:tcPr>
          <w:p w14:paraId="1FF70C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秦艽</w:t>
            </w:r>
          </w:p>
        </w:tc>
        <w:tc>
          <w:tcPr>
            <w:tcW w:w="3320" w:type="dxa"/>
            <w:shd w:val="clear" w:color="auto" w:fill="FFFFFF"/>
            <w:vAlign w:val="center"/>
          </w:tcPr>
          <w:p w14:paraId="5F72B8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符合现行版《中国药典》或部颁标准的相关规定；选货标准</w:t>
            </w:r>
          </w:p>
        </w:tc>
        <w:tc>
          <w:tcPr>
            <w:tcW w:w="810" w:type="dxa"/>
            <w:shd w:val="clear" w:color="auto" w:fill="FFFFFF"/>
            <w:noWrap/>
            <w:vAlign w:val="center"/>
          </w:tcPr>
          <w:p w14:paraId="5BEFF9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kg</w:t>
            </w:r>
          </w:p>
        </w:tc>
        <w:tc>
          <w:tcPr>
            <w:tcW w:w="776" w:type="dxa"/>
            <w:shd w:val="clear" w:color="auto" w:fill="FFFFFF"/>
            <w:noWrap/>
            <w:vAlign w:val="center"/>
          </w:tcPr>
          <w:p w14:paraId="04A627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110</w:t>
            </w:r>
          </w:p>
        </w:tc>
        <w:tc>
          <w:tcPr>
            <w:tcW w:w="975" w:type="dxa"/>
            <w:shd w:val="clear" w:color="auto" w:fill="FFFFFF"/>
            <w:noWrap/>
            <w:vAlign w:val="center"/>
          </w:tcPr>
          <w:p w14:paraId="2BDE01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普通</w:t>
            </w:r>
          </w:p>
        </w:tc>
        <w:tc>
          <w:tcPr>
            <w:tcW w:w="1716" w:type="dxa"/>
            <w:shd w:val="clear" w:color="auto" w:fill="FFFFFF"/>
            <w:noWrap/>
            <w:vAlign w:val="center"/>
          </w:tcPr>
          <w:p w14:paraId="041E783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质检单、3联发票</w:t>
            </w:r>
          </w:p>
        </w:tc>
        <w:tc>
          <w:tcPr>
            <w:tcW w:w="876" w:type="dxa"/>
            <w:shd w:val="clear" w:color="auto" w:fill="FFFFFF"/>
            <w:noWrap/>
            <w:vAlign w:val="center"/>
          </w:tcPr>
          <w:p w14:paraId="591F1C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一年</w:t>
            </w:r>
          </w:p>
        </w:tc>
      </w:tr>
      <w:tr w14:paraId="4E444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73" w:type="dxa"/>
            <w:shd w:val="clear" w:color="auto" w:fill="auto"/>
            <w:noWrap/>
            <w:vAlign w:val="center"/>
          </w:tcPr>
          <w:p w14:paraId="74D1A4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43</w:t>
            </w:r>
          </w:p>
        </w:tc>
        <w:tc>
          <w:tcPr>
            <w:tcW w:w="825" w:type="dxa"/>
            <w:shd w:val="clear" w:color="auto" w:fill="FFFFFF"/>
            <w:vAlign w:val="center"/>
          </w:tcPr>
          <w:p w14:paraId="0F309C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山药</w:t>
            </w:r>
          </w:p>
        </w:tc>
        <w:tc>
          <w:tcPr>
            <w:tcW w:w="3320" w:type="dxa"/>
            <w:shd w:val="clear" w:color="auto" w:fill="FFFFFF"/>
            <w:vAlign w:val="center"/>
          </w:tcPr>
          <w:p w14:paraId="59480C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符合现行版《中国药典》或部颁标准的相关规定；选货标准</w:t>
            </w:r>
          </w:p>
        </w:tc>
        <w:tc>
          <w:tcPr>
            <w:tcW w:w="810" w:type="dxa"/>
            <w:shd w:val="clear" w:color="auto" w:fill="FFFFFF"/>
            <w:noWrap/>
            <w:vAlign w:val="center"/>
          </w:tcPr>
          <w:p w14:paraId="41EE1F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kg</w:t>
            </w:r>
          </w:p>
        </w:tc>
        <w:tc>
          <w:tcPr>
            <w:tcW w:w="776" w:type="dxa"/>
            <w:shd w:val="clear" w:color="auto" w:fill="FFFFFF"/>
            <w:noWrap/>
            <w:vAlign w:val="center"/>
          </w:tcPr>
          <w:p w14:paraId="40B8A5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90</w:t>
            </w:r>
          </w:p>
        </w:tc>
        <w:tc>
          <w:tcPr>
            <w:tcW w:w="975" w:type="dxa"/>
            <w:shd w:val="clear" w:color="auto" w:fill="FFFFFF"/>
            <w:noWrap/>
            <w:vAlign w:val="center"/>
          </w:tcPr>
          <w:p w14:paraId="0CC4C3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普通</w:t>
            </w:r>
          </w:p>
        </w:tc>
        <w:tc>
          <w:tcPr>
            <w:tcW w:w="1716" w:type="dxa"/>
            <w:shd w:val="clear" w:color="auto" w:fill="FFFFFF"/>
            <w:noWrap/>
            <w:vAlign w:val="center"/>
          </w:tcPr>
          <w:p w14:paraId="52DBEC0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质检单、3联发票</w:t>
            </w:r>
          </w:p>
        </w:tc>
        <w:tc>
          <w:tcPr>
            <w:tcW w:w="876" w:type="dxa"/>
            <w:shd w:val="clear" w:color="auto" w:fill="FFFFFF"/>
            <w:noWrap/>
            <w:vAlign w:val="center"/>
          </w:tcPr>
          <w:p w14:paraId="6EE48C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一年</w:t>
            </w:r>
          </w:p>
        </w:tc>
      </w:tr>
      <w:tr w14:paraId="34BBD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73" w:type="dxa"/>
            <w:shd w:val="clear" w:color="auto" w:fill="auto"/>
            <w:noWrap/>
            <w:vAlign w:val="center"/>
          </w:tcPr>
          <w:p w14:paraId="424382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44</w:t>
            </w:r>
          </w:p>
        </w:tc>
        <w:tc>
          <w:tcPr>
            <w:tcW w:w="825" w:type="dxa"/>
            <w:shd w:val="clear" w:color="auto" w:fill="FFFFFF"/>
            <w:vAlign w:val="center"/>
          </w:tcPr>
          <w:p w14:paraId="0795CA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升麻</w:t>
            </w:r>
          </w:p>
        </w:tc>
        <w:tc>
          <w:tcPr>
            <w:tcW w:w="3320" w:type="dxa"/>
            <w:shd w:val="clear" w:color="auto" w:fill="FFFFFF"/>
            <w:vAlign w:val="center"/>
          </w:tcPr>
          <w:p w14:paraId="5F490E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符合现行版《中国药典》或部颁标准的相关规定；选货标准</w:t>
            </w:r>
          </w:p>
        </w:tc>
        <w:tc>
          <w:tcPr>
            <w:tcW w:w="810" w:type="dxa"/>
            <w:shd w:val="clear" w:color="auto" w:fill="FFFFFF"/>
            <w:noWrap/>
            <w:vAlign w:val="center"/>
          </w:tcPr>
          <w:p w14:paraId="4631F5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kg</w:t>
            </w:r>
          </w:p>
        </w:tc>
        <w:tc>
          <w:tcPr>
            <w:tcW w:w="776" w:type="dxa"/>
            <w:shd w:val="clear" w:color="auto" w:fill="FFFFFF"/>
            <w:noWrap/>
            <w:vAlign w:val="center"/>
          </w:tcPr>
          <w:p w14:paraId="18BD44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220</w:t>
            </w:r>
          </w:p>
        </w:tc>
        <w:tc>
          <w:tcPr>
            <w:tcW w:w="975" w:type="dxa"/>
            <w:shd w:val="clear" w:color="auto" w:fill="FFFFFF"/>
            <w:noWrap/>
            <w:vAlign w:val="center"/>
          </w:tcPr>
          <w:p w14:paraId="65569A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普通</w:t>
            </w:r>
          </w:p>
        </w:tc>
        <w:tc>
          <w:tcPr>
            <w:tcW w:w="1716" w:type="dxa"/>
            <w:shd w:val="clear" w:color="auto" w:fill="FFFFFF"/>
            <w:noWrap/>
            <w:vAlign w:val="center"/>
          </w:tcPr>
          <w:p w14:paraId="5462B38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质检单、3联发票</w:t>
            </w:r>
          </w:p>
        </w:tc>
        <w:tc>
          <w:tcPr>
            <w:tcW w:w="876" w:type="dxa"/>
            <w:shd w:val="clear" w:color="auto" w:fill="FFFFFF"/>
            <w:noWrap/>
            <w:vAlign w:val="center"/>
          </w:tcPr>
          <w:p w14:paraId="666D61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一年</w:t>
            </w:r>
          </w:p>
        </w:tc>
      </w:tr>
      <w:tr w14:paraId="6F8A5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73" w:type="dxa"/>
            <w:shd w:val="clear" w:color="auto" w:fill="auto"/>
            <w:noWrap/>
            <w:vAlign w:val="center"/>
          </w:tcPr>
          <w:p w14:paraId="4A1368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45</w:t>
            </w:r>
          </w:p>
        </w:tc>
        <w:tc>
          <w:tcPr>
            <w:tcW w:w="825" w:type="dxa"/>
            <w:shd w:val="clear" w:color="auto" w:fill="FFFFFF"/>
            <w:vAlign w:val="center"/>
          </w:tcPr>
          <w:p w14:paraId="0A1E8C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石菖蒲</w:t>
            </w:r>
          </w:p>
        </w:tc>
        <w:tc>
          <w:tcPr>
            <w:tcW w:w="3320" w:type="dxa"/>
            <w:shd w:val="clear" w:color="auto" w:fill="FFFFFF"/>
            <w:vAlign w:val="center"/>
          </w:tcPr>
          <w:p w14:paraId="752669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符合现行版《中国药典》或部颁标准的相关规定；选货标准</w:t>
            </w:r>
          </w:p>
        </w:tc>
        <w:tc>
          <w:tcPr>
            <w:tcW w:w="810" w:type="dxa"/>
            <w:shd w:val="clear" w:color="auto" w:fill="FFFFFF"/>
            <w:noWrap/>
            <w:vAlign w:val="center"/>
          </w:tcPr>
          <w:p w14:paraId="46AFD7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kg</w:t>
            </w:r>
          </w:p>
        </w:tc>
        <w:tc>
          <w:tcPr>
            <w:tcW w:w="776" w:type="dxa"/>
            <w:shd w:val="clear" w:color="auto" w:fill="FFFFFF"/>
            <w:noWrap/>
            <w:vAlign w:val="center"/>
          </w:tcPr>
          <w:p w14:paraId="062563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160</w:t>
            </w:r>
          </w:p>
        </w:tc>
        <w:tc>
          <w:tcPr>
            <w:tcW w:w="975" w:type="dxa"/>
            <w:shd w:val="clear" w:color="auto" w:fill="FFFFFF"/>
            <w:noWrap/>
            <w:vAlign w:val="center"/>
          </w:tcPr>
          <w:p w14:paraId="7C26DA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普通</w:t>
            </w:r>
          </w:p>
        </w:tc>
        <w:tc>
          <w:tcPr>
            <w:tcW w:w="1716" w:type="dxa"/>
            <w:shd w:val="clear" w:color="auto" w:fill="FFFFFF"/>
            <w:noWrap/>
            <w:vAlign w:val="center"/>
          </w:tcPr>
          <w:p w14:paraId="303766E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质检单、3联发票</w:t>
            </w:r>
          </w:p>
        </w:tc>
        <w:tc>
          <w:tcPr>
            <w:tcW w:w="876" w:type="dxa"/>
            <w:shd w:val="clear" w:color="auto" w:fill="FFFFFF"/>
            <w:noWrap/>
            <w:vAlign w:val="center"/>
          </w:tcPr>
          <w:p w14:paraId="4836FF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一年</w:t>
            </w:r>
          </w:p>
        </w:tc>
      </w:tr>
      <w:tr w14:paraId="50813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73" w:type="dxa"/>
            <w:shd w:val="clear" w:color="auto" w:fill="auto"/>
            <w:noWrap/>
            <w:vAlign w:val="center"/>
          </w:tcPr>
          <w:p w14:paraId="3CC2AA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46</w:t>
            </w:r>
          </w:p>
        </w:tc>
        <w:tc>
          <w:tcPr>
            <w:tcW w:w="825" w:type="dxa"/>
            <w:shd w:val="clear" w:color="auto" w:fill="FFFFFF"/>
            <w:vAlign w:val="center"/>
          </w:tcPr>
          <w:p w14:paraId="7EC363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天花粉</w:t>
            </w:r>
          </w:p>
        </w:tc>
        <w:tc>
          <w:tcPr>
            <w:tcW w:w="3320" w:type="dxa"/>
            <w:shd w:val="clear" w:color="auto" w:fill="FFFFFF"/>
            <w:vAlign w:val="center"/>
          </w:tcPr>
          <w:p w14:paraId="3FB0E3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符合现行版《中国药典》或部颁标准的相关规定；选货标准</w:t>
            </w:r>
          </w:p>
        </w:tc>
        <w:tc>
          <w:tcPr>
            <w:tcW w:w="810" w:type="dxa"/>
            <w:shd w:val="clear" w:color="auto" w:fill="FFFFFF"/>
            <w:noWrap/>
            <w:vAlign w:val="center"/>
          </w:tcPr>
          <w:p w14:paraId="1E141B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kg</w:t>
            </w:r>
          </w:p>
        </w:tc>
        <w:tc>
          <w:tcPr>
            <w:tcW w:w="776" w:type="dxa"/>
            <w:shd w:val="clear" w:color="auto" w:fill="FFFFFF"/>
            <w:noWrap/>
            <w:vAlign w:val="center"/>
          </w:tcPr>
          <w:p w14:paraId="543390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110</w:t>
            </w:r>
          </w:p>
        </w:tc>
        <w:tc>
          <w:tcPr>
            <w:tcW w:w="975" w:type="dxa"/>
            <w:shd w:val="clear" w:color="auto" w:fill="FFFFFF"/>
            <w:noWrap/>
            <w:vAlign w:val="center"/>
          </w:tcPr>
          <w:p w14:paraId="512A19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普通</w:t>
            </w:r>
          </w:p>
        </w:tc>
        <w:tc>
          <w:tcPr>
            <w:tcW w:w="1716" w:type="dxa"/>
            <w:shd w:val="clear" w:color="auto" w:fill="FFFFFF"/>
            <w:noWrap/>
            <w:vAlign w:val="center"/>
          </w:tcPr>
          <w:p w14:paraId="5BB3063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质检单、3联发票</w:t>
            </w:r>
          </w:p>
        </w:tc>
        <w:tc>
          <w:tcPr>
            <w:tcW w:w="876" w:type="dxa"/>
            <w:shd w:val="clear" w:color="auto" w:fill="FFFFFF"/>
            <w:noWrap/>
            <w:vAlign w:val="center"/>
          </w:tcPr>
          <w:p w14:paraId="4207B8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一年</w:t>
            </w:r>
          </w:p>
        </w:tc>
      </w:tr>
      <w:tr w14:paraId="0DB90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73" w:type="dxa"/>
            <w:shd w:val="clear" w:color="auto" w:fill="auto"/>
            <w:noWrap/>
            <w:vAlign w:val="center"/>
          </w:tcPr>
          <w:p w14:paraId="239401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47</w:t>
            </w:r>
          </w:p>
        </w:tc>
        <w:tc>
          <w:tcPr>
            <w:tcW w:w="825" w:type="dxa"/>
            <w:shd w:val="clear" w:color="auto" w:fill="FFFFFF"/>
            <w:vAlign w:val="center"/>
          </w:tcPr>
          <w:p w14:paraId="21DAB7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土茯苓</w:t>
            </w:r>
          </w:p>
        </w:tc>
        <w:tc>
          <w:tcPr>
            <w:tcW w:w="3320" w:type="dxa"/>
            <w:shd w:val="clear" w:color="auto" w:fill="FFFFFF"/>
            <w:vAlign w:val="center"/>
          </w:tcPr>
          <w:p w14:paraId="29D3FD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符合现行版《中国药典》或部颁标准的相关规定；选货标准</w:t>
            </w:r>
          </w:p>
        </w:tc>
        <w:tc>
          <w:tcPr>
            <w:tcW w:w="810" w:type="dxa"/>
            <w:shd w:val="clear" w:color="auto" w:fill="FFFFFF"/>
            <w:noWrap/>
            <w:vAlign w:val="center"/>
          </w:tcPr>
          <w:p w14:paraId="65780B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kg</w:t>
            </w:r>
          </w:p>
        </w:tc>
        <w:tc>
          <w:tcPr>
            <w:tcW w:w="776" w:type="dxa"/>
            <w:shd w:val="clear" w:color="auto" w:fill="FFFFFF"/>
            <w:noWrap/>
            <w:vAlign w:val="center"/>
          </w:tcPr>
          <w:p w14:paraId="16AE85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66</w:t>
            </w:r>
          </w:p>
        </w:tc>
        <w:tc>
          <w:tcPr>
            <w:tcW w:w="975" w:type="dxa"/>
            <w:shd w:val="clear" w:color="auto" w:fill="FFFFFF"/>
            <w:noWrap/>
            <w:vAlign w:val="center"/>
          </w:tcPr>
          <w:p w14:paraId="56F5F9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普通</w:t>
            </w:r>
          </w:p>
        </w:tc>
        <w:tc>
          <w:tcPr>
            <w:tcW w:w="1716" w:type="dxa"/>
            <w:shd w:val="clear" w:color="auto" w:fill="FFFFFF"/>
            <w:noWrap/>
            <w:vAlign w:val="center"/>
          </w:tcPr>
          <w:p w14:paraId="02E10E6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质检单、3联发票</w:t>
            </w:r>
          </w:p>
        </w:tc>
        <w:tc>
          <w:tcPr>
            <w:tcW w:w="876" w:type="dxa"/>
            <w:shd w:val="clear" w:color="auto" w:fill="FFFFFF"/>
            <w:noWrap/>
            <w:vAlign w:val="center"/>
          </w:tcPr>
          <w:p w14:paraId="7D027F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一年</w:t>
            </w:r>
          </w:p>
        </w:tc>
      </w:tr>
      <w:tr w14:paraId="0882A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73" w:type="dxa"/>
            <w:shd w:val="clear" w:color="auto" w:fill="auto"/>
            <w:noWrap/>
            <w:vAlign w:val="center"/>
          </w:tcPr>
          <w:p w14:paraId="709774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48</w:t>
            </w:r>
          </w:p>
        </w:tc>
        <w:tc>
          <w:tcPr>
            <w:tcW w:w="825" w:type="dxa"/>
            <w:shd w:val="clear" w:color="auto" w:fill="FFFFFF"/>
            <w:vAlign w:val="center"/>
          </w:tcPr>
          <w:p w14:paraId="368017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威灵仙</w:t>
            </w:r>
          </w:p>
        </w:tc>
        <w:tc>
          <w:tcPr>
            <w:tcW w:w="3320" w:type="dxa"/>
            <w:shd w:val="clear" w:color="auto" w:fill="FFFFFF"/>
            <w:vAlign w:val="center"/>
          </w:tcPr>
          <w:p w14:paraId="37F203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符合现行版《中国药典》或部颁标准的相关规定；选货标准</w:t>
            </w:r>
          </w:p>
        </w:tc>
        <w:tc>
          <w:tcPr>
            <w:tcW w:w="810" w:type="dxa"/>
            <w:shd w:val="clear" w:color="auto" w:fill="FFFFFF"/>
            <w:noWrap/>
            <w:vAlign w:val="center"/>
          </w:tcPr>
          <w:p w14:paraId="30FF0C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kg</w:t>
            </w:r>
          </w:p>
        </w:tc>
        <w:tc>
          <w:tcPr>
            <w:tcW w:w="776" w:type="dxa"/>
            <w:shd w:val="clear" w:color="auto" w:fill="FFFFFF"/>
            <w:noWrap/>
            <w:vAlign w:val="center"/>
          </w:tcPr>
          <w:p w14:paraId="35F088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170</w:t>
            </w:r>
          </w:p>
        </w:tc>
        <w:tc>
          <w:tcPr>
            <w:tcW w:w="975" w:type="dxa"/>
            <w:shd w:val="clear" w:color="auto" w:fill="FFFFFF"/>
            <w:noWrap/>
            <w:vAlign w:val="center"/>
          </w:tcPr>
          <w:p w14:paraId="4EBF4C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普通</w:t>
            </w:r>
          </w:p>
        </w:tc>
        <w:tc>
          <w:tcPr>
            <w:tcW w:w="1716" w:type="dxa"/>
            <w:shd w:val="clear" w:color="auto" w:fill="FFFFFF"/>
            <w:noWrap/>
            <w:vAlign w:val="center"/>
          </w:tcPr>
          <w:p w14:paraId="0E9A875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质检单、3联发票</w:t>
            </w:r>
          </w:p>
        </w:tc>
        <w:tc>
          <w:tcPr>
            <w:tcW w:w="876" w:type="dxa"/>
            <w:shd w:val="clear" w:color="auto" w:fill="FFFFFF"/>
            <w:noWrap/>
            <w:vAlign w:val="center"/>
          </w:tcPr>
          <w:p w14:paraId="606C8F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一年</w:t>
            </w:r>
          </w:p>
        </w:tc>
      </w:tr>
      <w:tr w14:paraId="18969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73" w:type="dxa"/>
            <w:shd w:val="clear" w:color="auto" w:fill="auto"/>
            <w:noWrap/>
            <w:vAlign w:val="center"/>
          </w:tcPr>
          <w:p w14:paraId="54A2DB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49</w:t>
            </w:r>
          </w:p>
        </w:tc>
        <w:tc>
          <w:tcPr>
            <w:tcW w:w="825" w:type="dxa"/>
            <w:shd w:val="clear" w:color="auto" w:fill="FFFFFF"/>
            <w:vAlign w:val="center"/>
          </w:tcPr>
          <w:p w14:paraId="608985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玄参</w:t>
            </w:r>
          </w:p>
        </w:tc>
        <w:tc>
          <w:tcPr>
            <w:tcW w:w="3320" w:type="dxa"/>
            <w:shd w:val="clear" w:color="auto" w:fill="FFFFFF"/>
            <w:vAlign w:val="center"/>
          </w:tcPr>
          <w:p w14:paraId="154A8F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符合现行版《中国药典》或部颁标准的相关规定；选货标准</w:t>
            </w:r>
          </w:p>
        </w:tc>
        <w:tc>
          <w:tcPr>
            <w:tcW w:w="810" w:type="dxa"/>
            <w:shd w:val="clear" w:color="auto" w:fill="FFFFFF"/>
            <w:noWrap/>
            <w:vAlign w:val="center"/>
          </w:tcPr>
          <w:p w14:paraId="4DF46A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kg</w:t>
            </w:r>
          </w:p>
        </w:tc>
        <w:tc>
          <w:tcPr>
            <w:tcW w:w="776" w:type="dxa"/>
            <w:shd w:val="clear" w:color="auto" w:fill="FFFFFF"/>
            <w:noWrap/>
            <w:vAlign w:val="center"/>
          </w:tcPr>
          <w:p w14:paraId="1F8F4B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56</w:t>
            </w:r>
          </w:p>
        </w:tc>
        <w:tc>
          <w:tcPr>
            <w:tcW w:w="975" w:type="dxa"/>
            <w:shd w:val="clear" w:color="auto" w:fill="FFFFFF"/>
            <w:noWrap/>
            <w:vAlign w:val="center"/>
          </w:tcPr>
          <w:p w14:paraId="030342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普通</w:t>
            </w:r>
          </w:p>
        </w:tc>
        <w:tc>
          <w:tcPr>
            <w:tcW w:w="1716" w:type="dxa"/>
            <w:shd w:val="clear" w:color="auto" w:fill="FFFFFF"/>
            <w:noWrap/>
            <w:vAlign w:val="center"/>
          </w:tcPr>
          <w:p w14:paraId="4E9CBEC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质检单、3联发票</w:t>
            </w:r>
          </w:p>
        </w:tc>
        <w:tc>
          <w:tcPr>
            <w:tcW w:w="876" w:type="dxa"/>
            <w:shd w:val="clear" w:color="auto" w:fill="FFFFFF"/>
            <w:noWrap/>
            <w:vAlign w:val="center"/>
          </w:tcPr>
          <w:p w14:paraId="362C5E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一年</w:t>
            </w:r>
          </w:p>
        </w:tc>
      </w:tr>
      <w:tr w14:paraId="0E3CA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73" w:type="dxa"/>
            <w:shd w:val="clear" w:color="auto" w:fill="auto"/>
            <w:noWrap/>
            <w:vAlign w:val="center"/>
          </w:tcPr>
          <w:p w14:paraId="37B474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w:t>
            </w:r>
          </w:p>
        </w:tc>
        <w:tc>
          <w:tcPr>
            <w:tcW w:w="825" w:type="dxa"/>
            <w:shd w:val="clear" w:color="auto" w:fill="FFFFFF"/>
            <w:vAlign w:val="center"/>
          </w:tcPr>
          <w:p w14:paraId="15469C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玉竹</w:t>
            </w:r>
          </w:p>
        </w:tc>
        <w:tc>
          <w:tcPr>
            <w:tcW w:w="3320" w:type="dxa"/>
            <w:shd w:val="clear" w:color="auto" w:fill="FFFFFF"/>
            <w:vAlign w:val="center"/>
          </w:tcPr>
          <w:p w14:paraId="108230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符合现行版《中国药典》或部颁标准的相关规定；选货标准</w:t>
            </w:r>
          </w:p>
        </w:tc>
        <w:tc>
          <w:tcPr>
            <w:tcW w:w="810" w:type="dxa"/>
            <w:shd w:val="clear" w:color="auto" w:fill="FFFFFF"/>
            <w:noWrap/>
            <w:vAlign w:val="center"/>
          </w:tcPr>
          <w:p w14:paraId="5146EE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kg</w:t>
            </w:r>
          </w:p>
        </w:tc>
        <w:tc>
          <w:tcPr>
            <w:tcW w:w="776" w:type="dxa"/>
            <w:shd w:val="clear" w:color="auto" w:fill="FFFFFF"/>
            <w:noWrap/>
            <w:vAlign w:val="center"/>
          </w:tcPr>
          <w:p w14:paraId="3F7E80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87</w:t>
            </w:r>
          </w:p>
        </w:tc>
        <w:tc>
          <w:tcPr>
            <w:tcW w:w="975" w:type="dxa"/>
            <w:shd w:val="clear" w:color="auto" w:fill="FFFFFF"/>
            <w:noWrap/>
            <w:vAlign w:val="center"/>
          </w:tcPr>
          <w:p w14:paraId="73D028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普通</w:t>
            </w:r>
          </w:p>
        </w:tc>
        <w:tc>
          <w:tcPr>
            <w:tcW w:w="1716" w:type="dxa"/>
            <w:shd w:val="clear" w:color="auto" w:fill="FFFFFF"/>
            <w:noWrap/>
            <w:vAlign w:val="center"/>
          </w:tcPr>
          <w:p w14:paraId="3AD161A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质检单、3联发票</w:t>
            </w:r>
          </w:p>
        </w:tc>
        <w:tc>
          <w:tcPr>
            <w:tcW w:w="876" w:type="dxa"/>
            <w:shd w:val="clear" w:color="auto" w:fill="FFFFFF"/>
            <w:noWrap/>
            <w:vAlign w:val="center"/>
          </w:tcPr>
          <w:p w14:paraId="7FB1A4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一年</w:t>
            </w:r>
          </w:p>
        </w:tc>
      </w:tr>
      <w:tr w14:paraId="117C3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73" w:type="dxa"/>
            <w:shd w:val="clear" w:color="auto" w:fill="auto"/>
            <w:noWrap/>
            <w:vAlign w:val="center"/>
          </w:tcPr>
          <w:p w14:paraId="336F96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51</w:t>
            </w:r>
          </w:p>
        </w:tc>
        <w:tc>
          <w:tcPr>
            <w:tcW w:w="825" w:type="dxa"/>
            <w:shd w:val="clear" w:color="auto" w:fill="FFFFFF"/>
            <w:vAlign w:val="center"/>
          </w:tcPr>
          <w:p w14:paraId="635155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远志</w:t>
            </w:r>
          </w:p>
        </w:tc>
        <w:tc>
          <w:tcPr>
            <w:tcW w:w="3320" w:type="dxa"/>
            <w:shd w:val="clear" w:color="auto" w:fill="FFFFFF"/>
            <w:vAlign w:val="center"/>
          </w:tcPr>
          <w:p w14:paraId="74DF3E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符合现行版《中国药典》或部颁标准的相关规定；选货标准</w:t>
            </w:r>
          </w:p>
        </w:tc>
        <w:tc>
          <w:tcPr>
            <w:tcW w:w="810" w:type="dxa"/>
            <w:shd w:val="clear" w:color="auto" w:fill="FFFFFF"/>
            <w:noWrap/>
            <w:vAlign w:val="center"/>
          </w:tcPr>
          <w:p w14:paraId="5E2F4C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kg</w:t>
            </w:r>
          </w:p>
        </w:tc>
        <w:tc>
          <w:tcPr>
            <w:tcW w:w="776" w:type="dxa"/>
            <w:shd w:val="clear" w:color="auto" w:fill="FFFFFF"/>
            <w:noWrap/>
            <w:vAlign w:val="center"/>
          </w:tcPr>
          <w:p w14:paraId="6E1B8D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365</w:t>
            </w:r>
          </w:p>
        </w:tc>
        <w:tc>
          <w:tcPr>
            <w:tcW w:w="975" w:type="dxa"/>
            <w:shd w:val="clear" w:color="auto" w:fill="FFFFFF"/>
            <w:noWrap/>
            <w:vAlign w:val="center"/>
          </w:tcPr>
          <w:p w14:paraId="39B703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普通</w:t>
            </w:r>
          </w:p>
        </w:tc>
        <w:tc>
          <w:tcPr>
            <w:tcW w:w="1716" w:type="dxa"/>
            <w:shd w:val="clear" w:color="auto" w:fill="FFFFFF"/>
            <w:noWrap/>
            <w:vAlign w:val="center"/>
          </w:tcPr>
          <w:p w14:paraId="060FC7B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质检单、3联发票</w:t>
            </w:r>
          </w:p>
        </w:tc>
        <w:tc>
          <w:tcPr>
            <w:tcW w:w="876" w:type="dxa"/>
            <w:shd w:val="clear" w:color="auto" w:fill="FFFFFF"/>
            <w:noWrap/>
            <w:vAlign w:val="center"/>
          </w:tcPr>
          <w:p w14:paraId="11ECEA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一年</w:t>
            </w:r>
          </w:p>
        </w:tc>
      </w:tr>
      <w:tr w14:paraId="52558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73" w:type="dxa"/>
            <w:shd w:val="clear" w:color="auto" w:fill="auto"/>
            <w:noWrap/>
            <w:vAlign w:val="center"/>
          </w:tcPr>
          <w:p w14:paraId="37EB6A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52</w:t>
            </w:r>
          </w:p>
        </w:tc>
        <w:tc>
          <w:tcPr>
            <w:tcW w:w="825" w:type="dxa"/>
            <w:shd w:val="clear" w:color="auto" w:fill="FFFFFF"/>
            <w:vAlign w:val="center"/>
          </w:tcPr>
          <w:p w14:paraId="7F369B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知母</w:t>
            </w:r>
          </w:p>
        </w:tc>
        <w:tc>
          <w:tcPr>
            <w:tcW w:w="3320" w:type="dxa"/>
            <w:shd w:val="clear" w:color="auto" w:fill="FFFFFF"/>
            <w:vAlign w:val="center"/>
          </w:tcPr>
          <w:p w14:paraId="7F06FD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符合现行版《中国药典》或部颁标准的相关规定；选货标准</w:t>
            </w:r>
          </w:p>
        </w:tc>
        <w:tc>
          <w:tcPr>
            <w:tcW w:w="810" w:type="dxa"/>
            <w:shd w:val="clear" w:color="auto" w:fill="FFFFFF"/>
            <w:noWrap/>
            <w:vAlign w:val="center"/>
          </w:tcPr>
          <w:p w14:paraId="488F3B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kg</w:t>
            </w:r>
          </w:p>
        </w:tc>
        <w:tc>
          <w:tcPr>
            <w:tcW w:w="776" w:type="dxa"/>
            <w:shd w:val="clear" w:color="auto" w:fill="FFFFFF"/>
            <w:noWrap/>
            <w:vAlign w:val="center"/>
          </w:tcPr>
          <w:p w14:paraId="01CD48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92</w:t>
            </w:r>
          </w:p>
        </w:tc>
        <w:tc>
          <w:tcPr>
            <w:tcW w:w="975" w:type="dxa"/>
            <w:shd w:val="clear" w:color="auto" w:fill="FFFFFF"/>
            <w:noWrap/>
            <w:vAlign w:val="center"/>
          </w:tcPr>
          <w:p w14:paraId="5B279F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普通</w:t>
            </w:r>
          </w:p>
        </w:tc>
        <w:tc>
          <w:tcPr>
            <w:tcW w:w="1716" w:type="dxa"/>
            <w:shd w:val="clear" w:color="auto" w:fill="FFFFFF"/>
            <w:noWrap/>
            <w:vAlign w:val="center"/>
          </w:tcPr>
          <w:p w14:paraId="3AD1391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质检单、3联发票</w:t>
            </w:r>
          </w:p>
        </w:tc>
        <w:tc>
          <w:tcPr>
            <w:tcW w:w="876" w:type="dxa"/>
            <w:shd w:val="clear" w:color="auto" w:fill="FFFFFF"/>
            <w:noWrap/>
            <w:vAlign w:val="center"/>
          </w:tcPr>
          <w:p w14:paraId="21FDDA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一年</w:t>
            </w:r>
          </w:p>
        </w:tc>
      </w:tr>
      <w:tr w14:paraId="6A503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73" w:type="dxa"/>
            <w:shd w:val="clear" w:color="auto" w:fill="auto"/>
            <w:noWrap/>
            <w:vAlign w:val="center"/>
          </w:tcPr>
          <w:p w14:paraId="5BF4E2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53</w:t>
            </w:r>
          </w:p>
        </w:tc>
        <w:tc>
          <w:tcPr>
            <w:tcW w:w="825" w:type="dxa"/>
            <w:shd w:val="clear" w:color="auto" w:fill="FFFFFF"/>
            <w:vAlign w:val="center"/>
          </w:tcPr>
          <w:p w14:paraId="5D0F17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制远志</w:t>
            </w:r>
          </w:p>
        </w:tc>
        <w:tc>
          <w:tcPr>
            <w:tcW w:w="3320" w:type="dxa"/>
            <w:shd w:val="clear" w:color="auto" w:fill="FFFFFF"/>
            <w:vAlign w:val="center"/>
          </w:tcPr>
          <w:p w14:paraId="1461BE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符合现行版《中国药典》或部颁标准的相关规定；选货标准</w:t>
            </w:r>
          </w:p>
        </w:tc>
        <w:tc>
          <w:tcPr>
            <w:tcW w:w="810" w:type="dxa"/>
            <w:shd w:val="clear" w:color="auto" w:fill="FFFFFF"/>
            <w:noWrap/>
            <w:vAlign w:val="center"/>
          </w:tcPr>
          <w:p w14:paraId="214B0A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kg</w:t>
            </w:r>
          </w:p>
        </w:tc>
        <w:tc>
          <w:tcPr>
            <w:tcW w:w="776" w:type="dxa"/>
            <w:shd w:val="clear" w:color="auto" w:fill="FFFFFF"/>
            <w:noWrap/>
            <w:vAlign w:val="center"/>
          </w:tcPr>
          <w:p w14:paraId="692142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380</w:t>
            </w:r>
          </w:p>
        </w:tc>
        <w:tc>
          <w:tcPr>
            <w:tcW w:w="975" w:type="dxa"/>
            <w:shd w:val="clear" w:color="auto" w:fill="FFFFFF"/>
            <w:noWrap/>
            <w:vAlign w:val="center"/>
          </w:tcPr>
          <w:p w14:paraId="1C12C8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普通</w:t>
            </w:r>
          </w:p>
        </w:tc>
        <w:tc>
          <w:tcPr>
            <w:tcW w:w="1716" w:type="dxa"/>
            <w:shd w:val="clear" w:color="auto" w:fill="FFFFFF"/>
            <w:noWrap/>
            <w:vAlign w:val="center"/>
          </w:tcPr>
          <w:p w14:paraId="72535AD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质检单、3联发票</w:t>
            </w:r>
          </w:p>
        </w:tc>
        <w:tc>
          <w:tcPr>
            <w:tcW w:w="876" w:type="dxa"/>
            <w:shd w:val="clear" w:color="auto" w:fill="FFFFFF"/>
            <w:noWrap/>
            <w:vAlign w:val="center"/>
          </w:tcPr>
          <w:p w14:paraId="4B6E6A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一年</w:t>
            </w:r>
          </w:p>
        </w:tc>
      </w:tr>
      <w:tr w14:paraId="6CF02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73" w:type="dxa"/>
            <w:shd w:val="clear" w:color="auto" w:fill="auto"/>
            <w:noWrap/>
            <w:vAlign w:val="center"/>
          </w:tcPr>
          <w:p w14:paraId="2FE2DF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54</w:t>
            </w:r>
          </w:p>
        </w:tc>
        <w:tc>
          <w:tcPr>
            <w:tcW w:w="825" w:type="dxa"/>
            <w:shd w:val="clear" w:color="auto" w:fill="FFFFFF"/>
            <w:vAlign w:val="center"/>
          </w:tcPr>
          <w:p w14:paraId="3BC82F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炙甘草</w:t>
            </w:r>
          </w:p>
        </w:tc>
        <w:tc>
          <w:tcPr>
            <w:tcW w:w="3320" w:type="dxa"/>
            <w:shd w:val="clear" w:color="auto" w:fill="FFFFFF"/>
            <w:vAlign w:val="center"/>
          </w:tcPr>
          <w:p w14:paraId="0158A0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符合现行版《中国药典》或部颁标准的相关规定；选货标准</w:t>
            </w:r>
          </w:p>
        </w:tc>
        <w:tc>
          <w:tcPr>
            <w:tcW w:w="810" w:type="dxa"/>
            <w:shd w:val="clear" w:color="auto" w:fill="FFFFFF"/>
            <w:noWrap/>
            <w:vAlign w:val="center"/>
          </w:tcPr>
          <w:p w14:paraId="28FD33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kg</w:t>
            </w:r>
          </w:p>
        </w:tc>
        <w:tc>
          <w:tcPr>
            <w:tcW w:w="776" w:type="dxa"/>
            <w:shd w:val="clear" w:color="auto" w:fill="FFFFFF"/>
            <w:noWrap/>
            <w:vAlign w:val="center"/>
          </w:tcPr>
          <w:p w14:paraId="51A5C4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82</w:t>
            </w:r>
          </w:p>
        </w:tc>
        <w:tc>
          <w:tcPr>
            <w:tcW w:w="975" w:type="dxa"/>
            <w:shd w:val="clear" w:color="auto" w:fill="FFFFFF"/>
            <w:noWrap/>
            <w:vAlign w:val="center"/>
          </w:tcPr>
          <w:p w14:paraId="20CAEA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普通</w:t>
            </w:r>
          </w:p>
        </w:tc>
        <w:tc>
          <w:tcPr>
            <w:tcW w:w="1716" w:type="dxa"/>
            <w:shd w:val="clear" w:color="auto" w:fill="FFFFFF"/>
            <w:noWrap/>
            <w:vAlign w:val="center"/>
          </w:tcPr>
          <w:p w14:paraId="438EF84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质检单、3联发票</w:t>
            </w:r>
          </w:p>
        </w:tc>
        <w:tc>
          <w:tcPr>
            <w:tcW w:w="876" w:type="dxa"/>
            <w:shd w:val="clear" w:color="auto" w:fill="FFFFFF"/>
            <w:noWrap/>
            <w:vAlign w:val="center"/>
          </w:tcPr>
          <w:p w14:paraId="2EC77B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一年</w:t>
            </w:r>
          </w:p>
        </w:tc>
      </w:tr>
      <w:tr w14:paraId="2BE83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73" w:type="dxa"/>
            <w:shd w:val="clear" w:color="auto" w:fill="auto"/>
            <w:noWrap/>
            <w:vAlign w:val="center"/>
          </w:tcPr>
          <w:p w14:paraId="2B08C4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55</w:t>
            </w:r>
          </w:p>
        </w:tc>
        <w:tc>
          <w:tcPr>
            <w:tcW w:w="825" w:type="dxa"/>
            <w:shd w:val="clear" w:color="auto" w:fill="FFFFFF"/>
            <w:vAlign w:val="center"/>
          </w:tcPr>
          <w:p w14:paraId="0E8C9A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紫菀</w:t>
            </w:r>
          </w:p>
        </w:tc>
        <w:tc>
          <w:tcPr>
            <w:tcW w:w="3320" w:type="dxa"/>
            <w:shd w:val="clear" w:color="auto" w:fill="FFFFFF"/>
            <w:vAlign w:val="center"/>
          </w:tcPr>
          <w:p w14:paraId="47C27A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符合现行版《中国药典》或部颁标准的相关规定；选货标准</w:t>
            </w:r>
          </w:p>
        </w:tc>
        <w:tc>
          <w:tcPr>
            <w:tcW w:w="810" w:type="dxa"/>
            <w:shd w:val="clear" w:color="auto" w:fill="FFFFFF"/>
            <w:noWrap/>
            <w:vAlign w:val="center"/>
          </w:tcPr>
          <w:p w14:paraId="20B03F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kg</w:t>
            </w:r>
          </w:p>
        </w:tc>
        <w:tc>
          <w:tcPr>
            <w:tcW w:w="776" w:type="dxa"/>
            <w:shd w:val="clear" w:color="auto" w:fill="FFFFFF"/>
            <w:noWrap/>
            <w:vAlign w:val="center"/>
          </w:tcPr>
          <w:p w14:paraId="1EB2AB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150</w:t>
            </w:r>
          </w:p>
        </w:tc>
        <w:tc>
          <w:tcPr>
            <w:tcW w:w="975" w:type="dxa"/>
            <w:shd w:val="clear" w:color="auto" w:fill="FFFFFF"/>
            <w:noWrap/>
            <w:vAlign w:val="center"/>
          </w:tcPr>
          <w:p w14:paraId="59CE4A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普通</w:t>
            </w:r>
          </w:p>
        </w:tc>
        <w:tc>
          <w:tcPr>
            <w:tcW w:w="1716" w:type="dxa"/>
            <w:shd w:val="clear" w:color="auto" w:fill="FFFFFF"/>
            <w:noWrap/>
            <w:vAlign w:val="center"/>
          </w:tcPr>
          <w:p w14:paraId="47B0DCF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质检单、3联发票</w:t>
            </w:r>
          </w:p>
        </w:tc>
        <w:tc>
          <w:tcPr>
            <w:tcW w:w="876" w:type="dxa"/>
            <w:shd w:val="clear" w:color="auto" w:fill="FFFFFF"/>
            <w:noWrap/>
            <w:vAlign w:val="center"/>
          </w:tcPr>
          <w:p w14:paraId="2382C7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一年</w:t>
            </w:r>
          </w:p>
        </w:tc>
      </w:tr>
      <w:tr w14:paraId="580CE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73" w:type="dxa"/>
            <w:shd w:val="clear" w:color="auto" w:fill="auto"/>
            <w:noWrap/>
            <w:vAlign w:val="center"/>
          </w:tcPr>
          <w:p w14:paraId="4589FF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56</w:t>
            </w:r>
          </w:p>
        </w:tc>
        <w:tc>
          <w:tcPr>
            <w:tcW w:w="825" w:type="dxa"/>
            <w:shd w:val="clear" w:color="auto" w:fill="FFFFFF"/>
            <w:vAlign w:val="center"/>
          </w:tcPr>
          <w:p w14:paraId="1ECDB2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藁本片</w:t>
            </w:r>
          </w:p>
        </w:tc>
        <w:tc>
          <w:tcPr>
            <w:tcW w:w="3320" w:type="dxa"/>
            <w:shd w:val="clear" w:color="auto" w:fill="FFFFFF"/>
            <w:vAlign w:val="center"/>
          </w:tcPr>
          <w:p w14:paraId="271375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符合现行版《中国药典》或部颁标准的相关规定；选货标准</w:t>
            </w:r>
          </w:p>
        </w:tc>
        <w:tc>
          <w:tcPr>
            <w:tcW w:w="810" w:type="dxa"/>
            <w:shd w:val="clear" w:color="auto" w:fill="FFFFFF"/>
            <w:noWrap/>
            <w:vAlign w:val="center"/>
          </w:tcPr>
          <w:p w14:paraId="3F000E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kg</w:t>
            </w:r>
          </w:p>
        </w:tc>
        <w:tc>
          <w:tcPr>
            <w:tcW w:w="776" w:type="dxa"/>
            <w:shd w:val="clear" w:color="auto" w:fill="FFFFFF"/>
            <w:noWrap/>
            <w:vAlign w:val="center"/>
          </w:tcPr>
          <w:p w14:paraId="0E55F1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143</w:t>
            </w:r>
          </w:p>
        </w:tc>
        <w:tc>
          <w:tcPr>
            <w:tcW w:w="975" w:type="dxa"/>
            <w:shd w:val="clear" w:color="auto" w:fill="FFFFFF"/>
            <w:noWrap/>
            <w:vAlign w:val="center"/>
          </w:tcPr>
          <w:p w14:paraId="6ED206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普通</w:t>
            </w:r>
          </w:p>
        </w:tc>
        <w:tc>
          <w:tcPr>
            <w:tcW w:w="1716" w:type="dxa"/>
            <w:shd w:val="clear" w:color="auto" w:fill="FFFFFF"/>
            <w:noWrap/>
            <w:vAlign w:val="center"/>
          </w:tcPr>
          <w:p w14:paraId="49885A2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质检单、3联发票</w:t>
            </w:r>
          </w:p>
        </w:tc>
        <w:tc>
          <w:tcPr>
            <w:tcW w:w="876" w:type="dxa"/>
            <w:shd w:val="clear" w:color="auto" w:fill="FFFFFF"/>
            <w:noWrap/>
            <w:vAlign w:val="center"/>
          </w:tcPr>
          <w:p w14:paraId="2B1E4F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一年</w:t>
            </w:r>
          </w:p>
        </w:tc>
      </w:tr>
      <w:tr w14:paraId="0F80F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73" w:type="dxa"/>
            <w:shd w:val="clear" w:color="auto" w:fill="auto"/>
            <w:noWrap/>
            <w:vAlign w:val="center"/>
          </w:tcPr>
          <w:p w14:paraId="3A134C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57</w:t>
            </w:r>
          </w:p>
        </w:tc>
        <w:tc>
          <w:tcPr>
            <w:tcW w:w="825" w:type="dxa"/>
            <w:shd w:val="clear" w:color="auto" w:fill="FFFFFF"/>
            <w:vAlign w:val="center"/>
          </w:tcPr>
          <w:p w14:paraId="1F8324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麸炒白术</w:t>
            </w:r>
          </w:p>
        </w:tc>
        <w:tc>
          <w:tcPr>
            <w:tcW w:w="3320" w:type="dxa"/>
            <w:shd w:val="clear" w:color="auto" w:fill="FFFFFF"/>
            <w:vAlign w:val="center"/>
          </w:tcPr>
          <w:p w14:paraId="0E669F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符合现行版《中国药典》或部颁标准的相关规定；选货标准</w:t>
            </w:r>
          </w:p>
        </w:tc>
        <w:tc>
          <w:tcPr>
            <w:tcW w:w="810" w:type="dxa"/>
            <w:shd w:val="clear" w:color="auto" w:fill="FFFFFF"/>
            <w:noWrap/>
            <w:vAlign w:val="center"/>
          </w:tcPr>
          <w:p w14:paraId="450FBE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kg</w:t>
            </w:r>
          </w:p>
        </w:tc>
        <w:tc>
          <w:tcPr>
            <w:tcW w:w="776" w:type="dxa"/>
            <w:shd w:val="clear" w:color="auto" w:fill="FFFFFF"/>
            <w:noWrap/>
            <w:vAlign w:val="center"/>
          </w:tcPr>
          <w:p w14:paraId="29A25B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195</w:t>
            </w:r>
          </w:p>
        </w:tc>
        <w:tc>
          <w:tcPr>
            <w:tcW w:w="975" w:type="dxa"/>
            <w:shd w:val="clear" w:color="auto" w:fill="FFFFFF"/>
            <w:noWrap/>
            <w:vAlign w:val="center"/>
          </w:tcPr>
          <w:p w14:paraId="0005CB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普通</w:t>
            </w:r>
          </w:p>
        </w:tc>
        <w:tc>
          <w:tcPr>
            <w:tcW w:w="1716" w:type="dxa"/>
            <w:shd w:val="clear" w:color="auto" w:fill="FFFFFF"/>
            <w:noWrap/>
            <w:vAlign w:val="center"/>
          </w:tcPr>
          <w:p w14:paraId="1704090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质检单、3联发票</w:t>
            </w:r>
          </w:p>
        </w:tc>
        <w:tc>
          <w:tcPr>
            <w:tcW w:w="876" w:type="dxa"/>
            <w:shd w:val="clear" w:color="auto" w:fill="FFFFFF"/>
            <w:noWrap/>
            <w:vAlign w:val="center"/>
          </w:tcPr>
          <w:p w14:paraId="082B78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一年</w:t>
            </w:r>
          </w:p>
        </w:tc>
      </w:tr>
    </w:tbl>
    <w:p w14:paraId="2C8B395C">
      <w:pPr>
        <w:pStyle w:val="2"/>
      </w:pPr>
    </w:p>
    <w:p w14:paraId="3C0FFD49">
      <w:pPr>
        <w:spacing w:line="360" w:lineRule="auto"/>
        <w:rPr>
          <w:b/>
          <w:sz w:val="24"/>
          <w:szCs w:val="24"/>
        </w:rPr>
      </w:pPr>
    </w:p>
    <w:p w14:paraId="7B9771E5">
      <w:pPr>
        <w:spacing w:line="360" w:lineRule="auto"/>
        <w:rPr>
          <w:b/>
          <w:sz w:val="24"/>
          <w:szCs w:val="24"/>
        </w:rPr>
      </w:pPr>
    </w:p>
    <w:p w14:paraId="56A29460">
      <w:pPr>
        <w:spacing w:line="360" w:lineRule="auto"/>
        <w:rPr>
          <w:b/>
          <w:sz w:val="24"/>
          <w:szCs w:val="24"/>
        </w:rPr>
      </w:pPr>
    </w:p>
    <w:p w14:paraId="3CBA1424">
      <w:pPr>
        <w:spacing w:line="360" w:lineRule="auto"/>
        <w:rPr>
          <w:b/>
          <w:sz w:val="24"/>
          <w:szCs w:val="24"/>
        </w:rPr>
      </w:pPr>
    </w:p>
    <w:p w14:paraId="0E0FEF98">
      <w:pPr>
        <w:spacing w:line="360" w:lineRule="auto"/>
        <w:rPr>
          <w:b/>
          <w:sz w:val="24"/>
          <w:szCs w:val="24"/>
        </w:rPr>
      </w:pPr>
    </w:p>
    <w:p w14:paraId="1820D38C">
      <w:pPr>
        <w:spacing w:line="360" w:lineRule="auto"/>
        <w:rPr>
          <w:b/>
          <w:sz w:val="24"/>
          <w:szCs w:val="24"/>
        </w:rPr>
      </w:pPr>
    </w:p>
    <w:p w14:paraId="65A238C4">
      <w:pPr>
        <w:pStyle w:val="2"/>
        <w:rPr>
          <w:rFonts w:hint="eastAsia" w:ascii="宋体" w:hAnsi="宋体" w:cs="宋体"/>
          <w:sz w:val="28"/>
          <w:szCs w:val="28"/>
          <w:lang w:val="en-US" w:eastAsia="zh-CN"/>
        </w:rPr>
      </w:pPr>
      <w:r>
        <w:rPr>
          <w:rFonts w:hint="eastAsia" w:ascii="宋体" w:hAnsi="宋体" w:cs="宋体"/>
          <w:sz w:val="28"/>
          <w:szCs w:val="28"/>
          <w:lang w:val="en-US" w:eastAsia="zh-CN"/>
        </w:rPr>
        <w:t>2、果实、种子</w:t>
      </w:r>
    </w:p>
    <w:tbl>
      <w:tblPr>
        <w:tblStyle w:val="12"/>
        <w:tblW w:w="91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67"/>
        <w:gridCol w:w="884"/>
        <w:gridCol w:w="2670"/>
        <w:gridCol w:w="510"/>
        <w:gridCol w:w="917"/>
        <w:gridCol w:w="629"/>
        <w:gridCol w:w="1716"/>
        <w:gridCol w:w="757"/>
      </w:tblGrid>
      <w:tr w14:paraId="233E0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418B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序号</w:t>
            </w:r>
          </w:p>
        </w:tc>
        <w:tc>
          <w:tcPr>
            <w:tcW w:w="915" w:type="dxa"/>
            <w:tcBorders>
              <w:top w:val="single" w:color="auto" w:sz="4" w:space="0"/>
              <w:left w:val="single" w:color="auto" w:sz="4" w:space="0"/>
              <w:bottom w:val="single" w:color="auto" w:sz="4" w:space="0"/>
              <w:right w:val="single" w:color="auto" w:sz="4" w:space="0"/>
            </w:tcBorders>
            <w:shd w:val="clear" w:color="auto" w:fill="FFFFFF"/>
            <w:vAlign w:val="center"/>
          </w:tcPr>
          <w:p w14:paraId="25D741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名称</w:t>
            </w:r>
          </w:p>
        </w:tc>
        <w:tc>
          <w:tcPr>
            <w:tcW w:w="26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A582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质量标准</w:t>
            </w:r>
          </w:p>
        </w:tc>
        <w:tc>
          <w:tcPr>
            <w:tcW w:w="5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404C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重量</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063644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最高限价标准（元/kg）</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14:paraId="4C7FAE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配送方式</w:t>
            </w:r>
          </w:p>
        </w:tc>
        <w:tc>
          <w:tcPr>
            <w:tcW w:w="16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3184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签收要求</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338318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项目服务周期</w:t>
            </w:r>
          </w:p>
        </w:tc>
      </w:tr>
      <w:tr w14:paraId="7E9EA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767B5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915" w:type="dxa"/>
            <w:tcBorders>
              <w:top w:val="single" w:color="auto" w:sz="4" w:space="0"/>
              <w:left w:val="single" w:color="auto" w:sz="4" w:space="0"/>
              <w:bottom w:val="single" w:color="auto" w:sz="4" w:space="0"/>
              <w:right w:val="single" w:color="auto" w:sz="4" w:space="0"/>
            </w:tcBorders>
            <w:shd w:val="clear" w:color="auto" w:fill="FFFFFF"/>
            <w:vAlign w:val="center"/>
          </w:tcPr>
          <w:p w14:paraId="599826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白扁豆</w:t>
            </w:r>
          </w:p>
        </w:tc>
        <w:tc>
          <w:tcPr>
            <w:tcW w:w="2670" w:type="dxa"/>
            <w:tcBorders>
              <w:top w:val="single" w:color="auto" w:sz="4" w:space="0"/>
              <w:left w:val="single" w:color="auto" w:sz="4" w:space="0"/>
              <w:bottom w:val="single" w:color="auto" w:sz="4" w:space="0"/>
              <w:right w:val="single" w:color="auto" w:sz="4" w:space="0"/>
            </w:tcBorders>
            <w:shd w:val="clear" w:color="auto" w:fill="FFFFFF"/>
            <w:vAlign w:val="center"/>
          </w:tcPr>
          <w:p w14:paraId="0A1A59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符合现行版《中国药典》或部颁标准的相关规定；选货标准</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00D9A9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kg</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5DB75E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38</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1C0561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普通</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4DF743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质检单、3联发票</w:t>
            </w:r>
          </w:p>
        </w:tc>
        <w:tc>
          <w:tcPr>
            <w:tcW w:w="780" w:type="dxa"/>
            <w:tcBorders>
              <w:top w:val="single" w:color="auto" w:sz="4" w:space="0"/>
              <w:left w:val="single" w:color="auto" w:sz="4" w:space="0"/>
              <w:bottom w:val="single" w:color="auto" w:sz="4" w:space="0"/>
              <w:right w:val="single" w:color="auto" w:sz="4" w:space="0"/>
            </w:tcBorders>
            <w:shd w:val="clear" w:color="auto" w:fill="FFFFFF"/>
            <w:vAlign w:val="center"/>
          </w:tcPr>
          <w:p w14:paraId="4D33A5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一年</w:t>
            </w:r>
          </w:p>
        </w:tc>
      </w:tr>
      <w:tr w14:paraId="06DE2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DF2F4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915" w:type="dxa"/>
            <w:tcBorders>
              <w:top w:val="single" w:color="auto" w:sz="4" w:space="0"/>
              <w:left w:val="single" w:color="auto" w:sz="4" w:space="0"/>
              <w:bottom w:val="single" w:color="auto" w:sz="4" w:space="0"/>
              <w:right w:val="single" w:color="auto" w:sz="4" w:space="0"/>
            </w:tcBorders>
            <w:shd w:val="clear" w:color="auto" w:fill="FFFFFF"/>
            <w:vAlign w:val="center"/>
          </w:tcPr>
          <w:p w14:paraId="094A17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白果</w:t>
            </w:r>
          </w:p>
        </w:tc>
        <w:tc>
          <w:tcPr>
            <w:tcW w:w="2670" w:type="dxa"/>
            <w:tcBorders>
              <w:top w:val="single" w:color="auto" w:sz="4" w:space="0"/>
              <w:left w:val="single" w:color="auto" w:sz="4" w:space="0"/>
              <w:bottom w:val="single" w:color="auto" w:sz="4" w:space="0"/>
              <w:right w:val="single" w:color="auto" w:sz="4" w:space="0"/>
            </w:tcBorders>
            <w:shd w:val="clear" w:color="auto" w:fill="FFFFFF"/>
            <w:vAlign w:val="center"/>
          </w:tcPr>
          <w:p w14:paraId="1D4111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符合现行版《中国药典》或部颁标准的相关规定；选货标准</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643FA3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kg</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68F053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44</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4E17EE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普通</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792B65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质检单、3联发票</w:t>
            </w:r>
          </w:p>
        </w:tc>
        <w:tc>
          <w:tcPr>
            <w:tcW w:w="780" w:type="dxa"/>
            <w:tcBorders>
              <w:top w:val="single" w:color="auto" w:sz="4" w:space="0"/>
              <w:left w:val="single" w:color="auto" w:sz="4" w:space="0"/>
              <w:bottom w:val="single" w:color="auto" w:sz="4" w:space="0"/>
              <w:right w:val="single" w:color="auto" w:sz="4" w:space="0"/>
            </w:tcBorders>
            <w:shd w:val="clear" w:color="auto" w:fill="FFFFFF"/>
            <w:vAlign w:val="center"/>
          </w:tcPr>
          <w:p w14:paraId="451585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一年</w:t>
            </w:r>
          </w:p>
        </w:tc>
      </w:tr>
      <w:tr w14:paraId="26E00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BF2BA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w:t>
            </w:r>
          </w:p>
        </w:tc>
        <w:tc>
          <w:tcPr>
            <w:tcW w:w="915" w:type="dxa"/>
            <w:tcBorders>
              <w:top w:val="single" w:color="auto" w:sz="4" w:space="0"/>
              <w:left w:val="single" w:color="auto" w:sz="4" w:space="0"/>
              <w:bottom w:val="single" w:color="auto" w:sz="4" w:space="0"/>
              <w:right w:val="single" w:color="auto" w:sz="4" w:space="0"/>
            </w:tcBorders>
            <w:shd w:val="clear" w:color="auto" w:fill="FFFFFF"/>
            <w:vAlign w:val="center"/>
          </w:tcPr>
          <w:p w14:paraId="3DAD39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柏子仁</w:t>
            </w:r>
          </w:p>
        </w:tc>
        <w:tc>
          <w:tcPr>
            <w:tcW w:w="2670" w:type="dxa"/>
            <w:tcBorders>
              <w:top w:val="single" w:color="auto" w:sz="4" w:space="0"/>
              <w:left w:val="single" w:color="auto" w:sz="4" w:space="0"/>
              <w:bottom w:val="single" w:color="auto" w:sz="4" w:space="0"/>
              <w:right w:val="single" w:color="auto" w:sz="4" w:space="0"/>
            </w:tcBorders>
            <w:shd w:val="clear" w:color="auto" w:fill="FFFFFF"/>
            <w:vAlign w:val="center"/>
          </w:tcPr>
          <w:p w14:paraId="5943FE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符合现行版《中国药典》或部颁标准的相关规定；选货标准</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687178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kg</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2A3869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168</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7B0FFC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普通</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321351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质检单、3联发票</w:t>
            </w:r>
          </w:p>
        </w:tc>
        <w:tc>
          <w:tcPr>
            <w:tcW w:w="780" w:type="dxa"/>
            <w:tcBorders>
              <w:top w:val="single" w:color="auto" w:sz="4" w:space="0"/>
              <w:left w:val="single" w:color="auto" w:sz="4" w:space="0"/>
              <w:bottom w:val="single" w:color="auto" w:sz="4" w:space="0"/>
              <w:right w:val="single" w:color="auto" w:sz="4" w:space="0"/>
            </w:tcBorders>
            <w:shd w:val="clear" w:color="auto" w:fill="FFFFFF"/>
            <w:vAlign w:val="center"/>
          </w:tcPr>
          <w:p w14:paraId="2EA050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一年</w:t>
            </w:r>
          </w:p>
        </w:tc>
      </w:tr>
      <w:tr w14:paraId="3CAFC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28D01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915" w:type="dxa"/>
            <w:tcBorders>
              <w:top w:val="single" w:color="auto" w:sz="4" w:space="0"/>
              <w:left w:val="single" w:color="auto" w:sz="4" w:space="0"/>
              <w:bottom w:val="single" w:color="auto" w:sz="4" w:space="0"/>
              <w:right w:val="single" w:color="auto" w:sz="4" w:space="0"/>
            </w:tcBorders>
            <w:shd w:val="clear" w:color="auto" w:fill="FFFFFF"/>
            <w:vAlign w:val="center"/>
          </w:tcPr>
          <w:p w14:paraId="3CBB4F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补骨脂</w:t>
            </w:r>
          </w:p>
        </w:tc>
        <w:tc>
          <w:tcPr>
            <w:tcW w:w="2670" w:type="dxa"/>
            <w:tcBorders>
              <w:top w:val="single" w:color="auto" w:sz="4" w:space="0"/>
              <w:left w:val="single" w:color="auto" w:sz="4" w:space="0"/>
              <w:bottom w:val="single" w:color="auto" w:sz="4" w:space="0"/>
              <w:right w:val="single" w:color="auto" w:sz="4" w:space="0"/>
            </w:tcBorders>
            <w:shd w:val="clear" w:color="auto" w:fill="FFFFFF"/>
            <w:vAlign w:val="center"/>
          </w:tcPr>
          <w:p w14:paraId="053B96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符合现行版《中国药典》或部颁标准的相关规定；选货标准</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432A6F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kg</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522FCF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56</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7E6297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普通</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0E514A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质检单、3联发票</w:t>
            </w:r>
          </w:p>
        </w:tc>
        <w:tc>
          <w:tcPr>
            <w:tcW w:w="780" w:type="dxa"/>
            <w:tcBorders>
              <w:top w:val="single" w:color="auto" w:sz="4" w:space="0"/>
              <w:left w:val="single" w:color="auto" w:sz="4" w:space="0"/>
              <w:bottom w:val="single" w:color="auto" w:sz="4" w:space="0"/>
              <w:right w:val="single" w:color="auto" w:sz="4" w:space="0"/>
            </w:tcBorders>
            <w:shd w:val="clear" w:color="auto" w:fill="FFFFFF"/>
            <w:vAlign w:val="center"/>
          </w:tcPr>
          <w:p w14:paraId="6F3441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一年</w:t>
            </w:r>
          </w:p>
        </w:tc>
      </w:tr>
      <w:tr w14:paraId="26737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DACDC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w:t>
            </w:r>
          </w:p>
        </w:tc>
        <w:tc>
          <w:tcPr>
            <w:tcW w:w="915" w:type="dxa"/>
            <w:tcBorders>
              <w:top w:val="single" w:color="auto" w:sz="4" w:space="0"/>
              <w:left w:val="single" w:color="auto" w:sz="4" w:space="0"/>
              <w:bottom w:val="single" w:color="auto" w:sz="4" w:space="0"/>
              <w:right w:val="single" w:color="auto" w:sz="4" w:space="0"/>
            </w:tcBorders>
            <w:shd w:val="clear" w:color="auto" w:fill="FFFFFF"/>
            <w:vAlign w:val="center"/>
          </w:tcPr>
          <w:p w14:paraId="2D54D5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炒苍耳子</w:t>
            </w:r>
          </w:p>
        </w:tc>
        <w:tc>
          <w:tcPr>
            <w:tcW w:w="2670" w:type="dxa"/>
            <w:tcBorders>
              <w:top w:val="single" w:color="auto" w:sz="4" w:space="0"/>
              <w:left w:val="single" w:color="auto" w:sz="4" w:space="0"/>
              <w:bottom w:val="single" w:color="auto" w:sz="4" w:space="0"/>
              <w:right w:val="single" w:color="auto" w:sz="4" w:space="0"/>
            </w:tcBorders>
            <w:shd w:val="clear" w:color="auto" w:fill="FFFFFF"/>
            <w:vAlign w:val="center"/>
          </w:tcPr>
          <w:p w14:paraId="6EA1AB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符合现行版《中国药典》或部颁标准的相关规定；选货标准</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346973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kg</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4A32A6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27</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56F1B8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普通</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697C68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质检单、3联发票</w:t>
            </w:r>
          </w:p>
        </w:tc>
        <w:tc>
          <w:tcPr>
            <w:tcW w:w="780" w:type="dxa"/>
            <w:tcBorders>
              <w:top w:val="single" w:color="auto" w:sz="4" w:space="0"/>
              <w:left w:val="single" w:color="auto" w:sz="4" w:space="0"/>
              <w:bottom w:val="single" w:color="auto" w:sz="4" w:space="0"/>
              <w:right w:val="single" w:color="auto" w:sz="4" w:space="0"/>
            </w:tcBorders>
            <w:shd w:val="clear" w:color="auto" w:fill="FFFFFF"/>
            <w:vAlign w:val="center"/>
          </w:tcPr>
          <w:p w14:paraId="68D0D9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一年</w:t>
            </w:r>
          </w:p>
        </w:tc>
      </w:tr>
      <w:tr w14:paraId="6305E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D2261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w:t>
            </w:r>
          </w:p>
        </w:tc>
        <w:tc>
          <w:tcPr>
            <w:tcW w:w="915" w:type="dxa"/>
            <w:tcBorders>
              <w:top w:val="single" w:color="auto" w:sz="4" w:space="0"/>
              <w:left w:val="single" w:color="auto" w:sz="4" w:space="0"/>
              <w:bottom w:val="single" w:color="auto" w:sz="4" w:space="0"/>
              <w:right w:val="single" w:color="auto" w:sz="4" w:space="0"/>
            </w:tcBorders>
            <w:shd w:val="clear" w:color="auto" w:fill="FFFFFF"/>
            <w:vAlign w:val="center"/>
          </w:tcPr>
          <w:p w14:paraId="40EEB6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炒川楝子</w:t>
            </w:r>
          </w:p>
        </w:tc>
        <w:tc>
          <w:tcPr>
            <w:tcW w:w="2670" w:type="dxa"/>
            <w:tcBorders>
              <w:top w:val="single" w:color="auto" w:sz="4" w:space="0"/>
              <w:left w:val="single" w:color="auto" w:sz="4" w:space="0"/>
              <w:bottom w:val="single" w:color="auto" w:sz="4" w:space="0"/>
              <w:right w:val="single" w:color="auto" w:sz="4" w:space="0"/>
            </w:tcBorders>
            <w:shd w:val="clear" w:color="auto" w:fill="FFFFFF"/>
            <w:vAlign w:val="center"/>
          </w:tcPr>
          <w:p w14:paraId="415D53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符合现行版《中国药典》或部颁标准的相关规定；选货标准</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0F3B4E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kg</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626F94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5A534F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普通</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010420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质检单、3联发票</w:t>
            </w:r>
          </w:p>
        </w:tc>
        <w:tc>
          <w:tcPr>
            <w:tcW w:w="780" w:type="dxa"/>
            <w:tcBorders>
              <w:top w:val="single" w:color="auto" w:sz="4" w:space="0"/>
              <w:left w:val="single" w:color="auto" w:sz="4" w:space="0"/>
              <w:bottom w:val="single" w:color="auto" w:sz="4" w:space="0"/>
              <w:right w:val="single" w:color="auto" w:sz="4" w:space="0"/>
            </w:tcBorders>
            <w:shd w:val="clear" w:color="auto" w:fill="FFFFFF"/>
            <w:vAlign w:val="center"/>
          </w:tcPr>
          <w:p w14:paraId="4528CD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一年</w:t>
            </w:r>
          </w:p>
        </w:tc>
      </w:tr>
      <w:tr w14:paraId="53044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3C93F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w:t>
            </w:r>
          </w:p>
        </w:tc>
        <w:tc>
          <w:tcPr>
            <w:tcW w:w="915" w:type="dxa"/>
            <w:tcBorders>
              <w:top w:val="single" w:color="auto" w:sz="4" w:space="0"/>
              <w:left w:val="single" w:color="auto" w:sz="4" w:space="0"/>
              <w:bottom w:val="single" w:color="auto" w:sz="4" w:space="0"/>
              <w:right w:val="single" w:color="auto" w:sz="4" w:space="0"/>
            </w:tcBorders>
            <w:shd w:val="clear" w:color="auto" w:fill="FFFFFF"/>
            <w:vAlign w:val="center"/>
          </w:tcPr>
          <w:p w14:paraId="169DFE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炒火麻仁</w:t>
            </w:r>
          </w:p>
        </w:tc>
        <w:tc>
          <w:tcPr>
            <w:tcW w:w="2670" w:type="dxa"/>
            <w:tcBorders>
              <w:top w:val="single" w:color="auto" w:sz="4" w:space="0"/>
              <w:left w:val="single" w:color="auto" w:sz="4" w:space="0"/>
              <w:bottom w:val="single" w:color="auto" w:sz="4" w:space="0"/>
              <w:right w:val="single" w:color="auto" w:sz="4" w:space="0"/>
            </w:tcBorders>
            <w:shd w:val="clear" w:color="auto" w:fill="FFFFFF"/>
            <w:vAlign w:val="center"/>
          </w:tcPr>
          <w:p w14:paraId="36EEAC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符合现行版《中国药典》或部颁标准的相关规定；选货标准</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05AB38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kg</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4D8AC4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55</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5C0FF2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普通</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34DF3B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质检单、3联发票</w:t>
            </w:r>
          </w:p>
        </w:tc>
        <w:tc>
          <w:tcPr>
            <w:tcW w:w="780" w:type="dxa"/>
            <w:tcBorders>
              <w:top w:val="single" w:color="auto" w:sz="4" w:space="0"/>
              <w:left w:val="single" w:color="auto" w:sz="4" w:space="0"/>
              <w:bottom w:val="single" w:color="auto" w:sz="4" w:space="0"/>
              <w:right w:val="single" w:color="auto" w:sz="4" w:space="0"/>
            </w:tcBorders>
            <w:shd w:val="clear" w:color="auto" w:fill="FFFFFF"/>
            <w:vAlign w:val="center"/>
          </w:tcPr>
          <w:p w14:paraId="6D2F75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一年</w:t>
            </w:r>
          </w:p>
        </w:tc>
      </w:tr>
      <w:tr w14:paraId="4C490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810C2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w:t>
            </w:r>
          </w:p>
        </w:tc>
        <w:tc>
          <w:tcPr>
            <w:tcW w:w="915" w:type="dxa"/>
            <w:tcBorders>
              <w:top w:val="single" w:color="auto" w:sz="4" w:space="0"/>
              <w:left w:val="single" w:color="auto" w:sz="4" w:space="0"/>
              <w:bottom w:val="single" w:color="auto" w:sz="4" w:space="0"/>
              <w:right w:val="single" w:color="auto" w:sz="4" w:space="0"/>
            </w:tcBorders>
            <w:shd w:val="clear" w:color="auto" w:fill="FFFFFF"/>
            <w:vAlign w:val="center"/>
          </w:tcPr>
          <w:p w14:paraId="07FF4E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炒芥子</w:t>
            </w:r>
          </w:p>
        </w:tc>
        <w:tc>
          <w:tcPr>
            <w:tcW w:w="2670" w:type="dxa"/>
            <w:tcBorders>
              <w:top w:val="single" w:color="auto" w:sz="4" w:space="0"/>
              <w:left w:val="single" w:color="auto" w:sz="4" w:space="0"/>
              <w:bottom w:val="single" w:color="auto" w:sz="4" w:space="0"/>
              <w:right w:val="single" w:color="auto" w:sz="4" w:space="0"/>
            </w:tcBorders>
            <w:shd w:val="clear" w:color="auto" w:fill="FFFFFF"/>
            <w:vAlign w:val="center"/>
          </w:tcPr>
          <w:p w14:paraId="30175B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符合现行版《中国药典》或部颁标准的相关规定；选货标准</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2CC028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kg</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14A743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79E655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普通</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56F78B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质检单、3联发票</w:t>
            </w:r>
          </w:p>
        </w:tc>
        <w:tc>
          <w:tcPr>
            <w:tcW w:w="780" w:type="dxa"/>
            <w:tcBorders>
              <w:top w:val="single" w:color="auto" w:sz="4" w:space="0"/>
              <w:left w:val="single" w:color="auto" w:sz="4" w:space="0"/>
              <w:bottom w:val="single" w:color="auto" w:sz="4" w:space="0"/>
              <w:right w:val="single" w:color="auto" w:sz="4" w:space="0"/>
            </w:tcBorders>
            <w:shd w:val="clear" w:color="auto" w:fill="FFFFFF"/>
            <w:vAlign w:val="center"/>
          </w:tcPr>
          <w:p w14:paraId="3E0B18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一年</w:t>
            </w:r>
          </w:p>
        </w:tc>
      </w:tr>
      <w:tr w14:paraId="442A2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F40E4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w:t>
            </w:r>
          </w:p>
        </w:tc>
        <w:tc>
          <w:tcPr>
            <w:tcW w:w="915" w:type="dxa"/>
            <w:tcBorders>
              <w:top w:val="single" w:color="auto" w:sz="4" w:space="0"/>
              <w:left w:val="single" w:color="auto" w:sz="4" w:space="0"/>
              <w:bottom w:val="single" w:color="auto" w:sz="4" w:space="0"/>
              <w:right w:val="single" w:color="auto" w:sz="4" w:space="0"/>
            </w:tcBorders>
            <w:shd w:val="clear" w:color="auto" w:fill="FFFFFF"/>
            <w:vAlign w:val="center"/>
          </w:tcPr>
          <w:p w14:paraId="6B266C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炒决明子</w:t>
            </w:r>
          </w:p>
        </w:tc>
        <w:tc>
          <w:tcPr>
            <w:tcW w:w="2670" w:type="dxa"/>
            <w:tcBorders>
              <w:top w:val="single" w:color="auto" w:sz="4" w:space="0"/>
              <w:left w:val="single" w:color="auto" w:sz="4" w:space="0"/>
              <w:bottom w:val="single" w:color="auto" w:sz="4" w:space="0"/>
              <w:right w:val="single" w:color="auto" w:sz="4" w:space="0"/>
            </w:tcBorders>
            <w:shd w:val="clear" w:color="auto" w:fill="FFFFFF"/>
            <w:vAlign w:val="center"/>
          </w:tcPr>
          <w:p w14:paraId="7933AD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符合现行版《中国药典》或部颁标准的相关规定；选货标准</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5E0F71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kg</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220636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4B2609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普通</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6D1614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质检单、3联发票</w:t>
            </w:r>
          </w:p>
        </w:tc>
        <w:tc>
          <w:tcPr>
            <w:tcW w:w="780" w:type="dxa"/>
            <w:tcBorders>
              <w:top w:val="single" w:color="auto" w:sz="4" w:space="0"/>
              <w:left w:val="single" w:color="auto" w:sz="4" w:space="0"/>
              <w:bottom w:val="single" w:color="auto" w:sz="4" w:space="0"/>
              <w:right w:val="single" w:color="auto" w:sz="4" w:space="0"/>
            </w:tcBorders>
            <w:shd w:val="clear" w:color="auto" w:fill="FFFFFF"/>
            <w:vAlign w:val="center"/>
          </w:tcPr>
          <w:p w14:paraId="6572DE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一年</w:t>
            </w:r>
          </w:p>
        </w:tc>
      </w:tr>
      <w:tr w14:paraId="0446D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3236B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w:t>
            </w:r>
          </w:p>
        </w:tc>
        <w:tc>
          <w:tcPr>
            <w:tcW w:w="915" w:type="dxa"/>
            <w:tcBorders>
              <w:top w:val="single" w:color="auto" w:sz="4" w:space="0"/>
              <w:left w:val="single" w:color="auto" w:sz="4" w:space="0"/>
              <w:bottom w:val="single" w:color="auto" w:sz="4" w:space="0"/>
              <w:right w:val="single" w:color="auto" w:sz="4" w:space="0"/>
            </w:tcBorders>
            <w:shd w:val="clear" w:color="auto" w:fill="FFFFFF"/>
            <w:vAlign w:val="center"/>
          </w:tcPr>
          <w:p w14:paraId="034D7C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炒苦杏仁</w:t>
            </w:r>
          </w:p>
        </w:tc>
        <w:tc>
          <w:tcPr>
            <w:tcW w:w="2670" w:type="dxa"/>
            <w:tcBorders>
              <w:top w:val="single" w:color="auto" w:sz="4" w:space="0"/>
              <w:left w:val="single" w:color="auto" w:sz="4" w:space="0"/>
              <w:bottom w:val="single" w:color="auto" w:sz="4" w:space="0"/>
              <w:right w:val="single" w:color="auto" w:sz="4" w:space="0"/>
            </w:tcBorders>
            <w:shd w:val="clear" w:color="auto" w:fill="FFFFFF"/>
            <w:vAlign w:val="center"/>
          </w:tcPr>
          <w:p w14:paraId="4FD9F8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符合现行版《中国药典》或部颁标准的相关规定；选货标准</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0316F8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kg</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14FCD6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78</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3063D2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普通</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5D57FE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质检单、3联发票</w:t>
            </w:r>
          </w:p>
        </w:tc>
        <w:tc>
          <w:tcPr>
            <w:tcW w:w="780" w:type="dxa"/>
            <w:tcBorders>
              <w:top w:val="single" w:color="auto" w:sz="4" w:space="0"/>
              <w:left w:val="single" w:color="auto" w:sz="4" w:space="0"/>
              <w:bottom w:val="single" w:color="auto" w:sz="4" w:space="0"/>
              <w:right w:val="single" w:color="auto" w:sz="4" w:space="0"/>
            </w:tcBorders>
            <w:shd w:val="clear" w:color="auto" w:fill="FFFFFF"/>
            <w:vAlign w:val="center"/>
          </w:tcPr>
          <w:p w14:paraId="2D424C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一年</w:t>
            </w:r>
          </w:p>
        </w:tc>
      </w:tr>
      <w:tr w14:paraId="1F9EE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42B9E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w:t>
            </w:r>
          </w:p>
        </w:tc>
        <w:tc>
          <w:tcPr>
            <w:tcW w:w="915" w:type="dxa"/>
            <w:tcBorders>
              <w:top w:val="single" w:color="auto" w:sz="4" w:space="0"/>
              <w:left w:val="single" w:color="auto" w:sz="4" w:space="0"/>
              <w:bottom w:val="single" w:color="auto" w:sz="4" w:space="0"/>
              <w:right w:val="single" w:color="auto" w:sz="4" w:space="0"/>
            </w:tcBorders>
            <w:shd w:val="clear" w:color="auto" w:fill="FFFFFF"/>
            <w:vAlign w:val="center"/>
          </w:tcPr>
          <w:p w14:paraId="611945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炒莱菔子</w:t>
            </w:r>
          </w:p>
        </w:tc>
        <w:tc>
          <w:tcPr>
            <w:tcW w:w="2670" w:type="dxa"/>
            <w:tcBorders>
              <w:top w:val="single" w:color="auto" w:sz="4" w:space="0"/>
              <w:left w:val="single" w:color="auto" w:sz="4" w:space="0"/>
              <w:bottom w:val="single" w:color="auto" w:sz="4" w:space="0"/>
              <w:right w:val="single" w:color="auto" w:sz="4" w:space="0"/>
            </w:tcBorders>
            <w:shd w:val="clear" w:color="auto" w:fill="FFFFFF"/>
            <w:vAlign w:val="center"/>
          </w:tcPr>
          <w:p w14:paraId="350495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符合现行版《中国药典》或部颁标准的相关规定；选货标准</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1CC67B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kg</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108EE2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38</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2F4F6D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普通</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6267F5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质检单、3联发票</w:t>
            </w:r>
          </w:p>
        </w:tc>
        <w:tc>
          <w:tcPr>
            <w:tcW w:w="780" w:type="dxa"/>
            <w:tcBorders>
              <w:top w:val="single" w:color="auto" w:sz="4" w:space="0"/>
              <w:left w:val="single" w:color="auto" w:sz="4" w:space="0"/>
              <w:bottom w:val="single" w:color="auto" w:sz="4" w:space="0"/>
              <w:right w:val="single" w:color="auto" w:sz="4" w:space="0"/>
            </w:tcBorders>
            <w:shd w:val="clear" w:color="auto" w:fill="FFFFFF"/>
            <w:vAlign w:val="center"/>
          </w:tcPr>
          <w:p w14:paraId="497863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一年</w:t>
            </w:r>
          </w:p>
        </w:tc>
      </w:tr>
      <w:tr w14:paraId="4BB10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A7421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w:t>
            </w:r>
          </w:p>
        </w:tc>
        <w:tc>
          <w:tcPr>
            <w:tcW w:w="915" w:type="dxa"/>
            <w:tcBorders>
              <w:top w:val="single" w:color="auto" w:sz="4" w:space="0"/>
              <w:left w:val="single" w:color="auto" w:sz="4" w:space="0"/>
              <w:bottom w:val="single" w:color="auto" w:sz="4" w:space="0"/>
              <w:right w:val="single" w:color="auto" w:sz="4" w:space="0"/>
            </w:tcBorders>
            <w:shd w:val="clear" w:color="auto" w:fill="FFFFFF"/>
            <w:vAlign w:val="center"/>
          </w:tcPr>
          <w:p w14:paraId="5E3824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炒麦芽</w:t>
            </w:r>
          </w:p>
        </w:tc>
        <w:tc>
          <w:tcPr>
            <w:tcW w:w="2670" w:type="dxa"/>
            <w:tcBorders>
              <w:top w:val="single" w:color="auto" w:sz="4" w:space="0"/>
              <w:left w:val="single" w:color="auto" w:sz="4" w:space="0"/>
              <w:bottom w:val="single" w:color="auto" w:sz="4" w:space="0"/>
              <w:right w:val="single" w:color="auto" w:sz="4" w:space="0"/>
            </w:tcBorders>
            <w:shd w:val="clear" w:color="auto" w:fill="FFFFFF"/>
            <w:vAlign w:val="center"/>
          </w:tcPr>
          <w:p w14:paraId="0BF63B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符合现行版《中国药典》或部颁标准的相关规定；选货标准</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15BF88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kg</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361877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507E92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普通</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5F591B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质检单、3联发票</w:t>
            </w:r>
          </w:p>
        </w:tc>
        <w:tc>
          <w:tcPr>
            <w:tcW w:w="780" w:type="dxa"/>
            <w:tcBorders>
              <w:top w:val="single" w:color="auto" w:sz="4" w:space="0"/>
              <w:left w:val="single" w:color="auto" w:sz="4" w:space="0"/>
              <w:bottom w:val="single" w:color="auto" w:sz="4" w:space="0"/>
              <w:right w:val="single" w:color="auto" w:sz="4" w:space="0"/>
            </w:tcBorders>
            <w:shd w:val="clear" w:color="auto" w:fill="FFFFFF"/>
            <w:vAlign w:val="center"/>
          </w:tcPr>
          <w:p w14:paraId="48FB24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一年</w:t>
            </w:r>
          </w:p>
        </w:tc>
      </w:tr>
      <w:tr w14:paraId="6DDEE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CFD32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w:t>
            </w:r>
          </w:p>
        </w:tc>
        <w:tc>
          <w:tcPr>
            <w:tcW w:w="915" w:type="dxa"/>
            <w:tcBorders>
              <w:top w:val="single" w:color="auto" w:sz="4" w:space="0"/>
              <w:left w:val="single" w:color="auto" w:sz="4" w:space="0"/>
              <w:bottom w:val="single" w:color="auto" w:sz="4" w:space="0"/>
              <w:right w:val="single" w:color="auto" w:sz="4" w:space="0"/>
            </w:tcBorders>
            <w:shd w:val="clear" w:color="auto" w:fill="FFFFFF"/>
            <w:vAlign w:val="center"/>
          </w:tcPr>
          <w:p w14:paraId="688E7D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炒山楂</w:t>
            </w:r>
          </w:p>
        </w:tc>
        <w:tc>
          <w:tcPr>
            <w:tcW w:w="2670" w:type="dxa"/>
            <w:tcBorders>
              <w:top w:val="single" w:color="auto" w:sz="4" w:space="0"/>
              <w:left w:val="single" w:color="auto" w:sz="4" w:space="0"/>
              <w:bottom w:val="single" w:color="auto" w:sz="4" w:space="0"/>
              <w:right w:val="single" w:color="auto" w:sz="4" w:space="0"/>
            </w:tcBorders>
            <w:shd w:val="clear" w:color="auto" w:fill="FFFFFF"/>
            <w:vAlign w:val="center"/>
          </w:tcPr>
          <w:p w14:paraId="315374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符合现行版《中国药典》或部颁标准的相关规定；选货标准</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768F08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kg</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64D897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27</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332EFA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普通</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02E0B0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质检单、3联发票</w:t>
            </w:r>
          </w:p>
        </w:tc>
        <w:tc>
          <w:tcPr>
            <w:tcW w:w="780" w:type="dxa"/>
            <w:tcBorders>
              <w:top w:val="single" w:color="auto" w:sz="4" w:space="0"/>
              <w:left w:val="single" w:color="auto" w:sz="4" w:space="0"/>
              <w:bottom w:val="single" w:color="auto" w:sz="4" w:space="0"/>
              <w:right w:val="single" w:color="auto" w:sz="4" w:space="0"/>
            </w:tcBorders>
            <w:shd w:val="clear" w:color="auto" w:fill="FFFFFF"/>
            <w:vAlign w:val="center"/>
          </w:tcPr>
          <w:p w14:paraId="21D145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一年</w:t>
            </w:r>
          </w:p>
        </w:tc>
      </w:tr>
      <w:tr w14:paraId="6EFCB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18E4E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w:t>
            </w:r>
          </w:p>
        </w:tc>
        <w:tc>
          <w:tcPr>
            <w:tcW w:w="915" w:type="dxa"/>
            <w:tcBorders>
              <w:top w:val="single" w:color="auto" w:sz="4" w:space="0"/>
              <w:left w:val="single" w:color="auto" w:sz="4" w:space="0"/>
              <w:bottom w:val="single" w:color="auto" w:sz="4" w:space="0"/>
              <w:right w:val="single" w:color="auto" w:sz="4" w:space="0"/>
            </w:tcBorders>
            <w:shd w:val="clear" w:color="auto" w:fill="FFFFFF"/>
            <w:vAlign w:val="center"/>
          </w:tcPr>
          <w:p w14:paraId="259125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炒酸枣仁</w:t>
            </w:r>
          </w:p>
        </w:tc>
        <w:tc>
          <w:tcPr>
            <w:tcW w:w="2670" w:type="dxa"/>
            <w:tcBorders>
              <w:top w:val="single" w:color="auto" w:sz="4" w:space="0"/>
              <w:left w:val="single" w:color="auto" w:sz="4" w:space="0"/>
              <w:bottom w:val="single" w:color="auto" w:sz="4" w:space="0"/>
              <w:right w:val="single" w:color="auto" w:sz="4" w:space="0"/>
            </w:tcBorders>
            <w:shd w:val="clear" w:color="auto" w:fill="FFFFFF"/>
            <w:vAlign w:val="center"/>
          </w:tcPr>
          <w:p w14:paraId="6B4A3A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符合现行版《中国药典》或部颁标准的相关规定；选货标准</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634172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kg</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27022B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46193F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普通</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3AB67D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质检单、3联发票</w:t>
            </w:r>
          </w:p>
        </w:tc>
        <w:tc>
          <w:tcPr>
            <w:tcW w:w="780" w:type="dxa"/>
            <w:tcBorders>
              <w:top w:val="single" w:color="auto" w:sz="4" w:space="0"/>
              <w:left w:val="single" w:color="auto" w:sz="4" w:space="0"/>
              <w:bottom w:val="single" w:color="auto" w:sz="4" w:space="0"/>
              <w:right w:val="single" w:color="auto" w:sz="4" w:space="0"/>
            </w:tcBorders>
            <w:shd w:val="clear" w:color="auto" w:fill="FFFFFF"/>
            <w:vAlign w:val="center"/>
          </w:tcPr>
          <w:p w14:paraId="297788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一年</w:t>
            </w:r>
          </w:p>
        </w:tc>
      </w:tr>
      <w:tr w14:paraId="08E55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15D30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w:t>
            </w:r>
          </w:p>
        </w:tc>
        <w:tc>
          <w:tcPr>
            <w:tcW w:w="915" w:type="dxa"/>
            <w:tcBorders>
              <w:top w:val="single" w:color="auto" w:sz="4" w:space="0"/>
              <w:left w:val="single" w:color="auto" w:sz="4" w:space="0"/>
              <w:bottom w:val="single" w:color="auto" w:sz="4" w:space="0"/>
              <w:right w:val="single" w:color="auto" w:sz="4" w:space="0"/>
            </w:tcBorders>
            <w:shd w:val="clear" w:color="auto" w:fill="FFFFFF"/>
            <w:vAlign w:val="center"/>
          </w:tcPr>
          <w:p w14:paraId="4D0199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炒王不留行</w:t>
            </w:r>
          </w:p>
        </w:tc>
        <w:tc>
          <w:tcPr>
            <w:tcW w:w="2670" w:type="dxa"/>
            <w:tcBorders>
              <w:top w:val="single" w:color="auto" w:sz="4" w:space="0"/>
              <w:left w:val="single" w:color="auto" w:sz="4" w:space="0"/>
              <w:bottom w:val="single" w:color="auto" w:sz="4" w:space="0"/>
              <w:right w:val="single" w:color="auto" w:sz="4" w:space="0"/>
            </w:tcBorders>
            <w:shd w:val="clear" w:color="auto" w:fill="FFFFFF"/>
            <w:vAlign w:val="center"/>
          </w:tcPr>
          <w:p w14:paraId="4BBAEB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符合现行版《中国药典》或部颁标准的相关规定；选货标准</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452609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kg</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1C035B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25</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65D4F4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普通</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1EE44A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质检单、3联发票</w:t>
            </w:r>
          </w:p>
        </w:tc>
        <w:tc>
          <w:tcPr>
            <w:tcW w:w="780" w:type="dxa"/>
            <w:tcBorders>
              <w:top w:val="single" w:color="auto" w:sz="4" w:space="0"/>
              <w:left w:val="single" w:color="auto" w:sz="4" w:space="0"/>
              <w:bottom w:val="single" w:color="auto" w:sz="4" w:space="0"/>
              <w:right w:val="single" w:color="auto" w:sz="4" w:space="0"/>
            </w:tcBorders>
            <w:shd w:val="clear" w:color="auto" w:fill="FFFFFF"/>
            <w:vAlign w:val="center"/>
          </w:tcPr>
          <w:p w14:paraId="2A052E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一年</w:t>
            </w:r>
          </w:p>
        </w:tc>
      </w:tr>
      <w:tr w14:paraId="4DF4B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99259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w:t>
            </w:r>
          </w:p>
        </w:tc>
        <w:tc>
          <w:tcPr>
            <w:tcW w:w="915" w:type="dxa"/>
            <w:tcBorders>
              <w:top w:val="single" w:color="auto" w:sz="4" w:space="0"/>
              <w:left w:val="single" w:color="auto" w:sz="4" w:space="0"/>
              <w:bottom w:val="single" w:color="auto" w:sz="4" w:space="0"/>
              <w:right w:val="single" w:color="auto" w:sz="4" w:space="0"/>
            </w:tcBorders>
            <w:shd w:val="clear" w:color="auto" w:fill="FFFFFF"/>
            <w:vAlign w:val="center"/>
          </w:tcPr>
          <w:p w14:paraId="41EC87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炒蒺藜</w:t>
            </w:r>
          </w:p>
        </w:tc>
        <w:tc>
          <w:tcPr>
            <w:tcW w:w="2670" w:type="dxa"/>
            <w:tcBorders>
              <w:top w:val="single" w:color="auto" w:sz="4" w:space="0"/>
              <w:left w:val="single" w:color="auto" w:sz="4" w:space="0"/>
              <w:bottom w:val="single" w:color="auto" w:sz="4" w:space="0"/>
              <w:right w:val="single" w:color="auto" w:sz="4" w:space="0"/>
            </w:tcBorders>
            <w:shd w:val="clear" w:color="auto" w:fill="FFFFFF"/>
            <w:vAlign w:val="center"/>
          </w:tcPr>
          <w:p w14:paraId="4CCD51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符合现行版《中国药典》或部颁标准的相关规定；选货标准</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74C143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kg</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704F91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55</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2CB2D8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普通</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654C11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质检单、3联发票</w:t>
            </w:r>
          </w:p>
        </w:tc>
        <w:tc>
          <w:tcPr>
            <w:tcW w:w="780" w:type="dxa"/>
            <w:tcBorders>
              <w:top w:val="single" w:color="auto" w:sz="4" w:space="0"/>
              <w:left w:val="single" w:color="auto" w:sz="4" w:space="0"/>
              <w:bottom w:val="single" w:color="auto" w:sz="4" w:space="0"/>
              <w:right w:val="single" w:color="auto" w:sz="4" w:space="0"/>
            </w:tcBorders>
            <w:shd w:val="clear" w:color="auto" w:fill="FFFFFF"/>
            <w:vAlign w:val="center"/>
          </w:tcPr>
          <w:p w14:paraId="7F7019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一年</w:t>
            </w:r>
          </w:p>
        </w:tc>
      </w:tr>
      <w:tr w14:paraId="1A3CD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2EB4D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w:t>
            </w:r>
          </w:p>
        </w:tc>
        <w:tc>
          <w:tcPr>
            <w:tcW w:w="915" w:type="dxa"/>
            <w:tcBorders>
              <w:top w:val="single" w:color="auto" w:sz="4" w:space="0"/>
              <w:left w:val="single" w:color="auto" w:sz="4" w:space="0"/>
              <w:bottom w:val="single" w:color="auto" w:sz="4" w:space="0"/>
              <w:right w:val="single" w:color="auto" w:sz="4" w:space="0"/>
            </w:tcBorders>
            <w:shd w:val="clear" w:color="auto" w:fill="FFFFFF"/>
            <w:vAlign w:val="center"/>
          </w:tcPr>
          <w:p w14:paraId="49C11C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醋五味子</w:t>
            </w:r>
          </w:p>
        </w:tc>
        <w:tc>
          <w:tcPr>
            <w:tcW w:w="2670" w:type="dxa"/>
            <w:tcBorders>
              <w:top w:val="single" w:color="auto" w:sz="4" w:space="0"/>
              <w:left w:val="single" w:color="auto" w:sz="4" w:space="0"/>
              <w:bottom w:val="single" w:color="auto" w:sz="4" w:space="0"/>
              <w:right w:val="single" w:color="auto" w:sz="4" w:space="0"/>
            </w:tcBorders>
            <w:shd w:val="clear" w:color="auto" w:fill="FFFFFF"/>
            <w:vAlign w:val="center"/>
          </w:tcPr>
          <w:p w14:paraId="65E6A4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符合现行版《中国药典》或部颁标准的相关规定；选货标准</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70E603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kg</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7684D2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125</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0A2219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普通</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390EB2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质检单、3联发票</w:t>
            </w:r>
          </w:p>
        </w:tc>
        <w:tc>
          <w:tcPr>
            <w:tcW w:w="780" w:type="dxa"/>
            <w:tcBorders>
              <w:top w:val="single" w:color="auto" w:sz="4" w:space="0"/>
              <w:left w:val="single" w:color="auto" w:sz="4" w:space="0"/>
              <w:bottom w:val="single" w:color="auto" w:sz="4" w:space="0"/>
              <w:right w:val="single" w:color="auto" w:sz="4" w:space="0"/>
            </w:tcBorders>
            <w:shd w:val="clear" w:color="auto" w:fill="FFFFFF"/>
            <w:vAlign w:val="center"/>
          </w:tcPr>
          <w:p w14:paraId="231529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一年</w:t>
            </w:r>
          </w:p>
        </w:tc>
      </w:tr>
      <w:tr w14:paraId="1DB59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C9E08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w:t>
            </w:r>
          </w:p>
        </w:tc>
        <w:tc>
          <w:tcPr>
            <w:tcW w:w="915" w:type="dxa"/>
            <w:tcBorders>
              <w:top w:val="single" w:color="auto" w:sz="4" w:space="0"/>
              <w:left w:val="single" w:color="auto" w:sz="4" w:space="0"/>
              <w:bottom w:val="single" w:color="auto" w:sz="4" w:space="0"/>
              <w:right w:val="single" w:color="auto" w:sz="4" w:space="0"/>
            </w:tcBorders>
            <w:shd w:val="clear" w:color="auto" w:fill="FFFFFF"/>
            <w:vAlign w:val="center"/>
          </w:tcPr>
          <w:p w14:paraId="24EA01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大枣</w:t>
            </w:r>
          </w:p>
        </w:tc>
        <w:tc>
          <w:tcPr>
            <w:tcW w:w="2670" w:type="dxa"/>
            <w:tcBorders>
              <w:top w:val="single" w:color="auto" w:sz="4" w:space="0"/>
              <w:left w:val="single" w:color="auto" w:sz="4" w:space="0"/>
              <w:bottom w:val="single" w:color="auto" w:sz="4" w:space="0"/>
              <w:right w:val="single" w:color="auto" w:sz="4" w:space="0"/>
            </w:tcBorders>
            <w:shd w:val="clear" w:color="auto" w:fill="FFFFFF"/>
            <w:vAlign w:val="center"/>
          </w:tcPr>
          <w:p w14:paraId="635EDA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符合现行版《中国药典》或部颁标准的相关规定；选货标准</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39CB3D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kg</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3F28A4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6B8ED6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普通</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671D13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质检单、3联发票</w:t>
            </w:r>
          </w:p>
        </w:tc>
        <w:tc>
          <w:tcPr>
            <w:tcW w:w="780" w:type="dxa"/>
            <w:tcBorders>
              <w:top w:val="single" w:color="auto" w:sz="4" w:space="0"/>
              <w:left w:val="single" w:color="auto" w:sz="4" w:space="0"/>
              <w:bottom w:val="single" w:color="auto" w:sz="4" w:space="0"/>
              <w:right w:val="single" w:color="auto" w:sz="4" w:space="0"/>
            </w:tcBorders>
            <w:shd w:val="clear" w:color="auto" w:fill="FFFFFF"/>
            <w:vAlign w:val="center"/>
          </w:tcPr>
          <w:p w14:paraId="1810BD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一年</w:t>
            </w:r>
          </w:p>
        </w:tc>
      </w:tr>
      <w:tr w14:paraId="4B6C8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94809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w:t>
            </w:r>
          </w:p>
        </w:tc>
        <w:tc>
          <w:tcPr>
            <w:tcW w:w="915" w:type="dxa"/>
            <w:tcBorders>
              <w:top w:val="single" w:color="auto" w:sz="4" w:space="0"/>
              <w:left w:val="single" w:color="auto" w:sz="4" w:space="0"/>
              <w:bottom w:val="single" w:color="auto" w:sz="4" w:space="0"/>
              <w:right w:val="single" w:color="auto" w:sz="4" w:space="0"/>
            </w:tcBorders>
            <w:shd w:val="clear" w:color="auto" w:fill="FFFFFF"/>
            <w:vAlign w:val="center"/>
          </w:tcPr>
          <w:p w14:paraId="2361CC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地肤子</w:t>
            </w:r>
          </w:p>
        </w:tc>
        <w:tc>
          <w:tcPr>
            <w:tcW w:w="2670" w:type="dxa"/>
            <w:tcBorders>
              <w:top w:val="single" w:color="auto" w:sz="4" w:space="0"/>
              <w:left w:val="single" w:color="auto" w:sz="4" w:space="0"/>
              <w:bottom w:val="single" w:color="auto" w:sz="4" w:space="0"/>
              <w:right w:val="single" w:color="auto" w:sz="4" w:space="0"/>
            </w:tcBorders>
            <w:shd w:val="clear" w:color="auto" w:fill="FFFFFF"/>
            <w:vAlign w:val="center"/>
          </w:tcPr>
          <w:p w14:paraId="7DF141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符合现行版《中国药典》或部颁标准的相关规定；选货标准</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75941B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kg</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184CBB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36</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0A4A7D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普通</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34CC1F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质检单、3联发票</w:t>
            </w:r>
          </w:p>
        </w:tc>
        <w:tc>
          <w:tcPr>
            <w:tcW w:w="780" w:type="dxa"/>
            <w:tcBorders>
              <w:top w:val="single" w:color="auto" w:sz="4" w:space="0"/>
              <w:left w:val="single" w:color="auto" w:sz="4" w:space="0"/>
              <w:bottom w:val="single" w:color="auto" w:sz="4" w:space="0"/>
              <w:right w:val="single" w:color="auto" w:sz="4" w:space="0"/>
            </w:tcBorders>
            <w:shd w:val="clear" w:color="auto" w:fill="FFFFFF"/>
            <w:vAlign w:val="center"/>
          </w:tcPr>
          <w:p w14:paraId="021941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一年</w:t>
            </w:r>
          </w:p>
        </w:tc>
      </w:tr>
      <w:tr w14:paraId="2FFA3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DB63F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w:t>
            </w:r>
          </w:p>
        </w:tc>
        <w:tc>
          <w:tcPr>
            <w:tcW w:w="915" w:type="dxa"/>
            <w:tcBorders>
              <w:top w:val="single" w:color="auto" w:sz="4" w:space="0"/>
              <w:left w:val="single" w:color="auto" w:sz="4" w:space="0"/>
              <w:bottom w:val="single" w:color="auto" w:sz="4" w:space="0"/>
              <w:right w:val="single" w:color="auto" w:sz="4" w:space="0"/>
            </w:tcBorders>
            <w:shd w:val="clear" w:color="auto" w:fill="FFFFFF"/>
            <w:vAlign w:val="center"/>
          </w:tcPr>
          <w:p w14:paraId="17CDF9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冬瓜子</w:t>
            </w:r>
          </w:p>
        </w:tc>
        <w:tc>
          <w:tcPr>
            <w:tcW w:w="2670" w:type="dxa"/>
            <w:tcBorders>
              <w:top w:val="single" w:color="auto" w:sz="4" w:space="0"/>
              <w:left w:val="single" w:color="auto" w:sz="4" w:space="0"/>
              <w:bottom w:val="single" w:color="auto" w:sz="4" w:space="0"/>
              <w:right w:val="single" w:color="auto" w:sz="4" w:space="0"/>
            </w:tcBorders>
            <w:shd w:val="clear" w:color="auto" w:fill="FFFFFF"/>
            <w:vAlign w:val="center"/>
          </w:tcPr>
          <w:p w14:paraId="4C1F42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符合现行版《中国药典》或部颁标准的相关规定；选货标准</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0AF279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kg</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074E80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42</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26A44A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普通</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615FE6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质检单、3联发票</w:t>
            </w:r>
          </w:p>
        </w:tc>
        <w:tc>
          <w:tcPr>
            <w:tcW w:w="780" w:type="dxa"/>
            <w:tcBorders>
              <w:top w:val="single" w:color="auto" w:sz="4" w:space="0"/>
              <w:left w:val="single" w:color="auto" w:sz="4" w:space="0"/>
              <w:bottom w:val="single" w:color="auto" w:sz="4" w:space="0"/>
              <w:right w:val="single" w:color="auto" w:sz="4" w:space="0"/>
            </w:tcBorders>
            <w:shd w:val="clear" w:color="auto" w:fill="FFFFFF"/>
            <w:vAlign w:val="center"/>
          </w:tcPr>
          <w:p w14:paraId="4A9B3A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一年</w:t>
            </w:r>
          </w:p>
        </w:tc>
      </w:tr>
      <w:tr w14:paraId="09CDE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24C9F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w:t>
            </w:r>
          </w:p>
        </w:tc>
        <w:tc>
          <w:tcPr>
            <w:tcW w:w="915" w:type="dxa"/>
            <w:tcBorders>
              <w:top w:val="single" w:color="auto" w:sz="4" w:space="0"/>
              <w:left w:val="single" w:color="auto" w:sz="4" w:space="0"/>
              <w:bottom w:val="single" w:color="auto" w:sz="4" w:space="0"/>
              <w:right w:val="single" w:color="auto" w:sz="4" w:space="0"/>
            </w:tcBorders>
            <w:shd w:val="clear" w:color="auto" w:fill="FFFFFF"/>
            <w:vAlign w:val="center"/>
          </w:tcPr>
          <w:p w14:paraId="1877A7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豆蔻</w:t>
            </w:r>
          </w:p>
        </w:tc>
        <w:tc>
          <w:tcPr>
            <w:tcW w:w="2670" w:type="dxa"/>
            <w:tcBorders>
              <w:top w:val="single" w:color="auto" w:sz="4" w:space="0"/>
              <w:left w:val="single" w:color="auto" w:sz="4" w:space="0"/>
              <w:bottom w:val="single" w:color="auto" w:sz="4" w:space="0"/>
              <w:right w:val="single" w:color="auto" w:sz="4" w:space="0"/>
            </w:tcBorders>
            <w:shd w:val="clear" w:color="auto" w:fill="FFFFFF"/>
            <w:vAlign w:val="center"/>
          </w:tcPr>
          <w:p w14:paraId="352F6E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符合现行版《中国药典》或部颁标准的相关规定；选货标准</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057607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kg</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2AFC9D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216</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75AD0C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普通</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4ED35B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质检单、3联发票</w:t>
            </w:r>
          </w:p>
        </w:tc>
        <w:tc>
          <w:tcPr>
            <w:tcW w:w="780" w:type="dxa"/>
            <w:tcBorders>
              <w:top w:val="single" w:color="auto" w:sz="4" w:space="0"/>
              <w:left w:val="single" w:color="auto" w:sz="4" w:space="0"/>
              <w:bottom w:val="single" w:color="auto" w:sz="4" w:space="0"/>
              <w:right w:val="single" w:color="auto" w:sz="4" w:space="0"/>
            </w:tcBorders>
            <w:shd w:val="clear" w:color="auto" w:fill="FFFFFF"/>
            <w:vAlign w:val="center"/>
          </w:tcPr>
          <w:p w14:paraId="415244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一年</w:t>
            </w:r>
          </w:p>
        </w:tc>
      </w:tr>
      <w:tr w14:paraId="516CB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0FFAB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w:t>
            </w:r>
          </w:p>
        </w:tc>
        <w:tc>
          <w:tcPr>
            <w:tcW w:w="915" w:type="dxa"/>
            <w:tcBorders>
              <w:top w:val="single" w:color="auto" w:sz="4" w:space="0"/>
              <w:left w:val="single" w:color="auto" w:sz="4" w:space="0"/>
              <w:bottom w:val="single" w:color="auto" w:sz="4" w:space="0"/>
              <w:right w:val="single" w:color="auto" w:sz="4" w:space="0"/>
            </w:tcBorders>
            <w:shd w:val="clear" w:color="auto" w:fill="FFFFFF"/>
            <w:vAlign w:val="center"/>
          </w:tcPr>
          <w:p w14:paraId="2A5E43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浮小麦</w:t>
            </w:r>
          </w:p>
        </w:tc>
        <w:tc>
          <w:tcPr>
            <w:tcW w:w="2670" w:type="dxa"/>
            <w:tcBorders>
              <w:top w:val="single" w:color="auto" w:sz="4" w:space="0"/>
              <w:left w:val="single" w:color="auto" w:sz="4" w:space="0"/>
              <w:bottom w:val="single" w:color="auto" w:sz="4" w:space="0"/>
              <w:right w:val="single" w:color="auto" w:sz="4" w:space="0"/>
            </w:tcBorders>
            <w:shd w:val="clear" w:color="auto" w:fill="FFFFFF"/>
            <w:vAlign w:val="center"/>
          </w:tcPr>
          <w:p w14:paraId="7B72E4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符合现行版《中国药典》或部颁标准的相关规定；选货标准</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5C5210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kg</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70F042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023419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普通</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3A5960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质检单、3联发票</w:t>
            </w:r>
          </w:p>
        </w:tc>
        <w:tc>
          <w:tcPr>
            <w:tcW w:w="780" w:type="dxa"/>
            <w:tcBorders>
              <w:top w:val="single" w:color="auto" w:sz="4" w:space="0"/>
              <w:left w:val="single" w:color="auto" w:sz="4" w:space="0"/>
              <w:bottom w:val="single" w:color="auto" w:sz="4" w:space="0"/>
              <w:right w:val="single" w:color="auto" w:sz="4" w:space="0"/>
            </w:tcBorders>
            <w:shd w:val="clear" w:color="auto" w:fill="FFFFFF"/>
            <w:vAlign w:val="center"/>
          </w:tcPr>
          <w:p w14:paraId="60ABCD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一年</w:t>
            </w:r>
          </w:p>
        </w:tc>
      </w:tr>
      <w:tr w14:paraId="6D55E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3E115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w:t>
            </w:r>
          </w:p>
        </w:tc>
        <w:tc>
          <w:tcPr>
            <w:tcW w:w="915" w:type="dxa"/>
            <w:tcBorders>
              <w:top w:val="single" w:color="auto" w:sz="4" w:space="0"/>
              <w:left w:val="single" w:color="auto" w:sz="4" w:space="0"/>
              <w:bottom w:val="single" w:color="auto" w:sz="4" w:space="0"/>
              <w:right w:val="single" w:color="auto" w:sz="4" w:space="0"/>
            </w:tcBorders>
            <w:shd w:val="clear" w:color="auto" w:fill="FFFFFF"/>
            <w:vAlign w:val="center"/>
          </w:tcPr>
          <w:p w14:paraId="67D404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覆盆子</w:t>
            </w:r>
          </w:p>
        </w:tc>
        <w:tc>
          <w:tcPr>
            <w:tcW w:w="2670" w:type="dxa"/>
            <w:tcBorders>
              <w:top w:val="single" w:color="auto" w:sz="4" w:space="0"/>
              <w:left w:val="single" w:color="auto" w:sz="4" w:space="0"/>
              <w:bottom w:val="single" w:color="auto" w:sz="4" w:space="0"/>
              <w:right w:val="single" w:color="auto" w:sz="4" w:space="0"/>
            </w:tcBorders>
            <w:shd w:val="clear" w:color="auto" w:fill="FFFFFF"/>
            <w:vAlign w:val="center"/>
          </w:tcPr>
          <w:p w14:paraId="07F385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符合现行版《中国药典》或部颁标准的相关规定；选货标准</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640295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kg</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04FF7A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340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226D54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普通</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290D3F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质检单、3联发票</w:t>
            </w:r>
          </w:p>
        </w:tc>
        <w:tc>
          <w:tcPr>
            <w:tcW w:w="780" w:type="dxa"/>
            <w:tcBorders>
              <w:top w:val="single" w:color="auto" w:sz="4" w:space="0"/>
              <w:left w:val="single" w:color="auto" w:sz="4" w:space="0"/>
              <w:bottom w:val="single" w:color="auto" w:sz="4" w:space="0"/>
              <w:right w:val="single" w:color="auto" w:sz="4" w:space="0"/>
            </w:tcBorders>
            <w:shd w:val="clear" w:color="auto" w:fill="FFFFFF"/>
            <w:vAlign w:val="center"/>
          </w:tcPr>
          <w:p w14:paraId="2DF2E6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一年</w:t>
            </w:r>
          </w:p>
        </w:tc>
      </w:tr>
      <w:tr w14:paraId="5610F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65F77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w:t>
            </w:r>
          </w:p>
        </w:tc>
        <w:tc>
          <w:tcPr>
            <w:tcW w:w="915" w:type="dxa"/>
            <w:tcBorders>
              <w:top w:val="single" w:color="auto" w:sz="4" w:space="0"/>
              <w:left w:val="single" w:color="auto" w:sz="4" w:space="0"/>
              <w:bottom w:val="single" w:color="auto" w:sz="4" w:space="0"/>
              <w:right w:val="single" w:color="auto" w:sz="4" w:space="0"/>
            </w:tcBorders>
            <w:shd w:val="clear" w:color="auto" w:fill="FFFFFF"/>
            <w:vAlign w:val="center"/>
          </w:tcPr>
          <w:p w14:paraId="3BFE88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瓜蒌</w:t>
            </w:r>
          </w:p>
        </w:tc>
        <w:tc>
          <w:tcPr>
            <w:tcW w:w="2670" w:type="dxa"/>
            <w:tcBorders>
              <w:top w:val="single" w:color="auto" w:sz="4" w:space="0"/>
              <w:left w:val="single" w:color="auto" w:sz="4" w:space="0"/>
              <w:bottom w:val="single" w:color="auto" w:sz="4" w:space="0"/>
              <w:right w:val="single" w:color="auto" w:sz="4" w:space="0"/>
            </w:tcBorders>
            <w:shd w:val="clear" w:color="auto" w:fill="FFFFFF"/>
            <w:vAlign w:val="center"/>
          </w:tcPr>
          <w:p w14:paraId="6C345B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符合现行版《中国药典》或部颁标准的相关规定；选货标准</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6D855B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kg</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77B944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68</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094076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普通</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548476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质检单、3联发票</w:t>
            </w:r>
          </w:p>
        </w:tc>
        <w:tc>
          <w:tcPr>
            <w:tcW w:w="780" w:type="dxa"/>
            <w:tcBorders>
              <w:top w:val="single" w:color="auto" w:sz="4" w:space="0"/>
              <w:left w:val="single" w:color="auto" w:sz="4" w:space="0"/>
              <w:bottom w:val="single" w:color="auto" w:sz="4" w:space="0"/>
              <w:right w:val="single" w:color="auto" w:sz="4" w:space="0"/>
            </w:tcBorders>
            <w:shd w:val="clear" w:color="auto" w:fill="FFFFFF"/>
            <w:vAlign w:val="center"/>
          </w:tcPr>
          <w:p w14:paraId="1387A3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一年</w:t>
            </w:r>
          </w:p>
        </w:tc>
      </w:tr>
      <w:tr w14:paraId="71896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5F687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26</w:t>
            </w:r>
          </w:p>
        </w:tc>
        <w:tc>
          <w:tcPr>
            <w:tcW w:w="915" w:type="dxa"/>
            <w:tcBorders>
              <w:top w:val="single" w:color="auto" w:sz="4" w:space="0"/>
              <w:left w:val="single" w:color="auto" w:sz="4" w:space="0"/>
              <w:bottom w:val="single" w:color="auto" w:sz="4" w:space="0"/>
              <w:right w:val="single" w:color="auto" w:sz="4" w:space="0"/>
            </w:tcBorders>
            <w:shd w:val="clear" w:color="auto" w:fill="FFFFFF"/>
            <w:vAlign w:val="center"/>
          </w:tcPr>
          <w:p w14:paraId="66E8DD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金樱子肉</w:t>
            </w:r>
          </w:p>
        </w:tc>
        <w:tc>
          <w:tcPr>
            <w:tcW w:w="2670" w:type="dxa"/>
            <w:tcBorders>
              <w:top w:val="single" w:color="auto" w:sz="4" w:space="0"/>
              <w:left w:val="single" w:color="auto" w:sz="4" w:space="0"/>
              <w:bottom w:val="single" w:color="auto" w:sz="4" w:space="0"/>
              <w:right w:val="single" w:color="auto" w:sz="4" w:space="0"/>
            </w:tcBorders>
            <w:shd w:val="clear" w:color="auto" w:fill="FFFFFF"/>
            <w:vAlign w:val="center"/>
          </w:tcPr>
          <w:p w14:paraId="06D487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符合现行版《中国药典》或部颁标准的相关规定；选货标准</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6974CE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kg</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306A33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19F428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普通</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47A0D2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质检单、3联发票</w:t>
            </w:r>
          </w:p>
        </w:tc>
        <w:tc>
          <w:tcPr>
            <w:tcW w:w="780" w:type="dxa"/>
            <w:tcBorders>
              <w:top w:val="single" w:color="auto" w:sz="4" w:space="0"/>
              <w:left w:val="single" w:color="auto" w:sz="4" w:space="0"/>
              <w:bottom w:val="single" w:color="auto" w:sz="4" w:space="0"/>
              <w:right w:val="single" w:color="auto" w:sz="4" w:space="0"/>
            </w:tcBorders>
            <w:shd w:val="clear" w:color="auto" w:fill="FFFFFF"/>
            <w:vAlign w:val="center"/>
          </w:tcPr>
          <w:p w14:paraId="4D4028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一年</w:t>
            </w:r>
          </w:p>
        </w:tc>
      </w:tr>
      <w:tr w14:paraId="348AC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3AAB9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27</w:t>
            </w:r>
          </w:p>
        </w:tc>
        <w:tc>
          <w:tcPr>
            <w:tcW w:w="915" w:type="dxa"/>
            <w:tcBorders>
              <w:top w:val="single" w:color="auto" w:sz="4" w:space="0"/>
              <w:left w:val="single" w:color="auto" w:sz="4" w:space="0"/>
              <w:bottom w:val="single" w:color="auto" w:sz="4" w:space="0"/>
              <w:right w:val="single" w:color="auto" w:sz="4" w:space="0"/>
            </w:tcBorders>
            <w:shd w:val="clear" w:color="auto" w:fill="FFFFFF"/>
            <w:vAlign w:val="center"/>
          </w:tcPr>
          <w:p w14:paraId="2241F8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净山楂</w:t>
            </w:r>
          </w:p>
        </w:tc>
        <w:tc>
          <w:tcPr>
            <w:tcW w:w="2670" w:type="dxa"/>
            <w:tcBorders>
              <w:top w:val="single" w:color="auto" w:sz="4" w:space="0"/>
              <w:left w:val="single" w:color="auto" w:sz="4" w:space="0"/>
              <w:bottom w:val="single" w:color="auto" w:sz="4" w:space="0"/>
              <w:right w:val="single" w:color="auto" w:sz="4" w:space="0"/>
            </w:tcBorders>
            <w:shd w:val="clear" w:color="auto" w:fill="FFFFFF"/>
            <w:vAlign w:val="center"/>
          </w:tcPr>
          <w:p w14:paraId="21A6E8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符合现行版《中国药典》或部颁标准的相关规定；选货标准</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003696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kg</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0DC045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25</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238897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普通</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75E8BC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质检单、3联发票</w:t>
            </w:r>
          </w:p>
        </w:tc>
        <w:tc>
          <w:tcPr>
            <w:tcW w:w="780" w:type="dxa"/>
            <w:tcBorders>
              <w:top w:val="single" w:color="auto" w:sz="4" w:space="0"/>
              <w:left w:val="single" w:color="auto" w:sz="4" w:space="0"/>
              <w:bottom w:val="single" w:color="auto" w:sz="4" w:space="0"/>
              <w:right w:val="single" w:color="auto" w:sz="4" w:space="0"/>
            </w:tcBorders>
            <w:shd w:val="clear" w:color="auto" w:fill="FFFFFF"/>
            <w:vAlign w:val="center"/>
          </w:tcPr>
          <w:p w14:paraId="686FA1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一年</w:t>
            </w:r>
          </w:p>
        </w:tc>
      </w:tr>
      <w:tr w14:paraId="6F440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84A0E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28</w:t>
            </w:r>
          </w:p>
        </w:tc>
        <w:tc>
          <w:tcPr>
            <w:tcW w:w="915" w:type="dxa"/>
            <w:tcBorders>
              <w:top w:val="single" w:color="auto" w:sz="4" w:space="0"/>
              <w:left w:val="single" w:color="auto" w:sz="4" w:space="0"/>
              <w:bottom w:val="single" w:color="auto" w:sz="4" w:space="0"/>
              <w:right w:val="single" w:color="auto" w:sz="4" w:space="0"/>
            </w:tcBorders>
            <w:shd w:val="clear" w:color="auto" w:fill="FFFFFF"/>
            <w:vAlign w:val="center"/>
          </w:tcPr>
          <w:p w14:paraId="28CD98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酒萸肉</w:t>
            </w:r>
          </w:p>
        </w:tc>
        <w:tc>
          <w:tcPr>
            <w:tcW w:w="2670" w:type="dxa"/>
            <w:tcBorders>
              <w:top w:val="single" w:color="auto" w:sz="4" w:space="0"/>
              <w:left w:val="single" w:color="auto" w:sz="4" w:space="0"/>
              <w:bottom w:val="single" w:color="auto" w:sz="4" w:space="0"/>
              <w:right w:val="single" w:color="auto" w:sz="4" w:space="0"/>
            </w:tcBorders>
            <w:shd w:val="clear" w:color="auto" w:fill="FFFFFF"/>
            <w:vAlign w:val="center"/>
          </w:tcPr>
          <w:p w14:paraId="64068E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符合现行版《中国药典》或部颁标准的相关规定；选货标准</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096678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kg</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286B5F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126</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7C496E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普通</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6F66CF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质检单、3联发票</w:t>
            </w:r>
          </w:p>
        </w:tc>
        <w:tc>
          <w:tcPr>
            <w:tcW w:w="780" w:type="dxa"/>
            <w:tcBorders>
              <w:top w:val="single" w:color="auto" w:sz="4" w:space="0"/>
              <w:left w:val="single" w:color="auto" w:sz="4" w:space="0"/>
              <w:bottom w:val="single" w:color="auto" w:sz="4" w:space="0"/>
              <w:right w:val="single" w:color="auto" w:sz="4" w:space="0"/>
            </w:tcBorders>
            <w:shd w:val="clear" w:color="auto" w:fill="FFFFFF"/>
            <w:vAlign w:val="center"/>
          </w:tcPr>
          <w:p w14:paraId="5DA49C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一年</w:t>
            </w:r>
          </w:p>
        </w:tc>
      </w:tr>
      <w:tr w14:paraId="145FD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79A82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w:t>
            </w:r>
          </w:p>
        </w:tc>
        <w:tc>
          <w:tcPr>
            <w:tcW w:w="915" w:type="dxa"/>
            <w:tcBorders>
              <w:top w:val="single" w:color="auto" w:sz="4" w:space="0"/>
              <w:left w:val="single" w:color="auto" w:sz="4" w:space="0"/>
              <w:bottom w:val="single" w:color="auto" w:sz="4" w:space="0"/>
              <w:right w:val="single" w:color="auto" w:sz="4" w:space="0"/>
            </w:tcBorders>
            <w:shd w:val="clear" w:color="auto" w:fill="FFFFFF"/>
            <w:vAlign w:val="center"/>
          </w:tcPr>
          <w:p w14:paraId="642901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决明子</w:t>
            </w:r>
          </w:p>
        </w:tc>
        <w:tc>
          <w:tcPr>
            <w:tcW w:w="2670" w:type="dxa"/>
            <w:tcBorders>
              <w:top w:val="single" w:color="auto" w:sz="4" w:space="0"/>
              <w:left w:val="single" w:color="auto" w:sz="4" w:space="0"/>
              <w:bottom w:val="single" w:color="auto" w:sz="4" w:space="0"/>
              <w:right w:val="single" w:color="auto" w:sz="4" w:space="0"/>
            </w:tcBorders>
            <w:shd w:val="clear" w:color="auto" w:fill="FFFFFF"/>
            <w:vAlign w:val="center"/>
          </w:tcPr>
          <w:p w14:paraId="268449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符合现行版《中国药典》或部颁标准的相关规定；选货标准</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051F1B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kg</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199BB2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04CD74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普通</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45B369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质检单、3联发票</w:t>
            </w:r>
          </w:p>
        </w:tc>
        <w:tc>
          <w:tcPr>
            <w:tcW w:w="780" w:type="dxa"/>
            <w:tcBorders>
              <w:top w:val="single" w:color="auto" w:sz="4" w:space="0"/>
              <w:left w:val="single" w:color="auto" w:sz="4" w:space="0"/>
              <w:bottom w:val="single" w:color="auto" w:sz="4" w:space="0"/>
              <w:right w:val="single" w:color="auto" w:sz="4" w:space="0"/>
            </w:tcBorders>
            <w:shd w:val="clear" w:color="auto" w:fill="FFFFFF"/>
            <w:vAlign w:val="center"/>
          </w:tcPr>
          <w:p w14:paraId="611DE6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一年</w:t>
            </w:r>
          </w:p>
        </w:tc>
      </w:tr>
      <w:tr w14:paraId="202D1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C853F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w:t>
            </w:r>
          </w:p>
        </w:tc>
        <w:tc>
          <w:tcPr>
            <w:tcW w:w="915" w:type="dxa"/>
            <w:tcBorders>
              <w:top w:val="single" w:color="auto" w:sz="4" w:space="0"/>
              <w:left w:val="single" w:color="auto" w:sz="4" w:space="0"/>
              <w:bottom w:val="single" w:color="auto" w:sz="4" w:space="0"/>
              <w:right w:val="single" w:color="auto" w:sz="4" w:space="0"/>
            </w:tcBorders>
            <w:shd w:val="clear" w:color="auto" w:fill="FFFFFF"/>
            <w:vAlign w:val="center"/>
          </w:tcPr>
          <w:p w14:paraId="469229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苦杏仁</w:t>
            </w:r>
          </w:p>
        </w:tc>
        <w:tc>
          <w:tcPr>
            <w:tcW w:w="2670" w:type="dxa"/>
            <w:tcBorders>
              <w:top w:val="single" w:color="auto" w:sz="4" w:space="0"/>
              <w:left w:val="single" w:color="auto" w:sz="4" w:space="0"/>
              <w:bottom w:val="single" w:color="auto" w:sz="4" w:space="0"/>
              <w:right w:val="single" w:color="auto" w:sz="4" w:space="0"/>
            </w:tcBorders>
            <w:shd w:val="clear" w:color="auto" w:fill="FFFFFF"/>
            <w:vAlign w:val="center"/>
          </w:tcPr>
          <w:p w14:paraId="5CB22C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符合现行版《中国药典》或部颁标准的相关规定；选货标准</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1B0443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kg</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0D8F29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7C41CE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普通</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00220D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质检单、3联发票</w:t>
            </w:r>
          </w:p>
        </w:tc>
        <w:tc>
          <w:tcPr>
            <w:tcW w:w="780" w:type="dxa"/>
            <w:tcBorders>
              <w:top w:val="single" w:color="auto" w:sz="4" w:space="0"/>
              <w:left w:val="single" w:color="auto" w:sz="4" w:space="0"/>
              <w:bottom w:val="single" w:color="auto" w:sz="4" w:space="0"/>
              <w:right w:val="single" w:color="auto" w:sz="4" w:space="0"/>
            </w:tcBorders>
            <w:shd w:val="clear" w:color="auto" w:fill="FFFFFF"/>
            <w:vAlign w:val="center"/>
          </w:tcPr>
          <w:p w14:paraId="68B5E9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一年</w:t>
            </w:r>
          </w:p>
        </w:tc>
      </w:tr>
      <w:tr w14:paraId="33DC7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EC094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31</w:t>
            </w:r>
          </w:p>
        </w:tc>
        <w:tc>
          <w:tcPr>
            <w:tcW w:w="915" w:type="dxa"/>
            <w:tcBorders>
              <w:top w:val="single" w:color="auto" w:sz="4" w:space="0"/>
              <w:left w:val="single" w:color="auto" w:sz="4" w:space="0"/>
              <w:bottom w:val="single" w:color="auto" w:sz="4" w:space="0"/>
              <w:right w:val="single" w:color="auto" w:sz="4" w:space="0"/>
            </w:tcBorders>
            <w:shd w:val="clear" w:color="auto" w:fill="FFFFFF"/>
            <w:vAlign w:val="center"/>
          </w:tcPr>
          <w:p w14:paraId="7D41FA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莲子</w:t>
            </w:r>
          </w:p>
        </w:tc>
        <w:tc>
          <w:tcPr>
            <w:tcW w:w="2670" w:type="dxa"/>
            <w:tcBorders>
              <w:top w:val="single" w:color="auto" w:sz="4" w:space="0"/>
              <w:left w:val="single" w:color="auto" w:sz="4" w:space="0"/>
              <w:bottom w:val="single" w:color="auto" w:sz="4" w:space="0"/>
              <w:right w:val="single" w:color="auto" w:sz="4" w:space="0"/>
            </w:tcBorders>
            <w:shd w:val="clear" w:color="auto" w:fill="FFFFFF"/>
            <w:vAlign w:val="center"/>
          </w:tcPr>
          <w:p w14:paraId="261900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符合现行版《中国药典》或部颁标准的相关规定；选货标准</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6FAD66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kg</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10A011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85</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10647C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普通</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653A18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质检单、3联发票</w:t>
            </w:r>
          </w:p>
        </w:tc>
        <w:tc>
          <w:tcPr>
            <w:tcW w:w="780" w:type="dxa"/>
            <w:tcBorders>
              <w:top w:val="single" w:color="auto" w:sz="4" w:space="0"/>
              <w:left w:val="single" w:color="auto" w:sz="4" w:space="0"/>
              <w:bottom w:val="single" w:color="auto" w:sz="4" w:space="0"/>
              <w:right w:val="single" w:color="auto" w:sz="4" w:space="0"/>
            </w:tcBorders>
            <w:shd w:val="clear" w:color="auto" w:fill="FFFFFF"/>
            <w:vAlign w:val="center"/>
          </w:tcPr>
          <w:p w14:paraId="5CF649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一年</w:t>
            </w:r>
          </w:p>
        </w:tc>
      </w:tr>
      <w:tr w14:paraId="0B602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0EF46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32</w:t>
            </w:r>
          </w:p>
        </w:tc>
        <w:tc>
          <w:tcPr>
            <w:tcW w:w="915" w:type="dxa"/>
            <w:tcBorders>
              <w:top w:val="single" w:color="auto" w:sz="4" w:space="0"/>
              <w:left w:val="single" w:color="auto" w:sz="4" w:space="0"/>
              <w:bottom w:val="single" w:color="auto" w:sz="4" w:space="0"/>
              <w:right w:val="single" w:color="auto" w:sz="4" w:space="0"/>
            </w:tcBorders>
            <w:shd w:val="clear" w:color="auto" w:fill="FFFFFF"/>
            <w:vAlign w:val="center"/>
          </w:tcPr>
          <w:p w14:paraId="1B56B1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连翘</w:t>
            </w:r>
          </w:p>
        </w:tc>
        <w:tc>
          <w:tcPr>
            <w:tcW w:w="2670" w:type="dxa"/>
            <w:tcBorders>
              <w:top w:val="single" w:color="auto" w:sz="4" w:space="0"/>
              <w:left w:val="single" w:color="auto" w:sz="4" w:space="0"/>
              <w:bottom w:val="single" w:color="auto" w:sz="4" w:space="0"/>
              <w:right w:val="single" w:color="auto" w:sz="4" w:space="0"/>
            </w:tcBorders>
            <w:shd w:val="clear" w:color="auto" w:fill="FFFFFF"/>
            <w:vAlign w:val="center"/>
          </w:tcPr>
          <w:p w14:paraId="6E461B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符合现行版《中国药典》或部颁标准的相关规定；选货标准</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66E3AE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kg</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1FF2E6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3C746A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普通</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65556F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质检单、3联发票</w:t>
            </w:r>
          </w:p>
        </w:tc>
        <w:tc>
          <w:tcPr>
            <w:tcW w:w="780" w:type="dxa"/>
            <w:tcBorders>
              <w:top w:val="single" w:color="auto" w:sz="4" w:space="0"/>
              <w:left w:val="single" w:color="auto" w:sz="4" w:space="0"/>
              <w:bottom w:val="single" w:color="auto" w:sz="4" w:space="0"/>
              <w:right w:val="single" w:color="auto" w:sz="4" w:space="0"/>
            </w:tcBorders>
            <w:shd w:val="clear" w:color="auto" w:fill="FFFFFF"/>
            <w:vAlign w:val="center"/>
          </w:tcPr>
          <w:p w14:paraId="45A8A1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一年</w:t>
            </w:r>
          </w:p>
        </w:tc>
      </w:tr>
      <w:tr w14:paraId="48E25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81A46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33</w:t>
            </w:r>
          </w:p>
        </w:tc>
        <w:tc>
          <w:tcPr>
            <w:tcW w:w="915" w:type="dxa"/>
            <w:tcBorders>
              <w:top w:val="single" w:color="auto" w:sz="4" w:space="0"/>
              <w:left w:val="single" w:color="auto" w:sz="4" w:space="0"/>
              <w:bottom w:val="single" w:color="auto" w:sz="4" w:space="0"/>
              <w:right w:val="single" w:color="auto" w:sz="4" w:space="0"/>
            </w:tcBorders>
            <w:shd w:val="clear" w:color="auto" w:fill="FFFFFF"/>
            <w:vAlign w:val="center"/>
          </w:tcPr>
          <w:p w14:paraId="5F25B6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路路通</w:t>
            </w:r>
          </w:p>
        </w:tc>
        <w:tc>
          <w:tcPr>
            <w:tcW w:w="2670" w:type="dxa"/>
            <w:tcBorders>
              <w:top w:val="single" w:color="auto" w:sz="4" w:space="0"/>
              <w:left w:val="single" w:color="auto" w:sz="4" w:space="0"/>
              <w:bottom w:val="single" w:color="auto" w:sz="4" w:space="0"/>
              <w:right w:val="single" w:color="auto" w:sz="4" w:space="0"/>
            </w:tcBorders>
            <w:shd w:val="clear" w:color="auto" w:fill="FFFFFF"/>
            <w:vAlign w:val="center"/>
          </w:tcPr>
          <w:p w14:paraId="688C9B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符合现行版《中国药典》或部颁标准的相关规定；选货标准</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33713E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kg</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70088A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5969C3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普通</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1EC2B6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质检单、3联发票</w:t>
            </w:r>
          </w:p>
        </w:tc>
        <w:tc>
          <w:tcPr>
            <w:tcW w:w="780" w:type="dxa"/>
            <w:tcBorders>
              <w:top w:val="single" w:color="auto" w:sz="4" w:space="0"/>
              <w:left w:val="single" w:color="auto" w:sz="4" w:space="0"/>
              <w:bottom w:val="single" w:color="auto" w:sz="4" w:space="0"/>
              <w:right w:val="single" w:color="auto" w:sz="4" w:space="0"/>
            </w:tcBorders>
            <w:shd w:val="clear" w:color="auto" w:fill="FFFFFF"/>
            <w:vAlign w:val="center"/>
          </w:tcPr>
          <w:p w14:paraId="3D1C80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一年</w:t>
            </w:r>
          </w:p>
        </w:tc>
      </w:tr>
      <w:tr w14:paraId="38F5F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8CDF4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34</w:t>
            </w:r>
          </w:p>
        </w:tc>
        <w:tc>
          <w:tcPr>
            <w:tcW w:w="915" w:type="dxa"/>
            <w:tcBorders>
              <w:top w:val="single" w:color="auto" w:sz="4" w:space="0"/>
              <w:left w:val="single" w:color="auto" w:sz="4" w:space="0"/>
              <w:bottom w:val="single" w:color="auto" w:sz="4" w:space="0"/>
              <w:right w:val="single" w:color="auto" w:sz="4" w:space="0"/>
            </w:tcBorders>
            <w:shd w:val="clear" w:color="auto" w:fill="FFFFFF"/>
            <w:vAlign w:val="center"/>
          </w:tcPr>
          <w:p w14:paraId="2DF51B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蔓荆子</w:t>
            </w:r>
          </w:p>
        </w:tc>
        <w:tc>
          <w:tcPr>
            <w:tcW w:w="2670" w:type="dxa"/>
            <w:tcBorders>
              <w:top w:val="single" w:color="auto" w:sz="4" w:space="0"/>
              <w:left w:val="single" w:color="auto" w:sz="4" w:space="0"/>
              <w:bottom w:val="single" w:color="auto" w:sz="4" w:space="0"/>
              <w:right w:val="single" w:color="auto" w:sz="4" w:space="0"/>
            </w:tcBorders>
            <w:shd w:val="clear" w:color="auto" w:fill="FFFFFF"/>
            <w:vAlign w:val="center"/>
          </w:tcPr>
          <w:p w14:paraId="4B9848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符合现行版《中国药典》或部颁标准的相关规定；选货标准</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55FBC5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kg</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444A9F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125</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5A0E82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普通</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5E3854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质检单、3联发票</w:t>
            </w:r>
          </w:p>
        </w:tc>
        <w:tc>
          <w:tcPr>
            <w:tcW w:w="780" w:type="dxa"/>
            <w:tcBorders>
              <w:top w:val="single" w:color="auto" w:sz="4" w:space="0"/>
              <w:left w:val="single" w:color="auto" w:sz="4" w:space="0"/>
              <w:bottom w:val="single" w:color="auto" w:sz="4" w:space="0"/>
              <w:right w:val="single" w:color="auto" w:sz="4" w:space="0"/>
            </w:tcBorders>
            <w:shd w:val="clear" w:color="auto" w:fill="FFFFFF"/>
            <w:vAlign w:val="center"/>
          </w:tcPr>
          <w:p w14:paraId="5A8205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一年</w:t>
            </w:r>
          </w:p>
        </w:tc>
      </w:tr>
      <w:tr w14:paraId="3ED79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8BD1B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35</w:t>
            </w:r>
          </w:p>
        </w:tc>
        <w:tc>
          <w:tcPr>
            <w:tcW w:w="915" w:type="dxa"/>
            <w:tcBorders>
              <w:top w:val="single" w:color="auto" w:sz="4" w:space="0"/>
              <w:left w:val="single" w:color="auto" w:sz="4" w:space="0"/>
              <w:bottom w:val="single" w:color="auto" w:sz="4" w:space="0"/>
              <w:right w:val="single" w:color="auto" w:sz="4" w:space="0"/>
            </w:tcBorders>
            <w:shd w:val="clear" w:color="auto" w:fill="FFFFFF"/>
            <w:vAlign w:val="center"/>
          </w:tcPr>
          <w:p w14:paraId="40FB37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女贞子</w:t>
            </w:r>
          </w:p>
        </w:tc>
        <w:tc>
          <w:tcPr>
            <w:tcW w:w="2670" w:type="dxa"/>
            <w:tcBorders>
              <w:top w:val="single" w:color="auto" w:sz="4" w:space="0"/>
              <w:left w:val="single" w:color="auto" w:sz="4" w:space="0"/>
              <w:bottom w:val="single" w:color="auto" w:sz="4" w:space="0"/>
              <w:right w:val="single" w:color="auto" w:sz="4" w:space="0"/>
            </w:tcBorders>
            <w:shd w:val="clear" w:color="auto" w:fill="FFFFFF"/>
            <w:vAlign w:val="center"/>
          </w:tcPr>
          <w:p w14:paraId="276609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符合现行版《中国药典》或部颁标准的相关规定；选货标准</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39B1C3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kg</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157BD1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3B0872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普通</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32B626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质检单、3联发票</w:t>
            </w:r>
          </w:p>
        </w:tc>
        <w:tc>
          <w:tcPr>
            <w:tcW w:w="780" w:type="dxa"/>
            <w:tcBorders>
              <w:top w:val="single" w:color="auto" w:sz="4" w:space="0"/>
              <w:left w:val="single" w:color="auto" w:sz="4" w:space="0"/>
              <w:bottom w:val="single" w:color="auto" w:sz="4" w:space="0"/>
              <w:right w:val="single" w:color="auto" w:sz="4" w:space="0"/>
            </w:tcBorders>
            <w:shd w:val="clear" w:color="auto" w:fill="FFFFFF"/>
            <w:vAlign w:val="center"/>
          </w:tcPr>
          <w:p w14:paraId="7F783A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一年</w:t>
            </w:r>
          </w:p>
        </w:tc>
      </w:tr>
      <w:tr w14:paraId="7DD23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2465B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36</w:t>
            </w:r>
          </w:p>
        </w:tc>
        <w:tc>
          <w:tcPr>
            <w:tcW w:w="915" w:type="dxa"/>
            <w:tcBorders>
              <w:top w:val="single" w:color="auto" w:sz="4" w:space="0"/>
              <w:left w:val="single" w:color="auto" w:sz="4" w:space="0"/>
              <w:bottom w:val="single" w:color="auto" w:sz="4" w:space="0"/>
              <w:right w:val="single" w:color="auto" w:sz="4" w:space="0"/>
            </w:tcBorders>
            <w:shd w:val="clear" w:color="auto" w:fill="FFFFFF"/>
            <w:vAlign w:val="center"/>
          </w:tcPr>
          <w:p w14:paraId="725BF3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青葙子</w:t>
            </w:r>
          </w:p>
        </w:tc>
        <w:tc>
          <w:tcPr>
            <w:tcW w:w="2670" w:type="dxa"/>
            <w:tcBorders>
              <w:top w:val="single" w:color="auto" w:sz="4" w:space="0"/>
              <w:left w:val="single" w:color="auto" w:sz="4" w:space="0"/>
              <w:bottom w:val="single" w:color="auto" w:sz="4" w:space="0"/>
              <w:right w:val="single" w:color="auto" w:sz="4" w:space="0"/>
            </w:tcBorders>
            <w:shd w:val="clear" w:color="auto" w:fill="FFFFFF"/>
            <w:vAlign w:val="center"/>
          </w:tcPr>
          <w:p w14:paraId="052560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符合现行版《中国药典》或部颁标准的相关规定；选货标准</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28560A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kg</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6DBAE4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54</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425A4C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普通</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158E96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质检单、3联发票</w:t>
            </w:r>
          </w:p>
        </w:tc>
        <w:tc>
          <w:tcPr>
            <w:tcW w:w="780" w:type="dxa"/>
            <w:tcBorders>
              <w:top w:val="single" w:color="auto" w:sz="4" w:space="0"/>
              <w:left w:val="single" w:color="auto" w:sz="4" w:space="0"/>
              <w:bottom w:val="single" w:color="auto" w:sz="4" w:space="0"/>
              <w:right w:val="single" w:color="auto" w:sz="4" w:space="0"/>
            </w:tcBorders>
            <w:shd w:val="clear" w:color="auto" w:fill="FFFFFF"/>
            <w:vAlign w:val="center"/>
          </w:tcPr>
          <w:p w14:paraId="0816F9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一年</w:t>
            </w:r>
          </w:p>
        </w:tc>
      </w:tr>
      <w:tr w14:paraId="40F5B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7C750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37</w:t>
            </w:r>
          </w:p>
        </w:tc>
        <w:tc>
          <w:tcPr>
            <w:tcW w:w="915" w:type="dxa"/>
            <w:tcBorders>
              <w:top w:val="single" w:color="auto" w:sz="4" w:space="0"/>
              <w:left w:val="single" w:color="auto" w:sz="4" w:space="0"/>
              <w:bottom w:val="single" w:color="auto" w:sz="4" w:space="0"/>
              <w:right w:val="single" w:color="auto" w:sz="4" w:space="0"/>
            </w:tcBorders>
            <w:shd w:val="clear" w:color="auto" w:fill="FFFFFF"/>
            <w:vAlign w:val="center"/>
          </w:tcPr>
          <w:p w14:paraId="6E2425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砂仁</w:t>
            </w:r>
          </w:p>
        </w:tc>
        <w:tc>
          <w:tcPr>
            <w:tcW w:w="2670" w:type="dxa"/>
            <w:tcBorders>
              <w:top w:val="single" w:color="auto" w:sz="4" w:space="0"/>
              <w:left w:val="single" w:color="auto" w:sz="4" w:space="0"/>
              <w:bottom w:val="single" w:color="auto" w:sz="4" w:space="0"/>
              <w:right w:val="single" w:color="auto" w:sz="4" w:space="0"/>
            </w:tcBorders>
            <w:shd w:val="clear" w:color="auto" w:fill="FFFFFF"/>
            <w:vAlign w:val="center"/>
          </w:tcPr>
          <w:p w14:paraId="50A7E3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符合现行版《中国药典》或部颁标准的相关规定；选货标准</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04497D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kg</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30B987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280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28E3CC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普通</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26DDF5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质检单、3联发票</w:t>
            </w:r>
          </w:p>
        </w:tc>
        <w:tc>
          <w:tcPr>
            <w:tcW w:w="780" w:type="dxa"/>
            <w:tcBorders>
              <w:top w:val="single" w:color="auto" w:sz="4" w:space="0"/>
              <w:left w:val="single" w:color="auto" w:sz="4" w:space="0"/>
              <w:bottom w:val="single" w:color="auto" w:sz="4" w:space="0"/>
              <w:right w:val="single" w:color="auto" w:sz="4" w:space="0"/>
            </w:tcBorders>
            <w:shd w:val="clear" w:color="auto" w:fill="FFFFFF"/>
            <w:vAlign w:val="center"/>
          </w:tcPr>
          <w:p w14:paraId="7162A0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一年</w:t>
            </w:r>
          </w:p>
        </w:tc>
      </w:tr>
      <w:tr w14:paraId="2BD13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A0228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38</w:t>
            </w:r>
          </w:p>
        </w:tc>
        <w:tc>
          <w:tcPr>
            <w:tcW w:w="915" w:type="dxa"/>
            <w:tcBorders>
              <w:top w:val="single" w:color="auto" w:sz="4" w:space="0"/>
              <w:left w:val="single" w:color="auto" w:sz="4" w:space="0"/>
              <w:bottom w:val="single" w:color="auto" w:sz="4" w:space="0"/>
              <w:right w:val="single" w:color="auto" w:sz="4" w:space="0"/>
            </w:tcBorders>
            <w:shd w:val="clear" w:color="auto" w:fill="FFFFFF"/>
            <w:vAlign w:val="center"/>
          </w:tcPr>
          <w:p w14:paraId="75EC13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山萸肉</w:t>
            </w:r>
          </w:p>
        </w:tc>
        <w:tc>
          <w:tcPr>
            <w:tcW w:w="2670" w:type="dxa"/>
            <w:tcBorders>
              <w:top w:val="single" w:color="auto" w:sz="4" w:space="0"/>
              <w:left w:val="single" w:color="auto" w:sz="4" w:space="0"/>
              <w:bottom w:val="single" w:color="auto" w:sz="4" w:space="0"/>
              <w:right w:val="single" w:color="auto" w:sz="4" w:space="0"/>
            </w:tcBorders>
            <w:shd w:val="clear" w:color="auto" w:fill="FFFFFF"/>
            <w:vAlign w:val="center"/>
          </w:tcPr>
          <w:p w14:paraId="219362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符合现行版《中国药典》或部颁标准的相关规定；选货标准</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505647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kg</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79F347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02968F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普通</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0677C8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质检单、3联发票</w:t>
            </w:r>
          </w:p>
        </w:tc>
        <w:tc>
          <w:tcPr>
            <w:tcW w:w="780" w:type="dxa"/>
            <w:tcBorders>
              <w:top w:val="single" w:color="auto" w:sz="4" w:space="0"/>
              <w:left w:val="single" w:color="auto" w:sz="4" w:space="0"/>
              <w:bottom w:val="single" w:color="auto" w:sz="4" w:space="0"/>
              <w:right w:val="single" w:color="auto" w:sz="4" w:space="0"/>
            </w:tcBorders>
            <w:shd w:val="clear" w:color="auto" w:fill="FFFFFF"/>
            <w:vAlign w:val="center"/>
          </w:tcPr>
          <w:p w14:paraId="164048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一年</w:t>
            </w:r>
          </w:p>
        </w:tc>
      </w:tr>
      <w:tr w14:paraId="3975C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0AC0B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39</w:t>
            </w:r>
          </w:p>
        </w:tc>
        <w:tc>
          <w:tcPr>
            <w:tcW w:w="915" w:type="dxa"/>
            <w:tcBorders>
              <w:top w:val="single" w:color="auto" w:sz="4" w:space="0"/>
              <w:left w:val="single" w:color="auto" w:sz="4" w:space="0"/>
              <w:bottom w:val="single" w:color="auto" w:sz="4" w:space="0"/>
              <w:right w:val="single" w:color="auto" w:sz="4" w:space="0"/>
            </w:tcBorders>
            <w:shd w:val="clear" w:color="auto" w:fill="FFFFFF"/>
            <w:vAlign w:val="center"/>
          </w:tcPr>
          <w:p w14:paraId="0249F4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蛇床子</w:t>
            </w:r>
          </w:p>
        </w:tc>
        <w:tc>
          <w:tcPr>
            <w:tcW w:w="2670" w:type="dxa"/>
            <w:tcBorders>
              <w:top w:val="single" w:color="auto" w:sz="4" w:space="0"/>
              <w:left w:val="single" w:color="auto" w:sz="4" w:space="0"/>
              <w:bottom w:val="single" w:color="auto" w:sz="4" w:space="0"/>
              <w:right w:val="single" w:color="auto" w:sz="4" w:space="0"/>
            </w:tcBorders>
            <w:shd w:val="clear" w:color="auto" w:fill="FFFFFF"/>
            <w:vAlign w:val="center"/>
          </w:tcPr>
          <w:p w14:paraId="157421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符合现行版《中国药典》或部颁标准的相关规定；选货标准</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4568E5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kg</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4BC3BE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98</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05E019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普通</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1807FE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质检单、3联发票</w:t>
            </w:r>
          </w:p>
        </w:tc>
        <w:tc>
          <w:tcPr>
            <w:tcW w:w="780" w:type="dxa"/>
            <w:tcBorders>
              <w:top w:val="single" w:color="auto" w:sz="4" w:space="0"/>
              <w:left w:val="single" w:color="auto" w:sz="4" w:space="0"/>
              <w:bottom w:val="single" w:color="auto" w:sz="4" w:space="0"/>
              <w:right w:val="single" w:color="auto" w:sz="4" w:space="0"/>
            </w:tcBorders>
            <w:shd w:val="clear" w:color="auto" w:fill="FFFFFF"/>
            <w:vAlign w:val="center"/>
          </w:tcPr>
          <w:p w14:paraId="09025C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一年</w:t>
            </w:r>
          </w:p>
        </w:tc>
      </w:tr>
      <w:tr w14:paraId="1C06B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38C25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40</w:t>
            </w:r>
          </w:p>
        </w:tc>
        <w:tc>
          <w:tcPr>
            <w:tcW w:w="915" w:type="dxa"/>
            <w:tcBorders>
              <w:top w:val="single" w:color="auto" w:sz="4" w:space="0"/>
              <w:left w:val="single" w:color="auto" w:sz="4" w:space="0"/>
              <w:bottom w:val="single" w:color="auto" w:sz="4" w:space="0"/>
              <w:right w:val="single" w:color="auto" w:sz="4" w:space="0"/>
            </w:tcBorders>
            <w:shd w:val="clear" w:color="auto" w:fill="FFFFFF"/>
            <w:vAlign w:val="center"/>
          </w:tcPr>
          <w:p w14:paraId="7C87DD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酸枣仁</w:t>
            </w:r>
          </w:p>
        </w:tc>
        <w:tc>
          <w:tcPr>
            <w:tcW w:w="2670" w:type="dxa"/>
            <w:tcBorders>
              <w:top w:val="single" w:color="auto" w:sz="4" w:space="0"/>
              <w:left w:val="single" w:color="auto" w:sz="4" w:space="0"/>
              <w:bottom w:val="single" w:color="auto" w:sz="4" w:space="0"/>
              <w:right w:val="single" w:color="auto" w:sz="4" w:space="0"/>
            </w:tcBorders>
            <w:shd w:val="clear" w:color="auto" w:fill="FFFFFF"/>
            <w:vAlign w:val="center"/>
          </w:tcPr>
          <w:p w14:paraId="5DFB80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符合现行版《中国药典》或部颁标准的相关规定；选货标准</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6C5699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kg</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12F353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1250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464DD1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普通</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58CE18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质检单、3联发票</w:t>
            </w:r>
          </w:p>
        </w:tc>
        <w:tc>
          <w:tcPr>
            <w:tcW w:w="780" w:type="dxa"/>
            <w:tcBorders>
              <w:top w:val="single" w:color="auto" w:sz="4" w:space="0"/>
              <w:left w:val="single" w:color="auto" w:sz="4" w:space="0"/>
              <w:bottom w:val="single" w:color="auto" w:sz="4" w:space="0"/>
              <w:right w:val="single" w:color="auto" w:sz="4" w:space="0"/>
            </w:tcBorders>
            <w:shd w:val="clear" w:color="auto" w:fill="FFFFFF"/>
            <w:vAlign w:val="center"/>
          </w:tcPr>
          <w:p w14:paraId="00AA64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一年</w:t>
            </w:r>
          </w:p>
        </w:tc>
      </w:tr>
      <w:tr w14:paraId="07C9B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1DBF8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41</w:t>
            </w:r>
          </w:p>
        </w:tc>
        <w:tc>
          <w:tcPr>
            <w:tcW w:w="915" w:type="dxa"/>
            <w:tcBorders>
              <w:top w:val="single" w:color="auto" w:sz="4" w:space="0"/>
              <w:left w:val="single" w:color="auto" w:sz="4" w:space="0"/>
              <w:bottom w:val="single" w:color="auto" w:sz="4" w:space="0"/>
              <w:right w:val="single" w:color="auto" w:sz="4" w:space="0"/>
            </w:tcBorders>
            <w:shd w:val="clear" w:color="auto" w:fill="FFFFFF"/>
            <w:vAlign w:val="center"/>
          </w:tcPr>
          <w:p w14:paraId="77967F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桃仁</w:t>
            </w:r>
          </w:p>
        </w:tc>
        <w:tc>
          <w:tcPr>
            <w:tcW w:w="2670" w:type="dxa"/>
            <w:tcBorders>
              <w:top w:val="single" w:color="auto" w:sz="4" w:space="0"/>
              <w:left w:val="single" w:color="auto" w:sz="4" w:space="0"/>
              <w:bottom w:val="single" w:color="auto" w:sz="4" w:space="0"/>
              <w:right w:val="single" w:color="auto" w:sz="4" w:space="0"/>
            </w:tcBorders>
            <w:shd w:val="clear" w:color="auto" w:fill="FFFFFF"/>
            <w:vAlign w:val="center"/>
          </w:tcPr>
          <w:p w14:paraId="46AB56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符合现行版《中国药典》或部颁标准的相关规定；选货标准</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39EAFB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kg</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02B8AA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198</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3224F9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普通</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5241D7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质检单、3联发票</w:t>
            </w:r>
          </w:p>
        </w:tc>
        <w:tc>
          <w:tcPr>
            <w:tcW w:w="780" w:type="dxa"/>
            <w:tcBorders>
              <w:top w:val="single" w:color="auto" w:sz="4" w:space="0"/>
              <w:left w:val="single" w:color="auto" w:sz="4" w:space="0"/>
              <w:bottom w:val="single" w:color="auto" w:sz="4" w:space="0"/>
              <w:right w:val="single" w:color="auto" w:sz="4" w:space="0"/>
            </w:tcBorders>
            <w:shd w:val="clear" w:color="auto" w:fill="FFFFFF"/>
            <w:vAlign w:val="center"/>
          </w:tcPr>
          <w:p w14:paraId="25A5A3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一年</w:t>
            </w:r>
          </w:p>
        </w:tc>
      </w:tr>
      <w:tr w14:paraId="1B383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B2953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42</w:t>
            </w:r>
          </w:p>
        </w:tc>
        <w:tc>
          <w:tcPr>
            <w:tcW w:w="915" w:type="dxa"/>
            <w:tcBorders>
              <w:top w:val="single" w:color="auto" w:sz="4" w:space="0"/>
              <w:left w:val="single" w:color="auto" w:sz="4" w:space="0"/>
              <w:bottom w:val="single" w:color="auto" w:sz="4" w:space="0"/>
              <w:right w:val="single" w:color="auto" w:sz="4" w:space="0"/>
            </w:tcBorders>
            <w:shd w:val="clear" w:color="auto" w:fill="FFFFFF"/>
            <w:vAlign w:val="center"/>
          </w:tcPr>
          <w:p w14:paraId="3F6467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乌梅</w:t>
            </w:r>
          </w:p>
        </w:tc>
        <w:tc>
          <w:tcPr>
            <w:tcW w:w="2670" w:type="dxa"/>
            <w:tcBorders>
              <w:top w:val="single" w:color="auto" w:sz="4" w:space="0"/>
              <w:left w:val="single" w:color="auto" w:sz="4" w:space="0"/>
              <w:bottom w:val="single" w:color="auto" w:sz="4" w:space="0"/>
              <w:right w:val="single" w:color="auto" w:sz="4" w:space="0"/>
            </w:tcBorders>
            <w:shd w:val="clear" w:color="auto" w:fill="FFFFFF"/>
            <w:vAlign w:val="center"/>
          </w:tcPr>
          <w:p w14:paraId="7FD661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符合现行版《中国药典》或部颁标准的相关规定；选货标准</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28F2F0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kg</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7053F3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66</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26EE93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普通</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507232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质检单、3联发票</w:t>
            </w:r>
          </w:p>
        </w:tc>
        <w:tc>
          <w:tcPr>
            <w:tcW w:w="780" w:type="dxa"/>
            <w:tcBorders>
              <w:top w:val="single" w:color="auto" w:sz="4" w:space="0"/>
              <w:left w:val="single" w:color="auto" w:sz="4" w:space="0"/>
              <w:bottom w:val="single" w:color="auto" w:sz="4" w:space="0"/>
              <w:right w:val="single" w:color="auto" w:sz="4" w:space="0"/>
            </w:tcBorders>
            <w:shd w:val="clear" w:color="auto" w:fill="FFFFFF"/>
            <w:vAlign w:val="center"/>
          </w:tcPr>
          <w:p w14:paraId="761E9F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一年</w:t>
            </w:r>
          </w:p>
        </w:tc>
      </w:tr>
      <w:tr w14:paraId="2A872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C72D9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43</w:t>
            </w:r>
          </w:p>
        </w:tc>
        <w:tc>
          <w:tcPr>
            <w:tcW w:w="915" w:type="dxa"/>
            <w:tcBorders>
              <w:top w:val="single" w:color="auto" w:sz="4" w:space="0"/>
              <w:left w:val="single" w:color="auto" w:sz="4" w:space="0"/>
              <w:bottom w:val="single" w:color="auto" w:sz="4" w:space="0"/>
              <w:right w:val="single" w:color="auto" w:sz="4" w:space="0"/>
            </w:tcBorders>
            <w:shd w:val="clear" w:color="auto" w:fill="FFFFFF"/>
            <w:vAlign w:val="center"/>
          </w:tcPr>
          <w:p w14:paraId="5745A6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吴茱萸</w:t>
            </w:r>
          </w:p>
        </w:tc>
        <w:tc>
          <w:tcPr>
            <w:tcW w:w="2670" w:type="dxa"/>
            <w:tcBorders>
              <w:top w:val="single" w:color="auto" w:sz="4" w:space="0"/>
              <w:left w:val="single" w:color="auto" w:sz="4" w:space="0"/>
              <w:bottom w:val="single" w:color="auto" w:sz="4" w:space="0"/>
              <w:right w:val="single" w:color="auto" w:sz="4" w:space="0"/>
            </w:tcBorders>
            <w:shd w:val="clear" w:color="auto" w:fill="FFFFFF"/>
            <w:vAlign w:val="center"/>
          </w:tcPr>
          <w:p w14:paraId="587409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符合现行版《中国药典》或部颁标准的相关规定；选货标准</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1B2867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kg</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0CF0BA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1A5C8F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普通</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6ADCD5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质检单、3联发票</w:t>
            </w:r>
          </w:p>
        </w:tc>
        <w:tc>
          <w:tcPr>
            <w:tcW w:w="780" w:type="dxa"/>
            <w:tcBorders>
              <w:top w:val="single" w:color="auto" w:sz="4" w:space="0"/>
              <w:left w:val="single" w:color="auto" w:sz="4" w:space="0"/>
              <w:bottom w:val="single" w:color="auto" w:sz="4" w:space="0"/>
              <w:right w:val="single" w:color="auto" w:sz="4" w:space="0"/>
            </w:tcBorders>
            <w:shd w:val="clear" w:color="auto" w:fill="FFFFFF"/>
            <w:vAlign w:val="center"/>
          </w:tcPr>
          <w:p w14:paraId="4F69CA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一年</w:t>
            </w:r>
          </w:p>
        </w:tc>
      </w:tr>
      <w:tr w14:paraId="2C180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2ED5B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44</w:t>
            </w:r>
          </w:p>
        </w:tc>
        <w:tc>
          <w:tcPr>
            <w:tcW w:w="915" w:type="dxa"/>
            <w:tcBorders>
              <w:top w:val="single" w:color="auto" w:sz="4" w:space="0"/>
              <w:left w:val="single" w:color="auto" w:sz="4" w:space="0"/>
              <w:bottom w:val="single" w:color="auto" w:sz="4" w:space="0"/>
              <w:right w:val="single" w:color="auto" w:sz="4" w:space="0"/>
            </w:tcBorders>
            <w:shd w:val="clear" w:color="auto" w:fill="FFFFFF"/>
            <w:vAlign w:val="center"/>
          </w:tcPr>
          <w:p w14:paraId="54FB1D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五味子</w:t>
            </w:r>
          </w:p>
        </w:tc>
        <w:tc>
          <w:tcPr>
            <w:tcW w:w="2670" w:type="dxa"/>
            <w:tcBorders>
              <w:top w:val="single" w:color="auto" w:sz="4" w:space="0"/>
              <w:left w:val="single" w:color="auto" w:sz="4" w:space="0"/>
              <w:bottom w:val="single" w:color="auto" w:sz="4" w:space="0"/>
              <w:right w:val="single" w:color="auto" w:sz="4" w:space="0"/>
            </w:tcBorders>
            <w:shd w:val="clear" w:color="auto" w:fill="FFFFFF"/>
            <w:vAlign w:val="center"/>
          </w:tcPr>
          <w:p w14:paraId="49B46D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符合现行版《中国药典》或部颁标准的相关规定；选货标准</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2FB465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kg</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7E3092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252BA7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普通</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0B3931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质检单、3联发票</w:t>
            </w:r>
          </w:p>
        </w:tc>
        <w:tc>
          <w:tcPr>
            <w:tcW w:w="780" w:type="dxa"/>
            <w:tcBorders>
              <w:top w:val="single" w:color="auto" w:sz="4" w:space="0"/>
              <w:left w:val="single" w:color="auto" w:sz="4" w:space="0"/>
              <w:bottom w:val="single" w:color="auto" w:sz="4" w:space="0"/>
              <w:right w:val="single" w:color="auto" w:sz="4" w:space="0"/>
            </w:tcBorders>
            <w:shd w:val="clear" w:color="auto" w:fill="FFFFFF"/>
            <w:vAlign w:val="center"/>
          </w:tcPr>
          <w:p w14:paraId="70EB08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一年</w:t>
            </w:r>
          </w:p>
        </w:tc>
      </w:tr>
      <w:tr w14:paraId="52D9C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2B357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45</w:t>
            </w:r>
          </w:p>
        </w:tc>
        <w:tc>
          <w:tcPr>
            <w:tcW w:w="915" w:type="dxa"/>
            <w:tcBorders>
              <w:top w:val="single" w:color="auto" w:sz="4" w:space="0"/>
              <w:left w:val="single" w:color="auto" w:sz="4" w:space="0"/>
              <w:bottom w:val="single" w:color="auto" w:sz="4" w:space="0"/>
              <w:right w:val="single" w:color="auto" w:sz="4" w:space="0"/>
            </w:tcBorders>
            <w:shd w:val="clear" w:color="auto" w:fill="FFFFFF"/>
            <w:vAlign w:val="center"/>
          </w:tcPr>
          <w:p w14:paraId="1EF436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夏枯草</w:t>
            </w:r>
          </w:p>
        </w:tc>
        <w:tc>
          <w:tcPr>
            <w:tcW w:w="2670" w:type="dxa"/>
            <w:tcBorders>
              <w:top w:val="single" w:color="auto" w:sz="4" w:space="0"/>
              <w:left w:val="single" w:color="auto" w:sz="4" w:space="0"/>
              <w:bottom w:val="single" w:color="auto" w:sz="4" w:space="0"/>
              <w:right w:val="single" w:color="auto" w:sz="4" w:space="0"/>
            </w:tcBorders>
            <w:shd w:val="clear" w:color="auto" w:fill="FFFFFF"/>
            <w:vAlign w:val="center"/>
          </w:tcPr>
          <w:p w14:paraId="2EB8FA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符合现行版《中国药典》或部颁标准的相关规定；选货标准</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553D31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kg</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4FF780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3762EA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普通</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753593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质检单、3联发票</w:t>
            </w:r>
          </w:p>
        </w:tc>
        <w:tc>
          <w:tcPr>
            <w:tcW w:w="780" w:type="dxa"/>
            <w:tcBorders>
              <w:top w:val="single" w:color="auto" w:sz="4" w:space="0"/>
              <w:left w:val="single" w:color="auto" w:sz="4" w:space="0"/>
              <w:bottom w:val="single" w:color="auto" w:sz="4" w:space="0"/>
              <w:right w:val="single" w:color="auto" w:sz="4" w:space="0"/>
            </w:tcBorders>
            <w:shd w:val="clear" w:color="auto" w:fill="FFFFFF"/>
            <w:vAlign w:val="center"/>
          </w:tcPr>
          <w:p w14:paraId="7BCD7F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一年</w:t>
            </w:r>
          </w:p>
        </w:tc>
      </w:tr>
      <w:tr w14:paraId="0C1C1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00054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46</w:t>
            </w:r>
          </w:p>
        </w:tc>
        <w:tc>
          <w:tcPr>
            <w:tcW w:w="915" w:type="dxa"/>
            <w:tcBorders>
              <w:top w:val="single" w:color="auto" w:sz="4" w:space="0"/>
              <w:left w:val="single" w:color="auto" w:sz="4" w:space="0"/>
              <w:bottom w:val="single" w:color="auto" w:sz="4" w:space="0"/>
              <w:right w:val="single" w:color="auto" w:sz="4" w:space="0"/>
            </w:tcBorders>
            <w:shd w:val="clear" w:color="auto" w:fill="FFFFFF"/>
            <w:vAlign w:val="center"/>
          </w:tcPr>
          <w:p w14:paraId="748D22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盐车前子</w:t>
            </w:r>
          </w:p>
        </w:tc>
        <w:tc>
          <w:tcPr>
            <w:tcW w:w="2670" w:type="dxa"/>
            <w:tcBorders>
              <w:top w:val="single" w:color="auto" w:sz="4" w:space="0"/>
              <w:left w:val="single" w:color="auto" w:sz="4" w:space="0"/>
              <w:bottom w:val="single" w:color="auto" w:sz="4" w:space="0"/>
              <w:right w:val="single" w:color="auto" w:sz="4" w:space="0"/>
            </w:tcBorders>
            <w:shd w:val="clear" w:color="auto" w:fill="FFFFFF"/>
            <w:vAlign w:val="center"/>
          </w:tcPr>
          <w:p w14:paraId="467652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符合现行版《中国药典》或部颁标准的相关规定；选货标准</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5BE41F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kg</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659CF1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125</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4A199A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普通</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5D2A0D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质检单、3联发票</w:t>
            </w:r>
          </w:p>
        </w:tc>
        <w:tc>
          <w:tcPr>
            <w:tcW w:w="780" w:type="dxa"/>
            <w:tcBorders>
              <w:top w:val="single" w:color="auto" w:sz="4" w:space="0"/>
              <w:left w:val="single" w:color="auto" w:sz="4" w:space="0"/>
              <w:bottom w:val="single" w:color="auto" w:sz="4" w:space="0"/>
              <w:right w:val="single" w:color="auto" w:sz="4" w:space="0"/>
            </w:tcBorders>
            <w:shd w:val="clear" w:color="auto" w:fill="FFFFFF"/>
            <w:vAlign w:val="center"/>
          </w:tcPr>
          <w:p w14:paraId="6D2B20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一年</w:t>
            </w:r>
          </w:p>
        </w:tc>
      </w:tr>
      <w:tr w14:paraId="05CE7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A8710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47</w:t>
            </w:r>
          </w:p>
        </w:tc>
        <w:tc>
          <w:tcPr>
            <w:tcW w:w="915" w:type="dxa"/>
            <w:tcBorders>
              <w:top w:val="single" w:color="auto" w:sz="4" w:space="0"/>
              <w:left w:val="single" w:color="auto" w:sz="4" w:space="0"/>
              <w:bottom w:val="single" w:color="auto" w:sz="4" w:space="0"/>
              <w:right w:val="single" w:color="auto" w:sz="4" w:space="0"/>
            </w:tcBorders>
            <w:shd w:val="clear" w:color="auto" w:fill="FFFFFF"/>
            <w:vAlign w:val="center"/>
          </w:tcPr>
          <w:p w14:paraId="727395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益智仁</w:t>
            </w:r>
          </w:p>
        </w:tc>
        <w:tc>
          <w:tcPr>
            <w:tcW w:w="2670" w:type="dxa"/>
            <w:tcBorders>
              <w:top w:val="single" w:color="auto" w:sz="4" w:space="0"/>
              <w:left w:val="single" w:color="auto" w:sz="4" w:space="0"/>
              <w:bottom w:val="single" w:color="auto" w:sz="4" w:space="0"/>
              <w:right w:val="single" w:color="auto" w:sz="4" w:space="0"/>
            </w:tcBorders>
            <w:shd w:val="clear" w:color="auto" w:fill="FFFFFF"/>
            <w:vAlign w:val="center"/>
          </w:tcPr>
          <w:p w14:paraId="37BAEF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符合现行版《中国药典》或部颁标准的相关规定；选货标准</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7C115F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kg</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346AF2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2289E7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普通</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75F839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质检单、3联发票</w:t>
            </w:r>
          </w:p>
        </w:tc>
        <w:tc>
          <w:tcPr>
            <w:tcW w:w="780" w:type="dxa"/>
            <w:tcBorders>
              <w:top w:val="single" w:color="auto" w:sz="4" w:space="0"/>
              <w:left w:val="single" w:color="auto" w:sz="4" w:space="0"/>
              <w:bottom w:val="single" w:color="auto" w:sz="4" w:space="0"/>
              <w:right w:val="single" w:color="auto" w:sz="4" w:space="0"/>
            </w:tcBorders>
            <w:shd w:val="clear" w:color="auto" w:fill="FFFFFF"/>
            <w:vAlign w:val="center"/>
          </w:tcPr>
          <w:p w14:paraId="6775CB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一年</w:t>
            </w:r>
          </w:p>
        </w:tc>
      </w:tr>
      <w:tr w14:paraId="283D3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D5DEF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48</w:t>
            </w:r>
          </w:p>
        </w:tc>
        <w:tc>
          <w:tcPr>
            <w:tcW w:w="915" w:type="dxa"/>
            <w:tcBorders>
              <w:top w:val="single" w:color="auto" w:sz="4" w:space="0"/>
              <w:left w:val="single" w:color="auto" w:sz="4" w:space="0"/>
              <w:bottom w:val="single" w:color="auto" w:sz="4" w:space="0"/>
              <w:right w:val="single" w:color="auto" w:sz="4" w:space="0"/>
            </w:tcBorders>
            <w:shd w:val="clear" w:color="auto" w:fill="FFFFFF"/>
            <w:vAlign w:val="center"/>
          </w:tcPr>
          <w:p w14:paraId="7641E1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郁李仁</w:t>
            </w:r>
          </w:p>
        </w:tc>
        <w:tc>
          <w:tcPr>
            <w:tcW w:w="2670" w:type="dxa"/>
            <w:tcBorders>
              <w:top w:val="single" w:color="auto" w:sz="4" w:space="0"/>
              <w:left w:val="single" w:color="auto" w:sz="4" w:space="0"/>
              <w:bottom w:val="single" w:color="auto" w:sz="4" w:space="0"/>
              <w:right w:val="single" w:color="auto" w:sz="4" w:space="0"/>
            </w:tcBorders>
            <w:shd w:val="clear" w:color="auto" w:fill="FFFFFF"/>
            <w:vAlign w:val="center"/>
          </w:tcPr>
          <w:p w14:paraId="28D2B1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符合现行版《中国药典》或部颁标准的相关规定；选货标准</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6ED09B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kg</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35B88F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195</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62D8E1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普通</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45C9EA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质检单、3联发票</w:t>
            </w:r>
          </w:p>
        </w:tc>
        <w:tc>
          <w:tcPr>
            <w:tcW w:w="780" w:type="dxa"/>
            <w:tcBorders>
              <w:top w:val="single" w:color="auto" w:sz="4" w:space="0"/>
              <w:left w:val="single" w:color="auto" w:sz="4" w:space="0"/>
              <w:bottom w:val="single" w:color="auto" w:sz="4" w:space="0"/>
              <w:right w:val="single" w:color="auto" w:sz="4" w:space="0"/>
            </w:tcBorders>
            <w:shd w:val="clear" w:color="auto" w:fill="FFFFFF"/>
            <w:vAlign w:val="center"/>
          </w:tcPr>
          <w:p w14:paraId="14BD00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一年</w:t>
            </w:r>
          </w:p>
        </w:tc>
      </w:tr>
      <w:tr w14:paraId="6B3DF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8B028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49</w:t>
            </w:r>
          </w:p>
        </w:tc>
        <w:tc>
          <w:tcPr>
            <w:tcW w:w="915" w:type="dxa"/>
            <w:tcBorders>
              <w:top w:val="single" w:color="auto" w:sz="4" w:space="0"/>
              <w:left w:val="single" w:color="auto" w:sz="4" w:space="0"/>
              <w:bottom w:val="single" w:color="auto" w:sz="4" w:space="0"/>
              <w:right w:val="single" w:color="auto" w:sz="4" w:space="0"/>
            </w:tcBorders>
            <w:shd w:val="clear" w:color="auto" w:fill="FFFFFF"/>
            <w:vAlign w:val="center"/>
          </w:tcPr>
          <w:p w14:paraId="1EA466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紫苏子</w:t>
            </w:r>
          </w:p>
        </w:tc>
        <w:tc>
          <w:tcPr>
            <w:tcW w:w="2670" w:type="dxa"/>
            <w:tcBorders>
              <w:top w:val="single" w:color="auto" w:sz="4" w:space="0"/>
              <w:left w:val="single" w:color="auto" w:sz="4" w:space="0"/>
              <w:bottom w:val="single" w:color="auto" w:sz="4" w:space="0"/>
              <w:right w:val="single" w:color="auto" w:sz="4" w:space="0"/>
            </w:tcBorders>
            <w:shd w:val="clear" w:color="auto" w:fill="FFFFFF"/>
            <w:vAlign w:val="center"/>
          </w:tcPr>
          <w:p w14:paraId="1B263A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符合现行版《中国药典》或部颁标准的相关规定；选货标准</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3D972B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kg</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0FD226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48</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2E3A8B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普通</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377112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质检单、3联发票</w:t>
            </w:r>
          </w:p>
        </w:tc>
        <w:tc>
          <w:tcPr>
            <w:tcW w:w="780" w:type="dxa"/>
            <w:tcBorders>
              <w:top w:val="single" w:color="auto" w:sz="4" w:space="0"/>
              <w:left w:val="single" w:color="auto" w:sz="4" w:space="0"/>
              <w:bottom w:val="single" w:color="auto" w:sz="4" w:space="0"/>
              <w:right w:val="single" w:color="auto" w:sz="4" w:space="0"/>
            </w:tcBorders>
            <w:shd w:val="clear" w:color="auto" w:fill="FFFFFF"/>
            <w:vAlign w:val="center"/>
          </w:tcPr>
          <w:p w14:paraId="6929FC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一年</w:t>
            </w:r>
          </w:p>
        </w:tc>
      </w:tr>
      <w:tr w14:paraId="1F5D4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85E75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w:t>
            </w:r>
          </w:p>
        </w:tc>
        <w:tc>
          <w:tcPr>
            <w:tcW w:w="915" w:type="dxa"/>
            <w:tcBorders>
              <w:top w:val="single" w:color="auto" w:sz="4" w:space="0"/>
              <w:left w:val="single" w:color="auto" w:sz="4" w:space="0"/>
              <w:bottom w:val="single" w:color="auto" w:sz="4" w:space="0"/>
              <w:right w:val="single" w:color="auto" w:sz="4" w:space="0"/>
            </w:tcBorders>
            <w:shd w:val="clear" w:color="auto" w:fill="FFFFFF"/>
            <w:vAlign w:val="center"/>
          </w:tcPr>
          <w:p w14:paraId="7331BC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菟丝子</w:t>
            </w:r>
          </w:p>
        </w:tc>
        <w:tc>
          <w:tcPr>
            <w:tcW w:w="2670" w:type="dxa"/>
            <w:tcBorders>
              <w:top w:val="single" w:color="auto" w:sz="4" w:space="0"/>
              <w:left w:val="single" w:color="auto" w:sz="4" w:space="0"/>
              <w:bottom w:val="single" w:color="auto" w:sz="4" w:space="0"/>
              <w:right w:val="single" w:color="auto" w:sz="4" w:space="0"/>
            </w:tcBorders>
            <w:shd w:val="clear" w:color="auto" w:fill="FFFFFF"/>
            <w:vAlign w:val="center"/>
          </w:tcPr>
          <w:p w14:paraId="62C0ED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符合现行版《中国药典》或部颁标准的相关规定；选货标准</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1AD1F5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kg</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0C662C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135</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795943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普通</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7C0B11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质检单、3联发票</w:t>
            </w:r>
          </w:p>
        </w:tc>
        <w:tc>
          <w:tcPr>
            <w:tcW w:w="780" w:type="dxa"/>
            <w:tcBorders>
              <w:top w:val="single" w:color="auto" w:sz="4" w:space="0"/>
              <w:left w:val="single" w:color="auto" w:sz="4" w:space="0"/>
              <w:bottom w:val="single" w:color="auto" w:sz="4" w:space="0"/>
              <w:right w:val="single" w:color="auto" w:sz="4" w:space="0"/>
            </w:tcBorders>
            <w:shd w:val="clear" w:color="auto" w:fill="FFFFFF"/>
            <w:vAlign w:val="center"/>
          </w:tcPr>
          <w:p w14:paraId="268C02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一年</w:t>
            </w:r>
          </w:p>
        </w:tc>
      </w:tr>
      <w:tr w14:paraId="562AE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581BB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51</w:t>
            </w:r>
          </w:p>
        </w:tc>
        <w:tc>
          <w:tcPr>
            <w:tcW w:w="915" w:type="dxa"/>
            <w:tcBorders>
              <w:top w:val="single" w:color="auto" w:sz="4" w:space="0"/>
              <w:left w:val="single" w:color="auto" w:sz="4" w:space="0"/>
              <w:bottom w:val="single" w:color="auto" w:sz="4" w:space="0"/>
              <w:right w:val="single" w:color="auto" w:sz="4" w:space="0"/>
            </w:tcBorders>
            <w:shd w:val="clear" w:color="auto" w:fill="FFFFFF"/>
            <w:vAlign w:val="center"/>
          </w:tcPr>
          <w:p w14:paraId="3FDE23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葶苈子</w:t>
            </w:r>
          </w:p>
        </w:tc>
        <w:tc>
          <w:tcPr>
            <w:tcW w:w="2670" w:type="dxa"/>
            <w:tcBorders>
              <w:top w:val="single" w:color="auto" w:sz="4" w:space="0"/>
              <w:left w:val="single" w:color="auto" w:sz="4" w:space="0"/>
              <w:bottom w:val="single" w:color="auto" w:sz="4" w:space="0"/>
              <w:right w:val="single" w:color="auto" w:sz="4" w:space="0"/>
            </w:tcBorders>
            <w:shd w:val="clear" w:color="auto" w:fill="FFFFFF"/>
            <w:vAlign w:val="center"/>
          </w:tcPr>
          <w:p w14:paraId="74464A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符合现行版《中国药典》或部颁标准的相关规定；选货标准</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33BF4D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kg</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462ED1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35</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160C96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普通</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5F7019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质检单、3联发票</w:t>
            </w:r>
          </w:p>
        </w:tc>
        <w:tc>
          <w:tcPr>
            <w:tcW w:w="780" w:type="dxa"/>
            <w:tcBorders>
              <w:top w:val="single" w:color="auto" w:sz="4" w:space="0"/>
              <w:left w:val="single" w:color="auto" w:sz="4" w:space="0"/>
              <w:bottom w:val="single" w:color="auto" w:sz="4" w:space="0"/>
              <w:right w:val="single" w:color="auto" w:sz="4" w:space="0"/>
            </w:tcBorders>
            <w:shd w:val="clear" w:color="auto" w:fill="FFFFFF"/>
            <w:vAlign w:val="center"/>
          </w:tcPr>
          <w:p w14:paraId="69D0C4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一年</w:t>
            </w:r>
          </w:p>
        </w:tc>
      </w:tr>
      <w:tr w14:paraId="7CA4D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57A84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52</w:t>
            </w:r>
          </w:p>
        </w:tc>
        <w:tc>
          <w:tcPr>
            <w:tcW w:w="915" w:type="dxa"/>
            <w:tcBorders>
              <w:top w:val="single" w:color="auto" w:sz="4" w:space="0"/>
              <w:left w:val="single" w:color="auto" w:sz="4" w:space="0"/>
              <w:bottom w:val="single" w:color="auto" w:sz="4" w:space="0"/>
              <w:right w:val="single" w:color="auto" w:sz="4" w:space="0"/>
            </w:tcBorders>
            <w:shd w:val="clear" w:color="auto" w:fill="FFFFFF"/>
            <w:vAlign w:val="center"/>
          </w:tcPr>
          <w:p w14:paraId="705A5E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薏苡仁</w:t>
            </w:r>
          </w:p>
        </w:tc>
        <w:tc>
          <w:tcPr>
            <w:tcW w:w="2670" w:type="dxa"/>
            <w:tcBorders>
              <w:top w:val="single" w:color="auto" w:sz="4" w:space="0"/>
              <w:left w:val="single" w:color="auto" w:sz="4" w:space="0"/>
              <w:bottom w:val="single" w:color="auto" w:sz="4" w:space="0"/>
              <w:right w:val="single" w:color="auto" w:sz="4" w:space="0"/>
            </w:tcBorders>
            <w:shd w:val="clear" w:color="auto" w:fill="FFFFFF"/>
            <w:vAlign w:val="center"/>
          </w:tcPr>
          <w:p w14:paraId="7AF70C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符合现行版《中国药典》或部颁标准的相关规定；选货标准</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68AB8D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kg</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7160EE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38</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53C384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普通</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18CA65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质检单、3联发票</w:t>
            </w:r>
          </w:p>
        </w:tc>
        <w:tc>
          <w:tcPr>
            <w:tcW w:w="780" w:type="dxa"/>
            <w:tcBorders>
              <w:top w:val="single" w:color="auto" w:sz="4" w:space="0"/>
              <w:left w:val="single" w:color="auto" w:sz="4" w:space="0"/>
              <w:bottom w:val="single" w:color="auto" w:sz="4" w:space="0"/>
              <w:right w:val="single" w:color="auto" w:sz="4" w:space="0"/>
            </w:tcBorders>
            <w:shd w:val="clear" w:color="auto" w:fill="FFFFFF"/>
            <w:vAlign w:val="center"/>
          </w:tcPr>
          <w:p w14:paraId="0576B8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一年</w:t>
            </w:r>
          </w:p>
        </w:tc>
      </w:tr>
      <w:tr w14:paraId="45956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C4D89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53</w:t>
            </w:r>
          </w:p>
        </w:tc>
        <w:tc>
          <w:tcPr>
            <w:tcW w:w="915" w:type="dxa"/>
            <w:tcBorders>
              <w:top w:val="single" w:color="auto" w:sz="4" w:space="0"/>
              <w:left w:val="single" w:color="auto" w:sz="4" w:space="0"/>
              <w:bottom w:val="single" w:color="auto" w:sz="4" w:space="0"/>
              <w:right w:val="single" w:color="auto" w:sz="4" w:space="0"/>
            </w:tcBorders>
            <w:shd w:val="clear" w:color="auto" w:fill="FFFFFF"/>
            <w:vAlign w:val="center"/>
          </w:tcPr>
          <w:p w14:paraId="0006F7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枳壳</w:t>
            </w:r>
          </w:p>
        </w:tc>
        <w:tc>
          <w:tcPr>
            <w:tcW w:w="2670" w:type="dxa"/>
            <w:tcBorders>
              <w:top w:val="single" w:color="auto" w:sz="4" w:space="0"/>
              <w:left w:val="single" w:color="auto" w:sz="4" w:space="0"/>
              <w:bottom w:val="single" w:color="auto" w:sz="4" w:space="0"/>
              <w:right w:val="single" w:color="auto" w:sz="4" w:space="0"/>
            </w:tcBorders>
            <w:shd w:val="clear" w:color="auto" w:fill="FFFFFF"/>
            <w:vAlign w:val="center"/>
          </w:tcPr>
          <w:p w14:paraId="2183A9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符合现行版《中国药典》或部颁标准的相关规定；选货标准</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72B64F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kg</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766905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58</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57124C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普通</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467E6B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质检单、3联发票</w:t>
            </w:r>
          </w:p>
        </w:tc>
        <w:tc>
          <w:tcPr>
            <w:tcW w:w="780" w:type="dxa"/>
            <w:tcBorders>
              <w:top w:val="single" w:color="auto" w:sz="4" w:space="0"/>
              <w:left w:val="single" w:color="auto" w:sz="4" w:space="0"/>
              <w:bottom w:val="single" w:color="auto" w:sz="4" w:space="0"/>
              <w:right w:val="single" w:color="auto" w:sz="4" w:space="0"/>
            </w:tcBorders>
            <w:shd w:val="clear" w:color="auto" w:fill="FFFFFF"/>
            <w:vAlign w:val="center"/>
          </w:tcPr>
          <w:p w14:paraId="2E8E1A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一年</w:t>
            </w:r>
          </w:p>
        </w:tc>
      </w:tr>
      <w:tr w14:paraId="3BB11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046C6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54</w:t>
            </w:r>
          </w:p>
        </w:tc>
        <w:tc>
          <w:tcPr>
            <w:tcW w:w="915" w:type="dxa"/>
            <w:tcBorders>
              <w:top w:val="single" w:color="auto" w:sz="4" w:space="0"/>
              <w:left w:val="single" w:color="auto" w:sz="4" w:space="0"/>
              <w:bottom w:val="single" w:color="auto" w:sz="4" w:space="0"/>
              <w:right w:val="single" w:color="auto" w:sz="4" w:space="0"/>
            </w:tcBorders>
            <w:shd w:val="clear" w:color="auto" w:fill="FFFFFF"/>
            <w:vAlign w:val="center"/>
          </w:tcPr>
          <w:p w14:paraId="45290B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枳实</w:t>
            </w:r>
          </w:p>
        </w:tc>
        <w:tc>
          <w:tcPr>
            <w:tcW w:w="2670" w:type="dxa"/>
            <w:tcBorders>
              <w:top w:val="single" w:color="auto" w:sz="4" w:space="0"/>
              <w:left w:val="single" w:color="auto" w:sz="4" w:space="0"/>
              <w:bottom w:val="single" w:color="auto" w:sz="4" w:space="0"/>
              <w:right w:val="single" w:color="auto" w:sz="4" w:space="0"/>
            </w:tcBorders>
            <w:shd w:val="clear" w:color="auto" w:fill="FFFFFF"/>
            <w:vAlign w:val="center"/>
          </w:tcPr>
          <w:p w14:paraId="345B0E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符合现行版《中国药典》或部颁标准的相关规定；选货标准</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008A5E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kg</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07BA42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708E58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普通</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240C95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质检单、3联发票</w:t>
            </w:r>
          </w:p>
        </w:tc>
        <w:tc>
          <w:tcPr>
            <w:tcW w:w="780" w:type="dxa"/>
            <w:tcBorders>
              <w:top w:val="single" w:color="auto" w:sz="4" w:space="0"/>
              <w:left w:val="single" w:color="auto" w:sz="4" w:space="0"/>
              <w:bottom w:val="single" w:color="auto" w:sz="4" w:space="0"/>
              <w:right w:val="single" w:color="auto" w:sz="4" w:space="0"/>
            </w:tcBorders>
            <w:shd w:val="clear" w:color="auto" w:fill="FFFFFF"/>
            <w:vAlign w:val="center"/>
          </w:tcPr>
          <w:p w14:paraId="1658B8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一年</w:t>
            </w:r>
          </w:p>
        </w:tc>
      </w:tr>
      <w:tr w14:paraId="66391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3D28E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55</w:t>
            </w:r>
          </w:p>
        </w:tc>
        <w:tc>
          <w:tcPr>
            <w:tcW w:w="915" w:type="dxa"/>
            <w:tcBorders>
              <w:top w:val="single" w:color="auto" w:sz="4" w:space="0"/>
              <w:left w:val="single" w:color="auto" w:sz="4" w:space="0"/>
              <w:bottom w:val="single" w:color="auto" w:sz="4" w:space="0"/>
              <w:right w:val="single" w:color="auto" w:sz="4" w:space="0"/>
            </w:tcBorders>
            <w:shd w:val="clear" w:color="auto" w:fill="FFFFFF"/>
            <w:vAlign w:val="center"/>
          </w:tcPr>
          <w:p w14:paraId="099BF1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栀子</w:t>
            </w:r>
          </w:p>
        </w:tc>
        <w:tc>
          <w:tcPr>
            <w:tcW w:w="2670" w:type="dxa"/>
            <w:tcBorders>
              <w:top w:val="single" w:color="auto" w:sz="4" w:space="0"/>
              <w:left w:val="single" w:color="auto" w:sz="4" w:space="0"/>
              <w:bottom w:val="single" w:color="auto" w:sz="4" w:space="0"/>
              <w:right w:val="single" w:color="auto" w:sz="4" w:space="0"/>
            </w:tcBorders>
            <w:shd w:val="clear" w:color="auto" w:fill="FFFFFF"/>
            <w:vAlign w:val="center"/>
          </w:tcPr>
          <w:p w14:paraId="67EA00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符合现行版《中国药典》或部颁标准的相关规定；选货标准</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57FFA9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kg</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3A6688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105</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7BFBA8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普通</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7FE947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质检单、3联发票</w:t>
            </w:r>
          </w:p>
        </w:tc>
        <w:tc>
          <w:tcPr>
            <w:tcW w:w="780" w:type="dxa"/>
            <w:tcBorders>
              <w:top w:val="single" w:color="auto" w:sz="4" w:space="0"/>
              <w:left w:val="single" w:color="auto" w:sz="4" w:space="0"/>
              <w:bottom w:val="single" w:color="auto" w:sz="4" w:space="0"/>
              <w:right w:val="single" w:color="auto" w:sz="4" w:space="0"/>
            </w:tcBorders>
            <w:shd w:val="clear" w:color="auto" w:fill="FFFFFF"/>
            <w:vAlign w:val="center"/>
          </w:tcPr>
          <w:p w14:paraId="1AF162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一年</w:t>
            </w:r>
          </w:p>
        </w:tc>
      </w:tr>
      <w:tr w14:paraId="23ECF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B31DC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56</w:t>
            </w:r>
          </w:p>
        </w:tc>
        <w:tc>
          <w:tcPr>
            <w:tcW w:w="915" w:type="dxa"/>
            <w:tcBorders>
              <w:top w:val="single" w:color="auto" w:sz="4" w:space="0"/>
              <w:left w:val="single" w:color="auto" w:sz="4" w:space="0"/>
              <w:bottom w:val="single" w:color="auto" w:sz="4" w:space="0"/>
              <w:right w:val="single" w:color="auto" w:sz="4" w:space="0"/>
            </w:tcBorders>
            <w:shd w:val="clear" w:color="auto" w:fill="FFFFFF"/>
            <w:vAlign w:val="center"/>
          </w:tcPr>
          <w:p w14:paraId="367B3A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枸杞子</w:t>
            </w:r>
          </w:p>
        </w:tc>
        <w:tc>
          <w:tcPr>
            <w:tcW w:w="2670" w:type="dxa"/>
            <w:tcBorders>
              <w:top w:val="single" w:color="auto" w:sz="4" w:space="0"/>
              <w:left w:val="single" w:color="auto" w:sz="4" w:space="0"/>
              <w:bottom w:val="single" w:color="auto" w:sz="4" w:space="0"/>
              <w:right w:val="single" w:color="auto" w:sz="4" w:space="0"/>
            </w:tcBorders>
            <w:shd w:val="clear" w:color="auto" w:fill="FFFFFF"/>
            <w:vAlign w:val="center"/>
          </w:tcPr>
          <w:p w14:paraId="74C384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符合现行版《中国药典》或部颁标准的相关规定；选货标准</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7D6A8F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kg</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3F7296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106</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4A03B6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普通</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6304E8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质检单、3联发票</w:t>
            </w:r>
          </w:p>
        </w:tc>
        <w:tc>
          <w:tcPr>
            <w:tcW w:w="780" w:type="dxa"/>
            <w:tcBorders>
              <w:top w:val="single" w:color="auto" w:sz="4" w:space="0"/>
              <w:left w:val="single" w:color="auto" w:sz="4" w:space="0"/>
              <w:bottom w:val="single" w:color="auto" w:sz="4" w:space="0"/>
              <w:right w:val="single" w:color="auto" w:sz="4" w:space="0"/>
            </w:tcBorders>
            <w:shd w:val="clear" w:color="auto" w:fill="FFFFFF"/>
            <w:vAlign w:val="center"/>
          </w:tcPr>
          <w:p w14:paraId="2004BB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一年</w:t>
            </w:r>
          </w:p>
        </w:tc>
      </w:tr>
      <w:tr w14:paraId="5B83B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38FDE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57</w:t>
            </w:r>
          </w:p>
        </w:tc>
        <w:tc>
          <w:tcPr>
            <w:tcW w:w="915" w:type="dxa"/>
            <w:tcBorders>
              <w:top w:val="single" w:color="auto" w:sz="4" w:space="0"/>
              <w:left w:val="single" w:color="auto" w:sz="4" w:space="0"/>
              <w:bottom w:val="single" w:color="auto" w:sz="4" w:space="0"/>
              <w:right w:val="single" w:color="auto" w:sz="4" w:space="0"/>
            </w:tcBorders>
            <w:shd w:val="clear" w:color="auto" w:fill="FFFFFF"/>
            <w:vAlign w:val="center"/>
          </w:tcPr>
          <w:p w14:paraId="011014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麸炒芡实</w:t>
            </w:r>
          </w:p>
        </w:tc>
        <w:tc>
          <w:tcPr>
            <w:tcW w:w="2670" w:type="dxa"/>
            <w:tcBorders>
              <w:top w:val="single" w:color="auto" w:sz="4" w:space="0"/>
              <w:left w:val="single" w:color="auto" w:sz="4" w:space="0"/>
              <w:bottom w:val="single" w:color="auto" w:sz="4" w:space="0"/>
              <w:right w:val="single" w:color="auto" w:sz="4" w:space="0"/>
            </w:tcBorders>
            <w:shd w:val="clear" w:color="auto" w:fill="FFFFFF"/>
            <w:vAlign w:val="center"/>
          </w:tcPr>
          <w:p w14:paraId="05C7AE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符合现行版《中国药典》或部颁标准的相关规定；选货标准</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0B2649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kg</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319C06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75</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3ABF98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普通</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2A6775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质检单、3联发票</w:t>
            </w:r>
          </w:p>
        </w:tc>
        <w:tc>
          <w:tcPr>
            <w:tcW w:w="780" w:type="dxa"/>
            <w:tcBorders>
              <w:top w:val="single" w:color="auto" w:sz="4" w:space="0"/>
              <w:left w:val="single" w:color="auto" w:sz="4" w:space="0"/>
              <w:bottom w:val="single" w:color="auto" w:sz="4" w:space="0"/>
              <w:right w:val="single" w:color="auto" w:sz="4" w:space="0"/>
            </w:tcBorders>
            <w:shd w:val="clear" w:color="auto" w:fill="FFFFFF"/>
            <w:vAlign w:val="center"/>
          </w:tcPr>
          <w:p w14:paraId="6AB037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一年</w:t>
            </w:r>
          </w:p>
        </w:tc>
      </w:tr>
      <w:tr w14:paraId="065AF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0EE8C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58</w:t>
            </w:r>
          </w:p>
        </w:tc>
        <w:tc>
          <w:tcPr>
            <w:tcW w:w="915" w:type="dxa"/>
            <w:tcBorders>
              <w:top w:val="single" w:color="auto" w:sz="4" w:space="0"/>
              <w:left w:val="single" w:color="auto" w:sz="4" w:space="0"/>
              <w:bottom w:val="single" w:color="auto" w:sz="4" w:space="0"/>
              <w:right w:val="single" w:color="auto" w:sz="4" w:space="0"/>
            </w:tcBorders>
            <w:shd w:val="clear" w:color="auto" w:fill="FFFFFF"/>
            <w:vAlign w:val="center"/>
          </w:tcPr>
          <w:p w14:paraId="420F78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麸炒薏苡仁</w:t>
            </w:r>
          </w:p>
        </w:tc>
        <w:tc>
          <w:tcPr>
            <w:tcW w:w="2670" w:type="dxa"/>
            <w:tcBorders>
              <w:top w:val="single" w:color="auto" w:sz="4" w:space="0"/>
              <w:left w:val="single" w:color="auto" w:sz="4" w:space="0"/>
              <w:bottom w:val="single" w:color="auto" w:sz="4" w:space="0"/>
              <w:right w:val="single" w:color="auto" w:sz="4" w:space="0"/>
            </w:tcBorders>
            <w:shd w:val="clear" w:color="auto" w:fill="FFFFFF"/>
            <w:vAlign w:val="center"/>
          </w:tcPr>
          <w:p w14:paraId="432AEC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符合现行版《中国药典》或部颁标准的相关规定；选货标准</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2F25EB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kg</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B1DC8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38</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4FDD43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普通</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477A31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质检单、3联发票</w:t>
            </w:r>
          </w:p>
        </w:tc>
        <w:tc>
          <w:tcPr>
            <w:tcW w:w="780" w:type="dxa"/>
            <w:tcBorders>
              <w:top w:val="single" w:color="auto" w:sz="4" w:space="0"/>
              <w:left w:val="single" w:color="auto" w:sz="4" w:space="0"/>
              <w:bottom w:val="single" w:color="auto" w:sz="4" w:space="0"/>
              <w:right w:val="single" w:color="auto" w:sz="4" w:space="0"/>
            </w:tcBorders>
            <w:shd w:val="clear" w:color="auto" w:fill="FFFFFF"/>
            <w:vAlign w:val="center"/>
          </w:tcPr>
          <w:p w14:paraId="3D100B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一年</w:t>
            </w:r>
          </w:p>
        </w:tc>
      </w:tr>
      <w:tr w14:paraId="103D6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441CC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59</w:t>
            </w:r>
          </w:p>
        </w:tc>
        <w:tc>
          <w:tcPr>
            <w:tcW w:w="915" w:type="dxa"/>
            <w:tcBorders>
              <w:top w:val="single" w:color="auto" w:sz="4" w:space="0"/>
              <w:left w:val="single" w:color="auto" w:sz="4" w:space="0"/>
              <w:bottom w:val="single" w:color="auto" w:sz="4" w:space="0"/>
              <w:right w:val="single" w:color="auto" w:sz="4" w:space="0"/>
            </w:tcBorders>
            <w:shd w:val="clear" w:color="auto" w:fill="FFFFFF"/>
            <w:vAlign w:val="center"/>
          </w:tcPr>
          <w:p w14:paraId="18E93D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麸煨肉豆蔻</w:t>
            </w:r>
          </w:p>
        </w:tc>
        <w:tc>
          <w:tcPr>
            <w:tcW w:w="2670" w:type="dxa"/>
            <w:tcBorders>
              <w:top w:val="single" w:color="auto" w:sz="4" w:space="0"/>
              <w:left w:val="single" w:color="auto" w:sz="4" w:space="0"/>
              <w:bottom w:val="single" w:color="auto" w:sz="4" w:space="0"/>
              <w:right w:val="single" w:color="auto" w:sz="4" w:space="0"/>
            </w:tcBorders>
            <w:shd w:val="clear" w:color="auto" w:fill="FFFFFF"/>
            <w:vAlign w:val="center"/>
          </w:tcPr>
          <w:p w14:paraId="029D56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符合现行版《中国药典》或部颁标准的相关规定；选货标准</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2B129D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kg</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38C148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196</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16B2E8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普通</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6365AE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质检单、3联发票</w:t>
            </w:r>
          </w:p>
        </w:tc>
        <w:tc>
          <w:tcPr>
            <w:tcW w:w="780" w:type="dxa"/>
            <w:tcBorders>
              <w:top w:val="single" w:color="auto" w:sz="4" w:space="0"/>
              <w:left w:val="single" w:color="auto" w:sz="4" w:space="0"/>
              <w:bottom w:val="single" w:color="auto" w:sz="4" w:space="0"/>
              <w:right w:val="single" w:color="auto" w:sz="4" w:space="0"/>
            </w:tcBorders>
            <w:shd w:val="clear" w:color="auto" w:fill="FFFFFF"/>
            <w:vAlign w:val="center"/>
          </w:tcPr>
          <w:p w14:paraId="76A0AF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一年</w:t>
            </w:r>
          </w:p>
        </w:tc>
      </w:tr>
    </w:tbl>
    <w:p w14:paraId="2D07B7BD">
      <w:pPr>
        <w:pStyle w:val="2"/>
        <w:numPr>
          <w:ilvl w:val="0"/>
          <w:numId w:val="0"/>
        </w:numPr>
        <w:rPr>
          <w:rFonts w:hint="eastAsia"/>
          <w:lang w:val="en-US" w:eastAsia="zh-CN"/>
        </w:rPr>
      </w:pPr>
    </w:p>
    <w:p w14:paraId="17D999D8">
      <w:pPr>
        <w:spacing w:line="360" w:lineRule="auto"/>
        <w:rPr>
          <w:b/>
          <w:sz w:val="24"/>
          <w:szCs w:val="24"/>
        </w:rPr>
      </w:pPr>
    </w:p>
    <w:p w14:paraId="7090D789">
      <w:pPr>
        <w:spacing w:line="360" w:lineRule="auto"/>
        <w:rPr>
          <w:b/>
          <w:sz w:val="24"/>
          <w:szCs w:val="24"/>
        </w:rPr>
      </w:pPr>
    </w:p>
    <w:p w14:paraId="3F2A0C10">
      <w:pPr>
        <w:spacing w:line="360" w:lineRule="auto"/>
        <w:rPr>
          <w:b/>
          <w:sz w:val="24"/>
          <w:szCs w:val="24"/>
        </w:rPr>
      </w:pPr>
    </w:p>
    <w:p w14:paraId="7A430115">
      <w:pPr>
        <w:spacing w:line="360" w:lineRule="auto"/>
        <w:rPr>
          <w:b/>
          <w:sz w:val="24"/>
          <w:szCs w:val="24"/>
        </w:rPr>
      </w:pPr>
    </w:p>
    <w:p w14:paraId="4D68740E">
      <w:pPr>
        <w:spacing w:line="360" w:lineRule="auto"/>
        <w:rPr>
          <w:b/>
          <w:sz w:val="24"/>
          <w:szCs w:val="24"/>
        </w:rPr>
      </w:pPr>
    </w:p>
    <w:p w14:paraId="15526BEF">
      <w:pPr>
        <w:spacing w:line="360" w:lineRule="auto"/>
        <w:rPr>
          <w:b/>
          <w:sz w:val="24"/>
          <w:szCs w:val="24"/>
        </w:rPr>
      </w:pPr>
    </w:p>
    <w:p w14:paraId="4819FAB9">
      <w:pPr>
        <w:rPr>
          <w:rFonts w:hint="eastAsia" w:ascii="宋体" w:hAnsi="宋体" w:eastAsia="宋体" w:cs="宋体"/>
          <w:b/>
          <w:bCs/>
          <w:color w:val="auto"/>
          <w:spacing w:val="-8"/>
          <w:highlight w:val="none"/>
        </w:rPr>
      </w:pPr>
      <w:r>
        <w:rPr>
          <w:rFonts w:hint="eastAsia" w:ascii="宋体" w:hAnsi="宋体" w:eastAsia="宋体" w:cs="宋体"/>
          <w:b/>
          <w:bCs/>
          <w:color w:val="auto"/>
          <w:spacing w:val="-8"/>
          <w:highlight w:val="none"/>
        </w:rPr>
        <w:br w:type="page"/>
      </w:r>
    </w:p>
    <w:p w14:paraId="6AC6FBFE">
      <w:pPr>
        <w:pStyle w:val="2"/>
        <w:spacing w:before="382" w:line="188" w:lineRule="auto"/>
        <w:ind w:left="3140"/>
        <w:jc w:val="both"/>
        <w:rPr>
          <w:rFonts w:hint="eastAsia" w:ascii="宋体" w:hAnsi="宋体" w:eastAsia="宋体" w:cs="宋体"/>
          <w:color w:val="auto"/>
          <w:highlight w:val="none"/>
        </w:rPr>
      </w:pPr>
      <w:r>
        <w:rPr>
          <w:rFonts w:hint="eastAsia" w:ascii="宋体" w:hAnsi="宋体" w:eastAsia="宋体" w:cs="宋体"/>
          <w:b/>
          <w:bCs/>
          <w:color w:val="auto"/>
          <w:spacing w:val="-8"/>
          <w:highlight w:val="none"/>
        </w:rPr>
        <w:t>第四章</w:t>
      </w:r>
      <w:r>
        <w:rPr>
          <w:rFonts w:hint="eastAsia" w:ascii="宋体" w:hAnsi="宋体" w:eastAsia="宋体" w:cs="宋体"/>
          <w:b/>
          <w:bCs/>
          <w:color w:val="auto"/>
          <w:spacing w:val="25"/>
          <w:highlight w:val="none"/>
        </w:rPr>
        <w:t xml:space="preserve">   </w:t>
      </w:r>
      <w:r>
        <w:rPr>
          <w:rFonts w:hint="eastAsia" w:ascii="宋体" w:hAnsi="宋体" w:eastAsia="宋体" w:cs="宋体"/>
          <w:b/>
          <w:bCs/>
          <w:color w:val="auto"/>
          <w:spacing w:val="-8"/>
          <w:highlight w:val="none"/>
        </w:rPr>
        <w:t>合同主要条款</w:t>
      </w:r>
    </w:p>
    <w:p w14:paraId="68A81CF1">
      <w:pPr>
        <w:pStyle w:val="2"/>
        <w:spacing w:before="186" w:line="183" w:lineRule="auto"/>
        <w:ind w:left="2825"/>
        <w:jc w:val="both"/>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1"/>
          <w:szCs w:val="21"/>
          <w:highlight w:val="none"/>
        </w:rPr>
        <w:t>本合同为参考合同，实际以最终签订为准。</w:t>
      </w:r>
      <w:r>
        <w:rPr>
          <w:rFonts w:hint="eastAsia" w:ascii="宋体" w:hAnsi="宋体" w:eastAsia="宋体" w:cs="宋体"/>
          <w:b/>
          <w:bCs/>
          <w:color w:val="auto"/>
          <w:sz w:val="28"/>
          <w:szCs w:val="28"/>
          <w:highlight w:val="none"/>
        </w:rPr>
        <w:t>)</w:t>
      </w:r>
    </w:p>
    <w:p w14:paraId="2744F8C4">
      <w:pPr>
        <w:jc w:val="center"/>
        <w:rPr>
          <w:rFonts w:hint="eastAsia" w:ascii="仿宋_GB2312" w:hAnsi="仿宋_GB2312" w:eastAsia="仿宋_GB2312" w:cs="仿宋_GB2312"/>
          <w:b/>
          <w:sz w:val="44"/>
          <w:szCs w:val="44"/>
        </w:rPr>
      </w:pPr>
      <w:r>
        <w:rPr>
          <w:rFonts w:hint="eastAsia" w:ascii="仿宋_GB2312" w:hAnsi="仿宋_GB2312" w:eastAsia="仿宋_GB2312" w:cs="仿宋_GB2312"/>
          <w:b/>
          <w:sz w:val="44"/>
          <w:szCs w:val="44"/>
        </w:rPr>
        <w:t>中药饮片购销合同</w:t>
      </w:r>
    </w:p>
    <w:p w14:paraId="08661A4A">
      <w:pPr>
        <w:jc w:val="center"/>
        <w:rPr>
          <w:rFonts w:hint="eastAsia" w:ascii="仿宋_GB2312" w:hAnsi="仿宋_GB2312" w:eastAsia="仿宋_GB2312" w:cs="仿宋_GB2312"/>
          <w:b/>
          <w:sz w:val="44"/>
          <w:szCs w:val="44"/>
        </w:rPr>
      </w:pPr>
    </w:p>
    <w:p w14:paraId="6CE94E6C">
      <w:pPr>
        <w:rPr>
          <w:rFonts w:hint="eastAsia" w:ascii="宋体" w:hAnsi="宋体" w:cs="宋体"/>
          <w:sz w:val="28"/>
          <w:szCs w:val="28"/>
        </w:rPr>
      </w:pPr>
      <w:r>
        <w:rPr>
          <w:rFonts w:hint="eastAsia" w:ascii="宋体" w:hAnsi="宋体" w:cs="宋体"/>
          <w:sz w:val="28"/>
          <w:szCs w:val="28"/>
        </w:rPr>
        <w:t>甲方（购货方）：</w:t>
      </w:r>
    </w:p>
    <w:p w14:paraId="613B9970">
      <w:pPr>
        <w:rPr>
          <w:rFonts w:hint="eastAsia" w:ascii="宋体" w:hAnsi="宋体" w:cs="宋体"/>
          <w:sz w:val="28"/>
          <w:szCs w:val="28"/>
        </w:rPr>
      </w:pPr>
      <w:r>
        <w:rPr>
          <w:rFonts w:hint="eastAsia" w:ascii="宋体" w:hAnsi="宋体" w:cs="宋体"/>
          <w:sz w:val="28"/>
          <w:szCs w:val="28"/>
        </w:rPr>
        <w:t>乙方（供货方）：</w:t>
      </w:r>
    </w:p>
    <w:p w14:paraId="69292AD6">
      <w:pPr>
        <w:pStyle w:val="2"/>
        <w:adjustRightInd/>
        <w:snapToGrid/>
        <w:spacing w:line="360" w:lineRule="auto"/>
        <w:ind w:firstLine="560" w:firstLineChars="200"/>
        <w:contextualSpacing/>
        <w:jc w:val="both"/>
        <w:rPr>
          <w:rFonts w:hint="eastAsia"/>
          <w:sz w:val="28"/>
          <w:szCs w:val="28"/>
        </w:rPr>
      </w:pPr>
      <w:r>
        <w:rPr>
          <w:rFonts w:hint="eastAsia" w:ascii="宋体" w:hAnsi="宋体" w:eastAsia="宋体" w:cs="宋体"/>
          <w:kern w:val="2"/>
          <w:sz w:val="28"/>
          <w:szCs w:val="28"/>
          <w:lang w:val="en-US" w:eastAsia="zh-CN" w:bidi="ar-SA"/>
        </w:rPr>
        <w:t>为确保药品质量和配送及时，保障双方权益，促进医疗事业健康发展，双方依据《中华人民共和国民法典》、《中华人民共和国药品管理法》、《药品流通监督管理办法》、《医疗机构药品监督管理办法（试行）》、《药品经营质量管理规范》等相关规定，在平等、自愿、诚信、公平公正的基础上，经协商达成如下协议：</w:t>
      </w:r>
      <w:r>
        <w:rPr>
          <w:rFonts w:hint="eastAsia"/>
          <w:sz w:val="28"/>
          <w:szCs w:val="28"/>
        </w:rPr>
        <w:t xml:space="preserve"> </w:t>
      </w:r>
    </w:p>
    <w:p w14:paraId="695F2984">
      <w:pPr>
        <w:spacing w:line="360" w:lineRule="auto"/>
        <w:ind w:firstLine="548" w:firstLineChars="196"/>
        <w:rPr>
          <w:rFonts w:ascii="宋体" w:hAnsi="宋体" w:cs="仿宋_GB2312"/>
          <w:sz w:val="28"/>
          <w:szCs w:val="28"/>
        </w:rPr>
      </w:pPr>
      <w:r>
        <w:rPr>
          <w:rFonts w:hint="eastAsia" w:ascii="宋体" w:hAnsi="宋体" w:cs="宋体"/>
          <w:sz w:val="28"/>
          <w:szCs w:val="28"/>
        </w:rPr>
        <w:t>第一条 乙方作为药品经营企业必须提供合法资质（即《药品经营企业许可证》、《药品经营质量管理规范认证证书》、《企业法人营业执照》、税务登记证、中华人民共和国组织机构代码证）复印件，同时在复印件上加盖公章给甲方留存，以作为本协议的附件。甲乙双方保证在本协议期限内，其均合法持有上述证照并在所有方面均满足为履行本协议所需的一切条件。</w:t>
      </w:r>
    </w:p>
    <w:p w14:paraId="055181B9">
      <w:pPr>
        <w:spacing w:line="360" w:lineRule="auto"/>
        <w:ind w:firstLine="548" w:firstLineChars="196"/>
        <w:rPr>
          <w:rFonts w:hint="eastAsia" w:ascii="宋体" w:hAnsi="宋体" w:cs="宋体"/>
          <w:sz w:val="28"/>
          <w:szCs w:val="28"/>
        </w:rPr>
      </w:pPr>
      <w:r>
        <w:rPr>
          <w:rFonts w:hint="eastAsia" w:ascii="宋体" w:hAnsi="宋体" w:cs="宋体"/>
          <w:sz w:val="28"/>
          <w:szCs w:val="28"/>
        </w:rPr>
        <w:t>第二条 乙方按照甲方提供的采购计划保质、保量、及时组织配送。乙方必须保证所提供的中草药饮片与招标时提供的中草药饮片样品质量和品质一致，必须保证质量符合国家、行政管理部门及甲方对中草药饮片相关法规和规定，必须根据甲方的要求提供中草药饮片的检验报告。货到抽检送新疆药检所检测费用由乙方承担。</w:t>
      </w:r>
    </w:p>
    <w:p w14:paraId="33F6DFD7">
      <w:pPr>
        <w:spacing w:line="360" w:lineRule="auto"/>
        <w:ind w:firstLine="548" w:firstLineChars="196"/>
        <w:rPr>
          <w:rFonts w:hint="eastAsia" w:ascii="宋体" w:hAnsi="宋体" w:cs="仿宋_GB2312"/>
          <w:sz w:val="28"/>
          <w:szCs w:val="28"/>
        </w:rPr>
      </w:pPr>
      <w:r>
        <w:rPr>
          <w:rFonts w:hint="eastAsia" w:ascii="宋体" w:hAnsi="宋体" w:cs="宋体"/>
          <w:sz w:val="28"/>
          <w:szCs w:val="28"/>
        </w:rPr>
        <w:t>第三条 乙方必须保证根据甲方的具体要求将采购的中草药饮片在指定时间内（甲方发出供货通知后的24小时内，特殊情况下48小时内）送达，搬运至甲方指定地点，节假日保证配送，费用由乙方负责。如果乙方不能按规定时间交货，应提前向甲方申请适当延期。交货时乙方须向甲方提供所供饮片的质检报告及其加工成饮片批号。</w:t>
      </w:r>
    </w:p>
    <w:p w14:paraId="7F5F3665">
      <w:pPr>
        <w:spacing w:line="360" w:lineRule="auto"/>
        <w:ind w:firstLine="548" w:firstLineChars="196"/>
        <w:rPr>
          <w:rFonts w:hint="eastAsia" w:ascii="宋体" w:hAnsi="宋体" w:cs="宋体"/>
          <w:sz w:val="28"/>
          <w:szCs w:val="28"/>
        </w:rPr>
      </w:pPr>
      <w:r>
        <w:rPr>
          <w:rFonts w:hint="eastAsia" w:ascii="宋体" w:hAnsi="宋体" w:cs="宋体"/>
          <w:sz w:val="28"/>
          <w:szCs w:val="28"/>
        </w:rPr>
        <w:t>第四条 乙方有义务向甲方及时提供有关其中草药饮片的技术指标等相关技术资料，并在技术指标发生变动时及时通知甲方。对中标中草药饮片进行全程的质量跟踪，及时向甲方通报有关情况。</w:t>
      </w:r>
    </w:p>
    <w:p w14:paraId="69D6F730">
      <w:pPr>
        <w:spacing w:line="360" w:lineRule="auto"/>
        <w:ind w:firstLine="548" w:firstLineChars="196"/>
        <w:rPr>
          <w:rFonts w:hint="eastAsia" w:ascii="宋体" w:hAnsi="宋体" w:cs="宋体"/>
          <w:sz w:val="28"/>
          <w:szCs w:val="28"/>
        </w:rPr>
      </w:pPr>
      <w:r>
        <w:rPr>
          <w:rFonts w:hint="eastAsia" w:ascii="宋体" w:hAnsi="宋体" w:cs="宋体"/>
          <w:sz w:val="28"/>
          <w:szCs w:val="28"/>
        </w:rPr>
        <w:t>第五条 乙方承诺由于不能及时供货致使甲方断货一个工作日及以上的，乙方按供货金额两倍向甲方支付违约金且甲方有权单方解除合同。</w:t>
      </w:r>
    </w:p>
    <w:p w14:paraId="6408F999">
      <w:pPr>
        <w:spacing w:line="360" w:lineRule="auto"/>
        <w:ind w:firstLine="548" w:firstLineChars="196"/>
        <w:rPr>
          <w:rFonts w:hint="eastAsia" w:ascii="宋体" w:hAnsi="宋体" w:cs="宋体"/>
          <w:sz w:val="28"/>
          <w:szCs w:val="28"/>
        </w:rPr>
      </w:pPr>
      <w:r>
        <w:rPr>
          <w:rFonts w:hint="eastAsia" w:ascii="宋体" w:hAnsi="宋体" w:cs="宋体"/>
          <w:sz w:val="28"/>
          <w:szCs w:val="28"/>
        </w:rPr>
        <w:t>第六条 执行合同的供货过程中，由于医院中草药饮片使用是动态的，合同中不便标明采购量或标明参考数量时，应以实际采购量为准，乙方应严格按甲方的要求提供中草药饮片。甲乙双方必须按中标价格和实际成交金额如实开具发票，如实记账，列明品名、规格、厂家、数量和金额。乙方供应品种清单见附件1。</w:t>
      </w:r>
    </w:p>
    <w:p w14:paraId="49FD8F07">
      <w:pPr>
        <w:spacing w:line="360" w:lineRule="auto"/>
        <w:ind w:firstLine="548" w:firstLineChars="196"/>
        <w:rPr>
          <w:rFonts w:hint="eastAsia" w:ascii="宋体" w:hAnsi="宋体" w:cs="宋体"/>
          <w:sz w:val="28"/>
          <w:szCs w:val="28"/>
        </w:rPr>
      </w:pPr>
      <w:r>
        <w:rPr>
          <w:rFonts w:hint="eastAsia" w:ascii="宋体" w:hAnsi="宋体" w:cs="宋体"/>
          <w:sz w:val="28"/>
          <w:szCs w:val="28"/>
        </w:rPr>
        <w:t>第七条 乙方提供的中草药饮片质量由乙方负责，对不合格中草药饮片，乙方应及时予以退、换等处理。经退换后仍存在质量问题的，甲方可向有关部门报告。</w:t>
      </w:r>
    </w:p>
    <w:p w14:paraId="7972039E">
      <w:pPr>
        <w:spacing w:line="360" w:lineRule="auto"/>
        <w:ind w:firstLine="548" w:firstLineChars="196"/>
        <w:rPr>
          <w:rFonts w:hint="eastAsia" w:ascii="宋体" w:hAnsi="宋体" w:cs="宋体"/>
          <w:sz w:val="28"/>
          <w:szCs w:val="28"/>
        </w:rPr>
      </w:pPr>
      <w:r>
        <w:rPr>
          <w:rFonts w:hint="eastAsia" w:ascii="宋体" w:hAnsi="宋体" w:cs="宋体"/>
          <w:sz w:val="28"/>
          <w:szCs w:val="28"/>
        </w:rPr>
        <w:t>乙方提供的中草药饮片存在以下问题的，乙方应当按供货金额五倍向甲方支付违约金，并全额支付由于乙方中草药饮片质量问题被药监和行政部门处罚的罚金。已付款的药品出现质量问题，该药品款及违约金将从后期药品款中扣除：</w:t>
      </w:r>
    </w:p>
    <w:p w14:paraId="0DB52EE2">
      <w:pPr>
        <w:spacing w:line="360" w:lineRule="auto"/>
        <w:ind w:firstLine="548" w:firstLineChars="196"/>
        <w:rPr>
          <w:rFonts w:hint="eastAsia" w:ascii="宋体" w:hAnsi="宋体" w:cs="宋体"/>
          <w:sz w:val="28"/>
          <w:szCs w:val="28"/>
        </w:rPr>
      </w:pPr>
      <w:r>
        <w:rPr>
          <w:rFonts w:hint="eastAsia" w:ascii="宋体" w:hAnsi="宋体" w:cs="宋体"/>
          <w:sz w:val="28"/>
          <w:szCs w:val="28"/>
        </w:rPr>
        <w:t>1.出现三次质量问题（包括质量不合格拒收）将解除合同；</w:t>
      </w:r>
    </w:p>
    <w:p w14:paraId="0484D5AD">
      <w:pPr>
        <w:spacing w:line="360" w:lineRule="auto"/>
        <w:ind w:firstLine="548" w:firstLineChars="196"/>
        <w:rPr>
          <w:rFonts w:hint="eastAsia" w:ascii="宋体" w:hAnsi="宋体" w:cs="宋体"/>
          <w:sz w:val="28"/>
          <w:szCs w:val="28"/>
        </w:rPr>
      </w:pPr>
      <w:r>
        <w:rPr>
          <w:rFonts w:hint="eastAsia" w:ascii="宋体" w:hAnsi="宋体" w:cs="宋体"/>
          <w:sz w:val="28"/>
          <w:szCs w:val="28"/>
        </w:rPr>
        <w:t>2.出现由药品质量问题引起的医疗纠纷的一切损失及费用由乙方全部承担。</w:t>
      </w:r>
    </w:p>
    <w:p w14:paraId="3B478AB0">
      <w:pPr>
        <w:spacing w:line="360" w:lineRule="auto"/>
        <w:ind w:firstLine="548" w:firstLineChars="196"/>
        <w:rPr>
          <w:rFonts w:hint="eastAsia" w:ascii="宋体" w:hAnsi="宋体" w:cs="宋体"/>
          <w:sz w:val="28"/>
          <w:szCs w:val="28"/>
        </w:rPr>
      </w:pPr>
      <w:r>
        <w:rPr>
          <w:rFonts w:hint="eastAsia" w:ascii="宋体" w:hAnsi="宋体" w:cs="宋体"/>
          <w:sz w:val="28"/>
          <w:szCs w:val="28"/>
        </w:rPr>
        <w:t>第八条 乙方应在提供中草药饮片的同时提供相关部门出具的检验报告书；进口中草药饮片必须提供检验部门的报告书及进口注册证。检验报告和进口注册证应为原件或盖红色公章的复印件。</w:t>
      </w:r>
    </w:p>
    <w:p w14:paraId="023A4507">
      <w:pPr>
        <w:spacing w:line="360" w:lineRule="auto"/>
        <w:ind w:firstLine="548" w:firstLineChars="196"/>
        <w:rPr>
          <w:rFonts w:hint="eastAsia" w:ascii="宋体" w:hAnsi="宋体" w:cs="宋体"/>
          <w:sz w:val="28"/>
          <w:szCs w:val="28"/>
        </w:rPr>
      </w:pPr>
      <w:r>
        <w:rPr>
          <w:rFonts w:hint="eastAsia" w:ascii="宋体" w:hAnsi="宋体" w:cs="宋体"/>
          <w:sz w:val="28"/>
          <w:szCs w:val="28"/>
        </w:rPr>
        <w:t>第九条 结算方式及期限：甲方在每月乙方应提供的全部中草药饮片验收手续完成且合格后</w:t>
      </w:r>
      <w:r>
        <w:rPr>
          <w:rFonts w:ascii="宋体" w:hAnsi="宋体" w:cs="宋体"/>
          <w:sz w:val="28"/>
          <w:szCs w:val="28"/>
        </w:rPr>
        <w:t>4</w:t>
      </w:r>
      <w:r>
        <w:rPr>
          <w:rFonts w:hint="eastAsia" w:ascii="宋体" w:hAnsi="宋体" w:cs="宋体"/>
          <w:sz w:val="28"/>
          <w:szCs w:val="28"/>
        </w:rPr>
        <w:t xml:space="preserve">个月以内按实际用量和中标价格，依据验收报告和发票支付货款。 甲方向乙方采购的中药饮片，协议金额均按照乙方供货价（具体品种及价格等详见“附件1价格表”）以人民币结算。 </w:t>
      </w:r>
    </w:p>
    <w:p w14:paraId="6937DFB7">
      <w:pPr>
        <w:spacing w:line="360" w:lineRule="auto"/>
        <w:ind w:firstLine="548" w:firstLineChars="196"/>
        <w:rPr>
          <w:rFonts w:hint="eastAsia" w:ascii="宋体" w:hAnsi="宋体" w:cs="宋体"/>
          <w:sz w:val="28"/>
          <w:szCs w:val="28"/>
        </w:rPr>
      </w:pPr>
      <w:r>
        <w:rPr>
          <w:rFonts w:hint="eastAsia" w:ascii="宋体" w:hAnsi="宋体" w:cs="宋体"/>
          <w:sz w:val="28"/>
          <w:szCs w:val="28"/>
        </w:rPr>
        <w:t>支付方式：电汇</w:t>
      </w:r>
      <w:r>
        <w:rPr>
          <w:rFonts w:hint="eastAsia" w:ascii="宋体" w:hAnsi="宋体" w:cs="宋体"/>
          <w:sz w:val="28"/>
          <w:szCs w:val="28"/>
        </w:rPr>
        <w:tab/>
      </w:r>
    </w:p>
    <w:p w14:paraId="61EBA261">
      <w:pPr>
        <w:spacing w:line="360" w:lineRule="auto"/>
        <w:ind w:firstLine="548" w:firstLineChars="196"/>
        <w:rPr>
          <w:rFonts w:hint="eastAsia" w:ascii="宋体" w:hAnsi="宋体" w:cs="宋体"/>
          <w:sz w:val="28"/>
          <w:szCs w:val="28"/>
        </w:rPr>
      </w:pPr>
      <w:r>
        <w:rPr>
          <w:rFonts w:hint="eastAsia" w:ascii="宋体" w:hAnsi="宋体" w:cs="宋体"/>
          <w:sz w:val="28"/>
          <w:szCs w:val="28"/>
        </w:rPr>
        <w:t xml:space="preserve">乙方指定账号如下：                                       </w:t>
      </w:r>
    </w:p>
    <w:p w14:paraId="70BC34E4">
      <w:pPr>
        <w:spacing w:line="360" w:lineRule="auto"/>
        <w:ind w:firstLine="548" w:firstLineChars="196"/>
        <w:rPr>
          <w:rFonts w:hint="eastAsia" w:ascii="宋体" w:hAnsi="宋体" w:cs="宋体"/>
          <w:sz w:val="28"/>
          <w:szCs w:val="28"/>
        </w:rPr>
      </w:pPr>
      <w:r>
        <w:rPr>
          <w:rFonts w:hint="eastAsia" w:ascii="宋体" w:hAnsi="宋体" w:cs="宋体"/>
          <w:sz w:val="28"/>
          <w:szCs w:val="28"/>
        </w:rPr>
        <w:t xml:space="preserve">乙方指定账户名称：           </w:t>
      </w:r>
    </w:p>
    <w:p w14:paraId="09CDF9E2">
      <w:pPr>
        <w:spacing w:line="360" w:lineRule="auto"/>
        <w:ind w:firstLine="548" w:firstLineChars="196"/>
        <w:rPr>
          <w:rFonts w:hint="eastAsia" w:ascii="宋体" w:hAnsi="宋体" w:cs="宋体"/>
          <w:sz w:val="28"/>
          <w:szCs w:val="28"/>
        </w:rPr>
      </w:pPr>
      <w:r>
        <w:rPr>
          <w:rFonts w:hint="eastAsia" w:ascii="宋体" w:hAnsi="宋体" w:cs="宋体"/>
          <w:sz w:val="28"/>
          <w:szCs w:val="28"/>
        </w:rPr>
        <w:t xml:space="preserve">乙方指定开户行： </w:t>
      </w:r>
    </w:p>
    <w:p w14:paraId="515AD83A">
      <w:pPr>
        <w:spacing w:line="360" w:lineRule="auto"/>
        <w:ind w:firstLine="548" w:firstLineChars="196"/>
        <w:rPr>
          <w:rFonts w:hint="eastAsia" w:ascii="宋体" w:hAnsi="宋体" w:cs="宋体"/>
          <w:sz w:val="28"/>
          <w:szCs w:val="28"/>
        </w:rPr>
      </w:pPr>
      <w:r>
        <w:rPr>
          <w:rFonts w:hint="eastAsia" w:ascii="宋体" w:hAnsi="宋体" w:cs="宋体"/>
          <w:sz w:val="28"/>
          <w:szCs w:val="28"/>
        </w:rPr>
        <w:t xml:space="preserve">乙方指定账号：                                                              </w:t>
      </w:r>
    </w:p>
    <w:p w14:paraId="2F884BEA">
      <w:pPr>
        <w:spacing w:line="360" w:lineRule="auto"/>
        <w:ind w:firstLine="548" w:firstLineChars="196"/>
        <w:rPr>
          <w:rFonts w:hint="eastAsia" w:ascii="宋体" w:hAnsi="宋体" w:cs="宋体"/>
          <w:sz w:val="28"/>
          <w:szCs w:val="28"/>
        </w:rPr>
      </w:pPr>
      <w:r>
        <w:rPr>
          <w:rFonts w:hint="eastAsia" w:ascii="宋体" w:hAnsi="宋体" w:cs="宋体"/>
          <w:sz w:val="28"/>
          <w:szCs w:val="28"/>
        </w:rPr>
        <w:t>若乙方变更收款账户，以乙方出具的书面通知为准。</w:t>
      </w:r>
    </w:p>
    <w:p w14:paraId="6F803D69">
      <w:pPr>
        <w:spacing w:line="360" w:lineRule="auto"/>
        <w:ind w:firstLine="548" w:firstLineChars="196"/>
        <w:rPr>
          <w:rFonts w:hint="eastAsia" w:ascii="宋体" w:hAnsi="宋体" w:cs="宋体"/>
          <w:sz w:val="28"/>
          <w:szCs w:val="28"/>
        </w:rPr>
      </w:pPr>
      <w:r>
        <w:rPr>
          <w:rFonts w:hint="eastAsia" w:ascii="宋体" w:hAnsi="宋体" w:cs="宋体"/>
          <w:sz w:val="28"/>
          <w:szCs w:val="28"/>
        </w:rPr>
        <w:t>第十条 本合同解除条件：</w:t>
      </w:r>
    </w:p>
    <w:p w14:paraId="55F63AAE">
      <w:pPr>
        <w:spacing w:line="360" w:lineRule="auto"/>
        <w:ind w:firstLine="548" w:firstLineChars="196"/>
        <w:rPr>
          <w:rFonts w:hint="eastAsia" w:ascii="宋体" w:hAnsi="宋体" w:cs="宋体"/>
          <w:sz w:val="28"/>
          <w:szCs w:val="28"/>
        </w:rPr>
      </w:pPr>
      <w:r>
        <w:rPr>
          <w:rFonts w:hint="eastAsia" w:ascii="宋体" w:hAnsi="宋体" w:cs="宋体"/>
          <w:sz w:val="28"/>
          <w:szCs w:val="28"/>
        </w:rPr>
        <w:t>1.乙方三次不配送的（延期一日及以上的即为不配送），甲方有权单方解除合同；</w:t>
      </w:r>
    </w:p>
    <w:p w14:paraId="250BED5F">
      <w:pPr>
        <w:spacing w:line="360" w:lineRule="auto"/>
        <w:ind w:firstLine="548" w:firstLineChars="196"/>
        <w:rPr>
          <w:rFonts w:hint="eastAsia" w:ascii="宋体" w:hAnsi="宋体" w:cs="宋体"/>
          <w:sz w:val="28"/>
          <w:szCs w:val="28"/>
        </w:rPr>
      </w:pPr>
      <w:r>
        <w:rPr>
          <w:rFonts w:hint="eastAsia" w:ascii="宋体" w:hAnsi="宋体" w:cs="宋体"/>
          <w:sz w:val="28"/>
          <w:szCs w:val="28"/>
        </w:rPr>
        <w:t>2.甲方超过双方协商结算时间60天不付款的，乙方有权单方解除本合同；</w:t>
      </w:r>
    </w:p>
    <w:p w14:paraId="4E271F55">
      <w:pPr>
        <w:spacing w:line="360" w:lineRule="auto"/>
        <w:ind w:firstLine="548" w:firstLineChars="196"/>
        <w:rPr>
          <w:rFonts w:hint="eastAsia" w:ascii="宋体" w:hAnsi="宋体" w:cs="宋体"/>
          <w:sz w:val="28"/>
          <w:szCs w:val="28"/>
        </w:rPr>
      </w:pPr>
      <w:r>
        <w:rPr>
          <w:rFonts w:hint="eastAsia" w:ascii="宋体" w:hAnsi="宋体" w:cs="宋体"/>
          <w:sz w:val="28"/>
          <w:szCs w:val="28"/>
        </w:rPr>
        <w:t>3、乙方经营的药品在使用过程中出现违规操作及不法行为的，甲方有权单方解除本合同。</w:t>
      </w:r>
    </w:p>
    <w:p w14:paraId="69224AB5">
      <w:pPr>
        <w:spacing w:line="360" w:lineRule="auto"/>
        <w:ind w:firstLine="548" w:firstLineChars="196"/>
        <w:rPr>
          <w:rFonts w:hint="eastAsia" w:ascii="宋体" w:hAnsi="宋体" w:cs="宋体"/>
          <w:sz w:val="28"/>
          <w:szCs w:val="28"/>
        </w:rPr>
      </w:pPr>
      <w:r>
        <w:rPr>
          <w:rFonts w:hint="eastAsia" w:ascii="宋体" w:hAnsi="宋体" w:cs="宋体"/>
          <w:sz w:val="28"/>
          <w:szCs w:val="28"/>
        </w:rPr>
        <w:t>第十一条 合同争议的解决方式：本协议未尽事宜，由双方协调解决。双方发生争议时应先友好协商解决，协商不成时，通过甲方所在地人民法院诉讼解决。</w:t>
      </w:r>
    </w:p>
    <w:p w14:paraId="320328D7">
      <w:pPr>
        <w:spacing w:line="360" w:lineRule="auto"/>
        <w:ind w:firstLine="548" w:firstLineChars="196"/>
        <w:rPr>
          <w:rFonts w:hint="eastAsia" w:ascii="宋体" w:hAnsi="宋体" w:cs="宋体"/>
          <w:sz w:val="28"/>
          <w:szCs w:val="28"/>
        </w:rPr>
      </w:pPr>
      <w:r>
        <w:rPr>
          <w:rFonts w:hint="eastAsia" w:ascii="宋体" w:hAnsi="宋体" w:cs="宋体"/>
          <w:sz w:val="28"/>
          <w:szCs w:val="28"/>
        </w:rPr>
        <w:t>第十二条 乙方承诺按照本合同后附的《乙方供应品种清单》中的中药饮片品种、产地、标准要求给甲方供货。除因自然灾害、国家政策等不可抗力因素变化影响外，本合同期内中药饮片价格原则上保持不变。中药饮片每一年可申请调价一次，调整价格以双方协商确认为准。合同期内如中草药出现市场降价或国家降价时需执行新的定价价格。如合同期内因国家相关政策法规调整影响本合同的执行，则本合同自动终止。</w:t>
      </w:r>
    </w:p>
    <w:p w14:paraId="3D564D44">
      <w:pPr>
        <w:spacing w:line="360" w:lineRule="auto"/>
        <w:ind w:firstLine="548" w:firstLineChars="196"/>
        <w:rPr>
          <w:rFonts w:hint="eastAsia" w:ascii="宋体" w:hAnsi="宋体" w:cs="宋体"/>
          <w:sz w:val="28"/>
          <w:szCs w:val="28"/>
        </w:rPr>
      </w:pPr>
      <w:r>
        <w:rPr>
          <w:rFonts w:hint="eastAsia" w:ascii="宋体" w:hAnsi="宋体" w:cs="宋体"/>
          <w:sz w:val="28"/>
          <w:szCs w:val="28"/>
        </w:rPr>
        <w:t>第十三条 合同履行期限：</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 xml:space="preserve">   </w:t>
      </w:r>
      <w:r>
        <w:rPr>
          <w:rFonts w:hint="eastAsia" w:ascii="宋体" w:hAnsi="宋体" w:cs="宋体"/>
          <w:sz w:val="28"/>
          <w:szCs w:val="28"/>
        </w:rPr>
        <w:t>到</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 xml:space="preserve">   </w:t>
      </w:r>
      <w:r>
        <w:rPr>
          <w:rFonts w:hint="eastAsia" w:ascii="宋体" w:hAnsi="宋体" w:cs="宋体"/>
          <w:sz w:val="28"/>
          <w:szCs w:val="28"/>
        </w:rPr>
        <w:t xml:space="preserve">。 </w:t>
      </w:r>
    </w:p>
    <w:p w14:paraId="4DD5581B">
      <w:pPr>
        <w:spacing w:line="360" w:lineRule="auto"/>
        <w:ind w:firstLine="548" w:firstLineChars="196"/>
        <w:rPr>
          <w:rFonts w:hint="eastAsia" w:ascii="宋体" w:hAnsi="宋体" w:cs="宋体"/>
          <w:sz w:val="28"/>
          <w:szCs w:val="28"/>
        </w:rPr>
      </w:pPr>
      <w:r>
        <w:rPr>
          <w:rFonts w:hint="eastAsia" w:ascii="宋体" w:hAnsi="宋体" w:cs="宋体"/>
          <w:sz w:val="28"/>
          <w:szCs w:val="28"/>
        </w:rPr>
        <w:t xml:space="preserve">第十四条 其他约定事项：1.如乙方经营的药品在使用过程中出现违规操作及不法行为将立即解除合同； 2乙方签订的《乙方供应品种清单》（附件1）、质量保证协议书（附件2）及医疗卫生机构医药产品廉洁购销合同（附件3）具有同等法律效力；3.若乙方不能按甲方采购量供货，甲方有权重新选定药品的生产企业和配送公司。 </w:t>
      </w:r>
      <w:r>
        <w:rPr>
          <w:rFonts w:ascii="宋体" w:hAnsi="宋体" w:cs="宋体"/>
          <w:sz w:val="28"/>
          <w:szCs w:val="28"/>
        </w:rPr>
        <w:t>4.</w:t>
      </w:r>
      <w:r>
        <w:rPr>
          <w:rFonts w:hint="eastAsia" w:ascii="宋体" w:hAnsi="宋体" w:cs="宋体"/>
          <w:sz w:val="28"/>
          <w:szCs w:val="28"/>
        </w:rPr>
        <w:t xml:space="preserve"> 经</w:t>
      </w:r>
      <w:r>
        <w:rPr>
          <w:rFonts w:ascii="宋体" w:hAnsi="宋体" w:cs="宋体"/>
          <w:sz w:val="28"/>
          <w:szCs w:val="28"/>
        </w:rPr>
        <w:t>协商约定</w:t>
      </w:r>
      <w:r>
        <w:rPr>
          <w:rFonts w:hint="eastAsia" w:ascii="宋体" w:hAnsi="宋体" w:cs="宋体"/>
          <w:sz w:val="28"/>
          <w:szCs w:val="28"/>
        </w:rPr>
        <w:t>乙方在保障甲方</w:t>
      </w:r>
      <w:r>
        <w:rPr>
          <w:rFonts w:ascii="宋体" w:hAnsi="宋体" w:cs="宋体"/>
          <w:sz w:val="28"/>
          <w:szCs w:val="28"/>
        </w:rPr>
        <w:t>中药饮片</w:t>
      </w:r>
      <w:r>
        <w:rPr>
          <w:rFonts w:hint="eastAsia" w:ascii="宋体" w:hAnsi="宋体" w:cs="宋体"/>
          <w:sz w:val="28"/>
          <w:szCs w:val="28"/>
        </w:rPr>
        <w:t>供应</w:t>
      </w:r>
      <w:r>
        <w:rPr>
          <w:rFonts w:ascii="宋体" w:hAnsi="宋体" w:cs="宋体"/>
          <w:sz w:val="28"/>
          <w:szCs w:val="28"/>
        </w:rPr>
        <w:t>同时</w:t>
      </w:r>
      <w:r>
        <w:rPr>
          <w:rFonts w:hint="eastAsia" w:ascii="宋体" w:hAnsi="宋体" w:cs="宋体"/>
          <w:sz w:val="28"/>
          <w:szCs w:val="28"/>
        </w:rPr>
        <w:t>，负责甲方</w:t>
      </w:r>
      <w:r>
        <w:rPr>
          <w:rFonts w:ascii="宋体" w:hAnsi="宋体" w:cs="宋体"/>
          <w:sz w:val="28"/>
          <w:szCs w:val="28"/>
        </w:rPr>
        <w:t>院内</w:t>
      </w:r>
      <w:r>
        <w:rPr>
          <w:rFonts w:hint="eastAsia" w:ascii="宋体" w:hAnsi="宋体" w:cs="宋体"/>
          <w:sz w:val="28"/>
          <w:szCs w:val="28"/>
        </w:rPr>
        <w:t>中药饮片</w:t>
      </w:r>
      <w:r>
        <w:rPr>
          <w:rFonts w:ascii="宋体" w:hAnsi="宋体" w:cs="宋体"/>
          <w:sz w:val="28"/>
          <w:szCs w:val="28"/>
        </w:rPr>
        <w:t>的上架、补货以及</w:t>
      </w:r>
      <w:r>
        <w:rPr>
          <w:rFonts w:hint="eastAsia" w:ascii="宋体" w:hAnsi="宋体" w:cs="宋体"/>
          <w:sz w:val="28"/>
          <w:szCs w:val="28"/>
        </w:rPr>
        <w:t>配送等</w:t>
      </w:r>
      <w:r>
        <w:rPr>
          <w:rFonts w:ascii="宋体" w:hAnsi="宋体" w:cs="宋体"/>
          <w:sz w:val="28"/>
          <w:szCs w:val="28"/>
        </w:rPr>
        <w:t>物流延伸工作。</w:t>
      </w:r>
    </w:p>
    <w:p w14:paraId="4EB16D78">
      <w:pPr>
        <w:spacing w:line="360" w:lineRule="auto"/>
        <w:ind w:firstLine="548" w:firstLineChars="196"/>
        <w:rPr>
          <w:rFonts w:hint="eastAsia" w:ascii="宋体" w:hAnsi="宋体" w:cs="宋体"/>
          <w:sz w:val="28"/>
          <w:szCs w:val="28"/>
        </w:rPr>
      </w:pPr>
      <w:r>
        <w:rPr>
          <w:rFonts w:hint="eastAsia" w:ascii="宋体" w:hAnsi="宋体" w:cs="宋体"/>
          <w:sz w:val="28"/>
          <w:szCs w:val="28"/>
        </w:rPr>
        <w:t>第十五条  通知条款</w:t>
      </w:r>
    </w:p>
    <w:p w14:paraId="39452155">
      <w:pPr>
        <w:spacing w:line="360" w:lineRule="auto"/>
        <w:ind w:firstLine="548" w:firstLineChars="196"/>
        <w:rPr>
          <w:rFonts w:hint="eastAsia" w:ascii="宋体" w:hAnsi="宋体" w:cs="宋体"/>
          <w:sz w:val="28"/>
          <w:szCs w:val="28"/>
        </w:rPr>
      </w:pPr>
      <w:r>
        <w:rPr>
          <w:rFonts w:hint="eastAsia" w:ascii="宋体" w:hAnsi="宋体" w:cs="宋体"/>
          <w:sz w:val="28"/>
          <w:szCs w:val="28"/>
        </w:rPr>
        <w:t>甲方确认通讯地址：</w:t>
      </w:r>
    </w:p>
    <w:p w14:paraId="572696EB">
      <w:pPr>
        <w:spacing w:line="360" w:lineRule="auto"/>
        <w:ind w:firstLine="548" w:firstLineChars="196"/>
        <w:rPr>
          <w:rFonts w:hint="eastAsia" w:ascii="宋体" w:hAnsi="宋体" w:cs="宋体"/>
          <w:sz w:val="28"/>
          <w:szCs w:val="28"/>
        </w:rPr>
      </w:pPr>
      <w:r>
        <w:rPr>
          <w:rFonts w:hint="eastAsia" w:ascii="宋体" w:hAnsi="宋体" w:cs="宋体"/>
          <w:sz w:val="28"/>
          <w:szCs w:val="28"/>
        </w:rPr>
        <w:t>负责人：</w:t>
      </w:r>
    </w:p>
    <w:p w14:paraId="299F03C3">
      <w:pPr>
        <w:spacing w:line="360" w:lineRule="auto"/>
        <w:ind w:firstLine="548" w:firstLineChars="196"/>
        <w:rPr>
          <w:rFonts w:hint="eastAsia" w:ascii="宋体" w:hAnsi="宋体" w:cs="宋体"/>
          <w:sz w:val="28"/>
          <w:szCs w:val="28"/>
        </w:rPr>
      </w:pPr>
      <w:r>
        <w:rPr>
          <w:rFonts w:hint="eastAsia" w:ascii="宋体" w:hAnsi="宋体" w:cs="宋体"/>
          <w:sz w:val="28"/>
          <w:szCs w:val="28"/>
        </w:rPr>
        <w:t>电话传真：</w:t>
      </w:r>
    </w:p>
    <w:p w14:paraId="3CB8F1E4">
      <w:pPr>
        <w:spacing w:line="360" w:lineRule="auto"/>
        <w:ind w:firstLine="548" w:firstLineChars="196"/>
        <w:rPr>
          <w:rFonts w:hint="eastAsia" w:ascii="宋体" w:hAnsi="宋体" w:cs="宋体"/>
          <w:sz w:val="28"/>
          <w:szCs w:val="28"/>
        </w:rPr>
      </w:pPr>
      <w:r>
        <w:rPr>
          <w:rFonts w:hint="eastAsia" w:ascii="宋体" w:hAnsi="宋体" w:cs="宋体"/>
          <w:sz w:val="28"/>
          <w:szCs w:val="28"/>
        </w:rPr>
        <w:t>电子邮箱：</w:t>
      </w:r>
    </w:p>
    <w:p w14:paraId="7D66ADBD">
      <w:pPr>
        <w:spacing w:line="360" w:lineRule="auto"/>
        <w:ind w:firstLine="548" w:firstLineChars="196"/>
        <w:rPr>
          <w:rFonts w:hint="eastAsia" w:ascii="宋体" w:hAnsi="宋体" w:cs="宋体"/>
          <w:sz w:val="28"/>
          <w:szCs w:val="28"/>
        </w:rPr>
      </w:pPr>
      <w:r>
        <w:rPr>
          <w:rFonts w:hint="eastAsia" w:ascii="宋体" w:hAnsi="宋体" w:cs="宋体"/>
          <w:sz w:val="28"/>
          <w:szCs w:val="28"/>
        </w:rPr>
        <w:t>乙方确认通讯地址：</w:t>
      </w:r>
    </w:p>
    <w:p w14:paraId="7E92AA0C">
      <w:pPr>
        <w:spacing w:line="360" w:lineRule="auto"/>
        <w:ind w:firstLine="548" w:firstLineChars="196"/>
        <w:rPr>
          <w:rFonts w:hint="eastAsia" w:ascii="宋体" w:hAnsi="宋体" w:cs="宋体"/>
          <w:sz w:val="28"/>
          <w:szCs w:val="28"/>
        </w:rPr>
      </w:pPr>
      <w:r>
        <w:rPr>
          <w:rFonts w:hint="eastAsia" w:ascii="宋体" w:hAnsi="宋体" w:cs="宋体"/>
          <w:sz w:val="28"/>
          <w:szCs w:val="28"/>
        </w:rPr>
        <w:t>负责人：</w:t>
      </w:r>
    </w:p>
    <w:p w14:paraId="56554B2B">
      <w:pPr>
        <w:spacing w:line="360" w:lineRule="auto"/>
        <w:ind w:firstLine="548" w:firstLineChars="196"/>
        <w:rPr>
          <w:rFonts w:hint="eastAsia" w:ascii="宋体" w:hAnsi="宋体" w:cs="宋体"/>
          <w:sz w:val="28"/>
          <w:szCs w:val="28"/>
        </w:rPr>
      </w:pPr>
      <w:r>
        <w:rPr>
          <w:rFonts w:hint="eastAsia" w:ascii="宋体" w:hAnsi="宋体" w:cs="宋体"/>
          <w:sz w:val="28"/>
          <w:szCs w:val="28"/>
        </w:rPr>
        <w:t>电话传真：</w:t>
      </w:r>
    </w:p>
    <w:p w14:paraId="633281BF">
      <w:pPr>
        <w:spacing w:line="360" w:lineRule="auto"/>
        <w:ind w:firstLine="548" w:firstLineChars="196"/>
        <w:rPr>
          <w:rFonts w:hint="eastAsia" w:ascii="宋体" w:hAnsi="宋体" w:cs="宋体"/>
          <w:sz w:val="28"/>
          <w:szCs w:val="28"/>
        </w:rPr>
      </w:pPr>
      <w:r>
        <w:rPr>
          <w:rFonts w:hint="eastAsia" w:ascii="宋体" w:hAnsi="宋体" w:cs="宋体"/>
          <w:sz w:val="28"/>
          <w:szCs w:val="28"/>
        </w:rPr>
        <w:t>电子邮箱：</w:t>
      </w:r>
    </w:p>
    <w:p w14:paraId="36172E6E">
      <w:pPr>
        <w:spacing w:line="360" w:lineRule="auto"/>
        <w:ind w:firstLine="548" w:firstLineChars="196"/>
        <w:rPr>
          <w:rFonts w:hint="eastAsia" w:ascii="宋体" w:hAnsi="宋体" w:cs="宋体"/>
          <w:sz w:val="28"/>
          <w:szCs w:val="28"/>
        </w:rPr>
      </w:pPr>
      <w:r>
        <w:rPr>
          <w:rFonts w:hint="eastAsia" w:ascii="宋体" w:hAnsi="宋体" w:cs="宋体"/>
          <w:sz w:val="28"/>
          <w:szCs w:val="28"/>
        </w:rPr>
        <w:t>1）双方一致认可，在本合同签订后，双方之间的书面通知等文件通过递送、传真、特快专递、电子邮件等方式发送至合同记载的双方的通讯地址、电子邮箱视为送达，且该通讯地址适用于法院（或仲裁）审理和执行各个诉讼阶段。</w:t>
      </w:r>
    </w:p>
    <w:p w14:paraId="2D8DD92D">
      <w:pPr>
        <w:spacing w:line="360" w:lineRule="auto"/>
        <w:ind w:firstLine="548" w:firstLineChars="196"/>
        <w:rPr>
          <w:rFonts w:hint="eastAsia" w:ascii="宋体" w:hAnsi="宋体" w:cs="宋体"/>
          <w:sz w:val="28"/>
          <w:szCs w:val="28"/>
        </w:rPr>
      </w:pPr>
      <w:r>
        <w:rPr>
          <w:rFonts w:hint="eastAsia" w:ascii="宋体" w:hAnsi="宋体" w:cs="宋体"/>
          <w:sz w:val="28"/>
          <w:szCs w:val="28"/>
        </w:rPr>
        <w:t>2）如果一方故意拒收、找他人代收、邮件被退回或以其他理由逃避接收文件的，所有文书自发出之日视为送达。</w:t>
      </w:r>
    </w:p>
    <w:p w14:paraId="61693417">
      <w:pPr>
        <w:spacing w:line="360" w:lineRule="auto"/>
        <w:ind w:firstLine="548" w:firstLineChars="196"/>
        <w:rPr>
          <w:rFonts w:ascii="宋体" w:hAnsi="宋体"/>
          <w:sz w:val="28"/>
          <w:szCs w:val="28"/>
        </w:rPr>
      </w:pPr>
      <w:r>
        <w:rPr>
          <w:rFonts w:hint="eastAsia" w:ascii="宋体" w:hAnsi="宋体" w:cs="宋体"/>
          <w:sz w:val="28"/>
          <w:szCs w:val="28"/>
        </w:rPr>
        <w:t>3）任何一方的联络方法发生变更的，应在变更之日起3个工作日内书面通知对方。在被通知方收到有关通知之前，被通知方根据变更前的联络方法所做出的联络和通讯应视为有效，未及时通知变更情况的一方自行承担由此产生的法律后果。</w:t>
      </w:r>
    </w:p>
    <w:p w14:paraId="475CE2B0">
      <w:pPr>
        <w:spacing w:line="360" w:lineRule="auto"/>
        <w:ind w:firstLine="560" w:firstLineChars="200"/>
        <w:rPr>
          <w:rFonts w:hint="eastAsia" w:ascii="宋体" w:hAnsi="宋体" w:cs="宋体"/>
          <w:sz w:val="28"/>
          <w:szCs w:val="28"/>
        </w:rPr>
      </w:pPr>
      <w:r>
        <w:rPr>
          <w:rFonts w:hint="eastAsia" w:ascii="宋体" w:hAnsi="宋体" w:cs="宋体"/>
          <w:sz w:val="28"/>
          <w:szCs w:val="28"/>
        </w:rPr>
        <w:t>第十六条 对合同内容的任何修改，须经甲乙双方签署书面的协议修改书。</w:t>
      </w:r>
    </w:p>
    <w:p w14:paraId="39C24553">
      <w:pPr>
        <w:spacing w:line="360" w:lineRule="auto"/>
        <w:ind w:firstLine="560" w:firstLineChars="200"/>
        <w:rPr>
          <w:rFonts w:hint="eastAsia" w:ascii="宋体" w:hAnsi="宋体" w:cs="宋体"/>
          <w:sz w:val="28"/>
          <w:szCs w:val="28"/>
        </w:rPr>
      </w:pPr>
      <w:r>
        <w:rPr>
          <w:rFonts w:hint="eastAsia" w:ascii="宋体" w:hAnsi="宋体" w:cs="宋体"/>
          <w:sz w:val="28"/>
          <w:szCs w:val="28"/>
        </w:rPr>
        <w:t>第十七条 本合同一式陆份，甲方叁份、乙方叁份，自甲乙双方签字盖章之日起生效。</w:t>
      </w:r>
    </w:p>
    <w:p w14:paraId="6080CFF5">
      <w:pPr>
        <w:ind w:firstLine="560" w:firstLineChars="200"/>
        <w:rPr>
          <w:rFonts w:hint="eastAsia" w:ascii="宋体" w:hAnsi="宋体" w:cs="宋体"/>
          <w:sz w:val="28"/>
          <w:szCs w:val="28"/>
        </w:rPr>
      </w:pPr>
    </w:p>
    <w:tbl>
      <w:tblPr>
        <w:tblStyle w:val="12"/>
        <w:tblW w:w="0" w:type="auto"/>
        <w:tblInd w:w="0" w:type="dxa"/>
        <w:tblLayout w:type="fixed"/>
        <w:tblCellMar>
          <w:top w:w="0" w:type="dxa"/>
          <w:left w:w="108" w:type="dxa"/>
          <w:bottom w:w="0" w:type="dxa"/>
          <w:right w:w="108" w:type="dxa"/>
        </w:tblCellMar>
      </w:tblPr>
      <w:tblGrid>
        <w:gridCol w:w="4261"/>
        <w:gridCol w:w="4261"/>
      </w:tblGrid>
      <w:tr w14:paraId="66B9A882">
        <w:tc>
          <w:tcPr>
            <w:tcW w:w="4261" w:type="dxa"/>
            <w:noWrap w:val="0"/>
            <w:vAlign w:val="top"/>
          </w:tcPr>
          <w:p w14:paraId="398182FB">
            <w:pPr>
              <w:spacing w:line="580" w:lineRule="exact"/>
              <w:rPr>
                <w:rFonts w:hint="eastAsia" w:ascii="宋体" w:hAnsi="宋体" w:cs="宋体"/>
                <w:bCs/>
                <w:sz w:val="28"/>
                <w:szCs w:val="28"/>
              </w:rPr>
            </w:pPr>
            <w:r>
              <w:rPr>
                <w:rFonts w:hint="eastAsia" w:ascii="宋体" w:hAnsi="宋体" w:cs="宋体"/>
                <w:bCs/>
                <w:sz w:val="28"/>
                <w:szCs w:val="28"/>
              </w:rPr>
              <w:t xml:space="preserve">甲方（盖章）： </w:t>
            </w:r>
            <w:r>
              <w:rPr>
                <w:rFonts w:hint="eastAsia" w:ascii="宋体" w:hAnsi="宋体" w:eastAsia="宋体" w:cs="宋体"/>
                <w:bCs/>
                <w:sz w:val="28"/>
                <w:szCs w:val="28"/>
                <w:lang w:eastAsia="zh-CN"/>
              </w:rPr>
              <w:t>乌鲁木齐市第四人民医院</w:t>
            </w:r>
            <w:r>
              <w:rPr>
                <w:rFonts w:hint="eastAsia" w:ascii="宋体" w:hAnsi="宋体" w:cs="宋体"/>
                <w:bCs/>
                <w:sz w:val="28"/>
                <w:szCs w:val="28"/>
              </w:rPr>
              <w:t xml:space="preserve"> </w:t>
            </w:r>
          </w:p>
        </w:tc>
        <w:tc>
          <w:tcPr>
            <w:tcW w:w="4261" w:type="dxa"/>
            <w:noWrap w:val="0"/>
            <w:vAlign w:val="top"/>
          </w:tcPr>
          <w:p w14:paraId="453A9D7F">
            <w:pPr>
              <w:spacing w:line="580" w:lineRule="exact"/>
              <w:rPr>
                <w:rFonts w:hint="eastAsia" w:ascii="宋体" w:hAnsi="宋体" w:cs="宋体"/>
                <w:bCs/>
                <w:sz w:val="28"/>
                <w:szCs w:val="28"/>
              </w:rPr>
            </w:pPr>
            <w:r>
              <w:rPr>
                <w:rFonts w:hint="eastAsia" w:ascii="宋体" w:hAnsi="宋体" w:cs="宋体"/>
                <w:bCs/>
                <w:sz w:val="28"/>
                <w:szCs w:val="28"/>
              </w:rPr>
              <w:t>乙方（盖章）：</w:t>
            </w:r>
          </w:p>
        </w:tc>
      </w:tr>
      <w:tr w14:paraId="7598D48D">
        <w:tblPrEx>
          <w:tblCellMar>
            <w:top w:w="0" w:type="dxa"/>
            <w:left w:w="108" w:type="dxa"/>
            <w:bottom w:w="0" w:type="dxa"/>
            <w:right w:w="108" w:type="dxa"/>
          </w:tblCellMar>
        </w:tblPrEx>
        <w:trPr>
          <w:trHeight w:val="605" w:hRule="atLeast"/>
        </w:trPr>
        <w:tc>
          <w:tcPr>
            <w:tcW w:w="4261" w:type="dxa"/>
            <w:noWrap w:val="0"/>
            <w:vAlign w:val="top"/>
          </w:tcPr>
          <w:p w14:paraId="00075629">
            <w:pPr>
              <w:spacing w:line="580" w:lineRule="exact"/>
              <w:rPr>
                <w:rFonts w:hint="eastAsia" w:ascii="宋体" w:hAnsi="宋体" w:cs="宋体"/>
                <w:bCs/>
                <w:sz w:val="28"/>
                <w:szCs w:val="28"/>
              </w:rPr>
            </w:pPr>
            <w:r>
              <w:rPr>
                <w:rFonts w:hint="eastAsia" w:ascii="宋体" w:hAnsi="宋体" w:cs="宋体"/>
                <w:bCs/>
                <w:sz w:val="28"/>
                <w:szCs w:val="28"/>
              </w:rPr>
              <w:t>法定代表人（负责人）：</w:t>
            </w:r>
          </w:p>
          <w:p w14:paraId="3D392CC7">
            <w:pPr>
              <w:spacing w:line="580" w:lineRule="exact"/>
              <w:rPr>
                <w:rFonts w:hint="eastAsia" w:ascii="宋体" w:hAnsi="宋体" w:cs="宋体"/>
                <w:bCs/>
                <w:sz w:val="28"/>
                <w:szCs w:val="28"/>
              </w:rPr>
            </w:pPr>
          </w:p>
        </w:tc>
        <w:tc>
          <w:tcPr>
            <w:tcW w:w="4261" w:type="dxa"/>
            <w:noWrap w:val="0"/>
            <w:vAlign w:val="top"/>
          </w:tcPr>
          <w:p w14:paraId="3C225507">
            <w:pPr>
              <w:spacing w:line="580" w:lineRule="exact"/>
              <w:jc w:val="left"/>
              <w:rPr>
                <w:rFonts w:hint="eastAsia" w:ascii="宋体" w:hAnsi="宋体" w:cs="宋体"/>
                <w:bCs/>
                <w:sz w:val="28"/>
                <w:szCs w:val="28"/>
              </w:rPr>
            </w:pPr>
            <w:r>
              <w:rPr>
                <w:rFonts w:hint="eastAsia" w:ascii="宋体" w:hAnsi="宋体" w:cs="宋体"/>
                <w:bCs/>
                <w:sz w:val="28"/>
                <w:szCs w:val="28"/>
              </w:rPr>
              <w:t>法定代表人（负责人）：</w:t>
            </w:r>
          </w:p>
          <w:p w14:paraId="0942E2BA">
            <w:pPr>
              <w:spacing w:line="580" w:lineRule="exact"/>
              <w:rPr>
                <w:rFonts w:hint="eastAsia" w:ascii="宋体" w:hAnsi="宋体" w:cs="宋体"/>
                <w:bCs/>
                <w:sz w:val="28"/>
                <w:szCs w:val="28"/>
              </w:rPr>
            </w:pPr>
          </w:p>
        </w:tc>
      </w:tr>
      <w:tr w14:paraId="6E6502E4">
        <w:tblPrEx>
          <w:tblCellMar>
            <w:top w:w="0" w:type="dxa"/>
            <w:left w:w="108" w:type="dxa"/>
            <w:bottom w:w="0" w:type="dxa"/>
            <w:right w:w="108" w:type="dxa"/>
          </w:tblCellMar>
        </w:tblPrEx>
        <w:tc>
          <w:tcPr>
            <w:tcW w:w="8522" w:type="dxa"/>
            <w:gridSpan w:val="2"/>
            <w:noWrap w:val="0"/>
            <w:vAlign w:val="top"/>
          </w:tcPr>
          <w:p w14:paraId="714597F5">
            <w:pPr>
              <w:spacing w:line="580" w:lineRule="exact"/>
              <w:rPr>
                <w:rFonts w:hint="eastAsia" w:ascii="宋体" w:hAnsi="宋体" w:cs="宋体"/>
                <w:bCs/>
                <w:sz w:val="28"/>
                <w:szCs w:val="28"/>
              </w:rPr>
            </w:pPr>
            <w:r>
              <w:rPr>
                <w:rFonts w:hint="eastAsia" w:ascii="宋体" w:hAnsi="宋体" w:cs="宋体"/>
                <w:bCs/>
                <w:sz w:val="28"/>
                <w:szCs w:val="28"/>
              </w:rPr>
              <w:t>签订日期：      年      月     日</w:t>
            </w:r>
          </w:p>
        </w:tc>
      </w:tr>
    </w:tbl>
    <w:p w14:paraId="78F9E933">
      <w:pPr>
        <w:ind w:firstLine="548" w:firstLineChars="196"/>
        <w:rPr>
          <w:rFonts w:ascii="宋体" w:hAnsi="宋体" w:cs="仿宋_GB2312"/>
          <w:b/>
          <w:sz w:val="32"/>
          <w:szCs w:val="32"/>
        </w:rPr>
      </w:pPr>
      <w:r>
        <w:rPr>
          <w:rFonts w:hint="eastAsia" w:ascii="宋体" w:hAnsi="宋体" w:cs="仿宋_GB2312"/>
          <w:sz w:val="28"/>
          <w:szCs w:val="28"/>
        </w:rPr>
        <w:t xml:space="preserve">    </w:t>
      </w:r>
    </w:p>
    <w:p w14:paraId="6F32335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sz w:val="28"/>
          <w:szCs w:val="28"/>
        </w:rPr>
      </w:pPr>
      <w:r>
        <w:rPr>
          <w:rFonts w:ascii="宋体" w:hAnsi="宋体" w:cs="仿宋_GB2312"/>
          <w:b/>
          <w:sz w:val="32"/>
          <w:szCs w:val="32"/>
        </w:rPr>
        <w:br w:type="page"/>
      </w:r>
      <w:r>
        <w:rPr>
          <w:rFonts w:hint="eastAsia"/>
          <w:sz w:val="28"/>
          <w:szCs w:val="28"/>
        </w:rPr>
        <w:t>附件</w:t>
      </w:r>
      <w:r>
        <w:rPr>
          <w:sz w:val="28"/>
          <w:szCs w:val="28"/>
        </w:rPr>
        <w:t>1：</w:t>
      </w:r>
      <w:r>
        <w:rPr>
          <w:rFonts w:ascii="仿宋_GB2312" w:eastAsia="仿宋_GB2312"/>
          <w:sz w:val="32"/>
          <w:szCs w:val="32"/>
        </w:rPr>
        <w:br w:type="page"/>
      </w:r>
      <w:r>
        <w:rPr>
          <w:rFonts w:hint="eastAsia" w:ascii="Times New Roman" w:hAnsi="Times New Roman"/>
          <w:sz w:val="28"/>
          <w:szCs w:val="28"/>
        </w:rPr>
        <w:t>附件</w:t>
      </w:r>
      <w:r>
        <w:rPr>
          <w:rFonts w:ascii="Times New Roman" w:hAnsi="Times New Roman"/>
          <w:sz w:val="28"/>
          <w:szCs w:val="28"/>
        </w:rPr>
        <w:t>2</w:t>
      </w:r>
    </w:p>
    <w:p w14:paraId="72D68A4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b/>
          <w:sz w:val="32"/>
          <w:szCs w:val="32"/>
        </w:rPr>
      </w:pPr>
      <w:r>
        <w:rPr>
          <w:rFonts w:hint="eastAsia" w:ascii="宋体" w:hAnsi="宋体"/>
          <w:b/>
          <w:sz w:val="32"/>
          <w:szCs w:val="32"/>
        </w:rPr>
        <w:t>药品质量保证协议书</w:t>
      </w:r>
    </w:p>
    <w:p w14:paraId="04186C2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s="宋体"/>
          <w:sz w:val="28"/>
          <w:szCs w:val="28"/>
        </w:rPr>
      </w:pPr>
      <w:r>
        <w:rPr>
          <w:rFonts w:hint="eastAsia" w:ascii="宋体" w:hAnsi="宋体" w:cs="宋体"/>
          <w:sz w:val="28"/>
          <w:szCs w:val="28"/>
        </w:rPr>
        <w:t>甲方（需货方）：</w:t>
      </w:r>
    </w:p>
    <w:p w14:paraId="11994E0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s="宋体"/>
          <w:sz w:val="28"/>
          <w:szCs w:val="28"/>
        </w:rPr>
      </w:pPr>
      <w:r>
        <w:rPr>
          <w:rFonts w:hint="eastAsia" w:ascii="宋体" w:hAnsi="宋体" w:cs="宋体"/>
          <w:sz w:val="28"/>
          <w:szCs w:val="28"/>
        </w:rPr>
        <w:t>乙方（供货方）：</w:t>
      </w:r>
    </w:p>
    <w:p w14:paraId="12D3711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cs="宋体"/>
          <w:sz w:val="28"/>
          <w:szCs w:val="28"/>
        </w:rPr>
      </w:pPr>
      <w:r>
        <w:rPr>
          <w:rFonts w:hint="eastAsia" w:ascii="宋体" w:hAnsi="宋体" w:cs="宋体"/>
          <w:sz w:val="28"/>
          <w:szCs w:val="28"/>
        </w:rPr>
        <w:t>为了保证中药饮片质量，维护企业双方各自权益，根据《药品管理法》、《药品GSP规范》等法律法规和上级有关要求，甲、乙双方本着合理、公平、公正的购销原则，经协商一致，签订以下药品质量保证协议：</w:t>
      </w:r>
    </w:p>
    <w:p w14:paraId="7B46BCA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s="宋体"/>
          <w:sz w:val="28"/>
          <w:szCs w:val="28"/>
        </w:rPr>
      </w:pPr>
      <w:r>
        <w:rPr>
          <w:rFonts w:hint="eastAsia" w:ascii="宋体" w:hAnsi="宋体" w:cs="宋体"/>
          <w:sz w:val="28"/>
          <w:szCs w:val="28"/>
          <w:lang w:val="en-US" w:eastAsia="zh-CN"/>
        </w:rPr>
        <w:t>一、</w:t>
      </w:r>
      <w:r>
        <w:rPr>
          <w:rFonts w:hint="eastAsia" w:ascii="宋体" w:hAnsi="宋体" w:cs="宋体"/>
          <w:sz w:val="28"/>
          <w:szCs w:val="28"/>
        </w:rPr>
        <w:t>乙方应向甲方提供合法、有效的企业资质证书复印件，加盖乙方印章；</w:t>
      </w:r>
    </w:p>
    <w:p w14:paraId="7876C70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s="宋体"/>
          <w:sz w:val="28"/>
          <w:szCs w:val="28"/>
        </w:rPr>
      </w:pPr>
      <w:r>
        <w:rPr>
          <w:rFonts w:hint="eastAsia" w:ascii="宋体" w:hAnsi="宋体" w:cs="宋体"/>
          <w:sz w:val="28"/>
          <w:szCs w:val="28"/>
        </w:rPr>
        <w:t>二、乙方应向甲方提供随货同行单样式，相关印章的样式，销售人员的资质证明文件及法人授权书；</w:t>
      </w:r>
    </w:p>
    <w:p w14:paraId="74E9BCA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s="宋体"/>
          <w:sz w:val="28"/>
          <w:szCs w:val="28"/>
        </w:rPr>
      </w:pPr>
      <w:r>
        <w:rPr>
          <w:rFonts w:hint="eastAsia" w:ascii="宋体" w:hAnsi="宋体" w:cs="宋体"/>
          <w:sz w:val="28"/>
          <w:szCs w:val="28"/>
          <w:lang w:val="en-US" w:eastAsia="zh-CN"/>
        </w:rPr>
        <w:t>三、</w:t>
      </w:r>
      <w:r>
        <w:rPr>
          <w:rFonts w:hint="eastAsia" w:ascii="宋体" w:hAnsi="宋体" w:cs="宋体"/>
          <w:sz w:val="28"/>
          <w:szCs w:val="28"/>
        </w:rPr>
        <w:t>乙方应向甲方提供开户户名、开户银行及账号</w:t>
      </w:r>
      <w:r>
        <w:rPr>
          <w:rFonts w:hint="eastAsia" w:ascii="宋体" w:hAnsi="宋体" w:cs="宋体"/>
          <w:sz w:val="28"/>
          <w:szCs w:val="28"/>
          <w:lang w:eastAsia="zh-CN"/>
        </w:rPr>
        <w:t>、</w:t>
      </w:r>
      <w:r>
        <w:rPr>
          <w:rFonts w:hint="eastAsia" w:ascii="宋体" w:hAnsi="宋体" w:cs="宋体"/>
          <w:sz w:val="28"/>
          <w:szCs w:val="28"/>
        </w:rPr>
        <w:t>开户证明复印件；</w:t>
      </w:r>
    </w:p>
    <w:p w14:paraId="6BDC35F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s="宋体"/>
          <w:sz w:val="28"/>
          <w:szCs w:val="28"/>
        </w:rPr>
      </w:pPr>
      <w:r>
        <w:rPr>
          <w:rFonts w:hint="eastAsia" w:ascii="宋体" w:hAnsi="宋体" w:cs="宋体"/>
          <w:sz w:val="28"/>
          <w:szCs w:val="28"/>
        </w:rPr>
        <w:t>四、乙方应向甲方提供随货同行单，内容包括供货单位、品名、产地、规格、生产厂商、批号、生产日期、数量、收货地址、收货单位。内容应与实物相符并加盖公章，否则甲方有权拒收；</w:t>
      </w:r>
    </w:p>
    <w:p w14:paraId="2533BF2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s="宋体"/>
          <w:sz w:val="28"/>
          <w:szCs w:val="28"/>
        </w:rPr>
      </w:pPr>
      <w:r>
        <w:rPr>
          <w:rFonts w:hint="eastAsia" w:ascii="宋体" w:hAnsi="宋体" w:cs="宋体"/>
          <w:sz w:val="28"/>
          <w:szCs w:val="28"/>
        </w:rPr>
        <w:t>五、乙方应按照国家规定及时、据实开据合法税票，税票应列明药品的品名、规格、产地、单位、数量、单价、金额等，如不能列明应出具《应税劳务清单》，并加盖发票专用章，注明税票号码；</w:t>
      </w:r>
    </w:p>
    <w:p w14:paraId="19BB3A7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s="宋体"/>
          <w:sz w:val="28"/>
          <w:szCs w:val="28"/>
        </w:rPr>
      </w:pPr>
      <w:r>
        <w:rPr>
          <w:rFonts w:hint="eastAsia" w:ascii="宋体" w:hAnsi="宋体" w:cs="宋体"/>
          <w:sz w:val="28"/>
          <w:szCs w:val="28"/>
        </w:rPr>
        <w:t>六、乙方提供药品应按要求运输，采用密闭运输工具，按照包装的要求运输，针对天气、道路情况及路程采取适当的措施，保证药品在途运输的质量和安全。</w:t>
      </w:r>
    </w:p>
    <w:p w14:paraId="004FED3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s="宋体"/>
          <w:sz w:val="28"/>
          <w:szCs w:val="28"/>
        </w:rPr>
      </w:pPr>
      <w:r>
        <w:rPr>
          <w:rFonts w:hint="eastAsia" w:ascii="宋体" w:hAnsi="宋体" w:cs="宋体"/>
          <w:sz w:val="28"/>
          <w:szCs w:val="28"/>
        </w:rPr>
        <w:t>七</w:t>
      </w:r>
      <w:r>
        <w:rPr>
          <w:rFonts w:hint="eastAsia" w:ascii="宋体" w:hAnsi="宋体" w:cs="宋体"/>
          <w:sz w:val="28"/>
          <w:szCs w:val="28"/>
          <w:lang w:eastAsia="zh-CN"/>
        </w:rPr>
        <w:t>、</w:t>
      </w:r>
      <w:r>
        <w:rPr>
          <w:rFonts w:hint="eastAsia" w:ascii="宋体" w:hAnsi="宋体" w:cs="宋体"/>
          <w:sz w:val="28"/>
          <w:szCs w:val="28"/>
        </w:rPr>
        <w:t>甲方委托乙方运输的，乙方提前通知药品的起运时间、运输方式等信息。</w:t>
      </w:r>
    </w:p>
    <w:p w14:paraId="78FDE7C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s="宋体"/>
          <w:sz w:val="28"/>
          <w:szCs w:val="28"/>
        </w:rPr>
      </w:pPr>
      <w:r>
        <w:rPr>
          <w:rFonts w:hint="eastAsia" w:ascii="宋体" w:hAnsi="宋体" w:cs="宋体"/>
          <w:sz w:val="28"/>
          <w:szCs w:val="28"/>
          <w:lang w:val="en-US" w:eastAsia="zh-CN"/>
        </w:rPr>
        <w:t>八、</w:t>
      </w:r>
      <w:r>
        <w:rPr>
          <w:rFonts w:hint="eastAsia" w:ascii="宋体" w:hAnsi="宋体" w:cs="宋体"/>
          <w:sz w:val="28"/>
          <w:szCs w:val="28"/>
        </w:rPr>
        <w:t>乙方向甲方提供符合现行《中国药典》和《省级炮制规范》要求的合格中药饮片，必须提供规范的包装，标签应标明品名、产地、规格、产品批号、生产日期，合格证应加盖检验员印章、质检印章。</w:t>
      </w:r>
    </w:p>
    <w:p w14:paraId="5BF8795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s="宋体"/>
          <w:sz w:val="28"/>
          <w:szCs w:val="28"/>
        </w:rPr>
      </w:pPr>
      <w:r>
        <w:rPr>
          <w:rFonts w:hint="eastAsia" w:ascii="宋体" w:hAnsi="宋体" w:cs="宋体"/>
          <w:sz w:val="28"/>
          <w:szCs w:val="28"/>
        </w:rPr>
        <w:t>九、乙方提供的中药饮片，对产品质量负相应责任，凡属产品质量问题，乙方负责退货；若甲方因使用、运输、仓储不当发生质量问题造成的损失，概由甲方负责。如双方对质量发生争议，以法定检验部门的检验报告为准。</w:t>
      </w:r>
    </w:p>
    <w:p w14:paraId="2B71F4F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s="宋体"/>
          <w:sz w:val="28"/>
          <w:szCs w:val="28"/>
        </w:rPr>
      </w:pPr>
      <w:r>
        <w:rPr>
          <w:rFonts w:hint="eastAsia" w:ascii="宋体" w:hAnsi="宋体" w:cs="宋体"/>
          <w:sz w:val="28"/>
          <w:szCs w:val="28"/>
        </w:rPr>
        <w:t>十、甲方在经营乙方提供的中药饮片时，若发生质量问题，应及时通知乙方并提供详细、确定的质量信息，配合乙方做好调查取证和善后处理工作。</w:t>
      </w:r>
    </w:p>
    <w:p w14:paraId="104F9A4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s="宋体"/>
          <w:sz w:val="28"/>
          <w:szCs w:val="28"/>
        </w:rPr>
      </w:pPr>
      <w:r>
        <w:rPr>
          <w:rFonts w:hint="eastAsia" w:ascii="宋体" w:hAnsi="宋体" w:cs="宋体"/>
          <w:sz w:val="28"/>
          <w:szCs w:val="28"/>
        </w:rPr>
        <w:t>十一、甲方向乙方购进中药饮片时，应向乙方提供合法、有效的资质证书（相关证明复印件，加盖甲方原印章）。</w:t>
      </w:r>
    </w:p>
    <w:p w14:paraId="4E15A6E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s="宋体"/>
          <w:sz w:val="28"/>
          <w:szCs w:val="28"/>
        </w:rPr>
      </w:pPr>
      <w:r>
        <w:rPr>
          <w:rFonts w:hint="eastAsia" w:ascii="宋体" w:hAnsi="宋体" w:cs="宋体"/>
          <w:sz w:val="28"/>
          <w:szCs w:val="28"/>
        </w:rPr>
        <w:t>十二、本协议所涉及的条款，如与有关法律、法规有悖，则以现行法规的要求为准。</w:t>
      </w:r>
    </w:p>
    <w:p w14:paraId="57710B0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s="宋体"/>
          <w:sz w:val="28"/>
          <w:szCs w:val="28"/>
        </w:rPr>
      </w:pPr>
      <w:r>
        <w:rPr>
          <w:rFonts w:hint="eastAsia" w:ascii="宋体" w:hAnsi="宋体" w:cs="宋体"/>
          <w:sz w:val="28"/>
          <w:szCs w:val="28"/>
          <w:lang w:val="en-US" w:eastAsia="zh-CN"/>
        </w:rPr>
        <w:t>十三、</w:t>
      </w:r>
      <w:r>
        <w:rPr>
          <w:rFonts w:hint="eastAsia" w:ascii="宋体" w:hAnsi="宋体" w:cs="宋体"/>
          <w:sz w:val="28"/>
          <w:szCs w:val="28"/>
        </w:rPr>
        <w:t>本</w:t>
      </w:r>
      <w:r>
        <w:rPr>
          <w:rFonts w:hint="eastAsia" w:ascii="宋体" w:hAnsi="宋体" w:cs="宋体"/>
          <w:sz w:val="28"/>
          <w:szCs w:val="28"/>
          <w:lang w:val="en-US" w:eastAsia="zh-CN"/>
        </w:rPr>
        <w:t>协议</w:t>
      </w:r>
      <w:r>
        <w:rPr>
          <w:rFonts w:hint="eastAsia" w:ascii="宋体" w:hAnsi="宋体" w:cs="宋体"/>
          <w:sz w:val="28"/>
          <w:szCs w:val="28"/>
        </w:rPr>
        <w:t>未尽事宜，由双方协调解决。</w:t>
      </w:r>
    </w:p>
    <w:p w14:paraId="762AB1E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s="宋体"/>
          <w:sz w:val="28"/>
          <w:szCs w:val="28"/>
          <w:lang w:eastAsia="zh-CN"/>
        </w:rPr>
      </w:pPr>
      <w:r>
        <w:rPr>
          <w:rFonts w:hint="eastAsia" w:ascii="宋体" w:hAnsi="宋体" w:cs="宋体"/>
          <w:sz w:val="28"/>
          <w:szCs w:val="28"/>
          <w:lang w:val="en-US" w:eastAsia="zh-CN"/>
        </w:rPr>
        <w:t>十四</w:t>
      </w:r>
      <w:r>
        <w:rPr>
          <w:rFonts w:hint="eastAsia" w:ascii="宋体" w:hAnsi="宋体" w:cs="宋体"/>
          <w:sz w:val="28"/>
          <w:szCs w:val="28"/>
        </w:rPr>
        <w:t>、本协议</w:t>
      </w:r>
      <w:r>
        <w:rPr>
          <w:rFonts w:hint="eastAsia" w:ascii="宋体" w:hAnsi="宋体" w:cs="宋体"/>
          <w:sz w:val="28"/>
          <w:szCs w:val="28"/>
          <w:lang w:val="en-US" w:eastAsia="zh-CN"/>
        </w:rPr>
        <w:t>一</w:t>
      </w:r>
      <w:r>
        <w:rPr>
          <w:rFonts w:hint="eastAsia" w:ascii="宋体" w:hAnsi="宋体" w:cs="宋体"/>
          <w:sz w:val="28"/>
          <w:szCs w:val="28"/>
        </w:rPr>
        <w:t>式两份，甲、乙双方各执壹份，自甲、乙双方签宇</w:t>
      </w:r>
      <w:r>
        <w:rPr>
          <w:rFonts w:hint="eastAsia" w:ascii="宋体" w:hAnsi="宋体" w:cs="宋体"/>
          <w:sz w:val="28"/>
          <w:szCs w:val="28"/>
          <w:lang w:val="en-US" w:eastAsia="zh-CN"/>
        </w:rPr>
        <w:t>之</w:t>
      </w:r>
      <w:r>
        <w:rPr>
          <w:rFonts w:hint="eastAsia" w:ascii="宋体" w:hAnsi="宋体" w:cs="宋体"/>
          <w:sz w:val="28"/>
          <w:szCs w:val="28"/>
        </w:rPr>
        <w:t>目起生</w:t>
      </w:r>
      <w:r>
        <w:rPr>
          <w:rFonts w:hint="eastAsia" w:ascii="宋体" w:hAnsi="宋体" w:cs="宋体"/>
          <w:sz w:val="28"/>
          <w:szCs w:val="28"/>
          <w:lang w:val="en-US" w:eastAsia="zh-CN"/>
        </w:rPr>
        <w:t>效，</w:t>
      </w:r>
      <w:r>
        <w:rPr>
          <w:rFonts w:hint="eastAsia" w:ascii="宋体" w:hAnsi="宋体" w:cs="宋体"/>
          <w:sz w:val="28"/>
          <w:szCs w:val="28"/>
        </w:rPr>
        <w:t>有效期限壹年</w:t>
      </w:r>
      <w:r>
        <w:rPr>
          <w:rFonts w:hint="eastAsia" w:ascii="宋体" w:hAnsi="宋体" w:cs="宋体"/>
          <w:sz w:val="28"/>
          <w:szCs w:val="28"/>
          <w:lang w:eastAsia="zh-CN"/>
        </w:rPr>
        <w:t>。</w:t>
      </w:r>
    </w:p>
    <w:p w14:paraId="27668D0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s="宋体"/>
          <w:sz w:val="28"/>
          <w:szCs w:val="28"/>
          <w:lang w:eastAsia="zh-CN"/>
        </w:rPr>
      </w:pPr>
    </w:p>
    <w:tbl>
      <w:tblPr>
        <w:tblStyle w:val="12"/>
        <w:tblW w:w="0" w:type="auto"/>
        <w:tblInd w:w="0" w:type="dxa"/>
        <w:tblLayout w:type="fixed"/>
        <w:tblCellMar>
          <w:top w:w="0" w:type="dxa"/>
          <w:left w:w="108" w:type="dxa"/>
          <w:bottom w:w="0" w:type="dxa"/>
          <w:right w:w="108" w:type="dxa"/>
        </w:tblCellMar>
      </w:tblPr>
      <w:tblGrid>
        <w:gridCol w:w="4261"/>
        <w:gridCol w:w="4261"/>
      </w:tblGrid>
      <w:tr w14:paraId="57690BA9">
        <w:tc>
          <w:tcPr>
            <w:tcW w:w="4261" w:type="dxa"/>
            <w:noWrap w:val="0"/>
            <w:vAlign w:val="top"/>
          </w:tcPr>
          <w:p w14:paraId="20F8F0A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s="宋体"/>
                <w:bCs/>
                <w:sz w:val="28"/>
                <w:szCs w:val="28"/>
              </w:rPr>
            </w:pPr>
            <w:r>
              <w:rPr>
                <w:rFonts w:hint="eastAsia" w:ascii="宋体" w:hAnsi="宋体" w:cs="宋体"/>
                <w:bCs/>
                <w:sz w:val="28"/>
                <w:szCs w:val="28"/>
              </w:rPr>
              <w:t xml:space="preserve">甲方（盖章）： </w:t>
            </w:r>
            <w:r>
              <w:rPr>
                <w:rFonts w:hint="eastAsia" w:ascii="宋体" w:hAnsi="宋体" w:eastAsia="宋体" w:cs="宋体"/>
                <w:bCs/>
                <w:sz w:val="28"/>
                <w:szCs w:val="28"/>
                <w:lang w:eastAsia="zh-CN"/>
              </w:rPr>
              <w:t>乌鲁木齐市第四人民医院</w:t>
            </w:r>
            <w:r>
              <w:rPr>
                <w:rFonts w:hint="eastAsia" w:ascii="宋体" w:hAnsi="宋体" w:cs="宋体"/>
                <w:bCs/>
                <w:sz w:val="28"/>
                <w:szCs w:val="28"/>
              </w:rPr>
              <w:t xml:space="preserve"> </w:t>
            </w:r>
          </w:p>
        </w:tc>
        <w:tc>
          <w:tcPr>
            <w:tcW w:w="4261" w:type="dxa"/>
            <w:noWrap w:val="0"/>
            <w:vAlign w:val="top"/>
          </w:tcPr>
          <w:p w14:paraId="25771C2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s="宋体"/>
                <w:bCs/>
                <w:sz w:val="28"/>
                <w:szCs w:val="28"/>
              </w:rPr>
            </w:pPr>
            <w:r>
              <w:rPr>
                <w:rFonts w:hint="eastAsia" w:ascii="宋体" w:hAnsi="宋体" w:cs="宋体"/>
                <w:bCs/>
                <w:sz w:val="28"/>
                <w:szCs w:val="28"/>
              </w:rPr>
              <w:t>乙方（盖章）：</w:t>
            </w:r>
          </w:p>
        </w:tc>
      </w:tr>
      <w:tr w14:paraId="3E3755D5">
        <w:tblPrEx>
          <w:tblCellMar>
            <w:top w:w="0" w:type="dxa"/>
            <w:left w:w="108" w:type="dxa"/>
            <w:bottom w:w="0" w:type="dxa"/>
            <w:right w:w="108" w:type="dxa"/>
          </w:tblCellMar>
        </w:tblPrEx>
        <w:trPr>
          <w:trHeight w:val="605" w:hRule="atLeast"/>
        </w:trPr>
        <w:tc>
          <w:tcPr>
            <w:tcW w:w="4261" w:type="dxa"/>
            <w:noWrap w:val="0"/>
            <w:vAlign w:val="top"/>
          </w:tcPr>
          <w:p w14:paraId="491FB9D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s="宋体"/>
                <w:bCs/>
                <w:sz w:val="28"/>
                <w:szCs w:val="28"/>
              </w:rPr>
            </w:pPr>
            <w:r>
              <w:rPr>
                <w:rFonts w:hint="eastAsia" w:ascii="宋体" w:hAnsi="宋体" w:cs="宋体"/>
                <w:bCs/>
                <w:sz w:val="28"/>
                <w:szCs w:val="28"/>
              </w:rPr>
              <w:t>法定代表人（负责人）：</w:t>
            </w:r>
          </w:p>
          <w:p w14:paraId="16AC96F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s="宋体"/>
                <w:bCs/>
                <w:sz w:val="28"/>
                <w:szCs w:val="28"/>
              </w:rPr>
            </w:pPr>
          </w:p>
        </w:tc>
        <w:tc>
          <w:tcPr>
            <w:tcW w:w="4261" w:type="dxa"/>
            <w:noWrap w:val="0"/>
            <w:vAlign w:val="top"/>
          </w:tcPr>
          <w:p w14:paraId="0474F62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cs="宋体"/>
                <w:bCs/>
                <w:sz w:val="28"/>
                <w:szCs w:val="28"/>
              </w:rPr>
            </w:pPr>
            <w:r>
              <w:rPr>
                <w:rFonts w:hint="eastAsia" w:ascii="宋体" w:hAnsi="宋体" w:cs="宋体"/>
                <w:bCs/>
                <w:sz w:val="28"/>
                <w:szCs w:val="28"/>
              </w:rPr>
              <w:t>法定代表人（负责人）：</w:t>
            </w:r>
          </w:p>
          <w:p w14:paraId="11B524E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s="宋体"/>
                <w:bCs/>
                <w:sz w:val="28"/>
                <w:szCs w:val="28"/>
              </w:rPr>
            </w:pPr>
          </w:p>
        </w:tc>
      </w:tr>
      <w:tr w14:paraId="4882C40C">
        <w:tblPrEx>
          <w:tblCellMar>
            <w:top w:w="0" w:type="dxa"/>
            <w:left w:w="108" w:type="dxa"/>
            <w:bottom w:w="0" w:type="dxa"/>
            <w:right w:w="108" w:type="dxa"/>
          </w:tblCellMar>
        </w:tblPrEx>
        <w:tc>
          <w:tcPr>
            <w:tcW w:w="4261" w:type="dxa"/>
            <w:noWrap w:val="0"/>
            <w:vAlign w:val="top"/>
          </w:tcPr>
          <w:p w14:paraId="0BDB883B">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宋体" w:hAnsi="宋体" w:cs="宋体"/>
                <w:bCs/>
                <w:sz w:val="28"/>
                <w:szCs w:val="28"/>
              </w:rPr>
            </w:pPr>
            <w:r>
              <w:rPr>
                <w:rFonts w:hint="eastAsia" w:ascii="宋体" w:hAnsi="宋体" w:cs="宋体"/>
                <w:bCs/>
                <w:sz w:val="28"/>
                <w:szCs w:val="28"/>
              </w:rPr>
              <w:t xml:space="preserve">年   月   日 </w:t>
            </w:r>
          </w:p>
        </w:tc>
        <w:tc>
          <w:tcPr>
            <w:tcW w:w="4261" w:type="dxa"/>
            <w:noWrap w:val="0"/>
            <w:vAlign w:val="top"/>
          </w:tcPr>
          <w:p w14:paraId="5AFFB154">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宋体" w:hAnsi="宋体" w:cs="宋体"/>
                <w:bCs/>
                <w:sz w:val="28"/>
                <w:szCs w:val="28"/>
              </w:rPr>
            </w:pPr>
            <w:r>
              <w:rPr>
                <w:rFonts w:hint="eastAsia" w:ascii="宋体" w:hAnsi="宋体" w:cs="宋体"/>
                <w:bCs/>
                <w:sz w:val="28"/>
                <w:szCs w:val="28"/>
              </w:rPr>
              <w:t xml:space="preserve"> 年   月  日</w:t>
            </w:r>
          </w:p>
        </w:tc>
      </w:tr>
    </w:tbl>
    <w:p w14:paraId="7B04FAF1">
      <w:pPr>
        <w:keepNext w:val="0"/>
        <w:keepLines w:val="0"/>
        <w:pageBreakBefore w:val="0"/>
        <w:widowControl w:val="0"/>
        <w:tabs>
          <w:tab w:val="left" w:pos="2912"/>
        </w:tabs>
        <w:kinsoku/>
        <w:wordWrap/>
        <w:overflowPunct/>
        <w:topLinePunct w:val="0"/>
        <w:autoSpaceDE/>
        <w:autoSpaceDN/>
        <w:bidi w:val="0"/>
        <w:adjustRightInd/>
        <w:snapToGrid/>
        <w:spacing w:line="240" w:lineRule="exact"/>
        <w:ind w:right="153" w:rightChars="73"/>
        <w:textAlignment w:val="auto"/>
        <w:rPr>
          <w:rFonts w:hint="default" w:ascii="黑体" w:eastAsia="宋体"/>
          <w:sz w:val="36"/>
          <w:szCs w:val="36"/>
          <w:lang w:val="en-US" w:eastAsia="zh-CN"/>
        </w:rPr>
      </w:pPr>
      <w:r>
        <w:br w:type="page"/>
      </w:r>
      <w:r>
        <w:rPr>
          <w:rFonts w:hint="eastAsia" w:ascii="黑体" w:hAnsi="黑体" w:eastAsia="黑体" w:cs="黑体"/>
          <w:b/>
          <w:sz w:val="28"/>
          <w:szCs w:val="28"/>
          <w:lang w:val="en-US" w:eastAsia="zh-CN"/>
        </w:rPr>
        <w:t>附件3</w:t>
      </w:r>
    </w:p>
    <w:p w14:paraId="78AA8861">
      <w:pPr>
        <w:jc w:val="center"/>
        <w:rPr>
          <w:rFonts w:hint="eastAsia" w:ascii="ˎ̥" w:hAnsi="ˎ̥"/>
          <w:b/>
          <w:sz w:val="36"/>
          <w:szCs w:val="36"/>
        </w:rPr>
      </w:pPr>
      <w:r>
        <w:rPr>
          <w:rFonts w:hint="eastAsia" w:ascii="ˎ̥" w:hAnsi="ˎ̥"/>
          <w:b/>
          <w:sz w:val="36"/>
          <w:szCs w:val="36"/>
        </w:rPr>
        <w:t>药品、医疗器械、试剂经营（生产）企业</w:t>
      </w:r>
    </w:p>
    <w:p w14:paraId="3BE4242F">
      <w:pPr>
        <w:jc w:val="center"/>
        <w:rPr>
          <w:rFonts w:hint="eastAsia" w:ascii="ˎ̥" w:hAnsi="ˎ̥"/>
          <w:b/>
          <w:sz w:val="36"/>
          <w:szCs w:val="36"/>
        </w:rPr>
      </w:pPr>
      <w:r>
        <w:rPr>
          <w:rFonts w:hint="eastAsia" w:ascii="ˎ̥" w:hAnsi="ˎ̥"/>
          <w:b/>
          <w:sz w:val="36"/>
          <w:szCs w:val="36"/>
        </w:rPr>
        <w:t>廉洁责任书</w:t>
      </w:r>
    </w:p>
    <w:p w14:paraId="6BDDBB21">
      <w:pPr>
        <w:spacing w:line="580" w:lineRule="exact"/>
        <w:rPr>
          <w:rFonts w:hint="eastAsia" w:ascii="仿宋_GB2312" w:hAnsi="ˎ̥" w:eastAsia="仿宋_GB2312"/>
          <w:sz w:val="28"/>
          <w:szCs w:val="28"/>
          <w:lang w:eastAsia="zh-CN"/>
        </w:rPr>
      </w:pPr>
      <w:r>
        <w:rPr>
          <w:rFonts w:hint="eastAsia" w:ascii="楷体_GB2312" w:hAnsi="ˎ̥" w:eastAsia="楷体_GB2312"/>
          <w:b/>
          <w:sz w:val="28"/>
          <w:szCs w:val="28"/>
        </w:rPr>
        <w:t>甲方</w:t>
      </w:r>
      <w:r>
        <w:rPr>
          <w:rFonts w:hint="eastAsia" w:ascii="仿宋_GB2312" w:hAnsi="ˎ̥" w:eastAsia="仿宋_GB2312"/>
          <w:sz w:val="28"/>
          <w:szCs w:val="28"/>
        </w:rPr>
        <w:t>（医疗卫生机构）：</w:t>
      </w:r>
      <w:r>
        <w:rPr>
          <w:rFonts w:hint="eastAsia" w:ascii="仿宋_GB2312" w:hAnsi="ˎ̥" w:eastAsia="仿宋_GB2312"/>
          <w:sz w:val="28"/>
          <w:szCs w:val="28"/>
          <w:lang w:eastAsia="zh-CN"/>
        </w:rPr>
        <w:t>乌鲁木齐市第四人民医院</w:t>
      </w:r>
    </w:p>
    <w:p w14:paraId="7CF47F5B">
      <w:pPr>
        <w:spacing w:line="580" w:lineRule="exact"/>
        <w:rPr>
          <w:rFonts w:hint="eastAsia" w:ascii="仿宋_GB2312" w:hAnsi="ˎ̥" w:eastAsia="仿宋_GB2312"/>
          <w:sz w:val="28"/>
          <w:szCs w:val="28"/>
        </w:rPr>
      </w:pPr>
      <w:r>
        <w:rPr>
          <w:rFonts w:hint="eastAsia" w:ascii="楷体_GB2312" w:hAnsi="ˎ̥" w:eastAsia="楷体_GB2312"/>
          <w:b/>
          <w:sz w:val="28"/>
          <w:szCs w:val="28"/>
        </w:rPr>
        <w:t>乙方</w:t>
      </w:r>
      <w:r>
        <w:rPr>
          <w:rFonts w:hint="eastAsia" w:ascii="仿宋_GB2312" w:hAnsi="ˎ̥" w:eastAsia="仿宋_GB2312"/>
          <w:sz w:val="28"/>
          <w:szCs w:val="28"/>
        </w:rPr>
        <w:t>（医药生产</w:t>
      </w:r>
      <w:r>
        <w:rPr>
          <w:rFonts w:ascii="仿宋_GB2312" w:hAnsi="ˎ̥" w:eastAsia="仿宋_GB2312"/>
          <w:sz w:val="28"/>
          <w:szCs w:val="28"/>
        </w:rPr>
        <w:t>经营企业及其代理人</w:t>
      </w:r>
      <w:r>
        <w:rPr>
          <w:rFonts w:hint="eastAsia" w:ascii="仿宋_GB2312" w:hAnsi="ˎ̥" w:eastAsia="仿宋_GB2312"/>
          <w:sz w:val="28"/>
          <w:szCs w:val="28"/>
        </w:rPr>
        <w:t>）：</w:t>
      </w:r>
    </w:p>
    <w:p w14:paraId="3681D073">
      <w:pPr>
        <w:spacing w:line="580" w:lineRule="exact"/>
        <w:ind w:firstLine="560" w:firstLineChars="200"/>
        <w:rPr>
          <w:rFonts w:hint="eastAsia" w:ascii="仿宋_GB2312" w:hAnsi="ˎ̥" w:eastAsia="仿宋_GB2312" w:cs="Times New Roman"/>
          <w:sz w:val="28"/>
          <w:szCs w:val="28"/>
        </w:rPr>
      </w:pPr>
      <w:r>
        <w:rPr>
          <w:rFonts w:hint="eastAsia" w:ascii="仿宋_GB2312" w:hAnsi="ˎ̥" w:eastAsia="仿宋_GB2312" w:cs="Times New Roman"/>
          <w:sz w:val="28"/>
          <w:szCs w:val="28"/>
        </w:rPr>
        <w:t>为进一步规范医药购销行为，净化医药流通领域环境，从源头上過制医药购销中的不正之风，切实保证药品、医疗器械采购工作顺利进行。经甲、乙双方共同协商，签订如下廉洁责任书：</w:t>
      </w:r>
    </w:p>
    <w:p w14:paraId="26CBA894">
      <w:pPr>
        <w:spacing w:line="580" w:lineRule="exact"/>
        <w:ind w:firstLine="560" w:firstLineChars="200"/>
        <w:rPr>
          <w:rFonts w:hint="eastAsia" w:ascii="仿宋_GB2312" w:hAnsi="ˎ̥" w:eastAsia="仿宋_GB2312" w:cs="Times New Roman"/>
          <w:sz w:val="28"/>
          <w:szCs w:val="28"/>
        </w:rPr>
      </w:pPr>
      <w:r>
        <w:rPr>
          <w:rFonts w:hint="eastAsia" w:ascii="仿宋_GB2312" w:hAnsi="ˎ̥" w:eastAsia="仿宋_GB2312" w:cs="Times New Roman"/>
          <w:sz w:val="28"/>
          <w:szCs w:val="28"/>
        </w:rPr>
        <w:t>一、甲方在药品、医疗器械采购中：</w:t>
      </w:r>
    </w:p>
    <w:p w14:paraId="159D3D9A">
      <w:pPr>
        <w:spacing w:line="580" w:lineRule="exact"/>
        <w:ind w:firstLine="560" w:firstLineChars="200"/>
        <w:rPr>
          <w:rFonts w:hint="eastAsia" w:ascii="仿宋_GB2312" w:hAnsi="ˎ̥" w:eastAsia="仿宋_GB2312" w:cs="Times New Roman"/>
          <w:sz w:val="28"/>
          <w:szCs w:val="28"/>
        </w:rPr>
      </w:pPr>
      <w:r>
        <w:rPr>
          <w:rFonts w:hint="eastAsia" w:ascii="仿宋_GB2312" w:hAnsi="ˎ̥" w:eastAsia="仿宋_GB2312" w:cs="Times New Roman"/>
          <w:sz w:val="28"/>
          <w:szCs w:val="28"/>
        </w:rPr>
        <w:t>1、严格遵守党和国家关于廉政建设的各项规定和要求。</w:t>
      </w:r>
    </w:p>
    <w:p w14:paraId="09C01F70">
      <w:pPr>
        <w:spacing w:line="580" w:lineRule="exact"/>
        <w:ind w:firstLine="560" w:firstLineChars="200"/>
        <w:rPr>
          <w:rFonts w:hint="eastAsia" w:ascii="仿宋_GB2312" w:hAnsi="ˎ̥" w:eastAsia="仿宋_GB2312" w:cs="Times New Roman"/>
          <w:sz w:val="28"/>
          <w:szCs w:val="28"/>
        </w:rPr>
      </w:pPr>
      <w:r>
        <w:rPr>
          <w:rFonts w:hint="eastAsia" w:ascii="仿宋_GB2312" w:hAnsi="ˎ̥" w:eastAsia="仿宋_GB2312" w:cs="Times New Roman"/>
          <w:sz w:val="28"/>
          <w:szCs w:val="28"/>
        </w:rPr>
        <w:t>2、不准索要、收受乙方产品发票价格以外的现金（含介绍费、提成费、酬劳费、活动费、信息费、开单费等名义的好处费）、有价证券及其他支付凭证和贵重物品。</w:t>
      </w:r>
    </w:p>
    <w:p w14:paraId="2B739885">
      <w:pPr>
        <w:spacing w:line="580" w:lineRule="exact"/>
        <w:ind w:firstLine="560" w:firstLineChars="200"/>
        <w:rPr>
          <w:rFonts w:hint="eastAsia" w:ascii="仿宋_GB2312" w:hAnsi="ˎ̥" w:eastAsia="仿宋_GB2312" w:cs="Times New Roman"/>
          <w:sz w:val="28"/>
          <w:szCs w:val="28"/>
        </w:rPr>
      </w:pPr>
      <w:r>
        <w:rPr>
          <w:rFonts w:hint="eastAsia" w:ascii="仿宋_GB2312" w:hAnsi="ˎ̥" w:eastAsia="仿宋_GB2312" w:cs="Times New Roman"/>
          <w:sz w:val="28"/>
          <w:szCs w:val="28"/>
        </w:rPr>
        <w:t>3、不准接受乙方提供的免费旅游或特殊服务，未经单位同意不得参加乙方提供的各项活动。</w:t>
      </w:r>
    </w:p>
    <w:p w14:paraId="1AACFF0E">
      <w:pPr>
        <w:spacing w:line="580" w:lineRule="exact"/>
        <w:ind w:firstLine="560" w:firstLineChars="200"/>
        <w:rPr>
          <w:rFonts w:hint="eastAsia" w:ascii="仿宋_GB2312" w:hAnsi="ˎ̥" w:eastAsia="仿宋_GB2312" w:cs="Times New Roman"/>
          <w:sz w:val="28"/>
          <w:szCs w:val="28"/>
        </w:rPr>
      </w:pPr>
      <w:r>
        <w:rPr>
          <w:rFonts w:hint="eastAsia" w:ascii="仿宋_GB2312" w:hAnsi="ˎ̥" w:eastAsia="仿宋_GB2312" w:cs="Times New Roman"/>
          <w:sz w:val="28"/>
          <w:szCs w:val="28"/>
        </w:rPr>
        <w:t>4、不准向乙方报销应由个人负担的费用。</w:t>
      </w:r>
    </w:p>
    <w:p w14:paraId="7363DDB6">
      <w:pPr>
        <w:spacing w:line="580" w:lineRule="exact"/>
        <w:ind w:firstLine="560" w:firstLineChars="200"/>
        <w:rPr>
          <w:rFonts w:hint="eastAsia" w:ascii="仿宋_GB2312" w:hAnsi="ˎ̥" w:eastAsia="仿宋_GB2312" w:cs="Times New Roman"/>
          <w:sz w:val="28"/>
          <w:szCs w:val="28"/>
        </w:rPr>
      </w:pPr>
      <w:r>
        <w:rPr>
          <w:rFonts w:hint="eastAsia" w:ascii="仿宋_GB2312" w:hAnsi="ˎ̥" w:eastAsia="仿宋_GB2312" w:cs="Times New Roman"/>
          <w:sz w:val="28"/>
          <w:szCs w:val="28"/>
        </w:rPr>
        <w:t>二、乙方在药品、医疗器械销售中：</w:t>
      </w:r>
    </w:p>
    <w:p w14:paraId="2F5B7185">
      <w:pPr>
        <w:spacing w:line="580" w:lineRule="exact"/>
        <w:ind w:firstLine="560" w:firstLineChars="200"/>
        <w:rPr>
          <w:rFonts w:hint="eastAsia" w:ascii="仿宋_GB2312" w:hAnsi="ˎ̥" w:eastAsia="仿宋_GB2312" w:cs="Times New Roman"/>
          <w:sz w:val="28"/>
          <w:szCs w:val="28"/>
        </w:rPr>
      </w:pPr>
      <w:r>
        <w:rPr>
          <w:rFonts w:hint="eastAsia" w:ascii="仿宋_GB2312" w:hAnsi="ˎ̥" w:eastAsia="仿宋_GB2312" w:cs="Times New Roman"/>
          <w:sz w:val="28"/>
          <w:szCs w:val="28"/>
        </w:rPr>
        <w:t>1、自觉遵守法律、法规，诚信经营。</w:t>
      </w:r>
    </w:p>
    <w:p w14:paraId="4D5ED4D5">
      <w:pPr>
        <w:spacing w:line="580" w:lineRule="exact"/>
        <w:ind w:firstLine="560" w:firstLineChars="200"/>
        <w:rPr>
          <w:rFonts w:hint="eastAsia" w:ascii="仿宋_GB2312" w:hAnsi="ˎ̥" w:eastAsia="仿宋_GB2312" w:cs="Times New Roman"/>
          <w:sz w:val="28"/>
          <w:szCs w:val="28"/>
        </w:rPr>
      </w:pPr>
      <w:r>
        <w:rPr>
          <w:rFonts w:hint="eastAsia" w:ascii="仿宋_GB2312" w:hAnsi="ˎ̥" w:eastAsia="仿宋_GB2312" w:cs="Times New Roman"/>
          <w:sz w:val="28"/>
          <w:szCs w:val="28"/>
        </w:rPr>
        <w:t>2、不准给予使用或可能使用产品的医疗机构工作人员及从事药械集中招标采购的工作人员以产品发票价以外的现金（含介绍费、提成费、酬劳费、活动费、信息费、开单费等名义的好处费）有价证券及其它支付凭证、贵重物品或者提供免费旅游、特殊服务，不准报销应由个人负担的费用。</w:t>
      </w:r>
    </w:p>
    <w:p w14:paraId="3AEEDAB4">
      <w:pPr>
        <w:spacing w:line="580" w:lineRule="exact"/>
        <w:ind w:firstLine="560" w:firstLineChars="200"/>
        <w:rPr>
          <w:rFonts w:hint="eastAsia" w:ascii="仿宋_GB2312" w:hAnsi="ˎ̥" w:eastAsia="仿宋_GB2312" w:cs="Times New Roman"/>
          <w:sz w:val="28"/>
          <w:szCs w:val="28"/>
        </w:rPr>
      </w:pPr>
      <w:r>
        <w:rPr>
          <w:rFonts w:hint="eastAsia" w:ascii="仿宋_GB2312" w:hAnsi="ˎ̥" w:eastAsia="仿宋_GB2312" w:cs="Times New Roman"/>
          <w:sz w:val="28"/>
          <w:szCs w:val="28"/>
        </w:rPr>
        <w:t>3、不准进入门诊、住院病区搞不正当的宣传促销活动。</w:t>
      </w:r>
    </w:p>
    <w:p w14:paraId="5C5BABE5">
      <w:pPr>
        <w:spacing w:line="580" w:lineRule="exact"/>
        <w:ind w:firstLine="560" w:firstLineChars="200"/>
        <w:rPr>
          <w:rFonts w:hint="eastAsia" w:ascii="仿宋_GB2312" w:hAnsi="ˎ̥" w:eastAsia="仿宋_GB2312" w:cs="Times New Roman"/>
          <w:sz w:val="28"/>
          <w:szCs w:val="28"/>
        </w:rPr>
      </w:pPr>
      <w:r>
        <w:rPr>
          <w:rFonts w:hint="eastAsia" w:ascii="仿宋_GB2312" w:hAnsi="ˎ̥" w:eastAsia="仿宋_GB2312" w:cs="Times New Roman"/>
          <w:sz w:val="28"/>
          <w:szCs w:val="28"/>
        </w:rPr>
        <w:t>4、经营单位若发现医院工作人员有暗示、索要“回扣”“开单提成”及其它不正当利益等问题，应如实向医院纪检办公室举报（举报电话：0991-5561780），一经核实，院方将按规定，从严从重处理。</w:t>
      </w:r>
    </w:p>
    <w:p w14:paraId="31F1EB43">
      <w:pPr>
        <w:spacing w:line="580" w:lineRule="exact"/>
        <w:ind w:firstLine="560" w:firstLineChars="200"/>
        <w:rPr>
          <w:rFonts w:hint="eastAsia" w:ascii="仿宋_GB2312" w:hAnsi="ˎ̥" w:eastAsia="仿宋_GB2312" w:cs="Times New Roman"/>
          <w:sz w:val="28"/>
          <w:szCs w:val="28"/>
        </w:rPr>
      </w:pPr>
      <w:r>
        <w:rPr>
          <w:rFonts w:hint="eastAsia" w:ascii="仿宋_GB2312" w:hAnsi="ˎ̥" w:eastAsia="仿宋_GB2312" w:cs="Times New Roman"/>
          <w:sz w:val="28"/>
          <w:szCs w:val="28"/>
        </w:rPr>
        <w:t>三、甲方和乙方如若违反上述约定的，一经查实，按以下方法追</w:t>
      </w:r>
    </w:p>
    <w:p w14:paraId="2F3747AF">
      <w:pPr>
        <w:spacing w:line="580" w:lineRule="exact"/>
        <w:jc w:val="both"/>
        <w:rPr>
          <w:rFonts w:hint="eastAsia" w:ascii="仿宋_GB2312" w:hAnsi="ˎ̥" w:eastAsia="仿宋_GB2312" w:cs="Times New Roman"/>
          <w:sz w:val="28"/>
          <w:szCs w:val="28"/>
        </w:rPr>
      </w:pPr>
      <w:r>
        <w:rPr>
          <w:rFonts w:hint="eastAsia" w:ascii="仿宋_GB2312" w:hAnsi="ˎ̥" w:eastAsia="仿宋_GB2312" w:cs="Times New Roman"/>
          <w:sz w:val="28"/>
          <w:szCs w:val="28"/>
        </w:rPr>
        <w:t>究责任：</w:t>
      </w:r>
    </w:p>
    <w:p w14:paraId="26F60456">
      <w:pPr>
        <w:spacing w:line="580" w:lineRule="exact"/>
        <w:ind w:firstLine="560" w:firstLineChars="200"/>
        <w:rPr>
          <w:rFonts w:hint="eastAsia" w:ascii="仿宋_GB2312" w:hAnsi="ˎ̥" w:eastAsia="仿宋_GB2312" w:cs="Times New Roman"/>
          <w:sz w:val="28"/>
          <w:szCs w:val="28"/>
        </w:rPr>
      </w:pPr>
      <w:r>
        <w:rPr>
          <w:rFonts w:hint="eastAsia" w:ascii="仿宋_GB2312" w:hAnsi="ˎ̥" w:eastAsia="仿宋_GB2312" w:cs="Times New Roman"/>
          <w:sz w:val="28"/>
          <w:szCs w:val="28"/>
        </w:rPr>
        <w:t>1、甲方如违反上述条款，相关责任人按党纪、政纪及卫生系统行风建设有关规定给予处理，触犯刑法的移交司法机关处理。</w:t>
      </w:r>
    </w:p>
    <w:p w14:paraId="68F7EE8B">
      <w:pPr>
        <w:spacing w:line="580" w:lineRule="exact"/>
        <w:ind w:firstLine="560" w:firstLineChars="200"/>
        <w:rPr>
          <w:rFonts w:hint="eastAsia" w:ascii="仿宋_GB2312" w:hAnsi="ˎ̥" w:eastAsia="仿宋_GB2312" w:cs="Times New Roman"/>
          <w:sz w:val="28"/>
          <w:szCs w:val="28"/>
        </w:rPr>
      </w:pPr>
      <w:r>
        <w:rPr>
          <w:rFonts w:hint="eastAsia" w:ascii="仿宋_GB2312" w:hAnsi="ˎ̥" w:eastAsia="仿宋_GB2312" w:cs="Times New Roman"/>
          <w:sz w:val="28"/>
          <w:szCs w:val="28"/>
        </w:rPr>
        <w:t>2、乙方如违反上述条款，院方有权取消该生产、经销企业产品进入资格，并予以公开曝光并报上级主管部门处理。触犯刑法的移交司法机关处理。</w:t>
      </w:r>
    </w:p>
    <w:p w14:paraId="44EA8000">
      <w:pPr>
        <w:spacing w:line="580" w:lineRule="exact"/>
        <w:ind w:firstLine="560" w:firstLineChars="200"/>
        <w:rPr>
          <w:rFonts w:hint="eastAsia" w:ascii="仿宋_GB2312" w:hAnsi="ˎ̥" w:eastAsia="仿宋_GB2312" w:cs="Times New Roman"/>
          <w:sz w:val="28"/>
          <w:szCs w:val="28"/>
        </w:rPr>
      </w:pPr>
      <w:r>
        <w:rPr>
          <w:rFonts w:hint="eastAsia" w:ascii="仿宋_GB2312" w:hAnsi="ˎ̥" w:eastAsia="仿宋_GB2312" w:cs="Times New Roman"/>
          <w:sz w:val="28"/>
          <w:szCs w:val="28"/>
        </w:rPr>
        <w:t>四、其它：</w:t>
      </w:r>
    </w:p>
    <w:p w14:paraId="4CFD35DF">
      <w:pPr>
        <w:spacing w:line="580" w:lineRule="exact"/>
        <w:ind w:firstLine="560" w:firstLineChars="200"/>
        <w:rPr>
          <w:rFonts w:hint="eastAsia" w:ascii="仿宋_GB2312" w:hAnsi="ˎ̥" w:eastAsia="仿宋_GB2312" w:cs="Times New Roman"/>
          <w:sz w:val="28"/>
          <w:szCs w:val="28"/>
        </w:rPr>
      </w:pPr>
      <w:r>
        <w:rPr>
          <w:rFonts w:hint="eastAsia" w:ascii="仿宋_GB2312" w:hAnsi="ˎ̥" w:eastAsia="仿宋_GB2312" w:cs="Times New Roman"/>
          <w:sz w:val="28"/>
          <w:szCs w:val="28"/>
        </w:rPr>
        <w:t>1</w:t>
      </w:r>
      <w:r>
        <w:rPr>
          <w:rFonts w:hint="eastAsia" w:ascii="仿宋_GB2312" w:hAnsi="ˎ̥" w:eastAsia="仿宋_GB2312" w:cs="Times New Roman"/>
          <w:sz w:val="28"/>
          <w:szCs w:val="28"/>
          <w:lang w:eastAsia="zh-CN"/>
        </w:rPr>
        <w:t>、</w:t>
      </w:r>
      <w:r>
        <w:rPr>
          <w:rFonts w:hint="eastAsia" w:ascii="仿宋_GB2312" w:hAnsi="ˎ̥" w:eastAsia="仿宋_GB2312" w:cs="Times New Roman"/>
          <w:sz w:val="28"/>
          <w:szCs w:val="28"/>
        </w:rPr>
        <w:t>上述条款，甲乙双方应自觉遵守。</w:t>
      </w:r>
    </w:p>
    <w:p w14:paraId="190356F3">
      <w:pPr>
        <w:spacing w:line="580" w:lineRule="exact"/>
        <w:ind w:firstLine="560" w:firstLineChars="200"/>
        <w:rPr>
          <w:rFonts w:hint="eastAsia" w:ascii="仿宋_GB2312" w:hAnsi="ˎ̥" w:eastAsia="仿宋_GB2312" w:cs="Times New Roman"/>
          <w:sz w:val="28"/>
          <w:szCs w:val="28"/>
        </w:rPr>
      </w:pPr>
      <w:r>
        <w:rPr>
          <w:rFonts w:hint="eastAsia" w:ascii="仿宋_GB2312" w:hAnsi="ˎ̥" w:eastAsia="仿宋_GB2312" w:cs="Times New Roman"/>
          <w:sz w:val="28"/>
          <w:szCs w:val="28"/>
          <w:lang w:val="en-US" w:eastAsia="zh-CN"/>
        </w:rPr>
        <w:t>2、</w:t>
      </w:r>
      <w:r>
        <w:rPr>
          <w:rFonts w:hint="eastAsia" w:ascii="仿宋_GB2312" w:hAnsi="ˎ̥" w:eastAsia="仿宋_GB2312" w:cs="Times New Roman"/>
          <w:sz w:val="28"/>
          <w:szCs w:val="28"/>
        </w:rPr>
        <w:t>本</w:t>
      </w:r>
      <w:r>
        <w:rPr>
          <w:rFonts w:hint="eastAsia" w:ascii="仿宋_GB2312" w:hAnsi="ˎ̥" w:eastAsia="仿宋_GB2312" w:cs="Times New Roman"/>
          <w:sz w:val="28"/>
          <w:szCs w:val="28"/>
          <w:lang w:val="en-US" w:eastAsia="zh-CN"/>
        </w:rPr>
        <w:t>责任书一式两份</w:t>
      </w:r>
      <w:r>
        <w:rPr>
          <w:rFonts w:hint="eastAsia" w:ascii="仿宋_GB2312" w:hAnsi="ˎ̥" w:eastAsia="仿宋_GB2312" w:cs="Times New Roman"/>
          <w:sz w:val="28"/>
          <w:szCs w:val="28"/>
        </w:rPr>
        <w:t>，甲乙双方希数一份。</w:t>
      </w:r>
    </w:p>
    <w:p w14:paraId="429CC38F">
      <w:pPr>
        <w:spacing w:line="580" w:lineRule="exact"/>
        <w:ind w:firstLine="560" w:firstLineChars="200"/>
        <w:rPr>
          <w:rFonts w:hint="eastAsia" w:ascii="仿宋_GB2312" w:hAnsi="ˎ̥" w:eastAsia="仿宋_GB2312" w:cs="Times New Roman"/>
          <w:sz w:val="28"/>
          <w:szCs w:val="28"/>
        </w:rPr>
      </w:pPr>
    </w:p>
    <w:tbl>
      <w:tblPr>
        <w:tblStyle w:val="12"/>
        <w:tblW w:w="0" w:type="auto"/>
        <w:tblInd w:w="0" w:type="dxa"/>
        <w:tblLayout w:type="fixed"/>
        <w:tblCellMar>
          <w:top w:w="0" w:type="dxa"/>
          <w:left w:w="108" w:type="dxa"/>
          <w:bottom w:w="0" w:type="dxa"/>
          <w:right w:w="108" w:type="dxa"/>
        </w:tblCellMar>
      </w:tblPr>
      <w:tblGrid>
        <w:gridCol w:w="4261"/>
        <w:gridCol w:w="4261"/>
      </w:tblGrid>
      <w:tr w14:paraId="4673A9AC">
        <w:tc>
          <w:tcPr>
            <w:tcW w:w="4261" w:type="dxa"/>
            <w:noWrap w:val="0"/>
            <w:vAlign w:val="top"/>
          </w:tcPr>
          <w:p w14:paraId="17BDA5FB">
            <w:pPr>
              <w:spacing w:line="580" w:lineRule="exact"/>
              <w:rPr>
                <w:rFonts w:hint="eastAsia" w:ascii="仿宋" w:hAnsi="仿宋" w:eastAsia="仿宋" w:cs="仿宋"/>
                <w:bCs/>
                <w:sz w:val="28"/>
                <w:szCs w:val="28"/>
              </w:rPr>
            </w:pPr>
            <w:r>
              <w:rPr>
                <w:rFonts w:hint="eastAsia" w:ascii="仿宋" w:hAnsi="仿宋" w:eastAsia="仿宋" w:cs="仿宋"/>
                <w:bCs/>
                <w:sz w:val="28"/>
                <w:szCs w:val="28"/>
              </w:rPr>
              <w:t xml:space="preserve">甲方（盖章）： </w:t>
            </w:r>
            <w:r>
              <w:rPr>
                <w:rFonts w:hint="eastAsia" w:ascii="仿宋" w:hAnsi="仿宋" w:eastAsia="仿宋" w:cs="仿宋"/>
                <w:bCs/>
                <w:sz w:val="28"/>
                <w:szCs w:val="28"/>
                <w:lang w:eastAsia="zh-CN"/>
              </w:rPr>
              <w:t>乌鲁木齐市第四人民医院</w:t>
            </w:r>
            <w:r>
              <w:rPr>
                <w:rFonts w:hint="eastAsia" w:ascii="仿宋" w:hAnsi="仿宋" w:eastAsia="仿宋" w:cs="仿宋"/>
                <w:bCs/>
                <w:sz w:val="28"/>
                <w:szCs w:val="28"/>
              </w:rPr>
              <w:t xml:space="preserve"> </w:t>
            </w:r>
          </w:p>
        </w:tc>
        <w:tc>
          <w:tcPr>
            <w:tcW w:w="4261" w:type="dxa"/>
            <w:noWrap w:val="0"/>
            <w:vAlign w:val="top"/>
          </w:tcPr>
          <w:p w14:paraId="7FF0554F">
            <w:pPr>
              <w:spacing w:line="580" w:lineRule="exact"/>
              <w:rPr>
                <w:rFonts w:hint="eastAsia" w:ascii="仿宋" w:hAnsi="仿宋" w:eastAsia="仿宋" w:cs="仿宋"/>
                <w:bCs/>
                <w:sz w:val="28"/>
                <w:szCs w:val="28"/>
              </w:rPr>
            </w:pPr>
            <w:r>
              <w:rPr>
                <w:rFonts w:hint="eastAsia" w:ascii="仿宋" w:hAnsi="仿宋" w:eastAsia="仿宋" w:cs="仿宋"/>
                <w:bCs/>
                <w:sz w:val="28"/>
                <w:szCs w:val="28"/>
              </w:rPr>
              <w:t>乙方（盖章）：</w:t>
            </w:r>
          </w:p>
        </w:tc>
      </w:tr>
      <w:tr w14:paraId="603B277B">
        <w:tblPrEx>
          <w:tblCellMar>
            <w:top w:w="0" w:type="dxa"/>
            <w:left w:w="108" w:type="dxa"/>
            <w:bottom w:w="0" w:type="dxa"/>
            <w:right w:w="108" w:type="dxa"/>
          </w:tblCellMar>
        </w:tblPrEx>
        <w:trPr>
          <w:trHeight w:val="605" w:hRule="atLeast"/>
        </w:trPr>
        <w:tc>
          <w:tcPr>
            <w:tcW w:w="4261" w:type="dxa"/>
            <w:noWrap w:val="0"/>
            <w:vAlign w:val="top"/>
          </w:tcPr>
          <w:p w14:paraId="105C1772">
            <w:pPr>
              <w:spacing w:line="580" w:lineRule="exact"/>
              <w:rPr>
                <w:rFonts w:hint="eastAsia" w:ascii="仿宋" w:hAnsi="仿宋" w:eastAsia="仿宋" w:cs="仿宋"/>
                <w:bCs/>
                <w:sz w:val="28"/>
                <w:szCs w:val="28"/>
              </w:rPr>
            </w:pPr>
            <w:r>
              <w:rPr>
                <w:rFonts w:hint="eastAsia" w:ascii="仿宋" w:hAnsi="仿宋" w:eastAsia="仿宋" w:cs="仿宋"/>
                <w:bCs/>
                <w:sz w:val="28"/>
                <w:szCs w:val="28"/>
              </w:rPr>
              <w:t>法定代表人（负责人）：</w:t>
            </w:r>
          </w:p>
          <w:p w14:paraId="33F7564C">
            <w:pPr>
              <w:spacing w:line="580" w:lineRule="exact"/>
              <w:rPr>
                <w:rFonts w:hint="eastAsia" w:ascii="仿宋" w:hAnsi="仿宋" w:eastAsia="仿宋" w:cs="仿宋"/>
                <w:bCs/>
                <w:sz w:val="28"/>
                <w:szCs w:val="28"/>
              </w:rPr>
            </w:pPr>
          </w:p>
        </w:tc>
        <w:tc>
          <w:tcPr>
            <w:tcW w:w="4261" w:type="dxa"/>
            <w:noWrap w:val="0"/>
            <w:vAlign w:val="top"/>
          </w:tcPr>
          <w:p w14:paraId="1C1F1766">
            <w:pPr>
              <w:spacing w:line="580" w:lineRule="exact"/>
              <w:jc w:val="left"/>
              <w:rPr>
                <w:rFonts w:hint="eastAsia" w:ascii="仿宋" w:hAnsi="仿宋" w:eastAsia="仿宋" w:cs="仿宋"/>
                <w:bCs/>
                <w:sz w:val="28"/>
                <w:szCs w:val="28"/>
              </w:rPr>
            </w:pPr>
            <w:r>
              <w:rPr>
                <w:rFonts w:hint="eastAsia" w:ascii="仿宋" w:hAnsi="仿宋" w:eastAsia="仿宋" w:cs="仿宋"/>
                <w:bCs/>
                <w:sz w:val="28"/>
                <w:szCs w:val="28"/>
              </w:rPr>
              <w:t>法定代表人（负责人）：</w:t>
            </w:r>
          </w:p>
          <w:p w14:paraId="03687D53">
            <w:pPr>
              <w:spacing w:line="580" w:lineRule="exact"/>
              <w:rPr>
                <w:rFonts w:hint="eastAsia" w:ascii="仿宋" w:hAnsi="仿宋" w:eastAsia="仿宋" w:cs="仿宋"/>
                <w:bCs/>
                <w:sz w:val="28"/>
                <w:szCs w:val="28"/>
              </w:rPr>
            </w:pPr>
          </w:p>
        </w:tc>
      </w:tr>
      <w:tr w14:paraId="30CDE076">
        <w:tblPrEx>
          <w:tblCellMar>
            <w:top w:w="0" w:type="dxa"/>
            <w:left w:w="108" w:type="dxa"/>
            <w:bottom w:w="0" w:type="dxa"/>
            <w:right w:w="108" w:type="dxa"/>
          </w:tblCellMar>
        </w:tblPrEx>
        <w:tc>
          <w:tcPr>
            <w:tcW w:w="4261" w:type="dxa"/>
            <w:noWrap w:val="0"/>
            <w:vAlign w:val="top"/>
          </w:tcPr>
          <w:p w14:paraId="344120BB">
            <w:pPr>
              <w:spacing w:line="580" w:lineRule="exact"/>
              <w:rPr>
                <w:rFonts w:hint="eastAsia" w:ascii="仿宋" w:hAnsi="仿宋" w:eastAsia="仿宋" w:cs="仿宋"/>
                <w:bCs/>
                <w:sz w:val="28"/>
                <w:szCs w:val="28"/>
              </w:rPr>
            </w:pPr>
            <w:r>
              <w:rPr>
                <w:rFonts w:hint="eastAsia" w:ascii="仿宋" w:hAnsi="仿宋" w:eastAsia="仿宋" w:cs="仿宋"/>
                <w:bCs/>
                <w:sz w:val="28"/>
                <w:szCs w:val="28"/>
              </w:rPr>
              <w:t>经办人签名：</w:t>
            </w:r>
          </w:p>
        </w:tc>
        <w:tc>
          <w:tcPr>
            <w:tcW w:w="4261" w:type="dxa"/>
            <w:noWrap w:val="0"/>
            <w:vAlign w:val="top"/>
          </w:tcPr>
          <w:p w14:paraId="5BE06FA4">
            <w:pPr>
              <w:spacing w:line="580" w:lineRule="exact"/>
              <w:rPr>
                <w:rFonts w:hint="eastAsia" w:ascii="仿宋" w:hAnsi="仿宋" w:eastAsia="仿宋" w:cs="仿宋"/>
                <w:bCs/>
                <w:sz w:val="28"/>
                <w:szCs w:val="28"/>
              </w:rPr>
            </w:pPr>
            <w:r>
              <w:rPr>
                <w:rFonts w:hint="eastAsia" w:ascii="仿宋" w:hAnsi="仿宋" w:eastAsia="仿宋" w:cs="仿宋"/>
                <w:bCs/>
                <w:sz w:val="28"/>
                <w:szCs w:val="28"/>
              </w:rPr>
              <w:t>经办人签名：</w:t>
            </w:r>
          </w:p>
        </w:tc>
      </w:tr>
      <w:tr w14:paraId="4ACAEF6D">
        <w:tc>
          <w:tcPr>
            <w:tcW w:w="4261" w:type="dxa"/>
            <w:noWrap w:val="0"/>
            <w:vAlign w:val="top"/>
          </w:tcPr>
          <w:p w14:paraId="7C5A9C0E">
            <w:pPr>
              <w:spacing w:line="580" w:lineRule="exact"/>
              <w:jc w:val="right"/>
              <w:rPr>
                <w:rFonts w:hint="eastAsia" w:ascii="仿宋" w:hAnsi="仿宋" w:eastAsia="仿宋" w:cs="仿宋"/>
                <w:bCs/>
                <w:sz w:val="28"/>
                <w:szCs w:val="28"/>
              </w:rPr>
            </w:pPr>
            <w:r>
              <w:rPr>
                <w:rFonts w:hint="eastAsia" w:ascii="仿宋" w:hAnsi="仿宋" w:eastAsia="仿宋" w:cs="仿宋"/>
                <w:bCs/>
                <w:sz w:val="28"/>
                <w:szCs w:val="28"/>
              </w:rPr>
              <w:t xml:space="preserve">年   月   日 </w:t>
            </w:r>
          </w:p>
        </w:tc>
        <w:tc>
          <w:tcPr>
            <w:tcW w:w="4261" w:type="dxa"/>
            <w:noWrap w:val="0"/>
            <w:vAlign w:val="top"/>
          </w:tcPr>
          <w:p w14:paraId="735EB681">
            <w:pPr>
              <w:spacing w:line="580" w:lineRule="exact"/>
              <w:jc w:val="right"/>
              <w:rPr>
                <w:rFonts w:hint="eastAsia" w:ascii="仿宋" w:hAnsi="仿宋" w:eastAsia="仿宋" w:cs="仿宋"/>
                <w:bCs/>
                <w:sz w:val="28"/>
                <w:szCs w:val="28"/>
              </w:rPr>
            </w:pPr>
            <w:r>
              <w:rPr>
                <w:rFonts w:hint="eastAsia" w:ascii="仿宋" w:hAnsi="仿宋" w:eastAsia="仿宋" w:cs="仿宋"/>
                <w:bCs/>
                <w:sz w:val="28"/>
                <w:szCs w:val="28"/>
              </w:rPr>
              <w:t xml:space="preserve"> 年   月  日</w:t>
            </w:r>
          </w:p>
        </w:tc>
      </w:tr>
    </w:tbl>
    <w:p w14:paraId="2400D8CD">
      <w:pPr>
        <w:spacing w:line="336" w:lineRule="auto"/>
        <w:rPr>
          <w:rFonts w:hint="eastAsia" w:ascii="宋体" w:hAnsi="宋体" w:eastAsia="宋体" w:cs="宋体"/>
          <w:color w:val="auto"/>
          <w:sz w:val="24"/>
          <w:szCs w:val="24"/>
          <w:highlight w:val="none"/>
        </w:rPr>
      </w:pPr>
    </w:p>
    <w:p w14:paraId="1504FF13">
      <w:pPr>
        <w:spacing w:line="360" w:lineRule="auto"/>
        <w:rPr>
          <w:rFonts w:hint="eastAsia" w:ascii="宋体" w:hAnsi="宋体" w:eastAsia="宋体" w:cs="宋体"/>
          <w:color w:val="auto"/>
          <w:sz w:val="24"/>
          <w:szCs w:val="24"/>
          <w:highlight w:val="none"/>
        </w:rPr>
      </w:pPr>
    </w:p>
    <w:p w14:paraId="2675E3C6">
      <w:pPr>
        <w:spacing w:line="360" w:lineRule="auto"/>
        <w:rPr>
          <w:rFonts w:hint="eastAsia" w:ascii="宋体" w:hAnsi="宋体" w:eastAsia="宋体" w:cs="宋体"/>
          <w:color w:val="auto"/>
          <w:sz w:val="24"/>
          <w:szCs w:val="24"/>
          <w:highlight w:val="none"/>
        </w:rPr>
      </w:pPr>
    </w:p>
    <w:p w14:paraId="75881C1C">
      <w:pPr>
        <w:spacing w:line="360" w:lineRule="auto"/>
        <w:rPr>
          <w:rFonts w:hint="eastAsia" w:ascii="宋体" w:hAnsi="宋体" w:eastAsia="宋体" w:cs="宋体"/>
          <w:color w:val="auto"/>
          <w:sz w:val="21"/>
          <w:highlight w:val="none"/>
        </w:rPr>
      </w:pPr>
    </w:p>
    <w:p w14:paraId="7DA685E1">
      <w:pPr>
        <w:spacing w:line="360" w:lineRule="auto"/>
        <w:rPr>
          <w:rFonts w:hint="eastAsia" w:ascii="宋体" w:hAnsi="宋体" w:eastAsia="宋体" w:cs="宋体"/>
          <w:color w:val="auto"/>
          <w:sz w:val="21"/>
          <w:highlight w:val="none"/>
        </w:rPr>
      </w:pPr>
    </w:p>
    <w:p w14:paraId="60E37A70">
      <w:pPr>
        <w:spacing w:line="360" w:lineRule="auto"/>
        <w:rPr>
          <w:rFonts w:hint="eastAsia" w:ascii="宋体" w:hAnsi="宋体" w:eastAsia="宋体" w:cs="宋体"/>
          <w:color w:val="auto"/>
          <w:sz w:val="21"/>
          <w:highlight w:val="none"/>
        </w:rPr>
      </w:pPr>
    </w:p>
    <w:p w14:paraId="4B2EDDF4">
      <w:pPr>
        <w:pStyle w:val="2"/>
        <w:spacing w:before="154" w:line="188" w:lineRule="auto"/>
        <w:ind w:left="1148"/>
        <w:rPr>
          <w:rFonts w:hint="eastAsia" w:ascii="宋体" w:hAnsi="宋体" w:eastAsia="宋体" w:cs="宋体"/>
          <w:color w:val="auto"/>
          <w:highlight w:val="none"/>
        </w:rPr>
      </w:pPr>
      <w:r>
        <w:rPr>
          <w:rFonts w:hint="eastAsia" w:ascii="宋体" w:hAnsi="宋体" w:eastAsia="宋体" w:cs="宋体"/>
          <w:b/>
          <w:bCs/>
          <w:color w:val="auto"/>
          <w:spacing w:val="-5"/>
          <w:highlight w:val="none"/>
        </w:rPr>
        <w:t>附件：投标书格式</w:t>
      </w:r>
    </w:p>
    <w:p w14:paraId="298C6C85">
      <w:pPr>
        <w:pStyle w:val="2"/>
        <w:tabs>
          <w:tab w:val="left" w:pos="6830"/>
        </w:tabs>
        <w:spacing w:before="309" w:line="241" w:lineRule="auto"/>
        <w:ind w:right="1623" w:firstLine="2381" w:firstLineChars="600"/>
        <w:rPr>
          <w:rFonts w:hint="eastAsia" w:ascii="宋体" w:hAnsi="宋体" w:eastAsia="宋体" w:cs="宋体"/>
          <w:b/>
          <w:bCs/>
          <w:color w:val="auto"/>
          <w:sz w:val="72"/>
          <w:szCs w:val="72"/>
          <w:highlight w:val="none"/>
        </w:rPr>
      </w:pPr>
      <w:r>
        <w:rPr>
          <w:rFonts w:hint="eastAsia" w:ascii="宋体" w:hAnsi="宋体" w:eastAsia="宋体" w:cs="宋体"/>
          <w:b/>
          <w:bCs/>
          <w:color w:val="auto"/>
          <w:spacing w:val="-163"/>
          <w:sz w:val="72"/>
          <w:szCs w:val="72"/>
          <w:highlight w:val="none"/>
          <w:u w:val="single"/>
        </w:rPr>
        <w:t xml:space="preserve"> </w:t>
      </w:r>
      <w:r>
        <w:rPr>
          <w:rFonts w:hint="eastAsia" w:ascii="宋体" w:hAnsi="宋体" w:eastAsia="宋体" w:cs="宋体"/>
          <w:b/>
          <w:bCs/>
          <w:color w:val="auto"/>
          <w:spacing w:val="-163"/>
          <w:sz w:val="72"/>
          <w:szCs w:val="72"/>
          <w:highlight w:val="none"/>
          <w:u w:val="single"/>
          <w:lang w:val="en-US" w:eastAsia="zh-CN"/>
        </w:rPr>
        <w:t xml:space="preserve">                  </w:t>
      </w:r>
      <w:r>
        <w:rPr>
          <w:rFonts w:hint="eastAsia" w:ascii="宋体" w:hAnsi="宋体" w:eastAsia="宋体" w:cs="宋体"/>
          <w:b/>
          <w:bCs/>
          <w:color w:val="auto"/>
          <w:spacing w:val="-26"/>
          <w:sz w:val="72"/>
          <w:szCs w:val="72"/>
          <w:highlight w:val="none"/>
        </w:rPr>
        <w:t>项目</w:t>
      </w:r>
      <w:r>
        <w:rPr>
          <w:rFonts w:hint="eastAsia" w:ascii="宋体" w:hAnsi="宋体" w:eastAsia="宋体" w:cs="宋体"/>
          <w:b/>
          <w:bCs/>
          <w:color w:val="auto"/>
          <w:sz w:val="72"/>
          <w:szCs w:val="72"/>
          <w:highlight w:val="none"/>
        </w:rPr>
        <w:t xml:space="preserve"> </w:t>
      </w:r>
    </w:p>
    <w:p w14:paraId="72CB9E8F">
      <w:pPr>
        <w:pStyle w:val="2"/>
        <w:tabs>
          <w:tab w:val="left" w:pos="6830"/>
        </w:tabs>
        <w:spacing w:before="309" w:line="241" w:lineRule="auto"/>
        <w:ind w:right="1623" w:firstLine="2054" w:firstLineChars="300"/>
        <w:rPr>
          <w:rFonts w:hint="eastAsia" w:ascii="宋体" w:hAnsi="宋体" w:eastAsia="宋体" w:cs="宋体"/>
          <w:color w:val="auto"/>
          <w:sz w:val="72"/>
          <w:szCs w:val="72"/>
          <w:highlight w:val="none"/>
        </w:rPr>
      </w:pPr>
      <w:r>
        <w:rPr>
          <w:rFonts w:hint="eastAsia" w:ascii="宋体" w:hAnsi="宋体" w:eastAsia="宋体" w:cs="宋体"/>
          <w:b/>
          <w:bCs/>
          <w:color w:val="auto"/>
          <w:spacing w:val="-19"/>
          <w:sz w:val="72"/>
          <w:szCs w:val="72"/>
          <w:highlight w:val="none"/>
        </w:rPr>
        <w:t>标项</w:t>
      </w:r>
      <w:r>
        <w:rPr>
          <w:rFonts w:hint="eastAsia" w:ascii="宋体" w:hAnsi="宋体" w:eastAsia="宋体" w:cs="宋体"/>
          <w:b/>
          <w:bCs/>
          <w:color w:val="auto"/>
          <w:spacing w:val="-213"/>
          <w:sz w:val="72"/>
          <w:szCs w:val="72"/>
          <w:highlight w:val="none"/>
        </w:rPr>
        <w:t xml:space="preserve"> </w:t>
      </w:r>
      <w:r>
        <w:rPr>
          <w:rFonts w:hint="eastAsia" w:ascii="宋体" w:hAnsi="宋体" w:eastAsia="宋体" w:cs="宋体"/>
          <w:b/>
          <w:bCs/>
          <w:color w:val="auto"/>
          <w:spacing w:val="1"/>
          <w:sz w:val="72"/>
          <w:szCs w:val="72"/>
          <w:highlight w:val="none"/>
          <w:u w:val="single" w:color="auto"/>
        </w:rPr>
        <w:t xml:space="preserve">     </w:t>
      </w:r>
      <w:r>
        <w:rPr>
          <w:rFonts w:hint="eastAsia" w:ascii="宋体" w:hAnsi="宋体" w:eastAsia="宋体" w:cs="宋体"/>
          <w:b/>
          <w:bCs/>
          <w:color w:val="auto"/>
          <w:spacing w:val="-142"/>
          <w:sz w:val="72"/>
          <w:szCs w:val="72"/>
          <w:highlight w:val="none"/>
        </w:rPr>
        <w:t xml:space="preserve"> </w:t>
      </w:r>
      <w:r>
        <w:rPr>
          <w:rFonts w:hint="eastAsia" w:ascii="宋体" w:hAnsi="宋体" w:eastAsia="宋体" w:cs="宋体"/>
          <w:b/>
          <w:bCs/>
          <w:color w:val="auto"/>
          <w:spacing w:val="-19"/>
          <w:sz w:val="72"/>
          <w:szCs w:val="72"/>
          <w:highlight w:val="none"/>
        </w:rPr>
        <w:t>响应书</w:t>
      </w:r>
    </w:p>
    <w:p w14:paraId="2FB7816A">
      <w:pPr>
        <w:spacing w:line="310" w:lineRule="auto"/>
        <w:rPr>
          <w:rFonts w:hint="eastAsia" w:ascii="宋体" w:hAnsi="宋体" w:eastAsia="宋体" w:cs="宋体"/>
          <w:color w:val="auto"/>
          <w:sz w:val="21"/>
          <w:highlight w:val="none"/>
        </w:rPr>
      </w:pPr>
    </w:p>
    <w:p w14:paraId="25B04319">
      <w:pPr>
        <w:spacing w:line="310" w:lineRule="auto"/>
        <w:rPr>
          <w:rFonts w:hint="eastAsia" w:ascii="宋体" w:hAnsi="宋体" w:eastAsia="宋体" w:cs="宋体"/>
          <w:color w:val="auto"/>
          <w:sz w:val="21"/>
          <w:highlight w:val="none"/>
        </w:rPr>
      </w:pPr>
    </w:p>
    <w:p w14:paraId="2F2DAC64">
      <w:pPr>
        <w:pStyle w:val="2"/>
        <w:spacing w:before="172" w:line="187" w:lineRule="auto"/>
        <w:ind w:left="857"/>
        <w:rPr>
          <w:rFonts w:hint="eastAsia" w:ascii="宋体" w:hAnsi="宋体" w:eastAsia="宋体" w:cs="宋体"/>
          <w:color w:val="auto"/>
          <w:sz w:val="40"/>
          <w:szCs w:val="40"/>
          <w:highlight w:val="none"/>
        </w:rPr>
      </w:pPr>
      <w:r>
        <w:rPr>
          <w:rFonts w:hint="eastAsia" w:ascii="宋体" w:hAnsi="宋体" w:eastAsia="宋体" w:cs="宋体"/>
          <w:color w:val="auto"/>
          <w:spacing w:val="-19"/>
          <w:sz w:val="40"/>
          <w:szCs w:val="40"/>
          <w:highlight w:val="none"/>
          <w:lang w:eastAsia="zh-CN"/>
        </w:rPr>
        <w:t>标项</w:t>
      </w:r>
      <w:r>
        <w:rPr>
          <w:rFonts w:hint="eastAsia" w:ascii="宋体" w:hAnsi="宋体" w:eastAsia="宋体" w:cs="宋体"/>
          <w:color w:val="auto"/>
          <w:spacing w:val="-19"/>
          <w:sz w:val="40"/>
          <w:szCs w:val="40"/>
          <w:highlight w:val="none"/>
        </w:rPr>
        <w:t>名称：</w:t>
      </w:r>
    </w:p>
    <w:p w14:paraId="429D3761">
      <w:pPr>
        <w:spacing w:line="317" w:lineRule="auto"/>
        <w:rPr>
          <w:rFonts w:hint="eastAsia" w:ascii="宋体" w:hAnsi="宋体" w:eastAsia="宋体" w:cs="宋体"/>
          <w:color w:val="auto"/>
          <w:sz w:val="21"/>
          <w:highlight w:val="none"/>
        </w:rPr>
      </w:pPr>
    </w:p>
    <w:p w14:paraId="2368EC36">
      <w:pPr>
        <w:spacing w:line="317" w:lineRule="auto"/>
        <w:rPr>
          <w:rFonts w:hint="eastAsia" w:ascii="宋体" w:hAnsi="宋体" w:eastAsia="宋体" w:cs="宋体"/>
          <w:color w:val="auto"/>
          <w:sz w:val="21"/>
          <w:highlight w:val="none"/>
        </w:rPr>
      </w:pPr>
    </w:p>
    <w:p w14:paraId="216A3064">
      <w:pPr>
        <w:spacing w:line="318" w:lineRule="auto"/>
        <w:rPr>
          <w:rFonts w:hint="eastAsia" w:ascii="宋体" w:hAnsi="宋体" w:eastAsia="宋体" w:cs="宋体"/>
          <w:color w:val="auto"/>
          <w:sz w:val="21"/>
          <w:highlight w:val="none"/>
        </w:rPr>
      </w:pPr>
    </w:p>
    <w:p w14:paraId="1F28B3DD">
      <w:pPr>
        <w:pStyle w:val="2"/>
        <w:spacing w:before="172" w:line="188" w:lineRule="auto"/>
        <w:ind w:left="937"/>
        <w:rPr>
          <w:rFonts w:hint="eastAsia" w:ascii="宋体" w:hAnsi="宋体" w:eastAsia="宋体" w:cs="宋体"/>
          <w:color w:val="auto"/>
          <w:sz w:val="40"/>
          <w:szCs w:val="40"/>
          <w:highlight w:val="none"/>
        </w:rPr>
      </w:pPr>
      <w:r>
        <w:rPr>
          <w:rFonts w:hint="eastAsia" w:ascii="宋体" w:hAnsi="宋体" w:eastAsia="宋体" w:cs="宋体"/>
          <w:color w:val="auto"/>
          <w:spacing w:val="-17"/>
          <w:sz w:val="40"/>
          <w:szCs w:val="40"/>
          <w:highlight w:val="none"/>
        </w:rPr>
        <w:t>供应商名称：</w:t>
      </w:r>
    </w:p>
    <w:p w14:paraId="17D140B8">
      <w:pPr>
        <w:spacing w:line="315" w:lineRule="auto"/>
        <w:rPr>
          <w:rFonts w:hint="eastAsia" w:ascii="宋体" w:hAnsi="宋体" w:eastAsia="宋体" w:cs="宋体"/>
          <w:color w:val="auto"/>
          <w:sz w:val="21"/>
          <w:highlight w:val="none"/>
        </w:rPr>
      </w:pPr>
    </w:p>
    <w:p w14:paraId="27503B53">
      <w:pPr>
        <w:spacing w:line="316" w:lineRule="auto"/>
        <w:rPr>
          <w:rFonts w:hint="eastAsia" w:ascii="宋体" w:hAnsi="宋体" w:eastAsia="宋体" w:cs="宋体"/>
          <w:color w:val="auto"/>
          <w:sz w:val="21"/>
          <w:highlight w:val="none"/>
        </w:rPr>
      </w:pPr>
    </w:p>
    <w:p w14:paraId="1C99E94A">
      <w:pPr>
        <w:spacing w:line="316" w:lineRule="auto"/>
        <w:rPr>
          <w:rFonts w:hint="eastAsia" w:ascii="宋体" w:hAnsi="宋体" w:eastAsia="宋体" w:cs="宋体"/>
          <w:color w:val="auto"/>
          <w:sz w:val="21"/>
          <w:highlight w:val="none"/>
        </w:rPr>
      </w:pPr>
    </w:p>
    <w:p w14:paraId="74A67591">
      <w:pPr>
        <w:pStyle w:val="2"/>
        <w:spacing w:before="172" w:line="194" w:lineRule="auto"/>
        <w:ind w:left="937"/>
        <w:rPr>
          <w:rFonts w:hint="eastAsia" w:ascii="宋体" w:hAnsi="宋体" w:eastAsia="宋体" w:cs="宋体"/>
          <w:color w:val="auto"/>
          <w:sz w:val="40"/>
          <w:szCs w:val="40"/>
          <w:highlight w:val="none"/>
        </w:rPr>
      </w:pPr>
      <w:r>
        <w:rPr>
          <w:rFonts w:hint="eastAsia" w:ascii="宋体" w:hAnsi="宋体" w:eastAsia="宋体" w:cs="宋体"/>
          <w:color w:val="auto"/>
          <w:spacing w:val="-27"/>
          <w:sz w:val="40"/>
          <w:szCs w:val="40"/>
          <w:highlight w:val="none"/>
        </w:rPr>
        <w:t>地址：</w:t>
      </w:r>
    </w:p>
    <w:p w14:paraId="693559F9">
      <w:pPr>
        <w:spacing w:line="310" w:lineRule="auto"/>
        <w:rPr>
          <w:rFonts w:hint="eastAsia" w:ascii="宋体" w:hAnsi="宋体" w:eastAsia="宋体" w:cs="宋体"/>
          <w:color w:val="auto"/>
          <w:sz w:val="21"/>
          <w:highlight w:val="none"/>
        </w:rPr>
      </w:pPr>
    </w:p>
    <w:p w14:paraId="3DB5728B">
      <w:pPr>
        <w:spacing w:line="311" w:lineRule="auto"/>
        <w:rPr>
          <w:rFonts w:hint="eastAsia" w:ascii="宋体" w:hAnsi="宋体" w:eastAsia="宋体" w:cs="宋体"/>
          <w:color w:val="auto"/>
          <w:sz w:val="21"/>
          <w:highlight w:val="none"/>
        </w:rPr>
      </w:pPr>
    </w:p>
    <w:p w14:paraId="378CCF5D">
      <w:pPr>
        <w:spacing w:line="311" w:lineRule="auto"/>
        <w:rPr>
          <w:rFonts w:hint="eastAsia" w:ascii="宋体" w:hAnsi="宋体" w:eastAsia="宋体" w:cs="宋体"/>
          <w:color w:val="auto"/>
          <w:sz w:val="21"/>
          <w:highlight w:val="none"/>
        </w:rPr>
      </w:pPr>
    </w:p>
    <w:p w14:paraId="000076AF">
      <w:pPr>
        <w:pStyle w:val="2"/>
        <w:spacing w:before="172" w:line="188" w:lineRule="auto"/>
        <w:ind w:left="937"/>
        <w:rPr>
          <w:rFonts w:hint="eastAsia" w:ascii="宋体" w:hAnsi="宋体" w:eastAsia="宋体" w:cs="宋体"/>
          <w:color w:val="auto"/>
          <w:sz w:val="40"/>
          <w:szCs w:val="40"/>
          <w:highlight w:val="none"/>
        </w:rPr>
      </w:pPr>
      <w:r>
        <w:rPr>
          <w:rFonts w:hint="eastAsia" w:ascii="宋体" w:hAnsi="宋体" w:eastAsia="宋体" w:cs="宋体"/>
          <w:color w:val="auto"/>
          <w:spacing w:val="-13"/>
          <w:sz w:val="40"/>
          <w:szCs w:val="40"/>
          <w:highlight w:val="none"/>
        </w:rPr>
        <w:t>供应商全权代表：</w:t>
      </w:r>
    </w:p>
    <w:p w14:paraId="29E16D64">
      <w:pPr>
        <w:spacing w:line="316" w:lineRule="auto"/>
        <w:rPr>
          <w:rFonts w:hint="eastAsia" w:ascii="宋体" w:hAnsi="宋体" w:eastAsia="宋体" w:cs="宋体"/>
          <w:color w:val="auto"/>
          <w:sz w:val="21"/>
          <w:highlight w:val="none"/>
        </w:rPr>
      </w:pPr>
    </w:p>
    <w:p w14:paraId="7EDCD0F2">
      <w:pPr>
        <w:spacing w:line="316" w:lineRule="auto"/>
        <w:rPr>
          <w:rFonts w:hint="eastAsia" w:ascii="宋体" w:hAnsi="宋体" w:eastAsia="宋体" w:cs="宋体"/>
          <w:color w:val="auto"/>
          <w:sz w:val="21"/>
          <w:highlight w:val="none"/>
        </w:rPr>
      </w:pPr>
    </w:p>
    <w:p w14:paraId="61569F8A">
      <w:pPr>
        <w:spacing w:line="316" w:lineRule="auto"/>
        <w:rPr>
          <w:rFonts w:hint="eastAsia" w:ascii="宋体" w:hAnsi="宋体" w:eastAsia="宋体" w:cs="宋体"/>
          <w:color w:val="auto"/>
          <w:sz w:val="21"/>
          <w:highlight w:val="none"/>
        </w:rPr>
      </w:pPr>
    </w:p>
    <w:p w14:paraId="7548AD3E">
      <w:pPr>
        <w:pStyle w:val="2"/>
        <w:spacing w:before="172" w:line="188" w:lineRule="auto"/>
        <w:ind w:left="930"/>
        <w:rPr>
          <w:rFonts w:hint="eastAsia" w:ascii="宋体" w:hAnsi="宋体" w:eastAsia="宋体" w:cs="宋体"/>
          <w:color w:val="auto"/>
          <w:spacing w:val="-18"/>
          <w:sz w:val="40"/>
          <w:szCs w:val="40"/>
          <w:highlight w:val="none"/>
        </w:rPr>
      </w:pPr>
      <w:r>
        <w:rPr>
          <w:rFonts w:hint="eastAsia" w:ascii="宋体" w:hAnsi="宋体" w:eastAsia="宋体" w:cs="宋体"/>
          <w:color w:val="auto"/>
          <w:spacing w:val="-18"/>
          <w:sz w:val="40"/>
          <w:szCs w:val="40"/>
          <w:highlight w:val="none"/>
        </w:rPr>
        <w:t>联系方式：</w:t>
      </w:r>
    </w:p>
    <w:p w14:paraId="5B56C174">
      <w:pPr>
        <w:rPr>
          <w:rFonts w:hint="eastAsia" w:ascii="宋体" w:hAnsi="宋体" w:eastAsia="宋体" w:cs="宋体"/>
          <w:color w:val="auto"/>
          <w:spacing w:val="-18"/>
          <w:sz w:val="40"/>
          <w:szCs w:val="40"/>
          <w:highlight w:val="none"/>
        </w:rPr>
      </w:pPr>
    </w:p>
    <w:p w14:paraId="3B725508">
      <w:pPr>
        <w:rPr>
          <w:rFonts w:hint="eastAsia" w:ascii="宋体" w:hAnsi="宋体" w:eastAsia="宋体" w:cs="宋体"/>
          <w:color w:val="auto"/>
          <w:spacing w:val="-18"/>
          <w:sz w:val="40"/>
          <w:szCs w:val="40"/>
          <w:highlight w:val="none"/>
        </w:rPr>
      </w:pPr>
    </w:p>
    <w:p w14:paraId="47C17F7E">
      <w:pPr>
        <w:spacing w:line="358" w:lineRule="auto"/>
        <w:rPr>
          <w:rFonts w:hint="eastAsia" w:ascii="宋体" w:hAnsi="宋体" w:eastAsia="宋体" w:cs="宋体"/>
          <w:color w:val="auto"/>
          <w:sz w:val="21"/>
          <w:highlight w:val="none"/>
        </w:rPr>
      </w:pPr>
    </w:p>
    <w:p w14:paraId="45B54C08">
      <w:pPr>
        <w:pStyle w:val="2"/>
        <w:spacing w:before="154" w:line="188" w:lineRule="auto"/>
        <w:jc w:val="center"/>
        <w:rPr>
          <w:rFonts w:hint="eastAsia" w:ascii="宋体" w:hAnsi="宋体" w:eastAsia="宋体" w:cs="宋体"/>
          <w:color w:val="auto"/>
          <w:highlight w:val="none"/>
        </w:rPr>
      </w:pPr>
      <w:r>
        <w:rPr>
          <w:rFonts w:hint="eastAsia" w:ascii="宋体" w:hAnsi="宋体" w:eastAsia="宋体" w:cs="宋体"/>
          <w:color w:val="auto"/>
          <w:spacing w:val="-24"/>
          <w:highlight w:val="none"/>
        </w:rPr>
        <w:t>年</w:t>
      </w:r>
      <w:r>
        <w:rPr>
          <w:rFonts w:hint="eastAsia" w:ascii="宋体" w:hAnsi="宋体" w:eastAsia="宋体" w:cs="宋体"/>
          <w:color w:val="auto"/>
          <w:spacing w:val="5"/>
          <w:highlight w:val="none"/>
        </w:rPr>
        <w:t xml:space="preserve">          </w:t>
      </w:r>
      <w:r>
        <w:rPr>
          <w:rFonts w:hint="eastAsia" w:ascii="宋体" w:hAnsi="宋体" w:eastAsia="宋体" w:cs="宋体"/>
          <w:color w:val="auto"/>
          <w:spacing w:val="-24"/>
          <w:highlight w:val="none"/>
        </w:rPr>
        <w:t>月</w:t>
      </w:r>
      <w:r>
        <w:rPr>
          <w:rFonts w:hint="eastAsia" w:ascii="宋体" w:hAnsi="宋体" w:eastAsia="宋体" w:cs="宋体"/>
          <w:color w:val="auto"/>
          <w:spacing w:val="1"/>
          <w:highlight w:val="none"/>
        </w:rPr>
        <w:t xml:space="preserve">           </w:t>
      </w:r>
      <w:r>
        <w:rPr>
          <w:rFonts w:hint="eastAsia" w:ascii="宋体" w:hAnsi="宋体" w:eastAsia="宋体" w:cs="宋体"/>
          <w:color w:val="auto"/>
          <w:spacing w:val="-24"/>
          <w:highlight w:val="none"/>
        </w:rPr>
        <w:t>日</w:t>
      </w:r>
    </w:p>
    <w:p w14:paraId="6049F592">
      <w:pPr>
        <w:jc w:val="center"/>
        <w:rPr>
          <w:rFonts w:hint="eastAsia" w:ascii="宋体" w:hAnsi="宋体" w:eastAsia="宋体" w:cs="宋体"/>
          <w:color w:val="auto"/>
          <w:spacing w:val="-18"/>
          <w:sz w:val="40"/>
          <w:szCs w:val="40"/>
          <w:highlight w:val="none"/>
        </w:rPr>
        <w:sectPr>
          <w:headerReference r:id="rId7" w:type="default"/>
          <w:footerReference r:id="rId8" w:type="default"/>
          <w:pgSz w:w="11905" w:h="16839"/>
          <w:pgMar w:top="1440" w:right="1080" w:bottom="1440" w:left="1080" w:header="854" w:footer="983" w:gutter="0"/>
          <w:pgBorders>
            <w:top w:val="none" w:sz="0" w:space="0"/>
            <w:left w:val="none" w:sz="0" w:space="0"/>
            <w:bottom w:val="none" w:sz="0" w:space="0"/>
            <w:right w:val="none" w:sz="0" w:space="0"/>
          </w:pgBorders>
          <w:pgNumType w:fmt="decimal" w:start="1"/>
          <w:cols w:space="720" w:num="1"/>
        </w:sectPr>
      </w:pPr>
    </w:p>
    <w:p w14:paraId="30B1A731">
      <w:pPr>
        <w:spacing w:line="358" w:lineRule="auto"/>
        <w:rPr>
          <w:rFonts w:hint="eastAsia" w:ascii="宋体" w:hAnsi="宋体" w:eastAsia="宋体" w:cs="宋体"/>
          <w:color w:val="auto"/>
          <w:sz w:val="21"/>
          <w:highlight w:val="none"/>
        </w:rPr>
      </w:pPr>
    </w:p>
    <w:p w14:paraId="018F55AE">
      <w:pPr>
        <w:pStyle w:val="2"/>
        <w:spacing w:before="181" w:line="190" w:lineRule="auto"/>
        <w:ind w:left="94" w:right="2865" w:firstLine="10"/>
        <w:rPr>
          <w:rFonts w:hint="eastAsia" w:ascii="宋体" w:hAnsi="宋体" w:eastAsia="宋体" w:cs="宋体"/>
          <w:color w:val="auto"/>
          <w:sz w:val="28"/>
          <w:szCs w:val="28"/>
          <w:highlight w:val="none"/>
        </w:rPr>
      </w:pPr>
      <w:r>
        <w:rPr>
          <w:rFonts w:hint="eastAsia" w:ascii="宋体" w:hAnsi="宋体" w:eastAsia="宋体" w:cs="宋体"/>
          <w:color w:val="auto"/>
          <w:spacing w:val="-1"/>
          <w:sz w:val="28"/>
          <w:szCs w:val="28"/>
          <w:highlight w:val="none"/>
        </w:rPr>
        <w:t>为便于查阅，投标文件在编制时必须编制目录</w:t>
      </w:r>
      <w:r>
        <w:rPr>
          <w:rFonts w:hint="eastAsia" w:ascii="宋体" w:hAnsi="宋体" w:eastAsia="宋体" w:cs="宋体"/>
          <w:color w:val="auto"/>
          <w:spacing w:val="-2"/>
          <w:sz w:val="28"/>
          <w:szCs w:val="28"/>
          <w:highlight w:val="none"/>
        </w:rPr>
        <w:t>及对应页码</w:t>
      </w:r>
      <w:r>
        <w:rPr>
          <w:rFonts w:hint="eastAsia" w:ascii="宋体" w:hAnsi="宋体" w:eastAsia="宋体" w:cs="宋体"/>
          <w:color w:val="auto"/>
          <w:sz w:val="28"/>
          <w:szCs w:val="28"/>
          <w:highlight w:val="none"/>
        </w:rPr>
        <w:t xml:space="preserve"> </w:t>
      </w:r>
    </w:p>
    <w:p w14:paraId="3B4FA4D5">
      <w:pPr>
        <w:pStyle w:val="2"/>
        <w:spacing w:before="181" w:line="190" w:lineRule="auto"/>
        <w:ind w:left="94" w:right="2865" w:firstLine="10"/>
        <w:rPr>
          <w:rFonts w:hint="eastAsia" w:ascii="宋体" w:hAnsi="宋体" w:eastAsia="宋体" w:cs="宋体"/>
          <w:color w:val="auto"/>
          <w:sz w:val="28"/>
          <w:szCs w:val="28"/>
          <w:highlight w:val="none"/>
        </w:rPr>
      </w:pPr>
      <w:r>
        <w:rPr>
          <w:rFonts w:hint="eastAsia" w:ascii="宋体" w:hAnsi="宋体" w:eastAsia="宋体" w:cs="宋体"/>
          <w:color w:val="auto"/>
          <w:spacing w:val="-3"/>
          <w:sz w:val="28"/>
          <w:szCs w:val="28"/>
          <w:highlight w:val="none"/>
        </w:rPr>
        <w:t>（索引表按以下格式编制，目录自拟）</w:t>
      </w:r>
    </w:p>
    <w:tbl>
      <w:tblPr>
        <w:tblStyle w:val="15"/>
        <w:tblW w:w="82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3"/>
        <w:gridCol w:w="5069"/>
        <w:gridCol w:w="2378"/>
      </w:tblGrid>
      <w:tr w14:paraId="783175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6" w:hRule="atLeast"/>
        </w:trPr>
        <w:tc>
          <w:tcPr>
            <w:tcW w:w="843" w:type="dxa"/>
            <w:vAlign w:val="top"/>
          </w:tcPr>
          <w:p w14:paraId="00331F08">
            <w:pPr>
              <w:pStyle w:val="16"/>
              <w:spacing w:before="69" w:line="189" w:lineRule="auto"/>
              <w:ind w:left="181" w:right="138" w:hanging="27"/>
              <w:rPr>
                <w:rFonts w:hint="eastAsia" w:ascii="宋体" w:hAnsi="宋体" w:eastAsia="宋体" w:cs="宋体"/>
                <w:color w:val="auto"/>
                <w:highlight w:val="none"/>
              </w:rPr>
            </w:pPr>
            <w:r>
              <w:rPr>
                <w:rFonts w:hint="eastAsia" w:asciiTheme="minorEastAsia" w:hAnsiTheme="minorEastAsia" w:eastAsiaTheme="minorEastAsia" w:cstheme="minorEastAsia"/>
                <w:color w:val="auto"/>
                <w:spacing w:val="-4"/>
                <w:w w:val="97"/>
                <w:sz w:val="28"/>
                <w:szCs w:val="28"/>
                <w:highlight w:val="none"/>
              </w:rPr>
              <w:t>评分</w:t>
            </w:r>
            <w:r>
              <w:rPr>
                <w:rFonts w:hint="eastAsia" w:asciiTheme="minorEastAsia" w:hAnsiTheme="minorEastAsia" w:eastAsiaTheme="minorEastAsia" w:cstheme="minorEastAsia"/>
                <w:color w:val="auto"/>
                <w:spacing w:val="4"/>
                <w:sz w:val="28"/>
                <w:szCs w:val="28"/>
                <w:highlight w:val="none"/>
              </w:rPr>
              <w:t xml:space="preserve"> </w:t>
            </w:r>
            <w:r>
              <w:rPr>
                <w:rFonts w:hint="eastAsia" w:ascii="宋体" w:hAnsi="宋体" w:eastAsia="宋体" w:cs="宋体"/>
                <w:color w:val="auto"/>
                <w:spacing w:val="-24"/>
                <w:highlight w:val="none"/>
              </w:rPr>
              <w:t>因素</w:t>
            </w:r>
          </w:p>
        </w:tc>
        <w:tc>
          <w:tcPr>
            <w:tcW w:w="5069" w:type="dxa"/>
            <w:vAlign w:val="top"/>
          </w:tcPr>
          <w:p w14:paraId="6A65E5E5">
            <w:pPr>
              <w:pStyle w:val="16"/>
              <w:spacing w:before="277" w:line="189" w:lineRule="auto"/>
              <w:ind w:left="1936"/>
              <w:rPr>
                <w:rFonts w:hint="eastAsia" w:ascii="宋体" w:hAnsi="宋体" w:eastAsia="宋体" w:cs="宋体"/>
                <w:color w:val="auto"/>
                <w:highlight w:val="none"/>
              </w:rPr>
            </w:pPr>
            <w:r>
              <w:rPr>
                <w:rFonts w:hint="eastAsia" w:ascii="宋体" w:hAnsi="宋体" w:eastAsia="宋体" w:cs="宋体"/>
                <w:color w:val="auto"/>
                <w:spacing w:val="-14"/>
                <w:highlight w:val="none"/>
              </w:rPr>
              <w:t>内容</w:t>
            </w:r>
          </w:p>
        </w:tc>
        <w:tc>
          <w:tcPr>
            <w:tcW w:w="2378" w:type="dxa"/>
            <w:vAlign w:val="top"/>
          </w:tcPr>
          <w:p w14:paraId="528F763E">
            <w:pPr>
              <w:pStyle w:val="16"/>
              <w:spacing w:before="277" w:line="188" w:lineRule="auto"/>
              <w:ind w:left="686"/>
              <w:rPr>
                <w:rFonts w:hint="eastAsia" w:ascii="宋体" w:hAnsi="宋体" w:eastAsia="宋体" w:cs="宋体"/>
                <w:color w:val="auto"/>
                <w:highlight w:val="none"/>
              </w:rPr>
            </w:pPr>
            <w:r>
              <w:rPr>
                <w:rFonts w:hint="eastAsia" w:ascii="宋体" w:hAnsi="宋体" w:eastAsia="宋体" w:cs="宋体"/>
                <w:color w:val="auto"/>
                <w:spacing w:val="-4"/>
                <w:highlight w:val="none"/>
              </w:rPr>
              <w:t>对应页码</w:t>
            </w:r>
          </w:p>
        </w:tc>
      </w:tr>
      <w:tr w14:paraId="1F78DF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atLeast"/>
        </w:trPr>
        <w:tc>
          <w:tcPr>
            <w:tcW w:w="843" w:type="dxa"/>
            <w:vMerge w:val="restart"/>
            <w:tcBorders>
              <w:bottom w:val="nil"/>
            </w:tcBorders>
            <w:vAlign w:val="top"/>
          </w:tcPr>
          <w:p w14:paraId="692CAFA8">
            <w:pPr>
              <w:spacing w:line="313" w:lineRule="auto"/>
              <w:rPr>
                <w:rFonts w:hint="eastAsia" w:ascii="宋体" w:hAnsi="宋体" w:eastAsia="宋体" w:cs="宋体"/>
                <w:color w:val="auto"/>
                <w:sz w:val="21"/>
                <w:highlight w:val="none"/>
              </w:rPr>
            </w:pPr>
          </w:p>
          <w:p w14:paraId="52790F08">
            <w:pPr>
              <w:spacing w:line="313" w:lineRule="auto"/>
              <w:rPr>
                <w:rFonts w:hint="eastAsia" w:ascii="宋体" w:hAnsi="宋体" w:eastAsia="宋体" w:cs="宋体"/>
                <w:color w:val="auto"/>
                <w:sz w:val="21"/>
                <w:highlight w:val="none"/>
              </w:rPr>
            </w:pPr>
          </w:p>
          <w:p w14:paraId="06906B7D">
            <w:pPr>
              <w:spacing w:line="314" w:lineRule="auto"/>
              <w:rPr>
                <w:rFonts w:hint="eastAsia" w:ascii="宋体" w:hAnsi="宋体" w:eastAsia="宋体" w:cs="宋体"/>
                <w:color w:val="auto"/>
                <w:sz w:val="21"/>
                <w:highlight w:val="none"/>
              </w:rPr>
            </w:pPr>
          </w:p>
          <w:p w14:paraId="13E0FF8F">
            <w:pPr>
              <w:pStyle w:val="16"/>
              <w:spacing w:before="121" w:line="207" w:lineRule="auto"/>
              <w:ind w:left="181" w:right="138" w:hanging="18"/>
              <w:rPr>
                <w:rFonts w:hint="eastAsia" w:ascii="宋体" w:hAnsi="宋体" w:eastAsia="宋体" w:cs="宋体"/>
                <w:color w:val="auto"/>
                <w:highlight w:val="none"/>
              </w:rPr>
            </w:pPr>
            <w:r>
              <w:rPr>
                <w:rFonts w:hint="eastAsia" w:ascii="宋体" w:hAnsi="宋体" w:eastAsia="宋体" w:cs="宋体"/>
                <w:color w:val="auto"/>
                <w:spacing w:val="-6"/>
                <w:w w:val="97"/>
                <w:highlight w:val="none"/>
              </w:rPr>
              <w:t>商务</w:t>
            </w:r>
            <w:r>
              <w:rPr>
                <w:rFonts w:hint="eastAsia" w:ascii="宋体" w:hAnsi="宋体" w:eastAsia="宋体" w:cs="宋体"/>
                <w:color w:val="auto"/>
                <w:highlight w:val="none"/>
              </w:rPr>
              <w:t xml:space="preserve"> </w:t>
            </w:r>
            <w:r>
              <w:rPr>
                <w:rFonts w:hint="eastAsia" w:ascii="宋体" w:hAnsi="宋体" w:eastAsia="宋体" w:cs="宋体"/>
                <w:color w:val="auto"/>
                <w:spacing w:val="-24"/>
                <w:highlight w:val="none"/>
              </w:rPr>
              <w:t>因素</w:t>
            </w:r>
          </w:p>
        </w:tc>
        <w:tc>
          <w:tcPr>
            <w:tcW w:w="5069" w:type="dxa"/>
            <w:vAlign w:val="top"/>
          </w:tcPr>
          <w:p w14:paraId="0E326F23">
            <w:pPr>
              <w:rPr>
                <w:rFonts w:hint="eastAsia" w:ascii="宋体" w:hAnsi="宋体" w:eastAsia="宋体" w:cs="宋体"/>
                <w:color w:val="auto"/>
                <w:sz w:val="21"/>
                <w:highlight w:val="none"/>
              </w:rPr>
            </w:pPr>
          </w:p>
        </w:tc>
        <w:tc>
          <w:tcPr>
            <w:tcW w:w="2378" w:type="dxa"/>
            <w:vAlign w:val="top"/>
          </w:tcPr>
          <w:p w14:paraId="5414FF05">
            <w:pPr>
              <w:pStyle w:val="16"/>
              <w:spacing w:before="218" w:line="188" w:lineRule="auto"/>
              <w:ind w:left="376"/>
              <w:rPr>
                <w:rFonts w:hint="eastAsia" w:ascii="宋体" w:hAnsi="宋体" w:eastAsia="宋体" w:cs="宋体"/>
                <w:color w:val="auto"/>
                <w:highlight w:val="none"/>
              </w:rPr>
            </w:pPr>
            <w:r>
              <w:rPr>
                <w:rFonts w:hint="eastAsia" w:ascii="宋体" w:hAnsi="宋体" w:eastAsia="宋体" w:cs="宋体"/>
                <w:color w:val="auto"/>
                <w:spacing w:val="-15"/>
                <w:w w:val="93"/>
                <w:highlight w:val="none"/>
              </w:rPr>
              <w:t>第</w:t>
            </w:r>
            <w:r>
              <w:rPr>
                <w:rFonts w:hint="eastAsia" w:ascii="宋体" w:hAnsi="宋体" w:eastAsia="宋体" w:cs="宋体"/>
                <w:color w:val="auto"/>
                <w:spacing w:val="6"/>
                <w:highlight w:val="none"/>
              </w:rPr>
              <w:t xml:space="preserve">  </w:t>
            </w:r>
            <w:r>
              <w:rPr>
                <w:rFonts w:hint="eastAsia" w:ascii="宋体" w:hAnsi="宋体" w:eastAsia="宋体" w:cs="宋体"/>
                <w:color w:val="auto"/>
                <w:spacing w:val="-15"/>
                <w:w w:val="93"/>
                <w:highlight w:val="none"/>
              </w:rPr>
              <w:t>页</w:t>
            </w:r>
            <w:r>
              <w:rPr>
                <w:rFonts w:hint="eastAsia" w:ascii="宋体" w:hAnsi="宋体" w:eastAsia="宋体" w:cs="宋体"/>
                <w:color w:val="auto"/>
                <w:spacing w:val="-15"/>
                <w:w w:val="93"/>
                <w:highlight w:val="none"/>
                <w:lang w:val="en-US" w:eastAsia="zh-CN"/>
              </w:rPr>
              <w:t>--</w:t>
            </w:r>
            <w:r>
              <w:rPr>
                <w:rFonts w:hint="eastAsia" w:ascii="宋体" w:hAnsi="宋体" w:eastAsia="宋体" w:cs="宋体"/>
                <w:color w:val="auto"/>
                <w:spacing w:val="-15"/>
                <w:w w:val="93"/>
                <w:highlight w:val="none"/>
              </w:rPr>
              <w:t>第</w:t>
            </w:r>
            <w:r>
              <w:rPr>
                <w:rFonts w:hint="eastAsia" w:ascii="宋体" w:hAnsi="宋体" w:eastAsia="宋体" w:cs="宋体"/>
                <w:color w:val="auto"/>
                <w:spacing w:val="4"/>
                <w:highlight w:val="none"/>
              </w:rPr>
              <w:t xml:space="preserve">  </w:t>
            </w:r>
            <w:r>
              <w:rPr>
                <w:rFonts w:hint="eastAsia" w:ascii="宋体" w:hAnsi="宋体" w:eastAsia="宋体" w:cs="宋体"/>
                <w:color w:val="auto"/>
                <w:spacing w:val="-15"/>
                <w:w w:val="93"/>
                <w:highlight w:val="none"/>
              </w:rPr>
              <w:t>页</w:t>
            </w:r>
          </w:p>
        </w:tc>
      </w:tr>
      <w:tr w14:paraId="3DDDFC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843" w:type="dxa"/>
            <w:vMerge w:val="continue"/>
            <w:tcBorders>
              <w:top w:val="nil"/>
              <w:bottom w:val="nil"/>
            </w:tcBorders>
            <w:vAlign w:val="top"/>
          </w:tcPr>
          <w:p w14:paraId="37956C71">
            <w:pPr>
              <w:rPr>
                <w:rFonts w:hint="eastAsia" w:ascii="宋体" w:hAnsi="宋体" w:eastAsia="宋体" w:cs="宋体"/>
                <w:color w:val="auto"/>
                <w:sz w:val="21"/>
                <w:highlight w:val="none"/>
              </w:rPr>
            </w:pPr>
          </w:p>
        </w:tc>
        <w:tc>
          <w:tcPr>
            <w:tcW w:w="5069" w:type="dxa"/>
            <w:vAlign w:val="top"/>
          </w:tcPr>
          <w:p w14:paraId="574CBCB0">
            <w:pPr>
              <w:rPr>
                <w:rFonts w:hint="eastAsia" w:ascii="宋体" w:hAnsi="宋体" w:eastAsia="宋体" w:cs="宋体"/>
                <w:color w:val="auto"/>
                <w:sz w:val="21"/>
                <w:highlight w:val="none"/>
              </w:rPr>
            </w:pPr>
          </w:p>
        </w:tc>
        <w:tc>
          <w:tcPr>
            <w:tcW w:w="2378" w:type="dxa"/>
            <w:vAlign w:val="top"/>
          </w:tcPr>
          <w:p w14:paraId="15889D21">
            <w:pPr>
              <w:pStyle w:val="16"/>
              <w:spacing w:before="264" w:line="188" w:lineRule="auto"/>
              <w:ind w:left="376"/>
              <w:rPr>
                <w:rFonts w:hint="eastAsia" w:ascii="宋体" w:hAnsi="宋体" w:eastAsia="宋体" w:cs="宋体"/>
                <w:color w:val="auto"/>
                <w:highlight w:val="none"/>
              </w:rPr>
            </w:pPr>
            <w:r>
              <w:rPr>
                <w:rFonts w:hint="eastAsia" w:ascii="宋体" w:hAnsi="宋体" w:eastAsia="宋体" w:cs="宋体"/>
                <w:color w:val="auto"/>
                <w:spacing w:val="-15"/>
                <w:w w:val="93"/>
                <w:highlight w:val="none"/>
              </w:rPr>
              <w:t>第</w:t>
            </w:r>
            <w:r>
              <w:rPr>
                <w:rFonts w:hint="eastAsia" w:ascii="宋体" w:hAnsi="宋体" w:eastAsia="宋体" w:cs="宋体"/>
                <w:color w:val="auto"/>
                <w:spacing w:val="6"/>
                <w:highlight w:val="none"/>
              </w:rPr>
              <w:t xml:space="preserve">  </w:t>
            </w:r>
            <w:r>
              <w:rPr>
                <w:rFonts w:hint="eastAsia" w:ascii="宋体" w:hAnsi="宋体" w:eastAsia="宋体" w:cs="宋体"/>
                <w:color w:val="auto"/>
                <w:spacing w:val="-15"/>
                <w:w w:val="93"/>
                <w:highlight w:val="none"/>
              </w:rPr>
              <w:t>页</w:t>
            </w:r>
            <w:r>
              <w:rPr>
                <w:rFonts w:hint="eastAsia" w:ascii="宋体" w:hAnsi="宋体" w:eastAsia="宋体" w:cs="宋体"/>
                <w:color w:val="auto"/>
                <w:spacing w:val="-15"/>
                <w:w w:val="93"/>
                <w:highlight w:val="none"/>
                <w:lang w:val="en-US" w:eastAsia="zh-CN"/>
              </w:rPr>
              <w:t>--</w:t>
            </w:r>
            <w:r>
              <w:rPr>
                <w:rFonts w:hint="eastAsia" w:ascii="宋体" w:hAnsi="宋体" w:eastAsia="宋体" w:cs="宋体"/>
                <w:color w:val="auto"/>
                <w:spacing w:val="-15"/>
                <w:w w:val="93"/>
                <w:highlight w:val="none"/>
              </w:rPr>
              <w:t>第</w:t>
            </w:r>
            <w:r>
              <w:rPr>
                <w:rFonts w:hint="eastAsia" w:ascii="宋体" w:hAnsi="宋体" w:eastAsia="宋体" w:cs="宋体"/>
                <w:color w:val="auto"/>
                <w:spacing w:val="4"/>
                <w:highlight w:val="none"/>
              </w:rPr>
              <w:t xml:space="preserve">  </w:t>
            </w:r>
            <w:r>
              <w:rPr>
                <w:rFonts w:hint="eastAsia" w:ascii="宋体" w:hAnsi="宋体" w:eastAsia="宋体" w:cs="宋体"/>
                <w:color w:val="auto"/>
                <w:spacing w:val="-15"/>
                <w:w w:val="93"/>
                <w:highlight w:val="none"/>
              </w:rPr>
              <w:t>页</w:t>
            </w:r>
          </w:p>
        </w:tc>
      </w:tr>
      <w:tr w14:paraId="2240F6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6" w:hRule="atLeast"/>
        </w:trPr>
        <w:tc>
          <w:tcPr>
            <w:tcW w:w="843" w:type="dxa"/>
            <w:vMerge w:val="continue"/>
            <w:tcBorders>
              <w:top w:val="nil"/>
              <w:bottom w:val="nil"/>
            </w:tcBorders>
            <w:vAlign w:val="top"/>
          </w:tcPr>
          <w:p w14:paraId="7BB43708">
            <w:pPr>
              <w:rPr>
                <w:rFonts w:hint="eastAsia" w:ascii="宋体" w:hAnsi="宋体" w:eastAsia="宋体" w:cs="宋体"/>
                <w:color w:val="auto"/>
                <w:sz w:val="21"/>
                <w:highlight w:val="none"/>
              </w:rPr>
            </w:pPr>
          </w:p>
        </w:tc>
        <w:tc>
          <w:tcPr>
            <w:tcW w:w="5069" w:type="dxa"/>
            <w:vAlign w:val="top"/>
          </w:tcPr>
          <w:p w14:paraId="193998F1">
            <w:pPr>
              <w:rPr>
                <w:rFonts w:hint="eastAsia" w:ascii="宋体" w:hAnsi="宋体" w:eastAsia="宋体" w:cs="宋体"/>
                <w:color w:val="auto"/>
                <w:sz w:val="21"/>
                <w:highlight w:val="none"/>
              </w:rPr>
            </w:pPr>
          </w:p>
        </w:tc>
        <w:tc>
          <w:tcPr>
            <w:tcW w:w="2378" w:type="dxa"/>
            <w:vAlign w:val="top"/>
          </w:tcPr>
          <w:p w14:paraId="286158FD">
            <w:pPr>
              <w:pStyle w:val="16"/>
              <w:spacing w:before="318" w:line="188" w:lineRule="auto"/>
              <w:ind w:left="376"/>
              <w:rPr>
                <w:rFonts w:hint="eastAsia" w:ascii="宋体" w:hAnsi="宋体" w:eastAsia="宋体" w:cs="宋体"/>
                <w:color w:val="auto"/>
                <w:highlight w:val="none"/>
              </w:rPr>
            </w:pPr>
            <w:r>
              <w:rPr>
                <w:rFonts w:hint="eastAsia" w:ascii="宋体" w:hAnsi="宋体" w:eastAsia="宋体" w:cs="宋体"/>
                <w:color w:val="auto"/>
                <w:spacing w:val="-15"/>
                <w:w w:val="93"/>
                <w:highlight w:val="none"/>
              </w:rPr>
              <w:t>第</w:t>
            </w:r>
            <w:r>
              <w:rPr>
                <w:rFonts w:hint="eastAsia" w:ascii="宋体" w:hAnsi="宋体" w:eastAsia="宋体" w:cs="宋体"/>
                <w:color w:val="auto"/>
                <w:spacing w:val="6"/>
                <w:highlight w:val="none"/>
              </w:rPr>
              <w:t xml:space="preserve">  </w:t>
            </w:r>
            <w:r>
              <w:rPr>
                <w:rFonts w:hint="eastAsia" w:ascii="宋体" w:hAnsi="宋体" w:eastAsia="宋体" w:cs="宋体"/>
                <w:color w:val="auto"/>
                <w:spacing w:val="-15"/>
                <w:w w:val="93"/>
                <w:highlight w:val="none"/>
              </w:rPr>
              <w:t>页</w:t>
            </w:r>
            <w:r>
              <w:rPr>
                <w:rFonts w:hint="eastAsia" w:ascii="宋体" w:hAnsi="宋体" w:eastAsia="宋体" w:cs="宋体"/>
                <w:color w:val="auto"/>
                <w:spacing w:val="-15"/>
                <w:w w:val="93"/>
                <w:highlight w:val="none"/>
                <w:lang w:val="en-US" w:eastAsia="zh-CN"/>
              </w:rPr>
              <w:t>--</w:t>
            </w:r>
            <w:r>
              <w:rPr>
                <w:rFonts w:hint="eastAsia" w:ascii="宋体" w:hAnsi="宋体" w:eastAsia="宋体" w:cs="宋体"/>
                <w:color w:val="auto"/>
                <w:spacing w:val="-15"/>
                <w:w w:val="93"/>
                <w:highlight w:val="none"/>
              </w:rPr>
              <w:t>第</w:t>
            </w:r>
            <w:r>
              <w:rPr>
                <w:rFonts w:hint="eastAsia" w:ascii="宋体" w:hAnsi="宋体" w:eastAsia="宋体" w:cs="宋体"/>
                <w:color w:val="auto"/>
                <w:spacing w:val="4"/>
                <w:highlight w:val="none"/>
              </w:rPr>
              <w:t xml:space="preserve">  </w:t>
            </w:r>
            <w:r>
              <w:rPr>
                <w:rFonts w:hint="eastAsia" w:ascii="宋体" w:hAnsi="宋体" w:eastAsia="宋体" w:cs="宋体"/>
                <w:color w:val="auto"/>
                <w:spacing w:val="-15"/>
                <w:w w:val="93"/>
                <w:highlight w:val="none"/>
              </w:rPr>
              <w:t>页</w:t>
            </w:r>
          </w:p>
        </w:tc>
      </w:tr>
      <w:tr w14:paraId="6A96B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43" w:type="dxa"/>
            <w:vMerge w:val="continue"/>
            <w:tcBorders>
              <w:top w:val="nil"/>
            </w:tcBorders>
            <w:vAlign w:val="top"/>
          </w:tcPr>
          <w:p w14:paraId="72C8F6BF">
            <w:pPr>
              <w:rPr>
                <w:rFonts w:hint="eastAsia" w:ascii="宋体" w:hAnsi="宋体" w:eastAsia="宋体" w:cs="宋体"/>
                <w:color w:val="auto"/>
                <w:sz w:val="21"/>
                <w:highlight w:val="none"/>
              </w:rPr>
            </w:pPr>
          </w:p>
        </w:tc>
        <w:tc>
          <w:tcPr>
            <w:tcW w:w="5069" w:type="dxa"/>
            <w:vAlign w:val="top"/>
          </w:tcPr>
          <w:p w14:paraId="58A15CFF">
            <w:pPr>
              <w:rPr>
                <w:rFonts w:hint="eastAsia" w:ascii="宋体" w:hAnsi="宋体" w:eastAsia="宋体" w:cs="宋体"/>
                <w:color w:val="auto"/>
                <w:sz w:val="21"/>
                <w:highlight w:val="none"/>
              </w:rPr>
            </w:pPr>
          </w:p>
        </w:tc>
        <w:tc>
          <w:tcPr>
            <w:tcW w:w="2378" w:type="dxa"/>
            <w:vAlign w:val="top"/>
          </w:tcPr>
          <w:p w14:paraId="3204A646">
            <w:pPr>
              <w:pStyle w:val="16"/>
              <w:spacing w:before="245" w:line="188" w:lineRule="auto"/>
              <w:ind w:left="376"/>
              <w:rPr>
                <w:rFonts w:hint="eastAsia" w:ascii="宋体" w:hAnsi="宋体" w:eastAsia="宋体" w:cs="宋体"/>
                <w:color w:val="auto"/>
                <w:highlight w:val="none"/>
              </w:rPr>
            </w:pPr>
            <w:r>
              <w:rPr>
                <w:rFonts w:hint="eastAsia" w:ascii="宋体" w:hAnsi="宋体" w:eastAsia="宋体" w:cs="宋体"/>
                <w:color w:val="auto"/>
                <w:spacing w:val="-15"/>
                <w:w w:val="93"/>
                <w:highlight w:val="none"/>
              </w:rPr>
              <w:t>第</w:t>
            </w:r>
            <w:r>
              <w:rPr>
                <w:rFonts w:hint="eastAsia" w:ascii="宋体" w:hAnsi="宋体" w:eastAsia="宋体" w:cs="宋体"/>
                <w:color w:val="auto"/>
                <w:spacing w:val="6"/>
                <w:highlight w:val="none"/>
              </w:rPr>
              <w:t xml:space="preserve">  </w:t>
            </w:r>
            <w:r>
              <w:rPr>
                <w:rFonts w:hint="eastAsia" w:ascii="宋体" w:hAnsi="宋体" w:eastAsia="宋体" w:cs="宋体"/>
                <w:color w:val="auto"/>
                <w:spacing w:val="-15"/>
                <w:w w:val="93"/>
                <w:highlight w:val="none"/>
              </w:rPr>
              <w:t>页</w:t>
            </w:r>
            <w:r>
              <w:rPr>
                <w:rFonts w:hint="eastAsia" w:ascii="宋体" w:hAnsi="宋体" w:eastAsia="宋体" w:cs="宋体"/>
                <w:color w:val="auto"/>
                <w:spacing w:val="-15"/>
                <w:w w:val="93"/>
                <w:highlight w:val="none"/>
                <w:lang w:val="en-US" w:eastAsia="zh-CN"/>
              </w:rPr>
              <w:t>--</w:t>
            </w:r>
            <w:r>
              <w:rPr>
                <w:rFonts w:hint="eastAsia" w:ascii="宋体" w:hAnsi="宋体" w:eastAsia="宋体" w:cs="宋体"/>
                <w:color w:val="auto"/>
                <w:spacing w:val="-15"/>
                <w:w w:val="93"/>
                <w:highlight w:val="none"/>
              </w:rPr>
              <w:t>第</w:t>
            </w:r>
            <w:r>
              <w:rPr>
                <w:rFonts w:hint="eastAsia" w:ascii="宋体" w:hAnsi="宋体" w:eastAsia="宋体" w:cs="宋体"/>
                <w:color w:val="auto"/>
                <w:spacing w:val="4"/>
                <w:highlight w:val="none"/>
              </w:rPr>
              <w:t xml:space="preserve">  </w:t>
            </w:r>
            <w:r>
              <w:rPr>
                <w:rFonts w:hint="eastAsia" w:ascii="宋体" w:hAnsi="宋体" w:eastAsia="宋体" w:cs="宋体"/>
                <w:color w:val="auto"/>
                <w:spacing w:val="-15"/>
                <w:w w:val="93"/>
                <w:highlight w:val="none"/>
              </w:rPr>
              <w:t>页</w:t>
            </w:r>
          </w:p>
        </w:tc>
      </w:tr>
      <w:tr w14:paraId="207D06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5" w:hRule="atLeast"/>
        </w:trPr>
        <w:tc>
          <w:tcPr>
            <w:tcW w:w="843" w:type="dxa"/>
            <w:vMerge w:val="restart"/>
            <w:tcBorders>
              <w:bottom w:val="nil"/>
            </w:tcBorders>
            <w:vAlign w:val="top"/>
          </w:tcPr>
          <w:p w14:paraId="519854F1">
            <w:pPr>
              <w:spacing w:line="280" w:lineRule="auto"/>
              <w:rPr>
                <w:rFonts w:hint="eastAsia" w:ascii="宋体" w:hAnsi="宋体" w:eastAsia="宋体" w:cs="宋体"/>
                <w:color w:val="auto"/>
                <w:sz w:val="21"/>
                <w:highlight w:val="none"/>
              </w:rPr>
            </w:pPr>
          </w:p>
          <w:p w14:paraId="1DE95307">
            <w:pPr>
              <w:spacing w:line="280" w:lineRule="auto"/>
              <w:rPr>
                <w:rFonts w:hint="eastAsia" w:ascii="宋体" w:hAnsi="宋体" w:eastAsia="宋体" w:cs="宋体"/>
                <w:color w:val="auto"/>
                <w:sz w:val="21"/>
                <w:highlight w:val="none"/>
              </w:rPr>
            </w:pPr>
          </w:p>
          <w:p w14:paraId="559DCB3F">
            <w:pPr>
              <w:spacing w:line="280" w:lineRule="auto"/>
              <w:rPr>
                <w:rFonts w:hint="eastAsia" w:ascii="宋体" w:hAnsi="宋体" w:eastAsia="宋体" w:cs="宋体"/>
                <w:color w:val="auto"/>
                <w:sz w:val="21"/>
                <w:highlight w:val="none"/>
              </w:rPr>
            </w:pPr>
          </w:p>
          <w:p w14:paraId="1F5037FB">
            <w:pPr>
              <w:spacing w:line="281" w:lineRule="auto"/>
              <w:rPr>
                <w:rFonts w:hint="eastAsia" w:ascii="宋体" w:hAnsi="宋体" w:eastAsia="宋体" w:cs="宋体"/>
                <w:color w:val="auto"/>
                <w:sz w:val="21"/>
                <w:highlight w:val="none"/>
              </w:rPr>
            </w:pPr>
          </w:p>
          <w:p w14:paraId="3CD39F9A">
            <w:pPr>
              <w:pStyle w:val="16"/>
              <w:spacing w:before="120" w:line="207" w:lineRule="auto"/>
              <w:ind w:left="181" w:right="138" w:hanging="27"/>
              <w:rPr>
                <w:rFonts w:hint="eastAsia" w:ascii="宋体" w:hAnsi="宋体" w:eastAsia="宋体" w:cs="宋体"/>
                <w:color w:val="auto"/>
                <w:highlight w:val="none"/>
              </w:rPr>
            </w:pPr>
            <w:r>
              <w:rPr>
                <w:rFonts w:hint="eastAsia" w:ascii="宋体" w:hAnsi="宋体" w:eastAsia="宋体" w:cs="宋体"/>
                <w:color w:val="auto"/>
                <w:spacing w:val="-4"/>
                <w:w w:val="97"/>
                <w:highlight w:val="none"/>
              </w:rPr>
              <w:t>技术</w:t>
            </w:r>
            <w:r>
              <w:rPr>
                <w:rFonts w:hint="eastAsia" w:ascii="宋体" w:hAnsi="宋体" w:eastAsia="宋体" w:cs="宋体"/>
                <w:color w:val="auto"/>
                <w:spacing w:val="4"/>
                <w:highlight w:val="none"/>
              </w:rPr>
              <w:t xml:space="preserve"> </w:t>
            </w:r>
            <w:r>
              <w:rPr>
                <w:rFonts w:hint="eastAsia" w:ascii="宋体" w:hAnsi="宋体" w:eastAsia="宋体" w:cs="宋体"/>
                <w:color w:val="auto"/>
                <w:spacing w:val="-24"/>
                <w:highlight w:val="none"/>
              </w:rPr>
              <w:t>因素</w:t>
            </w:r>
          </w:p>
        </w:tc>
        <w:tc>
          <w:tcPr>
            <w:tcW w:w="5069" w:type="dxa"/>
            <w:vAlign w:val="top"/>
          </w:tcPr>
          <w:p w14:paraId="41ECA66F">
            <w:pPr>
              <w:rPr>
                <w:rFonts w:hint="eastAsia" w:ascii="宋体" w:hAnsi="宋体" w:eastAsia="宋体" w:cs="宋体"/>
                <w:color w:val="auto"/>
                <w:sz w:val="21"/>
                <w:highlight w:val="none"/>
              </w:rPr>
            </w:pPr>
          </w:p>
        </w:tc>
        <w:tc>
          <w:tcPr>
            <w:tcW w:w="2378" w:type="dxa"/>
            <w:vAlign w:val="top"/>
          </w:tcPr>
          <w:p w14:paraId="2992E3DD">
            <w:pPr>
              <w:pStyle w:val="16"/>
              <w:spacing w:before="280" w:line="188" w:lineRule="auto"/>
              <w:ind w:left="376"/>
              <w:rPr>
                <w:rFonts w:hint="eastAsia" w:ascii="宋体" w:hAnsi="宋体" w:eastAsia="宋体" w:cs="宋体"/>
                <w:color w:val="auto"/>
                <w:highlight w:val="none"/>
              </w:rPr>
            </w:pPr>
            <w:r>
              <w:rPr>
                <w:rFonts w:hint="eastAsia" w:ascii="宋体" w:hAnsi="宋体" w:eastAsia="宋体" w:cs="宋体"/>
                <w:color w:val="auto"/>
                <w:spacing w:val="-15"/>
                <w:w w:val="93"/>
                <w:highlight w:val="none"/>
              </w:rPr>
              <w:t>第</w:t>
            </w:r>
            <w:r>
              <w:rPr>
                <w:rFonts w:hint="eastAsia" w:ascii="宋体" w:hAnsi="宋体" w:eastAsia="宋体" w:cs="宋体"/>
                <w:color w:val="auto"/>
                <w:spacing w:val="6"/>
                <w:highlight w:val="none"/>
              </w:rPr>
              <w:t xml:space="preserve">  </w:t>
            </w:r>
            <w:r>
              <w:rPr>
                <w:rFonts w:hint="eastAsia" w:ascii="宋体" w:hAnsi="宋体" w:eastAsia="宋体" w:cs="宋体"/>
                <w:color w:val="auto"/>
                <w:spacing w:val="-15"/>
                <w:w w:val="93"/>
                <w:highlight w:val="none"/>
              </w:rPr>
              <w:t>页</w:t>
            </w:r>
            <w:r>
              <w:rPr>
                <w:rFonts w:hint="eastAsia" w:ascii="宋体" w:hAnsi="宋体" w:eastAsia="宋体" w:cs="宋体"/>
                <w:color w:val="auto"/>
                <w:spacing w:val="-15"/>
                <w:w w:val="93"/>
                <w:highlight w:val="none"/>
                <w:lang w:val="en-US" w:eastAsia="zh-CN"/>
              </w:rPr>
              <w:t>--</w:t>
            </w:r>
            <w:r>
              <w:rPr>
                <w:rFonts w:hint="eastAsia" w:ascii="宋体" w:hAnsi="宋体" w:eastAsia="宋体" w:cs="宋体"/>
                <w:color w:val="auto"/>
                <w:spacing w:val="-15"/>
                <w:w w:val="93"/>
                <w:highlight w:val="none"/>
              </w:rPr>
              <w:t>第</w:t>
            </w:r>
            <w:r>
              <w:rPr>
                <w:rFonts w:hint="eastAsia" w:ascii="宋体" w:hAnsi="宋体" w:eastAsia="宋体" w:cs="宋体"/>
                <w:color w:val="auto"/>
                <w:spacing w:val="4"/>
                <w:highlight w:val="none"/>
              </w:rPr>
              <w:t xml:space="preserve">  </w:t>
            </w:r>
            <w:r>
              <w:rPr>
                <w:rFonts w:hint="eastAsia" w:ascii="宋体" w:hAnsi="宋体" w:eastAsia="宋体" w:cs="宋体"/>
                <w:color w:val="auto"/>
                <w:spacing w:val="-15"/>
                <w:w w:val="93"/>
                <w:highlight w:val="none"/>
              </w:rPr>
              <w:t>页</w:t>
            </w:r>
          </w:p>
        </w:tc>
      </w:tr>
      <w:tr w14:paraId="188E84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843" w:type="dxa"/>
            <w:vMerge w:val="continue"/>
            <w:tcBorders>
              <w:top w:val="nil"/>
              <w:bottom w:val="nil"/>
            </w:tcBorders>
            <w:vAlign w:val="top"/>
          </w:tcPr>
          <w:p w14:paraId="45B061D4">
            <w:pPr>
              <w:rPr>
                <w:rFonts w:hint="eastAsia" w:ascii="宋体" w:hAnsi="宋体" w:eastAsia="宋体" w:cs="宋体"/>
                <w:color w:val="auto"/>
                <w:sz w:val="21"/>
                <w:highlight w:val="none"/>
              </w:rPr>
            </w:pPr>
          </w:p>
        </w:tc>
        <w:tc>
          <w:tcPr>
            <w:tcW w:w="5069" w:type="dxa"/>
            <w:vAlign w:val="top"/>
          </w:tcPr>
          <w:p w14:paraId="737CCADE">
            <w:pPr>
              <w:rPr>
                <w:rFonts w:hint="eastAsia" w:ascii="宋体" w:hAnsi="宋体" w:eastAsia="宋体" w:cs="宋体"/>
                <w:color w:val="auto"/>
                <w:sz w:val="21"/>
                <w:highlight w:val="none"/>
              </w:rPr>
            </w:pPr>
          </w:p>
        </w:tc>
        <w:tc>
          <w:tcPr>
            <w:tcW w:w="2378" w:type="dxa"/>
            <w:vAlign w:val="top"/>
          </w:tcPr>
          <w:p w14:paraId="75887E64">
            <w:pPr>
              <w:pStyle w:val="16"/>
              <w:spacing w:before="171" w:line="188" w:lineRule="auto"/>
              <w:ind w:left="376"/>
              <w:rPr>
                <w:rFonts w:hint="eastAsia" w:ascii="宋体" w:hAnsi="宋体" w:eastAsia="宋体" w:cs="宋体"/>
                <w:color w:val="auto"/>
                <w:highlight w:val="none"/>
              </w:rPr>
            </w:pPr>
            <w:r>
              <w:rPr>
                <w:rFonts w:hint="eastAsia" w:ascii="宋体" w:hAnsi="宋体" w:eastAsia="宋体" w:cs="宋体"/>
                <w:color w:val="auto"/>
                <w:spacing w:val="-15"/>
                <w:w w:val="93"/>
                <w:highlight w:val="none"/>
              </w:rPr>
              <w:t>第</w:t>
            </w:r>
            <w:r>
              <w:rPr>
                <w:rFonts w:hint="eastAsia" w:ascii="宋体" w:hAnsi="宋体" w:eastAsia="宋体" w:cs="宋体"/>
                <w:color w:val="auto"/>
                <w:spacing w:val="6"/>
                <w:highlight w:val="none"/>
              </w:rPr>
              <w:t xml:space="preserve">  </w:t>
            </w:r>
            <w:r>
              <w:rPr>
                <w:rFonts w:hint="eastAsia" w:ascii="宋体" w:hAnsi="宋体" w:eastAsia="宋体" w:cs="宋体"/>
                <w:color w:val="auto"/>
                <w:spacing w:val="-15"/>
                <w:w w:val="93"/>
                <w:highlight w:val="none"/>
              </w:rPr>
              <w:t>页</w:t>
            </w:r>
            <w:r>
              <w:rPr>
                <w:rFonts w:hint="eastAsia" w:ascii="宋体" w:hAnsi="宋体" w:eastAsia="宋体" w:cs="宋体"/>
                <w:color w:val="auto"/>
                <w:spacing w:val="-15"/>
                <w:w w:val="93"/>
                <w:highlight w:val="none"/>
                <w:lang w:val="en-US" w:eastAsia="zh-CN"/>
              </w:rPr>
              <w:t>--</w:t>
            </w:r>
            <w:r>
              <w:rPr>
                <w:rFonts w:hint="eastAsia" w:ascii="宋体" w:hAnsi="宋体" w:eastAsia="宋体" w:cs="宋体"/>
                <w:color w:val="auto"/>
                <w:spacing w:val="-15"/>
                <w:w w:val="93"/>
                <w:highlight w:val="none"/>
              </w:rPr>
              <w:t>第</w:t>
            </w:r>
            <w:r>
              <w:rPr>
                <w:rFonts w:hint="eastAsia" w:ascii="宋体" w:hAnsi="宋体" w:eastAsia="宋体" w:cs="宋体"/>
                <w:color w:val="auto"/>
                <w:spacing w:val="4"/>
                <w:highlight w:val="none"/>
              </w:rPr>
              <w:t xml:space="preserve">  </w:t>
            </w:r>
            <w:r>
              <w:rPr>
                <w:rFonts w:hint="eastAsia" w:ascii="宋体" w:hAnsi="宋体" w:eastAsia="宋体" w:cs="宋体"/>
                <w:color w:val="auto"/>
                <w:spacing w:val="-15"/>
                <w:w w:val="93"/>
                <w:highlight w:val="none"/>
              </w:rPr>
              <w:t>页</w:t>
            </w:r>
          </w:p>
        </w:tc>
      </w:tr>
      <w:tr w14:paraId="1372D7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843" w:type="dxa"/>
            <w:vMerge w:val="continue"/>
            <w:tcBorders>
              <w:top w:val="nil"/>
              <w:bottom w:val="nil"/>
            </w:tcBorders>
            <w:vAlign w:val="top"/>
          </w:tcPr>
          <w:p w14:paraId="6A9A9BDB">
            <w:pPr>
              <w:rPr>
                <w:rFonts w:hint="eastAsia" w:ascii="宋体" w:hAnsi="宋体" w:eastAsia="宋体" w:cs="宋体"/>
                <w:color w:val="auto"/>
                <w:sz w:val="21"/>
                <w:highlight w:val="none"/>
              </w:rPr>
            </w:pPr>
          </w:p>
        </w:tc>
        <w:tc>
          <w:tcPr>
            <w:tcW w:w="5069" w:type="dxa"/>
            <w:vAlign w:val="top"/>
          </w:tcPr>
          <w:p w14:paraId="40BD0133">
            <w:pPr>
              <w:rPr>
                <w:rFonts w:hint="eastAsia" w:ascii="宋体" w:hAnsi="宋体" w:eastAsia="宋体" w:cs="宋体"/>
                <w:color w:val="auto"/>
                <w:sz w:val="21"/>
                <w:highlight w:val="none"/>
              </w:rPr>
            </w:pPr>
          </w:p>
        </w:tc>
        <w:tc>
          <w:tcPr>
            <w:tcW w:w="2378" w:type="dxa"/>
            <w:vAlign w:val="top"/>
          </w:tcPr>
          <w:p w14:paraId="1CBFB604">
            <w:pPr>
              <w:pStyle w:val="16"/>
              <w:spacing w:before="237" w:line="188" w:lineRule="auto"/>
              <w:ind w:left="376"/>
              <w:rPr>
                <w:rFonts w:hint="eastAsia" w:ascii="宋体" w:hAnsi="宋体" w:eastAsia="宋体" w:cs="宋体"/>
                <w:color w:val="auto"/>
                <w:highlight w:val="none"/>
              </w:rPr>
            </w:pPr>
            <w:r>
              <w:rPr>
                <w:rFonts w:hint="eastAsia" w:ascii="宋体" w:hAnsi="宋体" w:eastAsia="宋体" w:cs="宋体"/>
                <w:color w:val="auto"/>
                <w:spacing w:val="-15"/>
                <w:w w:val="93"/>
                <w:highlight w:val="none"/>
              </w:rPr>
              <w:t>第</w:t>
            </w:r>
            <w:r>
              <w:rPr>
                <w:rFonts w:hint="eastAsia" w:ascii="宋体" w:hAnsi="宋体" w:eastAsia="宋体" w:cs="宋体"/>
                <w:color w:val="auto"/>
                <w:spacing w:val="6"/>
                <w:highlight w:val="none"/>
              </w:rPr>
              <w:t xml:space="preserve">  </w:t>
            </w:r>
            <w:r>
              <w:rPr>
                <w:rFonts w:hint="eastAsia" w:ascii="宋体" w:hAnsi="宋体" w:eastAsia="宋体" w:cs="宋体"/>
                <w:color w:val="auto"/>
                <w:spacing w:val="-15"/>
                <w:w w:val="93"/>
                <w:highlight w:val="none"/>
              </w:rPr>
              <w:t>页</w:t>
            </w:r>
            <w:r>
              <w:rPr>
                <w:rFonts w:hint="eastAsia" w:ascii="宋体" w:hAnsi="宋体" w:eastAsia="宋体" w:cs="宋体"/>
                <w:color w:val="auto"/>
                <w:spacing w:val="-15"/>
                <w:w w:val="93"/>
                <w:highlight w:val="none"/>
                <w:lang w:val="en-US" w:eastAsia="zh-CN"/>
              </w:rPr>
              <w:t>--</w:t>
            </w:r>
            <w:r>
              <w:rPr>
                <w:rFonts w:hint="eastAsia" w:ascii="宋体" w:hAnsi="宋体" w:eastAsia="宋体" w:cs="宋体"/>
                <w:color w:val="auto"/>
                <w:spacing w:val="-15"/>
                <w:w w:val="93"/>
                <w:highlight w:val="none"/>
              </w:rPr>
              <w:t>第</w:t>
            </w:r>
            <w:r>
              <w:rPr>
                <w:rFonts w:hint="eastAsia" w:ascii="宋体" w:hAnsi="宋体" w:eastAsia="宋体" w:cs="宋体"/>
                <w:color w:val="auto"/>
                <w:spacing w:val="4"/>
                <w:highlight w:val="none"/>
              </w:rPr>
              <w:t xml:space="preserve">  </w:t>
            </w:r>
            <w:r>
              <w:rPr>
                <w:rFonts w:hint="eastAsia" w:ascii="宋体" w:hAnsi="宋体" w:eastAsia="宋体" w:cs="宋体"/>
                <w:color w:val="auto"/>
                <w:spacing w:val="-15"/>
                <w:w w:val="93"/>
                <w:highlight w:val="none"/>
              </w:rPr>
              <w:t>页</w:t>
            </w:r>
          </w:p>
        </w:tc>
      </w:tr>
      <w:tr w14:paraId="3A47DD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843" w:type="dxa"/>
            <w:vMerge w:val="continue"/>
            <w:tcBorders>
              <w:top w:val="nil"/>
              <w:bottom w:val="nil"/>
            </w:tcBorders>
            <w:vAlign w:val="top"/>
          </w:tcPr>
          <w:p w14:paraId="5B1ECB21">
            <w:pPr>
              <w:rPr>
                <w:rFonts w:hint="eastAsia" w:ascii="宋体" w:hAnsi="宋体" w:eastAsia="宋体" w:cs="宋体"/>
                <w:color w:val="auto"/>
                <w:sz w:val="21"/>
                <w:highlight w:val="none"/>
              </w:rPr>
            </w:pPr>
          </w:p>
        </w:tc>
        <w:tc>
          <w:tcPr>
            <w:tcW w:w="5069" w:type="dxa"/>
            <w:vAlign w:val="top"/>
          </w:tcPr>
          <w:p w14:paraId="5A3A92C0">
            <w:pPr>
              <w:rPr>
                <w:rFonts w:hint="eastAsia" w:ascii="宋体" w:hAnsi="宋体" w:eastAsia="宋体" w:cs="宋体"/>
                <w:color w:val="auto"/>
                <w:sz w:val="21"/>
                <w:highlight w:val="none"/>
              </w:rPr>
            </w:pPr>
          </w:p>
        </w:tc>
        <w:tc>
          <w:tcPr>
            <w:tcW w:w="2378" w:type="dxa"/>
            <w:vAlign w:val="top"/>
          </w:tcPr>
          <w:p w14:paraId="4A3F0C37">
            <w:pPr>
              <w:pStyle w:val="16"/>
              <w:spacing w:before="188" w:line="188" w:lineRule="auto"/>
              <w:ind w:left="376"/>
              <w:rPr>
                <w:rFonts w:hint="eastAsia" w:ascii="宋体" w:hAnsi="宋体" w:eastAsia="宋体" w:cs="宋体"/>
                <w:color w:val="auto"/>
                <w:highlight w:val="none"/>
              </w:rPr>
            </w:pPr>
            <w:r>
              <w:rPr>
                <w:rFonts w:hint="eastAsia" w:ascii="宋体" w:hAnsi="宋体" w:eastAsia="宋体" w:cs="宋体"/>
                <w:color w:val="auto"/>
                <w:spacing w:val="-15"/>
                <w:w w:val="93"/>
                <w:highlight w:val="none"/>
              </w:rPr>
              <w:t>第</w:t>
            </w:r>
            <w:r>
              <w:rPr>
                <w:rFonts w:hint="eastAsia" w:ascii="宋体" w:hAnsi="宋体" w:eastAsia="宋体" w:cs="宋体"/>
                <w:color w:val="auto"/>
                <w:spacing w:val="6"/>
                <w:highlight w:val="none"/>
              </w:rPr>
              <w:t xml:space="preserve">  </w:t>
            </w:r>
            <w:r>
              <w:rPr>
                <w:rFonts w:hint="eastAsia" w:ascii="宋体" w:hAnsi="宋体" w:eastAsia="宋体" w:cs="宋体"/>
                <w:color w:val="auto"/>
                <w:spacing w:val="-15"/>
                <w:w w:val="93"/>
                <w:highlight w:val="none"/>
              </w:rPr>
              <w:t>页</w:t>
            </w:r>
            <w:r>
              <w:rPr>
                <w:rFonts w:hint="eastAsia" w:ascii="宋体" w:hAnsi="宋体" w:eastAsia="宋体" w:cs="宋体"/>
                <w:color w:val="auto"/>
                <w:spacing w:val="-15"/>
                <w:w w:val="93"/>
                <w:highlight w:val="none"/>
                <w:lang w:val="en-US" w:eastAsia="zh-CN"/>
              </w:rPr>
              <w:t>--</w:t>
            </w:r>
            <w:r>
              <w:rPr>
                <w:rFonts w:hint="eastAsia" w:ascii="宋体" w:hAnsi="宋体" w:eastAsia="宋体" w:cs="宋体"/>
                <w:color w:val="auto"/>
                <w:spacing w:val="-15"/>
                <w:w w:val="93"/>
                <w:highlight w:val="none"/>
              </w:rPr>
              <w:t>第</w:t>
            </w:r>
            <w:r>
              <w:rPr>
                <w:rFonts w:hint="eastAsia" w:ascii="宋体" w:hAnsi="宋体" w:eastAsia="宋体" w:cs="宋体"/>
                <w:color w:val="auto"/>
                <w:spacing w:val="4"/>
                <w:highlight w:val="none"/>
              </w:rPr>
              <w:t xml:space="preserve">  </w:t>
            </w:r>
            <w:r>
              <w:rPr>
                <w:rFonts w:hint="eastAsia" w:ascii="宋体" w:hAnsi="宋体" w:eastAsia="宋体" w:cs="宋体"/>
                <w:color w:val="auto"/>
                <w:spacing w:val="-15"/>
                <w:w w:val="93"/>
                <w:highlight w:val="none"/>
              </w:rPr>
              <w:t>页</w:t>
            </w:r>
          </w:p>
        </w:tc>
      </w:tr>
      <w:tr w14:paraId="56359E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843" w:type="dxa"/>
            <w:vMerge w:val="continue"/>
            <w:tcBorders>
              <w:top w:val="nil"/>
            </w:tcBorders>
            <w:vAlign w:val="top"/>
          </w:tcPr>
          <w:p w14:paraId="101C3C5E">
            <w:pPr>
              <w:rPr>
                <w:rFonts w:hint="eastAsia" w:ascii="宋体" w:hAnsi="宋体" w:eastAsia="宋体" w:cs="宋体"/>
                <w:color w:val="auto"/>
                <w:sz w:val="21"/>
                <w:highlight w:val="none"/>
              </w:rPr>
            </w:pPr>
          </w:p>
        </w:tc>
        <w:tc>
          <w:tcPr>
            <w:tcW w:w="5069" w:type="dxa"/>
            <w:vAlign w:val="top"/>
          </w:tcPr>
          <w:p w14:paraId="4A703ECB">
            <w:pPr>
              <w:rPr>
                <w:rFonts w:hint="eastAsia" w:ascii="宋体" w:hAnsi="宋体" w:eastAsia="宋体" w:cs="宋体"/>
                <w:color w:val="auto"/>
                <w:sz w:val="21"/>
                <w:highlight w:val="none"/>
              </w:rPr>
            </w:pPr>
          </w:p>
        </w:tc>
        <w:tc>
          <w:tcPr>
            <w:tcW w:w="2378" w:type="dxa"/>
            <w:vAlign w:val="top"/>
          </w:tcPr>
          <w:p w14:paraId="51C8595E">
            <w:pPr>
              <w:pStyle w:val="16"/>
              <w:spacing w:before="226" w:line="188" w:lineRule="auto"/>
              <w:ind w:left="376"/>
              <w:rPr>
                <w:rFonts w:hint="eastAsia" w:ascii="宋体" w:hAnsi="宋体" w:eastAsia="宋体" w:cs="宋体"/>
                <w:color w:val="auto"/>
                <w:highlight w:val="none"/>
              </w:rPr>
            </w:pPr>
            <w:r>
              <w:rPr>
                <w:rFonts w:hint="eastAsia" w:ascii="宋体" w:hAnsi="宋体" w:eastAsia="宋体" w:cs="宋体"/>
                <w:color w:val="auto"/>
                <w:spacing w:val="-15"/>
                <w:w w:val="93"/>
                <w:highlight w:val="none"/>
              </w:rPr>
              <w:t>第</w:t>
            </w:r>
            <w:r>
              <w:rPr>
                <w:rFonts w:hint="eastAsia" w:ascii="宋体" w:hAnsi="宋体" w:eastAsia="宋体" w:cs="宋体"/>
                <w:color w:val="auto"/>
                <w:spacing w:val="6"/>
                <w:highlight w:val="none"/>
              </w:rPr>
              <w:t xml:space="preserve">  </w:t>
            </w:r>
            <w:r>
              <w:rPr>
                <w:rFonts w:hint="eastAsia" w:ascii="宋体" w:hAnsi="宋体" w:eastAsia="宋体" w:cs="宋体"/>
                <w:color w:val="auto"/>
                <w:spacing w:val="-15"/>
                <w:w w:val="93"/>
                <w:highlight w:val="none"/>
              </w:rPr>
              <w:t>页</w:t>
            </w:r>
            <w:r>
              <w:rPr>
                <w:rFonts w:hint="eastAsia" w:ascii="宋体" w:hAnsi="宋体" w:eastAsia="宋体" w:cs="宋体"/>
                <w:color w:val="auto"/>
                <w:spacing w:val="-15"/>
                <w:w w:val="93"/>
                <w:highlight w:val="none"/>
                <w:lang w:val="en-US" w:eastAsia="zh-CN"/>
              </w:rPr>
              <w:t>--</w:t>
            </w:r>
            <w:r>
              <w:rPr>
                <w:rFonts w:hint="eastAsia" w:ascii="宋体" w:hAnsi="宋体" w:eastAsia="宋体" w:cs="宋体"/>
                <w:color w:val="auto"/>
                <w:spacing w:val="2"/>
                <w:highlight w:val="none"/>
              </w:rPr>
              <w:t xml:space="preserve"> </w:t>
            </w:r>
            <w:r>
              <w:rPr>
                <w:rFonts w:hint="eastAsia" w:ascii="宋体" w:hAnsi="宋体" w:eastAsia="宋体" w:cs="宋体"/>
                <w:color w:val="auto"/>
                <w:spacing w:val="-15"/>
                <w:w w:val="93"/>
                <w:highlight w:val="none"/>
              </w:rPr>
              <w:t>第</w:t>
            </w:r>
            <w:r>
              <w:rPr>
                <w:rFonts w:hint="eastAsia" w:ascii="宋体" w:hAnsi="宋体" w:eastAsia="宋体" w:cs="宋体"/>
                <w:color w:val="auto"/>
                <w:spacing w:val="4"/>
                <w:highlight w:val="none"/>
              </w:rPr>
              <w:t xml:space="preserve">  </w:t>
            </w:r>
            <w:r>
              <w:rPr>
                <w:rFonts w:hint="eastAsia" w:ascii="宋体" w:hAnsi="宋体" w:eastAsia="宋体" w:cs="宋体"/>
                <w:color w:val="auto"/>
                <w:spacing w:val="-15"/>
                <w:w w:val="93"/>
                <w:highlight w:val="none"/>
              </w:rPr>
              <w:t>页</w:t>
            </w:r>
          </w:p>
        </w:tc>
      </w:tr>
    </w:tbl>
    <w:p w14:paraId="6C4285D3">
      <w:pPr>
        <w:rPr>
          <w:rFonts w:hint="eastAsia" w:ascii="宋体" w:hAnsi="宋体" w:eastAsia="宋体" w:cs="宋体"/>
          <w:color w:val="auto"/>
          <w:sz w:val="21"/>
          <w:szCs w:val="21"/>
          <w:highlight w:val="none"/>
        </w:rPr>
        <w:sectPr>
          <w:headerReference r:id="rId9" w:type="default"/>
          <w:footerReference r:id="rId10" w:type="default"/>
          <w:pgSz w:w="11905" w:h="16839"/>
          <w:pgMar w:top="1163" w:right="959" w:bottom="1305" w:left="1003" w:header="854" w:footer="983" w:gutter="0"/>
          <w:pgBorders>
            <w:top w:val="none" w:sz="0" w:space="0"/>
            <w:left w:val="none" w:sz="0" w:space="0"/>
            <w:bottom w:val="none" w:sz="0" w:space="0"/>
            <w:right w:val="none" w:sz="0" w:space="0"/>
          </w:pgBorders>
          <w:pgNumType w:fmt="decimal"/>
          <w:cols w:space="720" w:num="1"/>
        </w:sectPr>
      </w:pPr>
    </w:p>
    <w:p w14:paraId="2D91D660">
      <w:pPr>
        <w:spacing w:line="328" w:lineRule="auto"/>
        <w:rPr>
          <w:rFonts w:hint="eastAsia" w:ascii="宋体" w:hAnsi="宋体" w:eastAsia="宋体" w:cs="宋体"/>
          <w:color w:val="auto"/>
          <w:sz w:val="21"/>
          <w:highlight w:val="none"/>
        </w:rPr>
      </w:pPr>
    </w:p>
    <w:p w14:paraId="4A3379DC">
      <w:pPr>
        <w:pStyle w:val="2"/>
        <w:spacing w:before="120" w:line="189" w:lineRule="auto"/>
        <w:ind w:left="4302"/>
        <w:rPr>
          <w:rFonts w:hint="eastAsia" w:ascii="宋体" w:hAnsi="宋体" w:eastAsia="宋体" w:cs="宋体"/>
          <w:color w:val="auto"/>
          <w:sz w:val="28"/>
          <w:szCs w:val="28"/>
          <w:highlight w:val="none"/>
        </w:rPr>
      </w:pPr>
      <w:r>
        <w:rPr>
          <w:rFonts w:hint="eastAsia" w:ascii="宋体" w:hAnsi="宋体" w:eastAsia="宋体" w:cs="宋体"/>
          <w:color w:val="auto"/>
          <w:spacing w:val="-9"/>
          <w:sz w:val="28"/>
          <w:szCs w:val="28"/>
          <w:highlight w:val="none"/>
        </w:rPr>
        <w:t>1、投标书</w:t>
      </w:r>
    </w:p>
    <w:p w14:paraId="382EA324">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致</w:t>
      </w:r>
      <w:r>
        <w:rPr>
          <w:rFonts w:hint="eastAsia" w:ascii="宋体" w:hAnsi="宋体" w:eastAsia="宋体" w:cs="宋体"/>
          <w:color w:val="auto"/>
          <w:spacing w:val="-5"/>
          <w:sz w:val="24"/>
          <w:szCs w:val="24"/>
          <w:highlight w:val="none"/>
        </w:rPr>
        <w:t>：</w:t>
      </w:r>
      <w:r>
        <w:rPr>
          <w:rFonts w:hint="eastAsia" w:ascii="宋体" w:hAnsi="宋体" w:eastAsia="宋体" w:cs="宋体"/>
          <w:color w:val="auto"/>
          <w:spacing w:val="-5"/>
          <w:sz w:val="24"/>
          <w:szCs w:val="24"/>
          <w:highlight w:val="none"/>
          <w:u w:val="single" w:color="auto"/>
        </w:rPr>
        <w:t>（</w:t>
      </w:r>
      <w:r>
        <w:rPr>
          <w:rFonts w:hint="eastAsia" w:ascii="宋体" w:hAnsi="宋体" w:eastAsia="宋体" w:cs="宋体"/>
          <w:color w:val="auto"/>
          <w:spacing w:val="-2"/>
          <w:sz w:val="24"/>
          <w:szCs w:val="24"/>
          <w:highlight w:val="none"/>
          <w:u w:val="single" w:color="auto"/>
        </w:rPr>
        <w:t>采购人）</w:t>
      </w:r>
    </w:p>
    <w:p w14:paraId="0102AF27">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56"/>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根据贵方为</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z w:val="24"/>
          <w:szCs w:val="24"/>
          <w:highlight w:val="none"/>
          <w:u w:val="single" w:color="auto"/>
          <w:lang w:eastAsia="zh-CN"/>
        </w:rPr>
        <w:t>标项</w:t>
      </w:r>
      <w:r>
        <w:rPr>
          <w:rFonts w:hint="eastAsia" w:ascii="宋体" w:hAnsi="宋体" w:eastAsia="宋体" w:cs="宋体"/>
          <w:color w:val="auto"/>
          <w:sz w:val="24"/>
          <w:szCs w:val="24"/>
          <w:highlight w:val="none"/>
          <w:u w:val="single" w:color="auto"/>
        </w:rPr>
        <w:t xml:space="preserve">名称）     </w:t>
      </w:r>
      <w:r>
        <w:rPr>
          <w:rFonts w:hint="eastAsia" w:ascii="宋体" w:hAnsi="宋体" w:eastAsia="宋体" w:cs="宋体"/>
          <w:color w:val="auto"/>
          <w:spacing w:val="-55"/>
          <w:sz w:val="24"/>
          <w:szCs w:val="24"/>
          <w:highlight w:val="none"/>
        </w:rPr>
        <w:t xml:space="preserve"> </w:t>
      </w:r>
      <w:r>
        <w:rPr>
          <w:rFonts w:hint="eastAsia" w:ascii="宋体" w:hAnsi="宋体" w:eastAsia="宋体" w:cs="宋体"/>
          <w:color w:val="auto"/>
          <w:sz w:val="24"/>
          <w:szCs w:val="24"/>
          <w:highlight w:val="none"/>
        </w:rPr>
        <w:t>项目招标的招标邀请</w:t>
      </w:r>
      <w:r>
        <w:rPr>
          <w:rFonts w:hint="eastAsia" w:ascii="宋体" w:hAnsi="宋体" w:eastAsia="宋体" w:cs="宋体"/>
          <w:color w:val="auto"/>
          <w:sz w:val="24"/>
          <w:szCs w:val="24"/>
          <w:highlight w:val="none"/>
          <w:u w:val="single" w:color="auto"/>
        </w:rPr>
        <w:t>（</w:t>
      </w:r>
      <w:r>
        <w:rPr>
          <w:rFonts w:hint="eastAsia" w:ascii="宋体" w:hAnsi="宋体" w:eastAsia="宋体" w:cs="宋体"/>
          <w:color w:val="auto"/>
          <w:sz w:val="24"/>
          <w:szCs w:val="24"/>
          <w:highlight w:val="none"/>
          <w:u w:val="single" w:color="auto"/>
          <w:lang w:eastAsia="zh-CN"/>
        </w:rPr>
        <w:t>标项</w:t>
      </w:r>
      <w:r>
        <w:rPr>
          <w:rFonts w:hint="eastAsia" w:ascii="宋体" w:hAnsi="宋体" w:eastAsia="宋体" w:cs="宋体"/>
          <w:color w:val="auto"/>
          <w:sz w:val="24"/>
          <w:szCs w:val="24"/>
          <w:highlight w:val="none"/>
          <w:u w:val="single" w:color="auto"/>
        </w:rPr>
        <w:t>编号</w:t>
      </w:r>
      <w:r>
        <w:rPr>
          <w:rFonts w:hint="eastAsia" w:ascii="宋体" w:hAnsi="宋体" w:eastAsia="宋体" w:cs="宋体"/>
          <w:color w:val="auto"/>
          <w:spacing w:val="1"/>
          <w:sz w:val="24"/>
          <w:szCs w:val="24"/>
          <w:highlight w:val="none"/>
          <w:u w:val="single" w:color="auto"/>
        </w:rPr>
        <w:t>）</w:t>
      </w:r>
      <w:r>
        <w:rPr>
          <w:rFonts w:hint="eastAsia" w:ascii="宋体" w:hAnsi="宋体" w:eastAsia="宋体" w:cs="宋体"/>
          <w:color w:val="auto"/>
          <w:spacing w:val="1"/>
          <w:sz w:val="24"/>
          <w:szCs w:val="24"/>
          <w:highlight w:val="none"/>
        </w:rPr>
        <w:t>，</w:t>
      </w:r>
      <w:r>
        <w:rPr>
          <w:rFonts w:hint="eastAsia" w:ascii="宋体" w:hAnsi="宋体" w:eastAsia="宋体" w:cs="宋体"/>
          <w:color w:val="auto"/>
          <w:sz w:val="24"/>
          <w:szCs w:val="24"/>
          <w:highlight w:val="none"/>
        </w:rPr>
        <w:t>签字代表</w:t>
      </w:r>
      <w:r>
        <w:rPr>
          <w:rFonts w:hint="eastAsia" w:ascii="宋体" w:hAnsi="宋体" w:eastAsia="宋体" w:cs="宋体"/>
          <w:color w:val="auto"/>
          <w:sz w:val="24"/>
          <w:szCs w:val="24"/>
          <w:highlight w:val="none"/>
          <w:u w:val="single" w:color="auto"/>
        </w:rPr>
        <w:t>（姓名、</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u w:val="single" w:color="auto"/>
        </w:rPr>
        <w:t>职务）</w:t>
      </w:r>
      <w:r>
        <w:rPr>
          <w:rFonts w:hint="eastAsia" w:ascii="宋体" w:hAnsi="宋体" w:eastAsia="宋体" w:cs="宋体"/>
          <w:color w:val="auto"/>
          <w:spacing w:val="-1"/>
          <w:sz w:val="24"/>
          <w:szCs w:val="24"/>
          <w:highlight w:val="none"/>
        </w:rPr>
        <w:t>经正式授权并代表投标商</w:t>
      </w:r>
      <w:r>
        <w:rPr>
          <w:rFonts w:hint="eastAsia" w:ascii="宋体" w:hAnsi="宋体" w:eastAsia="宋体" w:cs="宋体"/>
          <w:color w:val="auto"/>
          <w:spacing w:val="-1"/>
          <w:sz w:val="24"/>
          <w:szCs w:val="24"/>
          <w:highlight w:val="none"/>
          <w:u w:val="single" w:color="auto"/>
        </w:rPr>
        <w:t>（投标商名称、地址</w:t>
      </w:r>
      <w:r>
        <w:rPr>
          <w:rFonts w:hint="eastAsia" w:ascii="宋体" w:hAnsi="宋体" w:eastAsia="宋体" w:cs="宋体"/>
          <w:color w:val="auto"/>
          <w:spacing w:val="-2"/>
          <w:sz w:val="24"/>
          <w:szCs w:val="24"/>
          <w:highlight w:val="none"/>
          <w:u w:val="single" w:color="auto"/>
        </w:rPr>
        <w:t>）</w:t>
      </w:r>
      <w:r>
        <w:rPr>
          <w:rFonts w:hint="eastAsia" w:ascii="宋体" w:hAnsi="宋体" w:eastAsia="宋体" w:cs="宋体"/>
          <w:color w:val="auto"/>
          <w:spacing w:val="-2"/>
          <w:sz w:val="24"/>
          <w:szCs w:val="24"/>
          <w:highlight w:val="none"/>
        </w:rPr>
        <w:t>提交下述响应文件。</w:t>
      </w:r>
    </w:p>
    <w:p w14:paraId="42286016">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 开标一览表</w:t>
      </w:r>
    </w:p>
    <w:p w14:paraId="6CC137C9">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（2） 投标分项报价表</w:t>
      </w:r>
    </w:p>
    <w:p w14:paraId="2970E14C">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（3） 备品备件价格清单表</w:t>
      </w:r>
    </w:p>
    <w:p w14:paraId="3C7FFFC7">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（4） 规格、技术参数、功能偏离表</w:t>
      </w:r>
    </w:p>
    <w:p w14:paraId="059727C7">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（5）</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6"/>
          <w:sz w:val="24"/>
          <w:szCs w:val="24"/>
          <w:highlight w:val="none"/>
        </w:rPr>
        <w:t>商务条款偏离表</w:t>
      </w:r>
    </w:p>
    <w:p w14:paraId="2A406BF1">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（6） 按招标文件投标商须知、技术规格要求及其他要求提供有关</w:t>
      </w:r>
      <w:r>
        <w:rPr>
          <w:rFonts w:hint="eastAsia" w:ascii="宋体" w:hAnsi="宋体" w:eastAsia="宋体" w:cs="宋体"/>
          <w:color w:val="auto"/>
          <w:spacing w:val="-2"/>
          <w:sz w:val="24"/>
          <w:szCs w:val="24"/>
          <w:highlight w:val="none"/>
        </w:rPr>
        <w:t>文件</w:t>
      </w:r>
    </w:p>
    <w:p w14:paraId="71C03E4D">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（7）</w:t>
      </w:r>
      <w:r>
        <w:rPr>
          <w:rFonts w:hint="eastAsia" w:ascii="宋体" w:hAnsi="宋体" w:eastAsia="宋体" w:cs="宋体"/>
          <w:color w:val="auto"/>
          <w:spacing w:val="26"/>
          <w:w w:val="101"/>
          <w:sz w:val="24"/>
          <w:szCs w:val="24"/>
          <w:highlight w:val="none"/>
        </w:rPr>
        <w:t xml:space="preserve"> </w:t>
      </w:r>
      <w:r>
        <w:rPr>
          <w:rFonts w:hint="eastAsia" w:ascii="宋体" w:hAnsi="宋体" w:eastAsia="宋体" w:cs="宋体"/>
          <w:color w:val="auto"/>
          <w:spacing w:val="-6"/>
          <w:sz w:val="24"/>
          <w:szCs w:val="24"/>
          <w:highlight w:val="none"/>
        </w:rPr>
        <w:t>资格证明文件</w:t>
      </w:r>
    </w:p>
    <w:p w14:paraId="2CC3BFC7">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（8） 投标保证金，形式</w:t>
      </w:r>
      <w:r>
        <w:rPr>
          <w:rFonts w:hint="eastAsia" w:ascii="宋体" w:hAnsi="宋体" w:eastAsia="宋体" w:cs="宋体"/>
          <w:color w:val="auto"/>
          <w:spacing w:val="-4"/>
          <w:sz w:val="24"/>
          <w:szCs w:val="24"/>
          <w:highlight w:val="none"/>
          <w:u w:val="single" w:color="auto"/>
        </w:rPr>
        <w:t>（电汇</w:t>
      </w:r>
      <w:r>
        <w:rPr>
          <w:rFonts w:hint="eastAsia" w:ascii="宋体" w:hAnsi="宋体" w:eastAsia="宋体" w:cs="宋体"/>
          <w:color w:val="auto"/>
          <w:spacing w:val="-3"/>
          <w:sz w:val="24"/>
          <w:szCs w:val="24"/>
          <w:highlight w:val="none"/>
          <w:u w:val="single" w:color="auto"/>
        </w:rPr>
        <w:t>）</w:t>
      </w:r>
      <w:r>
        <w:rPr>
          <w:rFonts w:hint="eastAsia" w:ascii="宋体" w:hAnsi="宋体" w:eastAsia="宋体" w:cs="宋体"/>
          <w:color w:val="auto"/>
          <w:spacing w:val="-3"/>
          <w:sz w:val="24"/>
          <w:szCs w:val="24"/>
          <w:highlight w:val="none"/>
        </w:rPr>
        <w:t>，</w:t>
      </w:r>
      <w:r>
        <w:rPr>
          <w:rFonts w:hint="eastAsia" w:ascii="宋体" w:hAnsi="宋体" w:eastAsia="宋体" w:cs="宋体"/>
          <w:color w:val="auto"/>
          <w:spacing w:val="-4"/>
          <w:sz w:val="24"/>
          <w:szCs w:val="24"/>
          <w:highlight w:val="none"/>
        </w:rPr>
        <w:t>金额为</w:t>
      </w:r>
      <w:r>
        <w:rPr>
          <w:rFonts w:hint="eastAsia" w:ascii="宋体" w:hAnsi="宋体" w:eastAsia="宋体" w:cs="宋体"/>
          <w:color w:val="auto"/>
          <w:spacing w:val="-4"/>
          <w:sz w:val="24"/>
          <w:szCs w:val="24"/>
          <w:highlight w:val="none"/>
          <w:u w:val="single" w:color="auto"/>
        </w:rPr>
        <w:t>（注明币种）</w:t>
      </w:r>
      <w:r>
        <w:rPr>
          <w:rFonts w:hint="eastAsia" w:ascii="宋体" w:hAnsi="宋体" w:eastAsia="宋体" w:cs="宋体"/>
          <w:color w:val="auto"/>
          <w:spacing w:val="-16"/>
          <w:sz w:val="24"/>
          <w:szCs w:val="24"/>
          <w:highlight w:val="none"/>
          <w:u w:val="single" w:color="auto"/>
        </w:rPr>
        <w:t xml:space="preserve"> </w:t>
      </w:r>
      <w:r>
        <w:rPr>
          <w:rFonts w:hint="eastAsia" w:ascii="宋体" w:hAnsi="宋体" w:eastAsia="宋体" w:cs="宋体"/>
          <w:color w:val="auto"/>
          <w:spacing w:val="-4"/>
          <w:sz w:val="24"/>
          <w:szCs w:val="24"/>
          <w:highlight w:val="none"/>
        </w:rPr>
        <w:t>。</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5"/>
          <w:sz w:val="24"/>
          <w:szCs w:val="24"/>
          <w:highlight w:val="none"/>
        </w:rPr>
        <w:t>据此函，签字代表宣布同意如下：</w:t>
      </w:r>
    </w:p>
    <w:p w14:paraId="0B4F080D">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624" w:leftChars="114" w:right="0" w:hanging="385" w:hangingChars="166"/>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w:t>
      </w:r>
      <w:r>
        <w:rPr>
          <w:rFonts w:hint="eastAsia" w:ascii="宋体" w:hAnsi="宋体" w:eastAsia="宋体" w:cs="宋体"/>
          <w:color w:val="auto"/>
          <w:spacing w:val="-29"/>
          <w:sz w:val="24"/>
          <w:szCs w:val="24"/>
          <w:highlight w:val="none"/>
        </w:rPr>
        <w:t xml:space="preserve"> </w:t>
      </w:r>
      <w:r>
        <w:rPr>
          <w:rFonts w:hint="eastAsia" w:ascii="宋体" w:hAnsi="宋体" w:eastAsia="宋体" w:cs="宋体"/>
          <w:color w:val="auto"/>
          <w:spacing w:val="-4"/>
          <w:sz w:val="24"/>
          <w:szCs w:val="24"/>
          <w:highlight w:val="none"/>
        </w:rPr>
        <w:t>．所附投标报价表中规定的应提交和交付的货物和服务投标总价为</w:t>
      </w:r>
      <w:r>
        <w:rPr>
          <w:rFonts w:hint="eastAsia" w:ascii="宋体" w:hAnsi="宋体" w:eastAsia="宋体" w:cs="宋体"/>
          <w:color w:val="auto"/>
          <w:spacing w:val="-4"/>
          <w:sz w:val="24"/>
          <w:szCs w:val="24"/>
          <w:highlight w:val="none"/>
          <w:u w:val="single" w:color="auto"/>
        </w:rPr>
        <w:t>（注明币种，并用文</w:t>
      </w:r>
      <w:r>
        <w:rPr>
          <w:rFonts w:hint="eastAsia" w:ascii="宋体" w:hAnsi="宋体" w:eastAsia="宋体" w:cs="宋体"/>
          <w:color w:val="auto"/>
          <w:sz w:val="24"/>
          <w:szCs w:val="24"/>
          <w:highlight w:val="none"/>
          <w:u w:val="single" w:color="auto"/>
        </w:rPr>
        <w:t>字和数字表示的投标报价（单价合计</w:t>
      </w:r>
      <w:r>
        <w:rPr>
          <w:rFonts w:hint="eastAsia" w:ascii="宋体" w:hAnsi="宋体" w:eastAsia="宋体" w:cs="宋体"/>
          <w:color w:val="auto"/>
          <w:spacing w:val="-13"/>
          <w:sz w:val="24"/>
          <w:szCs w:val="24"/>
          <w:highlight w:val="none"/>
          <w:u w:val="single" w:color="auto"/>
        </w:rPr>
        <w:t>）</w:t>
      </w:r>
      <w:r>
        <w:rPr>
          <w:rFonts w:hint="eastAsia" w:ascii="宋体" w:hAnsi="宋体" w:eastAsia="宋体" w:cs="宋体"/>
          <w:color w:val="auto"/>
          <w:spacing w:val="-13"/>
          <w:sz w:val="24"/>
          <w:szCs w:val="24"/>
          <w:highlight w:val="none"/>
        </w:rPr>
        <w:t>）</w:t>
      </w:r>
      <w:r>
        <w:rPr>
          <w:rFonts w:hint="eastAsia" w:ascii="宋体" w:hAnsi="宋体" w:eastAsia="宋体" w:cs="宋体"/>
          <w:color w:val="auto"/>
          <w:sz w:val="24"/>
          <w:szCs w:val="24"/>
          <w:highlight w:val="none"/>
        </w:rPr>
        <w:t>。</w:t>
      </w:r>
    </w:p>
    <w:p w14:paraId="6BF673E2">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230" w:firstLineChars="1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2．</w:t>
      </w:r>
      <w:r>
        <w:rPr>
          <w:rFonts w:hint="eastAsia" w:ascii="宋体" w:hAnsi="宋体" w:eastAsia="宋体" w:cs="宋体"/>
          <w:color w:val="auto"/>
          <w:spacing w:val="-34"/>
          <w:sz w:val="24"/>
          <w:szCs w:val="24"/>
          <w:highlight w:val="none"/>
        </w:rPr>
        <w:t xml:space="preserve"> </w:t>
      </w:r>
      <w:r>
        <w:rPr>
          <w:rFonts w:hint="eastAsia" w:ascii="宋体" w:hAnsi="宋体" w:eastAsia="宋体" w:cs="宋体"/>
          <w:color w:val="auto"/>
          <w:spacing w:val="-5"/>
          <w:sz w:val="24"/>
          <w:szCs w:val="24"/>
          <w:highlight w:val="none"/>
        </w:rPr>
        <w:t>投标商将按招标文件的规定履行合同责任和义务；</w:t>
      </w:r>
    </w:p>
    <w:p w14:paraId="0CFDD789">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629" w:leftChars="114" w:right="0" w:hanging="390" w:hangingChars="167"/>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3</w:t>
      </w:r>
      <w:r>
        <w:rPr>
          <w:rFonts w:hint="eastAsia" w:ascii="宋体" w:hAnsi="宋体" w:eastAsia="宋体" w:cs="宋体"/>
          <w:color w:val="auto"/>
          <w:spacing w:val="-36"/>
          <w:sz w:val="24"/>
          <w:szCs w:val="24"/>
          <w:highlight w:val="none"/>
        </w:rPr>
        <w:t xml:space="preserve"> </w:t>
      </w:r>
      <w:r>
        <w:rPr>
          <w:rFonts w:hint="eastAsia" w:ascii="宋体" w:hAnsi="宋体" w:eastAsia="宋体" w:cs="宋体"/>
          <w:color w:val="auto"/>
          <w:spacing w:val="-3"/>
          <w:sz w:val="24"/>
          <w:szCs w:val="24"/>
          <w:highlight w:val="none"/>
        </w:rPr>
        <w:t>．投标商已详细审查全部招标文件，包括修改文件（如有的话）。我们完全理解并同意放弃对这方面有不明及误解的权利。</w:t>
      </w:r>
    </w:p>
    <w:p w14:paraId="6D751527">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230" w:firstLineChars="1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4．</w:t>
      </w:r>
      <w:r>
        <w:rPr>
          <w:rFonts w:hint="eastAsia" w:ascii="宋体" w:hAnsi="宋体" w:eastAsia="宋体" w:cs="宋体"/>
          <w:color w:val="auto"/>
          <w:spacing w:val="-44"/>
          <w:sz w:val="24"/>
          <w:szCs w:val="24"/>
          <w:highlight w:val="none"/>
        </w:rPr>
        <w:t xml:space="preserve"> </w:t>
      </w:r>
      <w:r>
        <w:rPr>
          <w:rFonts w:hint="eastAsia" w:ascii="宋体" w:hAnsi="宋体" w:eastAsia="宋体" w:cs="宋体"/>
          <w:color w:val="auto"/>
          <w:spacing w:val="-5"/>
          <w:sz w:val="24"/>
          <w:szCs w:val="24"/>
          <w:highlight w:val="none"/>
        </w:rPr>
        <w:t>本投标有效期自开标之日起</w:t>
      </w:r>
      <w:r>
        <w:rPr>
          <w:rFonts w:hint="eastAsia" w:ascii="宋体" w:hAnsi="宋体" w:eastAsia="宋体" w:cs="宋体"/>
          <w:color w:val="auto"/>
          <w:spacing w:val="2"/>
          <w:sz w:val="24"/>
          <w:szCs w:val="24"/>
          <w:highlight w:val="none"/>
          <w:u w:val="single" w:color="auto"/>
        </w:rPr>
        <w:t xml:space="preserve">             </w:t>
      </w:r>
      <w:r>
        <w:rPr>
          <w:rFonts w:hint="eastAsia" w:ascii="宋体" w:hAnsi="宋体" w:eastAsia="宋体" w:cs="宋体"/>
          <w:color w:val="auto"/>
          <w:spacing w:val="-44"/>
          <w:sz w:val="24"/>
          <w:szCs w:val="24"/>
          <w:highlight w:val="none"/>
        </w:rPr>
        <w:t xml:space="preserve"> </w:t>
      </w:r>
      <w:r>
        <w:rPr>
          <w:rFonts w:hint="eastAsia" w:ascii="宋体" w:hAnsi="宋体" w:eastAsia="宋体" w:cs="宋体"/>
          <w:color w:val="auto"/>
          <w:spacing w:val="-5"/>
          <w:sz w:val="24"/>
          <w:szCs w:val="24"/>
          <w:highlight w:val="none"/>
        </w:rPr>
        <w:t>个日历日。</w:t>
      </w:r>
    </w:p>
    <w:p w14:paraId="2B57929F">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395" w:leftChars="114" w:right="0" w:hanging="156" w:hangingChars="67"/>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5</w:t>
      </w:r>
      <w:r>
        <w:rPr>
          <w:rFonts w:hint="eastAsia" w:ascii="宋体" w:hAnsi="宋体" w:eastAsia="宋体" w:cs="宋体"/>
          <w:color w:val="auto"/>
          <w:spacing w:val="-36"/>
          <w:sz w:val="24"/>
          <w:szCs w:val="24"/>
          <w:highlight w:val="none"/>
        </w:rPr>
        <w:t xml:space="preserve"> </w:t>
      </w:r>
      <w:r>
        <w:rPr>
          <w:rFonts w:hint="eastAsia" w:ascii="宋体" w:hAnsi="宋体" w:eastAsia="宋体" w:cs="宋体"/>
          <w:color w:val="auto"/>
          <w:spacing w:val="-3"/>
          <w:sz w:val="24"/>
          <w:szCs w:val="24"/>
          <w:highlight w:val="none"/>
        </w:rPr>
        <w:t>．如果在规定的开标时间后，投标商在投标有效期内撤回投标，其投标保证金将被贵方</w:t>
      </w:r>
      <w:r>
        <w:rPr>
          <w:rFonts w:hint="eastAsia" w:ascii="宋体" w:hAnsi="宋体" w:eastAsia="宋体" w:cs="宋体"/>
          <w:color w:val="auto"/>
          <w:spacing w:val="-12"/>
          <w:sz w:val="24"/>
          <w:szCs w:val="24"/>
          <w:highlight w:val="none"/>
        </w:rPr>
        <w:t>没收。</w:t>
      </w:r>
    </w:p>
    <w:p w14:paraId="0CD4A234">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390" w:leftChars="114" w:right="0" w:hanging="151" w:hangingChars="64"/>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6．投标商同意提供按照贵方可能要求的与其投标有关</w:t>
      </w:r>
      <w:r>
        <w:rPr>
          <w:rFonts w:hint="eastAsia" w:ascii="宋体" w:hAnsi="宋体" w:eastAsia="宋体" w:cs="宋体"/>
          <w:color w:val="auto"/>
          <w:spacing w:val="-3"/>
          <w:sz w:val="24"/>
          <w:szCs w:val="24"/>
          <w:highlight w:val="none"/>
        </w:rPr>
        <w:t>的一切数据或资料，完全理解贵方不一定要接受最低价的投标或收到的任何投标。</w:t>
      </w:r>
    </w:p>
    <w:p w14:paraId="431B645E">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327"/>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7．</w:t>
      </w:r>
      <w:r>
        <w:rPr>
          <w:rFonts w:hint="eastAsia" w:ascii="宋体" w:hAnsi="宋体" w:eastAsia="宋体" w:cs="宋体"/>
          <w:color w:val="auto"/>
          <w:spacing w:val="-21"/>
          <w:sz w:val="24"/>
          <w:szCs w:val="24"/>
          <w:highlight w:val="none"/>
        </w:rPr>
        <w:t xml:space="preserve"> </w:t>
      </w:r>
      <w:r>
        <w:rPr>
          <w:rFonts w:hint="eastAsia" w:ascii="宋体" w:hAnsi="宋体" w:eastAsia="宋体" w:cs="宋体"/>
          <w:color w:val="auto"/>
          <w:spacing w:val="-7"/>
          <w:sz w:val="24"/>
          <w:szCs w:val="24"/>
          <w:highlight w:val="none"/>
        </w:rPr>
        <w:t>与本投标有关的一切正式往来信函请寄</w:t>
      </w:r>
      <w:r>
        <w:rPr>
          <w:rFonts w:hint="eastAsia" w:ascii="宋体" w:hAnsi="宋体" w:eastAsia="宋体" w:cs="宋体"/>
          <w:color w:val="auto"/>
          <w:spacing w:val="-7"/>
          <w:sz w:val="24"/>
          <w:szCs w:val="24"/>
          <w:highlight w:val="none"/>
          <w:lang w:eastAsia="zh-CN"/>
        </w:rPr>
        <w:t>：</w:t>
      </w:r>
      <w:r>
        <w:rPr>
          <w:rFonts w:hint="eastAsia" w:ascii="宋体" w:hAnsi="宋体" w:eastAsia="宋体" w:cs="宋体"/>
          <w:color w:val="auto"/>
          <w:sz w:val="24"/>
          <w:szCs w:val="24"/>
          <w:highlight w:val="none"/>
        </w:rPr>
        <w:t xml:space="preserve"> </w:t>
      </w:r>
    </w:p>
    <w:p w14:paraId="19A6EE1E">
      <w:pPr>
        <w:pStyle w:val="2"/>
        <w:spacing w:before="92" w:line="360" w:lineRule="auto"/>
        <w:ind w:right="4718"/>
        <w:rPr>
          <w:rFonts w:hint="eastAsia" w:ascii="宋体" w:hAnsi="宋体" w:eastAsia="宋体" w:cs="宋体"/>
          <w:color w:val="auto"/>
          <w:spacing w:val="-36"/>
          <w:sz w:val="24"/>
          <w:szCs w:val="24"/>
          <w:highlight w:val="none"/>
        </w:rPr>
      </w:pPr>
      <w:r>
        <w:rPr>
          <w:rFonts w:hint="eastAsia" w:ascii="宋体" w:hAnsi="宋体" w:eastAsia="宋体" w:cs="宋体"/>
          <w:color w:val="auto"/>
          <w:spacing w:val="-13"/>
          <w:sz w:val="24"/>
          <w:szCs w:val="24"/>
          <w:highlight w:val="none"/>
        </w:rPr>
        <w:t>地址：</w:t>
      </w:r>
      <w:r>
        <w:rPr>
          <w:rFonts w:hint="eastAsia" w:ascii="宋体" w:hAnsi="宋体" w:eastAsia="宋体" w:cs="宋体"/>
          <w:color w:val="auto"/>
          <w:spacing w:val="2"/>
          <w:sz w:val="24"/>
          <w:szCs w:val="24"/>
          <w:highlight w:val="none"/>
          <w:u w:val="single" w:color="auto"/>
        </w:rPr>
        <w:t xml:space="preserve">                        </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36"/>
          <w:sz w:val="24"/>
          <w:szCs w:val="24"/>
          <w:highlight w:val="none"/>
        </w:rPr>
        <w:t xml:space="preserve"> </w:t>
      </w:r>
    </w:p>
    <w:p w14:paraId="6E0C73E2">
      <w:pPr>
        <w:pStyle w:val="2"/>
        <w:spacing w:before="92" w:line="360" w:lineRule="auto"/>
        <w:ind w:right="4718"/>
        <w:rPr>
          <w:rFonts w:hint="eastAsia" w:ascii="宋体" w:hAnsi="宋体" w:eastAsia="宋体" w:cs="宋体"/>
          <w:color w:val="auto"/>
          <w:sz w:val="24"/>
          <w:szCs w:val="24"/>
          <w:highlight w:val="none"/>
        </w:rPr>
      </w:pPr>
      <w:r>
        <w:rPr>
          <w:rFonts w:hint="eastAsia" w:ascii="宋体" w:hAnsi="宋体" w:eastAsia="宋体" w:cs="宋体"/>
          <w:color w:val="auto"/>
          <w:spacing w:val="-13"/>
          <w:sz w:val="24"/>
          <w:szCs w:val="24"/>
          <w:highlight w:val="none"/>
        </w:rPr>
        <w:t>邮编：</w:t>
      </w:r>
    </w:p>
    <w:p w14:paraId="001CA94F">
      <w:pPr>
        <w:pStyle w:val="2"/>
        <w:spacing w:before="93" w:line="360" w:lineRule="auto"/>
        <w:ind w:right="5888"/>
        <w:rPr>
          <w:rFonts w:hint="eastAsia" w:ascii="宋体" w:hAnsi="宋体" w:eastAsia="宋体" w:cs="宋体"/>
          <w:color w:val="auto"/>
          <w:sz w:val="24"/>
          <w:szCs w:val="24"/>
          <w:highlight w:val="none"/>
        </w:rPr>
      </w:pPr>
      <w:r>
        <w:rPr>
          <w:rFonts w:hint="eastAsia" w:ascii="宋体" w:hAnsi="宋体" w:eastAsia="宋体" w:cs="宋体"/>
          <w:color w:val="auto"/>
          <w:spacing w:val="-20"/>
          <w:sz w:val="24"/>
          <w:szCs w:val="24"/>
          <w:highlight w:val="none"/>
        </w:rPr>
        <w:t>电话：</w:t>
      </w:r>
      <w:r>
        <w:rPr>
          <w:rFonts w:hint="eastAsia" w:ascii="宋体" w:hAnsi="宋体" w:eastAsia="宋体" w:cs="宋体"/>
          <w:color w:val="auto"/>
          <w:spacing w:val="2"/>
          <w:sz w:val="24"/>
          <w:szCs w:val="24"/>
          <w:highlight w:val="none"/>
          <w:u w:val="single" w:color="auto"/>
        </w:rPr>
        <w:t xml:space="preserve">                           </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52"/>
          <w:sz w:val="24"/>
          <w:szCs w:val="24"/>
          <w:highlight w:val="none"/>
        </w:rPr>
        <w:t xml:space="preserve"> </w:t>
      </w:r>
      <w:r>
        <w:rPr>
          <w:rFonts w:hint="eastAsia" w:ascii="宋体" w:hAnsi="宋体" w:eastAsia="宋体" w:cs="宋体"/>
          <w:color w:val="auto"/>
          <w:spacing w:val="-20"/>
          <w:sz w:val="24"/>
          <w:szCs w:val="24"/>
          <w:highlight w:val="none"/>
        </w:rPr>
        <w:t>传真：</w:t>
      </w:r>
      <w:r>
        <w:rPr>
          <w:rFonts w:hint="eastAsia" w:ascii="宋体" w:hAnsi="宋体" w:eastAsia="宋体" w:cs="宋体"/>
          <w:color w:val="auto"/>
          <w:sz w:val="24"/>
          <w:szCs w:val="24"/>
          <w:highlight w:val="none"/>
        </w:rPr>
        <w:t xml:space="preserve"> </w:t>
      </w:r>
    </w:p>
    <w:p w14:paraId="42322C82">
      <w:pPr>
        <w:pStyle w:val="2"/>
        <w:spacing w:before="93" w:line="360" w:lineRule="auto"/>
        <w:ind w:right="5888"/>
        <w:rPr>
          <w:rFonts w:hint="eastAsia" w:ascii="宋体" w:hAnsi="宋体" w:eastAsia="宋体" w:cs="宋体"/>
          <w:color w:val="auto"/>
          <w:spacing w:val="-8"/>
          <w:sz w:val="24"/>
          <w:szCs w:val="24"/>
          <w:highlight w:val="none"/>
        </w:rPr>
      </w:pPr>
    </w:p>
    <w:p w14:paraId="236425F4">
      <w:pPr>
        <w:pStyle w:val="2"/>
        <w:spacing w:before="93" w:line="360" w:lineRule="auto"/>
        <w:ind w:right="5888"/>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投标商代表签字：</w:t>
      </w:r>
    </w:p>
    <w:p w14:paraId="6F8D181E">
      <w:pPr>
        <w:pStyle w:val="2"/>
        <w:spacing w:before="6" w:line="360" w:lineRule="auto"/>
        <w:ind w:right="8288"/>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投标商名称：</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7"/>
          <w:sz w:val="24"/>
          <w:szCs w:val="24"/>
          <w:highlight w:val="none"/>
        </w:rPr>
        <w:t>公章：</w:t>
      </w:r>
    </w:p>
    <w:p w14:paraId="2448F086">
      <w:pPr>
        <w:pStyle w:val="2"/>
        <w:spacing w:before="3" w:line="360" w:lineRule="auto"/>
        <w:rPr>
          <w:rFonts w:hint="eastAsia" w:ascii="宋体" w:hAnsi="宋体" w:eastAsia="宋体" w:cs="宋体"/>
          <w:color w:val="auto"/>
          <w:sz w:val="24"/>
          <w:szCs w:val="24"/>
          <w:highlight w:val="none"/>
        </w:rPr>
      </w:pPr>
      <w:r>
        <w:rPr>
          <w:rFonts w:hint="eastAsia" w:ascii="宋体" w:hAnsi="宋体" w:eastAsia="宋体" w:cs="宋体"/>
          <w:color w:val="auto"/>
          <w:spacing w:val="-11"/>
          <w:sz w:val="24"/>
          <w:szCs w:val="24"/>
          <w:highlight w:val="none"/>
        </w:rPr>
        <w:t>日</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1"/>
          <w:sz w:val="24"/>
          <w:szCs w:val="24"/>
          <w:highlight w:val="none"/>
        </w:rPr>
        <w:t>期：</w:t>
      </w:r>
      <w:r>
        <w:rPr>
          <w:rFonts w:hint="eastAsia" w:ascii="宋体" w:hAnsi="宋体" w:eastAsia="宋体" w:cs="宋体"/>
          <w:color w:val="auto"/>
          <w:spacing w:val="-11"/>
          <w:sz w:val="24"/>
          <w:szCs w:val="24"/>
          <w:highlight w:val="none"/>
          <w:u w:val="single" w:color="auto"/>
        </w:rPr>
        <w:t xml:space="preserve">           </w:t>
      </w:r>
      <w:r>
        <w:rPr>
          <w:rFonts w:hint="eastAsia" w:ascii="宋体" w:hAnsi="宋体" w:eastAsia="宋体" w:cs="宋体"/>
          <w:color w:val="auto"/>
          <w:spacing w:val="-44"/>
          <w:sz w:val="24"/>
          <w:szCs w:val="24"/>
          <w:highlight w:val="none"/>
        </w:rPr>
        <w:t xml:space="preserve"> </w:t>
      </w:r>
      <w:r>
        <w:rPr>
          <w:rFonts w:hint="eastAsia" w:ascii="宋体" w:hAnsi="宋体" w:eastAsia="宋体" w:cs="宋体"/>
          <w:color w:val="auto"/>
          <w:spacing w:val="-11"/>
          <w:sz w:val="24"/>
          <w:szCs w:val="24"/>
          <w:highlight w:val="none"/>
        </w:rPr>
        <w:t>年</w:t>
      </w:r>
      <w:r>
        <w:rPr>
          <w:rFonts w:hint="eastAsia" w:ascii="宋体" w:hAnsi="宋体" w:eastAsia="宋体" w:cs="宋体"/>
          <w:color w:val="auto"/>
          <w:spacing w:val="9"/>
          <w:sz w:val="24"/>
          <w:szCs w:val="24"/>
          <w:highlight w:val="none"/>
          <w:u w:val="single" w:color="auto"/>
        </w:rPr>
        <w:t xml:space="preserve"> </w:t>
      </w:r>
      <w:r>
        <w:rPr>
          <w:rFonts w:hint="eastAsia" w:ascii="宋体" w:hAnsi="宋体" w:eastAsia="宋体" w:cs="宋体"/>
          <w:color w:val="auto"/>
          <w:spacing w:val="9"/>
          <w:sz w:val="24"/>
          <w:szCs w:val="24"/>
          <w:highlight w:val="none"/>
          <w:u w:val="single" w:color="auto"/>
          <w:lang w:val="en-US" w:eastAsia="zh-CN"/>
        </w:rPr>
        <w:t xml:space="preserve">  </w:t>
      </w:r>
      <w:r>
        <w:rPr>
          <w:rFonts w:hint="eastAsia" w:ascii="宋体" w:hAnsi="宋体" w:eastAsia="宋体" w:cs="宋体"/>
          <w:color w:val="auto"/>
          <w:spacing w:val="9"/>
          <w:sz w:val="24"/>
          <w:szCs w:val="24"/>
          <w:highlight w:val="none"/>
          <w:u w:val="single" w:color="auto"/>
        </w:rPr>
        <w:t xml:space="preserve">  </w:t>
      </w:r>
      <w:r>
        <w:rPr>
          <w:rFonts w:hint="eastAsia" w:ascii="宋体" w:hAnsi="宋体" w:eastAsia="宋体" w:cs="宋体"/>
          <w:color w:val="auto"/>
          <w:spacing w:val="-44"/>
          <w:sz w:val="24"/>
          <w:szCs w:val="24"/>
          <w:highlight w:val="none"/>
        </w:rPr>
        <w:t xml:space="preserve"> </w:t>
      </w:r>
      <w:r>
        <w:rPr>
          <w:rFonts w:hint="eastAsia" w:ascii="宋体" w:hAnsi="宋体" w:eastAsia="宋体" w:cs="宋体"/>
          <w:color w:val="auto"/>
          <w:spacing w:val="-11"/>
          <w:sz w:val="24"/>
          <w:szCs w:val="24"/>
          <w:highlight w:val="none"/>
        </w:rPr>
        <w:t>月</w:t>
      </w:r>
      <w:r>
        <w:rPr>
          <w:rFonts w:hint="eastAsia" w:ascii="宋体" w:hAnsi="宋体" w:eastAsia="宋体" w:cs="宋体"/>
          <w:color w:val="auto"/>
          <w:spacing w:val="9"/>
          <w:sz w:val="24"/>
          <w:szCs w:val="24"/>
          <w:highlight w:val="none"/>
          <w:u w:val="single" w:color="auto"/>
        </w:rPr>
        <w:t xml:space="preserve">  </w:t>
      </w:r>
      <w:r>
        <w:rPr>
          <w:rFonts w:hint="eastAsia" w:ascii="宋体" w:hAnsi="宋体" w:eastAsia="宋体" w:cs="宋体"/>
          <w:color w:val="auto"/>
          <w:spacing w:val="9"/>
          <w:sz w:val="24"/>
          <w:szCs w:val="24"/>
          <w:highlight w:val="none"/>
          <w:u w:val="single" w:color="auto"/>
          <w:lang w:val="en-US" w:eastAsia="zh-CN"/>
        </w:rPr>
        <w:t xml:space="preserve">  </w:t>
      </w:r>
      <w:r>
        <w:rPr>
          <w:rFonts w:hint="eastAsia" w:ascii="宋体" w:hAnsi="宋体" w:eastAsia="宋体" w:cs="宋体"/>
          <w:color w:val="auto"/>
          <w:spacing w:val="9"/>
          <w:sz w:val="24"/>
          <w:szCs w:val="24"/>
          <w:highlight w:val="none"/>
          <w:u w:val="single" w:color="auto"/>
        </w:rPr>
        <w:t xml:space="preserve"> </w:t>
      </w:r>
      <w:r>
        <w:rPr>
          <w:rFonts w:hint="eastAsia" w:ascii="宋体" w:hAnsi="宋体" w:eastAsia="宋体" w:cs="宋体"/>
          <w:color w:val="auto"/>
          <w:spacing w:val="-11"/>
          <w:sz w:val="24"/>
          <w:szCs w:val="24"/>
          <w:highlight w:val="none"/>
        </w:rPr>
        <w:t xml:space="preserve"> 日</w:t>
      </w:r>
    </w:p>
    <w:p w14:paraId="7AB7B5AD">
      <w:pPr>
        <w:spacing w:line="360" w:lineRule="auto"/>
        <w:rPr>
          <w:rFonts w:hint="eastAsia" w:ascii="宋体" w:hAnsi="宋体" w:eastAsia="宋体" w:cs="宋体"/>
          <w:color w:val="auto"/>
          <w:sz w:val="24"/>
          <w:szCs w:val="24"/>
          <w:highlight w:val="none"/>
        </w:rPr>
        <w:sectPr>
          <w:headerReference r:id="rId11" w:type="default"/>
          <w:footerReference r:id="rId12" w:type="default"/>
          <w:pgSz w:w="11905" w:h="16839"/>
          <w:pgMar w:top="1163" w:right="910" w:bottom="1305" w:left="1050" w:header="854" w:footer="983" w:gutter="0"/>
          <w:pgBorders>
            <w:top w:val="none" w:sz="0" w:space="0"/>
            <w:left w:val="none" w:sz="0" w:space="0"/>
            <w:bottom w:val="none" w:sz="0" w:space="0"/>
            <w:right w:val="none" w:sz="0" w:space="0"/>
          </w:pgBorders>
          <w:pgNumType w:fmt="decimal"/>
          <w:cols w:space="720" w:num="1"/>
        </w:sectPr>
      </w:pPr>
    </w:p>
    <w:p w14:paraId="5B9C0148">
      <w:pPr>
        <w:pStyle w:val="2"/>
        <w:spacing w:before="174" w:line="188" w:lineRule="auto"/>
        <w:ind w:left="3667"/>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2、开标一览表</w:t>
      </w:r>
    </w:p>
    <w:p w14:paraId="175291D2">
      <w:pPr>
        <w:pStyle w:val="2"/>
        <w:spacing w:before="265" w:line="189" w:lineRule="auto"/>
        <w:ind w:left="7680"/>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单</w:t>
      </w:r>
      <w:r>
        <w:rPr>
          <w:rFonts w:hint="eastAsia" w:ascii="宋体" w:hAnsi="宋体" w:eastAsia="宋体" w:cs="宋体"/>
          <w:color w:val="auto"/>
          <w:spacing w:val="11"/>
          <w:sz w:val="24"/>
          <w:szCs w:val="24"/>
          <w:highlight w:val="none"/>
        </w:rPr>
        <w:t xml:space="preserve">      </w:t>
      </w:r>
      <w:r>
        <w:rPr>
          <w:rFonts w:hint="eastAsia" w:ascii="宋体" w:hAnsi="宋体" w:eastAsia="宋体" w:cs="宋体"/>
          <w:color w:val="auto"/>
          <w:spacing w:val="-8"/>
          <w:sz w:val="24"/>
          <w:szCs w:val="24"/>
          <w:highlight w:val="none"/>
        </w:rPr>
        <w:t>位：元</w:t>
      </w:r>
    </w:p>
    <w:p w14:paraId="5CB22D4A">
      <w:pPr>
        <w:spacing w:line="390" w:lineRule="auto"/>
        <w:rPr>
          <w:rFonts w:hint="eastAsia" w:ascii="宋体" w:hAnsi="宋体" w:eastAsia="宋体" w:cs="宋体"/>
          <w:color w:val="auto"/>
          <w:sz w:val="21"/>
          <w:highlight w:val="none"/>
        </w:rPr>
      </w:pPr>
    </w:p>
    <w:p w14:paraId="6D30B89A">
      <w:pPr>
        <w:pStyle w:val="2"/>
        <w:spacing w:before="103" w:line="187" w:lineRule="auto"/>
        <w:ind w:left="44"/>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 xml:space="preserve">招标项目名称：                      </w:t>
      </w:r>
      <w:r>
        <w:rPr>
          <w:rFonts w:hint="eastAsia" w:ascii="宋体" w:hAnsi="宋体" w:eastAsia="宋体" w:cs="宋体"/>
          <w:color w:val="auto"/>
          <w:spacing w:val="3"/>
          <w:sz w:val="24"/>
          <w:szCs w:val="24"/>
          <w:highlight w:val="none"/>
        </w:rPr>
        <w:t xml:space="preserve">            投标单位名称：</w:t>
      </w:r>
    </w:p>
    <w:p w14:paraId="541DCEE2">
      <w:pPr>
        <w:pStyle w:val="2"/>
        <w:spacing w:before="288" w:line="187" w:lineRule="auto"/>
        <w:ind w:left="4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项目编号：</w:t>
      </w:r>
    </w:p>
    <w:p w14:paraId="3542C770">
      <w:pPr>
        <w:spacing w:line="25" w:lineRule="exact"/>
        <w:rPr>
          <w:rFonts w:hint="eastAsia" w:ascii="宋体" w:hAnsi="宋体" w:eastAsia="宋体" w:cs="宋体"/>
          <w:color w:val="auto"/>
          <w:highlight w:val="none"/>
        </w:rPr>
      </w:pPr>
    </w:p>
    <w:tbl>
      <w:tblPr>
        <w:tblStyle w:val="15"/>
        <w:tblW w:w="9407" w:type="dxa"/>
        <w:tblInd w:w="1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70"/>
        <w:gridCol w:w="6237"/>
      </w:tblGrid>
      <w:tr w14:paraId="2287F7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3170" w:type="dxa"/>
            <w:vAlign w:val="center"/>
          </w:tcPr>
          <w:p w14:paraId="417E9BD9">
            <w:pPr>
              <w:pStyle w:val="16"/>
              <w:spacing w:before="103"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1"/>
                <w:sz w:val="24"/>
                <w:szCs w:val="24"/>
                <w:highlight w:val="none"/>
              </w:rPr>
              <w:t>标项</w:t>
            </w:r>
            <w:r>
              <w:rPr>
                <w:rFonts w:hint="eastAsia" w:ascii="宋体" w:hAnsi="宋体" w:eastAsia="宋体" w:cs="宋体"/>
                <w:color w:val="auto"/>
                <w:spacing w:val="11"/>
                <w:sz w:val="24"/>
                <w:szCs w:val="24"/>
                <w:highlight w:val="none"/>
                <w:lang w:eastAsia="zh-CN"/>
              </w:rPr>
              <w:t>名称</w:t>
            </w:r>
            <w:r>
              <w:rPr>
                <w:rFonts w:hint="eastAsia" w:ascii="宋体" w:hAnsi="宋体" w:eastAsia="宋体" w:cs="宋体"/>
                <w:color w:val="auto"/>
                <w:spacing w:val="11"/>
                <w:sz w:val="24"/>
                <w:szCs w:val="24"/>
                <w:highlight w:val="none"/>
              </w:rPr>
              <w:t>、</w:t>
            </w:r>
            <w:r>
              <w:rPr>
                <w:rFonts w:hint="eastAsia" w:ascii="宋体" w:hAnsi="宋体" w:eastAsia="宋体" w:cs="宋体"/>
                <w:color w:val="auto"/>
                <w:spacing w:val="11"/>
                <w:sz w:val="24"/>
                <w:szCs w:val="24"/>
                <w:highlight w:val="none"/>
                <w:lang w:eastAsia="zh-CN"/>
              </w:rPr>
              <w:t>编号</w:t>
            </w:r>
          </w:p>
        </w:tc>
        <w:tc>
          <w:tcPr>
            <w:tcW w:w="6237" w:type="dxa"/>
            <w:vAlign w:val="center"/>
          </w:tcPr>
          <w:p w14:paraId="5B71EB4E">
            <w:pPr>
              <w:pStyle w:val="16"/>
              <w:spacing w:before="103"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投标单价合计</w:t>
            </w:r>
          </w:p>
        </w:tc>
      </w:tr>
      <w:tr w14:paraId="3B1750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3170" w:type="dxa"/>
            <w:vMerge w:val="restart"/>
            <w:tcBorders>
              <w:bottom w:val="nil"/>
            </w:tcBorders>
            <w:vAlign w:val="top"/>
          </w:tcPr>
          <w:p w14:paraId="571D6652">
            <w:pPr>
              <w:spacing w:line="240" w:lineRule="auto"/>
              <w:jc w:val="center"/>
              <w:rPr>
                <w:rFonts w:hint="eastAsia" w:ascii="宋体" w:hAnsi="宋体" w:eastAsia="宋体" w:cs="宋体"/>
                <w:color w:val="auto"/>
                <w:sz w:val="21"/>
                <w:highlight w:val="none"/>
              </w:rPr>
            </w:pPr>
          </w:p>
        </w:tc>
        <w:tc>
          <w:tcPr>
            <w:tcW w:w="6237" w:type="dxa"/>
            <w:vAlign w:val="top"/>
          </w:tcPr>
          <w:p w14:paraId="72A98B0A">
            <w:pPr>
              <w:spacing w:line="240" w:lineRule="auto"/>
              <w:jc w:val="left"/>
              <w:rPr>
                <w:rFonts w:hint="eastAsia" w:ascii="宋体" w:hAnsi="宋体" w:eastAsia="宋体" w:cs="宋体"/>
                <w:color w:val="auto"/>
                <w:sz w:val="21"/>
                <w:highlight w:val="none"/>
              </w:rPr>
            </w:pPr>
          </w:p>
          <w:p w14:paraId="6CDBB7C4">
            <w:pPr>
              <w:pStyle w:val="16"/>
              <w:spacing w:before="103" w:line="240" w:lineRule="auto"/>
              <w:ind w:left="133"/>
              <w:jc w:val="left"/>
              <w:rPr>
                <w:rFonts w:hint="eastAsia" w:ascii="宋体" w:hAnsi="宋体" w:eastAsia="宋体" w:cs="宋体"/>
                <w:color w:val="auto"/>
                <w:sz w:val="24"/>
                <w:szCs w:val="24"/>
                <w:highlight w:val="none"/>
              </w:rPr>
            </w:pPr>
            <w:r>
              <w:rPr>
                <w:rFonts w:hint="eastAsia" w:ascii="宋体" w:hAnsi="宋体" w:eastAsia="宋体" w:cs="宋体"/>
                <w:color w:val="auto"/>
                <w:spacing w:val="-19"/>
                <w:sz w:val="24"/>
                <w:szCs w:val="24"/>
                <w:highlight w:val="none"/>
              </w:rPr>
              <w:t>小写：</w:t>
            </w:r>
            <w:r>
              <w:rPr>
                <w:rFonts w:hint="eastAsia" w:ascii="宋体" w:hAnsi="宋体" w:eastAsia="宋体" w:cs="宋体"/>
                <w:color w:val="auto"/>
                <w:spacing w:val="-36"/>
                <w:sz w:val="24"/>
                <w:szCs w:val="24"/>
                <w:highlight w:val="non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元</w:t>
            </w:r>
          </w:p>
        </w:tc>
      </w:tr>
      <w:tr w14:paraId="668146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3170" w:type="dxa"/>
            <w:vMerge w:val="continue"/>
            <w:tcBorders>
              <w:top w:val="nil"/>
            </w:tcBorders>
            <w:vAlign w:val="top"/>
          </w:tcPr>
          <w:p w14:paraId="22F1906B">
            <w:pPr>
              <w:spacing w:line="240" w:lineRule="auto"/>
              <w:jc w:val="center"/>
              <w:rPr>
                <w:rFonts w:hint="eastAsia" w:ascii="宋体" w:hAnsi="宋体" w:eastAsia="宋体" w:cs="宋体"/>
                <w:color w:val="auto"/>
                <w:sz w:val="21"/>
                <w:highlight w:val="none"/>
              </w:rPr>
            </w:pPr>
          </w:p>
        </w:tc>
        <w:tc>
          <w:tcPr>
            <w:tcW w:w="6237" w:type="dxa"/>
            <w:vAlign w:val="top"/>
          </w:tcPr>
          <w:p w14:paraId="41354B6E">
            <w:pPr>
              <w:spacing w:line="240" w:lineRule="auto"/>
              <w:jc w:val="left"/>
              <w:rPr>
                <w:rFonts w:hint="eastAsia" w:ascii="宋体" w:hAnsi="宋体" w:eastAsia="宋体" w:cs="宋体"/>
                <w:color w:val="auto"/>
                <w:sz w:val="21"/>
                <w:highlight w:val="none"/>
              </w:rPr>
            </w:pPr>
          </w:p>
          <w:p w14:paraId="79EB56FA">
            <w:pPr>
              <w:pStyle w:val="16"/>
              <w:spacing w:before="103" w:line="240" w:lineRule="auto"/>
              <w:ind w:left="133"/>
              <w:jc w:val="left"/>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大写：</w:t>
            </w:r>
          </w:p>
        </w:tc>
      </w:tr>
      <w:tr w14:paraId="03F59B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15" w:hRule="atLeast"/>
        </w:trPr>
        <w:tc>
          <w:tcPr>
            <w:tcW w:w="3170" w:type="dxa"/>
            <w:vAlign w:val="center"/>
          </w:tcPr>
          <w:p w14:paraId="0EC91893">
            <w:pPr>
              <w:pStyle w:val="16"/>
              <w:spacing w:before="103"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服务期限</w:t>
            </w:r>
          </w:p>
        </w:tc>
        <w:tc>
          <w:tcPr>
            <w:tcW w:w="6237" w:type="dxa"/>
            <w:vAlign w:val="top"/>
          </w:tcPr>
          <w:p w14:paraId="45A4351D">
            <w:pPr>
              <w:spacing w:line="240" w:lineRule="auto"/>
              <w:jc w:val="center"/>
              <w:rPr>
                <w:rFonts w:hint="eastAsia" w:ascii="宋体" w:hAnsi="宋体" w:eastAsia="宋体" w:cs="宋体"/>
                <w:color w:val="auto"/>
                <w:sz w:val="21"/>
                <w:highlight w:val="none"/>
              </w:rPr>
            </w:pPr>
          </w:p>
        </w:tc>
      </w:tr>
    </w:tbl>
    <w:p w14:paraId="31A6A55F">
      <w:pPr>
        <w:pStyle w:val="2"/>
        <w:spacing w:before="261" w:line="352" w:lineRule="auto"/>
        <w:ind w:left="249" w:right="4368" w:firstLine="7"/>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兹声明：以上投标报价在投标有效期内</w:t>
      </w:r>
      <w:r>
        <w:rPr>
          <w:rFonts w:hint="eastAsia" w:ascii="宋体" w:hAnsi="宋体" w:eastAsia="宋体" w:cs="宋体"/>
          <w:color w:val="auto"/>
          <w:spacing w:val="-4"/>
          <w:sz w:val="24"/>
          <w:szCs w:val="24"/>
          <w:highlight w:val="none"/>
        </w:rPr>
        <w:t>一直有效</w:t>
      </w: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5"/>
          <w:sz w:val="24"/>
          <w:szCs w:val="24"/>
          <w:highlight w:val="none"/>
        </w:rPr>
        <w:t>投标供应商名称（加盖公章</w:t>
      </w:r>
      <w:r>
        <w:rPr>
          <w:rFonts w:hint="eastAsia" w:ascii="宋体" w:hAnsi="宋体" w:eastAsia="宋体" w:cs="宋体"/>
          <w:color w:val="auto"/>
          <w:spacing w:val="-3"/>
          <w:sz w:val="24"/>
          <w:szCs w:val="24"/>
          <w:highlight w:val="none"/>
        </w:rPr>
        <w:t>）：</w:t>
      </w:r>
    </w:p>
    <w:p w14:paraId="2CB67174">
      <w:pPr>
        <w:pStyle w:val="2"/>
        <w:spacing w:before="145" w:line="188" w:lineRule="auto"/>
        <w:ind w:left="249"/>
        <w:rPr>
          <w:rFonts w:hint="eastAsia" w:ascii="宋体" w:hAnsi="宋体" w:eastAsia="宋体" w:cs="宋体"/>
          <w:color w:val="auto"/>
          <w:sz w:val="24"/>
          <w:szCs w:val="24"/>
          <w:highlight w:val="none"/>
        </w:rPr>
      </w:pPr>
      <w:r>
        <w:rPr>
          <w:rFonts w:hint="eastAsia" w:ascii="宋体" w:hAnsi="宋体" w:eastAsia="宋体" w:cs="宋体"/>
          <w:color w:val="auto"/>
          <w:spacing w:val="25"/>
          <w:sz w:val="24"/>
          <w:szCs w:val="24"/>
          <w:highlight w:val="none"/>
        </w:rPr>
        <w:t>投标供应商代表签字：</w:t>
      </w:r>
    </w:p>
    <w:p w14:paraId="714C179D">
      <w:pPr>
        <w:spacing w:line="249" w:lineRule="auto"/>
        <w:rPr>
          <w:rFonts w:hint="eastAsia" w:ascii="宋体" w:hAnsi="宋体" w:eastAsia="宋体" w:cs="宋体"/>
          <w:color w:val="auto"/>
          <w:sz w:val="21"/>
          <w:highlight w:val="none"/>
        </w:rPr>
      </w:pPr>
    </w:p>
    <w:p w14:paraId="7F115C4A">
      <w:pPr>
        <w:pStyle w:val="2"/>
        <w:spacing w:before="104" w:line="188" w:lineRule="auto"/>
        <w:ind w:left="333"/>
        <w:rPr>
          <w:rFonts w:hint="eastAsia" w:ascii="宋体" w:hAnsi="宋体" w:eastAsia="宋体" w:cs="宋体"/>
          <w:color w:val="auto"/>
          <w:sz w:val="24"/>
          <w:szCs w:val="24"/>
          <w:highlight w:val="none"/>
        </w:rPr>
      </w:pPr>
      <w:r>
        <w:rPr>
          <w:rFonts w:hint="eastAsia" w:ascii="宋体" w:hAnsi="宋体" w:eastAsia="宋体" w:cs="宋体"/>
          <w:color w:val="auto"/>
          <w:spacing w:val="-13"/>
          <w:sz w:val="24"/>
          <w:szCs w:val="24"/>
          <w:highlight w:val="none"/>
        </w:rPr>
        <w:t xml:space="preserve">日 </w:t>
      </w:r>
      <w:r>
        <w:rPr>
          <w:rFonts w:hint="eastAsia" w:ascii="宋体" w:hAnsi="宋体" w:eastAsia="宋体" w:cs="宋体"/>
          <w:color w:val="auto"/>
          <w:spacing w:val="-13"/>
          <w:sz w:val="24"/>
          <w:szCs w:val="24"/>
          <w:highlight w:val="none"/>
          <w:lang w:val="en-US" w:eastAsia="zh-CN"/>
        </w:rPr>
        <w:t xml:space="preserve">  </w:t>
      </w:r>
      <w:r>
        <w:rPr>
          <w:rFonts w:hint="eastAsia" w:ascii="宋体" w:hAnsi="宋体" w:eastAsia="宋体" w:cs="宋体"/>
          <w:color w:val="auto"/>
          <w:spacing w:val="-13"/>
          <w:sz w:val="24"/>
          <w:szCs w:val="24"/>
          <w:highlight w:val="none"/>
        </w:rPr>
        <w:t xml:space="preserve"> 期</w:t>
      </w:r>
      <w:r>
        <w:rPr>
          <w:rFonts w:hint="eastAsia" w:ascii="宋体" w:hAnsi="宋体" w:eastAsia="宋体" w:cs="宋体"/>
          <w:color w:val="auto"/>
          <w:spacing w:val="41"/>
          <w:w w:val="101"/>
          <w:sz w:val="24"/>
          <w:szCs w:val="24"/>
          <w:highlight w:val="none"/>
        </w:rPr>
        <w:t xml:space="preserve"> </w:t>
      </w:r>
      <w:r>
        <w:rPr>
          <w:rFonts w:hint="eastAsia" w:ascii="宋体" w:hAnsi="宋体" w:eastAsia="宋体" w:cs="宋体"/>
          <w:color w:val="auto"/>
          <w:spacing w:val="-13"/>
          <w:sz w:val="24"/>
          <w:szCs w:val="24"/>
          <w:highlight w:val="none"/>
        </w:rPr>
        <w:t>：</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pacing w:val="-13"/>
          <w:sz w:val="24"/>
          <w:szCs w:val="24"/>
          <w:highlight w:val="none"/>
        </w:rPr>
        <w:t xml:space="preserve">年  </w:t>
      </w:r>
      <w:r>
        <w:rPr>
          <w:rFonts w:hint="eastAsia" w:ascii="宋体" w:hAnsi="宋体" w:eastAsia="宋体" w:cs="宋体"/>
          <w:color w:val="auto"/>
          <w:spacing w:val="-13"/>
          <w:sz w:val="24"/>
          <w:szCs w:val="24"/>
          <w:highlight w:val="none"/>
          <w:lang w:val="en-US" w:eastAsia="zh-CN"/>
        </w:rPr>
        <w:t xml:space="preserve">  </w:t>
      </w:r>
      <w:r>
        <w:rPr>
          <w:rFonts w:hint="eastAsia" w:ascii="宋体" w:hAnsi="宋体" w:eastAsia="宋体" w:cs="宋体"/>
          <w:color w:val="auto"/>
          <w:spacing w:val="-13"/>
          <w:sz w:val="24"/>
          <w:szCs w:val="24"/>
          <w:highlight w:val="none"/>
        </w:rPr>
        <w:t xml:space="preserve">  月</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3"/>
          <w:sz w:val="24"/>
          <w:szCs w:val="24"/>
          <w:highlight w:val="none"/>
        </w:rPr>
        <w:t>日</w:t>
      </w:r>
    </w:p>
    <w:p w14:paraId="386D135D">
      <w:pPr>
        <w:spacing w:line="241" w:lineRule="auto"/>
        <w:rPr>
          <w:rFonts w:hint="eastAsia" w:ascii="宋体" w:hAnsi="宋体" w:eastAsia="宋体" w:cs="宋体"/>
          <w:color w:val="auto"/>
          <w:sz w:val="21"/>
          <w:highlight w:val="none"/>
        </w:rPr>
      </w:pPr>
    </w:p>
    <w:p w14:paraId="055A8B1A">
      <w:pPr>
        <w:spacing w:line="241" w:lineRule="auto"/>
        <w:rPr>
          <w:rFonts w:hint="eastAsia" w:ascii="宋体" w:hAnsi="宋体" w:eastAsia="宋体" w:cs="宋体"/>
          <w:color w:val="auto"/>
          <w:sz w:val="21"/>
          <w:highlight w:val="none"/>
        </w:rPr>
      </w:pPr>
    </w:p>
    <w:p w14:paraId="4EA4EF10">
      <w:pPr>
        <w:spacing w:line="241" w:lineRule="auto"/>
        <w:rPr>
          <w:rFonts w:hint="eastAsia" w:ascii="宋体" w:hAnsi="宋体" w:eastAsia="宋体" w:cs="宋体"/>
          <w:color w:val="auto"/>
          <w:sz w:val="21"/>
          <w:highlight w:val="none"/>
        </w:rPr>
      </w:pPr>
    </w:p>
    <w:p w14:paraId="540BE04D">
      <w:pPr>
        <w:spacing w:line="242" w:lineRule="auto"/>
        <w:rPr>
          <w:rFonts w:hint="eastAsia" w:ascii="宋体" w:hAnsi="宋体" w:eastAsia="宋体" w:cs="宋体"/>
          <w:color w:val="auto"/>
          <w:sz w:val="21"/>
          <w:highlight w:val="none"/>
        </w:rPr>
      </w:pPr>
    </w:p>
    <w:p w14:paraId="0A9A6D48">
      <w:pPr>
        <w:spacing w:line="242" w:lineRule="auto"/>
        <w:rPr>
          <w:rFonts w:hint="eastAsia" w:ascii="宋体" w:hAnsi="宋体" w:eastAsia="宋体" w:cs="宋体"/>
          <w:color w:val="auto"/>
          <w:sz w:val="21"/>
          <w:highlight w:val="none"/>
        </w:rPr>
      </w:pPr>
    </w:p>
    <w:p w14:paraId="58B31D6A">
      <w:pPr>
        <w:spacing w:line="242" w:lineRule="auto"/>
        <w:rPr>
          <w:rFonts w:hint="eastAsia" w:ascii="宋体" w:hAnsi="宋体" w:eastAsia="宋体" w:cs="宋体"/>
          <w:color w:val="auto"/>
          <w:sz w:val="21"/>
          <w:highlight w:val="none"/>
        </w:rPr>
      </w:pPr>
    </w:p>
    <w:p w14:paraId="46BF5DA1">
      <w:pPr>
        <w:spacing w:line="242" w:lineRule="auto"/>
        <w:rPr>
          <w:rFonts w:hint="eastAsia" w:ascii="宋体" w:hAnsi="宋体" w:eastAsia="宋体" w:cs="宋体"/>
          <w:color w:val="auto"/>
          <w:sz w:val="21"/>
          <w:highlight w:val="none"/>
        </w:rPr>
      </w:pPr>
    </w:p>
    <w:p w14:paraId="0F23E88B">
      <w:pPr>
        <w:spacing w:line="242" w:lineRule="auto"/>
        <w:rPr>
          <w:rFonts w:hint="eastAsia" w:ascii="宋体" w:hAnsi="宋体" w:eastAsia="宋体" w:cs="宋体"/>
          <w:color w:val="auto"/>
          <w:sz w:val="21"/>
          <w:highlight w:val="none"/>
        </w:rPr>
      </w:pPr>
    </w:p>
    <w:p w14:paraId="2A8E312C">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注：1、本表格式不得更改，投标供应商只能按要求填报。</w:t>
      </w:r>
    </w:p>
    <w:p w14:paraId="59BAE957">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0"/>
        <w:textAlignment w:val="baseline"/>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z w:val="24"/>
          <w:szCs w:val="24"/>
          <w:highlight w:val="none"/>
        </w:rPr>
        <w:t>2、投标供应商投标报价超过单价合计金额的按无效投标处理。且各产品单价最高</w:t>
      </w:r>
      <w:r>
        <w:rPr>
          <w:rFonts w:hint="eastAsia" w:ascii="宋体" w:hAnsi="宋体" w:eastAsia="宋体" w:cs="宋体"/>
          <w:color w:val="auto"/>
          <w:spacing w:val="-2"/>
          <w:sz w:val="24"/>
          <w:szCs w:val="24"/>
          <w:highlight w:val="none"/>
        </w:rPr>
        <w:t>限价参照采购需求单价，各投标供应商的投标报价超出此范围将作废标处理。</w:t>
      </w:r>
    </w:p>
    <w:p w14:paraId="0A20145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宋体" w:hAnsi="宋体" w:eastAsia="宋体" w:cs="宋体"/>
          <w:snapToGrid w:val="0"/>
          <w:color w:val="auto"/>
          <w:kern w:val="0"/>
          <w:sz w:val="24"/>
          <w:szCs w:val="24"/>
          <w:highlight w:val="none"/>
          <w:lang w:val="en-US" w:eastAsia="en-US" w:bidi="ar-SA"/>
        </w:rPr>
        <w:sectPr>
          <w:headerReference r:id="rId13" w:type="default"/>
          <w:footerReference r:id="rId14" w:type="default"/>
          <w:pgSz w:w="11905" w:h="16839"/>
          <w:pgMar w:top="1163" w:right="545" w:bottom="1305" w:left="1388" w:header="854" w:footer="983" w:gutter="0"/>
          <w:pgBorders>
            <w:top w:val="none" w:sz="0" w:space="0"/>
            <w:left w:val="none" w:sz="0" w:space="0"/>
            <w:bottom w:val="none" w:sz="0" w:space="0"/>
            <w:right w:val="none" w:sz="0" w:space="0"/>
          </w:pgBorders>
          <w:pgNumType w:fmt="decimal"/>
          <w:cols w:space="720" w:num="1"/>
        </w:sectPr>
      </w:pPr>
      <w:r>
        <w:rPr>
          <w:rFonts w:hint="eastAsia" w:ascii="宋体" w:hAnsi="宋体" w:eastAsia="宋体" w:cs="宋体"/>
          <w:snapToGrid w:val="0"/>
          <w:color w:val="auto"/>
          <w:kern w:val="0"/>
          <w:sz w:val="24"/>
          <w:szCs w:val="24"/>
          <w:highlight w:val="none"/>
          <w:lang w:val="en-US" w:eastAsia="zh-CN" w:bidi="ar-SA"/>
        </w:rPr>
        <w:t>3、</w:t>
      </w:r>
      <w:r>
        <w:rPr>
          <w:rFonts w:hint="eastAsia" w:ascii="宋体" w:hAnsi="宋体" w:eastAsia="宋体" w:cs="宋体"/>
          <w:snapToGrid w:val="0"/>
          <w:color w:val="auto"/>
          <w:kern w:val="0"/>
          <w:sz w:val="24"/>
          <w:szCs w:val="24"/>
          <w:highlight w:val="none"/>
          <w:lang w:val="en-US" w:eastAsia="en-US" w:bidi="ar-SA"/>
        </w:rPr>
        <w:t>投标报价以人民币为结算货币，须包括货物价款、途中运输费、装卸费、技术指导费、技术资料费、保险费、税费及所有一般风险、责任和义务等一切费用。</w:t>
      </w:r>
    </w:p>
    <w:p w14:paraId="4F8817DC">
      <w:pPr>
        <w:pStyle w:val="2"/>
        <w:spacing w:before="174" w:line="188" w:lineRule="auto"/>
        <w:ind w:left="3669"/>
        <w:rPr>
          <w:rFonts w:hint="eastAsia" w:ascii="宋体" w:hAnsi="宋体" w:eastAsia="宋体" w:cs="宋体"/>
          <w:color w:val="auto"/>
          <w:sz w:val="28"/>
          <w:szCs w:val="28"/>
          <w:highlight w:val="none"/>
        </w:rPr>
      </w:pPr>
      <w:r>
        <w:rPr>
          <w:rFonts w:hint="eastAsia" w:ascii="宋体" w:hAnsi="宋体" w:eastAsia="宋体" w:cs="宋体"/>
          <w:color w:val="auto"/>
          <w:spacing w:val="-5"/>
          <w:sz w:val="28"/>
          <w:szCs w:val="28"/>
          <w:highlight w:val="none"/>
        </w:rPr>
        <w:t>3、报价明细表</w:t>
      </w:r>
    </w:p>
    <w:p w14:paraId="152A4BC8">
      <w:pPr>
        <w:spacing w:line="359" w:lineRule="auto"/>
        <w:rPr>
          <w:rFonts w:hint="eastAsia" w:ascii="宋体" w:hAnsi="宋体" w:eastAsia="宋体" w:cs="宋体"/>
          <w:color w:val="auto"/>
          <w:sz w:val="21"/>
          <w:highlight w:val="none"/>
        </w:rPr>
      </w:pPr>
    </w:p>
    <w:p w14:paraId="2F3EB0F0">
      <w:pPr>
        <w:pStyle w:val="2"/>
        <w:spacing w:before="78" w:line="221" w:lineRule="auto"/>
        <w:ind w:left="2243"/>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投标货物名称、数量、规格及报价明细表</w:t>
      </w:r>
      <w:r>
        <w:rPr>
          <w:rFonts w:hint="eastAsia" w:ascii="宋体" w:hAnsi="宋体" w:eastAsia="宋体" w:cs="宋体"/>
          <w:b/>
          <w:bCs/>
          <w:color w:val="auto"/>
          <w:spacing w:val="-1"/>
          <w:sz w:val="24"/>
          <w:szCs w:val="24"/>
          <w:highlight w:val="none"/>
          <w:u w:val="single" w:color="auto"/>
        </w:rPr>
        <w:t>（标项</w:t>
      </w:r>
      <w:r>
        <w:rPr>
          <w:rFonts w:hint="eastAsia" w:ascii="宋体" w:hAnsi="宋体" w:eastAsia="宋体" w:cs="宋体"/>
          <w:b/>
          <w:bCs/>
          <w:color w:val="auto"/>
          <w:spacing w:val="-1"/>
          <w:sz w:val="24"/>
          <w:szCs w:val="24"/>
          <w:highlight w:val="none"/>
          <w:u w:val="single" w:color="auto"/>
          <w:lang w:val="en-US" w:eastAsia="zh-CN"/>
        </w:rPr>
        <w:t>1</w:t>
      </w:r>
      <w:r>
        <w:rPr>
          <w:rFonts w:hint="eastAsia" w:ascii="宋体" w:hAnsi="宋体" w:eastAsia="宋体" w:cs="宋体"/>
          <w:b/>
          <w:bCs/>
          <w:color w:val="auto"/>
          <w:spacing w:val="-1"/>
          <w:sz w:val="24"/>
          <w:szCs w:val="24"/>
          <w:highlight w:val="none"/>
          <w:u w:val="single" w:color="auto"/>
        </w:rPr>
        <w:t>或标项</w:t>
      </w:r>
      <w:r>
        <w:rPr>
          <w:rFonts w:hint="eastAsia" w:ascii="宋体" w:hAnsi="宋体" w:eastAsia="宋体" w:cs="宋体"/>
          <w:b/>
          <w:bCs/>
          <w:color w:val="auto"/>
          <w:spacing w:val="-1"/>
          <w:sz w:val="24"/>
          <w:szCs w:val="24"/>
          <w:highlight w:val="none"/>
          <w:u w:val="single" w:color="auto"/>
          <w:lang w:val="en-US" w:eastAsia="zh-CN"/>
        </w:rPr>
        <w:t>2</w:t>
      </w:r>
      <w:r>
        <w:rPr>
          <w:rFonts w:hint="eastAsia" w:ascii="宋体" w:hAnsi="宋体" w:eastAsia="宋体" w:cs="宋体"/>
          <w:b/>
          <w:bCs/>
          <w:color w:val="auto"/>
          <w:spacing w:val="-1"/>
          <w:sz w:val="24"/>
          <w:szCs w:val="24"/>
          <w:highlight w:val="none"/>
          <w:u w:val="single" w:color="auto"/>
        </w:rPr>
        <w:t>）</w:t>
      </w:r>
    </w:p>
    <w:p w14:paraId="7C359CEA">
      <w:pPr>
        <w:spacing w:line="97" w:lineRule="exact"/>
        <w:rPr>
          <w:rFonts w:hint="eastAsia" w:ascii="宋体" w:hAnsi="宋体" w:eastAsia="宋体" w:cs="宋体"/>
          <w:color w:val="auto"/>
          <w:highlight w:val="none"/>
        </w:rPr>
      </w:pPr>
    </w:p>
    <w:tbl>
      <w:tblPr>
        <w:tblStyle w:val="15"/>
        <w:tblpPr w:leftFromText="180" w:rightFromText="180" w:vertAnchor="text" w:horzAnchor="page" w:tblpX="1045" w:tblpY="282"/>
        <w:tblOverlap w:val="never"/>
        <w:tblW w:w="1043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1518"/>
        <w:gridCol w:w="1598"/>
        <w:gridCol w:w="1523"/>
        <w:gridCol w:w="1636"/>
        <w:gridCol w:w="2264"/>
        <w:gridCol w:w="1213"/>
      </w:tblGrid>
      <w:tr w14:paraId="4EEFDB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685" w:type="dxa"/>
            <w:vAlign w:val="top"/>
          </w:tcPr>
          <w:p w14:paraId="0EAAEADD">
            <w:pPr>
              <w:pStyle w:val="16"/>
              <w:spacing w:before="211" w:line="222" w:lineRule="auto"/>
              <w:ind w:left="131"/>
              <w:jc w:val="center"/>
              <w:rPr>
                <w:rFonts w:hint="eastAsia" w:ascii="宋体" w:hAnsi="宋体" w:eastAsia="宋体" w:cs="宋体"/>
                <w:color w:val="auto"/>
                <w:highlight w:val="none"/>
              </w:rPr>
            </w:pPr>
            <w:r>
              <w:rPr>
                <w:rFonts w:hint="eastAsia" w:ascii="宋体" w:hAnsi="宋体" w:eastAsia="宋体" w:cs="宋体"/>
                <w:color w:val="auto"/>
                <w:spacing w:val="-8"/>
                <w:highlight w:val="none"/>
              </w:rPr>
              <w:t>序号</w:t>
            </w:r>
          </w:p>
        </w:tc>
        <w:tc>
          <w:tcPr>
            <w:tcW w:w="1518" w:type="dxa"/>
            <w:vAlign w:val="top"/>
          </w:tcPr>
          <w:p w14:paraId="3750CA0D">
            <w:pPr>
              <w:pStyle w:val="16"/>
              <w:spacing w:before="210" w:line="221" w:lineRule="auto"/>
              <w:jc w:val="center"/>
              <w:rPr>
                <w:rFonts w:hint="eastAsia" w:ascii="宋体" w:hAnsi="宋体" w:eastAsia="宋体" w:cs="宋体"/>
                <w:color w:val="auto"/>
                <w:highlight w:val="none"/>
              </w:rPr>
            </w:pPr>
            <w:r>
              <w:rPr>
                <w:rFonts w:hint="eastAsia" w:ascii="宋体" w:hAnsi="宋体" w:eastAsia="宋体" w:cs="宋体"/>
                <w:color w:val="auto"/>
                <w:spacing w:val="-5"/>
                <w:highlight w:val="none"/>
              </w:rPr>
              <w:t>药品名称</w:t>
            </w:r>
          </w:p>
        </w:tc>
        <w:tc>
          <w:tcPr>
            <w:tcW w:w="1598" w:type="dxa"/>
            <w:vAlign w:val="top"/>
          </w:tcPr>
          <w:p w14:paraId="640CA9AF">
            <w:pPr>
              <w:pStyle w:val="16"/>
              <w:spacing w:before="210" w:line="224" w:lineRule="auto"/>
              <w:jc w:val="center"/>
              <w:rPr>
                <w:rFonts w:hint="eastAsia" w:ascii="宋体" w:hAnsi="宋体" w:eastAsia="宋体" w:cs="宋体"/>
                <w:color w:val="auto"/>
                <w:spacing w:val="-9"/>
                <w:highlight w:val="none"/>
                <w:lang w:val="en-US" w:eastAsia="zh-CN"/>
              </w:rPr>
            </w:pPr>
            <w:r>
              <w:rPr>
                <w:rFonts w:hint="eastAsia" w:ascii="宋体" w:hAnsi="宋体" w:eastAsia="宋体" w:cs="宋体"/>
                <w:color w:val="auto"/>
                <w:spacing w:val="-9"/>
                <w:highlight w:val="none"/>
                <w:lang w:val="en-US" w:eastAsia="zh-CN"/>
              </w:rPr>
              <w:t>品牌</w:t>
            </w:r>
          </w:p>
        </w:tc>
        <w:tc>
          <w:tcPr>
            <w:tcW w:w="1523" w:type="dxa"/>
            <w:vAlign w:val="top"/>
          </w:tcPr>
          <w:p w14:paraId="4D10D993">
            <w:pPr>
              <w:pStyle w:val="16"/>
              <w:spacing w:before="210" w:line="224" w:lineRule="auto"/>
              <w:jc w:val="center"/>
              <w:rPr>
                <w:rFonts w:hint="eastAsia" w:ascii="宋体" w:hAnsi="宋体" w:eastAsia="宋体" w:cs="宋体"/>
                <w:color w:val="auto"/>
                <w:highlight w:val="none"/>
              </w:rPr>
            </w:pPr>
            <w:r>
              <w:rPr>
                <w:rFonts w:hint="eastAsia" w:ascii="宋体" w:hAnsi="宋体" w:eastAsia="宋体" w:cs="宋体"/>
                <w:color w:val="auto"/>
                <w:spacing w:val="-9"/>
                <w:highlight w:val="none"/>
              </w:rPr>
              <w:t>产地</w:t>
            </w:r>
          </w:p>
        </w:tc>
        <w:tc>
          <w:tcPr>
            <w:tcW w:w="1636" w:type="dxa"/>
            <w:vAlign w:val="top"/>
          </w:tcPr>
          <w:p w14:paraId="074D4CD2">
            <w:pPr>
              <w:pStyle w:val="16"/>
              <w:spacing w:before="210" w:line="221" w:lineRule="auto"/>
              <w:jc w:val="center"/>
              <w:rPr>
                <w:rFonts w:hint="eastAsia" w:ascii="宋体" w:hAnsi="宋体" w:eastAsia="宋体" w:cs="宋体"/>
                <w:color w:val="auto"/>
                <w:highlight w:val="none"/>
                <w:lang w:eastAsia="zh-CN"/>
              </w:rPr>
            </w:pPr>
            <w:r>
              <w:rPr>
                <w:rFonts w:hint="eastAsia" w:ascii="宋体" w:hAnsi="宋体" w:eastAsia="宋体" w:cs="宋体"/>
                <w:color w:val="auto"/>
                <w:spacing w:val="-11"/>
                <w:highlight w:val="none"/>
              </w:rPr>
              <w:t>单价</w:t>
            </w:r>
          </w:p>
        </w:tc>
        <w:tc>
          <w:tcPr>
            <w:tcW w:w="2264" w:type="dxa"/>
            <w:vAlign w:val="top"/>
          </w:tcPr>
          <w:p w14:paraId="6DD4A7E0">
            <w:pPr>
              <w:pStyle w:val="16"/>
              <w:spacing w:before="211" w:line="222" w:lineRule="auto"/>
              <w:jc w:val="center"/>
              <w:rPr>
                <w:rFonts w:hint="eastAsia" w:ascii="宋体" w:hAnsi="宋体" w:eastAsia="宋体" w:cs="宋体"/>
                <w:color w:val="auto"/>
                <w:highlight w:val="none"/>
              </w:rPr>
            </w:pPr>
            <w:r>
              <w:rPr>
                <w:rFonts w:hint="eastAsia" w:ascii="宋体" w:hAnsi="宋体" w:eastAsia="宋体" w:cs="宋体"/>
                <w:color w:val="auto"/>
                <w:spacing w:val="-6"/>
                <w:highlight w:val="none"/>
              </w:rPr>
              <w:t>质量标准</w:t>
            </w:r>
          </w:p>
        </w:tc>
        <w:tc>
          <w:tcPr>
            <w:tcW w:w="1213" w:type="dxa"/>
            <w:vAlign w:val="top"/>
          </w:tcPr>
          <w:p w14:paraId="562CA313">
            <w:pPr>
              <w:pStyle w:val="16"/>
              <w:spacing w:before="211" w:line="224" w:lineRule="auto"/>
              <w:jc w:val="center"/>
              <w:rPr>
                <w:rFonts w:hint="eastAsia" w:ascii="宋体" w:hAnsi="宋体" w:eastAsia="宋体" w:cs="宋体"/>
                <w:color w:val="auto"/>
                <w:highlight w:val="none"/>
              </w:rPr>
            </w:pPr>
            <w:r>
              <w:rPr>
                <w:rFonts w:hint="eastAsia" w:ascii="宋体" w:hAnsi="宋体" w:eastAsia="宋体" w:cs="宋体"/>
                <w:color w:val="auto"/>
                <w:spacing w:val="-9"/>
                <w:highlight w:val="none"/>
              </w:rPr>
              <w:t>备注</w:t>
            </w:r>
          </w:p>
        </w:tc>
      </w:tr>
      <w:tr w14:paraId="409DF7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685" w:type="dxa"/>
            <w:vAlign w:val="top"/>
          </w:tcPr>
          <w:p w14:paraId="785E3F8E">
            <w:pPr>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p>
        </w:tc>
        <w:tc>
          <w:tcPr>
            <w:tcW w:w="1518" w:type="dxa"/>
            <w:vAlign w:val="top"/>
          </w:tcPr>
          <w:p w14:paraId="3DE003AA">
            <w:pPr>
              <w:rPr>
                <w:rFonts w:hint="eastAsia" w:ascii="宋体" w:hAnsi="宋体" w:eastAsia="宋体" w:cs="宋体"/>
                <w:color w:val="auto"/>
                <w:sz w:val="21"/>
                <w:highlight w:val="none"/>
              </w:rPr>
            </w:pPr>
          </w:p>
        </w:tc>
        <w:tc>
          <w:tcPr>
            <w:tcW w:w="1598" w:type="dxa"/>
            <w:vAlign w:val="top"/>
          </w:tcPr>
          <w:p w14:paraId="3FFE9969">
            <w:pPr>
              <w:rPr>
                <w:rFonts w:hint="eastAsia" w:ascii="宋体" w:hAnsi="宋体" w:eastAsia="宋体" w:cs="宋体"/>
                <w:color w:val="auto"/>
                <w:sz w:val="21"/>
                <w:highlight w:val="none"/>
              </w:rPr>
            </w:pPr>
          </w:p>
        </w:tc>
        <w:tc>
          <w:tcPr>
            <w:tcW w:w="1523" w:type="dxa"/>
            <w:vAlign w:val="top"/>
          </w:tcPr>
          <w:p w14:paraId="2BEE25C4">
            <w:pPr>
              <w:rPr>
                <w:rFonts w:hint="eastAsia" w:ascii="宋体" w:hAnsi="宋体" w:eastAsia="宋体" w:cs="宋体"/>
                <w:color w:val="auto"/>
                <w:sz w:val="21"/>
                <w:highlight w:val="none"/>
              </w:rPr>
            </w:pPr>
          </w:p>
        </w:tc>
        <w:tc>
          <w:tcPr>
            <w:tcW w:w="1636" w:type="dxa"/>
            <w:vAlign w:val="top"/>
          </w:tcPr>
          <w:p w14:paraId="3EF378B8">
            <w:pPr>
              <w:rPr>
                <w:rFonts w:hint="eastAsia" w:ascii="宋体" w:hAnsi="宋体" w:eastAsia="宋体" w:cs="宋体"/>
                <w:color w:val="auto"/>
                <w:sz w:val="21"/>
                <w:highlight w:val="none"/>
              </w:rPr>
            </w:pPr>
          </w:p>
        </w:tc>
        <w:tc>
          <w:tcPr>
            <w:tcW w:w="2264" w:type="dxa"/>
            <w:vAlign w:val="top"/>
          </w:tcPr>
          <w:p w14:paraId="7F6F3BEF">
            <w:pPr>
              <w:rPr>
                <w:rFonts w:hint="eastAsia" w:ascii="宋体" w:hAnsi="宋体" w:eastAsia="宋体" w:cs="宋体"/>
                <w:color w:val="auto"/>
                <w:sz w:val="21"/>
                <w:highlight w:val="none"/>
              </w:rPr>
            </w:pPr>
          </w:p>
        </w:tc>
        <w:tc>
          <w:tcPr>
            <w:tcW w:w="1213" w:type="dxa"/>
            <w:vAlign w:val="top"/>
          </w:tcPr>
          <w:p w14:paraId="036E0A31">
            <w:pPr>
              <w:rPr>
                <w:rFonts w:hint="eastAsia" w:ascii="宋体" w:hAnsi="宋体" w:eastAsia="宋体" w:cs="宋体"/>
                <w:color w:val="auto"/>
                <w:sz w:val="21"/>
                <w:highlight w:val="none"/>
              </w:rPr>
            </w:pPr>
          </w:p>
        </w:tc>
      </w:tr>
      <w:tr w14:paraId="064ADC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685" w:type="dxa"/>
            <w:vAlign w:val="top"/>
          </w:tcPr>
          <w:p w14:paraId="521C12C8">
            <w:pPr>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w:t>
            </w:r>
          </w:p>
        </w:tc>
        <w:tc>
          <w:tcPr>
            <w:tcW w:w="1518" w:type="dxa"/>
            <w:vAlign w:val="top"/>
          </w:tcPr>
          <w:p w14:paraId="750EF1C6">
            <w:pPr>
              <w:rPr>
                <w:rFonts w:hint="eastAsia" w:ascii="宋体" w:hAnsi="宋体" w:eastAsia="宋体" w:cs="宋体"/>
                <w:color w:val="auto"/>
                <w:sz w:val="21"/>
                <w:highlight w:val="none"/>
              </w:rPr>
            </w:pPr>
          </w:p>
        </w:tc>
        <w:tc>
          <w:tcPr>
            <w:tcW w:w="1598" w:type="dxa"/>
            <w:vAlign w:val="top"/>
          </w:tcPr>
          <w:p w14:paraId="48C31BA8">
            <w:pPr>
              <w:rPr>
                <w:rFonts w:hint="eastAsia" w:ascii="宋体" w:hAnsi="宋体" w:eastAsia="宋体" w:cs="宋体"/>
                <w:color w:val="auto"/>
                <w:sz w:val="21"/>
                <w:highlight w:val="none"/>
              </w:rPr>
            </w:pPr>
          </w:p>
        </w:tc>
        <w:tc>
          <w:tcPr>
            <w:tcW w:w="1523" w:type="dxa"/>
            <w:vAlign w:val="top"/>
          </w:tcPr>
          <w:p w14:paraId="2EA1334F">
            <w:pPr>
              <w:rPr>
                <w:rFonts w:hint="eastAsia" w:ascii="宋体" w:hAnsi="宋体" w:eastAsia="宋体" w:cs="宋体"/>
                <w:color w:val="auto"/>
                <w:sz w:val="21"/>
                <w:highlight w:val="none"/>
              </w:rPr>
            </w:pPr>
          </w:p>
        </w:tc>
        <w:tc>
          <w:tcPr>
            <w:tcW w:w="1636" w:type="dxa"/>
            <w:vAlign w:val="top"/>
          </w:tcPr>
          <w:p w14:paraId="16EC0B10">
            <w:pPr>
              <w:rPr>
                <w:rFonts w:hint="eastAsia" w:ascii="宋体" w:hAnsi="宋体" w:eastAsia="宋体" w:cs="宋体"/>
                <w:color w:val="auto"/>
                <w:sz w:val="21"/>
                <w:highlight w:val="none"/>
              </w:rPr>
            </w:pPr>
          </w:p>
        </w:tc>
        <w:tc>
          <w:tcPr>
            <w:tcW w:w="2264" w:type="dxa"/>
            <w:vAlign w:val="top"/>
          </w:tcPr>
          <w:p w14:paraId="3C36F646">
            <w:pPr>
              <w:rPr>
                <w:rFonts w:hint="eastAsia" w:ascii="宋体" w:hAnsi="宋体" w:eastAsia="宋体" w:cs="宋体"/>
                <w:color w:val="auto"/>
                <w:sz w:val="21"/>
                <w:highlight w:val="none"/>
              </w:rPr>
            </w:pPr>
          </w:p>
        </w:tc>
        <w:tc>
          <w:tcPr>
            <w:tcW w:w="1213" w:type="dxa"/>
            <w:vAlign w:val="top"/>
          </w:tcPr>
          <w:p w14:paraId="71060C89">
            <w:pPr>
              <w:rPr>
                <w:rFonts w:hint="eastAsia" w:ascii="宋体" w:hAnsi="宋体" w:eastAsia="宋体" w:cs="宋体"/>
                <w:color w:val="auto"/>
                <w:sz w:val="21"/>
                <w:highlight w:val="none"/>
              </w:rPr>
            </w:pPr>
          </w:p>
        </w:tc>
      </w:tr>
      <w:tr w14:paraId="393EF9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685" w:type="dxa"/>
            <w:vAlign w:val="top"/>
          </w:tcPr>
          <w:p w14:paraId="28AC72CB">
            <w:pPr>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w:t>
            </w:r>
          </w:p>
        </w:tc>
        <w:tc>
          <w:tcPr>
            <w:tcW w:w="1518" w:type="dxa"/>
            <w:vAlign w:val="top"/>
          </w:tcPr>
          <w:p w14:paraId="6C879B94">
            <w:pPr>
              <w:rPr>
                <w:rFonts w:hint="eastAsia" w:ascii="宋体" w:hAnsi="宋体" w:eastAsia="宋体" w:cs="宋体"/>
                <w:color w:val="auto"/>
                <w:sz w:val="21"/>
                <w:highlight w:val="none"/>
              </w:rPr>
            </w:pPr>
          </w:p>
        </w:tc>
        <w:tc>
          <w:tcPr>
            <w:tcW w:w="1598" w:type="dxa"/>
            <w:vAlign w:val="top"/>
          </w:tcPr>
          <w:p w14:paraId="304FBFEC">
            <w:pPr>
              <w:rPr>
                <w:rFonts w:hint="eastAsia" w:ascii="宋体" w:hAnsi="宋体" w:eastAsia="宋体" w:cs="宋体"/>
                <w:color w:val="auto"/>
                <w:sz w:val="21"/>
                <w:highlight w:val="none"/>
              </w:rPr>
            </w:pPr>
          </w:p>
        </w:tc>
        <w:tc>
          <w:tcPr>
            <w:tcW w:w="1523" w:type="dxa"/>
            <w:vAlign w:val="top"/>
          </w:tcPr>
          <w:p w14:paraId="5B5D8AD2">
            <w:pPr>
              <w:rPr>
                <w:rFonts w:hint="eastAsia" w:ascii="宋体" w:hAnsi="宋体" w:eastAsia="宋体" w:cs="宋体"/>
                <w:color w:val="auto"/>
                <w:sz w:val="21"/>
                <w:highlight w:val="none"/>
              </w:rPr>
            </w:pPr>
          </w:p>
        </w:tc>
        <w:tc>
          <w:tcPr>
            <w:tcW w:w="1636" w:type="dxa"/>
            <w:vAlign w:val="top"/>
          </w:tcPr>
          <w:p w14:paraId="5E363263">
            <w:pPr>
              <w:rPr>
                <w:rFonts w:hint="eastAsia" w:ascii="宋体" w:hAnsi="宋体" w:eastAsia="宋体" w:cs="宋体"/>
                <w:color w:val="auto"/>
                <w:sz w:val="21"/>
                <w:highlight w:val="none"/>
              </w:rPr>
            </w:pPr>
          </w:p>
        </w:tc>
        <w:tc>
          <w:tcPr>
            <w:tcW w:w="2264" w:type="dxa"/>
            <w:vAlign w:val="top"/>
          </w:tcPr>
          <w:p w14:paraId="4C47BBB2">
            <w:pPr>
              <w:rPr>
                <w:rFonts w:hint="eastAsia" w:ascii="宋体" w:hAnsi="宋体" w:eastAsia="宋体" w:cs="宋体"/>
                <w:color w:val="auto"/>
                <w:sz w:val="21"/>
                <w:highlight w:val="none"/>
              </w:rPr>
            </w:pPr>
          </w:p>
        </w:tc>
        <w:tc>
          <w:tcPr>
            <w:tcW w:w="1213" w:type="dxa"/>
            <w:vAlign w:val="top"/>
          </w:tcPr>
          <w:p w14:paraId="005C5C52">
            <w:pPr>
              <w:rPr>
                <w:rFonts w:hint="eastAsia" w:ascii="宋体" w:hAnsi="宋体" w:eastAsia="宋体" w:cs="宋体"/>
                <w:color w:val="auto"/>
                <w:sz w:val="21"/>
                <w:highlight w:val="none"/>
              </w:rPr>
            </w:pPr>
          </w:p>
        </w:tc>
      </w:tr>
      <w:tr w14:paraId="18F987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685" w:type="dxa"/>
            <w:vAlign w:val="top"/>
          </w:tcPr>
          <w:p w14:paraId="7109332C">
            <w:pPr>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w:t>
            </w:r>
          </w:p>
        </w:tc>
        <w:tc>
          <w:tcPr>
            <w:tcW w:w="1518" w:type="dxa"/>
            <w:vAlign w:val="top"/>
          </w:tcPr>
          <w:p w14:paraId="7E8FC11B">
            <w:pPr>
              <w:rPr>
                <w:rFonts w:hint="eastAsia" w:ascii="宋体" w:hAnsi="宋体" w:eastAsia="宋体" w:cs="宋体"/>
                <w:color w:val="auto"/>
                <w:sz w:val="21"/>
                <w:highlight w:val="none"/>
              </w:rPr>
            </w:pPr>
          </w:p>
        </w:tc>
        <w:tc>
          <w:tcPr>
            <w:tcW w:w="1598" w:type="dxa"/>
            <w:vAlign w:val="top"/>
          </w:tcPr>
          <w:p w14:paraId="5F3683E5">
            <w:pPr>
              <w:rPr>
                <w:rFonts w:hint="eastAsia" w:ascii="宋体" w:hAnsi="宋体" w:eastAsia="宋体" w:cs="宋体"/>
                <w:color w:val="auto"/>
                <w:sz w:val="21"/>
                <w:highlight w:val="none"/>
              </w:rPr>
            </w:pPr>
          </w:p>
        </w:tc>
        <w:tc>
          <w:tcPr>
            <w:tcW w:w="1523" w:type="dxa"/>
            <w:vAlign w:val="top"/>
          </w:tcPr>
          <w:p w14:paraId="13FC34B9">
            <w:pPr>
              <w:rPr>
                <w:rFonts w:hint="eastAsia" w:ascii="宋体" w:hAnsi="宋体" w:eastAsia="宋体" w:cs="宋体"/>
                <w:color w:val="auto"/>
                <w:sz w:val="21"/>
                <w:highlight w:val="none"/>
              </w:rPr>
            </w:pPr>
          </w:p>
        </w:tc>
        <w:tc>
          <w:tcPr>
            <w:tcW w:w="1636" w:type="dxa"/>
            <w:vAlign w:val="top"/>
          </w:tcPr>
          <w:p w14:paraId="3DD09635">
            <w:pPr>
              <w:rPr>
                <w:rFonts w:hint="eastAsia" w:ascii="宋体" w:hAnsi="宋体" w:eastAsia="宋体" w:cs="宋体"/>
                <w:color w:val="auto"/>
                <w:sz w:val="21"/>
                <w:highlight w:val="none"/>
              </w:rPr>
            </w:pPr>
          </w:p>
        </w:tc>
        <w:tc>
          <w:tcPr>
            <w:tcW w:w="2264" w:type="dxa"/>
            <w:vAlign w:val="top"/>
          </w:tcPr>
          <w:p w14:paraId="31E3498E">
            <w:pPr>
              <w:rPr>
                <w:rFonts w:hint="eastAsia" w:ascii="宋体" w:hAnsi="宋体" w:eastAsia="宋体" w:cs="宋体"/>
                <w:color w:val="auto"/>
                <w:sz w:val="21"/>
                <w:highlight w:val="none"/>
              </w:rPr>
            </w:pPr>
          </w:p>
        </w:tc>
        <w:tc>
          <w:tcPr>
            <w:tcW w:w="1213" w:type="dxa"/>
            <w:vAlign w:val="top"/>
          </w:tcPr>
          <w:p w14:paraId="2EFC7B67">
            <w:pPr>
              <w:rPr>
                <w:rFonts w:hint="eastAsia" w:ascii="宋体" w:hAnsi="宋体" w:eastAsia="宋体" w:cs="宋体"/>
                <w:color w:val="auto"/>
                <w:sz w:val="21"/>
                <w:highlight w:val="none"/>
              </w:rPr>
            </w:pPr>
          </w:p>
        </w:tc>
      </w:tr>
      <w:tr w14:paraId="20CD77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685" w:type="dxa"/>
            <w:vAlign w:val="top"/>
          </w:tcPr>
          <w:p w14:paraId="039E8CC4">
            <w:pPr>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w:t>
            </w:r>
          </w:p>
        </w:tc>
        <w:tc>
          <w:tcPr>
            <w:tcW w:w="1518" w:type="dxa"/>
            <w:vAlign w:val="top"/>
          </w:tcPr>
          <w:p w14:paraId="41198619">
            <w:pPr>
              <w:rPr>
                <w:rFonts w:hint="eastAsia" w:ascii="宋体" w:hAnsi="宋体" w:eastAsia="宋体" w:cs="宋体"/>
                <w:color w:val="auto"/>
                <w:sz w:val="21"/>
                <w:highlight w:val="none"/>
              </w:rPr>
            </w:pPr>
          </w:p>
        </w:tc>
        <w:tc>
          <w:tcPr>
            <w:tcW w:w="1598" w:type="dxa"/>
            <w:vAlign w:val="top"/>
          </w:tcPr>
          <w:p w14:paraId="3C9E2AD9">
            <w:pPr>
              <w:rPr>
                <w:rFonts w:hint="eastAsia" w:ascii="宋体" w:hAnsi="宋体" w:eastAsia="宋体" w:cs="宋体"/>
                <w:color w:val="auto"/>
                <w:sz w:val="21"/>
                <w:highlight w:val="none"/>
              </w:rPr>
            </w:pPr>
          </w:p>
        </w:tc>
        <w:tc>
          <w:tcPr>
            <w:tcW w:w="1523" w:type="dxa"/>
            <w:vAlign w:val="top"/>
          </w:tcPr>
          <w:p w14:paraId="59C5F210">
            <w:pPr>
              <w:rPr>
                <w:rFonts w:hint="eastAsia" w:ascii="宋体" w:hAnsi="宋体" w:eastAsia="宋体" w:cs="宋体"/>
                <w:color w:val="auto"/>
                <w:sz w:val="21"/>
                <w:highlight w:val="none"/>
              </w:rPr>
            </w:pPr>
          </w:p>
        </w:tc>
        <w:tc>
          <w:tcPr>
            <w:tcW w:w="1636" w:type="dxa"/>
            <w:vAlign w:val="top"/>
          </w:tcPr>
          <w:p w14:paraId="204C7B62">
            <w:pPr>
              <w:rPr>
                <w:rFonts w:hint="eastAsia" w:ascii="宋体" w:hAnsi="宋体" w:eastAsia="宋体" w:cs="宋体"/>
                <w:color w:val="auto"/>
                <w:sz w:val="21"/>
                <w:highlight w:val="none"/>
              </w:rPr>
            </w:pPr>
          </w:p>
        </w:tc>
        <w:tc>
          <w:tcPr>
            <w:tcW w:w="2264" w:type="dxa"/>
            <w:vAlign w:val="top"/>
          </w:tcPr>
          <w:p w14:paraId="578EA486">
            <w:pPr>
              <w:rPr>
                <w:rFonts w:hint="eastAsia" w:ascii="宋体" w:hAnsi="宋体" w:eastAsia="宋体" w:cs="宋体"/>
                <w:color w:val="auto"/>
                <w:sz w:val="21"/>
                <w:highlight w:val="none"/>
              </w:rPr>
            </w:pPr>
          </w:p>
        </w:tc>
        <w:tc>
          <w:tcPr>
            <w:tcW w:w="1213" w:type="dxa"/>
            <w:vAlign w:val="top"/>
          </w:tcPr>
          <w:p w14:paraId="025B11A8">
            <w:pPr>
              <w:rPr>
                <w:rFonts w:hint="eastAsia" w:ascii="宋体" w:hAnsi="宋体" w:eastAsia="宋体" w:cs="宋体"/>
                <w:color w:val="auto"/>
                <w:sz w:val="21"/>
                <w:highlight w:val="none"/>
              </w:rPr>
            </w:pPr>
          </w:p>
        </w:tc>
      </w:tr>
      <w:tr w14:paraId="53983E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685" w:type="dxa"/>
            <w:vAlign w:val="top"/>
          </w:tcPr>
          <w:p w14:paraId="5268F2DD">
            <w:pP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w:t>
            </w:r>
          </w:p>
        </w:tc>
        <w:tc>
          <w:tcPr>
            <w:tcW w:w="1518" w:type="dxa"/>
            <w:vAlign w:val="top"/>
          </w:tcPr>
          <w:p w14:paraId="1343B5F7">
            <w:pPr>
              <w:rPr>
                <w:rFonts w:hint="eastAsia" w:ascii="宋体" w:hAnsi="宋体" w:eastAsia="宋体" w:cs="宋体"/>
                <w:color w:val="auto"/>
                <w:sz w:val="21"/>
                <w:highlight w:val="none"/>
              </w:rPr>
            </w:pPr>
          </w:p>
        </w:tc>
        <w:tc>
          <w:tcPr>
            <w:tcW w:w="1598" w:type="dxa"/>
            <w:vAlign w:val="top"/>
          </w:tcPr>
          <w:p w14:paraId="5D690511">
            <w:pPr>
              <w:rPr>
                <w:rFonts w:hint="eastAsia" w:ascii="宋体" w:hAnsi="宋体" w:eastAsia="宋体" w:cs="宋体"/>
                <w:color w:val="auto"/>
                <w:sz w:val="21"/>
                <w:highlight w:val="none"/>
              </w:rPr>
            </w:pPr>
          </w:p>
        </w:tc>
        <w:tc>
          <w:tcPr>
            <w:tcW w:w="1523" w:type="dxa"/>
            <w:vAlign w:val="top"/>
          </w:tcPr>
          <w:p w14:paraId="14123136">
            <w:pPr>
              <w:rPr>
                <w:rFonts w:hint="eastAsia" w:ascii="宋体" w:hAnsi="宋体" w:eastAsia="宋体" w:cs="宋体"/>
                <w:color w:val="auto"/>
                <w:sz w:val="21"/>
                <w:highlight w:val="none"/>
              </w:rPr>
            </w:pPr>
          </w:p>
        </w:tc>
        <w:tc>
          <w:tcPr>
            <w:tcW w:w="1636" w:type="dxa"/>
            <w:vAlign w:val="top"/>
          </w:tcPr>
          <w:p w14:paraId="5E065F80">
            <w:pPr>
              <w:rPr>
                <w:rFonts w:hint="eastAsia" w:ascii="宋体" w:hAnsi="宋体" w:eastAsia="宋体" w:cs="宋体"/>
                <w:color w:val="auto"/>
                <w:sz w:val="21"/>
                <w:highlight w:val="none"/>
              </w:rPr>
            </w:pPr>
          </w:p>
        </w:tc>
        <w:tc>
          <w:tcPr>
            <w:tcW w:w="2264" w:type="dxa"/>
            <w:vAlign w:val="top"/>
          </w:tcPr>
          <w:p w14:paraId="01D28D8A">
            <w:pPr>
              <w:rPr>
                <w:rFonts w:hint="eastAsia" w:ascii="宋体" w:hAnsi="宋体" w:eastAsia="宋体" w:cs="宋体"/>
                <w:color w:val="auto"/>
                <w:sz w:val="21"/>
                <w:highlight w:val="none"/>
              </w:rPr>
            </w:pPr>
          </w:p>
        </w:tc>
        <w:tc>
          <w:tcPr>
            <w:tcW w:w="1213" w:type="dxa"/>
            <w:vAlign w:val="top"/>
          </w:tcPr>
          <w:p w14:paraId="2977C23E">
            <w:pPr>
              <w:rPr>
                <w:rFonts w:hint="eastAsia" w:ascii="宋体" w:hAnsi="宋体" w:eastAsia="宋体" w:cs="宋体"/>
                <w:color w:val="auto"/>
                <w:sz w:val="21"/>
                <w:highlight w:val="none"/>
              </w:rPr>
            </w:pPr>
          </w:p>
        </w:tc>
      </w:tr>
      <w:tr w14:paraId="3CD997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5324" w:type="dxa"/>
            <w:gridSpan w:val="4"/>
            <w:vAlign w:val="top"/>
          </w:tcPr>
          <w:p w14:paraId="4B323367">
            <w:pPr>
              <w:pStyle w:val="16"/>
              <w:spacing w:before="67" w:line="221" w:lineRule="auto"/>
              <w:ind w:left="1223"/>
              <w:rPr>
                <w:rFonts w:hint="eastAsia" w:ascii="宋体" w:hAnsi="宋体" w:eastAsia="宋体" w:cs="宋体"/>
                <w:color w:val="auto"/>
                <w:highlight w:val="none"/>
              </w:rPr>
            </w:pPr>
            <w:r>
              <w:rPr>
                <w:rFonts w:hint="eastAsia" w:ascii="宋体" w:hAnsi="宋体" w:eastAsia="宋体" w:cs="宋体"/>
                <w:color w:val="auto"/>
                <w:spacing w:val="-3"/>
                <w:highlight w:val="none"/>
              </w:rPr>
              <w:t>单价合计（元）</w:t>
            </w:r>
          </w:p>
        </w:tc>
        <w:tc>
          <w:tcPr>
            <w:tcW w:w="5113" w:type="dxa"/>
            <w:gridSpan w:val="3"/>
            <w:vAlign w:val="top"/>
          </w:tcPr>
          <w:p w14:paraId="6F0786F3">
            <w:pPr>
              <w:rPr>
                <w:rFonts w:hint="eastAsia" w:ascii="宋体" w:hAnsi="宋体" w:eastAsia="宋体" w:cs="宋体"/>
                <w:color w:val="auto"/>
                <w:sz w:val="21"/>
                <w:highlight w:val="none"/>
              </w:rPr>
            </w:pPr>
          </w:p>
        </w:tc>
      </w:tr>
    </w:tbl>
    <w:p w14:paraId="74A5BEA6">
      <w:pPr>
        <w:spacing w:line="359" w:lineRule="auto"/>
        <w:rPr>
          <w:rFonts w:hint="eastAsia" w:ascii="宋体" w:hAnsi="宋体" w:eastAsia="宋体" w:cs="宋体"/>
          <w:color w:val="auto"/>
          <w:sz w:val="21"/>
          <w:highlight w:val="none"/>
        </w:rPr>
      </w:pPr>
    </w:p>
    <w:p w14:paraId="11F70ACF">
      <w:pPr>
        <w:pStyle w:val="2"/>
        <w:spacing w:before="32" w:line="188" w:lineRule="auto"/>
        <w:ind w:left="58"/>
        <w:rPr>
          <w:rFonts w:hint="eastAsia" w:ascii="宋体" w:hAnsi="宋体" w:eastAsia="宋体" w:cs="宋体"/>
          <w:b/>
          <w:bCs/>
          <w:color w:val="auto"/>
          <w:spacing w:val="11"/>
          <w:sz w:val="24"/>
          <w:szCs w:val="24"/>
          <w:highlight w:val="none"/>
        </w:rPr>
      </w:pPr>
    </w:p>
    <w:p w14:paraId="5EBDED77">
      <w:pPr>
        <w:pStyle w:val="2"/>
        <w:spacing w:before="32" w:line="188" w:lineRule="auto"/>
        <w:ind w:left="58"/>
        <w:rPr>
          <w:rFonts w:hint="eastAsia" w:ascii="宋体" w:hAnsi="宋体" w:eastAsia="宋体" w:cs="宋体"/>
          <w:b/>
          <w:bCs/>
          <w:color w:val="auto"/>
          <w:spacing w:val="11"/>
          <w:sz w:val="24"/>
          <w:szCs w:val="24"/>
          <w:highlight w:val="none"/>
        </w:rPr>
      </w:pPr>
    </w:p>
    <w:p w14:paraId="1E74B6F4">
      <w:pPr>
        <w:pStyle w:val="2"/>
        <w:spacing w:before="32" w:line="360" w:lineRule="auto"/>
        <w:ind w:left="58"/>
        <w:rPr>
          <w:rFonts w:hint="eastAsia" w:ascii="宋体" w:hAnsi="宋体" w:eastAsia="宋体" w:cs="宋体"/>
          <w:color w:val="auto"/>
          <w:sz w:val="24"/>
          <w:szCs w:val="24"/>
          <w:highlight w:val="none"/>
        </w:rPr>
      </w:pPr>
      <w:r>
        <w:rPr>
          <w:rFonts w:hint="eastAsia" w:ascii="宋体" w:hAnsi="宋体" w:eastAsia="宋体" w:cs="宋体"/>
          <w:b/>
          <w:bCs/>
          <w:color w:val="auto"/>
          <w:spacing w:val="11"/>
          <w:sz w:val="24"/>
          <w:szCs w:val="24"/>
          <w:highlight w:val="none"/>
        </w:rPr>
        <w:t>注：1、投标供应商需对所投标项中所有项进行报价，不得缺项漏项。如果报价不</w:t>
      </w:r>
      <w:r>
        <w:rPr>
          <w:rFonts w:hint="eastAsia" w:ascii="宋体" w:hAnsi="宋体" w:eastAsia="宋体" w:cs="宋体"/>
          <w:b/>
          <w:bCs/>
          <w:color w:val="auto"/>
          <w:spacing w:val="10"/>
          <w:sz w:val="24"/>
          <w:szCs w:val="24"/>
          <w:highlight w:val="none"/>
        </w:rPr>
        <w:t>符合要求则为无效投标，不得自行更改格式及文本信息。</w:t>
      </w:r>
    </w:p>
    <w:p w14:paraId="2E9249CF">
      <w:pPr>
        <w:pStyle w:val="2"/>
        <w:spacing w:before="304" w:line="188" w:lineRule="auto"/>
        <w:ind w:left="469"/>
        <w:rPr>
          <w:rFonts w:hint="eastAsia" w:ascii="宋体" w:hAnsi="宋体" w:eastAsia="宋体" w:cs="宋体"/>
          <w:color w:val="auto"/>
          <w:sz w:val="24"/>
          <w:szCs w:val="24"/>
          <w:highlight w:val="none"/>
        </w:rPr>
      </w:pPr>
      <w:r>
        <w:rPr>
          <w:rFonts w:hint="eastAsia" w:ascii="宋体" w:hAnsi="宋体" w:eastAsia="宋体" w:cs="宋体"/>
          <w:b/>
          <w:bCs/>
          <w:color w:val="auto"/>
          <w:spacing w:val="11"/>
          <w:sz w:val="24"/>
          <w:szCs w:val="24"/>
          <w:highlight w:val="none"/>
        </w:rPr>
        <w:t>2、投标供应商报价单位必须与采购目录中价格单位一致。</w:t>
      </w:r>
    </w:p>
    <w:p w14:paraId="10E3AF8F">
      <w:pPr>
        <w:spacing w:line="427" w:lineRule="auto"/>
        <w:rPr>
          <w:rFonts w:hint="eastAsia" w:ascii="宋体" w:hAnsi="宋体" w:eastAsia="宋体" w:cs="宋体"/>
          <w:color w:val="auto"/>
          <w:sz w:val="21"/>
          <w:highlight w:val="none"/>
        </w:rPr>
      </w:pPr>
    </w:p>
    <w:p w14:paraId="49E050EB">
      <w:pPr>
        <w:spacing w:line="248" w:lineRule="auto"/>
        <w:rPr>
          <w:rFonts w:hint="eastAsia" w:ascii="宋体" w:hAnsi="宋体" w:eastAsia="宋体" w:cs="宋体"/>
          <w:color w:val="auto"/>
          <w:sz w:val="21"/>
          <w:highlight w:val="none"/>
        </w:rPr>
      </w:pPr>
    </w:p>
    <w:p w14:paraId="662FD2B0">
      <w:pPr>
        <w:spacing w:line="248" w:lineRule="auto"/>
        <w:rPr>
          <w:rFonts w:hint="eastAsia" w:ascii="宋体" w:hAnsi="宋体" w:eastAsia="宋体" w:cs="宋体"/>
          <w:color w:val="auto"/>
          <w:sz w:val="21"/>
          <w:highlight w:val="none"/>
        </w:rPr>
      </w:pPr>
    </w:p>
    <w:p w14:paraId="4EEAD786">
      <w:pPr>
        <w:spacing w:line="248" w:lineRule="auto"/>
        <w:rPr>
          <w:rFonts w:hint="eastAsia" w:ascii="宋体" w:hAnsi="宋体" w:eastAsia="宋体" w:cs="宋体"/>
          <w:color w:val="auto"/>
          <w:sz w:val="21"/>
          <w:highlight w:val="none"/>
        </w:rPr>
      </w:pPr>
    </w:p>
    <w:p w14:paraId="195CB18F">
      <w:pPr>
        <w:spacing w:line="248" w:lineRule="auto"/>
        <w:rPr>
          <w:rFonts w:hint="eastAsia" w:ascii="宋体" w:hAnsi="宋体" w:eastAsia="宋体" w:cs="宋体"/>
          <w:color w:val="auto"/>
          <w:sz w:val="21"/>
          <w:highlight w:val="none"/>
        </w:rPr>
      </w:pPr>
    </w:p>
    <w:p w14:paraId="4501AE88">
      <w:pPr>
        <w:spacing w:line="248" w:lineRule="auto"/>
        <w:rPr>
          <w:rFonts w:hint="eastAsia" w:ascii="宋体" w:hAnsi="宋体" w:eastAsia="宋体" w:cs="宋体"/>
          <w:color w:val="auto"/>
          <w:sz w:val="21"/>
          <w:highlight w:val="none"/>
        </w:rPr>
      </w:pPr>
    </w:p>
    <w:p w14:paraId="5B7F6D3D">
      <w:pPr>
        <w:spacing w:line="248" w:lineRule="auto"/>
        <w:rPr>
          <w:rFonts w:hint="eastAsia" w:ascii="宋体" w:hAnsi="宋体" w:eastAsia="宋体" w:cs="宋体"/>
          <w:color w:val="auto"/>
          <w:sz w:val="21"/>
          <w:highlight w:val="none"/>
        </w:rPr>
      </w:pPr>
    </w:p>
    <w:p w14:paraId="05314A20">
      <w:pPr>
        <w:spacing w:line="248" w:lineRule="auto"/>
        <w:rPr>
          <w:rFonts w:hint="eastAsia" w:ascii="宋体" w:hAnsi="宋体" w:eastAsia="宋体" w:cs="宋体"/>
          <w:color w:val="auto"/>
          <w:sz w:val="21"/>
          <w:highlight w:val="none"/>
        </w:rPr>
      </w:pPr>
    </w:p>
    <w:p w14:paraId="0DD1D6A2">
      <w:pPr>
        <w:spacing w:line="248" w:lineRule="auto"/>
        <w:rPr>
          <w:rFonts w:hint="eastAsia" w:ascii="宋体" w:hAnsi="宋体" w:eastAsia="宋体" w:cs="宋体"/>
          <w:color w:val="auto"/>
          <w:sz w:val="21"/>
          <w:highlight w:val="none"/>
        </w:rPr>
      </w:pPr>
    </w:p>
    <w:p w14:paraId="6E8883FB">
      <w:pPr>
        <w:spacing w:line="248" w:lineRule="auto"/>
        <w:rPr>
          <w:rFonts w:hint="eastAsia" w:ascii="宋体" w:hAnsi="宋体" w:eastAsia="宋体" w:cs="宋体"/>
          <w:color w:val="auto"/>
          <w:sz w:val="21"/>
          <w:highlight w:val="none"/>
        </w:rPr>
      </w:pPr>
    </w:p>
    <w:p w14:paraId="6FF6178D">
      <w:pPr>
        <w:spacing w:line="248" w:lineRule="auto"/>
        <w:rPr>
          <w:rFonts w:hint="eastAsia" w:ascii="宋体" w:hAnsi="宋体" w:eastAsia="宋体" w:cs="宋体"/>
          <w:color w:val="auto"/>
          <w:sz w:val="21"/>
          <w:highlight w:val="none"/>
        </w:rPr>
      </w:pPr>
    </w:p>
    <w:p w14:paraId="6B7628A0">
      <w:pPr>
        <w:spacing w:line="248" w:lineRule="auto"/>
        <w:rPr>
          <w:rFonts w:hint="eastAsia" w:ascii="宋体" w:hAnsi="宋体" w:eastAsia="宋体" w:cs="宋体"/>
          <w:color w:val="auto"/>
          <w:sz w:val="21"/>
          <w:highlight w:val="none"/>
        </w:rPr>
      </w:pPr>
    </w:p>
    <w:p w14:paraId="642C5A06">
      <w:pPr>
        <w:spacing w:line="248" w:lineRule="auto"/>
        <w:rPr>
          <w:rFonts w:hint="eastAsia" w:ascii="宋体" w:hAnsi="宋体" w:eastAsia="宋体" w:cs="宋体"/>
          <w:color w:val="auto"/>
          <w:sz w:val="21"/>
          <w:highlight w:val="none"/>
        </w:rPr>
      </w:pPr>
    </w:p>
    <w:p w14:paraId="11582BDB">
      <w:pPr>
        <w:spacing w:line="248" w:lineRule="auto"/>
        <w:rPr>
          <w:rFonts w:hint="eastAsia" w:ascii="宋体" w:hAnsi="宋体" w:eastAsia="宋体" w:cs="宋体"/>
          <w:color w:val="auto"/>
          <w:sz w:val="21"/>
          <w:highlight w:val="none"/>
        </w:rPr>
      </w:pPr>
    </w:p>
    <w:p w14:paraId="45BE7972">
      <w:pPr>
        <w:spacing w:line="248" w:lineRule="auto"/>
        <w:rPr>
          <w:rFonts w:hint="eastAsia" w:ascii="宋体" w:hAnsi="宋体" w:eastAsia="宋体" w:cs="宋体"/>
          <w:color w:val="auto"/>
          <w:sz w:val="21"/>
          <w:highlight w:val="none"/>
        </w:rPr>
      </w:pPr>
    </w:p>
    <w:p w14:paraId="6CAA8350">
      <w:pPr>
        <w:spacing w:line="248" w:lineRule="auto"/>
        <w:rPr>
          <w:rFonts w:hint="eastAsia" w:ascii="宋体" w:hAnsi="宋体" w:eastAsia="宋体" w:cs="宋体"/>
          <w:color w:val="auto"/>
          <w:sz w:val="21"/>
          <w:highlight w:val="none"/>
        </w:rPr>
      </w:pPr>
    </w:p>
    <w:p w14:paraId="0E80BA26">
      <w:pPr>
        <w:spacing w:line="248" w:lineRule="auto"/>
        <w:rPr>
          <w:rFonts w:hint="eastAsia" w:ascii="宋体" w:hAnsi="宋体" w:eastAsia="宋体" w:cs="宋体"/>
          <w:color w:val="auto"/>
          <w:sz w:val="21"/>
          <w:highlight w:val="none"/>
        </w:rPr>
      </w:pPr>
    </w:p>
    <w:p w14:paraId="7B3A5D63">
      <w:pPr>
        <w:spacing w:line="248" w:lineRule="auto"/>
        <w:rPr>
          <w:rFonts w:hint="eastAsia" w:ascii="宋体" w:hAnsi="宋体" w:eastAsia="宋体" w:cs="宋体"/>
          <w:color w:val="auto"/>
          <w:sz w:val="21"/>
          <w:highlight w:val="none"/>
        </w:rPr>
      </w:pPr>
    </w:p>
    <w:p w14:paraId="16755B17">
      <w:pPr>
        <w:spacing w:line="249" w:lineRule="auto"/>
        <w:rPr>
          <w:rFonts w:hint="eastAsia" w:ascii="宋体" w:hAnsi="宋体" w:eastAsia="宋体" w:cs="宋体"/>
          <w:color w:val="auto"/>
          <w:sz w:val="21"/>
          <w:highlight w:val="none"/>
        </w:rPr>
      </w:pPr>
    </w:p>
    <w:p w14:paraId="595D9DC0">
      <w:pPr>
        <w:spacing w:line="249" w:lineRule="auto"/>
        <w:rPr>
          <w:rFonts w:hint="eastAsia" w:ascii="宋体" w:hAnsi="宋体" w:eastAsia="宋体" w:cs="宋体"/>
          <w:color w:val="auto"/>
          <w:sz w:val="21"/>
          <w:highlight w:val="none"/>
        </w:rPr>
      </w:pPr>
    </w:p>
    <w:p w14:paraId="0D8E8142">
      <w:pPr>
        <w:spacing w:line="249" w:lineRule="auto"/>
        <w:rPr>
          <w:rFonts w:hint="eastAsia" w:ascii="宋体" w:hAnsi="宋体" w:eastAsia="宋体" w:cs="宋体"/>
          <w:color w:val="auto"/>
          <w:sz w:val="21"/>
          <w:highlight w:val="none"/>
        </w:rPr>
      </w:pPr>
    </w:p>
    <w:p w14:paraId="088C135F">
      <w:pPr>
        <w:pStyle w:val="2"/>
        <w:spacing w:before="70" w:line="187" w:lineRule="auto"/>
        <w:ind w:left="3047"/>
        <w:rPr>
          <w:rFonts w:hint="eastAsia" w:ascii="宋体" w:hAnsi="宋体" w:eastAsia="宋体" w:cs="宋体"/>
          <w:snapToGrid w:val="0"/>
          <w:color w:val="auto"/>
          <w:spacing w:val="-4"/>
          <w:kern w:val="0"/>
          <w:sz w:val="24"/>
          <w:szCs w:val="24"/>
          <w:highlight w:val="none"/>
          <w:lang w:val="en-US" w:eastAsia="en-US" w:bidi="ar-SA"/>
        </w:rPr>
      </w:pPr>
      <w:r>
        <w:rPr>
          <w:rFonts w:hint="eastAsia" w:ascii="宋体" w:hAnsi="宋体" w:eastAsia="宋体" w:cs="宋体"/>
          <w:color w:val="auto"/>
          <w:spacing w:val="-3"/>
          <w:sz w:val="28"/>
          <w:szCs w:val="28"/>
          <w:highlight w:val="none"/>
        </w:rPr>
        <w:t>4、技术参数、功能偏离表</w:t>
      </w:r>
    </w:p>
    <w:p w14:paraId="2833906A">
      <w:pPr>
        <w:spacing w:line="360" w:lineRule="auto"/>
        <w:rPr>
          <w:rFonts w:hint="eastAsia" w:ascii="宋体" w:hAnsi="宋体" w:eastAsia="宋体" w:cs="宋体"/>
          <w:snapToGrid w:val="0"/>
          <w:color w:val="auto"/>
          <w:spacing w:val="-4"/>
          <w:kern w:val="0"/>
          <w:sz w:val="24"/>
          <w:szCs w:val="24"/>
          <w:highlight w:val="none"/>
          <w:lang w:val="en-US" w:eastAsia="en-US" w:bidi="ar-SA"/>
        </w:rPr>
      </w:pPr>
      <w:r>
        <w:rPr>
          <w:rFonts w:hint="eastAsia" w:ascii="宋体" w:hAnsi="宋体" w:eastAsia="宋体" w:cs="宋体"/>
          <w:snapToGrid w:val="0"/>
          <w:color w:val="auto"/>
          <w:spacing w:val="-4"/>
          <w:kern w:val="0"/>
          <w:sz w:val="24"/>
          <w:szCs w:val="24"/>
          <w:highlight w:val="none"/>
          <w:lang w:val="en-US" w:eastAsia="zh-CN" w:bidi="ar-SA"/>
        </w:rPr>
        <w:t>项目名称及编号</w:t>
      </w:r>
      <w:r>
        <w:rPr>
          <w:rFonts w:hint="eastAsia" w:ascii="宋体" w:hAnsi="宋体" w:eastAsia="宋体" w:cs="宋体"/>
          <w:snapToGrid w:val="0"/>
          <w:color w:val="auto"/>
          <w:spacing w:val="-4"/>
          <w:kern w:val="0"/>
          <w:sz w:val="24"/>
          <w:szCs w:val="24"/>
          <w:highlight w:val="none"/>
          <w:lang w:val="en-US" w:eastAsia="en-US" w:bidi="ar-SA"/>
        </w:rPr>
        <w:t xml:space="preserve">：                       </w:t>
      </w:r>
    </w:p>
    <w:p w14:paraId="61E7060B">
      <w:pPr>
        <w:spacing w:line="360" w:lineRule="auto"/>
        <w:rPr>
          <w:rFonts w:hint="eastAsia" w:ascii="宋体" w:hAnsi="宋体" w:eastAsia="宋体" w:cs="宋体"/>
          <w:snapToGrid w:val="0"/>
          <w:color w:val="auto"/>
          <w:spacing w:val="-4"/>
          <w:kern w:val="0"/>
          <w:sz w:val="24"/>
          <w:szCs w:val="24"/>
          <w:highlight w:val="none"/>
          <w:lang w:val="en-US" w:eastAsia="en-US" w:bidi="ar-SA"/>
        </w:rPr>
      </w:pPr>
      <w:r>
        <w:rPr>
          <w:rFonts w:hint="eastAsia" w:ascii="宋体" w:hAnsi="宋体" w:eastAsia="宋体" w:cs="宋体"/>
          <w:snapToGrid w:val="0"/>
          <w:color w:val="auto"/>
          <w:spacing w:val="-4"/>
          <w:kern w:val="0"/>
          <w:sz w:val="24"/>
          <w:szCs w:val="24"/>
          <w:highlight w:val="none"/>
          <w:lang w:val="en-US" w:eastAsia="zh-CN" w:bidi="ar-SA"/>
        </w:rPr>
        <w:t>标项名称及编号</w:t>
      </w:r>
      <w:r>
        <w:rPr>
          <w:rFonts w:hint="eastAsia" w:ascii="宋体" w:hAnsi="宋体" w:eastAsia="宋体" w:cs="宋体"/>
          <w:snapToGrid w:val="0"/>
          <w:color w:val="auto"/>
          <w:spacing w:val="-4"/>
          <w:kern w:val="0"/>
          <w:sz w:val="24"/>
          <w:szCs w:val="24"/>
          <w:highlight w:val="none"/>
          <w:lang w:val="en-US" w:eastAsia="en-US" w:bidi="ar-SA"/>
        </w:rPr>
        <w:t>：</w:t>
      </w:r>
    </w:p>
    <w:p w14:paraId="7B3AF59B">
      <w:pPr>
        <w:spacing w:line="119" w:lineRule="auto"/>
        <w:rPr>
          <w:rFonts w:hint="eastAsia" w:ascii="宋体" w:hAnsi="宋体" w:eastAsia="宋体" w:cs="宋体"/>
          <w:color w:val="auto"/>
          <w:sz w:val="2"/>
          <w:highlight w:val="none"/>
        </w:rPr>
      </w:pPr>
    </w:p>
    <w:tbl>
      <w:tblPr>
        <w:tblStyle w:val="15"/>
        <w:tblW w:w="9964" w:type="dxa"/>
        <w:tblInd w:w="-1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2"/>
        <w:gridCol w:w="1467"/>
        <w:gridCol w:w="2240"/>
        <w:gridCol w:w="2068"/>
        <w:gridCol w:w="1240"/>
        <w:gridCol w:w="988"/>
        <w:gridCol w:w="1329"/>
      </w:tblGrid>
      <w:tr w14:paraId="4182F9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6" w:hRule="atLeast"/>
        </w:trPr>
        <w:tc>
          <w:tcPr>
            <w:tcW w:w="632" w:type="dxa"/>
            <w:vAlign w:val="top"/>
          </w:tcPr>
          <w:p w14:paraId="74D8DA3C">
            <w:pPr>
              <w:pStyle w:val="16"/>
              <w:spacing w:before="108" w:line="173" w:lineRule="auto"/>
              <w:ind w:left="89"/>
              <w:rPr>
                <w:rFonts w:hint="eastAsia" w:ascii="宋体" w:hAnsi="宋体" w:eastAsia="宋体" w:cs="宋体"/>
                <w:color w:val="auto"/>
                <w:sz w:val="24"/>
                <w:szCs w:val="24"/>
                <w:highlight w:val="none"/>
                <w:lang w:eastAsia="zh-CN"/>
              </w:rPr>
            </w:pPr>
          </w:p>
          <w:p w14:paraId="303BF7D1">
            <w:pPr>
              <w:pStyle w:val="16"/>
              <w:spacing w:before="108" w:line="173" w:lineRule="auto"/>
              <w:ind w:left="8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序号</w:t>
            </w:r>
          </w:p>
        </w:tc>
        <w:tc>
          <w:tcPr>
            <w:tcW w:w="1467" w:type="dxa"/>
            <w:vAlign w:val="top"/>
          </w:tcPr>
          <w:p w14:paraId="03E82AD0">
            <w:pPr>
              <w:pStyle w:val="16"/>
              <w:spacing w:before="91" w:line="214" w:lineRule="auto"/>
              <w:ind w:left="260" w:right="131" w:hanging="120"/>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招标文件规</w:t>
            </w:r>
            <w:r>
              <w:rPr>
                <w:rFonts w:hint="eastAsia" w:ascii="宋体" w:hAnsi="宋体" w:eastAsia="宋体" w:cs="宋体"/>
                <w:color w:val="auto"/>
                <w:spacing w:val="3"/>
                <w:sz w:val="24"/>
                <w:szCs w:val="24"/>
                <w:highlight w:val="none"/>
              </w:rPr>
              <w:t xml:space="preserve"> </w:t>
            </w:r>
            <w:r>
              <w:rPr>
                <w:rFonts w:hint="eastAsia" w:ascii="宋体" w:hAnsi="宋体" w:eastAsia="宋体" w:cs="宋体"/>
                <w:color w:val="auto"/>
                <w:spacing w:val="-3"/>
                <w:sz w:val="24"/>
                <w:szCs w:val="24"/>
                <w:highlight w:val="none"/>
              </w:rPr>
              <w:t>格条目号</w:t>
            </w:r>
          </w:p>
        </w:tc>
        <w:tc>
          <w:tcPr>
            <w:tcW w:w="2240" w:type="dxa"/>
            <w:vAlign w:val="top"/>
          </w:tcPr>
          <w:p w14:paraId="5B9AFC01">
            <w:pPr>
              <w:pStyle w:val="16"/>
              <w:spacing w:before="298" w:line="188" w:lineRule="auto"/>
              <w:ind w:left="16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招标文件要求规格</w:t>
            </w:r>
          </w:p>
        </w:tc>
        <w:tc>
          <w:tcPr>
            <w:tcW w:w="2068" w:type="dxa"/>
            <w:vAlign w:val="top"/>
          </w:tcPr>
          <w:p w14:paraId="67BFC31F">
            <w:pPr>
              <w:pStyle w:val="16"/>
              <w:spacing w:before="298" w:line="188" w:lineRule="auto"/>
              <w:ind w:left="565"/>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投标规格</w:t>
            </w:r>
          </w:p>
        </w:tc>
        <w:tc>
          <w:tcPr>
            <w:tcW w:w="1240" w:type="dxa"/>
            <w:vAlign w:val="top"/>
          </w:tcPr>
          <w:p w14:paraId="4E75492C">
            <w:pPr>
              <w:pStyle w:val="16"/>
              <w:spacing w:before="298" w:line="189" w:lineRule="auto"/>
              <w:ind w:left="514"/>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偏离</w:t>
            </w:r>
          </w:p>
        </w:tc>
        <w:tc>
          <w:tcPr>
            <w:tcW w:w="988" w:type="dxa"/>
            <w:vAlign w:val="top"/>
          </w:tcPr>
          <w:p w14:paraId="7BDD8479">
            <w:pPr>
              <w:pStyle w:val="16"/>
              <w:spacing w:before="298" w:line="188" w:lineRule="auto"/>
              <w:ind w:left="150"/>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说明</w:t>
            </w:r>
          </w:p>
        </w:tc>
        <w:tc>
          <w:tcPr>
            <w:tcW w:w="1329" w:type="dxa"/>
            <w:vAlign w:val="top"/>
          </w:tcPr>
          <w:p w14:paraId="4FDA5F57">
            <w:pPr>
              <w:pStyle w:val="16"/>
              <w:spacing w:before="297" w:line="188" w:lineRule="auto"/>
              <w:ind w:left="200"/>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对应页码</w:t>
            </w:r>
          </w:p>
        </w:tc>
      </w:tr>
      <w:tr w14:paraId="7A7B0F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1" w:hRule="atLeast"/>
        </w:trPr>
        <w:tc>
          <w:tcPr>
            <w:tcW w:w="632" w:type="dxa"/>
            <w:vAlign w:val="top"/>
          </w:tcPr>
          <w:p w14:paraId="5E57091C">
            <w:pPr>
              <w:rPr>
                <w:rFonts w:hint="eastAsia" w:ascii="宋体" w:hAnsi="宋体" w:eastAsia="宋体" w:cs="宋体"/>
                <w:color w:val="auto"/>
                <w:sz w:val="21"/>
                <w:highlight w:val="none"/>
              </w:rPr>
            </w:pPr>
          </w:p>
        </w:tc>
        <w:tc>
          <w:tcPr>
            <w:tcW w:w="1467" w:type="dxa"/>
            <w:vAlign w:val="top"/>
          </w:tcPr>
          <w:p w14:paraId="0949D2C9">
            <w:pPr>
              <w:rPr>
                <w:rFonts w:hint="eastAsia" w:ascii="宋体" w:hAnsi="宋体" w:eastAsia="宋体" w:cs="宋体"/>
                <w:color w:val="auto"/>
                <w:sz w:val="21"/>
                <w:highlight w:val="none"/>
              </w:rPr>
            </w:pPr>
          </w:p>
        </w:tc>
        <w:tc>
          <w:tcPr>
            <w:tcW w:w="2240" w:type="dxa"/>
            <w:vAlign w:val="top"/>
          </w:tcPr>
          <w:p w14:paraId="25321CA8">
            <w:pPr>
              <w:rPr>
                <w:rFonts w:hint="eastAsia" w:ascii="宋体" w:hAnsi="宋体" w:eastAsia="宋体" w:cs="宋体"/>
                <w:color w:val="auto"/>
                <w:sz w:val="21"/>
                <w:highlight w:val="none"/>
              </w:rPr>
            </w:pPr>
          </w:p>
        </w:tc>
        <w:tc>
          <w:tcPr>
            <w:tcW w:w="2068" w:type="dxa"/>
            <w:vAlign w:val="top"/>
          </w:tcPr>
          <w:p w14:paraId="1252BCBE">
            <w:pPr>
              <w:rPr>
                <w:rFonts w:hint="eastAsia" w:ascii="宋体" w:hAnsi="宋体" w:eastAsia="宋体" w:cs="宋体"/>
                <w:color w:val="auto"/>
                <w:sz w:val="21"/>
                <w:highlight w:val="none"/>
              </w:rPr>
            </w:pPr>
          </w:p>
        </w:tc>
        <w:tc>
          <w:tcPr>
            <w:tcW w:w="1240" w:type="dxa"/>
            <w:vAlign w:val="top"/>
          </w:tcPr>
          <w:p w14:paraId="766B61E4">
            <w:pPr>
              <w:rPr>
                <w:rFonts w:hint="eastAsia" w:ascii="宋体" w:hAnsi="宋体" w:eastAsia="宋体" w:cs="宋体"/>
                <w:color w:val="auto"/>
                <w:sz w:val="21"/>
                <w:highlight w:val="none"/>
              </w:rPr>
            </w:pPr>
          </w:p>
        </w:tc>
        <w:tc>
          <w:tcPr>
            <w:tcW w:w="988" w:type="dxa"/>
            <w:vAlign w:val="top"/>
          </w:tcPr>
          <w:p w14:paraId="2975A686">
            <w:pPr>
              <w:rPr>
                <w:rFonts w:hint="eastAsia" w:ascii="宋体" w:hAnsi="宋体" w:eastAsia="宋体" w:cs="宋体"/>
                <w:color w:val="auto"/>
                <w:sz w:val="21"/>
                <w:highlight w:val="none"/>
              </w:rPr>
            </w:pPr>
          </w:p>
        </w:tc>
        <w:tc>
          <w:tcPr>
            <w:tcW w:w="1329" w:type="dxa"/>
            <w:vAlign w:val="top"/>
          </w:tcPr>
          <w:p w14:paraId="452D2657">
            <w:pPr>
              <w:rPr>
                <w:rFonts w:hint="eastAsia" w:ascii="宋体" w:hAnsi="宋体" w:eastAsia="宋体" w:cs="宋体"/>
                <w:color w:val="auto"/>
                <w:sz w:val="21"/>
                <w:highlight w:val="none"/>
              </w:rPr>
            </w:pPr>
          </w:p>
        </w:tc>
      </w:tr>
      <w:tr w14:paraId="1EA0C0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1" w:hRule="atLeast"/>
        </w:trPr>
        <w:tc>
          <w:tcPr>
            <w:tcW w:w="632" w:type="dxa"/>
            <w:vAlign w:val="top"/>
          </w:tcPr>
          <w:p w14:paraId="00BC4F18">
            <w:pPr>
              <w:rPr>
                <w:rFonts w:hint="eastAsia" w:ascii="宋体" w:hAnsi="宋体" w:eastAsia="宋体" w:cs="宋体"/>
                <w:color w:val="auto"/>
                <w:sz w:val="21"/>
                <w:highlight w:val="none"/>
              </w:rPr>
            </w:pPr>
          </w:p>
        </w:tc>
        <w:tc>
          <w:tcPr>
            <w:tcW w:w="1467" w:type="dxa"/>
            <w:vAlign w:val="top"/>
          </w:tcPr>
          <w:p w14:paraId="2F72B5C3">
            <w:pPr>
              <w:rPr>
                <w:rFonts w:hint="eastAsia" w:ascii="宋体" w:hAnsi="宋体" w:eastAsia="宋体" w:cs="宋体"/>
                <w:color w:val="auto"/>
                <w:sz w:val="21"/>
                <w:highlight w:val="none"/>
              </w:rPr>
            </w:pPr>
          </w:p>
        </w:tc>
        <w:tc>
          <w:tcPr>
            <w:tcW w:w="2240" w:type="dxa"/>
            <w:vAlign w:val="top"/>
          </w:tcPr>
          <w:p w14:paraId="31CBF7F7">
            <w:pPr>
              <w:rPr>
                <w:rFonts w:hint="eastAsia" w:ascii="宋体" w:hAnsi="宋体" w:eastAsia="宋体" w:cs="宋体"/>
                <w:color w:val="auto"/>
                <w:sz w:val="21"/>
                <w:highlight w:val="none"/>
              </w:rPr>
            </w:pPr>
          </w:p>
        </w:tc>
        <w:tc>
          <w:tcPr>
            <w:tcW w:w="2068" w:type="dxa"/>
            <w:vAlign w:val="top"/>
          </w:tcPr>
          <w:p w14:paraId="2A7C36A0">
            <w:pPr>
              <w:rPr>
                <w:rFonts w:hint="eastAsia" w:ascii="宋体" w:hAnsi="宋体" w:eastAsia="宋体" w:cs="宋体"/>
                <w:color w:val="auto"/>
                <w:sz w:val="21"/>
                <w:highlight w:val="none"/>
              </w:rPr>
            </w:pPr>
          </w:p>
        </w:tc>
        <w:tc>
          <w:tcPr>
            <w:tcW w:w="1240" w:type="dxa"/>
            <w:vAlign w:val="top"/>
          </w:tcPr>
          <w:p w14:paraId="4A5171FC">
            <w:pPr>
              <w:rPr>
                <w:rFonts w:hint="eastAsia" w:ascii="宋体" w:hAnsi="宋体" w:eastAsia="宋体" w:cs="宋体"/>
                <w:color w:val="auto"/>
                <w:sz w:val="21"/>
                <w:highlight w:val="none"/>
              </w:rPr>
            </w:pPr>
          </w:p>
        </w:tc>
        <w:tc>
          <w:tcPr>
            <w:tcW w:w="988" w:type="dxa"/>
            <w:vAlign w:val="top"/>
          </w:tcPr>
          <w:p w14:paraId="623E7087">
            <w:pPr>
              <w:rPr>
                <w:rFonts w:hint="eastAsia" w:ascii="宋体" w:hAnsi="宋体" w:eastAsia="宋体" w:cs="宋体"/>
                <w:color w:val="auto"/>
                <w:sz w:val="21"/>
                <w:highlight w:val="none"/>
              </w:rPr>
            </w:pPr>
          </w:p>
        </w:tc>
        <w:tc>
          <w:tcPr>
            <w:tcW w:w="1329" w:type="dxa"/>
            <w:vAlign w:val="top"/>
          </w:tcPr>
          <w:p w14:paraId="5314CF18">
            <w:pPr>
              <w:rPr>
                <w:rFonts w:hint="eastAsia" w:ascii="宋体" w:hAnsi="宋体" w:eastAsia="宋体" w:cs="宋体"/>
                <w:color w:val="auto"/>
                <w:sz w:val="21"/>
                <w:highlight w:val="none"/>
              </w:rPr>
            </w:pPr>
          </w:p>
        </w:tc>
      </w:tr>
      <w:tr w14:paraId="0DC33A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1" w:hRule="atLeast"/>
        </w:trPr>
        <w:tc>
          <w:tcPr>
            <w:tcW w:w="632" w:type="dxa"/>
            <w:vAlign w:val="top"/>
          </w:tcPr>
          <w:p w14:paraId="1AD6A2B2">
            <w:pPr>
              <w:rPr>
                <w:rFonts w:hint="eastAsia" w:ascii="宋体" w:hAnsi="宋体" w:eastAsia="宋体" w:cs="宋体"/>
                <w:color w:val="auto"/>
                <w:sz w:val="21"/>
                <w:highlight w:val="none"/>
              </w:rPr>
            </w:pPr>
          </w:p>
        </w:tc>
        <w:tc>
          <w:tcPr>
            <w:tcW w:w="1467" w:type="dxa"/>
            <w:vAlign w:val="top"/>
          </w:tcPr>
          <w:p w14:paraId="056601F4">
            <w:pPr>
              <w:rPr>
                <w:rFonts w:hint="eastAsia" w:ascii="宋体" w:hAnsi="宋体" w:eastAsia="宋体" w:cs="宋体"/>
                <w:color w:val="auto"/>
                <w:sz w:val="21"/>
                <w:highlight w:val="none"/>
              </w:rPr>
            </w:pPr>
          </w:p>
        </w:tc>
        <w:tc>
          <w:tcPr>
            <w:tcW w:w="2240" w:type="dxa"/>
            <w:vAlign w:val="top"/>
          </w:tcPr>
          <w:p w14:paraId="166DD1B1">
            <w:pPr>
              <w:rPr>
                <w:rFonts w:hint="eastAsia" w:ascii="宋体" w:hAnsi="宋体" w:eastAsia="宋体" w:cs="宋体"/>
                <w:color w:val="auto"/>
                <w:sz w:val="21"/>
                <w:highlight w:val="none"/>
              </w:rPr>
            </w:pPr>
          </w:p>
        </w:tc>
        <w:tc>
          <w:tcPr>
            <w:tcW w:w="2068" w:type="dxa"/>
            <w:vAlign w:val="top"/>
          </w:tcPr>
          <w:p w14:paraId="38AABA47">
            <w:pPr>
              <w:rPr>
                <w:rFonts w:hint="eastAsia" w:ascii="宋体" w:hAnsi="宋体" w:eastAsia="宋体" w:cs="宋体"/>
                <w:color w:val="auto"/>
                <w:sz w:val="21"/>
                <w:highlight w:val="none"/>
              </w:rPr>
            </w:pPr>
          </w:p>
        </w:tc>
        <w:tc>
          <w:tcPr>
            <w:tcW w:w="1240" w:type="dxa"/>
            <w:vAlign w:val="top"/>
          </w:tcPr>
          <w:p w14:paraId="53621F4D">
            <w:pPr>
              <w:rPr>
                <w:rFonts w:hint="eastAsia" w:ascii="宋体" w:hAnsi="宋体" w:eastAsia="宋体" w:cs="宋体"/>
                <w:color w:val="auto"/>
                <w:sz w:val="21"/>
                <w:highlight w:val="none"/>
              </w:rPr>
            </w:pPr>
          </w:p>
        </w:tc>
        <w:tc>
          <w:tcPr>
            <w:tcW w:w="988" w:type="dxa"/>
            <w:vAlign w:val="top"/>
          </w:tcPr>
          <w:p w14:paraId="602738DA">
            <w:pPr>
              <w:rPr>
                <w:rFonts w:hint="eastAsia" w:ascii="宋体" w:hAnsi="宋体" w:eastAsia="宋体" w:cs="宋体"/>
                <w:color w:val="auto"/>
                <w:sz w:val="21"/>
                <w:highlight w:val="none"/>
              </w:rPr>
            </w:pPr>
          </w:p>
        </w:tc>
        <w:tc>
          <w:tcPr>
            <w:tcW w:w="1329" w:type="dxa"/>
            <w:vAlign w:val="top"/>
          </w:tcPr>
          <w:p w14:paraId="58F53C38">
            <w:pPr>
              <w:rPr>
                <w:rFonts w:hint="eastAsia" w:ascii="宋体" w:hAnsi="宋体" w:eastAsia="宋体" w:cs="宋体"/>
                <w:color w:val="auto"/>
                <w:sz w:val="21"/>
                <w:highlight w:val="none"/>
              </w:rPr>
            </w:pPr>
          </w:p>
        </w:tc>
      </w:tr>
      <w:tr w14:paraId="594828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1" w:hRule="atLeast"/>
        </w:trPr>
        <w:tc>
          <w:tcPr>
            <w:tcW w:w="632" w:type="dxa"/>
            <w:vAlign w:val="top"/>
          </w:tcPr>
          <w:p w14:paraId="5BD4CB4F">
            <w:pPr>
              <w:rPr>
                <w:rFonts w:hint="eastAsia" w:ascii="宋体" w:hAnsi="宋体" w:eastAsia="宋体" w:cs="宋体"/>
                <w:color w:val="auto"/>
                <w:sz w:val="21"/>
                <w:highlight w:val="none"/>
              </w:rPr>
            </w:pPr>
          </w:p>
        </w:tc>
        <w:tc>
          <w:tcPr>
            <w:tcW w:w="1467" w:type="dxa"/>
            <w:vAlign w:val="top"/>
          </w:tcPr>
          <w:p w14:paraId="43748A85">
            <w:pPr>
              <w:rPr>
                <w:rFonts w:hint="eastAsia" w:ascii="宋体" w:hAnsi="宋体" w:eastAsia="宋体" w:cs="宋体"/>
                <w:color w:val="auto"/>
                <w:sz w:val="21"/>
                <w:highlight w:val="none"/>
              </w:rPr>
            </w:pPr>
          </w:p>
        </w:tc>
        <w:tc>
          <w:tcPr>
            <w:tcW w:w="2240" w:type="dxa"/>
            <w:vAlign w:val="top"/>
          </w:tcPr>
          <w:p w14:paraId="38E7FF03">
            <w:pPr>
              <w:rPr>
                <w:rFonts w:hint="eastAsia" w:ascii="宋体" w:hAnsi="宋体" w:eastAsia="宋体" w:cs="宋体"/>
                <w:color w:val="auto"/>
                <w:sz w:val="21"/>
                <w:highlight w:val="none"/>
              </w:rPr>
            </w:pPr>
          </w:p>
        </w:tc>
        <w:tc>
          <w:tcPr>
            <w:tcW w:w="2068" w:type="dxa"/>
            <w:vAlign w:val="top"/>
          </w:tcPr>
          <w:p w14:paraId="5736269C">
            <w:pPr>
              <w:rPr>
                <w:rFonts w:hint="eastAsia" w:ascii="宋体" w:hAnsi="宋体" w:eastAsia="宋体" w:cs="宋体"/>
                <w:color w:val="auto"/>
                <w:sz w:val="21"/>
                <w:highlight w:val="none"/>
              </w:rPr>
            </w:pPr>
          </w:p>
        </w:tc>
        <w:tc>
          <w:tcPr>
            <w:tcW w:w="1240" w:type="dxa"/>
            <w:vAlign w:val="top"/>
          </w:tcPr>
          <w:p w14:paraId="0224650D">
            <w:pPr>
              <w:rPr>
                <w:rFonts w:hint="eastAsia" w:ascii="宋体" w:hAnsi="宋体" w:eastAsia="宋体" w:cs="宋体"/>
                <w:color w:val="auto"/>
                <w:sz w:val="21"/>
                <w:highlight w:val="none"/>
              </w:rPr>
            </w:pPr>
          </w:p>
        </w:tc>
        <w:tc>
          <w:tcPr>
            <w:tcW w:w="988" w:type="dxa"/>
            <w:vAlign w:val="top"/>
          </w:tcPr>
          <w:p w14:paraId="2191C835">
            <w:pPr>
              <w:rPr>
                <w:rFonts w:hint="eastAsia" w:ascii="宋体" w:hAnsi="宋体" w:eastAsia="宋体" w:cs="宋体"/>
                <w:color w:val="auto"/>
                <w:sz w:val="21"/>
                <w:highlight w:val="none"/>
              </w:rPr>
            </w:pPr>
          </w:p>
        </w:tc>
        <w:tc>
          <w:tcPr>
            <w:tcW w:w="1329" w:type="dxa"/>
            <w:vAlign w:val="top"/>
          </w:tcPr>
          <w:p w14:paraId="7E05FB55">
            <w:pPr>
              <w:rPr>
                <w:rFonts w:hint="eastAsia" w:ascii="宋体" w:hAnsi="宋体" w:eastAsia="宋体" w:cs="宋体"/>
                <w:color w:val="auto"/>
                <w:sz w:val="21"/>
                <w:highlight w:val="none"/>
              </w:rPr>
            </w:pPr>
          </w:p>
        </w:tc>
      </w:tr>
      <w:tr w14:paraId="5250A3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1" w:hRule="atLeast"/>
        </w:trPr>
        <w:tc>
          <w:tcPr>
            <w:tcW w:w="632" w:type="dxa"/>
            <w:vAlign w:val="top"/>
          </w:tcPr>
          <w:p w14:paraId="0C62B1DB">
            <w:pPr>
              <w:rPr>
                <w:rFonts w:hint="eastAsia" w:ascii="宋体" w:hAnsi="宋体" w:eastAsia="宋体" w:cs="宋体"/>
                <w:color w:val="auto"/>
                <w:sz w:val="21"/>
                <w:highlight w:val="none"/>
              </w:rPr>
            </w:pPr>
          </w:p>
        </w:tc>
        <w:tc>
          <w:tcPr>
            <w:tcW w:w="1467" w:type="dxa"/>
            <w:vAlign w:val="top"/>
          </w:tcPr>
          <w:p w14:paraId="2733B5CB">
            <w:pPr>
              <w:rPr>
                <w:rFonts w:hint="eastAsia" w:ascii="宋体" w:hAnsi="宋体" w:eastAsia="宋体" w:cs="宋体"/>
                <w:color w:val="auto"/>
                <w:sz w:val="21"/>
                <w:highlight w:val="none"/>
              </w:rPr>
            </w:pPr>
          </w:p>
        </w:tc>
        <w:tc>
          <w:tcPr>
            <w:tcW w:w="2240" w:type="dxa"/>
            <w:vAlign w:val="top"/>
          </w:tcPr>
          <w:p w14:paraId="2E6CFC16">
            <w:pPr>
              <w:rPr>
                <w:rFonts w:hint="eastAsia" w:ascii="宋体" w:hAnsi="宋体" w:eastAsia="宋体" w:cs="宋体"/>
                <w:color w:val="auto"/>
                <w:sz w:val="21"/>
                <w:highlight w:val="none"/>
              </w:rPr>
            </w:pPr>
          </w:p>
        </w:tc>
        <w:tc>
          <w:tcPr>
            <w:tcW w:w="2068" w:type="dxa"/>
            <w:vAlign w:val="top"/>
          </w:tcPr>
          <w:p w14:paraId="7D8F0DFC">
            <w:pPr>
              <w:rPr>
                <w:rFonts w:hint="eastAsia" w:ascii="宋体" w:hAnsi="宋体" w:eastAsia="宋体" w:cs="宋体"/>
                <w:color w:val="auto"/>
                <w:sz w:val="21"/>
                <w:highlight w:val="none"/>
              </w:rPr>
            </w:pPr>
          </w:p>
        </w:tc>
        <w:tc>
          <w:tcPr>
            <w:tcW w:w="1240" w:type="dxa"/>
            <w:vAlign w:val="top"/>
          </w:tcPr>
          <w:p w14:paraId="4C8D52A6">
            <w:pPr>
              <w:rPr>
                <w:rFonts w:hint="eastAsia" w:ascii="宋体" w:hAnsi="宋体" w:eastAsia="宋体" w:cs="宋体"/>
                <w:color w:val="auto"/>
                <w:sz w:val="21"/>
                <w:highlight w:val="none"/>
              </w:rPr>
            </w:pPr>
          </w:p>
        </w:tc>
        <w:tc>
          <w:tcPr>
            <w:tcW w:w="988" w:type="dxa"/>
            <w:vAlign w:val="top"/>
          </w:tcPr>
          <w:p w14:paraId="5D0BD0CD">
            <w:pPr>
              <w:rPr>
                <w:rFonts w:hint="eastAsia" w:ascii="宋体" w:hAnsi="宋体" w:eastAsia="宋体" w:cs="宋体"/>
                <w:color w:val="auto"/>
                <w:sz w:val="21"/>
                <w:highlight w:val="none"/>
              </w:rPr>
            </w:pPr>
          </w:p>
        </w:tc>
        <w:tc>
          <w:tcPr>
            <w:tcW w:w="1329" w:type="dxa"/>
            <w:vAlign w:val="top"/>
          </w:tcPr>
          <w:p w14:paraId="3DC946C7">
            <w:pPr>
              <w:rPr>
                <w:rFonts w:hint="eastAsia" w:ascii="宋体" w:hAnsi="宋体" w:eastAsia="宋体" w:cs="宋体"/>
                <w:color w:val="auto"/>
                <w:sz w:val="21"/>
                <w:highlight w:val="none"/>
              </w:rPr>
            </w:pPr>
          </w:p>
        </w:tc>
      </w:tr>
      <w:tr w14:paraId="1C5605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1" w:hRule="atLeast"/>
        </w:trPr>
        <w:tc>
          <w:tcPr>
            <w:tcW w:w="632" w:type="dxa"/>
            <w:vAlign w:val="top"/>
          </w:tcPr>
          <w:p w14:paraId="1F998271">
            <w:pPr>
              <w:rPr>
                <w:rFonts w:hint="eastAsia" w:ascii="宋体" w:hAnsi="宋体" w:eastAsia="宋体" w:cs="宋体"/>
                <w:color w:val="auto"/>
                <w:sz w:val="21"/>
                <w:highlight w:val="none"/>
              </w:rPr>
            </w:pPr>
          </w:p>
        </w:tc>
        <w:tc>
          <w:tcPr>
            <w:tcW w:w="1467" w:type="dxa"/>
            <w:vAlign w:val="top"/>
          </w:tcPr>
          <w:p w14:paraId="4E8C8DD3">
            <w:pPr>
              <w:rPr>
                <w:rFonts w:hint="eastAsia" w:ascii="宋体" w:hAnsi="宋体" w:eastAsia="宋体" w:cs="宋体"/>
                <w:color w:val="auto"/>
                <w:sz w:val="21"/>
                <w:highlight w:val="none"/>
              </w:rPr>
            </w:pPr>
          </w:p>
        </w:tc>
        <w:tc>
          <w:tcPr>
            <w:tcW w:w="2240" w:type="dxa"/>
            <w:vAlign w:val="top"/>
          </w:tcPr>
          <w:p w14:paraId="01958C44">
            <w:pPr>
              <w:rPr>
                <w:rFonts w:hint="eastAsia" w:ascii="宋体" w:hAnsi="宋体" w:eastAsia="宋体" w:cs="宋体"/>
                <w:color w:val="auto"/>
                <w:sz w:val="21"/>
                <w:highlight w:val="none"/>
              </w:rPr>
            </w:pPr>
          </w:p>
        </w:tc>
        <w:tc>
          <w:tcPr>
            <w:tcW w:w="2068" w:type="dxa"/>
            <w:vAlign w:val="top"/>
          </w:tcPr>
          <w:p w14:paraId="25129DCD">
            <w:pPr>
              <w:rPr>
                <w:rFonts w:hint="eastAsia" w:ascii="宋体" w:hAnsi="宋体" w:eastAsia="宋体" w:cs="宋体"/>
                <w:color w:val="auto"/>
                <w:sz w:val="21"/>
                <w:highlight w:val="none"/>
              </w:rPr>
            </w:pPr>
          </w:p>
        </w:tc>
        <w:tc>
          <w:tcPr>
            <w:tcW w:w="1240" w:type="dxa"/>
            <w:vAlign w:val="top"/>
          </w:tcPr>
          <w:p w14:paraId="1F044FFE">
            <w:pPr>
              <w:rPr>
                <w:rFonts w:hint="eastAsia" w:ascii="宋体" w:hAnsi="宋体" w:eastAsia="宋体" w:cs="宋体"/>
                <w:color w:val="auto"/>
                <w:sz w:val="21"/>
                <w:highlight w:val="none"/>
              </w:rPr>
            </w:pPr>
          </w:p>
        </w:tc>
        <w:tc>
          <w:tcPr>
            <w:tcW w:w="988" w:type="dxa"/>
            <w:vAlign w:val="top"/>
          </w:tcPr>
          <w:p w14:paraId="1EA0ED06">
            <w:pPr>
              <w:rPr>
                <w:rFonts w:hint="eastAsia" w:ascii="宋体" w:hAnsi="宋体" w:eastAsia="宋体" w:cs="宋体"/>
                <w:color w:val="auto"/>
                <w:sz w:val="21"/>
                <w:highlight w:val="none"/>
              </w:rPr>
            </w:pPr>
          </w:p>
        </w:tc>
        <w:tc>
          <w:tcPr>
            <w:tcW w:w="1329" w:type="dxa"/>
            <w:vAlign w:val="top"/>
          </w:tcPr>
          <w:p w14:paraId="6C0CD7D5">
            <w:pPr>
              <w:rPr>
                <w:rFonts w:hint="eastAsia" w:ascii="宋体" w:hAnsi="宋体" w:eastAsia="宋体" w:cs="宋体"/>
                <w:color w:val="auto"/>
                <w:sz w:val="21"/>
                <w:highlight w:val="none"/>
              </w:rPr>
            </w:pPr>
          </w:p>
        </w:tc>
      </w:tr>
      <w:tr w14:paraId="2E97D6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1" w:hRule="atLeast"/>
        </w:trPr>
        <w:tc>
          <w:tcPr>
            <w:tcW w:w="632" w:type="dxa"/>
            <w:vAlign w:val="top"/>
          </w:tcPr>
          <w:p w14:paraId="39195353">
            <w:pPr>
              <w:rPr>
                <w:rFonts w:hint="eastAsia" w:ascii="宋体" w:hAnsi="宋体" w:eastAsia="宋体" w:cs="宋体"/>
                <w:color w:val="auto"/>
                <w:sz w:val="21"/>
                <w:highlight w:val="none"/>
              </w:rPr>
            </w:pPr>
          </w:p>
        </w:tc>
        <w:tc>
          <w:tcPr>
            <w:tcW w:w="1467" w:type="dxa"/>
            <w:vAlign w:val="top"/>
          </w:tcPr>
          <w:p w14:paraId="0FE882AB">
            <w:pPr>
              <w:rPr>
                <w:rFonts w:hint="eastAsia" w:ascii="宋体" w:hAnsi="宋体" w:eastAsia="宋体" w:cs="宋体"/>
                <w:color w:val="auto"/>
                <w:sz w:val="21"/>
                <w:highlight w:val="none"/>
              </w:rPr>
            </w:pPr>
          </w:p>
        </w:tc>
        <w:tc>
          <w:tcPr>
            <w:tcW w:w="2240" w:type="dxa"/>
            <w:vAlign w:val="top"/>
          </w:tcPr>
          <w:p w14:paraId="5E973068">
            <w:pPr>
              <w:rPr>
                <w:rFonts w:hint="eastAsia" w:ascii="宋体" w:hAnsi="宋体" w:eastAsia="宋体" w:cs="宋体"/>
                <w:color w:val="auto"/>
                <w:sz w:val="21"/>
                <w:highlight w:val="none"/>
              </w:rPr>
            </w:pPr>
          </w:p>
        </w:tc>
        <w:tc>
          <w:tcPr>
            <w:tcW w:w="2068" w:type="dxa"/>
            <w:vAlign w:val="top"/>
          </w:tcPr>
          <w:p w14:paraId="3E69EB2B">
            <w:pPr>
              <w:rPr>
                <w:rFonts w:hint="eastAsia" w:ascii="宋体" w:hAnsi="宋体" w:eastAsia="宋体" w:cs="宋体"/>
                <w:color w:val="auto"/>
                <w:sz w:val="21"/>
                <w:highlight w:val="none"/>
              </w:rPr>
            </w:pPr>
          </w:p>
        </w:tc>
        <w:tc>
          <w:tcPr>
            <w:tcW w:w="1240" w:type="dxa"/>
            <w:vAlign w:val="top"/>
          </w:tcPr>
          <w:p w14:paraId="5742A9C3">
            <w:pPr>
              <w:rPr>
                <w:rFonts w:hint="eastAsia" w:ascii="宋体" w:hAnsi="宋体" w:eastAsia="宋体" w:cs="宋体"/>
                <w:color w:val="auto"/>
                <w:sz w:val="21"/>
                <w:highlight w:val="none"/>
              </w:rPr>
            </w:pPr>
          </w:p>
        </w:tc>
        <w:tc>
          <w:tcPr>
            <w:tcW w:w="988" w:type="dxa"/>
            <w:vAlign w:val="top"/>
          </w:tcPr>
          <w:p w14:paraId="06A7E6A2">
            <w:pPr>
              <w:rPr>
                <w:rFonts w:hint="eastAsia" w:ascii="宋体" w:hAnsi="宋体" w:eastAsia="宋体" w:cs="宋体"/>
                <w:color w:val="auto"/>
                <w:sz w:val="21"/>
                <w:highlight w:val="none"/>
              </w:rPr>
            </w:pPr>
          </w:p>
        </w:tc>
        <w:tc>
          <w:tcPr>
            <w:tcW w:w="1329" w:type="dxa"/>
            <w:vAlign w:val="top"/>
          </w:tcPr>
          <w:p w14:paraId="6605E091">
            <w:pPr>
              <w:rPr>
                <w:rFonts w:hint="eastAsia" w:ascii="宋体" w:hAnsi="宋体" w:eastAsia="宋体" w:cs="宋体"/>
                <w:color w:val="auto"/>
                <w:sz w:val="21"/>
                <w:highlight w:val="none"/>
              </w:rPr>
            </w:pPr>
          </w:p>
        </w:tc>
      </w:tr>
    </w:tbl>
    <w:p w14:paraId="206FA7A0">
      <w:pPr>
        <w:spacing w:line="360" w:lineRule="auto"/>
        <w:rPr>
          <w:rFonts w:hint="eastAsia" w:ascii="宋体" w:hAnsi="宋体" w:eastAsia="宋体" w:cs="宋体"/>
          <w:snapToGrid w:val="0"/>
          <w:color w:val="auto"/>
          <w:spacing w:val="-3"/>
          <w:kern w:val="0"/>
          <w:sz w:val="24"/>
          <w:szCs w:val="24"/>
          <w:highlight w:val="none"/>
          <w:lang w:val="en-US" w:eastAsia="en-US" w:bidi="ar-SA"/>
        </w:rPr>
      </w:pPr>
      <w:r>
        <w:rPr>
          <w:rFonts w:hint="eastAsia" w:ascii="宋体" w:hAnsi="宋体" w:eastAsia="宋体" w:cs="宋体"/>
          <w:snapToGrid w:val="0"/>
          <w:color w:val="auto"/>
          <w:spacing w:val="-3"/>
          <w:kern w:val="0"/>
          <w:sz w:val="24"/>
          <w:szCs w:val="24"/>
          <w:highlight w:val="none"/>
          <w:lang w:val="en-US" w:eastAsia="en-US" w:bidi="ar-SA"/>
        </w:rPr>
        <w:t>注：1、</w:t>
      </w:r>
      <w:r>
        <w:rPr>
          <w:rFonts w:hint="eastAsia" w:ascii="宋体" w:hAnsi="宋体" w:eastAsia="宋体" w:cs="宋体"/>
          <w:snapToGrid w:val="0"/>
          <w:color w:val="auto"/>
          <w:spacing w:val="-3"/>
          <w:kern w:val="0"/>
          <w:sz w:val="24"/>
          <w:szCs w:val="24"/>
          <w:highlight w:val="none"/>
          <w:lang w:val="en-US" w:eastAsia="zh-CN" w:bidi="ar-SA"/>
        </w:rPr>
        <w:t>如本表空白则视为技术参数、功能响应招标文件要求无偏差</w:t>
      </w:r>
      <w:r>
        <w:rPr>
          <w:rFonts w:hint="eastAsia" w:ascii="宋体" w:hAnsi="宋体" w:eastAsia="宋体" w:cs="宋体"/>
          <w:snapToGrid w:val="0"/>
          <w:color w:val="auto"/>
          <w:spacing w:val="-3"/>
          <w:kern w:val="0"/>
          <w:sz w:val="24"/>
          <w:szCs w:val="24"/>
          <w:highlight w:val="none"/>
          <w:lang w:val="en-US" w:eastAsia="en-US" w:bidi="ar-SA"/>
        </w:rPr>
        <w:t>。</w:t>
      </w:r>
    </w:p>
    <w:p w14:paraId="291F6699">
      <w:pPr>
        <w:spacing w:line="360" w:lineRule="auto"/>
        <w:ind w:firstLine="468" w:firstLineChars="200"/>
        <w:rPr>
          <w:rFonts w:hint="eastAsia" w:ascii="宋体" w:hAnsi="宋体" w:eastAsia="宋体" w:cs="宋体"/>
          <w:snapToGrid w:val="0"/>
          <w:color w:val="auto"/>
          <w:spacing w:val="-3"/>
          <w:kern w:val="0"/>
          <w:sz w:val="24"/>
          <w:szCs w:val="24"/>
          <w:highlight w:val="none"/>
          <w:lang w:val="en-US" w:eastAsia="en-US" w:bidi="ar-SA"/>
        </w:rPr>
      </w:pPr>
      <w:r>
        <w:rPr>
          <w:rFonts w:hint="eastAsia" w:ascii="宋体" w:hAnsi="宋体" w:eastAsia="宋体" w:cs="宋体"/>
          <w:snapToGrid w:val="0"/>
          <w:color w:val="auto"/>
          <w:spacing w:val="-3"/>
          <w:kern w:val="0"/>
          <w:sz w:val="24"/>
          <w:szCs w:val="24"/>
          <w:highlight w:val="none"/>
          <w:lang w:val="en-US" w:eastAsia="en-US" w:bidi="ar-SA"/>
        </w:rPr>
        <w:t>2、本表如填写不完，可以续页。</w:t>
      </w:r>
    </w:p>
    <w:p w14:paraId="704B9A2B">
      <w:pPr>
        <w:pStyle w:val="2"/>
        <w:spacing w:before="90" w:line="241" w:lineRule="auto"/>
        <w:ind w:left="128" w:right="2525" w:firstLine="7"/>
        <w:rPr>
          <w:rFonts w:hint="eastAsia" w:ascii="宋体" w:hAnsi="宋体" w:eastAsia="宋体" w:cs="宋体"/>
          <w:snapToGrid w:val="0"/>
          <w:color w:val="auto"/>
          <w:spacing w:val="-3"/>
          <w:kern w:val="0"/>
          <w:sz w:val="24"/>
          <w:szCs w:val="24"/>
          <w:highlight w:val="none"/>
          <w:lang w:val="en-US" w:eastAsia="en-US" w:bidi="ar-SA"/>
        </w:rPr>
      </w:pPr>
    </w:p>
    <w:p w14:paraId="4E10622C">
      <w:pPr>
        <w:spacing w:line="360" w:lineRule="auto"/>
        <w:ind w:firstLine="3861" w:firstLineChars="1650"/>
        <w:rPr>
          <w:rFonts w:hint="eastAsia" w:ascii="宋体" w:hAnsi="宋体" w:eastAsia="宋体" w:cs="宋体"/>
          <w:snapToGrid w:val="0"/>
          <w:color w:val="auto"/>
          <w:spacing w:val="-3"/>
          <w:kern w:val="0"/>
          <w:sz w:val="24"/>
          <w:szCs w:val="24"/>
          <w:highlight w:val="none"/>
          <w:lang w:val="en-US" w:eastAsia="en-US" w:bidi="ar-SA"/>
        </w:rPr>
      </w:pPr>
    </w:p>
    <w:p w14:paraId="2CEFD373">
      <w:pPr>
        <w:spacing w:line="360" w:lineRule="auto"/>
        <w:ind w:firstLine="3978" w:firstLineChars="1700"/>
        <w:rPr>
          <w:rFonts w:hint="eastAsia" w:ascii="宋体" w:hAnsi="宋体" w:eastAsia="宋体" w:cs="宋体"/>
          <w:snapToGrid w:val="0"/>
          <w:color w:val="auto"/>
          <w:spacing w:val="-3"/>
          <w:kern w:val="0"/>
          <w:sz w:val="24"/>
          <w:szCs w:val="24"/>
          <w:highlight w:val="none"/>
          <w:lang w:val="en-US" w:eastAsia="zh-CN" w:bidi="ar-SA"/>
        </w:rPr>
      </w:pPr>
      <w:r>
        <w:rPr>
          <w:rFonts w:hint="eastAsia" w:ascii="宋体" w:hAnsi="宋体" w:eastAsia="宋体" w:cs="宋体"/>
          <w:snapToGrid w:val="0"/>
          <w:color w:val="auto"/>
          <w:spacing w:val="-3"/>
          <w:kern w:val="0"/>
          <w:sz w:val="24"/>
          <w:szCs w:val="24"/>
          <w:highlight w:val="none"/>
          <w:lang w:val="en-US" w:eastAsia="en-US" w:bidi="ar-SA"/>
        </w:rPr>
        <w:t>投标单位：</w:t>
      </w:r>
      <w:r>
        <w:rPr>
          <w:rFonts w:hint="eastAsia" w:ascii="宋体" w:hAnsi="宋体" w:eastAsia="宋体" w:cs="宋体"/>
          <w:snapToGrid w:val="0"/>
          <w:color w:val="auto"/>
          <w:spacing w:val="-3"/>
          <w:kern w:val="0"/>
          <w:sz w:val="24"/>
          <w:szCs w:val="24"/>
          <w:highlight w:val="none"/>
          <w:lang w:val="en-US" w:eastAsia="zh-CN" w:bidi="ar-SA"/>
        </w:rPr>
        <w:t>（盖章）</w:t>
      </w:r>
    </w:p>
    <w:p w14:paraId="74FBA8E9">
      <w:pPr>
        <w:spacing w:line="360" w:lineRule="auto"/>
        <w:ind w:firstLine="3978" w:firstLineChars="1700"/>
        <w:rPr>
          <w:rFonts w:hint="eastAsia" w:ascii="宋体" w:hAnsi="宋体" w:eastAsia="宋体" w:cs="宋体"/>
          <w:snapToGrid w:val="0"/>
          <w:color w:val="auto"/>
          <w:spacing w:val="-3"/>
          <w:kern w:val="0"/>
          <w:sz w:val="24"/>
          <w:szCs w:val="24"/>
          <w:highlight w:val="none"/>
          <w:lang w:val="en-US" w:eastAsia="en-US" w:bidi="ar-SA"/>
        </w:rPr>
      </w:pPr>
    </w:p>
    <w:p w14:paraId="736BA410">
      <w:pPr>
        <w:spacing w:line="360" w:lineRule="auto"/>
        <w:ind w:firstLine="468" w:firstLineChars="200"/>
        <w:jc w:val="right"/>
        <w:rPr>
          <w:rFonts w:hint="eastAsia" w:ascii="宋体" w:hAnsi="宋体" w:eastAsia="宋体" w:cs="宋体"/>
          <w:snapToGrid w:val="0"/>
          <w:color w:val="auto"/>
          <w:spacing w:val="-3"/>
          <w:kern w:val="0"/>
          <w:sz w:val="24"/>
          <w:szCs w:val="24"/>
          <w:highlight w:val="none"/>
          <w:lang w:val="en-US" w:eastAsia="en-US" w:bidi="ar-SA"/>
        </w:rPr>
      </w:pPr>
      <w:r>
        <w:rPr>
          <w:rFonts w:hint="eastAsia" w:ascii="宋体" w:hAnsi="宋体" w:eastAsia="宋体" w:cs="宋体"/>
          <w:snapToGrid w:val="0"/>
          <w:color w:val="auto"/>
          <w:spacing w:val="-3"/>
          <w:kern w:val="0"/>
          <w:sz w:val="24"/>
          <w:szCs w:val="24"/>
          <w:highlight w:val="none"/>
          <w:lang w:val="en-US" w:eastAsia="en-US" w:bidi="ar-SA"/>
        </w:rPr>
        <w:t>法定代表人或其授权代表(签字或盖章)：____________</w:t>
      </w:r>
    </w:p>
    <w:p w14:paraId="37914596">
      <w:pPr>
        <w:spacing w:line="360" w:lineRule="auto"/>
        <w:ind w:firstLine="468" w:firstLineChars="200"/>
        <w:jc w:val="right"/>
        <w:rPr>
          <w:rFonts w:hint="eastAsia" w:ascii="宋体" w:hAnsi="宋体" w:eastAsia="宋体" w:cs="宋体"/>
          <w:snapToGrid w:val="0"/>
          <w:color w:val="auto"/>
          <w:spacing w:val="-3"/>
          <w:kern w:val="0"/>
          <w:sz w:val="24"/>
          <w:szCs w:val="24"/>
          <w:highlight w:val="none"/>
          <w:lang w:val="en-US" w:eastAsia="en-US" w:bidi="ar-SA"/>
        </w:rPr>
      </w:pPr>
    </w:p>
    <w:p w14:paraId="0B658D73">
      <w:pPr>
        <w:spacing w:line="360" w:lineRule="auto"/>
        <w:ind w:firstLine="5031" w:firstLineChars="2150"/>
        <w:rPr>
          <w:rFonts w:hint="eastAsia" w:ascii="宋体" w:hAnsi="宋体" w:eastAsia="宋体" w:cs="宋体"/>
          <w:snapToGrid w:val="0"/>
          <w:color w:val="auto"/>
          <w:spacing w:val="-3"/>
          <w:kern w:val="0"/>
          <w:sz w:val="24"/>
          <w:szCs w:val="24"/>
          <w:highlight w:val="none"/>
          <w:lang w:val="en-US" w:eastAsia="en-US" w:bidi="ar-SA"/>
        </w:rPr>
      </w:pPr>
    </w:p>
    <w:p w14:paraId="29B2DB5E">
      <w:pPr>
        <w:spacing w:line="360" w:lineRule="auto"/>
        <w:ind w:firstLine="5031" w:firstLineChars="2150"/>
        <w:rPr>
          <w:rFonts w:hint="eastAsia" w:ascii="宋体" w:hAnsi="宋体" w:eastAsia="宋体" w:cs="宋体"/>
          <w:snapToGrid w:val="0"/>
          <w:color w:val="auto"/>
          <w:spacing w:val="-3"/>
          <w:kern w:val="0"/>
          <w:sz w:val="24"/>
          <w:szCs w:val="24"/>
          <w:highlight w:val="none"/>
          <w:lang w:val="en-US" w:eastAsia="en-US" w:bidi="ar-SA"/>
        </w:rPr>
      </w:pPr>
      <w:r>
        <w:rPr>
          <w:rFonts w:hint="eastAsia" w:ascii="宋体" w:hAnsi="宋体" w:eastAsia="宋体" w:cs="宋体"/>
          <w:snapToGrid w:val="0"/>
          <w:color w:val="auto"/>
          <w:spacing w:val="-3"/>
          <w:kern w:val="0"/>
          <w:sz w:val="24"/>
          <w:szCs w:val="24"/>
          <w:highlight w:val="none"/>
          <w:lang w:val="en-US" w:eastAsia="en-US" w:bidi="ar-SA"/>
        </w:rPr>
        <w:t>年   月   日</w:t>
      </w:r>
    </w:p>
    <w:p w14:paraId="64F252CC">
      <w:pPr>
        <w:spacing w:line="241" w:lineRule="auto"/>
        <w:rPr>
          <w:rFonts w:hint="eastAsia" w:ascii="宋体" w:hAnsi="宋体" w:eastAsia="宋体" w:cs="宋体"/>
          <w:color w:val="auto"/>
          <w:sz w:val="24"/>
          <w:szCs w:val="24"/>
          <w:highlight w:val="none"/>
        </w:rPr>
        <w:sectPr>
          <w:headerReference r:id="rId15" w:type="default"/>
          <w:footerReference r:id="rId16" w:type="default"/>
          <w:pgSz w:w="11905" w:h="16839"/>
          <w:pgMar w:top="1163" w:right="794" w:bottom="1305" w:left="1304" w:header="854" w:footer="983" w:gutter="0"/>
          <w:pgBorders>
            <w:top w:val="none" w:sz="0" w:space="0"/>
            <w:left w:val="none" w:sz="0" w:space="0"/>
            <w:bottom w:val="none" w:sz="0" w:space="0"/>
            <w:right w:val="none" w:sz="0" w:space="0"/>
          </w:pgBorders>
          <w:pgNumType w:fmt="decimal"/>
          <w:cols w:space="720" w:num="1"/>
        </w:sectPr>
      </w:pPr>
    </w:p>
    <w:p w14:paraId="3897945F">
      <w:pPr>
        <w:pStyle w:val="2"/>
        <w:spacing w:before="69" w:line="188" w:lineRule="auto"/>
        <w:ind w:left="3473"/>
        <w:rPr>
          <w:rFonts w:hint="eastAsia" w:ascii="宋体" w:hAnsi="宋体" w:eastAsia="宋体" w:cs="宋体"/>
          <w:color w:val="auto"/>
          <w:sz w:val="28"/>
          <w:szCs w:val="28"/>
          <w:highlight w:val="none"/>
        </w:rPr>
      </w:pPr>
      <w:r>
        <w:rPr>
          <w:rFonts w:hint="eastAsia" w:ascii="宋体" w:hAnsi="宋体" w:eastAsia="宋体" w:cs="宋体"/>
          <w:color w:val="auto"/>
          <w:spacing w:val="-4"/>
          <w:sz w:val="28"/>
          <w:szCs w:val="28"/>
          <w:highlight w:val="none"/>
        </w:rPr>
        <w:t>5、商务条款偏离表</w:t>
      </w:r>
    </w:p>
    <w:p w14:paraId="36D1E36A">
      <w:pPr>
        <w:spacing w:line="360" w:lineRule="auto"/>
        <w:rPr>
          <w:rFonts w:hint="eastAsia" w:ascii="宋体" w:hAnsi="宋体" w:eastAsia="宋体" w:cs="宋体"/>
          <w:snapToGrid w:val="0"/>
          <w:color w:val="auto"/>
          <w:spacing w:val="-4"/>
          <w:kern w:val="0"/>
          <w:sz w:val="24"/>
          <w:szCs w:val="24"/>
          <w:highlight w:val="none"/>
          <w:lang w:val="en-US" w:eastAsia="en-US" w:bidi="ar-SA"/>
        </w:rPr>
      </w:pPr>
      <w:r>
        <w:rPr>
          <w:rFonts w:hint="eastAsia" w:ascii="宋体" w:hAnsi="宋体" w:eastAsia="宋体" w:cs="宋体"/>
          <w:snapToGrid w:val="0"/>
          <w:color w:val="auto"/>
          <w:spacing w:val="-4"/>
          <w:kern w:val="0"/>
          <w:sz w:val="24"/>
          <w:szCs w:val="24"/>
          <w:highlight w:val="none"/>
          <w:lang w:val="en-US" w:eastAsia="zh-CN" w:bidi="ar-SA"/>
        </w:rPr>
        <w:t>项目名称及编号</w:t>
      </w:r>
      <w:r>
        <w:rPr>
          <w:rFonts w:hint="eastAsia" w:ascii="宋体" w:hAnsi="宋体" w:eastAsia="宋体" w:cs="宋体"/>
          <w:snapToGrid w:val="0"/>
          <w:color w:val="auto"/>
          <w:spacing w:val="-4"/>
          <w:kern w:val="0"/>
          <w:sz w:val="24"/>
          <w:szCs w:val="24"/>
          <w:highlight w:val="none"/>
          <w:lang w:val="en-US" w:eastAsia="en-US" w:bidi="ar-SA"/>
        </w:rPr>
        <w:t xml:space="preserve">：                       </w:t>
      </w:r>
    </w:p>
    <w:p w14:paraId="30386C3B">
      <w:pPr>
        <w:spacing w:line="371" w:lineRule="auto"/>
        <w:rPr>
          <w:rFonts w:hint="eastAsia" w:ascii="宋体" w:hAnsi="宋体" w:eastAsia="宋体" w:cs="宋体"/>
          <w:color w:val="auto"/>
          <w:sz w:val="21"/>
          <w:highlight w:val="none"/>
        </w:rPr>
      </w:pPr>
      <w:r>
        <w:rPr>
          <w:rFonts w:hint="eastAsia" w:ascii="宋体" w:hAnsi="宋体" w:eastAsia="宋体" w:cs="宋体"/>
          <w:snapToGrid w:val="0"/>
          <w:color w:val="auto"/>
          <w:spacing w:val="-4"/>
          <w:kern w:val="0"/>
          <w:sz w:val="24"/>
          <w:szCs w:val="24"/>
          <w:highlight w:val="none"/>
          <w:lang w:val="en-US" w:eastAsia="zh-CN" w:bidi="ar-SA"/>
        </w:rPr>
        <w:t>标项名称及编号</w:t>
      </w:r>
      <w:r>
        <w:rPr>
          <w:rFonts w:hint="eastAsia" w:ascii="宋体" w:hAnsi="宋体" w:eastAsia="宋体" w:cs="宋体"/>
          <w:snapToGrid w:val="0"/>
          <w:color w:val="auto"/>
          <w:spacing w:val="-4"/>
          <w:kern w:val="0"/>
          <w:sz w:val="24"/>
          <w:szCs w:val="24"/>
          <w:highlight w:val="none"/>
          <w:lang w:val="en-US" w:eastAsia="en-US" w:bidi="ar-SA"/>
        </w:rPr>
        <w:t>：</w:t>
      </w:r>
    </w:p>
    <w:p w14:paraId="6B382F58">
      <w:pPr>
        <w:spacing w:line="119" w:lineRule="auto"/>
        <w:rPr>
          <w:rFonts w:hint="eastAsia" w:ascii="宋体" w:hAnsi="宋体" w:eastAsia="宋体" w:cs="宋体"/>
          <w:color w:val="auto"/>
          <w:sz w:val="2"/>
          <w:highlight w:val="none"/>
        </w:rPr>
      </w:pPr>
    </w:p>
    <w:tbl>
      <w:tblPr>
        <w:tblStyle w:val="15"/>
        <w:tblW w:w="10517" w:type="dxa"/>
        <w:tblInd w:w="-4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7"/>
        <w:gridCol w:w="1547"/>
        <w:gridCol w:w="2297"/>
        <w:gridCol w:w="2552"/>
        <w:gridCol w:w="1335"/>
        <w:gridCol w:w="1002"/>
        <w:gridCol w:w="1267"/>
      </w:tblGrid>
      <w:tr w14:paraId="0988C7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517" w:type="dxa"/>
            <w:vAlign w:val="top"/>
          </w:tcPr>
          <w:p w14:paraId="64306E52">
            <w:pPr>
              <w:pStyle w:val="16"/>
              <w:spacing w:before="14" w:line="173" w:lineRule="auto"/>
              <w:ind w:left="0" w:leftChars="0" w:firstLine="0" w:firstLineChars="0"/>
              <w:jc w:val="both"/>
              <w:rPr>
                <w:rFonts w:hint="eastAsia" w:ascii="宋体" w:hAnsi="宋体" w:eastAsia="宋体" w:cs="宋体"/>
                <w:color w:val="auto"/>
                <w:spacing w:val="5"/>
                <w:sz w:val="24"/>
                <w:szCs w:val="24"/>
                <w:highlight w:val="none"/>
              </w:rPr>
            </w:pPr>
          </w:p>
          <w:p w14:paraId="5138DE21">
            <w:pPr>
              <w:pStyle w:val="16"/>
              <w:spacing w:before="14" w:line="173" w:lineRule="auto"/>
              <w:ind w:left="0" w:leftChars="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序号</w:t>
            </w:r>
          </w:p>
        </w:tc>
        <w:tc>
          <w:tcPr>
            <w:tcW w:w="1547" w:type="dxa"/>
            <w:vAlign w:val="top"/>
          </w:tcPr>
          <w:p w14:paraId="734412D6">
            <w:pPr>
              <w:pStyle w:val="16"/>
              <w:spacing w:before="103" w:line="240" w:lineRule="auto"/>
              <w:ind w:right="246"/>
              <w:jc w:val="center"/>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招标文件</w:t>
            </w:r>
            <w:r>
              <w:rPr>
                <w:rFonts w:hint="eastAsia" w:ascii="宋体" w:hAnsi="宋体" w:eastAsia="宋体" w:cs="宋体"/>
                <w:color w:val="auto"/>
                <w:spacing w:val="-4"/>
                <w:sz w:val="24"/>
                <w:szCs w:val="24"/>
                <w:highlight w:val="none"/>
                <w:lang w:eastAsia="zh-CN"/>
              </w:rPr>
              <w:t>条</w:t>
            </w:r>
            <w:r>
              <w:rPr>
                <w:rFonts w:hint="eastAsia" w:ascii="宋体" w:hAnsi="宋体" w:eastAsia="宋体" w:cs="宋体"/>
                <w:color w:val="auto"/>
                <w:spacing w:val="-4"/>
                <w:sz w:val="24"/>
                <w:szCs w:val="24"/>
                <w:highlight w:val="none"/>
              </w:rPr>
              <w:t>目号</w:t>
            </w:r>
          </w:p>
        </w:tc>
        <w:tc>
          <w:tcPr>
            <w:tcW w:w="2297" w:type="dxa"/>
            <w:vAlign w:val="top"/>
          </w:tcPr>
          <w:p w14:paraId="679569E7">
            <w:pPr>
              <w:pStyle w:val="16"/>
              <w:spacing w:before="312" w:line="188" w:lineRule="auto"/>
              <w:ind w:left="22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招标文件的商务条款</w:t>
            </w:r>
          </w:p>
        </w:tc>
        <w:tc>
          <w:tcPr>
            <w:tcW w:w="2552" w:type="dxa"/>
            <w:vAlign w:val="top"/>
          </w:tcPr>
          <w:p w14:paraId="76729052">
            <w:pPr>
              <w:pStyle w:val="16"/>
              <w:spacing w:before="312" w:line="188" w:lineRule="auto"/>
              <w:ind w:left="368"/>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投标文件的商务条款</w:t>
            </w:r>
          </w:p>
        </w:tc>
        <w:tc>
          <w:tcPr>
            <w:tcW w:w="1335" w:type="dxa"/>
            <w:vAlign w:val="top"/>
          </w:tcPr>
          <w:p w14:paraId="146631E2">
            <w:pPr>
              <w:pStyle w:val="16"/>
              <w:spacing w:before="313" w:line="188" w:lineRule="auto"/>
              <w:ind w:firstLine="46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rPr>
              <w:t>偏离</w:t>
            </w:r>
          </w:p>
        </w:tc>
        <w:tc>
          <w:tcPr>
            <w:tcW w:w="1002" w:type="dxa"/>
            <w:vAlign w:val="top"/>
          </w:tcPr>
          <w:p w14:paraId="78BCD305">
            <w:pPr>
              <w:pStyle w:val="16"/>
              <w:spacing w:before="313" w:line="188" w:lineRule="auto"/>
              <w:ind w:firstLine="230" w:firstLineChars="100"/>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说明</w:t>
            </w:r>
          </w:p>
        </w:tc>
        <w:tc>
          <w:tcPr>
            <w:tcW w:w="1267" w:type="dxa"/>
            <w:vAlign w:val="top"/>
          </w:tcPr>
          <w:p w14:paraId="0591D413">
            <w:pPr>
              <w:pStyle w:val="16"/>
              <w:spacing w:before="313" w:line="188" w:lineRule="auto"/>
              <w:ind w:firstLine="232" w:firstLineChars="100"/>
              <w:rPr>
                <w:rFonts w:hint="eastAsia" w:ascii="宋体" w:hAnsi="宋体" w:eastAsia="宋体" w:cs="宋体"/>
                <w:color w:val="auto"/>
                <w:spacing w:val="-5"/>
                <w:sz w:val="24"/>
                <w:szCs w:val="24"/>
                <w:highlight w:val="none"/>
              </w:rPr>
            </w:pPr>
            <w:r>
              <w:rPr>
                <w:rFonts w:hint="eastAsia" w:ascii="宋体" w:hAnsi="宋体" w:eastAsia="宋体" w:cs="宋体"/>
                <w:color w:val="auto"/>
                <w:spacing w:val="-4"/>
                <w:sz w:val="24"/>
                <w:szCs w:val="24"/>
                <w:highlight w:val="none"/>
              </w:rPr>
              <w:t>对应页码</w:t>
            </w:r>
          </w:p>
        </w:tc>
      </w:tr>
      <w:tr w14:paraId="75DE0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6" w:hRule="atLeast"/>
        </w:trPr>
        <w:tc>
          <w:tcPr>
            <w:tcW w:w="517" w:type="dxa"/>
            <w:vAlign w:val="top"/>
          </w:tcPr>
          <w:p w14:paraId="023F7273">
            <w:pPr>
              <w:jc w:val="center"/>
              <w:rPr>
                <w:rFonts w:hint="eastAsia" w:ascii="宋体" w:hAnsi="宋体" w:eastAsia="宋体" w:cs="宋体"/>
                <w:color w:val="auto"/>
                <w:sz w:val="21"/>
                <w:highlight w:val="none"/>
              </w:rPr>
            </w:pPr>
          </w:p>
        </w:tc>
        <w:tc>
          <w:tcPr>
            <w:tcW w:w="1547" w:type="dxa"/>
            <w:vAlign w:val="top"/>
          </w:tcPr>
          <w:p w14:paraId="1E8EC6B6">
            <w:pPr>
              <w:rPr>
                <w:rFonts w:hint="eastAsia" w:ascii="宋体" w:hAnsi="宋体" w:eastAsia="宋体" w:cs="宋体"/>
                <w:color w:val="auto"/>
                <w:sz w:val="21"/>
                <w:highlight w:val="none"/>
              </w:rPr>
            </w:pPr>
          </w:p>
        </w:tc>
        <w:tc>
          <w:tcPr>
            <w:tcW w:w="2297" w:type="dxa"/>
            <w:vAlign w:val="top"/>
          </w:tcPr>
          <w:p w14:paraId="439A4772">
            <w:pPr>
              <w:rPr>
                <w:rFonts w:hint="eastAsia" w:ascii="宋体" w:hAnsi="宋体" w:eastAsia="宋体" w:cs="宋体"/>
                <w:color w:val="auto"/>
                <w:sz w:val="21"/>
                <w:highlight w:val="none"/>
              </w:rPr>
            </w:pPr>
          </w:p>
        </w:tc>
        <w:tc>
          <w:tcPr>
            <w:tcW w:w="2552" w:type="dxa"/>
            <w:vAlign w:val="top"/>
          </w:tcPr>
          <w:p w14:paraId="162234E4">
            <w:pPr>
              <w:rPr>
                <w:rFonts w:hint="eastAsia" w:ascii="宋体" w:hAnsi="宋体" w:eastAsia="宋体" w:cs="宋体"/>
                <w:color w:val="auto"/>
                <w:sz w:val="21"/>
                <w:highlight w:val="none"/>
              </w:rPr>
            </w:pPr>
          </w:p>
        </w:tc>
        <w:tc>
          <w:tcPr>
            <w:tcW w:w="1335" w:type="dxa"/>
            <w:vAlign w:val="top"/>
          </w:tcPr>
          <w:p w14:paraId="3E39B91F">
            <w:pPr>
              <w:rPr>
                <w:rFonts w:hint="eastAsia" w:ascii="宋体" w:hAnsi="宋体" w:eastAsia="宋体" w:cs="宋体"/>
                <w:color w:val="auto"/>
                <w:sz w:val="21"/>
                <w:highlight w:val="none"/>
              </w:rPr>
            </w:pPr>
          </w:p>
        </w:tc>
        <w:tc>
          <w:tcPr>
            <w:tcW w:w="1002" w:type="dxa"/>
            <w:vAlign w:val="top"/>
          </w:tcPr>
          <w:p w14:paraId="67EF9B34">
            <w:pPr>
              <w:rPr>
                <w:rFonts w:hint="eastAsia" w:ascii="宋体" w:hAnsi="宋体" w:eastAsia="宋体" w:cs="宋体"/>
                <w:color w:val="auto"/>
                <w:sz w:val="21"/>
                <w:highlight w:val="none"/>
              </w:rPr>
            </w:pPr>
          </w:p>
        </w:tc>
        <w:tc>
          <w:tcPr>
            <w:tcW w:w="1267" w:type="dxa"/>
            <w:vAlign w:val="top"/>
          </w:tcPr>
          <w:p w14:paraId="7D67B5A2">
            <w:pPr>
              <w:rPr>
                <w:rFonts w:hint="eastAsia" w:ascii="宋体" w:hAnsi="宋体" w:eastAsia="宋体" w:cs="宋体"/>
                <w:color w:val="auto"/>
                <w:sz w:val="21"/>
                <w:highlight w:val="none"/>
              </w:rPr>
            </w:pPr>
          </w:p>
        </w:tc>
      </w:tr>
      <w:tr w14:paraId="70B0D5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7" w:hRule="atLeast"/>
        </w:trPr>
        <w:tc>
          <w:tcPr>
            <w:tcW w:w="517" w:type="dxa"/>
            <w:vAlign w:val="top"/>
          </w:tcPr>
          <w:p w14:paraId="2D973471">
            <w:pPr>
              <w:rPr>
                <w:rFonts w:hint="eastAsia" w:ascii="宋体" w:hAnsi="宋体" w:eastAsia="宋体" w:cs="宋体"/>
                <w:color w:val="auto"/>
                <w:sz w:val="21"/>
                <w:highlight w:val="none"/>
              </w:rPr>
            </w:pPr>
          </w:p>
        </w:tc>
        <w:tc>
          <w:tcPr>
            <w:tcW w:w="1547" w:type="dxa"/>
            <w:vAlign w:val="top"/>
          </w:tcPr>
          <w:p w14:paraId="3ECB5ADA">
            <w:pPr>
              <w:rPr>
                <w:rFonts w:hint="eastAsia" w:ascii="宋体" w:hAnsi="宋体" w:eastAsia="宋体" w:cs="宋体"/>
                <w:color w:val="auto"/>
                <w:sz w:val="21"/>
                <w:highlight w:val="none"/>
              </w:rPr>
            </w:pPr>
          </w:p>
        </w:tc>
        <w:tc>
          <w:tcPr>
            <w:tcW w:w="2297" w:type="dxa"/>
            <w:vAlign w:val="top"/>
          </w:tcPr>
          <w:p w14:paraId="11732AA2">
            <w:pPr>
              <w:rPr>
                <w:rFonts w:hint="eastAsia" w:ascii="宋体" w:hAnsi="宋体" w:eastAsia="宋体" w:cs="宋体"/>
                <w:color w:val="auto"/>
                <w:sz w:val="21"/>
                <w:highlight w:val="none"/>
              </w:rPr>
            </w:pPr>
          </w:p>
        </w:tc>
        <w:tc>
          <w:tcPr>
            <w:tcW w:w="2552" w:type="dxa"/>
            <w:vAlign w:val="top"/>
          </w:tcPr>
          <w:p w14:paraId="63D89537">
            <w:pPr>
              <w:rPr>
                <w:rFonts w:hint="eastAsia" w:ascii="宋体" w:hAnsi="宋体" w:eastAsia="宋体" w:cs="宋体"/>
                <w:color w:val="auto"/>
                <w:sz w:val="21"/>
                <w:highlight w:val="none"/>
              </w:rPr>
            </w:pPr>
          </w:p>
        </w:tc>
        <w:tc>
          <w:tcPr>
            <w:tcW w:w="1335" w:type="dxa"/>
            <w:vAlign w:val="top"/>
          </w:tcPr>
          <w:p w14:paraId="1957475D">
            <w:pPr>
              <w:rPr>
                <w:rFonts w:hint="eastAsia" w:ascii="宋体" w:hAnsi="宋体" w:eastAsia="宋体" w:cs="宋体"/>
                <w:color w:val="auto"/>
                <w:sz w:val="21"/>
                <w:highlight w:val="none"/>
              </w:rPr>
            </w:pPr>
          </w:p>
        </w:tc>
        <w:tc>
          <w:tcPr>
            <w:tcW w:w="1002" w:type="dxa"/>
            <w:vAlign w:val="top"/>
          </w:tcPr>
          <w:p w14:paraId="0CC3BC61">
            <w:pPr>
              <w:rPr>
                <w:rFonts w:hint="eastAsia" w:ascii="宋体" w:hAnsi="宋体" w:eastAsia="宋体" w:cs="宋体"/>
                <w:color w:val="auto"/>
                <w:sz w:val="21"/>
                <w:highlight w:val="none"/>
              </w:rPr>
            </w:pPr>
          </w:p>
        </w:tc>
        <w:tc>
          <w:tcPr>
            <w:tcW w:w="1267" w:type="dxa"/>
            <w:vAlign w:val="top"/>
          </w:tcPr>
          <w:p w14:paraId="7585FC1B">
            <w:pPr>
              <w:rPr>
                <w:rFonts w:hint="eastAsia" w:ascii="宋体" w:hAnsi="宋体" w:eastAsia="宋体" w:cs="宋体"/>
                <w:color w:val="auto"/>
                <w:sz w:val="21"/>
                <w:highlight w:val="none"/>
              </w:rPr>
            </w:pPr>
          </w:p>
        </w:tc>
      </w:tr>
      <w:tr w14:paraId="35B486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6" w:hRule="atLeast"/>
        </w:trPr>
        <w:tc>
          <w:tcPr>
            <w:tcW w:w="517" w:type="dxa"/>
            <w:vAlign w:val="top"/>
          </w:tcPr>
          <w:p w14:paraId="51E3C08D">
            <w:pPr>
              <w:rPr>
                <w:rFonts w:hint="eastAsia" w:ascii="宋体" w:hAnsi="宋体" w:eastAsia="宋体" w:cs="宋体"/>
                <w:color w:val="auto"/>
                <w:sz w:val="21"/>
                <w:highlight w:val="none"/>
              </w:rPr>
            </w:pPr>
          </w:p>
        </w:tc>
        <w:tc>
          <w:tcPr>
            <w:tcW w:w="1547" w:type="dxa"/>
            <w:vAlign w:val="top"/>
          </w:tcPr>
          <w:p w14:paraId="37B4FDAA">
            <w:pPr>
              <w:rPr>
                <w:rFonts w:hint="eastAsia" w:ascii="宋体" w:hAnsi="宋体" w:eastAsia="宋体" w:cs="宋体"/>
                <w:color w:val="auto"/>
                <w:sz w:val="21"/>
                <w:highlight w:val="none"/>
              </w:rPr>
            </w:pPr>
          </w:p>
        </w:tc>
        <w:tc>
          <w:tcPr>
            <w:tcW w:w="2297" w:type="dxa"/>
            <w:vAlign w:val="top"/>
          </w:tcPr>
          <w:p w14:paraId="22F18E90">
            <w:pPr>
              <w:rPr>
                <w:rFonts w:hint="eastAsia" w:ascii="宋体" w:hAnsi="宋体" w:eastAsia="宋体" w:cs="宋体"/>
                <w:color w:val="auto"/>
                <w:sz w:val="21"/>
                <w:highlight w:val="none"/>
              </w:rPr>
            </w:pPr>
          </w:p>
        </w:tc>
        <w:tc>
          <w:tcPr>
            <w:tcW w:w="2552" w:type="dxa"/>
            <w:vAlign w:val="top"/>
          </w:tcPr>
          <w:p w14:paraId="1949081D">
            <w:pPr>
              <w:rPr>
                <w:rFonts w:hint="eastAsia" w:ascii="宋体" w:hAnsi="宋体" w:eastAsia="宋体" w:cs="宋体"/>
                <w:color w:val="auto"/>
                <w:sz w:val="21"/>
                <w:highlight w:val="none"/>
              </w:rPr>
            </w:pPr>
          </w:p>
        </w:tc>
        <w:tc>
          <w:tcPr>
            <w:tcW w:w="1335" w:type="dxa"/>
            <w:vAlign w:val="top"/>
          </w:tcPr>
          <w:p w14:paraId="1494477B">
            <w:pPr>
              <w:rPr>
                <w:rFonts w:hint="eastAsia" w:ascii="宋体" w:hAnsi="宋体" w:eastAsia="宋体" w:cs="宋体"/>
                <w:color w:val="auto"/>
                <w:sz w:val="21"/>
                <w:highlight w:val="none"/>
              </w:rPr>
            </w:pPr>
          </w:p>
        </w:tc>
        <w:tc>
          <w:tcPr>
            <w:tcW w:w="1002" w:type="dxa"/>
            <w:vAlign w:val="top"/>
          </w:tcPr>
          <w:p w14:paraId="656A98BF">
            <w:pPr>
              <w:rPr>
                <w:rFonts w:hint="eastAsia" w:ascii="宋体" w:hAnsi="宋体" w:eastAsia="宋体" w:cs="宋体"/>
                <w:color w:val="auto"/>
                <w:sz w:val="21"/>
                <w:highlight w:val="none"/>
              </w:rPr>
            </w:pPr>
          </w:p>
        </w:tc>
        <w:tc>
          <w:tcPr>
            <w:tcW w:w="1267" w:type="dxa"/>
            <w:vAlign w:val="top"/>
          </w:tcPr>
          <w:p w14:paraId="6E046D8D">
            <w:pPr>
              <w:rPr>
                <w:rFonts w:hint="eastAsia" w:ascii="宋体" w:hAnsi="宋体" w:eastAsia="宋体" w:cs="宋体"/>
                <w:color w:val="auto"/>
                <w:sz w:val="21"/>
                <w:highlight w:val="none"/>
              </w:rPr>
            </w:pPr>
          </w:p>
        </w:tc>
      </w:tr>
      <w:tr w14:paraId="4B11AF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7" w:hRule="atLeast"/>
        </w:trPr>
        <w:tc>
          <w:tcPr>
            <w:tcW w:w="517" w:type="dxa"/>
            <w:vAlign w:val="top"/>
          </w:tcPr>
          <w:p w14:paraId="78AFC3F0">
            <w:pPr>
              <w:rPr>
                <w:rFonts w:hint="eastAsia" w:ascii="宋体" w:hAnsi="宋体" w:eastAsia="宋体" w:cs="宋体"/>
                <w:color w:val="auto"/>
                <w:sz w:val="21"/>
                <w:highlight w:val="none"/>
              </w:rPr>
            </w:pPr>
          </w:p>
        </w:tc>
        <w:tc>
          <w:tcPr>
            <w:tcW w:w="1547" w:type="dxa"/>
            <w:vAlign w:val="top"/>
          </w:tcPr>
          <w:p w14:paraId="089FD9F4">
            <w:pPr>
              <w:rPr>
                <w:rFonts w:hint="eastAsia" w:ascii="宋体" w:hAnsi="宋体" w:eastAsia="宋体" w:cs="宋体"/>
                <w:color w:val="auto"/>
                <w:sz w:val="21"/>
                <w:highlight w:val="none"/>
              </w:rPr>
            </w:pPr>
          </w:p>
        </w:tc>
        <w:tc>
          <w:tcPr>
            <w:tcW w:w="2297" w:type="dxa"/>
            <w:vAlign w:val="top"/>
          </w:tcPr>
          <w:p w14:paraId="353DA8E6">
            <w:pPr>
              <w:rPr>
                <w:rFonts w:hint="eastAsia" w:ascii="宋体" w:hAnsi="宋体" w:eastAsia="宋体" w:cs="宋体"/>
                <w:color w:val="auto"/>
                <w:sz w:val="21"/>
                <w:highlight w:val="none"/>
              </w:rPr>
            </w:pPr>
          </w:p>
        </w:tc>
        <w:tc>
          <w:tcPr>
            <w:tcW w:w="2552" w:type="dxa"/>
            <w:vAlign w:val="top"/>
          </w:tcPr>
          <w:p w14:paraId="39C49A0A">
            <w:pPr>
              <w:rPr>
                <w:rFonts w:hint="eastAsia" w:ascii="宋体" w:hAnsi="宋体" w:eastAsia="宋体" w:cs="宋体"/>
                <w:color w:val="auto"/>
                <w:sz w:val="21"/>
                <w:highlight w:val="none"/>
              </w:rPr>
            </w:pPr>
          </w:p>
        </w:tc>
        <w:tc>
          <w:tcPr>
            <w:tcW w:w="1335" w:type="dxa"/>
            <w:vAlign w:val="top"/>
          </w:tcPr>
          <w:p w14:paraId="282B6986">
            <w:pPr>
              <w:rPr>
                <w:rFonts w:hint="eastAsia" w:ascii="宋体" w:hAnsi="宋体" w:eastAsia="宋体" w:cs="宋体"/>
                <w:color w:val="auto"/>
                <w:sz w:val="21"/>
                <w:highlight w:val="none"/>
              </w:rPr>
            </w:pPr>
          </w:p>
        </w:tc>
        <w:tc>
          <w:tcPr>
            <w:tcW w:w="1002" w:type="dxa"/>
            <w:vAlign w:val="top"/>
          </w:tcPr>
          <w:p w14:paraId="19F58707">
            <w:pPr>
              <w:rPr>
                <w:rFonts w:hint="eastAsia" w:ascii="宋体" w:hAnsi="宋体" w:eastAsia="宋体" w:cs="宋体"/>
                <w:color w:val="auto"/>
                <w:sz w:val="21"/>
                <w:highlight w:val="none"/>
              </w:rPr>
            </w:pPr>
          </w:p>
        </w:tc>
        <w:tc>
          <w:tcPr>
            <w:tcW w:w="1267" w:type="dxa"/>
            <w:vAlign w:val="top"/>
          </w:tcPr>
          <w:p w14:paraId="4CA90401">
            <w:pPr>
              <w:rPr>
                <w:rFonts w:hint="eastAsia" w:ascii="宋体" w:hAnsi="宋体" w:eastAsia="宋体" w:cs="宋体"/>
                <w:color w:val="auto"/>
                <w:sz w:val="21"/>
                <w:highlight w:val="none"/>
              </w:rPr>
            </w:pPr>
          </w:p>
        </w:tc>
      </w:tr>
      <w:tr w14:paraId="318777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6" w:hRule="atLeast"/>
        </w:trPr>
        <w:tc>
          <w:tcPr>
            <w:tcW w:w="517" w:type="dxa"/>
            <w:vAlign w:val="top"/>
          </w:tcPr>
          <w:p w14:paraId="019561F8">
            <w:pPr>
              <w:rPr>
                <w:rFonts w:hint="eastAsia" w:ascii="宋体" w:hAnsi="宋体" w:eastAsia="宋体" w:cs="宋体"/>
                <w:color w:val="auto"/>
                <w:sz w:val="21"/>
                <w:highlight w:val="none"/>
              </w:rPr>
            </w:pPr>
          </w:p>
        </w:tc>
        <w:tc>
          <w:tcPr>
            <w:tcW w:w="1547" w:type="dxa"/>
            <w:vAlign w:val="top"/>
          </w:tcPr>
          <w:p w14:paraId="6A158164">
            <w:pPr>
              <w:rPr>
                <w:rFonts w:hint="eastAsia" w:ascii="宋体" w:hAnsi="宋体" w:eastAsia="宋体" w:cs="宋体"/>
                <w:color w:val="auto"/>
                <w:sz w:val="21"/>
                <w:highlight w:val="none"/>
              </w:rPr>
            </w:pPr>
          </w:p>
        </w:tc>
        <w:tc>
          <w:tcPr>
            <w:tcW w:w="2297" w:type="dxa"/>
            <w:vAlign w:val="top"/>
          </w:tcPr>
          <w:p w14:paraId="214235D8">
            <w:pPr>
              <w:rPr>
                <w:rFonts w:hint="eastAsia" w:ascii="宋体" w:hAnsi="宋体" w:eastAsia="宋体" w:cs="宋体"/>
                <w:color w:val="auto"/>
                <w:sz w:val="21"/>
                <w:highlight w:val="none"/>
              </w:rPr>
            </w:pPr>
          </w:p>
        </w:tc>
        <w:tc>
          <w:tcPr>
            <w:tcW w:w="2552" w:type="dxa"/>
            <w:vAlign w:val="top"/>
          </w:tcPr>
          <w:p w14:paraId="4753751A">
            <w:pPr>
              <w:rPr>
                <w:rFonts w:hint="eastAsia" w:ascii="宋体" w:hAnsi="宋体" w:eastAsia="宋体" w:cs="宋体"/>
                <w:color w:val="auto"/>
                <w:sz w:val="21"/>
                <w:highlight w:val="none"/>
              </w:rPr>
            </w:pPr>
          </w:p>
        </w:tc>
        <w:tc>
          <w:tcPr>
            <w:tcW w:w="1335" w:type="dxa"/>
            <w:vAlign w:val="top"/>
          </w:tcPr>
          <w:p w14:paraId="445BC991">
            <w:pPr>
              <w:rPr>
                <w:rFonts w:hint="eastAsia" w:ascii="宋体" w:hAnsi="宋体" w:eastAsia="宋体" w:cs="宋体"/>
                <w:color w:val="auto"/>
                <w:sz w:val="21"/>
                <w:highlight w:val="none"/>
              </w:rPr>
            </w:pPr>
          </w:p>
        </w:tc>
        <w:tc>
          <w:tcPr>
            <w:tcW w:w="1002" w:type="dxa"/>
            <w:vAlign w:val="top"/>
          </w:tcPr>
          <w:p w14:paraId="5E5117F4">
            <w:pPr>
              <w:rPr>
                <w:rFonts w:hint="eastAsia" w:ascii="宋体" w:hAnsi="宋体" w:eastAsia="宋体" w:cs="宋体"/>
                <w:color w:val="auto"/>
                <w:sz w:val="21"/>
                <w:highlight w:val="none"/>
              </w:rPr>
            </w:pPr>
          </w:p>
        </w:tc>
        <w:tc>
          <w:tcPr>
            <w:tcW w:w="1267" w:type="dxa"/>
            <w:vAlign w:val="top"/>
          </w:tcPr>
          <w:p w14:paraId="6634FF5F">
            <w:pPr>
              <w:rPr>
                <w:rFonts w:hint="eastAsia" w:ascii="宋体" w:hAnsi="宋体" w:eastAsia="宋体" w:cs="宋体"/>
                <w:color w:val="auto"/>
                <w:sz w:val="21"/>
                <w:highlight w:val="none"/>
              </w:rPr>
            </w:pPr>
          </w:p>
        </w:tc>
      </w:tr>
      <w:tr w14:paraId="4D590A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6" w:hRule="atLeast"/>
        </w:trPr>
        <w:tc>
          <w:tcPr>
            <w:tcW w:w="517" w:type="dxa"/>
            <w:vAlign w:val="top"/>
          </w:tcPr>
          <w:p w14:paraId="26878BA2">
            <w:pPr>
              <w:rPr>
                <w:rFonts w:hint="eastAsia" w:ascii="宋体" w:hAnsi="宋体" w:eastAsia="宋体" w:cs="宋体"/>
                <w:color w:val="auto"/>
                <w:sz w:val="21"/>
                <w:highlight w:val="none"/>
              </w:rPr>
            </w:pPr>
          </w:p>
        </w:tc>
        <w:tc>
          <w:tcPr>
            <w:tcW w:w="1547" w:type="dxa"/>
            <w:vAlign w:val="top"/>
          </w:tcPr>
          <w:p w14:paraId="0550737C">
            <w:pPr>
              <w:rPr>
                <w:rFonts w:hint="eastAsia" w:ascii="宋体" w:hAnsi="宋体" w:eastAsia="宋体" w:cs="宋体"/>
                <w:color w:val="auto"/>
                <w:sz w:val="21"/>
                <w:highlight w:val="none"/>
              </w:rPr>
            </w:pPr>
          </w:p>
        </w:tc>
        <w:tc>
          <w:tcPr>
            <w:tcW w:w="2297" w:type="dxa"/>
            <w:vAlign w:val="top"/>
          </w:tcPr>
          <w:p w14:paraId="70713BB1">
            <w:pPr>
              <w:rPr>
                <w:rFonts w:hint="eastAsia" w:ascii="宋体" w:hAnsi="宋体" w:eastAsia="宋体" w:cs="宋体"/>
                <w:color w:val="auto"/>
                <w:sz w:val="21"/>
                <w:highlight w:val="none"/>
              </w:rPr>
            </w:pPr>
          </w:p>
        </w:tc>
        <w:tc>
          <w:tcPr>
            <w:tcW w:w="2552" w:type="dxa"/>
            <w:vAlign w:val="top"/>
          </w:tcPr>
          <w:p w14:paraId="282DF802">
            <w:pPr>
              <w:rPr>
                <w:rFonts w:hint="eastAsia" w:ascii="宋体" w:hAnsi="宋体" w:eastAsia="宋体" w:cs="宋体"/>
                <w:color w:val="auto"/>
                <w:sz w:val="21"/>
                <w:highlight w:val="none"/>
              </w:rPr>
            </w:pPr>
          </w:p>
        </w:tc>
        <w:tc>
          <w:tcPr>
            <w:tcW w:w="1335" w:type="dxa"/>
            <w:vAlign w:val="top"/>
          </w:tcPr>
          <w:p w14:paraId="666F8EE6">
            <w:pPr>
              <w:rPr>
                <w:rFonts w:hint="eastAsia" w:ascii="宋体" w:hAnsi="宋体" w:eastAsia="宋体" w:cs="宋体"/>
                <w:color w:val="auto"/>
                <w:sz w:val="21"/>
                <w:highlight w:val="none"/>
              </w:rPr>
            </w:pPr>
          </w:p>
        </w:tc>
        <w:tc>
          <w:tcPr>
            <w:tcW w:w="1002" w:type="dxa"/>
            <w:vAlign w:val="top"/>
          </w:tcPr>
          <w:p w14:paraId="1279A772">
            <w:pPr>
              <w:rPr>
                <w:rFonts w:hint="eastAsia" w:ascii="宋体" w:hAnsi="宋体" w:eastAsia="宋体" w:cs="宋体"/>
                <w:color w:val="auto"/>
                <w:sz w:val="21"/>
                <w:highlight w:val="none"/>
              </w:rPr>
            </w:pPr>
          </w:p>
        </w:tc>
        <w:tc>
          <w:tcPr>
            <w:tcW w:w="1267" w:type="dxa"/>
            <w:vAlign w:val="top"/>
          </w:tcPr>
          <w:p w14:paraId="1EB2CBDA">
            <w:pPr>
              <w:rPr>
                <w:rFonts w:hint="eastAsia" w:ascii="宋体" w:hAnsi="宋体" w:eastAsia="宋体" w:cs="宋体"/>
                <w:color w:val="auto"/>
                <w:sz w:val="21"/>
                <w:highlight w:val="none"/>
              </w:rPr>
            </w:pPr>
          </w:p>
        </w:tc>
      </w:tr>
    </w:tbl>
    <w:p w14:paraId="62915CAB">
      <w:pPr>
        <w:spacing w:line="284" w:lineRule="auto"/>
        <w:rPr>
          <w:rFonts w:hint="eastAsia" w:ascii="宋体" w:hAnsi="宋体" w:eastAsia="宋体" w:cs="宋体"/>
          <w:color w:val="auto"/>
          <w:sz w:val="21"/>
          <w:highlight w:val="none"/>
        </w:rPr>
      </w:pPr>
    </w:p>
    <w:p w14:paraId="3CC31585">
      <w:pPr>
        <w:spacing w:line="360" w:lineRule="auto"/>
        <w:rPr>
          <w:rFonts w:hint="eastAsia" w:ascii="宋体" w:hAnsi="宋体" w:eastAsia="宋体" w:cs="宋体"/>
          <w:snapToGrid w:val="0"/>
          <w:color w:val="auto"/>
          <w:spacing w:val="-3"/>
          <w:kern w:val="0"/>
          <w:sz w:val="24"/>
          <w:szCs w:val="24"/>
          <w:highlight w:val="none"/>
          <w:lang w:val="en-US" w:eastAsia="en-US" w:bidi="ar-SA"/>
        </w:rPr>
      </w:pPr>
      <w:r>
        <w:rPr>
          <w:rFonts w:hint="eastAsia" w:ascii="宋体" w:hAnsi="宋体" w:eastAsia="宋体" w:cs="宋体"/>
          <w:snapToGrid w:val="0"/>
          <w:color w:val="auto"/>
          <w:spacing w:val="-3"/>
          <w:kern w:val="0"/>
          <w:sz w:val="24"/>
          <w:szCs w:val="24"/>
          <w:highlight w:val="none"/>
          <w:lang w:val="en-US" w:eastAsia="en-US" w:bidi="ar-SA"/>
        </w:rPr>
        <w:t>注：1、</w:t>
      </w:r>
      <w:r>
        <w:rPr>
          <w:rFonts w:hint="eastAsia" w:ascii="宋体" w:hAnsi="宋体" w:eastAsia="宋体" w:cs="宋体"/>
          <w:snapToGrid w:val="0"/>
          <w:color w:val="auto"/>
          <w:spacing w:val="-3"/>
          <w:kern w:val="0"/>
          <w:sz w:val="24"/>
          <w:szCs w:val="24"/>
          <w:highlight w:val="none"/>
          <w:lang w:val="en-US" w:eastAsia="zh-CN" w:bidi="ar-SA"/>
        </w:rPr>
        <w:t>如本表空白则视为商务条款响应招标文件要求无偏差</w:t>
      </w:r>
      <w:r>
        <w:rPr>
          <w:rFonts w:hint="eastAsia" w:ascii="宋体" w:hAnsi="宋体" w:eastAsia="宋体" w:cs="宋体"/>
          <w:snapToGrid w:val="0"/>
          <w:color w:val="auto"/>
          <w:spacing w:val="-3"/>
          <w:kern w:val="0"/>
          <w:sz w:val="24"/>
          <w:szCs w:val="24"/>
          <w:highlight w:val="none"/>
          <w:lang w:val="en-US" w:eastAsia="en-US" w:bidi="ar-SA"/>
        </w:rPr>
        <w:t>。</w:t>
      </w:r>
    </w:p>
    <w:p w14:paraId="5249BC15">
      <w:pPr>
        <w:spacing w:line="360" w:lineRule="auto"/>
        <w:ind w:firstLine="468" w:firstLineChars="200"/>
        <w:rPr>
          <w:rFonts w:hint="eastAsia" w:ascii="宋体" w:hAnsi="宋体" w:eastAsia="宋体" w:cs="宋体"/>
          <w:snapToGrid w:val="0"/>
          <w:color w:val="auto"/>
          <w:spacing w:val="-3"/>
          <w:kern w:val="0"/>
          <w:sz w:val="24"/>
          <w:szCs w:val="24"/>
          <w:highlight w:val="none"/>
          <w:lang w:val="en-US" w:eastAsia="en-US" w:bidi="ar-SA"/>
        </w:rPr>
      </w:pPr>
      <w:r>
        <w:rPr>
          <w:rFonts w:hint="eastAsia" w:ascii="宋体" w:hAnsi="宋体" w:eastAsia="宋体" w:cs="宋体"/>
          <w:snapToGrid w:val="0"/>
          <w:color w:val="auto"/>
          <w:spacing w:val="-3"/>
          <w:kern w:val="0"/>
          <w:sz w:val="24"/>
          <w:szCs w:val="24"/>
          <w:highlight w:val="none"/>
          <w:lang w:val="en-US" w:eastAsia="en-US" w:bidi="ar-SA"/>
        </w:rPr>
        <w:t>2、本表如填写不完，可以续页。</w:t>
      </w:r>
    </w:p>
    <w:p w14:paraId="23E3DE7F">
      <w:pPr>
        <w:pStyle w:val="2"/>
        <w:spacing w:before="90" w:line="241" w:lineRule="auto"/>
        <w:ind w:left="128" w:right="2525" w:firstLine="7"/>
        <w:rPr>
          <w:rFonts w:hint="eastAsia" w:ascii="宋体" w:hAnsi="宋体" w:eastAsia="宋体" w:cs="宋体"/>
          <w:snapToGrid w:val="0"/>
          <w:color w:val="auto"/>
          <w:spacing w:val="-3"/>
          <w:kern w:val="0"/>
          <w:sz w:val="24"/>
          <w:szCs w:val="24"/>
          <w:highlight w:val="none"/>
          <w:lang w:val="en-US" w:eastAsia="en-US" w:bidi="ar-SA"/>
        </w:rPr>
      </w:pPr>
    </w:p>
    <w:p w14:paraId="79B55324">
      <w:pPr>
        <w:spacing w:line="360" w:lineRule="auto"/>
        <w:ind w:firstLine="3861" w:firstLineChars="1650"/>
        <w:rPr>
          <w:rFonts w:hint="eastAsia" w:ascii="宋体" w:hAnsi="宋体" w:eastAsia="宋体" w:cs="宋体"/>
          <w:snapToGrid w:val="0"/>
          <w:color w:val="auto"/>
          <w:spacing w:val="-3"/>
          <w:kern w:val="0"/>
          <w:sz w:val="24"/>
          <w:szCs w:val="24"/>
          <w:highlight w:val="none"/>
          <w:lang w:val="en-US" w:eastAsia="en-US" w:bidi="ar-SA"/>
        </w:rPr>
      </w:pPr>
    </w:p>
    <w:p w14:paraId="683DAB25">
      <w:pPr>
        <w:spacing w:line="360" w:lineRule="auto"/>
        <w:ind w:firstLine="3978" w:firstLineChars="1700"/>
        <w:rPr>
          <w:rFonts w:hint="eastAsia" w:ascii="宋体" w:hAnsi="宋体" w:eastAsia="宋体" w:cs="宋体"/>
          <w:snapToGrid w:val="0"/>
          <w:color w:val="auto"/>
          <w:spacing w:val="-3"/>
          <w:kern w:val="0"/>
          <w:sz w:val="24"/>
          <w:szCs w:val="24"/>
          <w:highlight w:val="none"/>
          <w:lang w:val="en-US" w:eastAsia="zh-CN" w:bidi="ar-SA"/>
        </w:rPr>
      </w:pPr>
      <w:r>
        <w:rPr>
          <w:rFonts w:hint="eastAsia" w:ascii="宋体" w:hAnsi="宋体" w:eastAsia="宋体" w:cs="宋体"/>
          <w:snapToGrid w:val="0"/>
          <w:color w:val="auto"/>
          <w:spacing w:val="-3"/>
          <w:kern w:val="0"/>
          <w:sz w:val="24"/>
          <w:szCs w:val="24"/>
          <w:highlight w:val="none"/>
          <w:lang w:val="en-US" w:eastAsia="en-US" w:bidi="ar-SA"/>
        </w:rPr>
        <w:t>投标单位：</w:t>
      </w:r>
      <w:r>
        <w:rPr>
          <w:rFonts w:hint="eastAsia" w:ascii="宋体" w:hAnsi="宋体" w:eastAsia="宋体" w:cs="宋体"/>
          <w:snapToGrid w:val="0"/>
          <w:color w:val="auto"/>
          <w:spacing w:val="-3"/>
          <w:kern w:val="0"/>
          <w:sz w:val="24"/>
          <w:szCs w:val="24"/>
          <w:highlight w:val="none"/>
          <w:lang w:val="en-US" w:eastAsia="zh-CN" w:bidi="ar-SA"/>
        </w:rPr>
        <w:t>（盖章）</w:t>
      </w:r>
    </w:p>
    <w:p w14:paraId="25E684E3">
      <w:pPr>
        <w:spacing w:line="360" w:lineRule="auto"/>
        <w:ind w:firstLine="3978" w:firstLineChars="1700"/>
        <w:rPr>
          <w:rFonts w:hint="eastAsia" w:ascii="宋体" w:hAnsi="宋体" w:eastAsia="宋体" w:cs="宋体"/>
          <w:snapToGrid w:val="0"/>
          <w:color w:val="auto"/>
          <w:spacing w:val="-3"/>
          <w:kern w:val="0"/>
          <w:sz w:val="24"/>
          <w:szCs w:val="24"/>
          <w:highlight w:val="none"/>
          <w:lang w:val="en-US" w:eastAsia="en-US" w:bidi="ar-SA"/>
        </w:rPr>
      </w:pPr>
    </w:p>
    <w:p w14:paraId="558FC1AB">
      <w:pPr>
        <w:spacing w:line="360" w:lineRule="auto"/>
        <w:ind w:firstLine="468" w:firstLineChars="200"/>
        <w:jc w:val="right"/>
        <w:rPr>
          <w:rFonts w:hint="eastAsia" w:ascii="宋体" w:hAnsi="宋体" w:eastAsia="宋体" w:cs="宋体"/>
          <w:snapToGrid w:val="0"/>
          <w:color w:val="auto"/>
          <w:spacing w:val="-3"/>
          <w:kern w:val="0"/>
          <w:sz w:val="24"/>
          <w:szCs w:val="24"/>
          <w:highlight w:val="none"/>
          <w:lang w:val="en-US" w:eastAsia="en-US" w:bidi="ar-SA"/>
        </w:rPr>
      </w:pPr>
      <w:r>
        <w:rPr>
          <w:rFonts w:hint="eastAsia" w:ascii="宋体" w:hAnsi="宋体" w:eastAsia="宋体" w:cs="宋体"/>
          <w:snapToGrid w:val="0"/>
          <w:color w:val="auto"/>
          <w:spacing w:val="-3"/>
          <w:kern w:val="0"/>
          <w:sz w:val="24"/>
          <w:szCs w:val="24"/>
          <w:highlight w:val="none"/>
          <w:lang w:val="en-US" w:eastAsia="en-US" w:bidi="ar-SA"/>
        </w:rPr>
        <w:t>法定代表人或其授权代表(签字或盖章)：____________</w:t>
      </w:r>
    </w:p>
    <w:p w14:paraId="162D6FF7">
      <w:pPr>
        <w:spacing w:line="360" w:lineRule="auto"/>
        <w:ind w:firstLine="468" w:firstLineChars="200"/>
        <w:jc w:val="right"/>
        <w:rPr>
          <w:rFonts w:hint="eastAsia" w:ascii="宋体" w:hAnsi="宋体" w:eastAsia="宋体" w:cs="宋体"/>
          <w:snapToGrid w:val="0"/>
          <w:color w:val="auto"/>
          <w:spacing w:val="-3"/>
          <w:kern w:val="0"/>
          <w:sz w:val="24"/>
          <w:szCs w:val="24"/>
          <w:highlight w:val="none"/>
          <w:lang w:val="en-US" w:eastAsia="en-US" w:bidi="ar-SA"/>
        </w:rPr>
      </w:pPr>
    </w:p>
    <w:p w14:paraId="0912C345">
      <w:pPr>
        <w:spacing w:line="360" w:lineRule="auto"/>
        <w:ind w:firstLine="5031" w:firstLineChars="2150"/>
        <w:rPr>
          <w:rFonts w:hint="eastAsia" w:ascii="宋体" w:hAnsi="宋体" w:eastAsia="宋体" w:cs="宋体"/>
          <w:snapToGrid w:val="0"/>
          <w:color w:val="auto"/>
          <w:spacing w:val="-3"/>
          <w:kern w:val="0"/>
          <w:sz w:val="24"/>
          <w:szCs w:val="24"/>
          <w:highlight w:val="none"/>
          <w:lang w:val="en-US" w:eastAsia="en-US" w:bidi="ar-SA"/>
        </w:rPr>
      </w:pPr>
    </w:p>
    <w:p w14:paraId="36331008">
      <w:pPr>
        <w:spacing w:line="360" w:lineRule="auto"/>
        <w:ind w:firstLine="5031" w:firstLineChars="2150"/>
        <w:rPr>
          <w:rFonts w:hint="eastAsia" w:ascii="宋体" w:hAnsi="宋体" w:eastAsia="宋体" w:cs="宋体"/>
          <w:snapToGrid w:val="0"/>
          <w:color w:val="auto"/>
          <w:spacing w:val="-3"/>
          <w:kern w:val="0"/>
          <w:sz w:val="24"/>
          <w:szCs w:val="24"/>
          <w:highlight w:val="none"/>
          <w:lang w:val="en-US" w:eastAsia="en-US" w:bidi="ar-SA"/>
        </w:rPr>
      </w:pPr>
      <w:r>
        <w:rPr>
          <w:rFonts w:hint="eastAsia" w:ascii="宋体" w:hAnsi="宋体" w:eastAsia="宋体" w:cs="宋体"/>
          <w:snapToGrid w:val="0"/>
          <w:color w:val="auto"/>
          <w:spacing w:val="-3"/>
          <w:kern w:val="0"/>
          <w:sz w:val="24"/>
          <w:szCs w:val="24"/>
          <w:highlight w:val="none"/>
          <w:lang w:val="en-US" w:eastAsia="en-US" w:bidi="ar-SA"/>
        </w:rPr>
        <w:t>年   月   日</w:t>
      </w:r>
    </w:p>
    <w:p w14:paraId="18F2FC86">
      <w:pPr>
        <w:spacing w:line="241" w:lineRule="auto"/>
        <w:rPr>
          <w:rFonts w:hint="eastAsia" w:ascii="宋体" w:hAnsi="宋体" w:eastAsia="宋体" w:cs="宋体"/>
          <w:color w:val="auto"/>
          <w:sz w:val="24"/>
          <w:szCs w:val="24"/>
          <w:highlight w:val="none"/>
        </w:rPr>
        <w:sectPr>
          <w:headerReference r:id="rId17" w:type="default"/>
          <w:footerReference r:id="rId18" w:type="default"/>
          <w:pgSz w:w="11905" w:h="16839"/>
          <w:pgMar w:top="1163" w:right="794" w:bottom="1305" w:left="1304" w:header="854" w:footer="983" w:gutter="0"/>
          <w:pgBorders>
            <w:top w:val="none" w:sz="0" w:space="0"/>
            <w:left w:val="none" w:sz="0" w:space="0"/>
            <w:bottom w:val="none" w:sz="0" w:space="0"/>
            <w:right w:val="none" w:sz="0" w:space="0"/>
          </w:pgBorders>
          <w:pgNumType w:fmt="decimal"/>
          <w:cols w:space="720" w:num="1"/>
        </w:sectPr>
      </w:pPr>
    </w:p>
    <w:p w14:paraId="43A5BB70">
      <w:pPr>
        <w:pStyle w:val="2"/>
        <w:spacing w:before="70" w:line="188" w:lineRule="auto"/>
        <w:ind w:left="3177"/>
        <w:rPr>
          <w:rFonts w:hint="eastAsia" w:ascii="宋体" w:hAnsi="宋体" w:eastAsia="宋体" w:cs="宋体"/>
          <w:color w:val="auto"/>
          <w:sz w:val="28"/>
          <w:szCs w:val="28"/>
          <w:highlight w:val="none"/>
        </w:rPr>
      </w:pPr>
      <w:r>
        <w:rPr>
          <w:rFonts w:hint="eastAsia" w:ascii="宋体" w:hAnsi="宋体" w:eastAsia="宋体" w:cs="宋体"/>
          <w:color w:val="auto"/>
          <w:spacing w:val="-3"/>
          <w:sz w:val="28"/>
          <w:szCs w:val="28"/>
          <w:highlight w:val="none"/>
        </w:rPr>
        <w:t>6、法人代表</w:t>
      </w:r>
      <w:r>
        <w:rPr>
          <w:rFonts w:hint="eastAsia" w:ascii="宋体" w:hAnsi="宋体" w:eastAsia="宋体" w:cs="宋体"/>
          <w:color w:val="auto"/>
          <w:spacing w:val="-3"/>
          <w:sz w:val="28"/>
          <w:szCs w:val="28"/>
          <w:highlight w:val="none"/>
          <w:lang w:eastAsia="zh-CN"/>
        </w:rPr>
        <w:t>人</w:t>
      </w:r>
      <w:r>
        <w:rPr>
          <w:rFonts w:hint="eastAsia" w:ascii="宋体" w:hAnsi="宋体" w:eastAsia="宋体" w:cs="宋体"/>
          <w:color w:val="auto"/>
          <w:spacing w:val="-3"/>
          <w:sz w:val="28"/>
          <w:szCs w:val="28"/>
          <w:highlight w:val="none"/>
        </w:rPr>
        <w:t>授权书</w:t>
      </w:r>
    </w:p>
    <w:p w14:paraId="0EFCED67">
      <w:pPr>
        <w:spacing w:line="472" w:lineRule="auto"/>
        <w:rPr>
          <w:rFonts w:hint="eastAsia" w:ascii="宋体" w:hAnsi="宋体" w:eastAsia="宋体" w:cs="宋体"/>
          <w:color w:val="auto"/>
          <w:sz w:val="21"/>
          <w:highlight w:val="none"/>
        </w:rPr>
      </w:pPr>
    </w:p>
    <w:p w14:paraId="3161E058">
      <w:pPr>
        <w:pStyle w:val="2"/>
        <w:tabs>
          <w:tab w:val="left" w:pos="9219"/>
        </w:tabs>
        <w:spacing w:before="103" w:line="363" w:lineRule="auto"/>
        <w:ind w:left="115" w:right="71" w:firstLine="480"/>
        <w:jc w:val="both"/>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本授权书声明：注册于</w:t>
      </w:r>
      <w:r>
        <w:rPr>
          <w:rFonts w:hint="eastAsia" w:ascii="宋体" w:hAnsi="宋体" w:eastAsia="宋体" w:cs="宋体"/>
          <w:color w:val="auto"/>
          <w:spacing w:val="-2"/>
          <w:sz w:val="24"/>
          <w:szCs w:val="24"/>
          <w:highlight w:val="none"/>
          <w:u w:val="single" w:color="auto"/>
        </w:rPr>
        <w:t>（地区的名称）</w:t>
      </w:r>
      <w:r>
        <w:rPr>
          <w:rFonts w:hint="eastAsia" w:ascii="宋体" w:hAnsi="宋体" w:eastAsia="宋体" w:cs="宋体"/>
          <w:color w:val="auto"/>
          <w:spacing w:val="-2"/>
          <w:sz w:val="24"/>
          <w:szCs w:val="24"/>
          <w:highlight w:val="none"/>
        </w:rPr>
        <w:t>的</w:t>
      </w:r>
      <w:r>
        <w:rPr>
          <w:rFonts w:hint="eastAsia" w:ascii="宋体" w:hAnsi="宋体" w:eastAsia="宋体" w:cs="宋体"/>
          <w:color w:val="auto"/>
          <w:spacing w:val="-2"/>
          <w:sz w:val="24"/>
          <w:szCs w:val="24"/>
          <w:highlight w:val="none"/>
          <w:u w:val="single" w:color="auto"/>
        </w:rPr>
        <w:t>（公司</w:t>
      </w:r>
      <w:r>
        <w:rPr>
          <w:rFonts w:hint="eastAsia" w:ascii="宋体" w:hAnsi="宋体" w:eastAsia="宋体" w:cs="宋体"/>
          <w:color w:val="auto"/>
          <w:spacing w:val="-3"/>
          <w:sz w:val="24"/>
          <w:szCs w:val="24"/>
          <w:highlight w:val="none"/>
          <w:u w:val="single" w:color="auto"/>
        </w:rPr>
        <w:t>名称）</w:t>
      </w:r>
      <w:r>
        <w:rPr>
          <w:rFonts w:hint="eastAsia" w:ascii="宋体" w:hAnsi="宋体" w:eastAsia="宋体" w:cs="宋体"/>
          <w:color w:val="auto"/>
          <w:spacing w:val="-3"/>
          <w:sz w:val="24"/>
          <w:szCs w:val="24"/>
          <w:highlight w:val="none"/>
        </w:rPr>
        <w:t>的在下面签字的</w:t>
      </w:r>
      <w:r>
        <w:rPr>
          <w:rFonts w:hint="eastAsia" w:ascii="宋体" w:hAnsi="宋体" w:eastAsia="宋体" w:cs="宋体"/>
          <w:color w:val="auto"/>
          <w:spacing w:val="-3"/>
          <w:sz w:val="24"/>
          <w:szCs w:val="24"/>
          <w:highlight w:val="none"/>
          <w:u w:val="single" w:color="auto"/>
        </w:rPr>
        <w:t>（法人代表</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5"/>
          <w:sz w:val="24"/>
          <w:szCs w:val="24"/>
          <w:highlight w:val="none"/>
          <w:u w:val="single" w:color="auto"/>
        </w:rPr>
        <w:t>姓名、职务）</w:t>
      </w:r>
      <w:r>
        <w:rPr>
          <w:rFonts w:hint="eastAsia" w:ascii="宋体" w:hAnsi="宋体" w:eastAsia="宋体" w:cs="宋体"/>
          <w:color w:val="auto"/>
          <w:spacing w:val="-5"/>
          <w:sz w:val="24"/>
          <w:szCs w:val="24"/>
          <w:highlight w:val="none"/>
        </w:rPr>
        <w:t>代表本公司授权</w:t>
      </w:r>
      <w:r>
        <w:rPr>
          <w:rFonts w:hint="eastAsia" w:ascii="宋体" w:hAnsi="宋体" w:eastAsia="宋体" w:cs="宋体"/>
          <w:color w:val="auto"/>
          <w:spacing w:val="-5"/>
          <w:sz w:val="24"/>
          <w:szCs w:val="24"/>
          <w:highlight w:val="none"/>
          <w:u w:val="single" w:color="auto"/>
        </w:rPr>
        <w:t>（单位名称）</w:t>
      </w:r>
      <w:r>
        <w:rPr>
          <w:rFonts w:hint="eastAsia" w:ascii="宋体" w:hAnsi="宋体" w:eastAsia="宋体" w:cs="宋体"/>
          <w:color w:val="auto"/>
          <w:spacing w:val="-34"/>
          <w:sz w:val="24"/>
          <w:szCs w:val="24"/>
          <w:highlight w:val="none"/>
          <w:u w:val="single" w:color="auto"/>
        </w:rPr>
        <w:t xml:space="preserve"> </w:t>
      </w:r>
      <w:r>
        <w:rPr>
          <w:rFonts w:hint="eastAsia" w:ascii="宋体" w:hAnsi="宋体" w:eastAsia="宋体" w:cs="宋体"/>
          <w:color w:val="auto"/>
          <w:spacing w:val="-5"/>
          <w:sz w:val="24"/>
          <w:szCs w:val="24"/>
          <w:highlight w:val="none"/>
        </w:rPr>
        <w:t>的在下面签字的</w:t>
      </w:r>
      <w:r>
        <w:rPr>
          <w:rFonts w:hint="eastAsia" w:ascii="宋体" w:hAnsi="宋体" w:eastAsia="宋体" w:cs="宋体"/>
          <w:color w:val="auto"/>
          <w:spacing w:val="-5"/>
          <w:sz w:val="24"/>
          <w:szCs w:val="24"/>
          <w:highlight w:val="none"/>
          <w:u w:val="single" w:color="auto"/>
        </w:rPr>
        <w:t>（被授权人的姓名、职务）</w:t>
      </w: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为本公司的合法代理人，就</w:t>
      </w:r>
      <w:r>
        <w:rPr>
          <w:rFonts w:hint="eastAsia" w:ascii="宋体" w:hAnsi="宋体" w:eastAsia="宋体" w:cs="宋体"/>
          <w:color w:val="auto"/>
          <w:spacing w:val="-2"/>
          <w:sz w:val="24"/>
          <w:szCs w:val="24"/>
          <w:highlight w:val="none"/>
          <w:u w:val="single" w:color="auto"/>
        </w:rPr>
        <w:t>（</w:t>
      </w:r>
      <w:r>
        <w:rPr>
          <w:rFonts w:hint="eastAsia" w:ascii="宋体" w:hAnsi="宋体" w:eastAsia="宋体" w:cs="宋体"/>
          <w:color w:val="auto"/>
          <w:spacing w:val="-2"/>
          <w:sz w:val="24"/>
          <w:szCs w:val="24"/>
          <w:highlight w:val="none"/>
          <w:u w:val="single" w:color="auto"/>
          <w:lang w:val="en-US" w:eastAsia="zh-CN"/>
        </w:rPr>
        <w:t>标项</w:t>
      </w:r>
      <w:r>
        <w:rPr>
          <w:rFonts w:hint="eastAsia" w:ascii="宋体" w:hAnsi="宋体" w:eastAsia="宋体" w:cs="宋体"/>
          <w:color w:val="auto"/>
          <w:spacing w:val="-2"/>
          <w:sz w:val="24"/>
          <w:szCs w:val="24"/>
          <w:highlight w:val="none"/>
          <w:u w:val="single" w:color="auto"/>
        </w:rPr>
        <w:t>名称、</w:t>
      </w:r>
      <w:r>
        <w:rPr>
          <w:rFonts w:hint="eastAsia" w:ascii="宋体" w:hAnsi="宋体" w:eastAsia="宋体" w:cs="宋体"/>
          <w:color w:val="auto"/>
          <w:spacing w:val="-2"/>
          <w:sz w:val="24"/>
          <w:szCs w:val="24"/>
          <w:highlight w:val="none"/>
          <w:u w:val="single" w:color="auto"/>
          <w:lang w:val="en-US" w:eastAsia="zh-CN"/>
        </w:rPr>
        <w:t>标项</w:t>
      </w:r>
      <w:r>
        <w:rPr>
          <w:rFonts w:hint="eastAsia" w:ascii="宋体" w:hAnsi="宋体" w:eastAsia="宋体" w:cs="宋体"/>
          <w:color w:val="auto"/>
          <w:spacing w:val="-2"/>
          <w:sz w:val="24"/>
          <w:szCs w:val="24"/>
          <w:highlight w:val="none"/>
          <w:u w:val="single" w:color="auto"/>
        </w:rPr>
        <w:t>编号）</w:t>
      </w:r>
      <w:r>
        <w:rPr>
          <w:rFonts w:hint="eastAsia" w:ascii="宋体" w:hAnsi="宋体" w:eastAsia="宋体" w:cs="宋体"/>
          <w:color w:val="auto"/>
          <w:spacing w:val="-2"/>
          <w:sz w:val="24"/>
          <w:szCs w:val="24"/>
          <w:highlight w:val="none"/>
        </w:rPr>
        <w:t>的投标，以本公司的名义处理一切</w:t>
      </w:r>
      <w:r>
        <w:rPr>
          <w:rFonts w:hint="eastAsia" w:ascii="宋体" w:hAnsi="宋体" w:eastAsia="宋体" w:cs="宋体"/>
          <w:color w:val="auto"/>
          <w:spacing w:val="10"/>
          <w:sz w:val="24"/>
          <w:szCs w:val="24"/>
          <w:highlight w:val="none"/>
        </w:rPr>
        <w:t xml:space="preserve"> </w:t>
      </w:r>
      <w:r>
        <w:rPr>
          <w:rFonts w:hint="eastAsia" w:ascii="宋体" w:hAnsi="宋体" w:eastAsia="宋体" w:cs="宋体"/>
          <w:color w:val="auto"/>
          <w:spacing w:val="-6"/>
          <w:sz w:val="24"/>
          <w:szCs w:val="24"/>
          <w:highlight w:val="none"/>
        </w:rPr>
        <w:t>与之有关的事务。</w:t>
      </w:r>
    </w:p>
    <w:p w14:paraId="41F22021">
      <w:pPr>
        <w:spacing w:line="261" w:lineRule="auto"/>
        <w:rPr>
          <w:rFonts w:hint="eastAsia" w:ascii="宋体" w:hAnsi="宋体" w:eastAsia="宋体" w:cs="宋体"/>
          <w:color w:val="auto"/>
          <w:sz w:val="21"/>
          <w:highlight w:val="none"/>
        </w:rPr>
      </w:pPr>
    </w:p>
    <w:p w14:paraId="6A01CD59">
      <w:pPr>
        <w:spacing w:line="261" w:lineRule="auto"/>
        <w:rPr>
          <w:rFonts w:hint="eastAsia" w:ascii="宋体" w:hAnsi="宋体" w:eastAsia="宋体" w:cs="宋体"/>
          <w:color w:val="auto"/>
          <w:sz w:val="21"/>
          <w:highlight w:val="none"/>
        </w:rPr>
      </w:pPr>
    </w:p>
    <w:p w14:paraId="2B9267B3">
      <w:pPr>
        <w:pStyle w:val="2"/>
        <w:spacing w:before="103" w:line="188" w:lineRule="auto"/>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本授权书于</w:t>
      </w:r>
      <w:r>
        <w:rPr>
          <w:rFonts w:hint="eastAsia" w:ascii="宋体" w:hAnsi="宋体" w:eastAsia="宋体" w:cs="宋体"/>
          <w:color w:val="auto"/>
          <w:spacing w:val="-4"/>
          <w:sz w:val="24"/>
          <w:szCs w:val="24"/>
          <w:highlight w:val="none"/>
          <w:u w:val="single" w:color="auto"/>
        </w:rPr>
        <w:t xml:space="preserve">                     </w:t>
      </w:r>
      <w:r>
        <w:rPr>
          <w:rFonts w:hint="eastAsia" w:ascii="宋体" w:hAnsi="宋体" w:eastAsia="宋体" w:cs="宋体"/>
          <w:color w:val="auto"/>
          <w:spacing w:val="-41"/>
          <w:sz w:val="24"/>
          <w:szCs w:val="24"/>
          <w:highlight w:val="none"/>
        </w:rPr>
        <w:t xml:space="preserve"> </w:t>
      </w:r>
      <w:r>
        <w:rPr>
          <w:rFonts w:hint="eastAsia" w:ascii="宋体" w:hAnsi="宋体" w:eastAsia="宋体" w:cs="宋体"/>
          <w:color w:val="auto"/>
          <w:spacing w:val="-4"/>
          <w:sz w:val="24"/>
          <w:szCs w:val="24"/>
          <w:highlight w:val="none"/>
        </w:rPr>
        <w:t>年</w:t>
      </w:r>
      <w:r>
        <w:rPr>
          <w:rFonts w:hint="eastAsia" w:ascii="宋体" w:hAnsi="宋体" w:eastAsia="宋体" w:cs="宋体"/>
          <w:color w:val="auto"/>
          <w:spacing w:val="-4"/>
          <w:sz w:val="24"/>
          <w:szCs w:val="24"/>
          <w:highlight w:val="none"/>
          <w:u w:val="single" w:color="auto"/>
        </w:rPr>
        <w:t xml:space="preserve">          </w:t>
      </w:r>
      <w:r>
        <w:rPr>
          <w:rFonts w:hint="eastAsia" w:ascii="宋体" w:hAnsi="宋体" w:eastAsia="宋体" w:cs="宋体"/>
          <w:color w:val="auto"/>
          <w:spacing w:val="-44"/>
          <w:sz w:val="24"/>
          <w:szCs w:val="24"/>
          <w:highlight w:val="none"/>
        </w:rPr>
        <w:t xml:space="preserve"> </w:t>
      </w:r>
      <w:r>
        <w:rPr>
          <w:rFonts w:hint="eastAsia" w:ascii="宋体" w:hAnsi="宋体" w:eastAsia="宋体" w:cs="宋体"/>
          <w:color w:val="auto"/>
          <w:spacing w:val="-4"/>
          <w:sz w:val="24"/>
          <w:szCs w:val="24"/>
          <w:highlight w:val="none"/>
        </w:rPr>
        <w:t>月</w:t>
      </w:r>
      <w:r>
        <w:rPr>
          <w:rFonts w:hint="eastAsia" w:ascii="宋体" w:hAnsi="宋体" w:eastAsia="宋体" w:cs="宋体"/>
          <w:color w:val="auto"/>
          <w:spacing w:val="-4"/>
          <w:sz w:val="24"/>
          <w:szCs w:val="24"/>
          <w:highlight w:val="none"/>
          <w:u w:val="single" w:color="auto"/>
        </w:rPr>
        <w:t xml:space="preserve">       </w:t>
      </w:r>
      <w:r>
        <w:rPr>
          <w:rFonts w:hint="eastAsia" w:ascii="宋体" w:hAnsi="宋体" w:eastAsia="宋体" w:cs="宋体"/>
          <w:color w:val="auto"/>
          <w:spacing w:val="-4"/>
          <w:sz w:val="24"/>
          <w:szCs w:val="24"/>
          <w:highlight w:val="none"/>
        </w:rPr>
        <w:t xml:space="preserve"> 日签字生效，特此声明。</w:t>
      </w:r>
    </w:p>
    <w:p w14:paraId="632EB0EB">
      <w:pPr>
        <w:spacing w:line="107" w:lineRule="exact"/>
        <w:rPr>
          <w:rFonts w:hint="eastAsia" w:ascii="宋体" w:hAnsi="宋体" w:eastAsia="宋体" w:cs="宋体"/>
          <w:color w:val="auto"/>
          <w:highlight w:val="none"/>
        </w:rPr>
      </w:pPr>
    </w:p>
    <w:tbl>
      <w:tblPr>
        <w:tblStyle w:val="15"/>
        <w:tblW w:w="92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30"/>
        <w:gridCol w:w="4630"/>
      </w:tblGrid>
      <w:tr w14:paraId="0FFEA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0" w:hRule="atLeast"/>
        </w:trPr>
        <w:tc>
          <w:tcPr>
            <w:tcW w:w="4630" w:type="dxa"/>
            <w:vAlign w:val="top"/>
          </w:tcPr>
          <w:p w14:paraId="765225C1">
            <w:pPr>
              <w:spacing w:line="245" w:lineRule="auto"/>
              <w:rPr>
                <w:rFonts w:hint="eastAsia" w:ascii="宋体" w:hAnsi="宋体" w:eastAsia="宋体" w:cs="宋体"/>
                <w:color w:val="auto"/>
                <w:sz w:val="21"/>
                <w:highlight w:val="none"/>
              </w:rPr>
            </w:pPr>
          </w:p>
          <w:p w14:paraId="15310990">
            <w:pPr>
              <w:spacing w:line="245" w:lineRule="auto"/>
              <w:rPr>
                <w:rFonts w:hint="eastAsia" w:ascii="宋体" w:hAnsi="宋体" w:eastAsia="宋体" w:cs="宋体"/>
                <w:color w:val="auto"/>
                <w:sz w:val="21"/>
                <w:highlight w:val="none"/>
              </w:rPr>
            </w:pPr>
          </w:p>
          <w:p w14:paraId="74641E5A">
            <w:pPr>
              <w:spacing w:line="246" w:lineRule="auto"/>
              <w:rPr>
                <w:rFonts w:hint="eastAsia" w:ascii="宋体" w:hAnsi="宋体" w:eastAsia="宋体" w:cs="宋体"/>
                <w:color w:val="auto"/>
                <w:sz w:val="21"/>
                <w:highlight w:val="none"/>
              </w:rPr>
            </w:pPr>
          </w:p>
          <w:p w14:paraId="7C02394B">
            <w:pPr>
              <w:spacing w:line="246" w:lineRule="auto"/>
              <w:rPr>
                <w:rFonts w:hint="eastAsia" w:ascii="宋体" w:hAnsi="宋体" w:eastAsia="宋体" w:cs="宋体"/>
                <w:color w:val="auto"/>
                <w:sz w:val="21"/>
                <w:highlight w:val="none"/>
              </w:rPr>
            </w:pPr>
          </w:p>
          <w:p w14:paraId="1FF98652">
            <w:pPr>
              <w:pStyle w:val="16"/>
              <w:spacing w:before="102" w:line="188" w:lineRule="auto"/>
              <w:ind w:left="1133"/>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法定代表人身份证正面</w:t>
            </w:r>
          </w:p>
        </w:tc>
        <w:tc>
          <w:tcPr>
            <w:tcW w:w="4630" w:type="dxa"/>
            <w:vAlign w:val="top"/>
          </w:tcPr>
          <w:p w14:paraId="12F66CDD">
            <w:pPr>
              <w:spacing w:line="245" w:lineRule="auto"/>
              <w:rPr>
                <w:rFonts w:hint="eastAsia" w:ascii="宋体" w:hAnsi="宋体" w:eastAsia="宋体" w:cs="宋体"/>
                <w:color w:val="auto"/>
                <w:sz w:val="21"/>
                <w:highlight w:val="none"/>
              </w:rPr>
            </w:pPr>
          </w:p>
          <w:p w14:paraId="345F93CB">
            <w:pPr>
              <w:spacing w:line="245" w:lineRule="auto"/>
              <w:rPr>
                <w:rFonts w:hint="eastAsia" w:ascii="宋体" w:hAnsi="宋体" w:eastAsia="宋体" w:cs="宋体"/>
                <w:color w:val="auto"/>
                <w:sz w:val="21"/>
                <w:highlight w:val="none"/>
              </w:rPr>
            </w:pPr>
          </w:p>
          <w:p w14:paraId="7A5194FD">
            <w:pPr>
              <w:spacing w:line="245" w:lineRule="auto"/>
              <w:rPr>
                <w:rFonts w:hint="eastAsia" w:ascii="宋体" w:hAnsi="宋体" w:eastAsia="宋体" w:cs="宋体"/>
                <w:color w:val="auto"/>
                <w:sz w:val="21"/>
                <w:highlight w:val="none"/>
              </w:rPr>
            </w:pPr>
          </w:p>
          <w:p w14:paraId="0CE2059D">
            <w:pPr>
              <w:spacing w:line="246" w:lineRule="auto"/>
              <w:rPr>
                <w:rFonts w:hint="eastAsia" w:ascii="宋体" w:hAnsi="宋体" w:eastAsia="宋体" w:cs="宋体"/>
                <w:color w:val="auto"/>
                <w:sz w:val="21"/>
                <w:highlight w:val="none"/>
              </w:rPr>
            </w:pPr>
          </w:p>
          <w:p w14:paraId="7866E9B3">
            <w:pPr>
              <w:pStyle w:val="16"/>
              <w:spacing w:before="103" w:line="188" w:lineRule="auto"/>
              <w:ind w:left="1245"/>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被授权人身份证正面</w:t>
            </w:r>
          </w:p>
        </w:tc>
      </w:tr>
      <w:tr w14:paraId="12CDF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9" w:hRule="atLeast"/>
        </w:trPr>
        <w:tc>
          <w:tcPr>
            <w:tcW w:w="4630" w:type="dxa"/>
            <w:vAlign w:val="top"/>
          </w:tcPr>
          <w:p w14:paraId="2B18F3C8">
            <w:pPr>
              <w:spacing w:line="245" w:lineRule="auto"/>
              <w:rPr>
                <w:rFonts w:hint="eastAsia" w:ascii="宋体" w:hAnsi="宋体" w:eastAsia="宋体" w:cs="宋体"/>
                <w:color w:val="auto"/>
                <w:sz w:val="21"/>
                <w:highlight w:val="none"/>
              </w:rPr>
            </w:pPr>
          </w:p>
          <w:p w14:paraId="1660AF0E">
            <w:pPr>
              <w:spacing w:line="245" w:lineRule="auto"/>
              <w:rPr>
                <w:rFonts w:hint="eastAsia" w:ascii="宋体" w:hAnsi="宋体" w:eastAsia="宋体" w:cs="宋体"/>
                <w:color w:val="auto"/>
                <w:sz w:val="21"/>
                <w:highlight w:val="none"/>
              </w:rPr>
            </w:pPr>
          </w:p>
          <w:p w14:paraId="21C978E4">
            <w:pPr>
              <w:spacing w:line="245" w:lineRule="auto"/>
              <w:rPr>
                <w:rFonts w:hint="eastAsia" w:ascii="宋体" w:hAnsi="宋体" w:eastAsia="宋体" w:cs="宋体"/>
                <w:color w:val="auto"/>
                <w:sz w:val="21"/>
                <w:highlight w:val="none"/>
              </w:rPr>
            </w:pPr>
          </w:p>
          <w:p w14:paraId="29D01398">
            <w:pPr>
              <w:spacing w:line="246" w:lineRule="auto"/>
              <w:rPr>
                <w:rFonts w:hint="eastAsia" w:ascii="宋体" w:hAnsi="宋体" w:eastAsia="宋体" w:cs="宋体"/>
                <w:color w:val="auto"/>
                <w:sz w:val="21"/>
                <w:highlight w:val="none"/>
              </w:rPr>
            </w:pPr>
          </w:p>
          <w:p w14:paraId="37F545A3">
            <w:pPr>
              <w:pStyle w:val="16"/>
              <w:spacing w:before="103" w:line="188" w:lineRule="auto"/>
              <w:ind w:left="1133"/>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法定代表人身份证反面</w:t>
            </w:r>
          </w:p>
        </w:tc>
        <w:tc>
          <w:tcPr>
            <w:tcW w:w="4630" w:type="dxa"/>
            <w:vAlign w:val="top"/>
          </w:tcPr>
          <w:p w14:paraId="1002A1C8">
            <w:pPr>
              <w:spacing w:line="245" w:lineRule="auto"/>
              <w:rPr>
                <w:rFonts w:hint="eastAsia" w:ascii="宋体" w:hAnsi="宋体" w:eastAsia="宋体" w:cs="宋体"/>
                <w:color w:val="auto"/>
                <w:sz w:val="21"/>
                <w:highlight w:val="none"/>
              </w:rPr>
            </w:pPr>
          </w:p>
          <w:p w14:paraId="42B55FA5">
            <w:pPr>
              <w:spacing w:line="245" w:lineRule="auto"/>
              <w:rPr>
                <w:rFonts w:hint="eastAsia" w:ascii="宋体" w:hAnsi="宋体" w:eastAsia="宋体" w:cs="宋体"/>
                <w:color w:val="auto"/>
                <w:sz w:val="21"/>
                <w:highlight w:val="none"/>
              </w:rPr>
            </w:pPr>
          </w:p>
          <w:p w14:paraId="59DCCB9D">
            <w:pPr>
              <w:spacing w:line="246" w:lineRule="auto"/>
              <w:rPr>
                <w:rFonts w:hint="eastAsia" w:ascii="宋体" w:hAnsi="宋体" w:eastAsia="宋体" w:cs="宋体"/>
                <w:color w:val="auto"/>
                <w:sz w:val="21"/>
                <w:highlight w:val="none"/>
              </w:rPr>
            </w:pPr>
          </w:p>
          <w:p w14:paraId="22A00B5D">
            <w:pPr>
              <w:spacing w:line="246" w:lineRule="auto"/>
              <w:rPr>
                <w:rFonts w:hint="eastAsia" w:ascii="宋体" w:hAnsi="宋体" w:eastAsia="宋体" w:cs="宋体"/>
                <w:color w:val="auto"/>
                <w:sz w:val="21"/>
                <w:highlight w:val="none"/>
              </w:rPr>
            </w:pPr>
          </w:p>
          <w:p w14:paraId="718754BA">
            <w:pPr>
              <w:pStyle w:val="16"/>
              <w:spacing w:before="103" w:line="188" w:lineRule="auto"/>
              <w:ind w:left="1245"/>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被授权人身份证反面</w:t>
            </w:r>
          </w:p>
        </w:tc>
      </w:tr>
    </w:tbl>
    <w:p w14:paraId="1D669D24">
      <w:pPr>
        <w:spacing w:line="355" w:lineRule="auto"/>
        <w:rPr>
          <w:rFonts w:hint="eastAsia" w:ascii="宋体" w:hAnsi="宋体" w:eastAsia="宋体" w:cs="宋体"/>
          <w:color w:val="auto"/>
          <w:sz w:val="21"/>
          <w:highlight w:val="none"/>
        </w:rPr>
      </w:pPr>
    </w:p>
    <w:p w14:paraId="7D0B23ED">
      <w:pPr>
        <w:pStyle w:val="2"/>
        <w:spacing w:before="103" w:line="360" w:lineRule="auto"/>
        <w:ind w:left="128" w:firstLine="3164" w:firstLineChars="1400"/>
        <w:rPr>
          <w:rFonts w:hint="eastAsia" w:ascii="宋体" w:hAnsi="宋体" w:eastAsia="宋体" w:cs="宋体"/>
          <w:color w:val="auto"/>
          <w:sz w:val="21"/>
          <w:highlight w:val="none"/>
        </w:rPr>
      </w:pPr>
      <w:r>
        <w:rPr>
          <w:rFonts w:hint="eastAsia" w:ascii="宋体" w:hAnsi="宋体" w:eastAsia="宋体" w:cs="宋体"/>
          <w:color w:val="auto"/>
          <w:spacing w:val="-7"/>
          <w:sz w:val="24"/>
          <w:szCs w:val="24"/>
          <w:highlight w:val="none"/>
        </w:rPr>
        <w:t>投标供应商（盖章</w:t>
      </w:r>
      <w:r>
        <w:rPr>
          <w:rFonts w:hint="eastAsia" w:ascii="宋体" w:hAnsi="宋体" w:eastAsia="宋体" w:cs="宋体"/>
          <w:color w:val="auto"/>
          <w:spacing w:val="-4"/>
          <w:sz w:val="24"/>
          <w:szCs w:val="24"/>
          <w:highlight w:val="none"/>
        </w:rPr>
        <w:t>）：</w:t>
      </w:r>
    </w:p>
    <w:p w14:paraId="0E1628B7">
      <w:pPr>
        <w:pStyle w:val="2"/>
        <w:spacing w:before="103" w:line="360" w:lineRule="auto"/>
        <w:ind w:left="3305"/>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rPr>
        <w:t>法人代表签字</w:t>
      </w:r>
      <w:r>
        <w:rPr>
          <w:rFonts w:hint="eastAsia" w:ascii="宋体" w:hAnsi="宋体" w:eastAsia="宋体" w:cs="宋体"/>
          <w:color w:val="auto"/>
          <w:spacing w:val="-1"/>
          <w:sz w:val="24"/>
          <w:szCs w:val="24"/>
          <w:highlight w:val="none"/>
          <w:lang w:eastAsia="zh-CN"/>
        </w:rPr>
        <w:t>或</w:t>
      </w:r>
      <w:r>
        <w:rPr>
          <w:rFonts w:hint="eastAsia" w:ascii="宋体" w:hAnsi="宋体" w:eastAsia="宋体" w:cs="宋体"/>
          <w:color w:val="auto"/>
          <w:spacing w:val="-1"/>
          <w:sz w:val="24"/>
          <w:szCs w:val="24"/>
          <w:highlight w:val="none"/>
        </w:rPr>
        <w:t>盖章</w:t>
      </w:r>
      <w:r>
        <w:rPr>
          <w:rFonts w:hint="eastAsia" w:ascii="宋体" w:hAnsi="宋体" w:eastAsia="宋体" w:cs="宋体"/>
          <w:color w:val="auto"/>
          <w:spacing w:val="-1"/>
          <w:sz w:val="24"/>
          <w:szCs w:val="24"/>
          <w:highlight w:val="none"/>
          <w:lang w:eastAsia="zh-CN"/>
        </w:rPr>
        <w:t>：</w:t>
      </w:r>
    </w:p>
    <w:p w14:paraId="60A33672">
      <w:pPr>
        <w:pStyle w:val="2"/>
        <w:spacing w:before="300" w:line="360" w:lineRule="auto"/>
        <w:ind w:left="3541" w:right="4569" w:hanging="244"/>
        <w:jc w:val="both"/>
        <w:rPr>
          <w:rFonts w:hint="eastAsia" w:ascii="宋体" w:hAnsi="宋体" w:eastAsia="宋体" w:cs="宋体"/>
          <w:color w:val="auto"/>
          <w:spacing w:val="-3"/>
          <w:sz w:val="24"/>
          <w:szCs w:val="24"/>
          <w:highlight w:val="none"/>
          <w:lang w:eastAsia="zh-CN"/>
        </w:rPr>
      </w:pPr>
      <w:r>
        <w:rPr>
          <w:rFonts w:hint="eastAsia" w:ascii="宋体" w:hAnsi="宋体" w:eastAsia="宋体" w:cs="宋体"/>
          <w:color w:val="auto"/>
          <w:spacing w:val="-3"/>
          <w:sz w:val="24"/>
          <w:szCs w:val="24"/>
          <w:highlight w:val="none"/>
        </w:rPr>
        <w:t>被授权人签字</w:t>
      </w:r>
      <w:r>
        <w:rPr>
          <w:rFonts w:hint="eastAsia" w:ascii="宋体" w:hAnsi="宋体" w:eastAsia="宋体" w:cs="宋体"/>
          <w:color w:val="auto"/>
          <w:spacing w:val="-3"/>
          <w:sz w:val="24"/>
          <w:szCs w:val="24"/>
          <w:highlight w:val="none"/>
          <w:lang w:eastAsia="zh-CN"/>
        </w:rPr>
        <w:t>：</w:t>
      </w:r>
    </w:p>
    <w:p w14:paraId="5DBACAE5">
      <w:pPr>
        <w:pStyle w:val="2"/>
        <w:spacing w:before="103" w:line="360" w:lineRule="auto"/>
        <w:ind w:left="179" w:firstLine="3072" w:firstLineChars="1600"/>
        <w:rPr>
          <w:rFonts w:hint="eastAsia" w:ascii="宋体" w:hAnsi="宋体" w:eastAsia="宋体" w:cs="宋体"/>
          <w:color w:val="auto"/>
          <w:sz w:val="24"/>
          <w:szCs w:val="24"/>
          <w:highlight w:val="none"/>
        </w:rPr>
      </w:pPr>
      <w:r>
        <w:rPr>
          <w:rFonts w:hint="eastAsia" w:ascii="宋体" w:hAnsi="宋体" w:eastAsia="宋体" w:cs="宋体"/>
          <w:color w:val="auto"/>
          <w:spacing w:val="-24"/>
          <w:sz w:val="24"/>
          <w:szCs w:val="24"/>
          <w:highlight w:val="none"/>
        </w:rPr>
        <w:t>日</w:t>
      </w:r>
      <w:r>
        <w:rPr>
          <w:rFonts w:hint="eastAsia" w:ascii="宋体" w:hAnsi="宋体" w:eastAsia="宋体" w:cs="宋体"/>
          <w:color w:val="auto"/>
          <w:spacing w:val="15"/>
          <w:sz w:val="24"/>
          <w:szCs w:val="24"/>
          <w:highlight w:val="none"/>
        </w:rPr>
        <w:t xml:space="preserve">   </w:t>
      </w:r>
      <w:r>
        <w:rPr>
          <w:rFonts w:hint="eastAsia" w:ascii="宋体" w:hAnsi="宋体" w:eastAsia="宋体" w:cs="宋体"/>
          <w:color w:val="auto"/>
          <w:spacing w:val="-24"/>
          <w:sz w:val="24"/>
          <w:szCs w:val="24"/>
          <w:highlight w:val="none"/>
        </w:rPr>
        <w:t>期：</w:t>
      </w:r>
      <w:r>
        <w:rPr>
          <w:rFonts w:hint="eastAsia" w:ascii="宋体" w:hAnsi="宋体" w:eastAsia="宋体" w:cs="宋体"/>
          <w:color w:val="auto"/>
          <w:spacing w:val="5"/>
          <w:sz w:val="24"/>
          <w:szCs w:val="24"/>
          <w:highlight w:val="none"/>
        </w:rPr>
        <w:t xml:space="preserve"> </w:t>
      </w:r>
      <w:r>
        <w:rPr>
          <w:rFonts w:hint="eastAsia" w:ascii="宋体" w:hAnsi="宋体" w:eastAsia="宋体" w:cs="宋体"/>
          <w:color w:val="auto"/>
          <w:spacing w:val="5"/>
          <w:sz w:val="24"/>
          <w:szCs w:val="24"/>
          <w:highlight w:val="none"/>
          <w:lang w:val="en-US" w:eastAsia="zh-CN"/>
        </w:rPr>
        <w:t xml:space="preserve">    </w:t>
      </w:r>
      <w:r>
        <w:rPr>
          <w:rFonts w:hint="eastAsia" w:ascii="宋体" w:hAnsi="宋体" w:eastAsia="宋体" w:cs="宋体"/>
          <w:color w:val="auto"/>
          <w:spacing w:val="5"/>
          <w:sz w:val="24"/>
          <w:szCs w:val="24"/>
          <w:highlight w:val="none"/>
        </w:rPr>
        <w:t xml:space="preserve"> </w:t>
      </w:r>
      <w:r>
        <w:rPr>
          <w:rFonts w:hint="eastAsia" w:ascii="宋体" w:hAnsi="宋体" w:eastAsia="宋体" w:cs="宋体"/>
          <w:color w:val="auto"/>
          <w:spacing w:val="-24"/>
          <w:sz w:val="24"/>
          <w:szCs w:val="24"/>
          <w:highlight w:val="none"/>
        </w:rPr>
        <w:t>年</w:t>
      </w:r>
      <w:r>
        <w:rPr>
          <w:rFonts w:hint="eastAsia" w:ascii="宋体" w:hAnsi="宋体" w:eastAsia="宋体" w:cs="宋体"/>
          <w:color w:val="auto"/>
          <w:spacing w:val="5"/>
          <w:sz w:val="24"/>
          <w:szCs w:val="24"/>
          <w:highlight w:val="none"/>
        </w:rPr>
        <w:t xml:space="preserve"> </w:t>
      </w:r>
      <w:r>
        <w:rPr>
          <w:rFonts w:hint="eastAsia" w:ascii="宋体" w:hAnsi="宋体" w:eastAsia="宋体" w:cs="宋体"/>
          <w:color w:val="auto"/>
          <w:spacing w:val="5"/>
          <w:sz w:val="24"/>
          <w:szCs w:val="24"/>
          <w:highlight w:val="none"/>
          <w:lang w:val="en-US" w:eastAsia="zh-CN"/>
        </w:rPr>
        <w:t xml:space="preserve">   </w:t>
      </w:r>
      <w:r>
        <w:rPr>
          <w:rFonts w:hint="eastAsia" w:ascii="宋体" w:hAnsi="宋体" w:eastAsia="宋体" w:cs="宋体"/>
          <w:color w:val="auto"/>
          <w:spacing w:val="-24"/>
          <w:sz w:val="24"/>
          <w:szCs w:val="24"/>
          <w:highlight w:val="none"/>
        </w:rPr>
        <w:t>月</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24"/>
          <w:sz w:val="24"/>
          <w:szCs w:val="24"/>
          <w:highlight w:val="none"/>
        </w:rPr>
        <w:t>日</w:t>
      </w:r>
    </w:p>
    <w:p w14:paraId="038B517B">
      <w:pPr>
        <w:pStyle w:val="2"/>
        <w:spacing w:before="300" w:line="360" w:lineRule="auto"/>
        <w:ind w:left="3541" w:right="4569" w:hanging="244"/>
        <w:jc w:val="both"/>
        <w:rPr>
          <w:rFonts w:hint="eastAsia" w:ascii="宋体" w:hAnsi="宋体" w:eastAsia="宋体" w:cs="宋体"/>
          <w:color w:val="auto"/>
          <w:spacing w:val="-3"/>
          <w:sz w:val="24"/>
          <w:szCs w:val="24"/>
          <w:highlight w:val="none"/>
          <w:lang w:eastAsia="zh-CN"/>
        </w:rPr>
      </w:pPr>
    </w:p>
    <w:p w14:paraId="6C838320">
      <w:pPr>
        <w:spacing w:line="320" w:lineRule="auto"/>
        <w:rPr>
          <w:rFonts w:hint="eastAsia" w:ascii="宋体" w:hAnsi="宋体" w:eastAsia="宋体" w:cs="宋体"/>
          <w:color w:val="auto"/>
          <w:sz w:val="21"/>
          <w:highlight w:val="none"/>
        </w:rPr>
      </w:pPr>
    </w:p>
    <w:p w14:paraId="658BCAFD">
      <w:pPr>
        <w:spacing w:line="321" w:lineRule="auto"/>
        <w:rPr>
          <w:rFonts w:hint="eastAsia" w:ascii="宋体" w:hAnsi="宋体" w:eastAsia="宋体" w:cs="宋体"/>
          <w:color w:val="auto"/>
          <w:sz w:val="21"/>
          <w:highlight w:val="none"/>
        </w:rPr>
      </w:pPr>
    </w:p>
    <w:p w14:paraId="27A2DBC4">
      <w:pPr>
        <w:spacing w:line="255" w:lineRule="auto"/>
        <w:rPr>
          <w:rFonts w:hint="eastAsia" w:ascii="宋体" w:hAnsi="宋体" w:eastAsia="宋体" w:cs="宋体"/>
          <w:color w:val="auto"/>
          <w:sz w:val="21"/>
          <w:highlight w:val="none"/>
        </w:rPr>
      </w:pPr>
    </w:p>
    <w:p w14:paraId="0DD39126">
      <w:pPr>
        <w:spacing w:line="255" w:lineRule="auto"/>
        <w:rPr>
          <w:rFonts w:hint="eastAsia" w:ascii="宋体" w:hAnsi="宋体" w:eastAsia="宋体" w:cs="宋体"/>
          <w:color w:val="auto"/>
          <w:sz w:val="21"/>
          <w:highlight w:val="none"/>
        </w:rPr>
      </w:pPr>
    </w:p>
    <w:p w14:paraId="2342A0B4">
      <w:pPr>
        <w:spacing w:line="256" w:lineRule="auto"/>
        <w:rPr>
          <w:rFonts w:hint="eastAsia" w:ascii="宋体" w:hAnsi="宋体" w:eastAsia="宋体" w:cs="宋体"/>
          <w:color w:val="auto"/>
          <w:sz w:val="21"/>
          <w:highlight w:val="none"/>
        </w:rPr>
      </w:pPr>
    </w:p>
    <w:p w14:paraId="6CD2AE52">
      <w:pPr>
        <w:pStyle w:val="2"/>
        <w:spacing w:before="194" w:line="188" w:lineRule="auto"/>
        <w:ind w:left="2952"/>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法定代表人身份证明书</w:t>
      </w:r>
    </w:p>
    <w:p w14:paraId="2EF5C8E4">
      <w:pPr>
        <w:spacing w:line="253" w:lineRule="auto"/>
        <w:rPr>
          <w:rFonts w:hint="eastAsia" w:ascii="宋体" w:hAnsi="宋体" w:eastAsia="宋体" w:cs="宋体"/>
          <w:color w:val="auto"/>
          <w:sz w:val="21"/>
          <w:highlight w:val="none"/>
        </w:rPr>
      </w:pPr>
    </w:p>
    <w:p w14:paraId="0C5125D6">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129" w:right="8045"/>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5"/>
          <w:sz w:val="24"/>
          <w:szCs w:val="24"/>
          <w:highlight w:val="none"/>
        </w:rPr>
        <w:t>企业名称：</w:t>
      </w:r>
      <w:r>
        <w:rPr>
          <w:rFonts w:hint="eastAsia" w:ascii="宋体" w:hAnsi="宋体" w:eastAsia="宋体" w:cs="宋体"/>
          <w:color w:val="auto"/>
          <w:spacing w:val="3"/>
          <w:sz w:val="24"/>
          <w:szCs w:val="24"/>
          <w:highlight w:val="none"/>
        </w:rPr>
        <w:t xml:space="preserve"> </w:t>
      </w:r>
      <w:r>
        <w:rPr>
          <w:rFonts w:hint="eastAsia" w:ascii="宋体" w:hAnsi="宋体" w:eastAsia="宋体" w:cs="宋体"/>
          <w:color w:val="auto"/>
          <w:spacing w:val="-15"/>
          <w:sz w:val="24"/>
          <w:szCs w:val="24"/>
          <w:highlight w:val="none"/>
        </w:rPr>
        <w:t>企业类型：</w:t>
      </w:r>
      <w:r>
        <w:rPr>
          <w:rFonts w:hint="eastAsia" w:ascii="宋体" w:hAnsi="宋体" w:eastAsia="宋体" w:cs="宋体"/>
          <w:color w:val="auto"/>
          <w:spacing w:val="3"/>
          <w:sz w:val="24"/>
          <w:szCs w:val="24"/>
          <w:highlight w:val="none"/>
        </w:rPr>
        <w:t xml:space="preserve"> </w:t>
      </w:r>
      <w:r>
        <w:rPr>
          <w:rFonts w:hint="eastAsia" w:ascii="宋体" w:hAnsi="宋体" w:eastAsia="宋体" w:cs="宋体"/>
          <w:color w:val="auto"/>
          <w:spacing w:val="-15"/>
          <w:sz w:val="24"/>
          <w:szCs w:val="24"/>
          <w:highlight w:val="none"/>
        </w:rPr>
        <w:t xml:space="preserve">地   </w:t>
      </w:r>
      <w:r>
        <w:rPr>
          <w:rFonts w:hint="eastAsia" w:ascii="宋体" w:hAnsi="宋体" w:eastAsia="宋体" w:cs="宋体"/>
          <w:color w:val="auto"/>
          <w:spacing w:val="-15"/>
          <w:sz w:val="24"/>
          <w:szCs w:val="24"/>
          <w:highlight w:val="none"/>
          <w:lang w:eastAsia="zh-CN"/>
        </w:rPr>
        <w:t>址</w:t>
      </w:r>
      <w:r>
        <w:rPr>
          <w:rFonts w:hint="eastAsia" w:ascii="宋体" w:hAnsi="宋体" w:eastAsia="宋体" w:cs="宋体"/>
          <w:color w:val="auto"/>
          <w:spacing w:val="-15"/>
          <w:sz w:val="24"/>
          <w:szCs w:val="24"/>
          <w:highlight w:val="none"/>
        </w:rPr>
        <w:t>：</w:t>
      </w:r>
      <w:r>
        <w:rPr>
          <w:rFonts w:hint="eastAsia" w:ascii="宋体" w:hAnsi="宋体" w:eastAsia="宋体" w:cs="宋体"/>
          <w:color w:val="auto"/>
          <w:spacing w:val="5"/>
          <w:sz w:val="24"/>
          <w:szCs w:val="24"/>
          <w:highlight w:val="none"/>
        </w:rPr>
        <w:t xml:space="preserve"> </w:t>
      </w:r>
      <w:r>
        <w:rPr>
          <w:rFonts w:hint="eastAsia" w:ascii="宋体" w:hAnsi="宋体" w:eastAsia="宋体" w:cs="宋体"/>
          <w:color w:val="auto"/>
          <w:spacing w:val="-15"/>
          <w:sz w:val="24"/>
          <w:szCs w:val="24"/>
          <w:highlight w:val="none"/>
        </w:rPr>
        <w:t>营业期限：</w:t>
      </w:r>
      <w:r>
        <w:rPr>
          <w:rFonts w:hint="eastAsia" w:ascii="宋体" w:hAnsi="宋体" w:eastAsia="宋体" w:cs="宋体"/>
          <w:color w:val="auto"/>
          <w:spacing w:val="3"/>
          <w:sz w:val="24"/>
          <w:szCs w:val="24"/>
          <w:highlight w:val="none"/>
        </w:rPr>
        <w:t xml:space="preserve"> </w:t>
      </w:r>
      <w:r>
        <w:rPr>
          <w:rFonts w:hint="eastAsia" w:ascii="宋体" w:hAnsi="宋体" w:eastAsia="宋体" w:cs="宋体"/>
          <w:color w:val="auto"/>
          <w:spacing w:val="-15"/>
          <w:sz w:val="24"/>
          <w:szCs w:val="24"/>
          <w:highlight w:val="none"/>
        </w:rPr>
        <w:t>成立时间：</w:t>
      </w:r>
    </w:p>
    <w:p w14:paraId="3068B693">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128"/>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姓名：</w:t>
      </w:r>
      <w:r>
        <w:rPr>
          <w:rFonts w:hint="eastAsia" w:ascii="宋体" w:hAnsi="宋体" w:eastAsia="宋体" w:cs="宋体"/>
          <w:color w:val="auto"/>
          <w:spacing w:val="58"/>
          <w:sz w:val="24"/>
          <w:szCs w:val="24"/>
          <w:highlight w:val="none"/>
        </w:rPr>
        <w:t xml:space="preserve"> </w:t>
      </w:r>
      <w:r>
        <w:rPr>
          <w:rFonts w:hint="eastAsia" w:ascii="宋体" w:hAnsi="宋体" w:eastAsia="宋体" w:cs="宋体"/>
          <w:color w:val="auto"/>
          <w:spacing w:val="-3"/>
          <w:sz w:val="24"/>
          <w:szCs w:val="24"/>
          <w:highlight w:val="none"/>
          <w:u w:val="single" w:color="auto"/>
        </w:rPr>
        <w:t xml:space="preserve">              </w:t>
      </w:r>
      <w:r>
        <w:rPr>
          <w:rFonts w:hint="eastAsia" w:ascii="宋体" w:hAnsi="宋体" w:eastAsia="宋体" w:cs="宋体"/>
          <w:color w:val="auto"/>
          <w:spacing w:val="-3"/>
          <w:sz w:val="24"/>
          <w:szCs w:val="24"/>
          <w:highlight w:val="none"/>
        </w:rPr>
        <w:t xml:space="preserve"> 性别：</w:t>
      </w:r>
      <w:r>
        <w:rPr>
          <w:rFonts w:hint="eastAsia" w:ascii="宋体" w:hAnsi="宋体" w:eastAsia="宋体" w:cs="宋体"/>
          <w:color w:val="auto"/>
          <w:spacing w:val="-3"/>
          <w:sz w:val="24"/>
          <w:szCs w:val="24"/>
          <w:highlight w:val="none"/>
          <w:u w:val="single" w:color="auto"/>
        </w:rPr>
        <w:t xml:space="preserve">  </w:t>
      </w:r>
      <w:r>
        <w:rPr>
          <w:rFonts w:hint="eastAsia" w:ascii="宋体" w:hAnsi="宋体" w:eastAsia="宋体" w:cs="宋体"/>
          <w:color w:val="auto"/>
          <w:spacing w:val="-4"/>
          <w:sz w:val="24"/>
          <w:szCs w:val="24"/>
          <w:highlight w:val="none"/>
          <w:u w:val="single" w:color="auto"/>
        </w:rPr>
        <w:t xml:space="preserve">            </w:t>
      </w:r>
      <w:r>
        <w:rPr>
          <w:rFonts w:hint="eastAsia" w:ascii="宋体" w:hAnsi="宋体" w:eastAsia="宋体" w:cs="宋体"/>
          <w:color w:val="auto"/>
          <w:spacing w:val="-4"/>
          <w:sz w:val="24"/>
          <w:szCs w:val="24"/>
          <w:highlight w:val="none"/>
        </w:rPr>
        <w:t xml:space="preserve">  年龄：</w:t>
      </w:r>
      <w:r>
        <w:rPr>
          <w:rFonts w:hint="eastAsia" w:ascii="宋体" w:hAnsi="宋体" w:eastAsia="宋体" w:cs="宋体"/>
          <w:color w:val="auto"/>
          <w:spacing w:val="-4"/>
          <w:sz w:val="24"/>
          <w:szCs w:val="24"/>
          <w:highlight w:val="none"/>
          <w:u w:val="single" w:color="auto"/>
        </w:rPr>
        <w:t xml:space="preserve">         </w:t>
      </w:r>
      <w:r>
        <w:rPr>
          <w:rFonts w:hint="eastAsia" w:ascii="宋体" w:hAnsi="宋体" w:eastAsia="宋体" w:cs="宋体"/>
          <w:color w:val="auto"/>
          <w:spacing w:val="-16"/>
          <w:sz w:val="24"/>
          <w:szCs w:val="24"/>
          <w:highlight w:val="none"/>
        </w:rPr>
        <w:t>职务：</w:t>
      </w:r>
      <w:r>
        <w:rPr>
          <w:rFonts w:hint="eastAsia" w:ascii="宋体" w:hAnsi="宋体" w:eastAsia="宋体" w:cs="宋体"/>
          <w:color w:val="auto"/>
          <w:spacing w:val="-4"/>
          <w:sz w:val="24"/>
          <w:szCs w:val="24"/>
          <w:highlight w:val="none"/>
          <w:u w:val="single" w:color="auto"/>
        </w:rPr>
        <w:t xml:space="preserve">         </w:t>
      </w:r>
    </w:p>
    <w:p w14:paraId="4EDC9D5C">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138"/>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系</w:t>
      </w:r>
      <w:r>
        <w:rPr>
          <w:rFonts w:hint="eastAsia" w:ascii="宋体" w:hAnsi="宋体" w:eastAsia="宋体" w:cs="宋体"/>
          <w:color w:val="auto"/>
          <w:spacing w:val="49"/>
          <w:w w:val="101"/>
          <w:sz w:val="24"/>
          <w:szCs w:val="24"/>
          <w:highlight w:val="none"/>
        </w:rPr>
        <w:t xml:space="preserve"> </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1"/>
          <w:sz w:val="24"/>
          <w:szCs w:val="24"/>
          <w:highlight w:val="none"/>
        </w:rPr>
        <w:t xml:space="preserve">   （投标供应商企业名称）的法定代表人。</w:t>
      </w:r>
    </w:p>
    <w:p w14:paraId="48909605">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color w:val="auto"/>
          <w:sz w:val="21"/>
          <w:highlight w:val="none"/>
        </w:rPr>
      </w:pPr>
    </w:p>
    <w:p w14:paraId="06F65B07">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128"/>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特此证明。</w:t>
      </w:r>
    </w:p>
    <w:p w14:paraId="7111C1F1">
      <w:pPr>
        <w:spacing w:before="177"/>
        <w:rPr>
          <w:rFonts w:hint="eastAsia" w:ascii="宋体" w:hAnsi="宋体" w:eastAsia="宋体" w:cs="宋体"/>
          <w:color w:val="auto"/>
          <w:highlight w:val="none"/>
        </w:rPr>
      </w:pPr>
    </w:p>
    <w:tbl>
      <w:tblPr>
        <w:tblStyle w:val="15"/>
        <w:tblW w:w="89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70"/>
        <w:gridCol w:w="4470"/>
      </w:tblGrid>
      <w:tr w14:paraId="5F1269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5" w:hRule="atLeast"/>
        </w:trPr>
        <w:tc>
          <w:tcPr>
            <w:tcW w:w="4470" w:type="dxa"/>
            <w:vAlign w:val="top"/>
          </w:tcPr>
          <w:p w14:paraId="0E17F1DA">
            <w:pPr>
              <w:spacing w:line="256" w:lineRule="auto"/>
              <w:rPr>
                <w:rFonts w:hint="eastAsia" w:ascii="宋体" w:hAnsi="宋体" w:eastAsia="宋体" w:cs="宋体"/>
                <w:color w:val="auto"/>
                <w:sz w:val="21"/>
                <w:highlight w:val="none"/>
              </w:rPr>
            </w:pPr>
          </w:p>
          <w:p w14:paraId="1F670812">
            <w:pPr>
              <w:spacing w:line="257" w:lineRule="auto"/>
              <w:rPr>
                <w:rFonts w:hint="eastAsia" w:ascii="宋体" w:hAnsi="宋体" w:eastAsia="宋体" w:cs="宋体"/>
                <w:color w:val="auto"/>
                <w:sz w:val="21"/>
                <w:highlight w:val="none"/>
              </w:rPr>
            </w:pPr>
          </w:p>
          <w:p w14:paraId="6BD4485D">
            <w:pPr>
              <w:spacing w:line="257" w:lineRule="auto"/>
              <w:rPr>
                <w:rFonts w:hint="eastAsia" w:ascii="宋体" w:hAnsi="宋体" w:eastAsia="宋体" w:cs="宋体"/>
                <w:color w:val="auto"/>
                <w:sz w:val="21"/>
                <w:highlight w:val="none"/>
              </w:rPr>
            </w:pPr>
          </w:p>
          <w:p w14:paraId="75949E0C">
            <w:pPr>
              <w:spacing w:line="257" w:lineRule="auto"/>
              <w:rPr>
                <w:rFonts w:hint="eastAsia" w:ascii="宋体" w:hAnsi="宋体" w:eastAsia="宋体" w:cs="宋体"/>
                <w:color w:val="auto"/>
                <w:sz w:val="21"/>
                <w:highlight w:val="none"/>
              </w:rPr>
            </w:pPr>
          </w:p>
          <w:p w14:paraId="0F035EE0">
            <w:pPr>
              <w:spacing w:line="257" w:lineRule="auto"/>
              <w:rPr>
                <w:rFonts w:hint="eastAsia" w:ascii="宋体" w:hAnsi="宋体" w:eastAsia="宋体" w:cs="宋体"/>
                <w:color w:val="auto"/>
                <w:sz w:val="21"/>
                <w:highlight w:val="none"/>
              </w:rPr>
            </w:pPr>
          </w:p>
          <w:p w14:paraId="2EDED878">
            <w:pPr>
              <w:pStyle w:val="16"/>
              <w:spacing w:before="103" w:line="188" w:lineRule="auto"/>
              <w:ind w:left="1053"/>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法定代表人身份证正面</w:t>
            </w:r>
          </w:p>
        </w:tc>
        <w:tc>
          <w:tcPr>
            <w:tcW w:w="4470" w:type="dxa"/>
            <w:vAlign w:val="top"/>
          </w:tcPr>
          <w:p w14:paraId="2B9CCB83">
            <w:pPr>
              <w:spacing w:line="256" w:lineRule="auto"/>
              <w:rPr>
                <w:rFonts w:hint="eastAsia" w:ascii="宋体" w:hAnsi="宋体" w:eastAsia="宋体" w:cs="宋体"/>
                <w:color w:val="auto"/>
                <w:sz w:val="21"/>
                <w:highlight w:val="none"/>
              </w:rPr>
            </w:pPr>
          </w:p>
          <w:p w14:paraId="1F428C47">
            <w:pPr>
              <w:spacing w:line="256" w:lineRule="auto"/>
              <w:rPr>
                <w:rFonts w:hint="eastAsia" w:ascii="宋体" w:hAnsi="宋体" w:eastAsia="宋体" w:cs="宋体"/>
                <w:color w:val="auto"/>
                <w:sz w:val="21"/>
                <w:highlight w:val="none"/>
              </w:rPr>
            </w:pPr>
          </w:p>
          <w:p w14:paraId="7AE3179C">
            <w:pPr>
              <w:spacing w:line="257" w:lineRule="auto"/>
              <w:rPr>
                <w:rFonts w:hint="eastAsia" w:ascii="宋体" w:hAnsi="宋体" w:eastAsia="宋体" w:cs="宋体"/>
                <w:color w:val="auto"/>
                <w:sz w:val="21"/>
                <w:highlight w:val="none"/>
              </w:rPr>
            </w:pPr>
          </w:p>
          <w:p w14:paraId="7B5C0277">
            <w:pPr>
              <w:spacing w:line="257" w:lineRule="auto"/>
              <w:rPr>
                <w:rFonts w:hint="eastAsia" w:ascii="宋体" w:hAnsi="宋体" w:eastAsia="宋体" w:cs="宋体"/>
                <w:color w:val="auto"/>
                <w:sz w:val="21"/>
                <w:highlight w:val="none"/>
              </w:rPr>
            </w:pPr>
          </w:p>
          <w:p w14:paraId="440698F0">
            <w:pPr>
              <w:spacing w:line="257" w:lineRule="auto"/>
              <w:rPr>
                <w:rFonts w:hint="eastAsia" w:ascii="宋体" w:hAnsi="宋体" w:eastAsia="宋体" w:cs="宋体"/>
                <w:color w:val="auto"/>
                <w:sz w:val="21"/>
                <w:highlight w:val="none"/>
              </w:rPr>
            </w:pPr>
          </w:p>
          <w:p w14:paraId="684EF21F">
            <w:pPr>
              <w:pStyle w:val="16"/>
              <w:spacing w:before="103" w:line="188" w:lineRule="auto"/>
              <w:ind w:left="1053"/>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法定代表人身份证反面</w:t>
            </w:r>
          </w:p>
        </w:tc>
      </w:tr>
    </w:tbl>
    <w:p w14:paraId="55CF10DE">
      <w:pPr>
        <w:spacing w:line="401" w:lineRule="auto"/>
        <w:rPr>
          <w:rFonts w:hint="eastAsia" w:ascii="宋体" w:hAnsi="宋体" w:eastAsia="宋体" w:cs="宋体"/>
          <w:color w:val="auto"/>
          <w:sz w:val="21"/>
          <w:highlight w:val="none"/>
        </w:rPr>
      </w:pPr>
    </w:p>
    <w:p w14:paraId="58BBB947">
      <w:pPr>
        <w:pStyle w:val="2"/>
        <w:spacing w:before="103" w:line="183" w:lineRule="auto"/>
        <w:ind w:left="128"/>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投标供应商（盖章</w:t>
      </w:r>
      <w:r>
        <w:rPr>
          <w:rFonts w:hint="eastAsia" w:ascii="宋体" w:hAnsi="宋体" w:eastAsia="宋体" w:cs="宋体"/>
          <w:color w:val="auto"/>
          <w:spacing w:val="-4"/>
          <w:sz w:val="24"/>
          <w:szCs w:val="24"/>
          <w:highlight w:val="none"/>
        </w:rPr>
        <w:t>）：</w:t>
      </w:r>
    </w:p>
    <w:p w14:paraId="4A290761">
      <w:pPr>
        <w:spacing w:line="411" w:lineRule="auto"/>
        <w:rPr>
          <w:rFonts w:hint="eastAsia" w:ascii="宋体" w:hAnsi="宋体" w:eastAsia="宋体" w:cs="宋体"/>
          <w:color w:val="auto"/>
          <w:sz w:val="21"/>
          <w:highlight w:val="none"/>
        </w:rPr>
      </w:pPr>
    </w:p>
    <w:p w14:paraId="69528CEB">
      <w:pPr>
        <w:pStyle w:val="2"/>
        <w:spacing w:before="103" w:line="188" w:lineRule="auto"/>
        <w:ind w:left="179"/>
        <w:rPr>
          <w:rFonts w:hint="eastAsia" w:ascii="宋体" w:hAnsi="宋体" w:eastAsia="宋体" w:cs="宋体"/>
          <w:color w:val="auto"/>
          <w:sz w:val="24"/>
          <w:szCs w:val="24"/>
          <w:highlight w:val="none"/>
        </w:rPr>
      </w:pPr>
      <w:r>
        <w:rPr>
          <w:rFonts w:hint="eastAsia" w:ascii="宋体" w:hAnsi="宋体" w:eastAsia="宋体" w:cs="宋体"/>
          <w:color w:val="auto"/>
          <w:spacing w:val="-24"/>
          <w:sz w:val="24"/>
          <w:szCs w:val="24"/>
          <w:highlight w:val="none"/>
        </w:rPr>
        <w:t>日</w:t>
      </w:r>
      <w:r>
        <w:rPr>
          <w:rFonts w:hint="eastAsia" w:ascii="宋体" w:hAnsi="宋体" w:eastAsia="宋体" w:cs="宋体"/>
          <w:color w:val="auto"/>
          <w:spacing w:val="15"/>
          <w:sz w:val="24"/>
          <w:szCs w:val="24"/>
          <w:highlight w:val="none"/>
        </w:rPr>
        <w:t xml:space="preserve">   </w:t>
      </w:r>
      <w:r>
        <w:rPr>
          <w:rFonts w:hint="eastAsia" w:ascii="宋体" w:hAnsi="宋体" w:eastAsia="宋体" w:cs="宋体"/>
          <w:color w:val="auto"/>
          <w:spacing w:val="-24"/>
          <w:sz w:val="24"/>
          <w:szCs w:val="24"/>
          <w:highlight w:val="none"/>
        </w:rPr>
        <w:t>期：</w:t>
      </w:r>
      <w:r>
        <w:rPr>
          <w:rFonts w:hint="eastAsia" w:ascii="宋体" w:hAnsi="宋体" w:eastAsia="宋体" w:cs="宋体"/>
          <w:color w:val="auto"/>
          <w:spacing w:val="5"/>
          <w:sz w:val="24"/>
          <w:szCs w:val="24"/>
          <w:highlight w:val="none"/>
        </w:rPr>
        <w:t xml:space="preserve"> </w:t>
      </w:r>
      <w:r>
        <w:rPr>
          <w:rFonts w:hint="eastAsia" w:ascii="宋体" w:hAnsi="宋体" w:eastAsia="宋体" w:cs="宋体"/>
          <w:color w:val="auto"/>
          <w:spacing w:val="5"/>
          <w:sz w:val="24"/>
          <w:szCs w:val="24"/>
          <w:highlight w:val="none"/>
          <w:lang w:val="en-US" w:eastAsia="zh-CN"/>
        </w:rPr>
        <w:t xml:space="preserve">    </w:t>
      </w:r>
      <w:r>
        <w:rPr>
          <w:rFonts w:hint="eastAsia" w:ascii="宋体" w:hAnsi="宋体" w:eastAsia="宋体" w:cs="宋体"/>
          <w:color w:val="auto"/>
          <w:spacing w:val="5"/>
          <w:sz w:val="24"/>
          <w:szCs w:val="24"/>
          <w:highlight w:val="none"/>
        </w:rPr>
        <w:t xml:space="preserve"> </w:t>
      </w:r>
      <w:r>
        <w:rPr>
          <w:rFonts w:hint="eastAsia" w:ascii="宋体" w:hAnsi="宋体" w:eastAsia="宋体" w:cs="宋体"/>
          <w:color w:val="auto"/>
          <w:spacing w:val="-24"/>
          <w:sz w:val="24"/>
          <w:szCs w:val="24"/>
          <w:highlight w:val="none"/>
        </w:rPr>
        <w:t>年</w:t>
      </w:r>
      <w:r>
        <w:rPr>
          <w:rFonts w:hint="eastAsia" w:ascii="宋体" w:hAnsi="宋体" w:eastAsia="宋体" w:cs="宋体"/>
          <w:color w:val="auto"/>
          <w:spacing w:val="5"/>
          <w:sz w:val="24"/>
          <w:szCs w:val="24"/>
          <w:highlight w:val="none"/>
        </w:rPr>
        <w:t xml:space="preserve"> </w:t>
      </w:r>
      <w:r>
        <w:rPr>
          <w:rFonts w:hint="eastAsia" w:ascii="宋体" w:hAnsi="宋体" w:eastAsia="宋体" w:cs="宋体"/>
          <w:color w:val="auto"/>
          <w:spacing w:val="5"/>
          <w:sz w:val="24"/>
          <w:szCs w:val="24"/>
          <w:highlight w:val="none"/>
          <w:lang w:val="en-US" w:eastAsia="zh-CN"/>
        </w:rPr>
        <w:t xml:space="preserve">   </w:t>
      </w:r>
      <w:r>
        <w:rPr>
          <w:rFonts w:hint="eastAsia" w:ascii="宋体" w:hAnsi="宋体" w:eastAsia="宋体" w:cs="宋体"/>
          <w:color w:val="auto"/>
          <w:spacing w:val="-24"/>
          <w:sz w:val="24"/>
          <w:szCs w:val="24"/>
          <w:highlight w:val="none"/>
        </w:rPr>
        <w:t>月</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24"/>
          <w:sz w:val="24"/>
          <w:szCs w:val="24"/>
          <w:highlight w:val="none"/>
        </w:rPr>
        <w:t>日</w:t>
      </w:r>
    </w:p>
    <w:p w14:paraId="2E8AB76A">
      <w:pPr>
        <w:spacing w:line="405" w:lineRule="auto"/>
        <w:rPr>
          <w:rFonts w:hint="eastAsia" w:ascii="宋体" w:hAnsi="宋体" w:eastAsia="宋体" w:cs="宋体"/>
          <w:color w:val="auto"/>
          <w:sz w:val="21"/>
          <w:highlight w:val="none"/>
        </w:rPr>
      </w:pPr>
    </w:p>
    <w:p w14:paraId="582A83BE">
      <w:pPr>
        <w:spacing w:line="187" w:lineRule="auto"/>
        <w:rPr>
          <w:rFonts w:hint="eastAsia" w:ascii="宋体" w:hAnsi="宋体" w:eastAsia="宋体" w:cs="宋体"/>
          <w:color w:val="auto"/>
          <w:sz w:val="24"/>
          <w:szCs w:val="24"/>
          <w:highlight w:val="none"/>
        </w:rPr>
        <w:sectPr>
          <w:headerReference r:id="rId19" w:type="default"/>
          <w:footerReference r:id="rId20" w:type="default"/>
          <w:pgSz w:w="11905" w:h="16839"/>
          <w:pgMar w:top="1163" w:right="1296" w:bottom="1305" w:left="1304" w:header="854" w:footer="983" w:gutter="0"/>
          <w:pgBorders>
            <w:top w:val="none" w:sz="0" w:space="0"/>
            <w:left w:val="none" w:sz="0" w:space="0"/>
            <w:bottom w:val="none" w:sz="0" w:space="0"/>
            <w:right w:val="none" w:sz="0" w:space="0"/>
          </w:pgBorders>
          <w:pgNumType w:fmt="decimal"/>
          <w:cols w:space="720" w:num="1"/>
        </w:sectPr>
      </w:pPr>
    </w:p>
    <w:p w14:paraId="088AF463">
      <w:pPr>
        <w:pStyle w:val="2"/>
        <w:spacing w:before="69" w:line="173" w:lineRule="auto"/>
        <w:ind w:left="976"/>
        <w:jc w:val="center"/>
        <w:rPr>
          <w:rFonts w:hint="eastAsia" w:ascii="宋体" w:hAnsi="宋体" w:eastAsia="宋体" w:cs="宋体"/>
          <w:color w:val="auto"/>
          <w:sz w:val="28"/>
          <w:szCs w:val="28"/>
          <w:highlight w:val="none"/>
        </w:rPr>
      </w:pPr>
      <w:r>
        <w:rPr>
          <w:rFonts w:hint="eastAsia" w:ascii="宋体" w:hAnsi="宋体" w:eastAsia="宋体" w:cs="宋体"/>
          <w:color w:val="auto"/>
          <w:spacing w:val="-8"/>
          <w:sz w:val="28"/>
          <w:szCs w:val="28"/>
          <w:highlight w:val="none"/>
        </w:rPr>
        <w:t>7、投标</w:t>
      </w:r>
      <w:r>
        <w:rPr>
          <w:rFonts w:hint="eastAsia" w:ascii="宋体" w:hAnsi="宋体" w:eastAsia="宋体" w:cs="宋体"/>
          <w:color w:val="auto"/>
          <w:spacing w:val="-8"/>
          <w:sz w:val="28"/>
          <w:szCs w:val="28"/>
          <w:highlight w:val="none"/>
          <w:lang w:eastAsia="zh-CN"/>
        </w:rPr>
        <w:t>供应商</w:t>
      </w:r>
      <w:r>
        <w:rPr>
          <w:rFonts w:hint="eastAsia" w:ascii="宋体" w:hAnsi="宋体" w:eastAsia="宋体" w:cs="宋体"/>
          <w:color w:val="auto"/>
          <w:spacing w:val="-8"/>
          <w:sz w:val="28"/>
          <w:szCs w:val="28"/>
          <w:highlight w:val="none"/>
        </w:rPr>
        <w:t>近</w:t>
      </w:r>
      <w:r>
        <w:rPr>
          <w:rFonts w:hint="eastAsia" w:ascii="宋体" w:hAnsi="宋体" w:eastAsia="宋体" w:cs="宋体"/>
          <w:color w:val="auto"/>
          <w:spacing w:val="-8"/>
          <w:sz w:val="28"/>
          <w:szCs w:val="28"/>
          <w:highlight w:val="none"/>
          <w:lang w:eastAsia="zh-CN"/>
        </w:rPr>
        <w:t>三</w:t>
      </w:r>
      <w:r>
        <w:rPr>
          <w:rFonts w:hint="eastAsia" w:ascii="宋体" w:hAnsi="宋体" w:eastAsia="宋体" w:cs="宋体"/>
          <w:color w:val="auto"/>
          <w:spacing w:val="-8"/>
          <w:sz w:val="28"/>
          <w:szCs w:val="28"/>
          <w:highlight w:val="none"/>
        </w:rPr>
        <w:t>年同类产品销</w:t>
      </w:r>
      <w:r>
        <w:rPr>
          <w:rFonts w:hint="eastAsia" w:ascii="宋体" w:hAnsi="宋体" w:eastAsia="宋体" w:cs="宋体"/>
          <w:color w:val="auto"/>
          <w:spacing w:val="-9"/>
          <w:sz w:val="28"/>
          <w:szCs w:val="28"/>
          <w:highlight w:val="none"/>
        </w:rPr>
        <w:t>售业绩表</w:t>
      </w:r>
    </w:p>
    <w:tbl>
      <w:tblPr>
        <w:tblStyle w:val="15"/>
        <w:tblW w:w="9394" w:type="dxa"/>
        <w:tblInd w:w="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3"/>
        <w:gridCol w:w="1958"/>
        <w:gridCol w:w="1421"/>
        <w:gridCol w:w="1322"/>
        <w:gridCol w:w="1321"/>
        <w:gridCol w:w="1342"/>
        <w:gridCol w:w="1077"/>
      </w:tblGrid>
      <w:tr w14:paraId="7232A5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1" w:hRule="atLeast"/>
        </w:trPr>
        <w:tc>
          <w:tcPr>
            <w:tcW w:w="953" w:type="dxa"/>
            <w:vAlign w:val="top"/>
          </w:tcPr>
          <w:p w14:paraId="561B4249">
            <w:pPr>
              <w:spacing w:line="463" w:lineRule="auto"/>
              <w:rPr>
                <w:rFonts w:hint="eastAsia" w:ascii="宋体" w:hAnsi="宋体" w:eastAsia="宋体" w:cs="宋体"/>
                <w:color w:val="auto"/>
                <w:sz w:val="24"/>
                <w:szCs w:val="24"/>
                <w:highlight w:val="none"/>
              </w:rPr>
            </w:pPr>
          </w:p>
          <w:p w14:paraId="78DBD8C0">
            <w:pPr>
              <w:pStyle w:val="16"/>
              <w:spacing w:before="90" w:line="188" w:lineRule="auto"/>
              <w:ind w:left="273"/>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序号</w:t>
            </w:r>
          </w:p>
        </w:tc>
        <w:tc>
          <w:tcPr>
            <w:tcW w:w="1958" w:type="dxa"/>
            <w:vAlign w:val="top"/>
          </w:tcPr>
          <w:p w14:paraId="5438B97E">
            <w:pPr>
              <w:spacing w:line="463" w:lineRule="auto"/>
              <w:rPr>
                <w:rFonts w:hint="eastAsia" w:ascii="宋体" w:hAnsi="宋体" w:eastAsia="宋体" w:cs="宋体"/>
                <w:color w:val="auto"/>
                <w:sz w:val="24"/>
                <w:szCs w:val="24"/>
                <w:highlight w:val="none"/>
              </w:rPr>
            </w:pPr>
          </w:p>
          <w:p w14:paraId="7F6FD2A5">
            <w:pPr>
              <w:pStyle w:val="16"/>
              <w:spacing w:before="90" w:line="187" w:lineRule="auto"/>
              <w:ind w:left="565"/>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项目名称</w:t>
            </w:r>
          </w:p>
        </w:tc>
        <w:tc>
          <w:tcPr>
            <w:tcW w:w="1421" w:type="dxa"/>
            <w:vAlign w:val="top"/>
          </w:tcPr>
          <w:p w14:paraId="5193548A">
            <w:pPr>
              <w:spacing w:line="463" w:lineRule="auto"/>
              <w:rPr>
                <w:rFonts w:hint="eastAsia" w:ascii="宋体" w:hAnsi="宋体" w:eastAsia="宋体" w:cs="宋体"/>
                <w:color w:val="auto"/>
                <w:sz w:val="24"/>
                <w:szCs w:val="24"/>
                <w:highlight w:val="none"/>
              </w:rPr>
            </w:pPr>
          </w:p>
          <w:p w14:paraId="2F576352">
            <w:pPr>
              <w:pStyle w:val="16"/>
              <w:spacing w:before="90" w:line="187" w:lineRule="auto"/>
              <w:ind w:left="304"/>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合同金额</w:t>
            </w:r>
          </w:p>
        </w:tc>
        <w:tc>
          <w:tcPr>
            <w:tcW w:w="1322" w:type="dxa"/>
            <w:vAlign w:val="top"/>
          </w:tcPr>
          <w:p w14:paraId="1F8C52BD">
            <w:pPr>
              <w:spacing w:line="462" w:lineRule="auto"/>
              <w:rPr>
                <w:rFonts w:hint="eastAsia" w:ascii="宋体" w:hAnsi="宋体" w:eastAsia="宋体" w:cs="宋体"/>
                <w:color w:val="auto"/>
                <w:sz w:val="24"/>
                <w:szCs w:val="24"/>
                <w:highlight w:val="none"/>
              </w:rPr>
            </w:pPr>
          </w:p>
          <w:p w14:paraId="7EB79EA6">
            <w:pPr>
              <w:pStyle w:val="16"/>
              <w:spacing w:before="90" w:line="190" w:lineRule="auto"/>
              <w:ind w:left="255"/>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签约时间</w:t>
            </w:r>
          </w:p>
        </w:tc>
        <w:tc>
          <w:tcPr>
            <w:tcW w:w="1321" w:type="dxa"/>
            <w:vAlign w:val="top"/>
          </w:tcPr>
          <w:p w14:paraId="74209377">
            <w:pPr>
              <w:spacing w:line="462" w:lineRule="auto"/>
              <w:rPr>
                <w:rFonts w:hint="eastAsia" w:ascii="宋体" w:hAnsi="宋体" w:eastAsia="宋体" w:cs="宋体"/>
                <w:snapToGrid w:val="0"/>
                <w:color w:val="auto"/>
                <w:spacing w:val="-3"/>
                <w:kern w:val="0"/>
                <w:sz w:val="24"/>
                <w:szCs w:val="24"/>
                <w:highlight w:val="none"/>
                <w:lang w:val="en-US" w:eastAsia="en-US" w:bidi="ar-SA"/>
              </w:rPr>
            </w:pPr>
          </w:p>
          <w:p w14:paraId="0753EE64">
            <w:pPr>
              <w:pStyle w:val="16"/>
              <w:spacing w:before="90" w:line="189" w:lineRule="auto"/>
              <w:ind w:left="251"/>
              <w:rPr>
                <w:rFonts w:hint="eastAsia" w:ascii="宋体" w:hAnsi="宋体" w:eastAsia="宋体" w:cs="宋体"/>
                <w:snapToGrid w:val="0"/>
                <w:color w:val="auto"/>
                <w:spacing w:val="-3"/>
                <w:kern w:val="0"/>
                <w:sz w:val="24"/>
                <w:szCs w:val="24"/>
                <w:highlight w:val="none"/>
                <w:lang w:val="en-US" w:eastAsia="en-US" w:bidi="ar-SA"/>
              </w:rPr>
            </w:pPr>
            <w:r>
              <w:rPr>
                <w:rFonts w:hint="eastAsia" w:ascii="宋体" w:hAnsi="宋体" w:eastAsia="宋体" w:cs="宋体"/>
                <w:snapToGrid w:val="0"/>
                <w:color w:val="auto"/>
                <w:spacing w:val="-3"/>
                <w:kern w:val="0"/>
                <w:sz w:val="24"/>
                <w:szCs w:val="24"/>
                <w:highlight w:val="none"/>
                <w:lang w:val="en-US" w:eastAsia="en-US" w:bidi="ar-SA"/>
              </w:rPr>
              <w:t>业主单位</w:t>
            </w:r>
          </w:p>
        </w:tc>
        <w:tc>
          <w:tcPr>
            <w:tcW w:w="1342" w:type="dxa"/>
            <w:vAlign w:val="center"/>
          </w:tcPr>
          <w:p w14:paraId="2E880808">
            <w:pPr>
              <w:pStyle w:val="16"/>
              <w:spacing w:before="90" w:line="185" w:lineRule="auto"/>
              <w:ind w:right="315"/>
              <w:jc w:val="center"/>
              <w:rPr>
                <w:rFonts w:hint="eastAsia" w:ascii="宋体" w:hAnsi="宋体" w:eastAsia="宋体" w:cs="宋体"/>
                <w:snapToGrid w:val="0"/>
                <w:color w:val="auto"/>
                <w:spacing w:val="-3"/>
                <w:kern w:val="0"/>
                <w:sz w:val="24"/>
                <w:szCs w:val="24"/>
                <w:highlight w:val="none"/>
                <w:lang w:val="en-US" w:eastAsia="zh-CN" w:bidi="ar-SA"/>
              </w:rPr>
            </w:pPr>
          </w:p>
          <w:p w14:paraId="5BDE0D1B">
            <w:pPr>
              <w:pStyle w:val="16"/>
              <w:spacing w:before="90" w:line="185" w:lineRule="auto"/>
              <w:ind w:right="315"/>
              <w:jc w:val="center"/>
              <w:rPr>
                <w:rFonts w:hint="default" w:ascii="宋体" w:hAnsi="宋体" w:eastAsia="宋体" w:cs="宋体"/>
                <w:snapToGrid w:val="0"/>
                <w:color w:val="auto"/>
                <w:spacing w:val="-3"/>
                <w:kern w:val="0"/>
                <w:sz w:val="24"/>
                <w:szCs w:val="24"/>
                <w:highlight w:val="none"/>
                <w:lang w:val="en-US" w:eastAsia="zh-CN" w:bidi="ar-SA"/>
              </w:rPr>
            </w:pPr>
            <w:r>
              <w:rPr>
                <w:rFonts w:hint="eastAsia" w:ascii="宋体" w:hAnsi="宋体" w:eastAsia="宋体" w:cs="宋体"/>
                <w:snapToGrid w:val="0"/>
                <w:color w:val="auto"/>
                <w:spacing w:val="-3"/>
                <w:kern w:val="0"/>
                <w:sz w:val="24"/>
                <w:szCs w:val="24"/>
                <w:highlight w:val="none"/>
                <w:lang w:val="en-US" w:eastAsia="zh-CN" w:bidi="ar-SA"/>
              </w:rPr>
              <w:t>完成情况</w:t>
            </w:r>
          </w:p>
        </w:tc>
        <w:tc>
          <w:tcPr>
            <w:tcW w:w="1077" w:type="dxa"/>
            <w:vAlign w:val="center"/>
          </w:tcPr>
          <w:p w14:paraId="65DCF07A">
            <w:pPr>
              <w:spacing w:line="462" w:lineRule="auto"/>
              <w:jc w:val="center"/>
              <w:rPr>
                <w:rFonts w:hint="eastAsia" w:ascii="宋体" w:hAnsi="宋体" w:eastAsia="宋体" w:cs="宋体"/>
                <w:snapToGrid w:val="0"/>
                <w:color w:val="auto"/>
                <w:spacing w:val="-3"/>
                <w:kern w:val="0"/>
                <w:sz w:val="24"/>
                <w:szCs w:val="24"/>
                <w:highlight w:val="none"/>
                <w:lang w:val="en-US" w:eastAsia="en-US" w:bidi="ar-SA"/>
              </w:rPr>
            </w:pPr>
          </w:p>
          <w:p w14:paraId="1CB9A16C">
            <w:pPr>
              <w:pStyle w:val="16"/>
              <w:spacing w:before="90" w:line="190" w:lineRule="auto"/>
              <w:ind w:left="339"/>
              <w:jc w:val="center"/>
              <w:rPr>
                <w:rFonts w:hint="eastAsia" w:ascii="宋体" w:hAnsi="宋体" w:eastAsia="宋体" w:cs="宋体"/>
                <w:snapToGrid w:val="0"/>
                <w:color w:val="auto"/>
                <w:spacing w:val="-3"/>
                <w:kern w:val="0"/>
                <w:sz w:val="24"/>
                <w:szCs w:val="24"/>
                <w:highlight w:val="none"/>
                <w:lang w:val="en-US" w:eastAsia="en-US" w:bidi="ar-SA"/>
              </w:rPr>
            </w:pPr>
            <w:r>
              <w:rPr>
                <w:rFonts w:hint="eastAsia" w:ascii="宋体" w:hAnsi="宋体" w:eastAsia="宋体" w:cs="宋体"/>
                <w:snapToGrid w:val="0"/>
                <w:color w:val="auto"/>
                <w:spacing w:val="-3"/>
                <w:kern w:val="0"/>
                <w:sz w:val="24"/>
                <w:szCs w:val="24"/>
                <w:highlight w:val="none"/>
                <w:lang w:val="en-US" w:eastAsia="en-US" w:bidi="ar-SA"/>
              </w:rPr>
              <w:t>备注</w:t>
            </w:r>
          </w:p>
        </w:tc>
      </w:tr>
      <w:tr w14:paraId="6BF074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953" w:type="dxa"/>
            <w:vAlign w:val="top"/>
          </w:tcPr>
          <w:p w14:paraId="306AD939">
            <w:pPr>
              <w:rPr>
                <w:rFonts w:hint="eastAsia" w:ascii="宋体" w:hAnsi="宋体" w:eastAsia="宋体" w:cs="宋体"/>
                <w:color w:val="auto"/>
                <w:sz w:val="21"/>
                <w:highlight w:val="none"/>
              </w:rPr>
            </w:pPr>
          </w:p>
        </w:tc>
        <w:tc>
          <w:tcPr>
            <w:tcW w:w="1958" w:type="dxa"/>
            <w:vAlign w:val="top"/>
          </w:tcPr>
          <w:p w14:paraId="13AB3127">
            <w:pPr>
              <w:rPr>
                <w:rFonts w:hint="eastAsia" w:ascii="宋体" w:hAnsi="宋体" w:eastAsia="宋体" w:cs="宋体"/>
                <w:color w:val="auto"/>
                <w:sz w:val="21"/>
                <w:highlight w:val="none"/>
              </w:rPr>
            </w:pPr>
          </w:p>
        </w:tc>
        <w:tc>
          <w:tcPr>
            <w:tcW w:w="1421" w:type="dxa"/>
            <w:vAlign w:val="top"/>
          </w:tcPr>
          <w:p w14:paraId="0E023F2F">
            <w:pPr>
              <w:rPr>
                <w:rFonts w:hint="eastAsia" w:ascii="宋体" w:hAnsi="宋体" w:eastAsia="宋体" w:cs="宋体"/>
                <w:color w:val="auto"/>
                <w:sz w:val="21"/>
                <w:highlight w:val="none"/>
              </w:rPr>
            </w:pPr>
          </w:p>
        </w:tc>
        <w:tc>
          <w:tcPr>
            <w:tcW w:w="1322" w:type="dxa"/>
            <w:vAlign w:val="top"/>
          </w:tcPr>
          <w:p w14:paraId="68D6628F">
            <w:pPr>
              <w:rPr>
                <w:rFonts w:hint="eastAsia" w:ascii="宋体" w:hAnsi="宋体" w:eastAsia="宋体" w:cs="宋体"/>
                <w:color w:val="auto"/>
                <w:sz w:val="21"/>
                <w:highlight w:val="none"/>
              </w:rPr>
            </w:pPr>
          </w:p>
        </w:tc>
        <w:tc>
          <w:tcPr>
            <w:tcW w:w="1321" w:type="dxa"/>
            <w:vAlign w:val="top"/>
          </w:tcPr>
          <w:p w14:paraId="1C105A21">
            <w:pPr>
              <w:rPr>
                <w:rFonts w:hint="eastAsia" w:ascii="宋体" w:hAnsi="宋体" w:eastAsia="宋体" w:cs="宋体"/>
                <w:color w:val="auto"/>
                <w:sz w:val="21"/>
                <w:highlight w:val="none"/>
              </w:rPr>
            </w:pPr>
          </w:p>
        </w:tc>
        <w:tc>
          <w:tcPr>
            <w:tcW w:w="1342" w:type="dxa"/>
            <w:vAlign w:val="top"/>
          </w:tcPr>
          <w:p w14:paraId="544642F5">
            <w:pPr>
              <w:jc w:val="center"/>
              <w:rPr>
                <w:rFonts w:hint="eastAsia" w:ascii="宋体" w:hAnsi="宋体" w:eastAsia="宋体" w:cs="宋体"/>
                <w:color w:val="auto"/>
                <w:sz w:val="21"/>
                <w:highlight w:val="none"/>
              </w:rPr>
            </w:pPr>
          </w:p>
        </w:tc>
        <w:tc>
          <w:tcPr>
            <w:tcW w:w="1077" w:type="dxa"/>
            <w:vAlign w:val="top"/>
          </w:tcPr>
          <w:p w14:paraId="68595329">
            <w:pPr>
              <w:rPr>
                <w:rFonts w:hint="eastAsia" w:ascii="宋体" w:hAnsi="宋体" w:eastAsia="宋体" w:cs="宋体"/>
                <w:color w:val="auto"/>
                <w:sz w:val="21"/>
                <w:highlight w:val="none"/>
              </w:rPr>
            </w:pPr>
          </w:p>
        </w:tc>
      </w:tr>
      <w:tr w14:paraId="653A0A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953" w:type="dxa"/>
            <w:vAlign w:val="top"/>
          </w:tcPr>
          <w:p w14:paraId="692E63CA">
            <w:pPr>
              <w:rPr>
                <w:rFonts w:hint="eastAsia" w:ascii="宋体" w:hAnsi="宋体" w:eastAsia="宋体" w:cs="宋体"/>
                <w:color w:val="auto"/>
                <w:sz w:val="21"/>
                <w:highlight w:val="none"/>
              </w:rPr>
            </w:pPr>
          </w:p>
        </w:tc>
        <w:tc>
          <w:tcPr>
            <w:tcW w:w="1958" w:type="dxa"/>
            <w:vAlign w:val="top"/>
          </w:tcPr>
          <w:p w14:paraId="6EE63224">
            <w:pPr>
              <w:rPr>
                <w:rFonts w:hint="eastAsia" w:ascii="宋体" w:hAnsi="宋体" w:eastAsia="宋体" w:cs="宋体"/>
                <w:color w:val="auto"/>
                <w:sz w:val="21"/>
                <w:highlight w:val="none"/>
              </w:rPr>
            </w:pPr>
          </w:p>
        </w:tc>
        <w:tc>
          <w:tcPr>
            <w:tcW w:w="1421" w:type="dxa"/>
            <w:vAlign w:val="top"/>
          </w:tcPr>
          <w:p w14:paraId="4A75522B">
            <w:pPr>
              <w:rPr>
                <w:rFonts w:hint="eastAsia" w:ascii="宋体" w:hAnsi="宋体" w:eastAsia="宋体" w:cs="宋体"/>
                <w:color w:val="auto"/>
                <w:sz w:val="21"/>
                <w:highlight w:val="none"/>
              </w:rPr>
            </w:pPr>
          </w:p>
        </w:tc>
        <w:tc>
          <w:tcPr>
            <w:tcW w:w="1322" w:type="dxa"/>
            <w:vAlign w:val="top"/>
          </w:tcPr>
          <w:p w14:paraId="5882FF09">
            <w:pPr>
              <w:rPr>
                <w:rFonts w:hint="eastAsia" w:ascii="宋体" w:hAnsi="宋体" w:eastAsia="宋体" w:cs="宋体"/>
                <w:color w:val="auto"/>
                <w:sz w:val="21"/>
                <w:highlight w:val="none"/>
              </w:rPr>
            </w:pPr>
          </w:p>
        </w:tc>
        <w:tc>
          <w:tcPr>
            <w:tcW w:w="1321" w:type="dxa"/>
            <w:vAlign w:val="top"/>
          </w:tcPr>
          <w:p w14:paraId="5C0C338F">
            <w:pPr>
              <w:rPr>
                <w:rFonts w:hint="eastAsia" w:ascii="宋体" w:hAnsi="宋体" w:eastAsia="宋体" w:cs="宋体"/>
                <w:color w:val="auto"/>
                <w:sz w:val="21"/>
                <w:highlight w:val="none"/>
              </w:rPr>
            </w:pPr>
          </w:p>
        </w:tc>
        <w:tc>
          <w:tcPr>
            <w:tcW w:w="1342" w:type="dxa"/>
            <w:vAlign w:val="top"/>
          </w:tcPr>
          <w:p w14:paraId="3B79D790">
            <w:pPr>
              <w:rPr>
                <w:rFonts w:hint="eastAsia" w:ascii="宋体" w:hAnsi="宋体" w:eastAsia="宋体" w:cs="宋体"/>
                <w:color w:val="auto"/>
                <w:sz w:val="21"/>
                <w:highlight w:val="none"/>
              </w:rPr>
            </w:pPr>
          </w:p>
        </w:tc>
        <w:tc>
          <w:tcPr>
            <w:tcW w:w="1077" w:type="dxa"/>
            <w:vAlign w:val="top"/>
          </w:tcPr>
          <w:p w14:paraId="6793BBD3">
            <w:pPr>
              <w:rPr>
                <w:rFonts w:hint="eastAsia" w:ascii="宋体" w:hAnsi="宋体" w:eastAsia="宋体" w:cs="宋体"/>
                <w:color w:val="auto"/>
                <w:sz w:val="21"/>
                <w:highlight w:val="none"/>
              </w:rPr>
            </w:pPr>
          </w:p>
        </w:tc>
      </w:tr>
      <w:tr w14:paraId="72D13E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953" w:type="dxa"/>
            <w:vAlign w:val="top"/>
          </w:tcPr>
          <w:p w14:paraId="007E6B08">
            <w:pPr>
              <w:rPr>
                <w:rFonts w:hint="eastAsia" w:ascii="宋体" w:hAnsi="宋体" w:eastAsia="宋体" w:cs="宋体"/>
                <w:color w:val="auto"/>
                <w:sz w:val="21"/>
                <w:highlight w:val="none"/>
              </w:rPr>
            </w:pPr>
          </w:p>
        </w:tc>
        <w:tc>
          <w:tcPr>
            <w:tcW w:w="1958" w:type="dxa"/>
            <w:vAlign w:val="top"/>
          </w:tcPr>
          <w:p w14:paraId="4554E083">
            <w:pPr>
              <w:rPr>
                <w:rFonts w:hint="eastAsia" w:ascii="宋体" w:hAnsi="宋体" w:eastAsia="宋体" w:cs="宋体"/>
                <w:color w:val="auto"/>
                <w:sz w:val="21"/>
                <w:highlight w:val="none"/>
              </w:rPr>
            </w:pPr>
          </w:p>
        </w:tc>
        <w:tc>
          <w:tcPr>
            <w:tcW w:w="1421" w:type="dxa"/>
            <w:vAlign w:val="top"/>
          </w:tcPr>
          <w:p w14:paraId="23BB15F1">
            <w:pPr>
              <w:rPr>
                <w:rFonts w:hint="eastAsia" w:ascii="宋体" w:hAnsi="宋体" w:eastAsia="宋体" w:cs="宋体"/>
                <w:color w:val="auto"/>
                <w:sz w:val="21"/>
                <w:highlight w:val="none"/>
              </w:rPr>
            </w:pPr>
          </w:p>
        </w:tc>
        <w:tc>
          <w:tcPr>
            <w:tcW w:w="1322" w:type="dxa"/>
            <w:vAlign w:val="top"/>
          </w:tcPr>
          <w:p w14:paraId="580EF1D5">
            <w:pPr>
              <w:rPr>
                <w:rFonts w:hint="eastAsia" w:ascii="宋体" w:hAnsi="宋体" w:eastAsia="宋体" w:cs="宋体"/>
                <w:color w:val="auto"/>
                <w:sz w:val="21"/>
                <w:highlight w:val="none"/>
              </w:rPr>
            </w:pPr>
          </w:p>
        </w:tc>
        <w:tc>
          <w:tcPr>
            <w:tcW w:w="1321" w:type="dxa"/>
            <w:vAlign w:val="top"/>
          </w:tcPr>
          <w:p w14:paraId="6684FB8A">
            <w:pPr>
              <w:rPr>
                <w:rFonts w:hint="eastAsia" w:ascii="宋体" w:hAnsi="宋体" w:eastAsia="宋体" w:cs="宋体"/>
                <w:color w:val="auto"/>
                <w:sz w:val="21"/>
                <w:highlight w:val="none"/>
              </w:rPr>
            </w:pPr>
          </w:p>
        </w:tc>
        <w:tc>
          <w:tcPr>
            <w:tcW w:w="1342" w:type="dxa"/>
            <w:vAlign w:val="top"/>
          </w:tcPr>
          <w:p w14:paraId="3EF1B0DF">
            <w:pPr>
              <w:rPr>
                <w:rFonts w:hint="eastAsia" w:ascii="宋体" w:hAnsi="宋体" w:eastAsia="宋体" w:cs="宋体"/>
                <w:color w:val="auto"/>
                <w:sz w:val="21"/>
                <w:highlight w:val="none"/>
              </w:rPr>
            </w:pPr>
          </w:p>
        </w:tc>
        <w:tc>
          <w:tcPr>
            <w:tcW w:w="1077" w:type="dxa"/>
            <w:vAlign w:val="top"/>
          </w:tcPr>
          <w:p w14:paraId="4B6668EA">
            <w:pPr>
              <w:rPr>
                <w:rFonts w:hint="eastAsia" w:ascii="宋体" w:hAnsi="宋体" w:eastAsia="宋体" w:cs="宋体"/>
                <w:color w:val="auto"/>
                <w:sz w:val="21"/>
                <w:highlight w:val="none"/>
              </w:rPr>
            </w:pPr>
          </w:p>
        </w:tc>
      </w:tr>
      <w:tr w14:paraId="7A69A1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953" w:type="dxa"/>
            <w:vAlign w:val="top"/>
          </w:tcPr>
          <w:p w14:paraId="39B915CC">
            <w:pPr>
              <w:rPr>
                <w:rFonts w:hint="eastAsia" w:ascii="宋体" w:hAnsi="宋体" w:eastAsia="宋体" w:cs="宋体"/>
                <w:color w:val="auto"/>
                <w:sz w:val="21"/>
                <w:highlight w:val="none"/>
              </w:rPr>
            </w:pPr>
          </w:p>
        </w:tc>
        <w:tc>
          <w:tcPr>
            <w:tcW w:w="1958" w:type="dxa"/>
            <w:vAlign w:val="top"/>
          </w:tcPr>
          <w:p w14:paraId="443C9B0C">
            <w:pPr>
              <w:rPr>
                <w:rFonts w:hint="eastAsia" w:ascii="宋体" w:hAnsi="宋体" w:eastAsia="宋体" w:cs="宋体"/>
                <w:color w:val="auto"/>
                <w:sz w:val="21"/>
                <w:highlight w:val="none"/>
              </w:rPr>
            </w:pPr>
          </w:p>
        </w:tc>
        <w:tc>
          <w:tcPr>
            <w:tcW w:w="1421" w:type="dxa"/>
            <w:vAlign w:val="top"/>
          </w:tcPr>
          <w:p w14:paraId="71317702">
            <w:pPr>
              <w:rPr>
                <w:rFonts w:hint="eastAsia" w:ascii="宋体" w:hAnsi="宋体" w:eastAsia="宋体" w:cs="宋体"/>
                <w:color w:val="auto"/>
                <w:sz w:val="21"/>
                <w:highlight w:val="none"/>
              </w:rPr>
            </w:pPr>
          </w:p>
        </w:tc>
        <w:tc>
          <w:tcPr>
            <w:tcW w:w="1322" w:type="dxa"/>
            <w:vAlign w:val="top"/>
          </w:tcPr>
          <w:p w14:paraId="133BC860">
            <w:pPr>
              <w:rPr>
                <w:rFonts w:hint="eastAsia" w:ascii="宋体" w:hAnsi="宋体" w:eastAsia="宋体" w:cs="宋体"/>
                <w:color w:val="auto"/>
                <w:sz w:val="21"/>
                <w:highlight w:val="none"/>
              </w:rPr>
            </w:pPr>
          </w:p>
        </w:tc>
        <w:tc>
          <w:tcPr>
            <w:tcW w:w="1321" w:type="dxa"/>
            <w:vAlign w:val="top"/>
          </w:tcPr>
          <w:p w14:paraId="713B01BE">
            <w:pPr>
              <w:rPr>
                <w:rFonts w:hint="eastAsia" w:ascii="宋体" w:hAnsi="宋体" w:eastAsia="宋体" w:cs="宋体"/>
                <w:color w:val="auto"/>
                <w:sz w:val="21"/>
                <w:highlight w:val="none"/>
              </w:rPr>
            </w:pPr>
          </w:p>
        </w:tc>
        <w:tc>
          <w:tcPr>
            <w:tcW w:w="1342" w:type="dxa"/>
            <w:vAlign w:val="top"/>
          </w:tcPr>
          <w:p w14:paraId="0FA9E4EE">
            <w:pPr>
              <w:rPr>
                <w:rFonts w:hint="eastAsia" w:ascii="宋体" w:hAnsi="宋体" w:eastAsia="宋体" w:cs="宋体"/>
                <w:color w:val="auto"/>
                <w:sz w:val="21"/>
                <w:highlight w:val="none"/>
              </w:rPr>
            </w:pPr>
          </w:p>
        </w:tc>
        <w:tc>
          <w:tcPr>
            <w:tcW w:w="1077" w:type="dxa"/>
            <w:vAlign w:val="top"/>
          </w:tcPr>
          <w:p w14:paraId="0C07BF1D">
            <w:pPr>
              <w:rPr>
                <w:rFonts w:hint="eastAsia" w:ascii="宋体" w:hAnsi="宋体" w:eastAsia="宋体" w:cs="宋体"/>
                <w:color w:val="auto"/>
                <w:sz w:val="21"/>
                <w:highlight w:val="none"/>
              </w:rPr>
            </w:pPr>
          </w:p>
        </w:tc>
      </w:tr>
      <w:tr w14:paraId="5751BD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953" w:type="dxa"/>
            <w:vAlign w:val="top"/>
          </w:tcPr>
          <w:p w14:paraId="0F57ACE5">
            <w:pPr>
              <w:rPr>
                <w:rFonts w:hint="eastAsia" w:ascii="宋体" w:hAnsi="宋体" w:eastAsia="宋体" w:cs="宋体"/>
                <w:color w:val="auto"/>
                <w:sz w:val="21"/>
                <w:highlight w:val="none"/>
              </w:rPr>
            </w:pPr>
          </w:p>
        </w:tc>
        <w:tc>
          <w:tcPr>
            <w:tcW w:w="1958" w:type="dxa"/>
            <w:vAlign w:val="top"/>
          </w:tcPr>
          <w:p w14:paraId="01EB3B3D">
            <w:pPr>
              <w:rPr>
                <w:rFonts w:hint="eastAsia" w:ascii="宋体" w:hAnsi="宋体" w:eastAsia="宋体" w:cs="宋体"/>
                <w:color w:val="auto"/>
                <w:sz w:val="21"/>
                <w:highlight w:val="none"/>
              </w:rPr>
            </w:pPr>
          </w:p>
        </w:tc>
        <w:tc>
          <w:tcPr>
            <w:tcW w:w="1421" w:type="dxa"/>
            <w:vAlign w:val="top"/>
          </w:tcPr>
          <w:p w14:paraId="0ACB142F">
            <w:pPr>
              <w:rPr>
                <w:rFonts w:hint="eastAsia" w:ascii="宋体" w:hAnsi="宋体" w:eastAsia="宋体" w:cs="宋体"/>
                <w:color w:val="auto"/>
                <w:sz w:val="21"/>
                <w:highlight w:val="none"/>
              </w:rPr>
            </w:pPr>
          </w:p>
        </w:tc>
        <w:tc>
          <w:tcPr>
            <w:tcW w:w="1322" w:type="dxa"/>
            <w:vAlign w:val="top"/>
          </w:tcPr>
          <w:p w14:paraId="16531903">
            <w:pPr>
              <w:rPr>
                <w:rFonts w:hint="eastAsia" w:ascii="宋体" w:hAnsi="宋体" w:eastAsia="宋体" w:cs="宋体"/>
                <w:color w:val="auto"/>
                <w:sz w:val="21"/>
                <w:highlight w:val="none"/>
              </w:rPr>
            </w:pPr>
          </w:p>
        </w:tc>
        <w:tc>
          <w:tcPr>
            <w:tcW w:w="1321" w:type="dxa"/>
            <w:vAlign w:val="top"/>
          </w:tcPr>
          <w:p w14:paraId="2ACDCB7C">
            <w:pPr>
              <w:rPr>
                <w:rFonts w:hint="eastAsia" w:ascii="宋体" w:hAnsi="宋体" w:eastAsia="宋体" w:cs="宋体"/>
                <w:color w:val="auto"/>
                <w:sz w:val="21"/>
                <w:highlight w:val="none"/>
              </w:rPr>
            </w:pPr>
          </w:p>
        </w:tc>
        <w:tc>
          <w:tcPr>
            <w:tcW w:w="1342" w:type="dxa"/>
            <w:vAlign w:val="top"/>
          </w:tcPr>
          <w:p w14:paraId="68A816A0">
            <w:pPr>
              <w:rPr>
                <w:rFonts w:hint="eastAsia" w:ascii="宋体" w:hAnsi="宋体" w:eastAsia="宋体" w:cs="宋体"/>
                <w:color w:val="auto"/>
                <w:sz w:val="21"/>
                <w:highlight w:val="none"/>
              </w:rPr>
            </w:pPr>
          </w:p>
        </w:tc>
        <w:tc>
          <w:tcPr>
            <w:tcW w:w="1077" w:type="dxa"/>
            <w:vAlign w:val="top"/>
          </w:tcPr>
          <w:p w14:paraId="22FA95A2">
            <w:pPr>
              <w:rPr>
                <w:rFonts w:hint="eastAsia" w:ascii="宋体" w:hAnsi="宋体" w:eastAsia="宋体" w:cs="宋体"/>
                <w:color w:val="auto"/>
                <w:sz w:val="21"/>
                <w:highlight w:val="none"/>
              </w:rPr>
            </w:pPr>
          </w:p>
        </w:tc>
      </w:tr>
      <w:tr w14:paraId="23AF5D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953" w:type="dxa"/>
            <w:vAlign w:val="top"/>
          </w:tcPr>
          <w:p w14:paraId="77C9A53A">
            <w:pPr>
              <w:rPr>
                <w:rFonts w:hint="eastAsia" w:ascii="宋体" w:hAnsi="宋体" w:eastAsia="宋体" w:cs="宋体"/>
                <w:color w:val="auto"/>
                <w:sz w:val="21"/>
                <w:highlight w:val="none"/>
              </w:rPr>
            </w:pPr>
          </w:p>
        </w:tc>
        <w:tc>
          <w:tcPr>
            <w:tcW w:w="1958" w:type="dxa"/>
            <w:vAlign w:val="top"/>
          </w:tcPr>
          <w:p w14:paraId="2A73B105">
            <w:pPr>
              <w:rPr>
                <w:rFonts w:hint="eastAsia" w:ascii="宋体" w:hAnsi="宋体" w:eastAsia="宋体" w:cs="宋体"/>
                <w:color w:val="auto"/>
                <w:sz w:val="21"/>
                <w:highlight w:val="none"/>
              </w:rPr>
            </w:pPr>
          </w:p>
        </w:tc>
        <w:tc>
          <w:tcPr>
            <w:tcW w:w="1421" w:type="dxa"/>
            <w:vAlign w:val="top"/>
          </w:tcPr>
          <w:p w14:paraId="466EB4F8">
            <w:pPr>
              <w:rPr>
                <w:rFonts w:hint="eastAsia" w:ascii="宋体" w:hAnsi="宋体" w:eastAsia="宋体" w:cs="宋体"/>
                <w:color w:val="auto"/>
                <w:sz w:val="21"/>
                <w:highlight w:val="none"/>
              </w:rPr>
            </w:pPr>
          </w:p>
        </w:tc>
        <w:tc>
          <w:tcPr>
            <w:tcW w:w="1322" w:type="dxa"/>
            <w:vAlign w:val="top"/>
          </w:tcPr>
          <w:p w14:paraId="5C98BBCD">
            <w:pPr>
              <w:rPr>
                <w:rFonts w:hint="eastAsia" w:ascii="宋体" w:hAnsi="宋体" w:eastAsia="宋体" w:cs="宋体"/>
                <w:color w:val="auto"/>
                <w:sz w:val="21"/>
                <w:highlight w:val="none"/>
              </w:rPr>
            </w:pPr>
          </w:p>
        </w:tc>
        <w:tc>
          <w:tcPr>
            <w:tcW w:w="1321" w:type="dxa"/>
            <w:vAlign w:val="top"/>
          </w:tcPr>
          <w:p w14:paraId="07F7A3C1">
            <w:pPr>
              <w:rPr>
                <w:rFonts w:hint="eastAsia" w:ascii="宋体" w:hAnsi="宋体" w:eastAsia="宋体" w:cs="宋体"/>
                <w:color w:val="auto"/>
                <w:sz w:val="21"/>
                <w:highlight w:val="none"/>
              </w:rPr>
            </w:pPr>
          </w:p>
        </w:tc>
        <w:tc>
          <w:tcPr>
            <w:tcW w:w="1342" w:type="dxa"/>
            <w:vAlign w:val="top"/>
          </w:tcPr>
          <w:p w14:paraId="1046DFE0">
            <w:pPr>
              <w:rPr>
                <w:rFonts w:hint="eastAsia" w:ascii="宋体" w:hAnsi="宋体" w:eastAsia="宋体" w:cs="宋体"/>
                <w:color w:val="auto"/>
                <w:sz w:val="21"/>
                <w:highlight w:val="none"/>
              </w:rPr>
            </w:pPr>
          </w:p>
        </w:tc>
        <w:tc>
          <w:tcPr>
            <w:tcW w:w="1077" w:type="dxa"/>
            <w:vAlign w:val="top"/>
          </w:tcPr>
          <w:p w14:paraId="62E04855">
            <w:pPr>
              <w:rPr>
                <w:rFonts w:hint="eastAsia" w:ascii="宋体" w:hAnsi="宋体" w:eastAsia="宋体" w:cs="宋体"/>
                <w:color w:val="auto"/>
                <w:sz w:val="21"/>
                <w:highlight w:val="none"/>
              </w:rPr>
            </w:pPr>
          </w:p>
        </w:tc>
      </w:tr>
      <w:tr w14:paraId="1095AF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953" w:type="dxa"/>
            <w:vAlign w:val="top"/>
          </w:tcPr>
          <w:p w14:paraId="2237E790">
            <w:pPr>
              <w:rPr>
                <w:rFonts w:hint="eastAsia" w:ascii="宋体" w:hAnsi="宋体" w:eastAsia="宋体" w:cs="宋体"/>
                <w:color w:val="auto"/>
                <w:sz w:val="21"/>
                <w:highlight w:val="none"/>
              </w:rPr>
            </w:pPr>
          </w:p>
        </w:tc>
        <w:tc>
          <w:tcPr>
            <w:tcW w:w="1958" w:type="dxa"/>
            <w:vAlign w:val="top"/>
          </w:tcPr>
          <w:p w14:paraId="12A5E2C0">
            <w:pPr>
              <w:rPr>
                <w:rFonts w:hint="eastAsia" w:ascii="宋体" w:hAnsi="宋体" w:eastAsia="宋体" w:cs="宋体"/>
                <w:color w:val="auto"/>
                <w:sz w:val="21"/>
                <w:highlight w:val="none"/>
              </w:rPr>
            </w:pPr>
          </w:p>
        </w:tc>
        <w:tc>
          <w:tcPr>
            <w:tcW w:w="1421" w:type="dxa"/>
            <w:vAlign w:val="top"/>
          </w:tcPr>
          <w:p w14:paraId="3599E4FE">
            <w:pPr>
              <w:rPr>
                <w:rFonts w:hint="eastAsia" w:ascii="宋体" w:hAnsi="宋体" w:eastAsia="宋体" w:cs="宋体"/>
                <w:color w:val="auto"/>
                <w:sz w:val="21"/>
                <w:highlight w:val="none"/>
              </w:rPr>
            </w:pPr>
          </w:p>
        </w:tc>
        <w:tc>
          <w:tcPr>
            <w:tcW w:w="1322" w:type="dxa"/>
            <w:vAlign w:val="top"/>
          </w:tcPr>
          <w:p w14:paraId="4E552B72">
            <w:pPr>
              <w:rPr>
                <w:rFonts w:hint="eastAsia" w:ascii="宋体" w:hAnsi="宋体" w:eastAsia="宋体" w:cs="宋体"/>
                <w:color w:val="auto"/>
                <w:sz w:val="21"/>
                <w:highlight w:val="none"/>
              </w:rPr>
            </w:pPr>
          </w:p>
        </w:tc>
        <w:tc>
          <w:tcPr>
            <w:tcW w:w="1321" w:type="dxa"/>
            <w:vAlign w:val="top"/>
          </w:tcPr>
          <w:p w14:paraId="7537F560">
            <w:pPr>
              <w:rPr>
                <w:rFonts w:hint="eastAsia" w:ascii="宋体" w:hAnsi="宋体" w:eastAsia="宋体" w:cs="宋体"/>
                <w:color w:val="auto"/>
                <w:sz w:val="21"/>
                <w:highlight w:val="none"/>
              </w:rPr>
            </w:pPr>
          </w:p>
        </w:tc>
        <w:tc>
          <w:tcPr>
            <w:tcW w:w="1342" w:type="dxa"/>
            <w:vAlign w:val="top"/>
          </w:tcPr>
          <w:p w14:paraId="6895D1F8">
            <w:pPr>
              <w:rPr>
                <w:rFonts w:hint="eastAsia" w:ascii="宋体" w:hAnsi="宋体" w:eastAsia="宋体" w:cs="宋体"/>
                <w:color w:val="auto"/>
                <w:sz w:val="21"/>
                <w:highlight w:val="none"/>
              </w:rPr>
            </w:pPr>
          </w:p>
        </w:tc>
        <w:tc>
          <w:tcPr>
            <w:tcW w:w="1077" w:type="dxa"/>
            <w:vAlign w:val="top"/>
          </w:tcPr>
          <w:p w14:paraId="4342849F">
            <w:pPr>
              <w:rPr>
                <w:rFonts w:hint="eastAsia" w:ascii="宋体" w:hAnsi="宋体" w:eastAsia="宋体" w:cs="宋体"/>
                <w:color w:val="auto"/>
                <w:sz w:val="21"/>
                <w:highlight w:val="none"/>
              </w:rPr>
            </w:pPr>
          </w:p>
        </w:tc>
      </w:tr>
      <w:tr w14:paraId="26050F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953" w:type="dxa"/>
            <w:vAlign w:val="top"/>
          </w:tcPr>
          <w:p w14:paraId="61299ABD">
            <w:pPr>
              <w:rPr>
                <w:rFonts w:hint="eastAsia" w:ascii="宋体" w:hAnsi="宋体" w:eastAsia="宋体" w:cs="宋体"/>
                <w:color w:val="auto"/>
                <w:sz w:val="21"/>
                <w:highlight w:val="none"/>
              </w:rPr>
            </w:pPr>
          </w:p>
        </w:tc>
        <w:tc>
          <w:tcPr>
            <w:tcW w:w="1958" w:type="dxa"/>
            <w:vAlign w:val="top"/>
          </w:tcPr>
          <w:p w14:paraId="07F1BBAE">
            <w:pPr>
              <w:rPr>
                <w:rFonts w:hint="eastAsia" w:ascii="宋体" w:hAnsi="宋体" w:eastAsia="宋体" w:cs="宋体"/>
                <w:color w:val="auto"/>
                <w:sz w:val="21"/>
                <w:highlight w:val="none"/>
              </w:rPr>
            </w:pPr>
          </w:p>
        </w:tc>
        <w:tc>
          <w:tcPr>
            <w:tcW w:w="1421" w:type="dxa"/>
            <w:vAlign w:val="top"/>
          </w:tcPr>
          <w:p w14:paraId="63116686">
            <w:pPr>
              <w:rPr>
                <w:rFonts w:hint="eastAsia" w:ascii="宋体" w:hAnsi="宋体" w:eastAsia="宋体" w:cs="宋体"/>
                <w:color w:val="auto"/>
                <w:sz w:val="21"/>
                <w:highlight w:val="none"/>
              </w:rPr>
            </w:pPr>
          </w:p>
        </w:tc>
        <w:tc>
          <w:tcPr>
            <w:tcW w:w="1322" w:type="dxa"/>
            <w:vAlign w:val="top"/>
          </w:tcPr>
          <w:p w14:paraId="4B89F152">
            <w:pPr>
              <w:rPr>
                <w:rFonts w:hint="eastAsia" w:ascii="宋体" w:hAnsi="宋体" w:eastAsia="宋体" w:cs="宋体"/>
                <w:color w:val="auto"/>
                <w:sz w:val="21"/>
                <w:highlight w:val="none"/>
              </w:rPr>
            </w:pPr>
          </w:p>
        </w:tc>
        <w:tc>
          <w:tcPr>
            <w:tcW w:w="1321" w:type="dxa"/>
            <w:vAlign w:val="top"/>
          </w:tcPr>
          <w:p w14:paraId="5A71643F">
            <w:pPr>
              <w:rPr>
                <w:rFonts w:hint="eastAsia" w:ascii="宋体" w:hAnsi="宋体" w:eastAsia="宋体" w:cs="宋体"/>
                <w:color w:val="auto"/>
                <w:sz w:val="21"/>
                <w:highlight w:val="none"/>
              </w:rPr>
            </w:pPr>
          </w:p>
        </w:tc>
        <w:tc>
          <w:tcPr>
            <w:tcW w:w="1342" w:type="dxa"/>
            <w:vAlign w:val="top"/>
          </w:tcPr>
          <w:p w14:paraId="0E062AF9">
            <w:pPr>
              <w:rPr>
                <w:rFonts w:hint="eastAsia" w:ascii="宋体" w:hAnsi="宋体" w:eastAsia="宋体" w:cs="宋体"/>
                <w:color w:val="auto"/>
                <w:sz w:val="21"/>
                <w:highlight w:val="none"/>
              </w:rPr>
            </w:pPr>
          </w:p>
        </w:tc>
        <w:tc>
          <w:tcPr>
            <w:tcW w:w="1077" w:type="dxa"/>
            <w:vAlign w:val="top"/>
          </w:tcPr>
          <w:p w14:paraId="2C1AC12A">
            <w:pPr>
              <w:rPr>
                <w:rFonts w:hint="eastAsia" w:ascii="宋体" w:hAnsi="宋体" w:eastAsia="宋体" w:cs="宋体"/>
                <w:color w:val="auto"/>
                <w:sz w:val="21"/>
                <w:highlight w:val="none"/>
              </w:rPr>
            </w:pPr>
          </w:p>
        </w:tc>
      </w:tr>
      <w:tr w14:paraId="2A5028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trPr>
        <w:tc>
          <w:tcPr>
            <w:tcW w:w="953" w:type="dxa"/>
            <w:vAlign w:val="top"/>
          </w:tcPr>
          <w:p w14:paraId="55630962">
            <w:pPr>
              <w:rPr>
                <w:rFonts w:hint="eastAsia" w:ascii="宋体" w:hAnsi="宋体" w:eastAsia="宋体" w:cs="宋体"/>
                <w:color w:val="auto"/>
                <w:sz w:val="21"/>
                <w:highlight w:val="none"/>
              </w:rPr>
            </w:pPr>
          </w:p>
        </w:tc>
        <w:tc>
          <w:tcPr>
            <w:tcW w:w="1958" w:type="dxa"/>
            <w:vAlign w:val="top"/>
          </w:tcPr>
          <w:p w14:paraId="26CA641C">
            <w:pPr>
              <w:rPr>
                <w:rFonts w:hint="eastAsia" w:ascii="宋体" w:hAnsi="宋体" w:eastAsia="宋体" w:cs="宋体"/>
                <w:color w:val="auto"/>
                <w:sz w:val="21"/>
                <w:highlight w:val="none"/>
              </w:rPr>
            </w:pPr>
          </w:p>
        </w:tc>
        <w:tc>
          <w:tcPr>
            <w:tcW w:w="1421" w:type="dxa"/>
            <w:vAlign w:val="top"/>
          </w:tcPr>
          <w:p w14:paraId="3608275C">
            <w:pPr>
              <w:rPr>
                <w:rFonts w:hint="eastAsia" w:ascii="宋体" w:hAnsi="宋体" w:eastAsia="宋体" w:cs="宋体"/>
                <w:color w:val="auto"/>
                <w:sz w:val="21"/>
                <w:highlight w:val="none"/>
              </w:rPr>
            </w:pPr>
          </w:p>
        </w:tc>
        <w:tc>
          <w:tcPr>
            <w:tcW w:w="1322" w:type="dxa"/>
            <w:vAlign w:val="top"/>
          </w:tcPr>
          <w:p w14:paraId="48D93F2B">
            <w:pPr>
              <w:rPr>
                <w:rFonts w:hint="eastAsia" w:ascii="宋体" w:hAnsi="宋体" w:eastAsia="宋体" w:cs="宋体"/>
                <w:color w:val="auto"/>
                <w:sz w:val="21"/>
                <w:highlight w:val="none"/>
              </w:rPr>
            </w:pPr>
          </w:p>
        </w:tc>
        <w:tc>
          <w:tcPr>
            <w:tcW w:w="1321" w:type="dxa"/>
            <w:vAlign w:val="top"/>
          </w:tcPr>
          <w:p w14:paraId="5FBFDC47">
            <w:pPr>
              <w:rPr>
                <w:rFonts w:hint="eastAsia" w:ascii="宋体" w:hAnsi="宋体" w:eastAsia="宋体" w:cs="宋体"/>
                <w:color w:val="auto"/>
                <w:sz w:val="21"/>
                <w:highlight w:val="none"/>
              </w:rPr>
            </w:pPr>
          </w:p>
        </w:tc>
        <w:tc>
          <w:tcPr>
            <w:tcW w:w="1342" w:type="dxa"/>
            <w:vAlign w:val="top"/>
          </w:tcPr>
          <w:p w14:paraId="4C5B9691">
            <w:pPr>
              <w:rPr>
                <w:rFonts w:hint="eastAsia" w:ascii="宋体" w:hAnsi="宋体" w:eastAsia="宋体" w:cs="宋体"/>
                <w:color w:val="auto"/>
                <w:sz w:val="21"/>
                <w:highlight w:val="none"/>
              </w:rPr>
            </w:pPr>
          </w:p>
        </w:tc>
        <w:tc>
          <w:tcPr>
            <w:tcW w:w="1077" w:type="dxa"/>
            <w:vAlign w:val="top"/>
          </w:tcPr>
          <w:p w14:paraId="3E6B6ADF">
            <w:pPr>
              <w:rPr>
                <w:rFonts w:hint="eastAsia" w:ascii="宋体" w:hAnsi="宋体" w:eastAsia="宋体" w:cs="宋体"/>
                <w:color w:val="auto"/>
                <w:sz w:val="21"/>
                <w:highlight w:val="none"/>
              </w:rPr>
            </w:pPr>
          </w:p>
        </w:tc>
      </w:tr>
    </w:tbl>
    <w:p w14:paraId="6AC253AA">
      <w:pPr>
        <w:spacing w:line="254" w:lineRule="auto"/>
        <w:rPr>
          <w:rFonts w:hint="eastAsia" w:ascii="宋体" w:hAnsi="宋体" w:eastAsia="宋体" w:cs="宋体"/>
          <w:color w:val="auto"/>
          <w:sz w:val="21"/>
          <w:highlight w:val="none"/>
        </w:rPr>
      </w:pPr>
    </w:p>
    <w:p w14:paraId="30730243">
      <w:pPr>
        <w:spacing w:line="254" w:lineRule="auto"/>
        <w:rPr>
          <w:rFonts w:hint="eastAsia" w:ascii="宋体" w:hAnsi="宋体" w:eastAsia="宋体" w:cs="宋体"/>
          <w:color w:val="auto"/>
          <w:sz w:val="21"/>
          <w:highlight w:val="none"/>
        </w:rPr>
      </w:pPr>
    </w:p>
    <w:p w14:paraId="672F5C1D">
      <w:pPr>
        <w:spacing w:line="254" w:lineRule="auto"/>
        <w:rPr>
          <w:rFonts w:hint="eastAsia" w:ascii="宋体" w:hAnsi="宋体" w:eastAsia="宋体" w:cs="宋体"/>
          <w:color w:val="auto"/>
          <w:sz w:val="21"/>
          <w:highlight w:val="none"/>
        </w:rPr>
      </w:pPr>
    </w:p>
    <w:p w14:paraId="70AE6540">
      <w:pPr>
        <w:pStyle w:val="2"/>
        <w:spacing w:before="103" w:line="360" w:lineRule="auto"/>
        <w:ind w:left="53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注：1.投标供应商须提供加盖企业公章的合同</w:t>
      </w:r>
      <w:r>
        <w:rPr>
          <w:rFonts w:hint="eastAsia" w:ascii="宋体" w:hAnsi="宋体" w:eastAsia="宋体" w:cs="宋体"/>
          <w:color w:val="auto"/>
          <w:spacing w:val="-1"/>
          <w:sz w:val="24"/>
          <w:szCs w:val="24"/>
          <w:highlight w:val="none"/>
        </w:rPr>
        <w:t>或者中标通知书复印件附后。</w:t>
      </w:r>
    </w:p>
    <w:p w14:paraId="54E5908D">
      <w:pPr>
        <w:pStyle w:val="2"/>
        <w:spacing w:before="2" w:line="360" w:lineRule="auto"/>
        <w:ind w:left="44" w:right="71" w:firstLine="956"/>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2.投标供应商须保证项目业绩的真实有效性，如发现有案例造假</w:t>
      </w:r>
      <w:r>
        <w:rPr>
          <w:rFonts w:hint="eastAsia" w:ascii="宋体" w:hAnsi="宋体" w:eastAsia="宋体" w:cs="宋体"/>
          <w:color w:val="auto"/>
          <w:sz w:val="24"/>
          <w:szCs w:val="24"/>
          <w:highlight w:val="none"/>
        </w:rPr>
        <w:t>情况将取消投</w:t>
      </w:r>
      <w:r>
        <w:rPr>
          <w:rFonts w:hint="eastAsia" w:ascii="宋体" w:hAnsi="宋体" w:eastAsia="宋体" w:cs="宋体"/>
          <w:color w:val="auto"/>
          <w:spacing w:val="-9"/>
          <w:sz w:val="24"/>
          <w:szCs w:val="24"/>
          <w:highlight w:val="none"/>
        </w:rPr>
        <w:t>标资格。</w:t>
      </w:r>
    </w:p>
    <w:p w14:paraId="2827111D">
      <w:pPr>
        <w:spacing w:line="360" w:lineRule="auto"/>
        <w:rPr>
          <w:rFonts w:hint="eastAsia" w:ascii="宋体" w:hAnsi="宋体" w:eastAsia="宋体" w:cs="宋体"/>
          <w:color w:val="auto"/>
          <w:sz w:val="21"/>
          <w:highlight w:val="none"/>
        </w:rPr>
      </w:pPr>
    </w:p>
    <w:p w14:paraId="38F65A5E">
      <w:pPr>
        <w:spacing w:line="242" w:lineRule="auto"/>
        <w:rPr>
          <w:rFonts w:hint="eastAsia" w:ascii="宋体" w:hAnsi="宋体" w:eastAsia="宋体" w:cs="宋体"/>
          <w:color w:val="auto"/>
          <w:sz w:val="21"/>
          <w:highlight w:val="none"/>
        </w:rPr>
      </w:pPr>
    </w:p>
    <w:p w14:paraId="194A720D">
      <w:pPr>
        <w:spacing w:line="242" w:lineRule="auto"/>
        <w:rPr>
          <w:rFonts w:hint="eastAsia" w:ascii="宋体" w:hAnsi="宋体" w:eastAsia="宋体" w:cs="宋体"/>
          <w:color w:val="auto"/>
          <w:sz w:val="21"/>
          <w:highlight w:val="none"/>
        </w:rPr>
      </w:pPr>
    </w:p>
    <w:p w14:paraId="6D76C96F">
      <w:pPr>
        <w:spacing w:line="242" w:lineRule="auto"/>
        <w:rPr>
          <w:rFonts w:hint="eastAsia" w:ascii="宋体" w:hAnsi="宋体" w:eastAsia="宋体" w:cs="宋体"/>
          <w:color w:val="auto"/>
          <w:sz w:val="21"/>
          <w:highlight w:val="none"/>
        </w:rPr>
      </w:pPr>
    </w:p>
    <w:p w14:paraId="5143FE00">
      <w:pPr>
        <w:spacing w:line="242" w:lineRule="auto"/>
        <w:rPr>
          <w:rFonts w:hint="eastAsia" w:ascii="宋体" w:hAnsi="宋体" w:eastAsia="宋体" w:cs="宋体"/>
          <w:color w:val="auto"/>
          <w:sz w:val="21"/>
          <w:highlight w:val="none"/>
        </w:rPr>
      </w:pPr>
    </w:p>
    <w:p w14:paraId="54102765">
      <w:pPr>
        <w:spacing w:line="242" w:lineRule="auto"/>
        <w:rPr>
          <w:rFonts w:hint="eastAsia" w:ascii="宋体" w:hAnsi="宋体" w:eastAsia="宋体" w:cs="宋体"/>
          <w:color w:val="auto"/>
          <w:sz w:val="21"/>
          <w:highlight w:val="none"/>
        </w:rPr>
      </w:pPr>
    </w:p>
    <w:p w14:paraId="0FF2650A">
      <w:pPr>
        <w:spacing w:line="242" w:lineRule="auto"/>
        <w:rPr>
          <w:rFonts w:hint="eastAsia" w:ascii="宋体" w:hAnsi="宋体" w:eastAsia="宋体" w:cs="宋体"/>
          <w:color w:val="auto"/>
          <w:sz w:val="21"/>
          <w:highlight w:val="none"/>
        </w:rPr>
      </w:pPr>
    </w:p>
    <w:p w14:paraId="567591D0">
      <w:pPr>
        <w:spacing w:line="242" w:lineRule="auto"/>
        <w:rPr>
          <w:rFonts w:hint="eastAsia" w:ascii="宋体" w:hAnsi="宋体" w:eastAsia="宋体" w:cs="宋体"/>
          <w:color w:val="auto"/>
          <w:sz w:val="21"/>
          <w:highlight w:val="none"/>
        </w:rPr>
      </w:pPr>
    </w:p>
    <w:p w14:paraId="69F361E1">
      <w:pPr>
        <w:spacing w:line="242" w:lineRule="auto"/>
        <w:rPr>
          <w:rFonts w:hint="eastAsia" w:ascii="宋体" w:hAnsi="宋体" w:eastAsia="宋体" w:cs="宋体"/>
          <w:color w:val="auto"/>
          <w:sz w:val="21"/>
          <w:highlight w:val="none"/>
        </w:rPr>
      </w:pPr>
    </w:p>
    <w:p w14:paraId="16D15BE4">
      <w:pPr>
        <w:spacing w:line="242" w:lineRule="auto"/>
        <w:rPr>
          <w:rFonts w:hint="eastAsia" w:ascii="宋体" w:hAnsi="宋体" w:eastAsia="宋体" w:cs="宋体"/>
          <w:color w:val="auto"/>
          <w:sz w:val="21"/>
          <w:highlight w:val="none"/>
        </w:rPr>
      </w:pPr>
    </w:p>
    <w:p w14:paraId="413F296F">
      <w:pPr>
        <w:spacing w:line="242" w:lineRule="auto"/>
        <w:rPr>
          <w:rFonts w:hint="eastAsia" w:ascii="宋体" w:hAnsi="宋体" w:eastAsia="宋体" w:cs="宋体"/>
          <w:color w:val="auto"/>
          <w:sz w:val="21"/>
          <w:highlight w:val="none"/>
        </w:rPr>
      </w:pPr>
    </w:p>
    <w:p w14:paraId="2FE4E3DD">
      <w:pPr>
        <w:spacing w:line="242" w:lineRule="auto"/>
        <w:rPr>
          <w:rFonts w:hint="eastAsia" w:ascii="宋体" w:hAnsi="宋体" w:eastAsia="宋体" w:cs="宋体"/>
          <w:color w:val="auto"/>
          <w:sz w:val="21"/>
          <w:highlight w:val="none"/>
        </w:rPr>
      </w:pPr>
    </w:p>
    <w:p w14:paraId="567641FF">
      <w:pPr>
        <w:spacing w:line="242" w:lineRule="auto"/>
        <w:rPr>
          <w:rFonts w:hint="eastAsia" w:ascii="宋体" w:hAnsi="宋体" w:eastAsia="宋体" w:cs="宋体"/>
          <w:color w:val="auto"/>
          <w:sz w:val="21"/>
          <w:highlight w:val="none"/>
        </w:rPr>
      </w:pPr>
    </w:p>
    <w:p w14:paraId="4691A518">
      <w:pPr>
        <w:spacing w:line="242" w:lineRule="auto"/>
        <w:rPr>
          <w:rFonts w:hint="eastAsia" w:ascii="宋体" w:hAnsi="宋体" w:eastAsia="宋体" w:cs="宋体"/>
          <w:color w:val="auto"/>
          <w:sz w:val="21"/>
          <w:highlight w:val="none"/>
        </w:rPr>
      </w:pPr>
    </w:p>
    <w:p w14:paraId="3DE90179">
      <w:pPr>
        <w:spacing w:line="242" w:lineRule="auto"/>
        <w:rPr>
          <w:rFonts w:hint="eastAsia" w:ascii="宋体" w:hAnsi="宋体" w:eastAsia="宋体" w:cs="宋体"/>
          <w:color w:val="auto"/>
          <w:sz w:val="21"/>
          <w:highlight w:val="none"/>
        </w:rPr>
      </w:pPr>
    </w:p>
    <w:p w14:paraId="6E5B9FEC">
      <w:pPr>
        <w:jc w:val="center"/>
        <w:rPr>
          <w:rFonts w:hint="eastAsia" w:ascii="宋体" w:hAnsi="宋体" w:eastAsia="宋体" w:cs="宋体"/>
          <w:snapToGrid w:val="0"/>
          <w:color w:val="auto"/>
          <w:spacing w:val="-8"/>
          <w:kern w:val="0"/>
          <w:sz w:val="28"/>
          <w:szCs w:val="28"/>
          <w:highlight w:val="none"/>
          <w:lang w:val="en-US" w:eastAsia="en-US" w:bidi="ar-SA"/>
        </w:rPr>
      </w:pPr>
      <w:r>
        <w:rPr>
          <w:rFonts w:hint="eastAsia" w:ascii="宋体" w:hAnsi="宋体" w:eastAsia="宋体" w:cs="宋体"/>
          <w:snapToGrid w:val="0"/>
          <w:color w:val="auto"/>
          <w:spacing w:val="-8"/>
          <w:kern w:val="0"/>
          <w:sz w:val="28"/>
          <w:szCs w:val="28"/>
          <w:highlight w:val="none"/>
          <w:lang w:val="en-US" w:eastAsia="en-US" w:bidi="ar-SA"/>
        </w:rPr>
        <w:t>8、</w:t>
      </w:r>
      <w:r>
        <w:rPr>
          <w:rFonts w:hint="eastAsia" w:ascii="宋体" w:hAnsi="宋体" w:eastAsia="宋体" w:cs="宋体"/>
          <w:snapToGrid w:val="0"/>
          <w:color w:val="auto"/>
          <w:spacing w:val="-8"/>
          <w:kern w:val="0"/>
          <w:sz w:val="28"/>
          <w:szCs w:val="28"/>
          <w:highlight w:val="none"/>
          <w:lang w:val="en-US" w:eastAsia="zh-CN" w:bidi="ar-SA"/>
        </w:rPr>
        <w:t>企业简介及资质证明文件</w:t>
      </w:r>
    </w:p>
    <w:tbl>
      <w:tblPr>
        <w:tblStyle w:val="15"/>
        <w:tblW w:w="8896"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50"/>
        <w:gridCol w:w="1460"/>
        <w:gridCol w:w="1631"/>
        <w:gridCol w:w="1546"/>
        <w:gridCol w:w="721"/>
        <w:gridCol w:w="825"/>
        <w:gridCol w:w="1163"/>
      </w:tblGrid>
      <w:tr w14:paraId="3E8569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550" w:type="dxa"/>
            <w:vAlign w:val="center"/>
          </w:tcPr>
          <w:p w14:paraId="6CDBE18C">
            <w:pPr>
              <w:pStyle w:val="16"/>
              <w:spacing w:before="38" w:line="188" w:lineRule="auto"/>
              <w:ind w:left="305"/>
              <w:jc w:val="center"/>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企业名称</w:t>
            </w:r>
          </w:p>
        </w:tc>
        <w:tc>
          <w:tcPr>
            <w:tcW w:w="7346" w:type="dxa"/>
            <w:gridSpan w:val="6"/>
            <w:vAlign w:val="center"/>
          </w:tcPr>
          <w:p w14:paraId="452900F2">
            <w:pPr>
              <w:jc w:val="center"/>
              <w:rPr>
                <w:rFonts w:hint="eastAsia" w:ascii="宋体" w:hAnsi="宋体" w:eastAsia="宋体" w:cs="宋体"/>
                <w:color w:val="auto"/>
                <w:sz w:val="21"/>
                <w:highlight w:val="none"/>
              </w:rPr>
            </w:pPr>
          </w:p>
        </w:tc>
      </w:tr>
      <w:tr w14:paraId="76986E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1550" w:type="dxa"/>
            <w:vAlign w:val="center"/>
          </w:tcPr>
          <w:p w14:paraId="3865A90B">
            <w:pPr>
              <w:pStyle w:val="16"/>
              <w:spacing w:before="33" w:line="194" w:lineRule="auto"/>
              <w:ind w:left="545"/>
              <w:jc w:val="center"/>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地址</w:t>
            </w:r>
          </w:p>
        </w:tc>
        <w:tc>
          <w:tcPr>
            <w:tcW w:w="7346" w:type="dxa"/>
            <w:gridSpan w:val="6"/>
            <w:vAlign w:val="center"/>
          </w:tcPr>
          <w:p w14:paraId="21158644">
            <w:pPr>
              <w:jc w:val="center"/>
              <w:rPr>
                <w:rFonts w:hint="eastAsia" w:ascii="宋体" w:hAnsi="宋体" w:eastAsia="宋体" w:cs="宋体"/>
                <w:color w:val="auto"/>
                <w:sz w:val="21"/>
                <w:highlight w:val="none"/>
              </w:rPr>
            </w:pPr>
          </w:p>
        </w:tc>
      </w:tr>
      <w:tr w14:paraId="0BE2B6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1550" w:type="dxa"/>
            <w:vAlign w:val="center"/>
          </w:tcPr>
          <w:p w14:paraId="1FB24AD5">
            <w:pPr>
              <w:pStyle w:val="16"/>
              <w:spacing w:before="34" w:line="189" w:lineRule="auto"/>
              <w:ind w:left="311"/>
              <w:jc w:val="center"/>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主管部门</w:t>
            </w:r>
          </w:p>
        </w:tc>
        <w:tc>
          <w:tcPr>
            <w:tcW w:w="3091" w:type="dxa"/>
            <w:gridSpan w:val="2"/>
            <w:vAlign w:val="center"/>
          </w:tcPr>
          <w:p w14:paraId="3C135466">
            <w:pPr>
              <w:jc w:val="center"/>
              <w:rPr>
                <w:rFonts w:hint="eastAsia" w:ascii="宋体" w:hAnsi="宋体" w:eastAsia="宋体" w:cs="宋体"/>
                <w:color w:val="auto"/>
                <w:sz w:val="21"/>
                <w:highlight w:val="none"/>
              </w:rPr>
            </w:pPr>
          </w:p>
        </w:tc>
        <w:tc>
          <w:tcPr>
            <w:tcW w:w="2267" w:type="dxa"/>
            <w:gridSpan w:val="2"/>
            <w:vAlign w:val="center"/>
          </w:tcPr>
          <w:p w14:paraId="779BCBEB">
            <w:pPr>
              <w:pStyle w:val="16"/>
              <w:spacing w:before="34" w:line="188" w:lineRule="auto"/>
              <w:ind w:left="554"/>
              <w:jc w:val="both"/>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法定代表人</w:t>
            </w:r>
          </w:p>
        </w:tc>
        <w:tc>
          <w:tcPr>
            <w:tcW w:w="1988" w:type="dxa"/>
            <w:gridSpan w:val="2"/>
            <w:vAlign w:val="center"/>
          </w:tcPr>
          <w:p w14:paraId="34FAA059">
            <w:pPr>
              <w:jc w:val="center"/>
              <w:rPr>
                <w:rFonts w:hint="eastAsia" w:ascii="宋体" w:hAnsi="宋体" w:eastAsia="宋体" w:cs="宋体"/>
                <w:color w:val="auto"/>
                <w:sz w:val="21"/>
                <w:highlight w:val="none"/>
              </w:rPr>
            </w:pPr>
          </w:p>
        </w:tc>
      </w:tr>
      <w:tr w14:paraId="7BDE98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1550" w:type="dxa"/>
            <w:vAlign w:val="center"/>
          </w:tcPr>
          <w:p w14:paraId="56F9F795">
            <w:pPr>
              <w:pStyle w:val="16"/>
              <w:spacing w:before="34" w:line="189" w:lineRule="auto"/>
              <w:ind w:left="311"/>
              <w:jc w:val="center"/>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注册时间</w:t>
            </w:r>
          </w:p>
        </w:tc>
        <w:tc>
          <w:tcPr>
            <w:tcW w:w="3091" w:type="dxa"/>
            <w:gridSpan w:val="2"/>
            <w:vAlign w:val="center"/>
          </w:tcPr>
          <w:p w14:paraId="6CC81D85">
            <w:pPr>
              <w:jc w:val="center"/>
              <w:rPr>
                <w:rFonts w:hint="eastAsia" w:ascii="宋体" w:hAnsi="宋体" w:eastAsia="宋体" w:cs="宋体"/>
                <w:color w:val="auto"/>
                <w:sz w:val="21"/>
                <w:highlight w:val="none"/>
              </w:rPr>
            </w:pPr>
          </w:p>
        </w:tc>
        <w:tc>
          <w:tcPr>
            <w:tcW w:w="2267" w:type="dxa"/>
            <w:gridSpan w:val="2"/>
            <w:vAlign w:val="center"/>
          </w:tcPr>
          <w:p w14:paraId="668DA031">
            <w:pPr>
              <w:pStyle w:val="16"/>
              <w:spacing w:before="34" w:line="188" w:lineRule="auto"/>
              <w:ind w:left="666"/>
              <w:jc w:val="both"/>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经济类型</w:t>
            </w:r>
          </w:p>
        </w:tc>
        <w:tc>
          <w:tcPr>
            <w:tcW w:w="1988" w:type="dxa"/>
            <w:gridSpan w:val="2"/>
            <w:vAlign w:val="center"/>
          </w:tcPr>
          <w:p w14:paraId="27EC5B90">
            <w:pPr>
              <w:jc w:val="center"/>
              <w:rPr>
                <w:rFonts w:hint="eastAsia" w:ascii="宋体" w:hAnsi="宋体" w:eastAsia="宋体" w:cs="宋体"/>
                <w:color w:val="auto"/>
                <w:sz w:val="21"/>
                <w:highlight w:val="none"/>
              </w:rPr>
            </w:pPr>
          </w:p>
        </w:tc>
      </w:tr>
      <w:tr w14:paraId="0B8125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1550" w:type="dxa"/>
            <w:vAlign w:val="center"/>
          </w:tcPr>
          <w:p w14:paraId="6C7458A8">
            <w:pPr>
              <w:pStyle w:val="16"/>
              <w:spacing w:before="36" w:line="189" w:lineRule="auto"/>
              <w:ind w:left="421"/>
              <w:jc w:val="center"/>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联系人</w:t>
            </w:r>
          </w:p>
        </w:tc>
        <w:tc>
          <w:tcPr>
            <w:tcW w:w="3091" w:type="dxa"/>
            <w:gridSpan w:val="2"/>
            <w:vAlign w:val="center"/>
          </w:tcPr>
          <w:p w14:paraId="117DC212">
            <w:pPr>
              <w:jc w:val="center"/>
              <w:rPr>
                <w:rFonts w:hint="eastAsia" w:ascii="宋体" w:hAnsi="宋体" w:eastAsia="宋体" w:cs="宋体"/>
                <w:color w:val="auto"/>
                <w:sz w:val="21"/>
                <w:highlight w:val="none"/>
              </w:rPr>
            </w:pPr>
          </w:p>
        </w:tc>
        <w:tc>
          <w:tcPr>
            <w:tcW w:w="2267" w:type="dxa"/>
            <w:gridSpan w:val="2"/>
            <w:vAlign w:val="center"/>
          </w:tcPr>
          <w:p w14:paraId="20876F80">
            <w:pPr>
              <w:pStyle w:val="16"/>
              <w:spacing w:before="36" w:line="189" w:lineRule="auto"/>
              <w:ind w:left="664"/>
              <w:jc w:val="both"/>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联系电话</w:t>
            </w:r>
          </w:p>
        </w:tc>
        <w:tc>
          <w:tcPr>
            <w:tcW w:w="1988" w:type="dxa"/>
            <w:gridSpan w:val="2"/>
            <w:vAlign w:val="center"/>
          </w:tcPr>
          <w:p w14:paraId="349A9545">
            <w:pPr>
              <w:jc w:val="center"/>
              <w:rPr>
                <w:rFonts w:hint="eastAsia" w:ascii="宋体" w:hAnsi="宋体" w:eastAsia="宋体" w:cs="宋体"/>
                <w:color w:val="auto"/>
                <w:sz w:val="21"/>
                <w:highlight w:val="none"/>
              </w:rPr>
            </w:pPr>
          </w:p>
        </w:tc>
      </w:tr>
      <w:tr w14:paraId="21975D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4641" w:type="dxa"/>
            <w:gridSpan w:val="3"/>
            <w:vAlign w:val="top"/>
          </w:tcPr>
          <w:p w14:paraId="5669D34A">
            <w:pPr>
              <w:pStyle w:val="16"/>
              <w:spacing w:before="36" w:line="188" w:lineRule="auto"/>
              <w:ind w:left="291"/>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近三年内经营活动中有无重大违法记录</w:t>
            </w:r>
          </w:p>
        </w:tc>
        <w:tc>
          <w:tcPr>
            <w:tcW w:w="4255" w:type="dxa"/>
            <w:gridSpan w:val="4"/>
            <w:vAlign w:val="top"/>
          </w:tcPr>
          <w:p w14:paraId="7043BB7B">
            <w:pPr>
              <w:rPr>
                <w:rFonts w:hint="eastAsia" w:ascii="宋体" w:hAnsi="宋体" w:eastAsia="宋体" w:cs="宋体"/>
                <w:color w:val="auto"/>
                <w:sz w:val="21"/>
                <w:highlight w:val="none"/>
              </w:rPr>
            </w:pPr>
          </w:p>
        </w:tc>
      </w:tr>
      <w:tr w14:paraId="20CFDE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9" w:hRule="atLeast"/>
        </w:trPr>
        <w:tc>
          <w:tcPr>
            <w:tcW w:w="1550" w:type="dxa"/>
            <w:vAlign w:val="top"/>
          </w:tcPr>
          <w:p w14:paraId="5CF11A4D">
            <w:pPr>
              <w:pStyle w:val="16"/>
              <w:spacing w:before="270" w:line="271" w:lineRule="auto"/>
              <w:ind w:left="426" w:right="171" w:hanging="241"/>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是否依法缴</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5"/>
                <w:sz w:val="24"/>
                <w:szCs w:val="24"/>
                <w:highlight w:val="none"/>
              </w:rPr>
              <w:t>纳税收</w:t>
            </w:r>
          </w:p>
        </w:tc>
        <w:tc>
          <w:tcPr>
            <w:tcW w:w="3091" w:type="dxa"/>
            <w:gridSpan w:val="2"/>
            <w:vAlign w:val="top"/>
          </w:tcPr>
          <w:p w14:paraId="187A3EBA">
            <w:pPr>
              <w:rPr>
                <w:rFonts w:hint="eastAsia" w:ascii="宋体" w:hAnsi="宋体" w:eastAsia="宋体" w:cs="宋体"/>
                <w:color w:val="auto"/>
                <w:sz w:val="21"/>
                <w:highlight w:val="none"/>
              </w:rPr>
            </w:pPr>
          </w:p>
        </w:tc>
        <w:tc>
          <w:tcPr>
            <w:tcW w:w="1546" w:type="dxa"/>
            <w:vAlign w:val="center"/>
          </w:tcPr>
          <w:p w14:paraId="1BFEE13B">
            <w:pPr>
              <w:pStyle w:val="16"/>
              <w:spacing w:before="36" w:line="188" w:lineRule="auto"/>
              <w:ind w:left="186"/>
              <w:jc w:val="center"/>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是否依法缴</w:t>
            </w:r>
          </w:p>
          <w:p w14:paraId="7F4DC991">
            <w:pPr>
              <w:pStyle w:val="16"/>
              <w:spacing w:before="143" w:line="188" w:lineRule="auto"/>
              <w:ind w:left="188"/>
              <w:jc w:val="center"/>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纳社会保障</w:t>
            </w:r>
          </w:p>
          <w:p w14:paraId="5BB60D79">
            <w:pPr>
              <w:pStyle w:val="16"/>
              <w:spacing w:before="145" w:line="188" w:lineRule="auto"/>
              <w:ind w:left="558"/>
              <w:jc w:val="center"/>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资金</w:t>
            </w:r>
          </w:p>
        </w:tc>
        <w:tc>
          <w:tcPr>
            <w:tcW w:w="2709" w:type="dxa"/>
            <w:gridSpan w:val="3"/>
            <w:vAlign w:val="center"/>
          </w:tcPr>
          <w:p w14:paraId="63DCBBDE">
            <w:pPr>
              <w:jc w:val="center"/>
              <w:rPr>
                <w:rFonts w:hint="eastAsia" w:ascii="宋体" w:hAnsi="宋体" w:eastAsia="宋体" w:cs="宋体"/>
                <w:color w:val="auto"/>
                <w:sz w:val="21"/>
                <w:highlight w:val="none"/>
              </w:rPr>
            </w:pPr>
          </w:p>
        </w:tc>
      </w:tr>
      <w:tr w14:paraId="1A8881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550" w:type="dxa"/>
            <w:vMerge w:val="restart"/>
            <w:tcBorders>
              <w:bottom w:val="nil"/>
            </w:tcBorders>
            <w:textDirection w:val="tbRlV"/>
            <w:vAlign w:val="top"/>
          </w:tcPr>
          <w:p w14:paraId="40CD28F7">
            <w:pPr>
              <w:spacing w:line="264" w:lineRule="auto"/>
              <w:rPr>
                <w:rFonts w:hint="eastAsia" w:ascii="宋体" w:hAnsi="宋体" w:eastAsia="宋体" w:cs="宋体"/>
                <w:color w:val="auto"/>
                <w:sz w:val="21"/>
                <w:highlight w:val="none"/>
              </w:rPr>
            </w:pPr>
          </w:p>
          <w:p w14:paraId="77F258DC">
            <w:pPr>
              <w:spacing w:line="265" w:lineRule="auto"/>
              <w:rPr>
                <w:rFonts w:hint="eastAsia" w:ascii="宋体" w:hAnsi="宋体" w:eastAsia="宋体" w:cs="宋体"/>
                <w:color w:val="auto"/>
                <w:sz w:val="21"/>
                <w:highlight w:val="none"/>
              </w:rPr>
            </w:pPr>
          </w:p>
          <w:p w14:paraId="4E056422">
            <w:pPr>
              <w:pStyle w:val="16"/>
              <w:spacing w:before="106" w:line="173" w:lineRule="auto"/>
              <w:ind w:left="53"/>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 xml:space="preserve">单   位   概 </w:t>
            </w:r>
            <w:r>
              <w:rPr>
                <w:rFonts w:hint="eastAsia" w:ascii="宋体" w:hAnsi="宋体" w:eastAsia="宋体" w:cs="宋体"/>
                <w:color w:val="auto"/>
                <w:spacing w:val="3"/>
                <w:sz w:val="24"/>
                <w:szCs w:val="24"/>
                <w:highlight w:val="none"/>
                <w:lang w:val="en-US" w:eastAsia="zh-CN"/>
              </w:rPr>
              <w:t xml:space="preserve"> </w:t>
            </w:r>
            <w:r>
              <w:rPr>
                <w:rFonts w:hint="eastAsia" w:ascii="宋体" w:hAnsi="宋体" w:eastAsia="宋体" w:cs="宋体"/>
                <w:color w:val="auto"/>
                <w:spacing w:val="3"/>
                <w:sz w:val="24"/>
                <w:szCs w:val="24"/>
                <w:highlight w:val="none"/>
                <w:lang w:eastAsia="zh-CN"/>
              </w:rPr>
              <w:t>况</w:t>
            </w:r>
            <w:r>
              <w:rPr>
                <w:rFonts w:hint="eastAsia" w:ascii="宋体" w:hAnsi="宋体" w:eastAsia="宋体" w:cs="宋体"/>
                <w:color w:val="auto"/>
                <w:spacing w:val="3"/>
                <w:sz w:val="24"/>
                <w:szCs w:val="24"/>
                <w:highlight w:val="none"/>
              </w:rPr>
              <w:t xml:space="preserve">  </w:t>
            </w:r>
          </w:p>
          <w:p w14:paraId="28645B11">
            <w:pPr>
              <w:pStyle w:val="16"/>
              <w:spacing w:before="106" w:line="173" w:lineRule="auto"/>
              <w:ind w:left="53"/>
              <w:rPr>
                <w:rFonts w:hint="eastAsia" w:ascii="宋体" w:hAnsi="宋体" w:eastAsia="宋体" w:cs="宋体"/>
                <w:color w:val="auto"/>
                <w:spacing w:val="3"/>
                <w:sz w:val="24"/>
                <w:szCs w:val="24"/>
                <w:highlight w:val="none"/>
              </w:rPr>
            </w:pPr>
          </w:p>
          <w:p w14:paraId="1FD41AB8">
            <w:pPr>
              <w:pStyle w:val="16"/>
              <w:spacing w:before="106" w:line="173" w:lineRule="auto"/>
              <w:ind w:left="53"/>
              <w:rPr>
                <w:rFonts w:hint="eastAsia" w:ascii="宋体" w:hAnsi="宋体" w:eastAsia="宋体" w:cs="宋体"/>
                <w:color w:val="auto"/>
                <w:spacing w:val="3"/>
                <w:sz w:val="24"/>
                <w:szCs w:val="24"/>
                <w:highlight w:val="none"/>
              </w:rPr>
            </w:pPr>
          </w:p>
          <w:p w14:paraId="35ECFB31">
            <w:pPr>
              <w:pStyle w:val="16"/>
              <w:spacing w:before="106" w:line="173" w:lineRule="auto"/>
              <w:ind w:left="53"/>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况</w:t>
            </w:r>
          </w:p>
        </w:tc>
        <w:tc>
          <w:tcPr>
            <w:tcW w:w="1460" w:type="dxa"/>
            <w:vAlign w:val="center"/>
          </w:tcPr>
          <w:p w14:paraId="181B287C">
            <w:pPr>
              <w:pStyle w:val="16"/>
              <w:spacing w:before="38" w:line="188" w:lineRule="auto"/>
              <w:ind w:left="265"/>
              <w:jc w:val="center"/>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注册资本</w:t>
            </w:r>
          </w:p>
        </w:tc>
        <w:tc>
          <w:tcPr>
            <w:tcW w:w="1631" w:type="dxa"/>
            <w:vAlign w:val="center"/>
          </w:tcPr>
          <w:p w14:paraId="42C78EF9">
            <w:pPr>
              <w:pStyle w:val="16"/>
              <w:spacing w:before="37" w:line="189" w:lineRule="auto"/>
              <w:ind w:left="588"/>
              <w:jc w:val="center"/>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万元</w:t>
            </w:r>
          </w:p>
        </w:tc>
        <w:tc>
          <w:tcPr>
            <w:tcW w:w="1546" w:type="dxa"/>
            <w:vAlign w:val="center"/>
          </w:tcPr>
          <w:p w14:paraId="3895E7B9">
            <w:pPr>
              <w:pStyle w:val="16"/>
              <w:spacing w:before="37" w:line="189" w:lineRule="auto"/>
              <w:ind w:left="347"/>
              <w:jc w:val="center"/>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占地面积</w:t>
            </w:r>
          </w:p>
        </w:tc>
        <w:tc>
          <w:tcPr>
            <w:tcW w:w="2709" w:type="dxa"/>
            <w:gridSpan w:val="3"/>
            <w:vAlign w:val="center"/>
          </w:tcPr>
          <w:p w14:paraId="5B177A37">
            <w:pPr>
              <w:pStyle w:val="16"/>
              <w:spacing w:before="38" w:line="188" w:lineRule="auto"/>
              <w:ind w:left="1554"/>
              <w:jc w:val="center"/>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平方米</w:t>
            </w:r>
          </w:p>
        </w:tc>
      </w:tr>
      <w:tr w14:paraId="306DD6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1550" w:type="dxa"/>
            <w:vMerge w:val="continue"/>
            <w:tcBorders>
              <w:top w:val="nil"/>
              <w:bottom w:val="nil"/>
            </w:tcBorders>
            <w:textDirection w:val="tbRlV"/>
            <w:vAlign w:val="top"/>
          </w:tcPr>
          <w:p w14:paraId="26EC7EED">
            <w:pPr>
              <w:rPr>
                <w:rFonts w:hint="eastAsia" w:ascii="宋体" w:hAnsi="宋体" w:eastAsia="宋体" w:cs="宋体"/>
                <w:color w:val="auto"/>
                <w:sz w:val="21"/>
                <w:highlight w:val="none"/>
              </w:rPr>
            </w:pPr>
          </w:p>
        </w:tc>
        <w:tc>
          <w:tcPr>
            <w:tcW w:w="1460" w:type="dxa"/>
            <w:vAlign w:val="center"/>
          </w:tcPr>
          <w:p w14:paraId="3E75691C">
            <w:pPr>
              <w:pStyle w:val="16"/>
              <w:spacing w:before="38" w:line="187" w:lineRule="auto"/>
              <w:ind w:left="258"/>
              <w:jc w:val="center"/>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职工总数</w:t>
            </w:r>
          </w:p>
        </w:tc>
        <w:tc>
          <w:tcPr>
            <w:tcW w:w="1631" w:type="dxa"/>
            <w:vAlign w:val="center"/>
          </w:tcPr>
          <w:p w14:paraId="39A6B7CA">
            <w:pPr>
              <w:pStyle w:val="16"/>
              <w:spacing w:before="38" w:line="190" w:lineRule="auto"/>
              <w:ind w:left="71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w:t>
            </w:r>
          </w:p>
        </w:tc>
        <w:tc>
          <w:tcPr>
            <w:tcW w:w="1546" w:type="dxa"/>
            <w:vAlign w:val="center"/>
          </w:tcPr>
          <w:p w14:paraId="15156036">
            <w:pPr>
              <w:pStyle w:val="16"/>
              <w:spacing w:before="37" w:line="189" w:lineRule="auto"/>
              <w:ind w:left="305"/>
              <w:jc w:val="center"/>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建筑面积</w:t>
            </w:r>
          </w:p>
        </w:tc>
        <w:tc>
          <w:tcPr>
            <w:tcW w:w="2709" w:type="dxa"/>
            <w:gridSpan w:val="3"/>
            <w:vAlign w:val="center"/>
          </w:tcPr>
          <w:p w14:paraId="05DB4631">
            <w:pPr>
              <w:pStyle w:val="16"/>
              <w:spacing w:before="38" w:line="188" w:lineRule="auto"/>
              <w:ind w:left="1547"/>
              <w:jc w:val="center"/>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平方米</w:t>
            </w:r>
          </w:p>
        </w:tc>
      </w:tr>
      <w:tr w14:paraId="506274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1550" w:type="dxa"/>
            <w:vMerge w:val="continue"/>
            <w:tcBorders>
              <w:top w:val="nil"/>
              <w:bottom w:val="nil"/>
            </w:tcBorders>
            <w:textDirection w:val="tbRlV"/>
            <w:vAlign w:val="top"/>
          </w:tcPr>
          <w:p w14:paraId="213BF861">
            <w:pPr>
              <w:rPr>
                <w:rFonts w:hint="eastAsia" w:ascii="宋体" w:hAnsi="宋体" w:eastAsia="宋体" w:cs="宋体"/>
                <w:color w:val="auto"/>
                <w:sz w:val="21"/>
                <w:highlight w:val="none"/>
              </w:rPr>
            </w:pPr>
          </w:p>
        </w:tc>
        <w:tc>
          <w:tcPr>
            <w:tcW w:w="1460" w:type="dxa"/>
            <w:vMerge w:val="restart"/>
            <w:tcBorders>
              <w:bottom w:val="nil"/>
            </w:tcBorders>
            <w:vAlign w:val="center"/>
          </w:tcPr>
          <w:p w14:paraId="61992A44">
            <w:pPr>
              <w:pStyle w:val="16"/>
              <w:spacing w:before="38" w:line="187" w:lineRule="auto"/>
              <w:ind w:left="258"/>
              <w:jc w:val="center"/>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资产 情况</w:t>
            </w:r>
          </w:p>
        </w:tc>
        <w:tc>
          <w:tcPr>
            <w:tcW w:w="3177" w:type="dxa"/>
            <w:gridSpan w:val="2"/>
            <w:vAlign w:val="center"/>
          </w:tcPr>
          <w:p w14:paraId="21963D0D">
            <w:pPr>
              <w:pStyle w:val="16"/>
              <w:spacing w:before="39" w:line="1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净资产              万元</w:t>
            </w:r>
          </w:p>
        </w:tc>
        <w:tc>
          <w:tcPr>
            <w:tcW w:w="2709" w:type="dxa"/>
            <w:gridSpan w:val="3"/>
            <w:vMerge w:val="restart"/>
            <w:tcBorders>
              <w:bottom w:val="nil"/>
            </w:tcBorders>
            <w:vAlign w:val="center"/>
          </w:tcPr>
          <w:p w14:paraId="25B7C803">
            <w:pPr>
              <w:pStyle w:val="16"/>
              <w:spacing w:before="44" w:line="1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固定资产原值:     万元</w:t>
            </w:r>
          </w:p>
          <w:p w14:paraId="0BF7912E">
            <w:pPr>
              <w:pStyle w:val="16"/>
              <w:spacing w:before="144" w:line="1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固定资产净值:     万元</w:t>
            </w:r>
          </w:p>
        </w:tc>
      </w:tr>
      <w:tr w14:paraId="0EFA7C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1550" w:type="dxa"/>
            <w:vMerge w:val="continue"/>
            <w:tcBorders>
              <w:top w:val="nil"/>
            </w:tcBorders>
            <w:textDirection w:val="tbRlV"/>
            <w:vAlign w:val="top"/>
          </w:tcPr>
          <w:p w14:paraId="0388F9C0">
            <w:pPr>
              <w:rPr>
                <w:rFonts w:hint="eastAsia" w:ascii="宋体" w:hAnsi="宋体" w:eastAsia="宋体" w:cs="宋体"/>
                <w:color w:val="auto"/>
                <w:sz w:val="21"/>
                <w:highlight w:val="none"/>
              </w:rPr>
            </w:pPr>
          </w:p>
        </w:tc>
        <w:tc>
          <w:tcPr>
            <w:tcW w:w="1460" w:type="dxa"/>
            <w:vMerge w:val="continue"/>
            <w:tcBorders>
              <w:top w:val="nil"/>
            </w:tcBorders>
            <w:vAlign w:val="top"/>
          </w:tcPr>
          <w:p w14:paraId="04EF8F64">
            <w:pPr>
              <w:rPr>
                <w:rFonts w:hint="eastAsia" w:ascii="宋体" w:hAnsi="宋体" w:eastAsia="宋体" w:cs="宋体"/>
                <w:color w:val="auto"/>
                <w:sz w:val="21"/>
                <w:highlight w:val="none"/>
              </w:rPr>
            </w:pPr>
          </w:p>
        </w:tc>
        <w:tc>
          <w:tcPr>
            <w:tcW w:w="3177" w:type="dxa"/>
            <w:gridSpan w:val="2"/>
            <w:vAlign w:val="center"/>
          </w:tcPr>
          <w:p w14:paraId="0DA9EF1E">
            <w:pPr>
              <w:pStyle w:val="16"/>
              <w:spacing w:before="39" w:line="1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负债             万元</w:t>
            </w:r>
          </w:p>
        </w:tc>
        <w:tc>
          <w:tcPr>
            <w:tcW w:w="2709" w:type="dxa"/>
            <w:gridSpan w:val="3"/>
            <w:vMerge w:val="continue"/>
            <w:tcBorders>
              <w:top w:val="nil"/>
            </w:tcBorders>
            <w:vAlign w:val="top"/>
          </w:tcPr>
          <w:p w14:paraId="40F5CE79">
            <w:pPr>
              <w:rPr>
                <w:rFonts w:hint="eastAsia" w:ascii="宋体" w:hAnsi="宋体" w:eastAsia="宋体" w:cs="宋体"/>
                <w:color w:val="auto"/>
                <w:sz w:val="21"/>
                <w:highlight w:val="none"/>
              </w:rPr>
            </w:pPr>
          </w:p>
        </w:tc>
      </w:tr>
      <w:tr w14:paraId="1B7EC5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550" w:type="dxa"/>
            <w:vMerge w:val="restart"/>
            <w:tcBorders>
              <w:bottom w:val="nil"/>
            </w:tcBorders>
            <w:vAlign w:val="top"/>
          </w:tcPr>
          <w:p w14:paraId="4685BC7D">
            <w:pPr>
              <w:spacing w:line="324" w:lineRule="auto"/>
              <w:rPr>
                <w:rFonts w:hint="eastAsia" w:ascii="宋体" w:hAnsi="宋体" w:eastAsia="宋体" w:cs="宋体"/>
                <w:color w:val="auto"/>
                <w:sz w:val="21"/>
                <w:highlight w:val="none"/>
              </w:rPr>
            </w:pPr>
          </w:p>
          <w:p w14:paraId="4274D71C">
            <w:pPr>
              <w:spacing w:line="325" w:lineRule="auto"/>
              <w:rPr>
                <w:rFonts w:hint="eastAsia" w:ascii="宋体" w:hAnsi="宋体" w:eastAsia="宋体" w:cs="宋体"/>
                <w:color w:val="auto"/>
                <w:sz w:val="21"/>
                <w:highlight w:val="none"/>
              </w:rPr>
            </w:pPr>
          </w:p>
          <w:p w14:paraId="208FDBD6">
            <w:pPr>
              <w:pStyle w:val="16"/>
              <w:spacing w:before="103" w:line="268" w:lineRule="auto"/>
              <w:ind w:left="184" w:right="187" w:firstLine="122"/>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财务状况</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7"/>
                <w:sz w:val="24"/>
                <w:szCs w:val="24"/>
                <w:highlight w:val="none"/>
              </w:rPr>
              <w:t>（近三年）</w:t>
            </w:r>
          </w:p>
        </w:tc>
        <w:tc>
          <w:tcPr>
            <w:tcW w:w="1460" w:type="dxa"/>
            <w:vAlign w:val="center"/>
          </w:tcPr>
          <w:p w14:paraId="678C7BBF">
            <w:pPr>
              <w:pStyle w:val="16"/>
              <w:spacing w:before="272" w:line="189" w:lineRule="auto"/>
              <w:ind w:left="503"/>
              <w:jc w:val="both"/>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年份</w:t>
            </w:r>
          </w:p>
        </w:tc>
        <w:tc>
          <w:tcPr>
            <w:tcW w:w="1631" w:type="dxa"/>
            <w:vAlign w:val="center"/>
          </w:tcPr>
          <w:p w14:paraId="75C03BBD">
            <w:pPr>
              <w:pStyle w:val="16"/>
              <w:spacing w:before="41" w:line="257" w:lineRule="auto"/>
              <w:ind w:left="346" w:right="330" w:firstLine="6"/>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主营收入 （万元）</w:t>
            </w:r>
          </w:p>
        </w:tc>
        <w:tc>
          <w:tcPr>
            <w:tcW w:w="1546" w:type="dxa"/>
            <w:vAlign w:val="center"/>
          </w:tcPr>
          <w:p w14:paraId="1EBFAE7D">
            <w:pPr>
              <w:pStyle w:val="16"/>
              <w:spacing w:before="41" w:line="257" w:lineRule="auto"/>
              <w:ind w:right="330"/>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收入总额 （万元）</w:t>
            </w:r>
          </w:p>
        </w:tc>
        <w:tc>
          <w:tcPr>
            <w:tcW w:w="1546" w:type="dxa"/>
            <w:gridSpan w:val="2"/>
            <w:vAlign w:val="center"/>
          </w:tcPr>
          <w:p w14:paraId="490798FF">
            <w:pPr>
              <w:pStyle w:val="16"/>
              <w:spacing w:before="41" w:line="257" w:lineRule="auto"/>
              <w:ind w:left="307" w:right="283"/>
              <w:jc w:val="center"/>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利润总额</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6"/>
                <w:sz w:val="24"/>
                <w:szCs w:val="24"/>
                <w:highlight w:val="none"/>
              </w:rPr>
              <w:t>（万元）</w:t>
            </w:r>
          </w:p>
        </w:tc>
        <w:tc>
          <w:tcPr>
            <w:tcW w:w="1163" w:type="dxa"/>
            <w:vAlign w:val="center"/>
          </w:tcPr>
          <w:p w14:paraId="13EB1DEF">
            <w:pPr>
              <w:pStyle w:val="16"/>
              <w:spacing w:before="41" w:line="257" w:lineRule="auto"/>
              <w:ind w:left="123" w:right="100" w:firstLine="113"/>
              <w:jc w:val="center"/>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净利润</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8"/>
                <w:sz w:val="24"/>
                <w:szCs w:val="24"/>
                <w:highlight w:val="none"/>
              </w:rPr>
              <w:t>（万元）</w:t>
            </w:r>
          </w:p>
        </w:tc>
      </w:tr>
      <w:tr w14:paraId="662EBE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1550" w:type="dxa"/>
            <w:vMerge w:val="continue"/>
            <w:tcBorders>
              <w:top w:val="nil"/>
              <w:bottom w:val="nil"/>
            </w:tcBorders>
            <w:vAlign w:val="top"/>
          </w:tcPr>
          <w:p w14:paraId="0BF841CA">
            <w:pPr>
              <w:rPr>
                <w:rFonts w:hint="eastAsia" w:ascii="宋体" w:hAnsi="宋体" w:eastAsia="宋体" w:cs="宋体"/>
                <w:color w:val="auto"/>
                <w:sz w:val="21"/>
                <w:highlight w:val="none"/>
              </w:rPr>
            </w:pPr>
          </w:p>
        </w:tc>
        <w:tc>
          <w:tcPr>
            <w:tcW w:w="1460" w:type="dxa"/>
            <w:vAlign w:val="top"/>
          </w:tcPr>
          <w:p w14:paraId="0A1DA4EC">
            <w:pPr>
              <w:pStyle w:val="16"/>
              <w:spacing w:before="39" w:line="189" w:lineRule="auto"/>
              <w:ind w:left="62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w:t>
            </w:r>
          </w:p>
        </w:tc>
        <w:tc>
          <w:tcPr>
            <w:tcW w:w="1631" w:type="dxa"/>
            <w:vAlign w:val="top"/>
          </w:tcPr>
          <w:p w14:paraId="427AF1C2">
            <w:pPr>
              <w:rPr>
                <w:rFonts w:hint="eastAsia" w:ascii="宋体" w:hAnsi="宋体" w:eastAsia="宋体" w:cs="宋体"/>
                <w:color w:val="auto"/>
                <w:sz w:val="21"/>
                <w:highlight w:val="none"/>
              </w:rPr>
            </w:pPr>
          </w:p>
        </w:tc>
        <w:tc>
          <w:tcPr>
            <w:tcW w:w="1546" w:type="dxa"/>
            <w:vAlign w:val="top"/>
          </w:tcPr>
          <w:p w14:paraId="1530E50E">
            <w:pPr>
              <w:rPr>
                <w:rFonts w:hint="eastAsia" w:ascii="宋体" w:hAnsi="宋体" w:eastAsia="宋体" w:cs="宋体"/>
                <w:color w:val="auto"/>
                <w:sz w:val="21"/>
                <w:highlight w:val="none"/>
              </w:rPr>
            </w:pPr>
          </w:p>
        </w:tc>
        <w:tc>
          <w:tcPr>
            <w:tcW w:w="1546" w:type="dxa"/>
            <w:gridSpan w:val="2"/>
            <w:vAlign w:val="top"/>
          </w:tcPr>
          <w:p w14:paraId="04F640FB">
            <w:pPr>
              <w:rPr>
                <w:rFonts w:hint="eastAsia" w:ascii="宋体" w:hAnsi="宋体" w:eastAsia="宋体" w:cs="宋体"/>
                <w:color w:val="auto"/>
                <w:sz w:val="21"/>
                <w:highlight w:val="none"/>
              </w:rPr>
            </w:pPr>
          </w:p>
        </w:tc>
        <w:tc>
          <w:tcPr>
            <w:tcW w:w="1163" w:type="dxa"/>
            <w:vAlign w:val="top"/>
          </w:tcPr>
          <w:p w14:paraId="17DA8943">
            <w:pPr>
              <w:rPr>
                <w:rFonts w:hint="eastAsia" w:ascii="宋体" w:hAnsi="宋体" w:eastAsia="宋体" w:cs="宋体"/>
                <w:color w:val="auto"/>
                <w:sz w:val="21"/>
                <w:highlight w:val="none"/>
              </w:rPr>
            </w:pPr>
          </w:p>
        </w:tc>
      </w:tr>
      <w:tr w14:paraId="1CF788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1550" w:type="dxa"/>
            <w:vMerge w:val="continue"/>
            <w:tcBorders>
              <w:top w:val="nil"/>
              <w:bottom w:val="nil"/>
            </w:tcBorders>
            <w:vAlign w:val="top"/>
          </w:tcPr>
          <w:p w14:paraId="4FA19E27">
            <w:pPr>
              <w:rPr>
                <w:rFonts w:hint="eastAsia" w:ascii="宋体" w:hAnsi="宋体" w:eastAsia="宋体" w:cs="宋体"/>
                <w:color w:val="auto"/>
                <w:sz w:val="21"/>
                <w:highlight w:val="none"/>
              </w:rPr>
            </w:pPr>
          </w:p>
        </w:tc>
        <w:tc>
          <w:tcPr>
            <w:tcW w:w="1460" w:type="dxa"/>
            <w:vAlign w:val="top"/>
          </w:tcPr>
          <w:p w14:paraId="5A91BBBB">
            <w:pPr>
              <w:pStyle w:val="16"/>
              <w:spacing w:before="40" w:line="189" w:lineRule="auto"/>
              <w:ind w:left="62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w:t>
            </w:r>
          </w:p>
        </w:tc>
        <w:tc>
          <w:tcPr>
            <w:tcW w:w="1631" w:type="dxa"/>
            <w:vAlign w:val="top"/>
          </w:tcPr>
          <w:p w14:paraId="4ABAC664">
            <w:pPr>
              <w:rPr>
                <w:rFonts w:hint="eastAsia" w:ascii="宋体" w:hAnsi="宋体" w:eastAsia="宋体" w:cs="宋体"/>
                <w:color w:val="auto"/>
                <w:sz w:val="21"/>
                <w:highlight w:val="none"/>
              </w:rPr>
            </w:pPr>
          </w:p>
        </w:tc>
        <w:tc>
          <w:tcPr>
            <w:tcW w:w="1546" w:type="dxa"/>
            <w:vAlign w:val="top"/>
          </w:tcPr>
          <w:p w14:paraId="17DC65CE">
            <w:pPr>
              <w:rPr>
                <w:rFonts w:hint="eastAsia" w:ascii="宋体" w:hAnsi="宋体" w:eastAsia="宋体" w:cs="宋体"/>
                <w:color w:val="auto"/>
                <w:sz w:val="21"/>
                <w:highlight w:val="none"/>
              </w:rPr>
            </w:pPr>
          </w:p>
        </w:tc>
        <w:tc>
          <w:tcPr>
            <w:tcW w:w="1546" w:type="dxa"/>
            <w:gridSpan w:val="2"/>
            <w:vAlign w:val="top"/>
          </w:tcPr>
          <w:p w14:paraId="7C50FD80">
            <w:pPr>
              <w:rPr>
                <w:rFonts w:hint="eastAsia" w:ascii="宋体" w:hAnsi="宋体" w:eastAsia="宋体" w:cs="宋体"/>
                <w:color w:val="auto"/>
                <w:sz w:val="21"/>
                <w:highlight w:val="none"/>
              </w:rPr>
            </w:pPr>
          </w:p>
        </w:tc>
        <w:tc>
          <w:tcPr>
            <w:tcW w:w="1163" w:type="dxa"/>
            <w:vAlign w:val="top"/>
          </w:tcPr>
          <w:p w14:paraId="7BB4D74D">
            <w:pPr>
              <w:rPr>
                <w:rFonts w:hint="eastAsia" w:ascii="宋体" w:hAnsi="宋体" w:eastAsia="宋体" w:cs="宋体"/>
                <w:color w:val="auto"/>
                <w:sz w:val="21"/>
                <w:highlight w:val="none"/>
              </w:rPr>
            </w:pPr>
          </w:p>
        </w:tc>
      </w:tr>
      <w:tr w14:paraId="7B7E15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550" w:type="dxa"/>
            <w:vMerge w:val="continue"/>
            <w:tcBorders>
              <w:top w:val="nil"/>
            </w:tcBorders>
            <w:vAlign w:val="top"/>
          </w:tcPr>
          <w:p w14:paraId="434E330C">
            <w:pPr>
              <w:rPr>
                <w:rFonts w:hint="eastAsia" w:ascii="宋体" w:hAnsi="宋体" w:eastAsia="宋体" w:cs="宋体"/>
                <w:color w:val="auto"/>
                <w:sz w:val="21"/>
                <w:highlight w:val="none"/>
              </w:rPr>
            </w:pPr>
          </w:p>
        </w:tc>
        <w:tc>
          <w:tcPr>
            <w:tcW w:w="1460" w:type="dxa"/>
            <w:vAlign w:val="top"/>
          </w:tcPr>
          <w:p w14:paraId="71218A93">
            <w:pPr>
              <w:pStyle w:val="16"/>
              <w:spacing w:before="41" w:line="189" w:lineRule="auto"/>
              <w:ind w:left="62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w:t>
            </w:r>
          </w:p>
        </w:tc>
        <w:tc>
          <w:tcPr>
            <w:tcW w:w="1631" w:type="dxa"/>
            <w:vAlign w:val="top"/>
          </w:tcPr>
          <w:p w14:paraId="44DF5D1D">
            <w:pPr>
              <w:rPr>
                <w:rFonts w:hint="eastAsia" w:ascii="宋体" w:hAnsi="宋体" w:eastAsia="宋体" w:cs="宋体"/>
                <w:color w:val="auto"/>
                <w:sz w:val="21"/>
                <w:highlight w:val="none"/>
              </w:rPr>
            </w:pPr>
          </w:p>
        </w:tc>
        <w:tc>
          <w:tcPr>
            <w:tcW w:w="1546" w:type="dxa"/>
            <w:vAlign w:val="top"/>
          </w:tcPr>
          <w:p w14:paraId="036C738A">
            <w:pPr>
              <w:rPr>
                <w:rFonts w:hint="eastAsia" w:ascii="宋体" w:hAnsi="宋体" w:eastAsia="宋体" w:cs="宋体"/>
                <w:color w:val="auto"/>
                <w:sz w:val="21"/>
                <w:highlight w:val="none"/>
              </w:rPr>
            </w:pPr>
          </w:p>
        </w:tc>
        <w:tc>
          <w:tcPr>
            <w:tcW w:w="1546" w:type="dxa"/>
            <w:gridSpan w:val="2"/>
            <w:vAlign w:val="top"/>
          </w:tcPr>
          <w:p w14:paraId="5E9355B7">
            <w:pPr>
              <w:rPr>
                <w:rFonts w:hint="eastAsia" w:ascii="宋体" w:hAnsi="宋体" w:eastAsia="宋体" w:cs="宋体"/>
                <w:color w:val="auto"/>
                <w:sz w:val="21"/>
                <w:highlight w:val="none"/>
              </w:rPr>
            </w:pPr>
          </w:p>
        </w:tc>
        <w:tc>
          <w:tcPr>
            <w:tcW w:w="1163" w:type="dxa"/>
            <w:vAlign w:val="top"/>
          </w:tcPr>
          <w:p w14:paraId="7D06B4EC">
            <w:pPr>
              <w:rPr>
                <w:rFonts w:hint="eastAsia" w:ascii="宋体" w:hAnsi="宋体" w:eastAsia="宋体" w:cs="宋体"/>
                <w:color w:val="auto"/>
                <w:sz w:val="21"/>
                <w:highlight w:val="none"/>
              </w:rPr>
            </w:pPr>
          </w:p>
        </w:tc>
      </w:tr>
    </w:tbl>
    <w:p w14:paraId="7D185227">
      <w:pPr>
        <w:spacing w:line="367" w:lineRule="auto"/>
        <w:rPr>
          <w:rFonts w:hint="eastAsia" w:ascii="宋体" w:hAnsi="宋体" w:eastAsia="宋体" w:cs="宋体"/>
          <w:color w:val="auto"/>
          <w:sz w:val="21"/>
          <w:highlight w:val="none"/>
        </w:rPr>
      </w:pPr>
    </w:p>
    <w:p w14:paraId="3C9A79FC">
      <w:pPr>
        <w:pStyle w:val="2"/>
        <w:spacing w:before="90" w:line="187" w:lineRule="auto"/>
        <w:ind w:left="330"/>
        <w:rPr>
          <w:rFonts w:hint="eastAsia" w:ascii="宋体" w:hAnsi="宋体" w:eastAsia="宋体" w:cs="宋体"/>
          <w:color w:val="auto"/>
          <w:sz w:val="22"/>
          <w:szCs w:val="40"/>
          <w:highlight w:val="none"/>
        </w:rPr>
      </w:pPr>
      <w:r>
        <w:rPr>
          <w:rFonts w:hint="eastAsia" w:ascii="宋体" w:hAnsi="宋体" w:eastAsia="宋体" w:cs="宋体"/>
          <w:color w:val="auto"/>
          <w:spacing w:val="-5"/>
          <w:sz w:val="22"/>
          <w:szCs w:val="22"/>
          <w:highlight w:val="none"/>
        </w:rPr>
        <w:t>我们保证上述声明中的资料和数据是真实的、正确的，我们同意如贵方要求，可以出示相关证明</w:t>
      </w:r>
    </w:p>
    <w:p w14:paraId="64C850BE">
      <w:pPr>
        <w:pStyle w:val="2"/>
        <w:spacing w:before="90" w:line="190" w:lineRule="auto"/>
        <w:ind w:left="42"/>
        <w:rPr>
          <w:rFonts w:hint="eastAsia" w:ascii="宋体" w:hAnsi="宋体" w:eastAsia="宋体" w:cs="宋体"/>
          <w:color w:val="auto"/>
          <w:sz w:val="22"/>
          <w:szCs w:val="22"/>
          <w:highlight w:val="none"/>
        </w:rPr>
      </w:pPr>
      <w:r>
        <w:rPr>
          <w:rFonts w:hint="eastAsia" w:ascii="宋体" w:hAnsi="宋体" w:eastAsia="宋体" w:cs="宋体"/>
          <w:color w:val="auto"/>
          <w:spacing w:val="-10"/>
          <w:sz w:val="22"/>
          <w:szCs w:val="22"/>
          <w:highlight w:val="none"/>
        </w:rPr>
        <w:t>文件。</w:t>
      </w:r>
    </w:p>
    <w:p w14:paraId="23B08236">
      <w:pPr>
        <w:spacing w:line="423" w:lineRule="auto"/>
        <w:rPr>
          <w:rFonts w:hint="eastAsia" w:ascii="宋体" w:hAnsi="宋体" w:eastAsia="宋体" w:cs="宋体"/>
          <w:color w:val="auto"/>
          <w:sz w:val="22"/>
          <w:szCs w:val="22"/>
          <w:highlight w:val="none"/>
        </w:rPr>
      </w:pPr>
    </w:p>
    <w:p w14:paraId="2A42A837">
      <w:pPr>
        <w:pStyle w:val="2"/>
        <w:spacing w:before="90" w:line="183" w:lineRule="auto"/>
        <w:ind w:left="467"/>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单位名称（公章</w:t>
      </w:r>
      <w:r>
        <w:rPr>
          <w:rFonts w:hint="eastAsia" w:ascii="宋体" w:hAnsi="宋体" w:eastAsia="宋体" w:cs="宋体"/>
          <w:color w:val="auto"/>
          <w:spacing w:val="-2"/>
          <w:sz w:val="24"/>
          <w:szCs w:val="24"/>
          <w:highlight w:val="none"/>
        </w:rPr>
        <w:t>）：</w:t>
      </w:r>
    </w:p>
    <w:p w14:paraId="6D575BCB">
      <w:pPr>
        <w:spacing w:line="432" w:lineRule="auto"/>
        <w:rPr>
          <w:rFonts w:hint="eastAsia" w:ascii="宋体" w:hAnsi="宋体" w:eastAsia="宋体" w:cs="宋体"/>
          <w:color w:val="auto"/>
          <w:sz w:val="24"/>
          <w:szCs w:val="24"/>
          <w:highlight w:val="none"/>
        </w:rPr>
      </w:pPr>
    </w:p>
    <w:p w14:paraId="150C63D6">
      <w:pPr>
        <w:pStyle w:val="2"/>
        <w:spacing w:before="90" w:line="183" w:lineRule="auto"/>
        <w:ind w:left="469"/>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法定代表人或授权代理人（签字或盖章</w:t>
      </w:r>
      <w:r>
        <w:rPr>
          <w:rFonts w:hint="eastAsia" w:ascii="宋体" w:hAnsi="宋体" w:eastAsia="宋体" w:cs="宋体"/>
          <w:color w:val="auto"/>
          <w:spacing w:val="1"/>
          <w:sz w:val="24"/>
          <w:szCs w:val="24"/>
          <w:highlight w:val="none"/>
        </w:rPr>
        <w:t>）：</w:t>
      </w:r>
    </w:p>
    <w:p w14:paraId="1B36A018">
      <w:pPr>
        <w:spacing w:line="431" w:lineRule="auto"/>
        <w:rPr>
          <w:rFonts w:hint="eastAsia" w:ascii="宋体" w:hAnsi="宋体" w:eastAsia="宋体" w:cs="宋体"/>
          <w:color w:val="auto"/>
          <w:sz w:val="24"/>
          <w:szCs w:val="24"/>
          <w:highlight w:val="none"/>
        </w:rPr>
      </w:pPr>
    </w:p>
    <w:p w14:paraId="29A6C846">
      <w:pPr>
        <w:pStyle w:val="2"/>
        <w:spacing w:before="90" w:line="183" w:lineRule="auto"/>
        <w:ind w:left="469"/>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日   期：             年             月              日</w:t>
      </w:r>
    </w:p>
    <w:p w14:paraId="6F463BEB">
      <w:pPr>
        <w:spacing w:line="287" w:lineRule="auto"/>
        <w:rPr>
          <w:rFonts w:hint="eastAsia" w:ascii="宋体" w:hAnsi="宋体" w:eastAsia="宋体" w:cs="宋体"/>
          <w:color w:val="auto"/>
          <w:sz w:val="24"/>
          <w:szCs w:val="24"/>
          <w:highlight w:val="none"/>
        </w:rPr>
      </w:pPr>
    </w:p>
    <w:p w14:paraId="00A34684">
      <w:pPr>
        <w:spacing w:line="287" w:lineRule="auto"/>
        <w:rPr>
          <w:rFonts w:hint="eastAsia" w:ascii="宋体" w:hAnsi="宋体" w:eastAsia="宋体" w:cs="宋体"/>
          <w:color w:val="auto"/>
          <w:sz w:val="24"/>
          <w:szCs w:val="24"/>
          <w:highlight w:val="none"/>
        </w:rPr>
      </w:pPr>
    </w:p>
    <w:p w14:paraId="5AD72946">
      <w:pPr>
        <w:spacing w:line="287" w:lineRule="auto"/>
        <w:rPr>
          <w:rFonts w:hint="eastAsia" w:ascii="宋体" w:hAnsi="宋体" w:eastAsia="宋体" w:cs="宋体"/>
          <w:color w:val="auto"/>
          <w:sz w:val="21"/>
          <w:highlight w:val="none"/>
        </w:rPr>
      </w:pPr>
    </w:p>
    <w:p w14:paraId="180443C1">
      <w:pPr>
        <w:spacing w:line="60" w:lineRule="exact"/>
        <w:rPr>
          <w:rFonts w:hint="eastAsia" w:ascii="宋体" w:hAnsi="宋体" w:eastAsia="宋体" w:cs="宋体"/>
          <w:color w:val="auto"/>
          <w:highlight w:val="none"/>
        </w:rPr>
      </w:pPr>
    </w:p>
    <w:p w14:paraId="7A1B54C7">
      <w:pPr>
        <w:pStyle w:val="2"/>
        <w:spacing w:before="104" w:line="188" w:lineRule="auto"/>
        <w:ind w:left="40"/>
        <w:rPr>
          <w:rFonts w:hint="eastAsia" w:ascii="宋体" w:hAnsi="宋体" w:eastAsia="宋体" w:cs="宋体"/>
          <w:b/>
          <w:bCs/>
          <w:color w:val="auto"/>
          <w:spacing w:val="3"/>
          <w:sz w:val="21"/>
          <w:szCs w:val="21"/>
          <w:highlight w:val="none"/>
        </w:rPr>
      </w:pPr>
    </w:p>
    <w:p w14:paraId="2B5A80E8">
      <w:pPr>
        <w:rPr>
          <w:rFonts w:hint="eastAsia" w:ascii="宋体" w:hAnsi="宋体" w:eastAsia="宋体" w:cs="宋体"/>
          <w:b/>
          <w:bCs/>
        </w:rPr>
      </w:pPr>
      <w:r>
        <w:rPr>
          <w:rFonts w:hint="eastAsia" w:ascii="宋体" w:hAnsi="宋体" w:eastAsia="宋体" w:cs="宋体"/>
          <w:b/>
          <w:bCs/>
        </w:rPr>
        <w:t>★注：本表后附</w:t>
      </w:r>
    </w:p>
    <w:p w14:paraId="720943A3">
      <w:pPr>
        <w:pStyle w:val="2"/>
        <w:spacing w:before="119" w:line="360" w:lineRule="auto"/>
        <w:ind w:left="55"/>
        <w:rPr>
          <w:rFonts w:hint="eastAsia" w:ascii="宋体" w:hAnsi="宋体" w:eastAsia="宋体" w:cs="宋体"/>
          <w:color w:val="auto"/>
          <w:highlight w:val="none"/>
        </w:rPr>
      </w:pPr>
      <w:r>
        <w:rPr>
          <w:rFonts w:hint="eastAsia" w:ascii="宋体" w:hAnsi="宋体" w:eastAsia="宋体" w:cs="宋体"/>
          <w:color w:val="auto"/>
          <w:spacing w:val="-8"/>
          <w:sz w:val="24"/>
          <w:szCs w:val="24"/>
          <w:highlight w:val="none"/>
        </w:rPr>
        <w:t>1、供应商企业简介。</w:t>
      </w:r>
    </w:p>
    <w:p w14:paraId="60CF7E0F">
      <w:pPr>
        <w:pStyle w:val="2"/>
        <w:spacing w:before="95" w:line="360" w:lineRule="auto"/>
        <w:ind w:left="40"/>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lang w:val="en-US" w:eastAsia="zh-CN"/>
        </w:rPr>
        <w:t>2</w:t>
      </w:r>
      <w:r>
        <w:rPr>
          <w:rFonts w:hint="eastAsia" w:ascii="宋体" w:hAnsi="宋体" w:eastAsia="宋体" w:cs="宋体"/>
          <w:color w:val="auto"/>
          <w:spacing w:val="-6"/>
          <w:sz w:val="24"/>
          <w:szCs w:val="24"/>
          <w:highlight w:val="none"/>
        </w:rPr>
        <w:t>、合格有效的工商营业执照；</w:t>
      </w:r>
    </w:p>
    <w:p w14:paraId="0EFAC258">
      <w:pPr>
        <w:pStyle w:val="2"/>
        <w:spacing w:before="90" w:line="360" w:lineRule="auto"/>
        <w:ind w:left="43" w:right="120" w:hanging="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、投标人是生产企业的须具备《药品生产许可证》（中药饮片）；投标人为经营企业或代理公司的须具备《药品经营许可证》（中药饮片)；</w:t>
      </w:r>
    </w:p>
    <w:p w14:paraId="2B81D73E">
      <w:pPr>
        <w:pStyle w:val="2"/>
        <w:spacing w:before="102"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val="en-US" w:eastAsia="zh-CN"/>
        </w:rPr>
        <w:t>4</w:t>
      </w:r>
      <w:r>
        <w:rPr>
          <w:rFonts w:hint="eastAsia" w:ascii="宋体" w:hAnsi="宋体" w:eastAsia="宋体" w:cs="宋体"/>
          <w:color w:val="auto"/>
          <w:spacing w:val="-2"/>
          <w:sz w:val="24"/>
          <w:szCs w:val="24"/>
          <w:highlight w:val="none"/>
        </w:rPr>
        <w:t>、提供近一年财务审计报告或银行提供的资信证明（新</w:t>
      </w:r>
      <w:r>
        <w:rPr>
          <w:rFonts w:hint="eastAsia" w:ascii="宋体" w:hAnsi="宋体" w:eastAsia="宋体" w:cs="宋体"/>
          <w:color w:val="auto"/>
          <w:spacing w:val="-3"/>
          <w:sz w:val="24"/>
          <w:szCs w:val="24"/>
          <w:highlight w:val="none"/>
        </w:rPr>
        <w:t>公司从成立之日起算</w:t>
      </w:r>
      <w:r>
        <w:rPr>
          <w:rFonts w:hint="eastAsia" w:ascii="宋体" w:hAnsi="宋体" w:eastAsia="宋体" w:cs="宋体"/>
          <w:color w:val="auto"/>
          <w:spacing w:val="-1"/>
          <w:sz w:val="24"/>
          <w:szCs w:val="24"/>
          <w:highlight w:val="none"/>
        </w:rPr>
        <w:t>）</w:t>
      </w:r>
      <w:r>
        <w:rPr>
          <w:rFonts w:hint="eastAsia" w:ascii="宋体" w:hAnsi="宋体" w:eastAsia="宋体" w:cs="宋体"/>
          <w:color w:val="auto"/>
          <w:spacing w:val="-1"/>
          <w:sz w:val="24"/>
          <w:szCs w:val="24"/>
          <w:highlight w:val="none"/>
          <w:lang w:eastAsia="zh-CN"/>
        </w:rPr>
        <w:t>；</w:t>
      </w:r>
    </w:p>
    <w:p w14:paraId="51562D6B">
      <w:pPr>
        <w:pStyle w:val="2"/>
        <w:spacing w:before="101" w:line="360" w:lineRule="auto"/>
        <w:ind w:left="45" w:right="121" w:hanging="3"/>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lang w:val="en-US" w:eastAsia="zh-CN"/>
        </w:rPr>
        <w:t>5</w:t>
      </w:r>
      <w:r>
        <w:rPr>
          <w:rFonts w:hint="eastAsia" w:ascii="宋体" w:hAnsi="宋体" w:eastAsia="宋体" w:cs="宋体"/>
          <w:color w:val="auto"/>
          <w:spacing w:val="1"/>
          <w:sz w:val="24"/>
          <w:szCs w:val="24"/>
          <w:highlight w:val="none"/>
        </w:rPr>
        <w:t>、提供近一年任意月企业缴纳社保</w:t>
      </w:r>
      <w:r>
        <w:rPr>
          <w:rFonts w:hint="eastAsia" w:ascii="宋体" w:hAnsi="宋体" w:eastAsia="宋体" w:cs="宋体"/>
          <w:color w:val="auto"/>
          <w:spacing w:val="1"/>
          <w:sz w:val="24"/>
          <w:szCs w:val="24"/>
          <w:highlight w:val="none"/>
          <w:lang w:eastAsia="zh-CN"/>
        </w:rPr>
        <w:t>的</w:t>
      </w:r>
      <w:r>
        <w:rPr>
          <w:rFonts w:hint="eastAsia" w:ascii="宋体" w:hAnsi="宋体" w:eastAsia="宋体" w:cs="宋体"/>
          <w:color w:val="auto"/>
          <w:spacing w:val="1"/>
          <w:sz w:val="24"/>
          <w:szCs w:val="24"/>
          <w:highlight w:val="none"/>
        </w:rPr>
        <w:t>证明材料</w:t>
      </w:r>
      <w:r>
        <w:rPr>
          <w:rFonts w:hint="eastAsia" w:ascii="宋体" w:hAnsi="宋体" w:eastAsia="宋体" w:cs="宋体"/>
          <w:color w:val="auto"/>
          <w:spacing w:val="1"/>
          <w:sz w:val="24"/>
          <w:szCs w:val="24"/>
          <w:highlight w:val="none"/>
          <w:lang w:eastAsia="zh-CN"/>
        </w:rPr>
        <w:t>；</w:t>
      </w:r>
    </w:p>
    <w:p w14:paraId="7E7F7B20">
      <w:pPr>
        <w:pStyle w:val="2"/>
        <w:spacing w:before="101" w:line="360" w:lineRule="auto"/>
        <w:ind w:left="45" w:right="121" w:hanging="3"/>
        <w:rPr>
          <w:rFonts w:hint="eastAsia" w:ascii="宋体" w:hAnsi="宋体" w:eastAsia="宋体" w:cs="宋体"/>
          <w:color w:val="auto"/>
          <w:spacing w:val="-5"/>
          <w:sz w:val="24"/>
          <w:szCs w:val="24"/>
          <w:highlight w:val="none"/>
        </w:rPr>
      </w:pPr>
      <w:r>
        <w:rPr>
          <w:rFonts w:hint="eastAsia" w:ascii="宋体" w:hAnsi="宋体" w:eastAsia="宋体" w:cs="宋体"/>
          <w:color w:val="auto"/>
          <w:spacing w:val="1"/>
          <w:sz w:val="24"/>
          <w:szCs w:val="24"/>
          <w:highlight w:val="none"/>
          <w:lang w:val="en-US" w:eastAsia="zh-CN"/>
        </w:rPr>
        <w:t>6、提供近一年任意月纳税证明（新公司从成立之日起算）；</w:t>
      </w:r>
    </w:p>
    <w:p w14:paraId="6180BFD7">
      <w:pPr>
        <w:pStyle w:val="2"/>
        <w:spacing w:before="99" w:line="360" w:lineRule="auto"/>
        <w:ind w:left="45" w:right="16" w:hanging="6"/>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lang w:val="en-US" w:eastAsia="zh-CN"/>
        </w:rPr>
        <w:t>7、</w:t>
      </w:r>
      <w:r>
        <w:rPr>
          <w:rFonts w:hint="eastAsia" w:ascii="宋体" w:hAnsi="宋体" w:eastAsia="宋体" w:cs="宋体"/>
          <w:color w:val="auto"/>
          <w:spacing w:val="-5"/>
          <w:sz w:val="24"/>
          <w:szCs w:val="24"/>
          <w:highlight w:val="none"/>
        </w:rPr>
        <w:t>凡拟参加本次招标项目的投标人，如在“信用中国”网站（www.creditchina.gov.cn）和中国政府采购网（www.ccgp.gov.cn）被列入失信被执行人、重大税收违法失信主体、政府采购严重违法失信行为记录名单的（尚在处罚期内的），将拒绝其参加本次采购活动。</w:t>
      </w:r>
    </w:p>
    <w:p w14:paraId="3ED3606F">
      <w:pPr>
        <w:pStyle w:val="2"/>
        <w:spacing w:before="94" w:line="360" w:lineRule="auto"/>
        <w:ind w:left="43"/>
        <w:rPr>
          <w:rFonts w:hint="eastAsia" w:ascii="宋体" w:hAnsi="宋体" w:eastAsia="宋体" w:cs="宋体"/>
          <w:color w:val="auto"/>
          <w:spacing w:val="-3"/>
          <w:sz w:val="24"/>
          <w:szCs w:val="24"/>
          <w:highlight w:val="none"/>
          <w:lang w:eastAsia="zh-CN"/>
        </w:rPr>
      </w:pPr>
      <w:r>
        <w:rPr>
          <w:rFonts w:hint="eastAsia" w:ascii="宋体" w:hAnsi="宋体" w:eastAsia="宋体" w:cs="宋体"/>
          <w:color w:val="auto"/>
          <w:spacing w:val="-3"/>
          <w:sz w:val="24"/>
          <w:szCs w:val="24"/>
          <w:highlight w:val="none"/>
          <w:lang w:val="en-US" w:eastAsia="zh-CN"/>
        </w:rPr>
        <w:t>8</w:t>
      </w:r>
      <w:r>
        <w:rPr>
          <w:rFonts w:hint="eastAsia" w:ascii="宋体" w:hAnsi="宋体" w:eastAsia="宋体" w:cs="宋体"/>
          <w:color w:val="auto"/>
          <w:spacing w:val="-3"/>
          <w:sz w:val="24"/>
          <w:szCs w:val="24"/>
          <w:highlight w:val="none"/>
        </w:rPr>
        <w:t>、投标保证金汇款凭证凭证</w:t>
      </w:r>
      <w:r>
        <w:rPr>
          <w:rFonts w:hint="eastAsia" w:ascii="宋体" w:hAnsi="宋体" w:eastAsia="宋体" w:cs="宋体"/>
          <w:color w:val="auto"/>
          <w:spacing w:val="-3"/>
          <w:sz w:val="24"/>
          <w:szCs w:val="24"/>
          <w:highlight w:val="none"/>
          <w:lang w:eastAsia="zh-CN"/>
        </w:rPr>
        <w:t>或保函；</w:t>
      </w:r>
    </w:p>
    <w:p w14:paraId="59C3CCAF">
      <w:pPr>
        <w:spacing w:line="360" w:lineRule="auto"/>
        <w:rPr>
          <w:rFonts w:hint="eastAsia" w:ascii="宋体" w:hAnsi="宋体" w:eastAsia="宋体" w:cs="宋体"/>
          <w:snapToGrid w:val="0"/>
          <w:color w:val="auto"/>
          <w:spacing w:val="-3"/>
          <w:kern w:val="0"/>
          <w:sz w:val="24"/>
          <w:szCs w:val="24"/>
          <w:highlight w:val="none"/>
          <w:lang w:val="en-US" w:eastAsia="zh-CN" w:bidi="ar-SA"/>
        </w:rPr>
      </w:pPr>
      <w:r>
        <w:rPr>
          <w:rFonts w:hint="eastAsia" w:ascii="宋体" w:hAnsi="宋体" w:eastAsia="宋体" w:cs="宋体"/>
          <w:snapToGrid w:val="0"/>
          <w:color w:val="auto"/>
          <w:spacing w:val="-3"/>
          <w:kern w:val="0"/>
          <w:sz w:val="24"/>
          <w:szCs w:val="24"/>
          <w:highlight w:val="none"/>
          <w:lang w:val="en-US" w:eastAsia="zh-CN" w:bidi="ar-SA"/>
        </w:rPr>
        <w:t>9、参加政府采购活动前 3 年内在经营活动中没有重大违法记录的书面声明；（见附件）</w:t>
      </w:r>
    </w:p>
    <w:p w14:paraId="5BCCB4D2">
      <w:pPr>
        <w:spacing w:line="360" w:lineRule="auto"/>
        <w:rPr>
          <w:rFonts w:hint="eastAsia" w:ascii="宋体" w:hAnsi="宋体" w:eastAsia="宋体" w:cs="宋体"/>
          <w:snapToGrid w:val="0"/>
          <w:color w:val="auto"/>
          <w:spacing w:val="-3"/>
          <w:kern w:val="0"/>
          <w:sz w:val="24"/>
          <w:szCs w:val="24"/>
          <w:highlight w:val="none"/>
          <w:lang w:val="en-US" w:eastAsia="zh-CN" w:bidi="ar-SA"/>
        </w:rPr>
      </w:pPr>
      <w:r>
        <w:rPr>
          <w:rFonts w:hint="eastAsia" w:ascii="宋体" w:hAnsi="宋体" w:eastAsia="宋体" w:cs="宋体"/>
          <w:snapToGrid w:val="0"/>
          <w:color w:val="auto"/>
          <w:spacing w:val="-3"/>
          <w:kern w:val="0"/>
          <w:sz w:val="24"/>
          <w:szCs w:val="24"/>
          <w:highlight w:val="none"/>
          <w:lang w:val="en-US" w:eastAsia="zh-CN" w:bidi="ar-SA"/>
        </w:rPr>
        <w:t>10、具有履行合同所必需的设备和专业技术能力承诺函；（见附件）</w:t>
      </w:r>
    </w:p>
    <w:p w14:paraId="25BDBE72">
      <w:pPr>
        <w:spacing w:line="360" w:lineRule="auto"/>
        <w:rPr>
          <w:rFonts w:hint="eastAsia" w:ascii="宋体" w:hAnsi="宋体" w:eastAsia="宋体" w:cs="宋体"/>
          <w:snapToGrid w:val="0"/>
          <w:color w:val="auto"/>
          <w:spacing w:val="-3"/>
          <w:kern w:val="0"/>
          <w:sz w:val="24"/>
          <w:szCs w:val="24"/>
          <w:highlight w:val="none"/>
          <w:lang w:val="en-US" w:eastAsia="zh-CN" w:bidi="ar-SA"/>
        </w:rPr>
      </w:pPr>
      <w:r>
        <w:rPr>
          <w:rFonts w:hint="eastAsia" w:ascii="宋体" w:hAnsi="宋体" w:eastAsia="宋体" w:cs="宋体"/>
          <w:snapToGrid w:val="0"/>
          <w:color w:val="auto"/>
          <w:spacing w:val="-3"/>
          <w:kern w:val="0"/>
          <w:sz w:val="24"/>
          <w:szCs w:val="24"/>
          <w:highlight w:val="none"/>
          <w:lang w:val="en-US" w:eastAsia="zh-CN" w:bidi="ar-SA"/>
        </w:rPr>
        <w:t>11、不参与围标串标承诺书；（见附件）</w:t>
      </w:r>
    </w:p>
    <w:p w14:paraId="78AE4340">
      <w:pPr>
        <w:spacing w:line="360" w:lineRule="auto"/>
        <w:rPr>
          <w:rFonts w:hint="default" w:ascii="宋体" w:hAnsi="宋体" w:eastAsia="宋体" w:cs="宋体"/>
          <w:snapToGrid w:val="0"/>
          <w:color w:val="auto"/>
          <w:spacing w:val="-3"/>
          <w:kern w:val="0"/>
          <w:sz w:val="24"/>
          <w:szCs w:val="24"/>
          <w:highlight w:val="none"/>
          <w:lang w:val="en-US" w:eastAsia="zh-CN" w:bidi="ar-SA"/>
        </w:rPr>
      </w:pPr>
      <w:r>
        <w:rPr>
          <w:rFonts w:hint="eastAsia" w:ascii="宋体" w:hAnsi="宋体" w:eastAsia="宋体" w:cs="宋体"/>
          <w:snapToGrid w:val="0"/>
          <w:color w:val="auto"/>
          <w:spacing w:val="-3"/>
          <w:kern w:val="0"/>
          <w:sz w:val="24"/>
          <w:szCs w:val="24"/>
          <w:highlight w:val="none"/>
          <w:lang w:val="en-US" w:eastAsia="zh-CN" w:bidi="ar-SA"/>
        </w:rPr>
        <w:t>12、供应商诚信承诺书；（见附件）</w:t>
      </w:r>
    </w:p>
    <w:p w14:paraId="1164E836">
      <w:pPr>
        <w:pStyle w:val="2"/>
        <w:spacing w:before="102" w:line="360" w:lineRule="auto"/>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lang w:val="en-US" w:eastAsia="zh-CN"/>
        </w:rPr>
        <w:t>13</w:t>
      </w:r>
      <w:r>
        <w:rPr>
          <w:rFonts w:hint="eastAsia" w:ascii="宋体" w:hAnsi="宋体" w:eastAsia="宋体" w:cs="宋体"/>
          <w:color w:val="auto"/>
          <w:spacing w:val="-3"/>
          <w:sz w:val="24"/>
          <w:szCs w:val="24"/>
          <w:highlight w:val="none"/>
        </w:rPr>
        <w:t>、其它一切有利于产品和投标</w:t>
      </w:r>
      <w:r>
        <w:rPr>
          <w:rFonts w:hint="eastAsia" w:ascii="宋体" w:hAnsi="宋体" w:eastAsia="宋体" w:cs="宋体"/>
          <w:color w:val="auto"/>
          <w:spacing w:val="-3"/>
          <w:sz w:val="24"/>
          <w:szCs w:val="24"/>
          <w:highlight w:val="none"/>
          <w:lang w:eastAsia="zh-CN"/>
        </w:rPr>
        <w:t>供应</w:t>
      </w:r>
      <w:r>
        <w:rPr>
          <w:rFonts w:hint="eastAsia" w:ascii="宋体" w:hAnsi="宋体" w:eastAsia="宋体" w:cs="宋体"/>
          <w:color w:val="auto"/>
          <w:spacing w:val="-3"/>
          <w:sz w:val="24"/>
          <w:szCs w:val="24"/>
          <w:highlight w:val="none"/>
        </w:rPr>
        <w:t>商的证明材料。</w:t>
      </w:r>
    </w:p>
    <w:p w14:paraId="1716BCD8">
      <w:pPr>
        <w:spacing w:line="241" w:lineRule="auto"/>
        <w:rPr>
          <w:rFonts w:hint="eastAsia" w:ascii="宋体" w:hAnsi="宋体" w:eastAsia="宋体" w:cs="宋体"/>
          <w:color w:val="auto"/>
          <w:sz w:val="21"/>
          <w:highlight w:val="none"/>
        </w:rPr>
      </w:pPr>
    </w:p>
    <w:p w14:paraId="2048FB07">
      <w:pPr>
        <w:spacing w:line="241" w:lineRule="auto"/>
        <w:rPr>
          <w:rFonts w:hint="eastAsia" w:ascii="宋体" w:hAnsi="宋体" w:eastAsia="宋体" w:cs="宋体"/>
          <w:color w:val="auto"/>
          <w:sz w:val="21"/>
          <w:highlight w:val="none"/>
        </w:rPr>
      </w:pPr>
    </w:p>
    <w:p w14:paraId="3C4B6139">
      <w:pPr>
        <w:spacing w:line="241" w:lineRule="auto"/>
        <w:rPr>
          <w:rFonts w:hint="eastAsia" w:ascii="宋体" w:hAnsi="宋体" w:eastAsia="宋体" w:cs="宋体"/>
          <w:color w:val="auto"/>
          <w:sz w:val="21"/>
          <w:highlight w:val="none"/>
        </w:rPr>
      </w:pPr>
    </w:p>
    <w:p w14:paraId="6F10B597">
      <w:pPr>
        <w:spacing w:line="241" w:lineRule="auto"/>
        <w:rPr>
          <w:rFonts w:hint="eastAsia" w:ascii="宋体" w:hAnsi="宋体" w:eastAsia="宋体" w:cs="宋体"/>
          <w:color w:val="auto"/>
          <w:sz w:val="21"/>
          <w:highlight w:val="none"/>
        </w:rPr>
      </w:pPr>
    </w:p>
    <w:p w14:paraId="71913BBA">
      <w:pPr>
        <w:spacing w:line="241" w:lineRule="auto"/>
        <w:rPr>
          <w:rFonts w:hint="eastAsia" w:ascii="宋体" w:hAnsi="宋体" w:eastAsia="宋体" w:cs="宋体"/>
          <w:color w:val="auto"/>
          <w:sz w:val="21"/>
          <w:highlight w:val="none"/>
        </w:rPr>
      </w:pPr>
    </w:p>
    <w:p w14:paraId="1FE3AFD6">
      <w:pPr>
        <w:spacing w:line="242" w:lineRule="auto"/>
        <w:rPr>
          <w:rFonts w:hint="eastAsia" w:ascii="宋体" w:hAnsi="宋体" w:eastAsia="宋体" w:cs="宋体"/>
          <w:color w:val="auto"/>
          <w:sz w:val="21"/>
          <w:highlight w:val="none"/>
        </w:rPr>
      </w:pPr>
    </w:p>
    <w:p w14:paraId="236AA4B0">
      <w:pPr>
        <w:spacing w:line="242" w:lineRule="auto"/>
        <w:rPr>
          <w:rFonts w:hint="eastAsia" w:ascii="宋体" w:hAnsi="宋体" w:eastAsia="宋体" w:cs="宋体"/>
          <w:color w:val="auto"/>
          <w:sz w:val="21"/>
          <w:highlight w:val="none"/>
        </w:rPr>
      </w:pPr>
    </w:p>
    <w:p w14:paraId="6AA7A59D">
      <w:pPr>
        <w:spacing w:line="242" w:lineRule="auto"/>
        <w:rPr>
          <w:rFonts w:hint="eastAsia" w:ascii="宋体" w:hAnsi="宋体" w:eastAsia="宋体" w:cs="宋体"/>
          <w:color w:val="auto"/>
          <w:sz w:val="21"/>
          <w:highlight w:val="none"/>
        </w:rPr>
      </w:pPr>
    </w:p>
    <w:p w14:paraId="57CE4646">
      <w:pPr>
        <w:spacing w:line="242" w:lineRule="auto"/>
        <w:rPr>
          <w:rFonts w:hint="eastAsia" w:ascii="宋体" w:hAnsi="宋体" w:eastAsia="宋体" w:cs="宋体"/>
          <w:color w:val="auto"/>
          <w:sz w:val="21"/>
          <w:highlight w:val="none"/>
        </w:rPr>
      </w:pPr>
    </w:p>
    <w:p w14:paraId="72B7997C">
      <w:pPr>
        <w:spacing w:line="242" w:lineRule="auto"/>
        <w:rPr>
          <w:rFonts w:hint="eastAsia" w:ascii="宋体" w:hAnsi="宋体" w:eastAsia="宋体" w:cs="宋体"/>
          <w:color w:val="auto"/>
          <w:sz w:val="21"/>
          <w:highlight w:val="none"/>
        </w:rPr>
      </w:pPr>
    </w:p>
    <w:p w14:paraId="14D35319">
      <w:pPr>
        <w:spacing w:line="242" w:lineRule="auto"/>
        <w:rPr>
          <w:rFonts w:hint="eastAsia" w:ascii="宋体" w:hAnsi="宋体" w:eastAsia="宋体" w:cs="宋体"/>
          <w:color w:val="auto"/>
          <w:sz w:val="21"/>
          <w:highlight w:val="none"/>
        </w:rPr>
      </w:pPr>
    </w:p>
    <w:p w14:paraId="7FF6EEF6">
      <w:pPr>
        <w:spacing w:line="242" w:lineRule="auto"/>
        <w:rPr>
          <w:rFonts w:hint="eastAsia" w:ascii="宋体" w:hAnsi="宋体" w:eastAsia="宋体" w:cs="宋体"/>
          <w:color w:val="auto"/>
          <w:sz w:val="21"/>
          <w:highlight w:val="none"/>
        </w:rPr>
      </w:pPr>
    </w:p>
    <w:p w14:paraId="60ED7B65">
      <w:pPr>
        <w:spacing w:line="242" w:lineRule="auto"/>
        <w:rPr>
          <w:rFonts w:hint="eastAsia" w:ascii="宋体" w:hAnsi="宋体" w:eastAsia="宋体" w:cs="宋体"/>
          <w:color w:val="auto"/>
          <w:sz w:val="21"/>
          <w:highlight w:val="none"/>
        </w:rPr>
      </w:pPr>
    </w:p>
    <w:p w14:paraId="076E9747">
      <w:pPr>
        <w:spacing w:line="242" w:lineRule="auto"/>
        <w:rPr>
          <w:rFonts w:hint="eastAsia" w:ascii="宋体" w:hAnsi="宋体" w:eastAsia="宋体" w:cs="宋体"/>
          <w:color w:val="auto"/>
          <w:sz w:val="21"/>
          <w:highlight w:val="none"/>
        </w:rPr>
      </w:pPr>
    </w:p>
    <w:p w14:paraId="23A8F877">
      <w:pPr>
        <w:spacing w:line="242" w:lineRule="auto"/>
        <w:rPr>
          <w:rFonts w:hint="eastAsia" w:ascii="宋体" w:hAnsi="宋体" w:eastAsia="宋体" w:cs="宋体"/>
          <w:color w:val="auto"/>
          <w:sz w:val="21"/>
          <w:highlight w:val="none"/>
        </w:rPr>
      </w:pPr>
    </w:p>
    <w:p w14:paraId="5AAA25D9">
      <w:pPr>
        <w:spacing w:line="242" w:lineRule="auto"/>
        <w:rPr>
          <w:rFonts w:hint="eastAsia" w:ascii="宋体" w:hAnsi="宋体" w:eastAsia="宋体" w:cs="宋体"/>
          <w:color w:val="auto"/>
          <w:sz w:val="21"/>
          <w:highlight w:val="none"/>
        </w:rPr>
      </w:pPr>
    </w:p>
    <w:p w14:paraId="66C441EC">
      <w:pPr>
        <w:spacing w:line="242" w:lineRule="auto"/>
        <w:rPr>
          <w:rFonts w:hint="eastAsia" w:ascii="宋体" w:hAnsi="宋体" w:eastAsia="宋体" w:cs="宋体"/>
          <w:color w:val="auto"/>
          <w:sz w:val="21"/>
          <w:highlight w:val="none"/>
        </w:rPr>
      </w:pPr>
    </w:p>
    <w:p w14:paraId="245AF417">
      <w:pPr>
        <w:spacing w:line="242" w:lineRule="auto"/>
        <w:rPr>
          <w:rFonts w:hint="eastAsia" w:ascii="宋体" w:hAnsi="宋体" w:eastAsia="宋体" w:cs="宋体"/>
          <w:color w:val="auto"/>
          <w:sz w:val="21"/>
          <w:highlight w:val="none"/>
        </w:rPr>
      </w:pPr>
    </w:p>
    <w:p w14:paraId="4BA1BA83">
      <w:pPr>
        <w:spacing w:line="242" w:lineRule="auto"/>
        <w:rPr>
          <w:rFonts w:hint="eastAsia" w:ascii="宋体" w:hAnsi="宋体" w:eastAsia="宋体" w:cs="宋体"/>
          <w:color w:val="auto"/>
          <w:sz w:val="21"/>
          <w:highlight w:val="none"/>
        </w:rPr>
      </w:pPr>
    </w:p>
    <w:p w14:paraId="3E3A4458">
      <w:pPr>
        <w:pStyle w:val="2"/>
        <w:numPr>
          <w:ilvl w:val="0"/>
          <w:numId w:val="0"/>
        </w:numPr>
        <w:kinsoku w:val="0"/>
        <w:autoSpaceDE w:val="0"/>
        <w:autoSpaceDN w:val="0"/>
        <w:adjustRightInd w:val="0"/>
        <w:snapToGrid w:val="0"/>
        <w:spacing w:before="70" w:line="187" w:lineRule="auto"/>
        <w:jc w:val="left"/>
        <w:textAlignment w:val="baseline"/>
        <w:rPr>
          <w:rFonts w:hint="eastAsia" w:ascii="宋体" w:hAnsi="宋体" w:eastAsia="宋体" w:cs="宋体"/>
          <w:color w:val="auto"/>
          <w:spacing w:val="-1"/>
          <w:sz w:val="28"/>
          <w:szCs w:val="28"/>
          <w:highlight w:val="none"/>
        </w:rPr>
      </w:pPr>
    </w:p>
    <w:p w14:paraId="23B2ADAD">
      <w:pPr>
        <w:rPr>
          <w:rFonts w:hint="eastAsia"/>
        </w:rPr>
      </w:pPr>
    </w:p>
    <w:p w14:paraId="2BF454A5">
      <w:pPr>
        <w:jc w:val="center"/>
        <w:rPr>
          <w:rFonts w:hint="eastAsia" w:ascii="宋体" w:hAnsi="宋体" w:eastAsia="宋体" w:cs="宋体"/>
          <w:snapToGrid w:val="0"/>
          <w:color w:val="auto"/>
          <w:spacing w:val="-8"/>
          <w:kern w:val="0"/>
          <w:sz w:val="30"/>
          <w:szCs w:val="30"/>
          <w:highlight w:val="none"/>
          <w:lang w:val="en-US" w:eastAsia="zh-CN" w:bidi="ar-SA"/>
        </w:rPr>
      </w:pPr>
      <w:r>
        <w:rPr>
          <w:rFonts w:hint="eastAsia" w:ascii="宋体" w:hAnsi="宋体" w:eastAsia="宋体" w:cs="宋体"/>
          <w:snapToGrid w:val="0"/>
          <w:color w:val="auto"/>
          <w:spacing w:val="-8"/>
          <w:kern w:val="0"/>
          <w:sz w:val="30"/>
          <w:szCs w:val="30"/>
          <w:highlight w:val="none"/>
          <w:lang w:val="en-US" w:eastAsia="zh-CN" w:bidi="ar-SA"/>
        </w:rPr>
        <w:t>9、产品的详细技术参数说明/产品彩页</w:t>
      </w:r>
    </w:p>
    <w:p w14:paraId="29EA4AC5">
      <w:pPr>
        <w:pStyle w:val="2"/>
        <w:numPr>
          <w:ilvl w:val="0"/>
          <w:numId w:val="0"/>
        </w:numPr>
        <w:spacing w:before="70" w:line="187" w:lineRule="auto"/>
        <w:rPr>
          <w:rFonts w:hint="eastAsia" w:ascii="宋体" w:hAnsi="宋体" w:eastAsia="宋体" w:cs="宋体"/>
          <w:color w:val="auto"/>
          <w:spacing w:val="-1"/>
          <w:sz w:val="28"/>
          <w:szCs w:val="28"/>
          <w:highlight w:val="none"/>
        </w:rPr>
      </w:pPr>
    </w:p>
    <w:p w14:paraId="32775D93">
      <w:pPr>
        <w:pStyle w:val="2"/>
        <w:numPr>
          <w:ilvl w:val="0"/>
          <w:numId w:val="0"/>
        </w:numPr>
        <w:spacing w:before="70" w:line="187" w:lineRule="auto"/>
        <w:rPr>
          <w:rFonts w:hint="eastAsia" w:ascii="宋体" w:hAnsi="宋体" w:eastAsia="宋体" w:cs="宋体"/>
          <w:color w:val="auto"/>
          <w:spacing w:val="-1"/>
          <w:sz w:val="28"/>
          <w:szCs w:val="28"/>
          <w:highlight w:val="none"/>
        </w:rPr>
      </w:pPr>
    </w:p>
    <w:p w14:paraId="2F77E611">
      <w:pPr>
        <w:pStyle w:val="2"/>
        <w:numPr>
          <w:ilvl w:val="0"/>
          <w:numId w:val="0"/>
        </w:numPr>
        <w:spacing w:before="70" w:line="187" w:lineRule="auto"/>
        <w:rPr>
          <w:rFonts w:hint="eastAsia" w:ascii="宋体" w:hAnsi="宋体" w:eastAsia="宋体" w:cs="宋体"/>
          <w:color w:val="auto"/>
          <w:spacing w:val="-1"/>
          <w:sz w:val="28"/>
          <w:szCs w:val="28"/>
          <w:highlight w:val="none"/>
        </w:rPr>
      </w:pPr>
    </w:p>
    <w:p w14:paraId="21C06BD0">
      <w:pPr>
        <w:pStyle w:val="2"/>
        <w:numPr>
          <w:ilvl w:val="0"/>
          <w:numId w:val="0"/>
        </w:numPr>
        <w:spacing w:before="70" w:line="187" w:lineRule="auto"/>
        <w:rPr>
          <w:rFonts w:hint="eastAsia" w:ascii="宋体" w:hAnsi="宋体" w:eastAsia="宋体" w:cs="宋体"/>
          <w:color w:val="auto"/>
          <w:spacing w:val="-1"/>
          <w:sz w:val="28"/>
          <w:szCs w:val="28"/>
          <w:highlight w:val="none"/>
        </w:rPr>
      </w:pPr>
    </w:p>
    <w:p w14:paraId="410194F8">
      <w:pPr>
        <w:pStyle w:val="2"/>
        <w:numPr>
          <w:ilvl w:val="0"/>
          <w:numId w:val="0"/>
        </w:numPr>
        <w:spacing w:before="70" w:line="187" w:lineRule="auto"/>
        <w:rPr>
          <w:rFonts w:hint="eastAsia" w:ascii="宋体" w:hAnsi="宋体" w:eastAsia="宋体" w:cs="宋体"/>
          <w:color w:val="auto"/>
          <w:spacing w:val="-1"/>
          <w:sz w:val="28"/>
          <w:szCs w:val="28"/>
          <w:highlight w:val="none"/>
        </w:rPr>
      </w:pPr>
    </w:p>
    <w:p w14:paraId="55295A2E">
      <w:pPr>
        <w:pStyle w:val="2"/>
        <w:numPr>
          <w:ilvl w:val="0"/>
          <w:numId w:val="0"/>
        </w:numPr>
        <w:spacing w:before="70" w:line="187" w:lineRule="auto"/>
        <w:rPr>
          <w:rFonts w:hint="eastAsia" w:ascii="宋体" w:hAnsi="宋体" w:eastAsia="宋体" w:cs="宋体"/>
          <w:color w:val="auto"/>
          <w:spacing w:val="-1"/>
          <w:sz w:val="28"/>
          <w:szCs w:val="28"/>
          <w:highlight w:val="none"/>
        </w:rPr>
      </w:pPr>
    </w:p>
    <w:p w14:paraId="1BAD8D51">
      <w:pPr>
        <w:pStyle w:val="2"/>
        <w:numPr>
          <w:ilvl w:val="0"/>
          <w:numId w:val="0"/>
        </w:numPr>
        <w:spacing w:before="70" w:line="187" w:lineRule="auto"/>
        <w:rPr>
          <w:rFonts w:hint="eastAsia" w:ascii="宋体" w:hAnsi="宋体" w:eastAsia="宋体" w:cs="宋体"/>
          <w:color w:val="auto"/>
          <w:spacing w:val="-1"/>
          <w:sz w:val="28"/>
          <w:szCs w:val="28"/>
          <w:highlight w:val="none"/>
        </w:rPr>
      </w:pPr>
    </w:p>
    <w:p w14:paraId="47253CC0">
      <w:pPr>
        <w:pStyle w:val="2"/>
        <w:numPr>
          <w:ilvl w:val="0"/>
          <w:numId w:val="0"/>
        </w:numPr>
        <w:spacing w:before="70" w:line="187" w:lineRule="auto"/>
        <w:rPr>
          <w:rFonts w:hint="eastAsia" w:ascii="宋体" w:hAnsi="宋体" w:eastAsia="宋体" w:cs="宋体"/>
          <w:color w:val="auto"/>
          <w:spacing w:val="-1"/>
          <w:sz w:val="28"/>
          <w:szCs w:val="28"/>
          <w:highlight w:val="none"/>
        </w:rPr>
      </w:pPr>
    </w:p>
    <w:p w14:paraId="5195E0C1">
      <w:pPr>
        <w:pStyle w:val="2"/>
        <w:numPr>
          <w:ilvl w:val="0"/>
          <w:numId w:val="0"/>
        </w:numPr>
        <w:spacing w:before="70" w:line="187" w:lineRule="auto"/>
        <w:rPr>
          <w:rFonts w:hint="eastAsia" w:ascii="宋体" w:hAnsi="宋体" w:eastAsia="宋体" w:cs="宋体"/>
          <w:color w:val="auto"/>
          <w:spacing w:val="-1"/>
          <w:sz w:val="28"/>
          <w:szCs w:val="28"/>
          <w:highlight w:val="none"/>
        </w:rPr>
      </w:pPr>
    </w:p>
    <w:p w14:paraId="187E2C03">
      <w:pPr>
        <w:pStyle w:val="2"/>
        <w:numPr>
          <w:ilvl w:val="0"/>
          <w:numId w:val="0"/>
        </w:numPr>
        <w:spacing w:before="70" w:line="187" w:lineRule="auto"/>
        <w:rPr>
          <w:rFonts w:hint="eastAsia" w:ascii="宋体" w:hAnsi="宋体" w:eastAsia="宋体" w:cs="宋体"/>
          <w:color w:val="auto"/>
          <w:spacing w:val="-1"/>
          <w:sz w:val="28"/>
          <w:szCs w:val="28"/>
          <w:highlight w:val="none"/>
        </w:rPr>
      </w:pPr>
    </w:p>
    <w:p w14:paraId="34565D4A">
      <w:pPr>
        <w:pStyle w:val="2"/>
        <w:numPr>
          <w:ilvl w:val="0"/>
          <w:numId w:val="0"/>
        </w:numPr>
        <w:spacing w:before="70" w:line="187" w:lineRule="auto"/>
        <w:rPr>
          <w:rFonts w:hint="eastAsia" w:ascii="宋体" w:hAnsi="宋体" w:eastAsia="宋体" w:cs="宋体"/>
          <w:color w:val="auto"/>
          <w:spacing w:val="-1"/>
          <w:sz w:val="28"/>
          <w:szCs w:val="28"/>
          <w:highlight w:val="none"/>
        </w:rPr>
      </w:pPr>
    </w:p>
    <w:p w14:paraId="195C9C6C">
      <w:pPr>
        <w:pStyle w:val="2"/>
        <w:numPr>
          <w:ilvl w:val="0"/>
          <w:numId w:val="0"/>
        </w:numPr>
        <w:spacing w:before="70" w:line="187" w:lineRule="auto"/>
        <w:rPr>
          <w:rFonts w:hint="eastAsia" w:ascii="宋体" w:hAnsi="宋体" w:eastAsia="宋体" w:cs="宋体"/>
          <w:color w:val="auto"/>
          <w:spacing w:val="-1"/>
          <w:sz w:val="28"/>
          <w:szCs w:val="28"/>
          <w:highlight w:val="none"/>
        </w:rPr>
      </w:pPr>
    </w:p>
    <w:p w14:paraId="2388889C">
      <w:pPr>
        <w:pStyle w:val="2"/>
        <w:numPr>
          <w:ilvl w:val="0"/>
          <w:numId w:val="0"/>
        </w:numPr>
        <w:spacing w:before="70" w:line="187" w:lineRule="auto"/>
        <w:rPr>
          <w:rFonts w:hint="eastAsia" w:ascii="宋体" w:hAnsi="宋体" w:eastAsia="宋体" w:cs="宋体"/>
          <w:color w:val="auto"/>
          <w:spacing w:val="-1"/>
          <w:sz w:val="28"/>
          <w:szCs w:val="28"/>
          <w:highlight w:val="none"/>
        </w:rPr>
      </w:pPr>
    </w:p>
    <w:p w14:paraId="44FA780E">
      <w:pPr>
        <w:pStyle w:val="2"/>
        <w:numPr>
          <w:ilvl w:val="0"/>
          <w:numId w:val="0"/>
        </w:numPr>
        <w:spacing w:before="70" w:line="187" w:lineRule="auto"/>
        <w:rPr>
          <w:rFonts w:hint="eastAsia" w:ascii="宋体" w:hAnsi="宋体" w:eastAsia="宋体" w:cs="宋体"/>
          <w:color w:val="auto"/>
          <w:spacing w:val="-1"/>
          <w:sz w:val="28"/>
          <w:szCs w:val="28"/>
          <w:highlight w:val="none"/>
        </w:rPr>
      </w:pPr>
    </w:p>
    <w:p w14:paraId="41D0C583">
      <w:pPr>
        <w:pStyle w:val="2"/>
        <w:numPr>
          <w:ilvl w:val="0"/>
          <w:numId w:val="0"/>
        </w:numPr>
        <w:spacing w:before="70" w:line="187" w:lineRule="auto"/>
        <w:rPr>
          <w:rFonts w:hint="eastAsia" w:ascii="宋体" w:hAnsi="宋体" w:eastAsia="宋体" w:cs="宋体"/>
          <w:color w:val="auto"/>
          <w:spacing w:val="-1"/>
          <w:sz w:val="28"/>
          <w:szCs w:val="28"/>
          <w:highlight w:val="none"/>
        </w:rPr>
      </w:pPr>
    </w:p>
    <w:p w14:paraId="19EBC037">
      <w:pPr>
        <w:pStyle w:val="2"/>
        <w:numPr>
          <w:ilvl w:val="0"/>
          <w:numId w:val="0"/>
        </w:numPr>
        <w:spacing w:before="70" w:line="187" w:lineRule="auto"/>
        <w:rPr>
          <w:rFonts w:hint="eastAsia" w:ascii="宋体" w:hAnsi="宋体" w:eastAsia="宋体" w:cs="宋体"/>
          <w:color w:val="auto"/>
          <w:spacing w:val="-1"/>
          <w:sz w:val="28"/>
          <w:szCs w:val="28"/>
          <w:highlight w:val="none"/>
        </w:rPr>
      </w:pPr>
    </w:p>
    <w:p w14:paraId="2ED985D5">
      <w:pPr>
        <w:pStyle w:val="2"/>
        <w:numPr>
          <w:ilvl w:val="0"/>
          <w:numId w:val="0"/>
        </w:numPr>
        <w:spacing w:before="70" w:line="187" w:lineRule="auto"/>
        <w:rPr>
          <w:rFonts w:hint="eastAsia" w:ascii="宋体" w:hAnsi="宋体" w:eastAsia="宋体" w:cs="宋体"/>
          <w:color w:val="auto"/>
          <w:spacing w:val="-1"/>
          <w:sz w:val="28"/>
          <w:szCs w:val="28"/>
          <w:highlight w:val="none"/>
        </w:rPr>
      </w:pPr>
    </w:p>
    <w:p w14:paraId="104F8867">
      <w:pPr>
        <w:pStyle w:val="2"/>
        <w:numPr>
          <w:ilvl w:val="0"/>
          <w:numId w:val="0"/>
        </w:numPr>
        <w:spacing w:before="70" w:line="187" w:lineRule="auto"/>
        <w:rPr>
          <w:rFonts w:hint="eastAsia" w:ascii="宋体" w:hAnsi="宋体" w:eastAsia="宋体" w:cs="宋体"/>
          <w:color w:val="auto"/>
          <w:spacing w:val="-1"/>
          <w:sz w:val="28"/>
          <w:szCs w:val="28"/>
          <w:highlight w:val="none"/>
        </w:rPr>
      </w:pPr>
    </w:p>
    <w:p w14:paraId="5A69250C">
      <w:pPr>
        <w:pStyle w:val="2"/>
        <w:numPr>
          <w:ilvl w:val="0"/>
          <w:numId w:val="0"/>
        </w:numPr>
        <w:spacing w:before="70" w:line="187" w:lineRule="auto"/>
        <w:rPr>
          <w:rFonts w:hint="eastAsia" w:ascii="宋体" w:hAnsi="宋体" w:eastAsia="宋体" w:cs="宋体"/>
          <w:color w:val="auto"/>
          <w:spacing w:val="-1"/>
          <w:sz w:val="28"/>
          <w:szCs w:val="28"/>
          <w:highlight w:val="none"/>
        </w:rPr>
      </w:pPr>
    </w:p>
    <w:p w14:paraId="7E46046D">
      <w:pPr>
        <w:pStyle w:val="2"/>
        <w:numPr>
          <w:ilvl w:val="0"/>
          <w:numId w:val="0"/>
        </w:numPr>
        <w:spacing w:before="70" w:line="187" w:lineRule="auto"/>
        <w:rPr>
          <w:rFonts w:hint="eastAsia" w:ascii="宋体" w:hAnsi="宋体" w:eastAsia="宋体" w:cs="宋体"/>
          <w:color w:val="auto"/>
          <w:spacing w:val="-1"/>
          <w:sz w:val="28"/>
          <w:szCs w:val="28"/>
          <w:highlight w:val="none"/>
        </w:rPr>
      </w:pPr>
    </w:p>
    <w:p w14:paraId="04FBED40">
      <w:pPr>
        <w:pStyle w:val="2"/>
        <w:numPr>
          <w:ilvl w:val="0"/>
          <w:numId w:val="0"/>
        </w:numPr>
        <w:spacing w:before="70" w:line="187" w:lineRule="auto"/>
        <w:rPr>
          <w:rFonts w:hint="eastAsia" w:ascii="宋体" w:hAnsi="宋体" w:eastAsia="宋体" w:cs="宋体"/>
          <w:color w:val="auto"/>
          <w:spacing w:val="-1"/>
          <w:sz w:val="28"/>
          <w:szCs w:val="28"/>
          <w:highlight w:val="none"/>
        </w:rPr>
      </w:pPr>
    </w:p>
    <w:p w14:paraId="521041F0">
      <w:pPr>
        <w:pStyle w:val="2"/>
        <w:numPr>
          <w:ilvl w:val="0"/>
          <w:numId w:val="0"/>
        </w:numPr>
        <w:spacing w:before="70" w:line="187" w:lineRule="auto"/>
        <w:rPr>
          <w:rFonts w:hint="eastAsia" w:ascii="宋体" w:hAnsi="宋体" w:eastAsia="宋体" w:cs="宋体"/>
          <w:color w:val="auto"/>
          <w:spacing w:val="-1"/>
          <w:sz w:val="28"/>
          <w:szCs w:val="28"/>
          <w:highlight w:val="none"/>
        </w:rPr>
      </w:pPr>
    </w:p>
    <w:p w14:paraId="0549A440">
      <w:pPr>
        <w:pStyle w:val="2"/>
        <w:numPr>
          <w:ilvl w:val="0"/>
          <w:numId w:val="0"/>
        </w:numPr>
        <w:spacing w:before="70" w:line="187" w:lineRule="auto"/>
        <w:rPr>
          <w:rFonts w:hint="eastAsia" w:ascii="宋体" w:hAnsi="宋体" w:eastAsia="宋体" w:cs="宋体"/>
          <w:color w:val="auto"/>
          <w:spacing w:val="-1"/>
          <w:sz w:val="28"/>
          <w:szCs w:val="28"/>
          <w:highlight w:val="none"/>
        </w:rPr>
      </w:pPr>
    </w:p>
    <w:p w14:paraId="72C7DAFC">
      <w:pPr>
        <w:pStyle w:val="2"/>
        <w:numPr>
          <w:ilvl w:val="0"/>
          <w:numId w:val="0"/>
        </w:numPr>
        <w:spacing w:before="70" w:line="187" w:lineRule="auto"/>
        <w:rPr>
          <w:rFonts w:hint="eastAsia" w:ascii="宋体" w:hAnsi="宋体" w:eastAsia="宋体" w:cs="宋体"/>
          <w:color w:val="auto"/>
          <w:spacing w:val="-1"/>
          <w:sz w:val="28"/>
          <w:szCs w:val="28"/>
          <w:highlight w:val="none"/>
        </w:rPr>
      </w:pPr>
    </w:p>
    <w:p w14:paraId="43CFE41E">
      <w:pPr>
        <w:pStyle w:val="2"/>
        <w:numPr>
          <w:ilvl w:val="0"/>
          <w:numId w:val="0"/>
        </w:numPr>
        <w:spacing w:before="70" w:line="187" w:lineRule="auto"/>
        <w:rPr>
          <w:rFonts w:hint="eastAsia" w:ascii="宋体" w:hAnsi="宋体" w:eastAsia="宋体" w:cs="宋体"/>
          <w:color w:val="auto"/>
          <w:spacing w:val="-1"/>
          <w:sz w:val="28"/>
          <w:szCs w:val="28"/>
          <w:highlight w:val="none"/>
        </w:rPr>
      </w:pPr>
    </w:p>
    <w:p w14:paraId="02F0DCFF">
      <w:pPr>
        <w:pStyle w:val="2"/>
        <w:numPr>
          <w:ilvl w:val="0"/>
          <w:numId w:val="0"/>
        </w:numPr>
        <w:spacing w:before="70" w:line="187" w:lineRule="auto"/>
        <w:rPr>
          <w:rFonts w:hint="eastAsia" w:ascii="宋体" w:hAnsi="宋体" w:eastAsia="宋体" w:cs="宋体"/>
          <w:color w:val="auto"/>
          <w:spacing w:val="-1"/>
          <w:sz w:val="28"/>
          <w:szCs w:val="28"/>
          <w:highlight w:val="none"/>
        </w:rPr>
      </w:pPr>
    </w:p>
    <w:p w14:paraId="188A8435">
      <w:pPr>
        <w:pStyle w:val="2"/>
        <w:numPr>
          <w:ilvl w:val="0"/>
          <w:numId w:val="0"/>
        </w:numPr>
        <w:spacing w:before="70" w:line="187" w:lineRule="auto"/>
        <w:rPr>
          <w:rFonts w:hint="eastAsia" w:ascii="宋体" w:hAnsi="宋体" w:eastAsia="宋体" w:cs="宋体"/>
          <w:color w:val="auto"/>
          <w:spacing w:val="-1"/>
          <w:sz w:val="28"/>
          <w:szCs w:val="28"/>
          <w:highlight w:val="none"/>
        </w:rPr>
      </w:pPr>
    </w:p>
    <w:p w14:paraId="13D89164">
      <w:pPr>
        <w:pStyle w:val="2"/>
        <w:numPr>
          <w:ilvl w:val="0"/>
          <w:numId w:val="0"/>
        </w:numPr>
        <w:spacing w:before="70" w:line="187" w:lineRule="auto"/>
        <w:rPr>
          <w:rFonts w:hint="eastAsia" w:ascii="宋体" w:hAnsi="宋体" w:eastAsia="宋体" w:cs="宋体"/>
          <w:color w:val="auto"/>
          <w:spacing w:val="-1"/>
          <w:sz w:val="28"/>
          <w:szCs w:val="28"/>
          <w:highlight w:val="none"/>
        </w:rPr>
      </w:pPr>
    </w:p>
    <w:p w14:paraId="000CF489">
      <w:pPr>
        <w:pStyle w:val="2"/>
        <w:numPr>
          <w:ilvl w:val="0"/>
          <w:numId w:val="0"/>
        </w:numPr>
        <w:spacing w:before="70" w:line="187" w:lineRule="auto"/>
        <w:rPr>
          <w:rFonts w:hint="eastAsia" w:ascii="宋体" w:hAnsi="宋体" w:eastAsia="宋体" w:cs="宋体"/>
          <w:color w:val="auto"/>
          <w:spacing w:val="-1"/>
          <w:sz w:val="28"/>
          <w:szCs w:val="28"/>
          <w:highlight w:val="none"/>
        </w:rPr>
      </w:pPr>
    </w:p>
    <w:p w14:paraId="72DE4CF4">
      <w:pPr>
        <w:pStyle w:val="2"/>
        <w:numPr>
          <w:ilvl w:val="0"/>
          <w:numId w:val="0"/>
        </w:numPr>
        <w:spacing w:before="70" w:line="187" w:lineRule="auto"/>
        <w:rPr>
          <w:rFonts w:hint="eastAsia" w:ascii="宋体" w:hAnsi="宋体" w:eastAsia="宋体" w:cs="宋体"/>
          <w:color w:val="auto"/>
          <w:spacing w:val="-1"/>
          <w:sz w:val="28"/>
          <w:szCs w:val="28"/>
          <w:highlight w:val="none"/>
        </w:rPr>
      </w:pPr>
    </w:p>
    <w:p w14:paraId="45587886">
      <w:pPr>
        <w:rPr>
          <w:rFonts w:hint="eastAsia" w:ascii="宋体" w:hAnsi="宋体" w:eastAsia="宋体" w:cs="宋体"/>
          <w:color w:val="auto"/>
          <w:spacing w:val="-1"/>
          <w:sz w:val="28"/>
          <w:szCs w:val="28"/>
          <w:highlight w:val="none"/>
        </w:rPr>
      </w:pPr>
    </w:p>
    <w:p w14:paraId="0C421CD6">
      <w:pPr>
        <w:rPr>
          <w:rFonts w:hint="eastAsia" w:ascii="宋体" w:hAnsi="宋体" w:eastAsia="宋体" w:cs="宋体"/>
          <w:color w:val="auto"/>
          <w:spacing w:val="-1"/>
          <w:sz w:val="28"/>
          <w:szCs w:val="28"/>
          <w:highlight w:val="none"/>
        </w:rPr>
      </w:pPr>
    </w:p>
    <w:p w14:paraId="7F78034A">
      <w:pPr>
        <w:rPr>
          <w:rFonts w:hint="eastAsia" w:ascii="宋体" w:hAnsi="宋体" w:eastAsia="宋体" w:cs="宋体"/>
          <w:color w:val="auto"/>
          <w:spacing w:val="-1"/>
          <w:sz w:val="28"/>
          <w:szCs w:val="28"/>
          <w:highlight w:val="none"/>
        </w:rPr>
      </w:pPr>
    </w:p>
    <w:p w14:paraId="21CAA90F">
      <w:pPr>
        <w:rPr>
          <w:rFonts w:hint="eastAsia" w:ascii="宋体" w:hAnsi="宋体" w:eastAsia="宋体" w:cs="宋体"/>
          <w:color w:val="auto"/>
          <w:spacing w:val="-1"/>
          <w:sz w:val="28"/>
          <w:szCs w:val="28"/>
          <w:highlight w:val="none"/>
        </w:rPr>
      </w:pPr>
    </w:p>
    <w:p w14:paraId="4C7AEE7A">
      <w:pPr>
        <w:rPr>
          <w:rFonts w:hint="eastAsia" w:ascii="宋体" w:hAnsi="宋体" w:eastAsia="宋体" w:cs="宋体"/>
          <w:color w:val="auto"/>
          <w:spacing w:val="-1"/>
          <w:sz w:val="28"/>
          <w:szCs w:val="28"/>
          <w:highlight w:val="none"/>
        </w:rPr>
      </w:pPr>
    </w:p>
    <w:p w14:paraId="42D6F306">
      <w:pPr>
        <w:rPr>
          <w:rFonts w:hint="eastAsia" w:ascii="宋体" w:hAnsi="宋体" w:eastAsia="宋体" w:cs="宋体"/>
          <w:color w:val="auto"/>
          <w:highlight w:val="none"/>
          <w:lang w:val="en-US" w:eastAsia="zh-CN"/>
        </w:rPr>
      </w:pPr>
    </w:p>
    <w:p w14:paraId="26CF7570">
      <w:pPr>
        <w:pStyle w:val="2"/>
        <w:numPr>
          <w:ilvl w:val="0"/>
          <w:numId w:val="0"/>
        </w:numPr>
        <w:spacing w:before="70" w:line="188" w:lineRule="auto"/>
        <w:jc w:val="center"/>
        <w:rPr>
          <w:rFonts w:hint="eastAsia" w:ascii="宋体" w:hAnsi="宋体" w:eastAsia="宋体" w:cs="宋体"/>
          <w:color w:val="auto"/>
          <w:spacing w:val="-8"/>
          <w:sz w:val="28"/>
          <w:szCs w:val="28"/>
          <w:highlight w:val="none"/>
        </w:rPr>
      </w:pPr>
      <w:r>
        <w:rPr>
          <w:rFonts w:hint="eastAsia" w:ascii="宋体" w:hAnsi="宋体" w:eastAsia="宋体" w:cs="宋体"/>
          <w:color w:val="auto"/>
          <w:spacing w:val="-8"/>
          <w:sz w:val="28"/>
          <w:szCs w:val="28"/>
          <w:highlight w:val="none"/>
          <w:lang w:val="en-US" w:eastAsia="zh-CN"/>
        </w:rPr>
        <w:t>10、</w:t>
      </w:r>
      <w:r>
        <w:rPr>
          <w:rFonts w:hint="eastAsia" w:ascii="宋体" w:hAnsi="宋体" w:eastAsia="宋体" w:cs="宋体"/>
          <w:color w:val="auto"/>
          <w:spacing w:val="-8"/>
          <w:sz w:val="28"/>
          <w:szCs w:val="28"/>
          <w:highlight w:val="none"/>
        </w:rPr>
        <w:t>其他技术文件</w:t>
      </w:r>
    </w:p>
    <w:p w14:paraId="3A056CBE">
      <w:pPr>
        <w:pStyle w:val="21"/>
        <w:ind w:firstLine="602" w:firstLineChars="200"/>
        <w:outlineLvl w:val="1"/>
        <w:rPr>
          <w:rFonts w:hint="eastAsia" w:ascii="宋体" w:hAnsi="宋体" w:eastAsia="宋体" w:cs="宋体"/>
          <w:b/>
          <w:bCs/>
          <w:color w:val="auto"/>
          <w:sz w:val="30"/>
          <w:szCs w:val="30"/>
          <w:highlight w:val="none"/>
        </w:rPr>
      </w:pPr>
      <w:bookmarkStart w:id="15" w:name="_Toc7746"/>
      <w:r>
        <w:rPr>
          <w:rFonts w:hint="eastAsia" w:ascii="宋体" w:hAnsi="宋体" w:eastAsia="宋体" w:cs="宋体"/>
          <w:b/>
          <w:bCs/>
          <w:color w:val="auto"/>
          <w:sz w:val="30"/>
          <w:szCs w:val="30"/>
          <w:highlight w:val="none"/>
          <w:lang w:eastAsia="zh-CN"/>
        </w:rPr>
        <w:t>投标人按照</w:t>
      </w:r>
      <w:r>
        <w:rPr>
          <w:rFonts w:hint="eastAsia" w:ascii="宋体" w:hAnsi="宋体" w:eastAsia="宋体" w:cs="宋体"/>
          <w:b/>
          <w:bCs/>
          <w:color w:val="auto"/>
          <w:sz w:val="30"/>
          <w:szCs w:val="30"/>
          <w:highlight w:val="none"/>
        </w:rPr>
        <w:t>评分标准所需提供内容</w:t>
      </w:r>
      <w:r>
        <w:rPr>
          <w:rFonts w:hint="eastAsia" w:ascii="宋体" w:hAnsi="宋体" w:eastAsia="宋体" w:cs="宋体"/>
          <w:b/>
          <w:bCs/>
          <w:color w:val="auto"/>
          <w:sz w:val="30"/>
          <w:szCs w:val="30"/>
          <w:highlight w:val="none"/>
          <w:lang w:eastAsia="zh-CN"/>
        </w:rPr>
        <w:t>自行编制，</w:t>
      </w:r>
      <w:r>
        <w:rPr>
          <w:rFonts w:hint="eastAsia" w:ascii="宋体" w:hAnsi="宋体" w:eastAsia="宋体" w:cs="宋体"/>
          <w:b/>
          <w:bCs/>
          <w:color w:val="auto"/>
          <w:sz w:val="30"/>
          <w:szCs w:val="30"/>
          <w:highlight w:val="none"/>
        </w:rPr>
        <w:t>格式自拟。</w:t>
      </w:r>
      <w:bookmarkEnd w:id="15"/>
    </w:p>
    <w:p w14:paraId="3DD6C9CA">
      <w:pPr>
        <w:spacing w:line="242" w:lineRule="auto"/>
        <w:rPr>
          <w:rFonts w:hint="eastAsia" w:ascii="宋体" w:hAnsi="宋体" w:eastAsia="宋体" w:cs="宋体"/>
          <w:color w:val="auto"/>
          <w:sz w:val="21"/>
          <w:highlight w:val="none"/>
        </w:rPr>
      </w:pPr>
    </w:p>
    <w:p w14:paraId="4C6FB9A6">
      <w:pPr>
        <w:spacing w:line="242" w:lineRule="auto"/>
        <w:rPr>
          <w:rFonts w:hint="eastAsia" w:ascii="宋体" w:hAnsi="宋体" w:eastAsia="宋体" w:cs="宋体"/>
          <w:color w:val="auto"/>
          <w:sz w:val="21"/>
          <w:highlight w:val="none"/>
        </w:rPr>
      </w:pPr>
    </w:p>
    <w:p w14:paraId="542A6098">
      <w:pPr>
        <w:spacing w:line="242" w:lineRule="auto"/>
        <w:rPr>
          <w:rFonts w:hint="eastAsia" w:ascii="宋体" w:hAnsi="宋体" w:eastAsia="宋体" w:cs="宋体"/>
          <w:color w:val="auto"/>
          <w:sz w:val="21"/>
          <w:highlight w:val="none"/>
        </w:rPr>
      </w:pPr>
    </w:p>
    <w:p w14:paraId="7176CFE2">
      <w:pPr>
        <w:spacing w:line="242" w:lineRule="auto"/>
        <w:rPr>
          <w:rFonts w:hint="eastAsia" w:ascii="宋体" w:hAnsi="宋体" w:eastAsia="宋体" w:cs="宋体"/>
          <w:color w:val="auto"/>
          <w:sz w:val="21"/>
          <w:highlight w:val="none"/>
        </w:rPr>
      </w:pPr>
    </w:p>
    <w:p w14:paraId="37C44AF6">
      <w:pPr>
        <w:spacing w:line="242" w:lineRule="auto"/>
        <w:rPr>
          <w:rFonts w:hint="eastAsia" w:ascii="宋体" w:hAnsi="宋体" w:eastAsia="宋体" w:cs="宋体"/>
          <w:color w:val="auto"/>
          <w:sz w:val="21"/>
          <w:highlight w:val="none"/>
        </w:rPr>
      </w:pPr>
    </w:p>
    <w:p w14:paraId="593BAB9C">
      <w:pPr>
        <w:spacing w:line="242" w:lineRule="auto"/>
        <w:rPr>
          <w:rFonts w:hint="eastAsia" w:ascii="宋体" w:hAnsi="宋体" w:eastAsia="宋体" w:cs="宋体"/>
          <w:color w:val="auto"/>
          <w:sz w:val="21"/>
          <w:highlight w:val="none"/>
        </w:rPr>
      </w:pPr>
    </w:p>
    <w:p w14:paraId="544EA68A">
      <w:pPr>
        <w:spacing w:line="242" w:lineRule="auto"/>
        <w:rPr>
          <w:rFonts w:hint="eastAsia" w:ascii="宋体" w:hAnsi="宋体" w:eastAsia="宋体" w:cs="宋体"/>
          <w:color w:val="auto"/>
          <w:sz w:val="21"/>
          <w:highlight w:val="none"/>
        </w:rPr>
      </w:pPr>
    </w:p>
    <w:p w14:paraId="6474284D">
      <w:pPr>
        <w:spacing w:line="242" w:lineRule="auto"/>
        <w:rPr>
          <w:rFonts w:hint="eastAsia" w:ascii="宋体" w:hAnsi="宋体" w:eastAsia="宋体" w:cs="宋体"/>
          <w:color w:val="auto"/>
          <w:sz w:val="21"/>
          <w:highlight w:val="none"/>
        </w:rPr>
      </w:pPr>
    </w:p>
    <w:p w14:paraId="0BA8ACFC">
      <w:pPr>
        <w:spacing w:line="242" w:lineRule="auto"/>
        <w:rPr>
          <w:rFonts w:hint="eastAsia" w:ascii="宋体" w:hAnsi="宋体" w:eastAsia="宋体" w:cs="宋体"/>
          <w:color w:val="auto"/>
          <w:sz w:val="21"/>
          <w:highlight w:val="none"/>
        </w:rPr>
      </w:pPr>
    </w:p>
    <w:p w14:paraId="2C044EE1">
      <w:pPr>
        <w:spacing w:line="242" w:lineRule="auto"/>
        <w:rPr>
          <w:rFonts w:hint="eastAsia" w:ascii="宋体" w:hAnsi="宋体" w:eastAsia="宋体" w:cs="宋体"/>
          <w:color w:val="auto"/>
          <w:sz w:val="21"/>
          <w:highlight w:val="none"/>
        </w:rPr>
      </w:pPr>
    </w:p>
    <w:p w14:paraId="5E169CE1">
      <w:pPr>
        <w:spacing w:line="242" w:lineRule="auto"/>
        <w:rPr>
          <w:rFonts w:hint="eastAsia" w:ascii="宋体" w:hAnsi="宋体" w:eastAsia="宋体" w:cs="宋体"/>
          <w:color w:val="auto"/>
          <w:sz w:val="21"/>
          <w:highlight w:val="none"/>
        </w:rPr>
      </w:pPr>
    </w:p>
    <w:p w14:paraId="4A8D8F1C">
      <w:pPr>
        <w:spacing w:line="242" w:lineRule="auto"/>
        <w:rPr>
          <w:rFonts w:hint="eastAsia" w:ascii="宋体" w:hAnsi="宋体" w:eastAsia="宋体" w:cs="宋体"/>
          <w:color w:val="auto"/>
          <w:sz w:val="21"/>
          <w:highlight w:val="none"/>
        </w:rPr>
      </w:pPr>
    </w:p>
    <w:p w14:paraId="56F03EFB">
      <w:pPr>
        <w:spacing w:line="242" w:lineRule="auto"/>
        <w:rPr>
          <w:rFonts w:hint="eastAsia" w:ascii="宋体" w:hAnsi="宋体" w:eastAsia="宋体" w:cs="宋体"/>
          <w:color w:val="auto"/>
          <w:sz w:val="21"/>
          <w:highlight w:val="none"/>
        </w:rPr>
      </w:pPr>
    </w:p>
    <w:p w14:paraId="0DFD6946">
      <w:pPr>
        <w:spacing w:line="242" w:lineRule="auto"/>
        <w:rPr>
          <w:rFonts w:hint="eastAsia" w:ascii="宋体" w:hAnsi="宋体" w:eastAsia="宋体" w:cs="宋体"/>
          <w:color w:val="auto"/>
          <w:sz w:val="21"/>
          <w:highlight w:val="none"/>
        </w:rPr>
      </w:pPr>
    </w:p>
    <w:p w14:paraId="3B1485FC">
      <w:pPr>
        <w:spacing w:line="243" w:lineRule="auto"/>
        <w:rPr>
          <w:rFonts w:hint="eastAsia" w:ascii="宋体" w:hAnsi="宋体" w:eastAsia="宋体" w:cs="宋体"/>
          <w:color w:val="auto"/>
          <w:sz w:val="21"/>
          <w:highlight w:val="none"/>
        </w:rPr>
      </w:pPr>
    </w:p>
    <w:p w14:paraId="117708A2">
      <w:pPr>
        <w:spacing w:line="243" w:lineRule="auto"/>
        <w:rPr>
          <w:rFonts w:hint="eastAsia" w:ascii="宋体" w:hAnsi="宋体" w:eastAsia="宋体" w:cs="宋体"/>
          <w:color w:val="auto"/>
          <w:sz w:val="21"/>
          <w:highlight w:val="none"/>
        </w:rPr>
      </w:pPr>
    </w:p>
    <w:p w14:paraId="4B7AF0FE">
      <w:pPr>
        <w:spacing w:line="243" w:lineRule="auto"/>
        <w:rPr>
          <w:rFonts w:hint="eastAsia" w:ascii="宋体" w:hAnsi="宋体" w:eastAsia="宋体" w:cs="宋体"/>
          <w:color w:val="auto"/>
          <w:sz w:val="21"/>
          <w:highlight w:val="none"/>
        </w:rPr>
      </w:pPr>
    </w:p>
    <w:p w14:paraId="3F5BA179">
      <w:pPr>
        <w:spacing w:line="243" w:lineRule="auto"/>
        <w:rPr>
          <w:rFonts w:hint="eastAsia" w:ascii="宋体" w:hAnsi="宋体" w:eastAsia="宋体" w:cs="宋体"/>
          <w:color w:val="auto"/>
          <w:sz w:val="21"/>
          <w:highlight w:val="none"/>
        </w:rPr>
      </w:pPr>
    </w:p>
    <w:p w14:paraId="3B411D3C">
      <w:pPr>
        <w:spacing w:line="243" w:lineRule="auto"/>
        <w:rPr>
          <w:rFonts w:hint="eastAsia" w:ascii="宋体" w:hAnsi="宋体" w:eastAsia="宋体" w:cs="宋体"/>
          <w:color w:val="auto"/>
          <w:sz w:val="21"/>
          <w:highlight w:val="none"/>
        </w:rPr>
      </w:pPr>
    </w:p>
    <w:p w14:paraId="54BFB45F">
      <w:pPr>
        <w:spacing w:line="243" w:lineRule="auto"/>
        <w:rPr>
          <w:rFonts w:hint="eastAsia" w:ascii="宋体" w:hAnsi="宋体" w:eastAsia="宋体" w:cs="宋体"/>
          <w:color w:val="auto"/>
          <w:sz w:val="21"/>
          <w:highlight w:val="none"/>
        </w:rPr>
      </w:pPr>
    </w:p>
    <w:p w14:paraId="61E40E73">
      <w:pPr>
        <w:spacing w:line="243" w:lineRule="auto"/>
        <w:rPr>
          <w:rFonts w:hint="eastAsia" w:ascii="宋体" w:hAnsi="宋体" w:eastAsia="宋体" w:cs="宋体"/>
          <w:color w:val="auto"/>
          <w:sz w:val="21"/>
          <w:highlight w:val="none"/>
        </w:rPr>
      </w:pPr>
    </w:p>
    <w:p w14:paraId="3394FAA6">
      <w:pPr>
        <w:spacing w:line="243" w:lineRule="auto"/>
        <w:rPr>
          <w:rFonts w:hint="eastAsia" w:ascii="宋体" w:hAnsi="宋体" w:eastAsia="宋体" w:cs="宋体"/>
          <w:color w:val="auto"/>
          <w:sz w:val="21"/>
          <w:highlight w:val="none"/>
        </w:rPr>
      </w:pPr>
    </w:p>
    <w:p w14:paraId="60ED2558">
      <w:pPr>
        <w:spacing w:line="243" w:lineRule="auto"/>
        <w:rPr>
          <w:rFonts w:hint="eastAsia" w:ascii="宋体" w:hAnsi="宋体" w:eastAsia="宋体" w:cs="宋体"/>
          <w:color w:val="auto"/>
          <w:sz w:val="21"/>
          <w:highlight w:val="none"/>
        </w:rPr>
      </w:pPr>
    </w:p>
    <w:p w14:paraId="54F7997A">
      <w:pPr>
        <w:spacing w:line="243" w:lineRule="auto"/>
        <w:rPr>
          <w:rFonts w:hint="eastAsia" w:ascii="宋体" w:hAnsi="宋体" w:eastAsia="宋体" w:cs="宋体"/>
          <w:color w:val="auto"/>
          <w:sz w:val="21"/>
          <w:highlight w:val="none"/>
        </w:rPr>
      </w:pPr>
    </w:p>
    <w:p w14:paraId="0D5F236F">
      <w:pPr>
        <w:spacing w:line="243" w:lineRule="auto"/>
        <w:rPr>
          <w:rFonts w:hint="eastAsia" w:ascii="宋体" w:hAnsi="宋体" w:eastAsia="宋体" w:cs="宋体"/>
          <w:color w:val="auto"/>
          <w:sz w:val="21"/>
          <w:highlight w:val="none"/>
        </w:rPr>
      </w:pPr>
    </w:p>
    <w:p w14:paraId="7574AF73">
      <w:pPr>
        <w:spacing w:line="243" w:lineRule="auto"/>
        <w:rPr>
          <w:rFonts w:hint="eastAsia" w:ascii="宋体" w:hAnsi="宋体" w:eastAsia="宋体" w:cs="宋体"/>
          <w:color w:val="auto"/>
          <w:sz w:val="21"/>
          <w:highlight w:val="none"/>
        </w:rPr>
      </w:pPr>
    </w:p>
    <w:p w14:paraId="30966D97">
      <w:pPr>
        <w:spacing w:line="243" w:lineRule="auto"/>
        <w:rPr>
          <w:rFonts w:hint="eastAsia" w:ascii="宋体" w:hAnsi="宋体" w:eastAsia="宋体" w:cs="宋体"/>
          <w:color w:val="auto"/>
          <w:sz w:val="21"/>
          <w:highlight w:val="none"/>
        </w:rPr>
      </w:pPr>
    </w:p>
    <w:p w14:paraId="3FFC5323">
      <w:pPr>
        <w:spacing w:line="243" w:lineRule="auto"/>
        <w:rPr>
          <w:rFonts w:hint="eastAsia" w:ascii="宋体" w:hAnsi="宋体" w:eastAsia="宋体" w:cs="宋体"/>
          <w:color w:val="auto"/>
          <w:sz w:val="21"/>
          <w:highlight w:val="none"/>
        </w:rPr>
      </w:pPr>
    </w:p>
    <w:p w14:paraId="152F34B6">
      <w:pPr>
        <w:spacing w:line="243" w:lineRule="auto"/>
        <w:rPr>
          <w:rFonts w:hint="eastAsia" w:ascii="宋体" w:hAnsi="宋体" w:eastAsia="宋体" w:cs="宋体"/>
          <w:color w:val="auto"/>
          <w:sz w:val="21"/>
          <w:highlight w:val="none"/>
        </w:rPr>
      </w:pPr>
    </w:p>
    <w:p w14:paraId="0290BAE6">
      <w:pPr>
        <w:spacing w:line="243" w:lineRule="auto"/>
        <w:rPr>
          <w:rFonts w:hint="eastAsia" w:ascii="宋体" w:hAnsi="宋体" w:eastAsia="宋体" w:cs="宋体"/>
          <w:color w:val="auto"/>
          <w:sz w:val="21"/>
          <w:highlight w:val="none"/>
        </w:rPr>
      </w:pPr>
    </w:p>
    <w:p w14:paraId="7B74F6AB">
      <w:pPr>
        <w:spacing w:line="243" w:lineRule="auto"/>
        <w:rPr>
          <w:rFonts w:hint="eastAsia" w:ascii="宋体" w:hAnsi="宋体" w:eastAsia="宋体" w:cs="宋体"/>
          <w:color w:val="auto"/>
          <w:sz w:val="21"/>
          <w:highlight w:val="none"/>
        </w:rPr>
      </w:pPr>
    </w:p>
    <w:p w14:paraId="7A8BBB47">
      <w:pPr>
        <w:spacing w:line="243" w:lineRule="auto"/>
        <w:rPr>
          <w:rFonts w:hint="eastAsia" w:ascii="宋体" w:hAnsi="宋体" w:eastAsia="宋体" w:cs="宋体"/>
          <w:color w:val="auto"/>
          <w:sz w:val="21"/>
          <w:highlight w:val="none"/>
        </w:rPr>
      </w:pPr>
    </w:p>
    <w:p w14:paraId="560E2EE4">
      <w:pPr>
        <w:spacing w:line="243" w:lineRule="auto"/>
        <w:rPr>
          <w:rFonts w:hint="eastAsia" w:ascii="宋体" w:hAnsi="宋体" w:eastAsia="宋体" w:cs="宋体"/>
          <w:color w:val="auto"/>
          <w:sz w:val="21"/>
          <w:highlight w:val="none"/>
        </w:rPr>
      </w:pPr>
    </w:p>
    <w:p w14:paraId="426D91F9">
      <w:pPr>
        <w:spacing w:line="243" w:lineRule="auto"/>
        <w:rPr>
          <w:rFonts w:hint="eastAsia" w:ascii="宋体" w:hAnsi="宋体" w:eastAsia="宋体" w:cs="宋体"/>
          <w:color w:val="auto"/>
          <w:sz w:val="21"/>
          <w:highlight w:val="none"/>
        </w:rPr>
      </w:pPr>
    </w:p>
    <w:p w14:paraId="406DA9B2">
      <w:pPr>
        <w:spacing w:line="243" w:lineRule="auto"/>
        <w:rPr>
          <w:rFonts w:hint="eastAsia" w:ascii="宋体" w:hAnsi="宋体" w:eastAsia="宋体" w:cs="宋体"/>
          <w:color w:val="auto"/>
          <w:sz w:val="21"/>
          <w:highlight w:val="none"/>
        </w:rPr>
      </w:pPr>
    </w:p>
    <w:p w14:paraId="69494E65">
      <w:pPr>
        <w:spacing w:line="243" w:lineRule="auto"/>
        <w:rPr>
          <w:rFonts w:hint="eastAsia" w:ascii="宋体" w:hAnsi="宋体" w:eastAsia="宋体" w:cs="宋体"/>
          <w:color w:val="auto"/>
          <w:sz w:val="21"/>
          <w:highlight w:val="none"/>
        </w:rPr>
      </w:pPr>
    </w:p>
    <w:p w14:paraId="35BC1FE1">
      <w:pPr>
        <w:spacing w:line="243" w:lineRule="auto"/>
        <w:rPr>
          <w:rFonts w:hint="eastAsia" w:ascii="宋体" w:hAnsi="宋体" w:eastAsia="宋体" w:cs="宋体"/>
          <w:color w:val="auto"/>
          <w:sz w:val="21"/>
          <w:highlight w:val="none"/>
        </w:rPr>
      </w:pPr>
    </w:p>
    <w:p w14:paraId="2C5E5394">
      <w:pPr>
        <w:spacing w:line="243" w:lineRule="auto"/>
        <w:rPr>
          <w:rFonts w:hint="eastAsia" w:ascii="宋体" w:hAnsi="宋体" w:eastAsia="宋体" w:cs="宋体"/>
          <w:color w:val="auto"/>
          <w:sz w:val="21"/>
          <w:highlight w:val="none"/>
        </w:rPr>
      </w:pPr>
    </w:p>
    <w:p w14:paraId="62B33D4C">
      <w:pPr>
        <w:spacing w:line="243" w:lineRule="auto"/>
        <w:rPr>
          <w:rFonts w:hint="eastAsia" w:ascii="宋体" w:hAnsi="宋体" w:eastAsia="宋体" w:cs="宋体"/>
          <w:color w:val="auto"/>
          <w:sz w:val="21"/>
          <w:highlight w:val="none"/>
        </w:rPr>
      </w:pPr>
    </w:p>
    <w:p w14:paraId="413139A6">
      <w:pPr>
        <w:spacing w:line="243" w:lineRule="auto"/>
        <w:rPr>
          <w:rFonts w:hint="eastAsia" w:ascii="宋体" w:hAnsi="宋体" w:eastAsia="宋体" w:cs="宋体"/>
          <w:color w:val="auto"/>
          <w:sz w:val="21"/>
          <w:highlight w:val="none"/>
        </w:rPr>
      </w:pPr>
    </w:p>
    <w:p w14:paraId="6CB124BF">
      <w:pPr>
        <w:spacing w:line="243" w:lineRule="auto"/>
        <w:rPr>
          <w:rFonts w:hint="eastAsia" w:ascii="宋体" w:hAnsi="宋体" w:eastAsia="宋体" w:cs="宋体"/>
          <w:color w:val="auto"/>
          <w:sz w:val="21"/>
          <w:highlight w:val="none"/>
        </w:rPr>
      </w:pPr>
    </w:p>
    <w:p w14:paraId="6CD86DBB">
      <w:pPr>
        <w:spacing w:line="243" w:lineRule="auto"/>
        <w:rPr>
          <w:rFonts w:hint="eastAsia" w:ascii="宋体" w:hAnsi="宋体" w:eastAsia="宋体" w:cs="宋体"/>
          <w:color w:val="auto"/>
          <w:sz w:val="21"/>
          <w:highlight w:val="none"/>
        </w:rPr>
      </w:pPr>
    </w:p>
    <w:p w14:paraId="3E322F1D">
      <w:pPr>
        <w:spacing w:line="243" w:lineRule="auto"/>
        <w:rPr>
          <w:rFonts w:hint="eastAsia" w:ascii="宋体" w:hAnsi="宋体" w:eastAsia="宋体" w:cs="宋体"/>
          <w:color w:val="auto"/>
          <w:sz w:val="21"/>
          <w:highlight w:val="none"/>
        </w:rPr>
      </w:pPr>
    </w:p>
    <w:p w14:paraId="2B38947B">
      <w:pPr>
        <w:spacing w:line="243" w:lineRule="auto"/>
        <w:rPr>
          <w:rFonts w:hint="eastAsia" w:ascii="宋体" w:hAnsi="宋体" w:eastAsia="宋体" w:cs="宋体"/>
          <w:color w:val="auto"/>
          <w:sz w:val="21"/>
          <w:highlight w:val="none"/>
        </w:rPr>
      </w:pPr>
    </w:p>
    <w:p w14:paraId="54583E30">
      <w:pPr>
        <w:spacing w:line="243" w:lineRule="auto"/>
        <w:rPr>
          <w:rFonts w:hint="eastAsia" w:ascii="宋体" w:hAnsi="宋体" w:eastAsia="宋体" w:cs="宋体"/>
          <w:color w:val="auto"/>
          <w:sz w:val="21"/>
          <w:highlight w:val="none"/>
        </w:rPr>
      </w:pPr>
    </w:p>
    <w:p w14:paraId="52E747D6">
      <w:pPr>
        <w:spacing w:line="243" w:lineRule="auto"/>
        <w:rPr>
          <w:rFonts w:hint="eastAsia" w:ascii="宋体" w:hAnsi="宋体" w:eastAsia="宋体" w:cs="宋体"/>
          <w:color w:val="auto"/>
          <w:sz w:val="21"/>
          <w:highlight w:val="none"/>
        </w:rPr>
      </w:pPr>
    </w:p>
    <w:p w14:paraId="4EB75385">
      <w:pPr>
        <w:spacing w:line="243" w:lineRule="auto"/>
        <w:rPr>
          <w:rFonts w:hint="eastAsia" w:ascii="宋体" w:hAnsi="宋体" w:eastAsia="宋体" w:cs="宋体"/>
          <w:color w:val="auto"/>
          <w:sz w:val="21"/>
          <w:highlight w:val="none"/>
        </w:rPr>
      </w:pPr>
    </w:p>
    <w:p w14:paraId="3CB6F44E">
      <w:pPr>
        <w:spacing w:line="243" w:lineRule="auto"/>
        <w:rPr>
          <w:rFonts w:hint="eastAsia" w:ascii="宋体" w:hAnsi="宋体" w:eastAsia="宋体" w:cs="宋体"/>
          <w:color w:val="auto"/>
          <w:sz w:val="21"/>
          <w:highlight w:val="none"/>
        </w:rPr>
      </w:pPr>
    </w:p>
    <w:p w14:paraId="69216B7F">
      <w:pPr>
        <w:spacing w:line="243" w:lineRule="auto"/>
        <w:rPr>
          <w:rFonts w:hint="eastAsia" w:ascii="宋体" w:hAnsi="宋体" w:eastAsia="宋体" w:cs="宋体"/>
          <w:color w:val="auto"/>
          <w:sz w:val="21"/>
          <w:highlight w:val="none"/>
        </w:rPr>
      </w:pPr>
    </w:p>
    <w:p w14:paraId="5F374A90">
      <w:pPr>
        <w:pStyle w:val="2"/>
        <w:spacing w:before="71" w:line="183" w:lineRule="auto"/>
        <w:ind w:left="257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、其他内容(若有，请如实填写)</w:t>
      </w:r>
    </w:p>
    <w:p w14:paraId="04EBF2B8">
      <w:pPr>
        <w:pStyle w:val="2"/>
        <w:spacing w:before="195" w:line="299" w:lineRule="auto"/>
        <w:ind w:left="3530" w:right="3112" w:hanging="260"/>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1</w:t>
      </w:r>
      <w:r>
        <w:rPr>
          <w:rFonts w:hint="eastAsia" w:ascii="宋体" w:hAnsi="宋体" w:eastAsia="宋体" w:cs="宋体"/>
          <w:color w:val="auto"/>
          <w:spacing w:val="-5"/>
          <w:sz w:val="24"/>
          <w:szCs w:val="24"/>
          <w:highlight w:val="none"/>
          <w:lang w:val="en-US" w:eastAsia="zh-CN"/>
        </w:rPr>
        <w:t>1</w:t>
      </w:r>
      <w:r>
        <w:rPr>
          <w:rFonts w:hint="eastAsia" w:ascii="宋体" w:hAnsi="宋体" w:eastAsia="宋体" w:cs="宋体"/>
          <w:color w:val="auto"/>
          <w:spacing w:val="-5"/>
          <w:sz w:val="24"/>
          <w:szCs w:val="24"/>
          <w:highlight w:val="none"/>
        </w:rPr>
        <w:t>.</w:t>
      </w:r>
      <w:r>
        <w:rPr>
          <w:rFonts w:hint="eastAsia" w:ascii="宋体" w:hAnsi="宋体" w:eastAsia="宋体" w:cs="宋体"/>
          <w:color w:val="auto"/>
          <w:spacing w:val="-5"/>
          <w:sz w:val="24"/>
          <w:szCs w:val="24"/>
          <w:highlight w:val="none"/>
          <w:lang w:val="en-US" w:eastAsia="zh-CN"/>
        </w:rPr>
        <w:t>1</w:t>
      </w:r>
      <w:r>
        <w:rPr>
          <w:rFonts w:hint="eastAsia" w:ascii="宋体" w:hAnsi="宋体" w:eastAsia="宋体" w:cs="宋体"/>
          <w:color w:val="auto"/>
          <w:spacing w:val="-5"/>
          <w:sz w:val="24"/>
          <w:szCs w:val="24"/>
          <w:highlight w:val="none"/>
        </w:rPr>
        <w:t xml:space="preserve">    中小企业声明函</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6"/>
          <w:sz w:val="24"/>
          <w:szCs w:val="24"/>
          <w:highlight w:val="none"/>
        </w:rPr>
        <w:t>中小企业声明函（货物）</w:t>
      </w:r>
    </w:p>
    <w:p w14:paraId="53C16D4C">
      <w:pPr>
        <w:numPr>
          <w:ilvl w:val="0"/>
          <w:numId w:val="0"/>
        </w:numPr>
        <w:spacing w:line="360" w:lineRule="auto"/>
        <w:ind w:firstLine="720" w:firstLineChars="300"/>
        <w:jc w:val="left"/>
        <w:rPr>
          <w:rFonts w:hint="eastAsia" w:ascii="宋体" w:cs="宋体"/>
          <w:color w:val="auto"/>
          <w:sz w:val="24"/>
          <w:highlight w:val="none"/>
          <w:lang w:eastAsia="zh-CN"/>
        </w:rPr>
      </w:pPr>
      <w:r>
        <w:rPr>
          <w:rFonts w:hint="eastAsia" w:ascii="宋体" w:cs="宋体"/>
          <w:color w:val="auto"/>
          <w:sz w:val="24"/>
          <w:highlight w:val="none"/>
          <w:lang w:eastAsia="zh-CN"/>
        </w:rPr>
        <w:t>本公司（联合体）郑重声明，根据《政府采购促进中小企业发展管理办法》（财库﹝2020﹞46 号）的规定，本公司（联合体）参加</w:t>
      </w:r>
      <w:r>
        <w:rPr>
          <w:rFonts w:hint="eastAsia" w:ascii="宋体" w:cs="宋体"/>
          <w:color w:val="auto"/>
          <w:sz w:val="24"/>
          <w:highlight w:val="none"/>
          <w:u w:val="single"/>
          <w:lang w:eastAsia="zh-CN"/>
        </w:rPr>
        <w:t>（单位名称）</w:t>
      </w:r>
      <w:r>
        <w:rPr>
          <w:rFonts w:hint="eastAsia" w:ascii="宋体" w:cs="宋体"/>
          <w:color w:val="auto"/>
          <w:sz w:val="24"/>
          <w:highlight w:val="none"/>
          <w:lang w:eastAsia="zh-CN"/>
        </w:rPr>
        <w:t>的</w:t>
      </w:r>
      <w:r>
        <w:rPr>
          <w:rFonts w:hint="eastAsia" w:ascii="宋体" w:cs="宋体"/>
          <w:color w:val="auto"/>
          <w:sz w:val="24"/>
          <w:highlight w:val="none"/>
          <w:u w:val="single"/>
          <w:lang w:eastAsia="zh-CN"/>
        </w:rPr>
        <w:t>（项目名称）</w:t>
      </w:r>
      <w:r>
        <w:rPr>
          <w:rFonts w:hint="eastAsia" w:ascii="宋体" w:cs="宋体"/>
          <w:color w:val="auto"/>
          <w:sz w:val="24"/>
          <w:highlight w:val="none"/>
          <w:lang w:eastAsia="zh-CN"/>
        </w:rPr>
        <w:t>采购活动，提供的货物全部由符合政策要求的中小企业制造。相关企业（含联合体中的中小企业、签订分包意向协议的中小企业）的具体情况如下：</w:t>
      </w:r>
    </w:p>
    <w:p w14:paraId="074140EB">
      <w:pPr>
        <w:numPr>
          <w:ilvl w:val="0"/>
          <w:numId w:val="0"/>
        </w:numPr>
        <w:spacing w:line="360" w:lineRule="auto"/>
        <w:ind w:firstLine="480" w:firstLineChars="200"/>
        <w:jc w:val="left"/>
        <w:rPr>
          <w:rFonts w:hint="eastAsia" w:ascii="宋体" w:cs="宋体"/>
          <w:color w:val="auto"/>
          <w:sz w:val="24"/>
          <w:highlight w:val="none"/>
          <w:lang w:eastAsia="zh-CN"/>
        </w:rPr>
      </w:pPr>
      <w:r>
        <w:rPr>
          <w:rFonts w:hint="eastAsia" w:ascii="宋体" w:cs="宋体"/>
          <w:color w:val="auto"/>
          <w:sz w:val="24"/>
          <w:highlight w:val="none"/>
          <w:lang w:eastAsia="zh-CN"/>
        </w:rPr>
        <w:t>1.</w:t>
      </w:r>
      <w:r>
        <w:rPr>
          <w:rFonts w:hint="eastAsia" w:ascii="宋体" w:cs="宋体"/>
          <w:color w:val="auto"/>
          <w:sz w:val="24"/>
          <w:highlight w:val="none"/>
          <w:u w:val="single"/>
          <w:lang w:eastAsia="zh-CN"/>
        </w:rPr>
        <w:t xml:space="preserve">（标的名称） </w:t>
      </w:r>
      <w:r>
        <w:rPr>
          <w:rFonts w:hint="eastAsia" w:ascii="宋体" w:cs="宋体"/>
          <w:color w:val="auto"/>
          <w:sz w:val="24"/>
          <w:highlight w:val="none"/>
          <w:lang w:eastAsia="zh-CN"/>
        </w:rPr>
        <w:t>，属于</w:t>
      </w:r>
      <w:r>
        <w:rPr>
          <w:rFonts w:hint="eastAsia" w:ascii="宋体" w:cs="宋体"/>
          <w:color w:val="auto"/>
          <w:sz w:val="24"/>
          <w:highlight w:val="none"/>
          <w:u w:val="single"/>
          <w:lang w:eastAsia="zh-CN"/>
        </w:rPr>
        <w:t>（采购文件中明确的所属行业）</w:t>
      </w:r>
      <w:r>
        <w:rPr>
          <w:rFonts w:hint="eastAsia" w:ascii="宋体" w:cs="宋体"/>
          <w:color w:val="auto"/>
          <w:sz w:val="24"/>
          <w:highlight w:val="none"/>
          <w:lang w:eastAsia="zh-CN"/>
        </w:rPr>
        <w:t>行业；制造商为</w:t>
      </w:r>
      <w:r>
        <w:rPr>
          <w:rFonts w:hint="eastAsia" w:ascii="宋体" w:cs="宋体"/>
          <w:color w:val="auto"/>
          <w:sz w:val="24"/>
          <w:highlight w:val="none"/>
          <w:u w:val="single"/>
          <w:lang w:eastAsia="zh-CN"/>
        </w:rPr>
        <w:t>（企业名称）</w:t>
      </w:r>
      <w:r>
        <w:rPr>
          <w:rFonts w:hint="eastAsia" w:ascii="宋体" w:cs="宋体"/>
          <w:color w:val="auto"/>
          <w:sz w:val="24"/>
          <w:highlight w:val="none"/>
          <w:lang w:eastAsia="zh-CN"/>
        </w:rPr>
        <w:t>，从业人员</w:t>
      </w:r>
      <w:r>
        <w:rPr>
          <w:rFonts w:hint="eastAsia" w:ascii="宋体" w:cs="宋体"/>
          <w:color w:val="auto"/>
          <w:sz w:val="24"/>
          <w:highlight w:val="none"/>
          <w:u w:val="single"/>
          <w:lang w:eastAsia="zh-CN"/>
        </w:rPr>
        <w:t xml:space="preserve">     </w:t>
      </w:r>
      <w:r>
        <w:rPr>
          <w:rFonts w:hint="eastAsia" w:ascii="宋体" w:cs="宋体"/>
          <w:color w:val="auto"/>
          <w:sz w:val="24"/>
          <w:highlight w:val="none"/>
          <w:lang w:eastAsia="zh-CN"/>
        </w:rPr>
        <w:t>人，营业收入为</w:t>
      </w:r>
      <w:r>
        <w:rPr>
          <w:rFonts w:hint="eastAsia" w:ascii="宋体" w:cs="宋体"/>
          <w:color w:val="auto"/>
          <w:sz w:val="24"/>
          <w:highlight w:val="none"/>
          <w:u w:val="single"/>
          <w:lang w:eastAsia="zh-CN"/>
        </w:rPr>
        <w:t xml:space="preserve">     </w:t>
      </w:r>
      <w:r>
        <w:rPr>
          <w:rFonts w:hint="eastAsia" w:ascii="宋体" w:cs="宋体"/>
          <w:color w:val="auto"/>
          <w:sz w:val="24"/>
          <w:highlight w:val="none"/>
          <w:lang w:eastAsia="zh-CN"/>
        </w:rPr>
        <w:t>万元，资产总额为</w:t>
      </w:r>
      <w:r>
        <w:rPr>
          <w:rFonts w:hint="eastAsia" w:ascii="宋体" w:cs="宋体"/>
          <w:color w:val="auto"/>
          <w:sz w:val="24"/>
          <w:highlight w:val="none"/>
          <w:u w:val="single"/>
          <w:lang w:eastAsia="zh-CN"/>
        </w:rPr>
        <w:t xml:space="preserve">     </w:t>
      </w:r>
      <w:r>
        <w:rPr>
          <w:rFonts w:hint="eastAsia" w:ascii="宋体" w:cs="宋体"/>
          <w:color w:val="auto"/>
          <w:sz w:val="24"/>
          <w:highlight w:val="none"/>
          <w:lang w:eastAsia="zh-CN"/>
        </w:rPr>
        <w:t>万元，属于</w:t>
      </w:r>
      <w:r>
        <w:rPr>
          <w:rFonts w:hint="eastAsia" w:ascii="宋体" w:cs="宋体"/>
          <w:color w:val="auto"/>
          <w:sz w:val="24"/>
          <w:highlight w:val="none"/>
          <w:u w:val="single"/>
          <w:lang w:eastAsia="zh-CN"/>
        </w:rPr>
        <w:t>（中型企业、小型企业、微型企业）</w:t>
      </w:r>
      <w:r>
        <w:rPr>
          <w:rFonts w:hint="eastAsia" w:ascii="宋体" w:cs="宋体"/>
          <w:color w:val="auto"/>
          <w:sz w:val="24"/>
          <w:highlight w:val="none"/>
          <w:lang w:eastAsia="zh-CN"/>
        </w:rPr>
        <w:t>；</w:t>
      </w:r>
    </w:p>
    <w:p w14:paraId="11A88985">
      <w:pPr>
        <w:numPr>
          <w:ilvl w:val="0"/>
          <w:numId w:val="0"/>
        </w:numPr>
        <w:spacing w:line="360" w:lineRule="auto"/>
        <w:ind w:firstLine="480" w:firstLineChars="200"/>
        <w:jc w:val="left"/>
        <w:rPr>
          <w:rFonts w:hint="eastAsia" w:ascii="宋体" w:cs="宋体"/>
          <w:color w:val="auto"/>
          <w:sz w:val="24"/>
          <w:highlight w:val="none"/>
          <w:lang w:eastAsia="zh-CN"/>
        </w:rPr>
      </w:pPr>
      <w:r>
        <w:rPr>
          <w:rFonts w:hint="eastAsia" w:ascii="宋体" w:cs="宋体"/>
          <w:color w:val="auto"/>
          <w:sz w:val="24"/>
          <w:highlight w:val="none"/>
          <w:lang w:eastAsia="zh-CN"/>
        </w:rPr>
        <w:t>2.</w:t>
      </w:r>
      <w:r>
        <w:rPr>
          <w:rFonts w:hint="eastAsia" w:ascii="宋体" w:cs="宋体"/>
          <w:color w:val="auto"/>
          <w:sz w:val="24"/>
          <w:highlight w:val="none"/>
          <w:u w:val="single"/>
          <w:lang w:eastAsia="zh-CN"/>
        </w:rPr>
        <w:t xml:space="preserve">（标的名称） </w:t>
      </w:r>
      <w:r>
        <w:rPr>
          <w:rFonts w:hint="eastAsia" w:ascii="宋体" w:cs="宋体"/>
          <w:color w:val="auto"/>
          <w:sz w:val="24"/>
          <w:highlight w:val="none"/>
          <w:lang w:eastAsia="zh-CN"/>
        </w:rPr>
        <w:t>，属于</w:t>
      </w:r>
      <w:r>
        <w:rPr>
          <w:rFonts w:hint="eastAsia" w:ascii="宋体" w:cs="宋体"/>
          <w:color w:val="auto"/>
          <w:sz w:val="24"/>
          <w:highlight w:val="none"/>
          <w:u w:val="single"/>
          <w:lang w:eastAsia="zh-CN"/>
        </w:rPr>
        <w:t>（采购文件中明确的所属行业）</w:t>
      </w:r>
      <w:r>
        <w:rPr>
          <w:rFonts w:hint="eastAsia" w:ascii="宋体" w:cs="宋体"/>
          <w:color w:val="auto"/>
          <w:sz w:val="24"/>
          <w:highlight w:val="none"/>
          <w:lang w:eastAsia="zh-CN"/>
        </w:rPr>
        <w:t>行业；制造商为</w:t>
      </w:r>
      <w:r>
        <w:rPr>
          <w:rFonts w:hint="eastAsia" w:ascii="宋体" w:cs="宋体"/>
          <w:color w:val="auto"/>
          <w:sz w:val="24"/>
          <w:highlight w:val="none"/>
          <w:u w:val="single"/>
          <w:lang w:eastAsia="zh-CN"/>
        </w:rPr>
        <w:t>（企业名称）</w:t>
      </w:r>
      <w:r>
        <w:rPr>
          <w:rFonts w:hint="eastAsia" w:ascii="宋体" w:cs="宋体"/>
          <w:color w:val="auto"/>
          <w:sz w:val="24"/>
          <w:highlight w:val="none"/>
          <w:lang w:eastAsia="zh-CN"/>
        </w:rPr>
        <w:t>，从业人员</w:t>
      </w:r>
      <w:r>
        <w:rPr>
          <w:rFonts w:hint="eastAsia" w:ascii="宋体" w:cs="宋体"/>
          <w:color w:val="auto"/>
          <w:sz w:val="24"/>
          <w:highlight w:val="none"/>
          <w:u w:val="single"/>
          <w:lang w:eastAsia="zh-CN"/>
        </w:rPr>
        <w:t xml:space="preserve">     </w:t>
      </w:r>
      <w:r>
        <w:rPr>
          <w:rFonts w:hint="eastAsia" w:ascii="宋体" w:cs="宋体"/>
          <w:color w:val="auto"/>
          <w:sz w:val="24"/>
          <w:highlight w:val="none"/>
          <w:lang w:eastAsia="zh-CN"/>
        </w:rPr>
        <w:t>人，营业收入为</w:t>
      </w:r>
      <w:r>
        <w:rPr>
          <w:rFonts w:hint="eastAsia" w:ascii="宋体" w:cs="宋体"/>
          <w:color w:val="auto"/>
          <w:sz w:val="24"/>
          <w:highlight w:val="none"/>
          <w:u w:val="single"/>
          <w:lang w:eastAsia="zh-CN"/>
        </w:rPr>
        <w:t xml:space="preserve">     </w:t>
      </w:r>
      <w:r>
        <w:rPr>
          <w:rFonts w:hint="eastAsia" w:ascii="宋体" w:cs="宋体"/>
          <w:color w:val="auto"/>
          <w:sz w:val="24"/>
          <w:highlight w:val="none"/>
          <w:lang w:eastAsia="zh-CN"/>
        </w:rPr>
        <w:t>万元，资产总额为</w:t>
      </w:r>
      <w:r>
        <w:rPr>
          <w:rFonts w:hint="eastAsia" w:ascii="宋体" w:cs="宋体"/>
          <w:color w:val="auto"/>
          <w:sz w:val="24"/>
          <w:highlight w:val="none"/>
          <w:u w:val="single"/>
          <w:lang w:eastAsia="zh-CN"/>
        </w:rPr>
        <w:t xml:space="preserve">     </w:t>
      </w:r>
      <w:r>
        <w:rPr>
          <w:rFonts w:hint="eastAsia" w:ascii="宋体" w:cs="宋体"/>
          <w:color w:val="auto"/>
          <w:sz w:val="24"/>
          <w:highlight w:val="none"/>
          <w:lang w:eastAsia="zh-CN"/>
        </w:rPr>
        <w:t>万元，属于</w:t>
      </w:r>
      <w:r>
        <w:rPr>
          <w:rFonts w:hint="eastAsia" w:ascii="宋体" w:cs="宋体"/>
          <w:color w:val="auto"/>
          <w:sz w:val="24"/>
          <w:highlight w:val="none"/>
          <w:u w:val="single"/>
          <w:lang w:eastAsia="zh-CN"/>
        </w:rPr>
        <w:t>（中型企业、小型企业、微型企业）</w:t>
      </w:r>
      <w:r>
        <w:rPr>
          <w:rFonts w:hint="eastAsia" w:ascii="宋体" w:cs="宋体"/>
          <w:color w:val="auto"/>
          <w:sz w:val="24"/>
          <w:highlight w:val="none"/>
          <w:lang w:eastAsia="zh-CN"/>
        </w:rPr>
        <w:t>；</w:t>
      </w:r>
    </w:p>
    <w:p w14:paraId="0BE81CBA">
      <w:pPr>
        <w:numPr>
          <w:ilvl w:val="0"/>
          <w:numId w:val="0"/>
        </w:numPr>
        <w:spacing w:line="360" w:lineRule="auto"/>
        <w:jc w:val="left"/>
        <w:rPr>
          <w:rFonts w:hint="eastAsia" w:ascii="宋体" w:cs="宋体"/>
          <w:color w:val="auto"/>
          <w:sz w:val="24"/>
          <w:highlight w:val="none"/>
          <w:lang w:eastAsia="zh-CN"/>
        </w:rPr>
      </w:pPr>
      <w:r>
        <w:rPr>
          <w:rFonts w:hint="eastAsia" w:ascii="宋体" w:cs="宋体"/>
          <w:color w:val="auto"/>
          <w:sz w:val="24"/>
          <w:highlight w:val="none"/>
          <w:lang w:eastAsia="zh-CN"/>
        </w:rPr>
        <w:t>……</w:t>
      </w:r>
    </w:p>
    <w:p w14:paraId="374A9C04">
      <w:pPr>
        <w:numPr>
          <w:ilvl w:val="0"/>
          <w:numId w:val="0"/>
        </w:numPr>
        <w:spacing w:line="360" w:lineRule="auto"/>
        <w:ind w:firstLine="480" w:firstLineChars="200"/>
        <w:jc w:val="left"/>
        <w:rPr>
          <w:rFonts w:hint="eastAsia" w:ascii="宋体" w:cs="宋体"/>
          <w:color w:val="auto"/>
          <w:sz w:val="24"/>
          <w:highlight w:val="none"/>
          <w:lang w:eastAsia="zh-CN"/>
        </w:rPr>
      </w:pPr>
      <w:r>
        <w:rPr>
          <w:rFonts w:hint="eastAsia" w:ascii="宋体" w:cs="宋体"/>
          <w:color w:val="auto"/>
          <w:sz w:val="24"/>
          <w:highlight w:val="none"/>
          <w:lang w:eastAsia="zh-CN"/>
        </w:rPr>
        <w:t>以上企业，不属于大企业的分支机构，不存在控股股东为大企业的情形，也不存在与大企业的负责人为同一人的情形。</w:t>
      </w:r>
    </w:p>
    <w:p w14:paraId="4993CFC3">
      <w:pPr>
        <w:numPr>
          <w:ilvl w:val="0"/>
          <w:numId w:val="0"/>
        </w:numPr>
        <w:spacing w:line="360" w:lineRule="auto"/>
        <w:ind w:firstLine="480" w:firstLineChars="200"/>
        <w:jc w:val="left"/>
        <w:rPr>
          <w:rFonts w:hint="eastAsia" w:ascii="宋体" w:cs="宋体"/>
          <w:color w:val="auto"/>
          <w:sz w:val="24"/>
          <w:highlight w:val="none"/>
          <w:lang w:eastAsia="zh-CN"/>
        </w:rPr>
      </w:pPr>
      <w:r>
        <w:rPr>
          <w:rFonts w:hint="eastAsia" w:ascii="宋体" w:cs="宋体"/>
          <w:color w:val="auto"/>
          <w:sz w:val="24"/>
          <w:highlight w:val="none"/>
          <w:lang w:eastAsia="zh-CN"/>
        </w:rPr>
        <w:t>本企业对上述声明内容的真实性负责。如有虚假，将依法承担相应责任。</w:t>
      </w:r>
    </w:p>
    <w:p w14:paraId="1AFA500C">
      <w:pPr>
        <w:numPr>
          <w:ilvl w:val="0"/>
          <w:numId w:val="0"/>
        </w:numPr>
        <w:spacing w:line="360" w:lineRule="auto"/>
        <w:jc w:val="left"/>
        <w:rPr>
          <w:rFonts w:hint="eastAsia" w:ascii="宋体" w:cs="宋体"/>
          <w:color w:val="auto"/>
          <w:sz w:val="24"/>
          <w:highlight w:val="none"/>
          <w:lang w:eastAsia="zh-CN"/>
        </w:rPr>
      </w:pPr>
    </w:p>
    <w:p w14:paraId="623A3166">
      <w:pPr>
        <w:numPr>
          <w:ilvl w:val="0"/>
          <w:numId w:val="0"/>
        </w:numPr>
        <w:spacing w:line="360" w:lineRule="auto"/>
        <w:jc w:val="left"/>
        <w:rPr>
          <w:rFonts w:hint="eastAsia" w:ascii="宋体" w:cs="宋体"/>
          <w:color w:val="auto"/>
          <w:sz w:val="24"/>
          <w:highlight w:val="none"/>
          <w:lang w:eastAsia="zh-CN"/>
        </w:rPr>
      </w:pPr>
    </w:p>
    <w:p w14:paraId="7F299593">
      <w:pPr>
        <w:numPr>
          <w:ilvl w:val="0"/>
          <w:numId w:val="0"/>
        </w:numPr>
        <w:spacing w:line="360" w:lineRule="auto"/>
        <w:jc w:val="left"/>
        <w:rPr>
          <w:rFonts w:hint="eastAsia" w:ascii="宋体" w:cs="宋体"/>
          <w:color w:val="auto"/>
          <w:sz w:val="24"/>
          <w:highlight w:val="none"/>
          <w:lang w:eastAsia="zh-CN"/>
        </w:rPr>
      </w:pPr>
      <w:r>
        <w:rPr>
          <w:rFonts w:hint="eastAsia" w:ascii="宋体" w:cs="宋体"/>
          <w:color w:val="auto"/>
          <w:sz w:val="24"/>
          <w:highlight w:val="none"/>
          <w:lang w:eastAsia="zh-CN"/>
        </w:rPr>
        <w:t>企业名称（盖章）：</w:t>
      </w:r>
    </w:p>
    <w:p w14:paraId="6B805390">
      <w:pPr>
        <w:numPr>
          <w:ilvl w:val="0"/>
          <w:numId w:val="0"/>
        </w:numPr>
        <w:spacing w:line="360" w:lineRule="auto"/>
        <w:jc w:val="left"/>
        <w:rPr>
          <w:rFonts w:hint="eastAsia" w:ascii="宋体" w:cs="宋体"/>
          <w:color w:val="auto"/>
          <w:sz w:val="24"/>
          <w:highlight w:val="none"/>
          <w:lang w:eastAsia="zh-CN"/>
        </w:rPr>
      </w:pPr>
      <w:r>
        <w:rPr>
          <w:rFonts w:hint="eastAsia" w:ascii="宋体" w:cs="宋体"/>
          <w:color w:val="auto"/>
          <w:sz w:val="24"/>
          <w:highlight w:val="none"/>
          <w:lang w:eastAsia="zh-CN"/>
        </w:rPr>
        <w:t>日期：</w:t>
      </w:r>
    </w:p>
    <w:p w14:paraId="17A30D00">
      <w:pPr>
        <w:numPr>
          <w:ilvl w:val="0"/>
          <w:numId w:val="0"/>
        </w:numPr>
        <w:spacing w:line="360" w:lineRule="auto"/>
        <w:jc w:val="left"/>
        <w:rPr>
          <w:rFonts w:hint="eastAsia" w:ascii="宋体" w:cs="宋体"/>
          <w:color w:val="auto"/>
          <w:sz w:val="24"/>
          <w:highlight w:val="none"/>
          <w:lang w:eastAsia="zh-CN"/>
        </w:rPr>
      </w:pPr>
    </w:p>
    <w:p w14:paraId="5E4A87C5">
      <w:pPr>
        <w:numPr>
          <w:ilvl w:val="0"/>
          <w:numId w:val="0"/>
        </w:numPr>
        <w:spacing w:line="360" w:lineRule="auto"/>
        <w:jc w:val="left"/>
        <w:rPr>
          <w:rFonts w:hint="eastAsia" w:ascii="宋体" w:cs="宋体"/>
          <w:color w:val="auto"/>
          <w:sz w:val="24"/>
          <w:highlight w:val="none"/>
          <w:lang w:eastAsia="zh-CN"/>
        </w:rPr>
      </w:pPr>
    </w:p>
    <w:p w14:paraId="3ADB558A">
      <w:pPr>
        <w:numPr>
          <w:ilvl w:val="0"/>
          <w:numId w:val="0"/>
        </w:numPr>
        <w:spacing w:line="360" w:lineRule="auto"/>
        <w:jc w:val="left"/>
        <w:rPr>
          <w:rFonts w:hint="eastAsia" w:ascii="宋体" w:cs="宋体"/>
          <w:b/>
          <w:bCs/>
          <w:color w:val="auto"/>
          <w:sz w:val="24"/>
          <w:highlight w:val="none"/>
          <w:lang w:eastAsia="zh-CN"/>
        </w:rPr>
      </w:pPr>
      <w:r>
        <w:rPr>
          <w:rFonts w:hint="eastAsia" w:ascii="宋体" w:cs="宋体"/>
          <w:b/>
          <w:bCs/>
          <w:color w:val="auto"/>
          <w:sz w:val="24"/>
          <w:highlight w:val="none"/>
          <w:lang w:eastAsia="zh-CN"/>
        </w:rPr>
        <w:t>备注：1、从业人员、营业收入、资产总额填报上一年度数据，无上一年度数据的新成立企业可不填报。</w:t>
      </w:r>
    </w:p>
    <w:p w14:paraId="1214EA6D">
      <w:pPr>
        <w:pStyle w:val="6"/>
        <w:ind w:left="0" w:leftChars="0" w:firstLine="0" w:firstLineChars="0"/>
        <w:rPr>
          <w:rFonts w:hint="eastAsia" w:ascii="宋体" w:cs="宋体"/>
          <w:b/>
          <w:bCs/>
          <w:color w:val="auto"/>
          <w:sz w:val="24"/>
          <w:highlight w:val="none"/>
          <w:lang w:eastAsia="zh-CN"/>
        </w:rPr>
      </w:pPr>
      <w:r>
        <w:rPr>
          <w:rFonts w:hint="eastAsia" w:ascii="宋体" w:cs="宋体"/>
          <w:b/>
          <w:bCs/>
          <w:color w:val="auto"/>
          <w:sz w:val="24"/>
          <w:highlight w:val="none"/>
          <w:lang w:val="en-US" w:eastAsia="zh-CN"/>
        </w:rPr>
        <w:t>2、</w:t>
      </w:r>
      <w:r>
        <w:rPr>
          <w:rFonts w:hint="eastAsia" w:ascii="宋体" w:cs="宋体"/>
          <w:b/>
          <w:bCs/>
          <w:color w:val="auto"/>
          <w:sz w:val="24"/>
          <w:highlight w:val="none"/>
          <w:lang w:eastAsia="zh-CN"/>
        </w:rPr>
        <w:t>响应人为中小企业时需提供本声明函，并完整填写从业人员、营业收入、资产总额等内容，否则评审时不能享受相应的价格扣除。</w:t>
      </w:r>
    </w:p>
    <w:p w14:paraId="5669005B">
      <w:pPr>
        <w:rPr>
          <w:rFonts w:hint="eastAsia" w:eastAsiaTheme="minorEastAsia"/>
          <w:color w:val="auto"/>
          <w:highlight w:val="none"/>
          <w:lang w:val="en-US" w:eastAsia="zh-CN"/>
        </w:rPr>
      </w:pPr>
    </w:p>
    <w:p w14:paraId="03A8DB50">
      <w:pPr>
        <w:pStyle w:val="2"/>
        <w:spacing w:before="145" w:line="281" w:lineRule="auto"/>
        <w:ind w:left="3619" w:right="3546" w:hanging="139"/>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w:t>
      </w:r>
      <w:r>
        <w:rPr>
          <w:rFonts w:hint="eastAsia" w:ascii="宋体" w:hAnsi="宋体" w:eastAsia="宋体" w:cs="宋体"/>
          <w:color w:val="auto"/>
          <w:spacing w:val="-4"/>
          <w:sz w:val="24"/>
          <w:szCs w:val="24"/>
          <w:highlight w:val="none"/>
          <w:lang w:val="en-US" w:eastAsia="zh-CN"/>
        </w:rPr>
        <w:t>1</w:t>
      </w: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4"/>
          <w:sz w:val="24"/>
          <w:szCs w:val="24"/>
          <w:highlight w:val="none"/>
          <w:lang w:val="en-US" w:eastAsia="zh-CN"/>
        </w:rPr>
        <w:t>2</w:t>
      </w:r>
      <w:r>
        <w:rPr>
          <w:rFonts w:hint="eastAsia" w:ascii="宋体" w:hAnsi="宋体" w:eastAsia="宋体" w:cs="宋体"/>
          <w:color w:val="auto"/>
          <w:spacing w:val="-4"/>
          <w:sz w:val="24"/>
          <w:szCs w:val="24"/>
          <w:highlight w:val="none"/>
        </w:rPr>
        <w:t xml:space="preserve"> 监狱企业声明函（监狱企业适用）</w:t>
      </w:r>
    </w:p>
    <w:p w14:paraId="0907411C">
      <w:pPr>
        <w:pStyle w:val="2"/>
        <w:spacing w:before="149" w:line="183" w:lineRule="auto"/>
        <w:ind w:left="585"/>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本公司郑重声明，根据《关于政府采购支持监狱企业发展有关问题</w:t>
      </w:r>
      <w:r>
        <w:rPr>
          <w:rFonts w:hint="eastAsia" w:ascii="宋体" w:hAnsi="宋体" w:eastAsia="宋体" w:cs="宋体"/>
          <w:color w:val="auto"/>
          <w:spacing w:val="-5"/>
          <w:sz w:val="24"/>
          <w:szCs w:val="24"/>
          <w:highlight w:val="none"/>
        </w:rPr>
        <w:t>的通知》（财库</w:t>
      </w:r>
    </w:p>
    <w:p w14:paraId="6868B42D">
      <w:pPr>
        <w:pStyle w:val="2"/>
        <w:spacing w:before="310" w:line="183" w:lineRule="auto"/>
        <w:ind w:left="74"/>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[2014]68 号）的规定，本公司为监狱企业。</w:t>
      </w:r>
    </w:p>
    <w:p w14:paraId="4EFAF9F8">
      <w:pPr>
        <w:pStyle w:val="2"/>
        <w:spacing w:before="309" w:line="360" w:lineRule="auto"/>
        <w:ind w:left="49" w:right="144" w:firstLine="536"/>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本公司参加</w:t>
      </w:r>
      <w:r>
        <w:rPr>
          <w:rFonts w:hint="eastAsia" w:ascii="宋体" w:hAnsi="宋体" w:eastAsia="宋体" w:cs="宋体"/>
          <w:color w:val="auto"/>
          <w:spacing w:val="-3"/>
          <w:sz w:val="24"/>
          <w:szCs w:val="24"/>
          <w:highlight w:val="none"/>
          <w:u w:val="single" w:color="auto"/>
        </w:rPr>
        <w:t xml:space="preserve">          </w:t>
      </w:r>
      <w:r>
        <w:rPr>
          <w:rFonts w:hint="eastAsia" w:ascii="宋体" w:hAnsi="宋体" w:eastAsia="宋体" w:cs="宋体"/>
          <w:color w:val="auto"/>
          <w:spacing w:val="-50"/>
          <w:sz w:val="24"/>
          <w:szCs w:val="24"/>
          <w:highlight w:val="none"/>
        </w:rPr>
        <w:t xml:space="preserve"> </w:t>
      </w:r>
      <w:r>
        <w:rPr>
          <w:rFonts w:hint="eastAsia" w:ascii="宋体" w:hAnsi="宋体" w:eastAsia="宋体" w:cs="宋体"/>
          <w:color w:val="auto"/>
          <w:spacing w:val="-3"/>
          <w:sz w:val="24"/>
          <w:szCs w:val="24"/>
          <w:highlight w:val="none"/>
        </w:rPr>
        <w:t>单位的</w:t>
      </w:r>
      <w:r>
        <w:rPr>
          <w:rFonts w:hint="eastAsia" w:ascii="宋体" w:hAnsi="宋体" w:eastAsia="宋体" w:cs="宋体"/>
          <w:color w:val="auto"/>
          <w:spacing w:val="-3"/>
          <w:sz w:val="24"/>
          <w:szCs w:val="24"/>
          <w:highlight w:val="none"/>
          <w:u w:val="single" w:color="auto"/>
        </w:rPr>
        <w:t xml:space="preserve">          </w:t>
      </w:r>
      <w:r>
        <w:rPr>
          <w:rFonts w:hint="eastAsia" w:ascii="宋体" w:hAnsi="宋体" w:eastAsia="宋体" w:cs="宋体"/>
          <w:color w:val="auto"/>
          <w:spacing w:val="-54"/>
          <w:sz w:val="24"/>
          <w:szCs w:val="24"/>
          <w:highlight w:val="none"/>
        </w:rPr>
        <w:t xml:space="preserve"> </w:t>
      </w:r>
      <w:r>
        <w:rPr>
          <w:rFonts w:hint="eastAsia" w:ascii="宋体" w:hAnsi="宋体" w:eastAsia="宋体" w:cs="宋体"/>
          <w:color w:val="auto"/>
          <w:spacing w:val="-3"/>
          <w:sz w:val="24"/>
          <w:szCs w:val="24"/>
          <w:highlight w:val="none"/>
        </w:rPr>
        <w:t>项目采</w:t>
      </w:r>
      <w:r>
        <w:rPr>
          <w:rFonts w:hint="eastAsia" w:ascii="宋体" w:hAnsi="宋体" w:eastAsia="宋体" w:cs="宋体"/>
          <w:color w:val="auto"/>
          <w:spacing w:val="-4"/>
          <w:sz w:val="24"/>
          <w:szCs w:val="24"/>
          <w:highlight w:val="none"/>
        </w:rPr>
        <w:t>购活动，采购活动提供本企业（填写制造的</w:t>
      </w:r>
      <w:r>
        <w:rPr>
          <w:rFonts w:hint="eastAsia" w:ascii="宋体" w:hAnsi="宋体" w:eastAsia="宋体" w:cs="宋体"/>
          <w:color w:val="auto"/>
          <w:spacing w:val="-3"/>
          <w:sz w:val="24"/>
          <w:szCs w:val="24"/>
          <w:highlight w:val="none"/>
        </w:rPr>
        <w:t>货物，由本企业承担工程、提供服务）。</w:t>
      </w:r>
    </w:p>
    <w:p w14:paraId="5515D130">
      <w:pPr>
        <w:pStyle w:val="2"/>
        <w:spacing w:before="12" w:line="188" w:lineRule="auto"/>
        <w:ind w:left="585"/>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本条所称货物不包括使用大型企业注册商标的货物和服务。</w:t>
      </w:r>
    </w:p>
    <w:p w14:paraId="62029471">
      <w:pPr>
        <w:pStyle w:val="2"/>
        <w:spacing w:before="301" w:line="188" w:lineRule="auto"/>
        <w:ind w:left="585"/>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本公司对上述声明的真实性负责。如有虚假，将依法承担相应责任。</w:t>
      </w:r>
    </w:p>
    <w:p w14:paraId="1BF9D5FE">
      <w:pPr>
        <w:spacing w:line="272" w:lineRule="auto"/>
        <w:rPr>
          <w:rFonts w:hint="eastAsia" w:ascii="宋体" w:hAnsi="宋体" w:eastAsia="宋体" w:cs="宋体"/>
          <w:color w:val="auto"/>
          <w:sz w:val="21"/>
          <w:highlight w:val="none"/>
        </w:rPr>
      </w:pPr>
    </w:p>
    <w:p w14:paraId="1FA42BC4">
      <w:pPr>
        <w:spacing w:line="273" w:lineRule="auto"/>
        <w:rPr>
          <w:rFonts w:hint="eastAsia" w:ascii="宋体" w:hAnsi="宋体" w:eastAsia="宋体" w:cs="宋体"/>
          <w:color w:val="auto"/>
          <w:sz w:val="21"/>
          <w:highlight w:val="none"/>
        </w:rPr>
      </w:pPr>
    </w:p>
    <w:p w14:paraId="7E44F668">
      <w:pPr>
        <w:spacing w:line="273" w:lineRule="auto"/>
        <w:rPr>
          <w:rFonts w:hint="eastAsia" w:ascii="宋体" w:hAnsi="宋体" w:eastAsia="宋体" w:cs="宋体"/>
          <w:color w:val="auto"/>
          <w:sz w:val="21"/>
          <w:highlight w:val="none"/>
        </w:rPr>
      </w:pPr>
    </w:p>
    <w:p w14:paraId="4BFE02A7">
      <w:pPr>
        <w:pStyle w:val="2"/>
        <w:spacing w:before="103" w:line="183" w:lineRule="auto"/>
        <w:ind w:left="4905"/>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企业名称（盖公章</w:t>
      </w:r>
      <w:r>
        <w:rPr>
          <w:rFonts w:hint="eastAsia" w:ascii="宋体" w:hAnsi="宋体" w:eastAsia="宋体" w:cs="宋体"/>
          <w:color w:val="auto"/>
          <w:spacing w:val="-1"/>
          <w:sz w:val="24"/>
          <w:szCs w:val="24"/>
          <w:highlight w:val="none"/>
        </w:rPr>
        <w:t>）：</w:t>
      </w:r>
    </w:p>
    <w:p w14:paraId="7464B90F">
      <w:pPr>
        <w:pStyle w:val="2"/>
        <w:spacing w:before="310" w:line="183" w:lineRule="auto"/>
        <w:ind w:firstLine="4320" w:firstLineChars="18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法定代表人（负责人）</w:t>
      </w:r>
      <w:r>
        <w:rPr>
          <w:rFonts w:hint="eastAsia" w:ascii="宋体" w:hAnsi="宋体" w:eastAsia="宋体" w:cs="宋体"/>
          <w:color w:val="auto"/>
          <w:spacing w:val="-45"/>
          <w:sz w:val="24"/>
          <w:szCs w:val="24"/>
          <w:highlight w:val="none"/>
        </w:rPr>
        <w:t xml:space="preserve"> </w:t>
      </w:r>
      <w:r>
        <w:rPr>
          <w:rFonts w:hint="eastAsia" w:ascii="宋体" w:hAnsi="宋体" w:eastAsia="宋体" w:cs="宋体"/>
          <w:color w:val="auto"/>
          <w:sz w:val="24"/>
          <w:szCs w:val="24"/>
          <w:highlight w:val="none"/>
        </w:rPr>
        <w:t>或其授权代表(签</w:t>
      </w:r>
      <w:r>
        <w:rPr>
          <w:rFonts w:hint="eastAsia" w:ascii="宋体" w:hAnsi="宋体" w:eastAsia="宋体" w:cs="宋体"/>
          <w:color w:val="auto"/>
          <w:spacing w:val="-8"/>
          <w:sz w:val="24"/>
          <w:szCs w:val="24"/>
          <w:highlight w:val="none"/>
        </w:rPr>
        <w:t>字)：</w:t>
      </w:r>
    </w:p>
    <w:p w14:paraId="2B89D62D">
      <w:pPr>
        <w:pStyle w:val="2"/>
        <w:spacing w:before="301" w:line="188" w:lineRule="auto"/>
        <w:ind w:left="4895"/>
        <w:rPr>
          <w:rFonts w:hint="eastAsia" w:ascii="宋体" w:hAnsi="宋体" w:eastAsia="宋体" w:cs="宋体"/>
          <w:color w:val="auto"/>
          <w:sz w:val="24"/>
          <w:szCs w:val="24"/>
          <w:highlight w:val="none"/>
        </w:rPr>
      </w:pPr>
      <w:r>
        <w:rPr>
          <w:rFonts w:hint="eastAsia" w:ascii="宋体" w:hAnsi="宋体" w:eastAsia="宋体" w:cs="宋体"/>
          <w:color w:val="auto"/>
          <w:spacing w:val="-27"/>
          <w:sz w:val="24"/>
          <w:szCs w:val="24"/>
          <w:highlight w:val="none"/>
        </w:rPr>
        <w:t>日期：</w:t>
      </w:r>
    </w:p>
    <w:p w14:paraId="74C74C5B">
      <w:pPr>
        <w:pStyle w:val="2"/>
        <w:spacing w:before="146" w:line="188" w:lineRule="auto"/>
        <w:ind w:left="53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注：后附监狱企业资格证明文件</w:t>
      </w:r>
    </w:p>
    <w:p w14:paraId="5CE3D572">
      <w:pPr>
        <w:pStyle w:val="2"/>
        <w:spacing w:before="253" w:line="255" w:lineRule="auto"/>
        <w:ind w:left="44" w:right="104" w:firstLine="5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pacing w:val="67"/>
          <w:sz w:val="24"/>
          <w:szCs w:val="24"/>
          <w:highlight w:val="none"/>
        </w:rPr>
        <w:t xml:space="preserve"> </w:t>
      </w:r>
      <w:r>
        <w:rPr>
          <w:rFonts w:hint="eastAsia" w:ascii="宋体" w:hAnsi="宋体" w:eastAsia="宋体" w:cs="宋体"/>
          <w:color w:val="auto"/>
          <w:sz w:val="24"/>
          <w:szCs w:val="24"/>
          <w:highlight w:val="none"/>
        </w:rPr>
        <w:t>省级以上监狱管理局、戒毒管理局（含新疆生产建设兵团）出具的属</w:t>
      </w:r>
      <w:r>
        <w:rPr>
          <w:rFonts w:hint="eastAsia" w:ascii="宋体" w:hAnsi="宋体" w:eastAsia="宋体" w:cs="宋体"/>
          <w:color w:val="auto"/>
          <w:spacing w:val="-1"/>
          <w:sz w:val="24"/>
          <w:szCs w:val="24"/>
          <w:highlight w:val="none"/>
        </w:rPr>
        <w:t>于监狱企</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9"/>
          <w:sz w:val="24"/>
          <w:szCs w:val="24"/>
          <w:highlight w:val="none"/>
        </w:rPr>
        <w:t>业的证明文件；</w:t>
      </w:r>
    </w:p>
    <w:p w14:paraId="46554FB5">
      <w:pPr>
        <w:pStyle w:val="2"/>
        <w:spacing w:before="46" w:line="188" w:lineRule="auto"/>
        <w:ind w:left="60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2.证明材料加盖投标供应商公章。</w:t>
      </w:r>
    </w:p>
    <w:p w14:paraId="6AE0256F">
      <w:pPr>
        <w:pStyle w:val="2"/>
        <w:spacing w:before="145" w:line="183" w:lineRule="auto"/>
        <w:ind w:left="4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（若响应性文件中无上述证明文件，则在评审时不考虑对该监狱企业的相关优惠。）</w:t>
      </w:r>
    </w:p>
    <w:p w14:paraId="002C38EC">
      <w:pPr>
        <w:spacing w:line="241" w:lineRule="auto"/>
        <w:rPr>
          <w:rFonts w:hint="eastAsia" w:ascii="宋体" w:hAnsi="宋体" w:eastAsia="宋体" w:cs="宋体"/>
          <w:color w:val="auto"/>
          <w:sz w:val="21"/>
          <w:highlight w:val="none"/>
        </w:rPr>
      </w:pPr>
    </w:p>
    <w:p w14:paraId="72FAA3DF">
      <w:pPr>
        <w:spacing w:line="241" w:lineRule="auto"/>
        <w:rPr>
          <w:rFonts w:hint="eastAsia" w:ascii="宋体" w:hAnsi="宋体" w:eastAsia="宋体" w:cs="宋体"/>
          <w:color w:val="auto"/>
          <w:sz w:val="21"/>
          <w:highlight w:val="none"/>
        </w:rPr>
      </w:pPr>
    </w:p>
    <w:p w14:paraId="376F5A76">
      <w:pPr>
        <w:spacing w:line="241" w:lineRule="auto"/>
        <w:rPr>
          <w:rFonts w:hint="eastAsia" w:ascii="宋体" w:hAnsi="宋体" w:eastAsia="宋体" w:cs="宋体"/>
          <w:color w:val="auto"/>
          <w:sz w:val="21"/>
          <w:highlight w:val="none"/>
        </w:rPr>
      </w:pPr>
    </w:p>
    <w:p w14:paraId="56BD00C0">
      <w:pPr>
        <w:spacing w:line="241" w:lineRule="auto"/>
        <w:rPr>
          <w:rFonts w:hint="eastAsia" w:ascii="宋体" w:hAnsi="宋体" w:eastAsia="宋体" w:cs="宋体"/>
          <w:color w:val="auto"/>
          <w:sz w:val="21"/>
          <w:highlight w:val="none"/>
        </w:rPr>
      </w:pPr>
    </w:p>
    <w:p w14:paraId="0F9A1C41">
      <w:pPr>
        <w:spacing w:line="241" w:lineRule="auto"/>
        <w:rPr>
          <w:rFonts w:hint="eastAsia" w:ascii="宋体" w:hAnsi="宋体" w:eastAsia="宋体" w:cs="宋体"/>
          <w:color w:val="auto"/>
          <w:sz w:val="21"/>
          <w:highlight w:val="none"/>
        </w:rPr>
      </w:pPr>
    </w:p>
    <w:p w14:paraId="78777317">
      <w:pPr>
        <w:spacing w:line="241" w:lineRule="auto"/>
        <w:rPr>
          <w:rFonts w:hint="eastAsia" w:ascii="宋体" w:hAnsi="宋体" w:eastAsia="宋体" w:cs="宋体"/>
          <w:color w:val="auto"/>
          <w:sz w:val="21"/>
          <w:highlight w:val="none"/>
        </w:rPr>
      </w:pPr>
    </w:p>
    <w:p w14:paraId="40C26CF0">
      <w:pPr>
        <w:spacing w:line="241" w:lineRule="auto"/>
        <w:rPr>
          <w:rFonts w:hint="eastAsia" w:ascii="宋体" w:hAnsi="宋体" w:eastAsia="宋体" w:cs="宋体"/>
          <w:color w:val="auto"/>
          <w:sz w:val="21"/>
          <w:highlight w:val="none"/>
        </w:rPr>
      </w:pPr>
    </w:p>
    <w:p w14:paraId="5C0A7DDF">
      <w:pPr>
        <w:spacing w:line="242" w:lineRule="auto"/>
        <w:rPr>
          <w:rFonts w:hint="eastAsia" w:ascii="宋体" w:hAnsi="宋体" w:eastAsia="宋体" w:cs="宋体"/>
          <w:color w:val="auto"/>
          <w:sz w:val="21"/>
          <w:highlight w:val="none"/>
        </w:rPr>
      </w:pPr>
    </w:p>
    <w:p w14:paraId="4E21CCBD">
      <w:pPr>
        <w:spacing w:line="242" w:lineRule="auto"/>
        <w:rPr>
          <w:rFonts w:hint="eastAsia" w:ascii="宋体" w:hAnsi="宋体" w:eastAsia="宋体" w:cs="宋体"/>
          <w:color w:val="auto"/>
          <w:sz w:val="21"/>
          <w:highlight w:val="none"/>
        </w:rPr>
      </w:pPr>
    </w:p>
    <w:p w14:paraId="4DE7B49F">
      <w:pPr>
        <w:spacing w:line="242" w:lineRule="auto"/>
        <w:rPr>
          <w:rFonts w:hint="eastAsia" w:ascii="宋体" w:hAnsi="宋体" w:eastAsia="宋体" w:cs="宋体"/>
          <w:color w:val="auto"/>
          <w:sz w:val="21"/>
          <w:highlight w:val="none"/>
        </w:rPr>
      </w:pPr>
    </w:p>
    <w:p w14:paraId="5895CE1D">
      <w:pPr>
        <w:spacing w:line="242" w:lineRule="auto"/>
        <w:rPr>
          <w:rFonts w:hint="eastAsia" w:ascii="宋体" w:hAnsi="宋体" w:eastAsia="宋体" w:cs="宋体"/>
          <w:color w:val="auto"/>
          <w:sz w:val="21"/>
          <w:highlight w:val="none"/>
        </w:rPr>
      </w:pPr>
    </w:p>
    <w:p w14:paraId="38C82057">
      <w:pPr>
        <w:spacing w:line="242" w:lineRule="auto"/>
        <w:rPr>
          <w:rFonts w:hint="eastAsia" w:ascii="宋体" w:hAnsi="宋体" w:eastAsia="宋体" w:cs="宋体"/>
          <w:color w:val="auto"/>
          <w:sz w:val="21"/>
          <w:highlight w:val="none"/>
        </w:rPr>
      </w:pPr>
    </w:p>
    <w:p w14:paraId="4773E478">
      <w:pPr>
        <w:spacing w:line="242" w:lineRule="auto"/>
        <w:rPr>
          <w:rFonts w:hint="eastAsia" w:ascii="宋体" w:hAnsi="宋体" w:eastAsia="宋体" w:cs="宋体"/>
          <w:color w:val="auto"/>
          <w:sz w:val="21"/>
          <w:highlight w:val="none"/>
        </w:rPr>
      </w:pPr>
    </w:p>
    <w:p w14:paraId="72727766">
      <w:pPr>
        <w:spacing w:line="242" w:lineRule="auto"/>
        <w:rPr>
          <w:rFonts w:hint="eastAsia" w:ascii="宋体" w:hAnsi="宋体" w:eastAsia="宋体" w:cs="宋体"/>
          <w:color w:val="auto"/>
          <w:sz w:val="21"/>
          <w:highlight w:val="none"/>
        </w:rPr>
      </w:pPr>
    </w:p>
    <w:p w14:paraId="2A958FCE">
      <w:pPr>
        <w:pStyle w:val="2"/>
        <w:spacing w:before="285" w:line="188" w:lineRule="auto"/>
        <w:rPr>
          <w:rFonts w:hint="eastAsia" w:ascii="宋体" w:hAnsi="宋体" w:eastAsia="宋体" w:cs="宋体"/>
          <w:color w:val="auto"/>
          <w:spacing w:val="5"/>
          <w:sz w:val="24"/>
          <w:szCs w:val="24"/>
          <w:highlight w:val="none"/>
        </w:rPr>
      </w:pPr>
    </w:p>
    <w:p w14:paraId="7EB18657">
      <w:pPr>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br w:type="page"/>
      </w:r>
    </w:p>
    <w:p w14:paraId="66EB383C">
      <w:pPr>
        <w:pStyle w:val="2"/>
        <w:spacing w:before="285" w:line="188" w:lineRule="auto"/>
        <w:ind w:left="3018"/>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1</w:t>
      </w:r>
      <w:r>
        <w:rPr>
          <w:rFonts w:hint="eastAsia" w:ascii="宋体" w:hAnsi="宋体" w:eastAsia="宋体" w:cs="宋体"/>
          <w:color w:val="auto"/>
          <w:spacing w:val="5"/>
          <w:sz w:val="24"/>
          <w:szCs w:val="24"/>
          <w:highlight w:val="none"/>
          <w:lang w:val="en-US" w:eastAsia="zh-CN"/>
        </w:rPr>
        <w:t>1</w:t>
      </w:r>
      <w:r>
        <w:rPr>
          <w:rFonts w:hint="eastAsia" w:ascii="宋体" w:hAnsi="宋体" w:eastAsia="宋体" w:cs="宋体"/>
          <w:color w:val="auto"/>
          <w:spacing w:val="5"/>
          <w:sz w:val="24"/>
          <w:szCs w:val="24"/>
          <w:highlight w:val="none"/>
        </w:rPr>
        <w:t>.</w:t>
      </w:r>
      <w:r>
        <w:rPr>
          <w:rFonts w:hint="eastAsia" w:ascii="宋体" w:hAnsi="宋体" w:eastAsia="宋体" w:cs="宋体"/>
          <w:color w:val="auto"/>
          <w:spacing w:val="5"/>
          <w:sz w:val="24"/>
          <w:szCs w:val="24"/>
          <w:highlight w:val="none"/>
          <w:lang w:val="en-US" w:eastAsia="zh-CN"/>
        </w:rPr>
        <w:t>3</w:t>
      </w:r>
      <w:r>
        <w:rPr>
          <w:rFonts w:hint="eastAsia" w:ascii="宋体" w:hAnsi="宋体" w:eastAsia="宋体" w:cs="宋体"/>
          <w:color w:val="auto"/>
          <w:spacing w:val="66"/>
          <w:w w:val="101"/>
          <w:sz w:val="24"/>
          <w:szCs w:val="24"/>
          <w:highlight w:val="none"/>
        </w:rPr>
        <w:t xml:space="preserve"> </w:t>
      </w:r>
      <w:r>
        <w:rPr>
          <w:rFonts w:hint="eastAsia" w:ascii="宋体" w:hAnsi="宋体" w:eastAsia="宋体" w:cs="宋体"/>
          <w:color w:val="auto"/>
          <w:spacing w:val="5"/>
          <w:sz w:val="24"/>
          <w:szCs w:val="24"/>
          <w:highlight w:val="none"/>
        </w:rPr>
        <w:t>残疾人福利性单位声明函</w:t>
      </w:r>
    </w:p>
    <w:p w14:paraId="09C09E33">
      <w:pPr>
        <w:spacing w:line="450" w:lineRule="auto"/>
        <w:rPr>
          <w:rFonts w:hint="eastAsia" w:ascii="宋体" w:hAnsi="宋体" w:eastAsia="宋体" w:cs="宋体"/>
          <w:color w:val="auto"/>
          <w:sz w:val="21"/>
          <w:highlight w:val="none"/>
        </w:rPr>
      </w:pPr>
    </w:p>
    <w:p w14:paraId="6D398C27">
      <w:pPr>
        <w:pStyle w:val="2"/>
        <w:spacing w:before="103" w:line="360" w:lineRule="auto"/>
        <w:ind w:left="44" w:firstLine="504"/>
        <w:jc w:val="both"/>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本单位郑重声明，</w:t>
      </w:r>
      <w:r>
        <w:rPr>
          <w:rFonts w:hint="eastAsia" w:ascii="宋体" w:hAnsi="宋体" w:eastAsia="宋体" w:cs="宋体"/>
          <w:color w:val="auto"/>
          <w:spacing w:val="-15"/>
          <w:sz w:val="24"/>
          <w:szCs w:val="24"/>
          <w:highlight w:val="none"/>
        </w:rPr>
        <w:t xml:space="preserve"> </w:t>
      </w:r>
      <w:r>
        <w:rPr>
          <w:rFonts w:hint="eastAsia" w:ascii="宋体" w:hAnsi="宋体" w:eastAsia="宋体" w:cs="宋体"/>
          <w:color w:val="auto"/>
          <w:spacing w:val="6"/>
          <w:sz w:val="24"/>
          <w:szCs w:val="24"/>
          <w:highlight w:val="none"/>
        </w:rPr>
        <w:t>根据《财政部民政部中国残疾人联合会关于促进残疾人就业</w:t>
      </w:r>
      <w:r>
        <w:rPr>
          <w:rFonts w:hint="eastAsia" w:ascii="宋体" w:hAnsi="宋体" w:eastAsia="宋体" w:cs="宋体"/>
          <w:color w:val="auto"/>
          <w:spacing w:val="3"/>
          <w:sz w:val="24"/>
          <w:szCs w:val="24"/>
          <w:highlight w:val="none"/>
        </w:rPr>
        <w:t>政府采购政策的通知》（财库〔2017〕141号）的规定，本单位为符</w:t>
      </w:r>
      <w:r>
        <w:rPr>
          <w:rFonts w:hint="eastAsia" w:ascii="宋体" w:hAnsi="宋体" w:eastAsia="宋体" w:cs="宋体"/>
          <w:color w:val="auto"/>
          <w:spacing w:val="2"/>
          <w:sz w:val="24"/>
          <w:szCs w:val="24"/>
          <w:highlight w:val="none"/>
        </w:rPr>
        <w:t>合条件的残疾人</w:t>
      </w:r>
      <w:r>
        <w:rPr>
          <w:rFonts w:hint="eastAsia" w:ascii="宋体" w:hAnsi="宋体" w:eastAsia="宋体" w:cs="宋体"/>
          <w:color w:val="auto"/>
          <w:spacing w:val="8"/>
          <w:sz w:val="24"/>
          <w:szCs w:val="24"/>
          <w:highlight w:val="none"/>
        </w:rPr>
        <w:t>福利性单位，且本单位参加</w:t>
      </w:r>
      <w:r>
        <w:rPr>
          <w:rFonts w:hint="eastAsia" w:ascii="宋体" w:hAnsi="宋体" w:eastAsia="宋体" w:cs="宋体"/>
          <w:color w:val="auto"/>
          <w:spacing w:val="-47"/>
          <w:sz w:val="24"/>
          <w:szCs w:val="24"/>
          <w:highlight w:val="none"/>
        </w:rPr>
        <w:t xml:space="preserve"> </w:t>
      </w:r>
      <w:r>
        <w:rPr>
          <w:rFonts w:hint="eastAsia" w:ascii="宋体" w:hAnsi="宋体" w:eastAsia="宋体" w:cs="宋体"/>
          <w:color w:val="auto"/>
          <w:spacing w:val="3"/>
          <w:sz w:val="24"/>
          <w:szCs w:val="24"/>
          <w:highlight w:val="none"/>
          <w:u w:val="single" w:color="auto"/>
        </w:rPr>
        <w:t xml:space="preserve">          </w:t>
      </w:r>
      <w:r>
        <w:rPr>
          <w:rFonts w:hint="eastAsia" w:ascii="宋体" w:hAnsi="宋体" w:eastAsia="宋体" w:cs="宋体"/>
          <w:color w:val="auto"/>
          <w:spacing w:val="-37"/>
          <w:sz w:val="24"/>
          <w:szCs w:val="24"/>
          <w:highlight w:val="none"/>
        </w:rPr>
        <w:t xml:space="preserve"> </w:t>
      </w:r>
      <w:r>
        <w:rPr>
          <w:rFonts w:hint="eastAsia" w:ascii="宋体" w:hAnsi="宋体" w:eastAsia="宋体" w:cs="宋体"/>
          <w:color w:val="auto"/>
          <w:spacing w:val="8"/>
          <w:sz w:val="24"/>
          <w:szCs w:val="24"/>
          <w:highlight w:val="none"/>
        </w:rPr>
        <w:t>单位的</w:t>
      </w:r>
      <w:r>
        <w:rPr>
          <w:rFonts w:hint="eastAsia" w:ascii="宋体" w:hAnsi="宋体" w:eastAsia="宋体" w:cs="宋体"/>
          <w:color w:val="auto"/>
          <w:spacing w:val="-59"/>
          <w:sz w:val="24"/>
          <w:szCs w:val="24"/>
          <w:highlight w:val="none"/>
        </w:rPr>
        <w:t xml:space="preserve"> </w:t>
      </w:r>
      <w:r>
        <w:rPr>
          <w:rFonts w:hint="eastAsia" w:ascii="宋体" w:hAnsi="宋体" w:eastAsia="宋体" w:cs="宋体"/>
          <w:color w:val="auto"/>
          <w:spacing w:val="3"/>
          <w:sz w:val="24"/>
          <w:szCs w:val="24"/>
          <w:highlight w:val="none"/>
          <w:u w:val="single" w:color="auto"/>
        </w:rPr>
        <w:t xml:space="preserve">          </w:t>
      </w:r>
      <w:r>
        <w:rPr>
          <w:rFonts w:hint="eastAsia" w:ascii="宋体" w:hAnsi="宋体" w:eastAsia="宋体" w:cs="宋体"/>
          <w:color w:val="auto"/>
          <w:spacing w:val="-41"/>
          <w:sz w:val="24"/>
          <w:szCs w:val="24"/>
          <w:highlight w:val="none"/>
        </w:rPr>
        <w:t xml:space="preserve"> </w:t>
      </w:r>
      <w:r>
        <w:rPr>
          <w:rFonts w:hint="eastAsia" w:ascii="宋体" w:hAnsi="宋体" w:eastAsia="宋体" w:cs="宋体"/>
          <w:color w:val="auto"/>
          <w:spacing w:val="8"/>
          <w:sz w:val="24"/>
          <w:szCs w:val="24"/>
          <w:highlight w:val="none"/>
        </w:rPr>
        <w:t>项目采购活动提供本单位制造的货物</w:t>
      </w:r>
      <w:r>
        <w:rPr>
          <w:rFonts w:hint="eastAsia" w:ascii="宋体" w:hAnsi="宋体" w:eastAsia="宋体" w:cs="宋体"/>
          <w:color w:val="auto"/>
          <w:spacing w:val="11"/>
          <w:sz w:val="24"/>
          <w:szCs w:val="24"/>
          <w:highlight w:val="none"/>
        </w:rPr>
        <w:t>（由本单位承担工程/提供服务</w:t>
      </w:r>
      <w:r>
        <w:rPr>
          <w:rFonts w:hint="eastAsia" w:ascii="宋体" w:hAnsi="宋体" w:eastAsia="宋体" w:cs="宋体"/>
          <w:color w:val="auto"/>
          <w:spacing w:val="-18"/>
          <w:sz w:val="24"/>
          <w:szCs w:val="24"/>
          <w:highlight w:val="none"/>
        </w:rPr>
        <w:t>），</w:t>
      </w:r>
      <w:r>
        <w:rPr>
          <w:rFonts w:hint="eastAsia" w:ascii="宋体" w:hAnsi="宋体" w:eastAsia="宋体" w:cs="宋体"/>
          <w:color w:val="auto"/>
          <w:spacing w:val="11"/>
          <w:sz w:val="24"/>
          <w:szCs w:val="24"/>
          <w:highlight w:val="none"/>
        </w:rPr>
        <w:t>或者提供其他残</w:t>
      </w:r>
      <w:r>
        <w:rPr>
          <w:rFonts w:hint="eastAsia" w:ascii="宋体" w:hAnsi="宋体" w:eastAsia="宋体" w:cs="宋体"/>
          <w:color w:val="auto"/>
          <w:spacing w:val="10"/>
          <w:sz w:val="24"/>
          <w:szCs w:val="24"/>
          <w:highlight w:val="none"/>
        </w:rPr>
        <w:t>疾人福利性单位制造的货物（不</w:t>
      </w:r>
      <w:r>
        <w:rPr>
          <w:rFonts w:hint="eastAsia" w:ascii="宋体" w:hAnsi="宋体" w:eastAsia="宋体" w:cs="宋体"/>
          <w:color w:val="auto"/>
          <w:spacing w:val="9"/>
          <w:sz w:val="24"/>
          <w:szCs w:val="24"/>
          <w:highlight w:val="none"/>
        </w:rPr>
        <w:t>包括使用非残疾人福利性单位注册商标的货物）</w:t>
      </w:r>
      <w:r>
        <w:rPr>
          <w:rFonts w:hint="eastAsia" w:ascii="宋体" w:hAnsi="宋体" w:eastAsia="宋体" w:cs="宋体"/>
          <w:color w:val="auto"/>
          <w:spacing w:val="-16"/>
          <w:sz w:val="24"/>
          <w:szCs w:val="24"/>
          <w:highlight w:val="none"/>
        </w:rPr>
        <w:t xml:space="preserve"> </w:t>
      </w:r>
      <w:r>
        <w:rPr>
          <w:rFonts w:hint="eastAsia" w:ascii="宋体" w:hAnsi="宋体" w:eastAsia="宋体" w:cs="宋体"/>
          <w:color w:val="auto"/>
          <w:spacing w:val="9"/>
          <w:sz w:val="24"/>
          <w:szCs w:val="24"/>
          <w:highlight w:val="none"/>
        </w:rPr>
        <w:t>。</w:t>
      </w:r>
    </w:p>
    <w:p w14:paraId="60ECB4C5">
      <w:pPr>
        <w:pStyle w:val="2"/>
        <w:spacing w:before="12" w:line="360" w:lineRule="auto"/>
        <w:ind w:left="549"/>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本单位对上述声明的真实性负责。如有虚假，将依法承担相应责任。</w:t>
      </w:r>
    </w:p>
    <w:p w14:paraId="7842E8C8">
      <w:pPr>
        <w:spacing w:line="360" w:lineRule="auto"/>
        <w:rPr>
          <w:rFonts w:hint="eastAsia" w:ascii="宋体" w:hAnsi="宋体" w:eastAsia="宋体" w:cs="宋体"/>
          <w:color w:val="auto"/>
          <w:sz w:val="21"/>
          <w:highlight w:val="none"/>
        </w:rPr>
      </w:pPr>
    </w:p>
    <w:p w14:paraId="542AE816">
      <w:pPr>
        <w:pStyle w:val="2"/>
        <w:spacing w:before="103" w:line="360" w:lineRule="auto"/>
        <w:ind w:left="5614" w:right="1611" w:hanging="21"/>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单位名称（盖章</w:t>
      </w:r>
      <w:r>
        <w:rPr>
          <w:rFonts w:hint="eastAsia" w:ascii="宋体" w:hAnsi="宋体" w:eastAsia="宋体" w:cs="宋体"/>
          <w:color w:val="auto"/>
          <w:spacing w:val="-14"/>
          <w:sz w:val="24"/>
          <w:szCs w:val="24"/>
          <w:highlight w:val="none"/>
        </w:rPr>
        <w:t>）：</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8"/>
          <w:sz w:val="24"/>
          <w:szCs w:val="24"/>
          <w:highlight w:val="none"/>
        </w:rPr>
        <w:t>日</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28"/>
          <w:sz w:val="24"/>
          <w:szCs w:val="24"/>
          <w:highlight w:val="none"/>
        </w:rPr>
        <w:t>期：</w:t>
      </w:r>
    </w:p>
    <w:p w14:paraId="3D8E7245">
      <w:pPr>
        <w:spacing w:line="360" w:lineRule="auto"/>
        <w:rPr>
          <w:rFonts w:hint="eastAsia" w:ascii="宋体" w:hAnsi="宋体" w:eastAsia="宋体" w:cs="宋体"/>
          <w:color w:val="auto"/>
          <w:sz w:val="24"/>
          <w:szCs w:val="24"/>
          <w:highlight w:val="none"/>
        </w:rPr>
        <w:sectPr>
          <w:headerReference r:id="rId21" w:type="default"/>
          <w:footerReference r:id="rId22" w:type="default"/>
          <w:pgSz w:w="11906" w:h="16839"/>
          <w:pgMar w:top="1162" w:right="1243" w:bottom="1204" w:left="1274" w:header="855" w:footer="842" w:gutter="0"/>
          <w:pgBorders>
            <w:top w:val="none" w:sz="0" w:space="0"/>
            <w:left w:val="none" w:sz="0" w:space="0"/>
            <w:bottom w:val="none" w:sz="0" w:space="0"/>
            <w:right w:val="none" w:sz="0" w:space="0"/>
          </w:pgBorders>
          <w:pgNumType w:fmt="decimal"/>
          <w:cols w:space="720" w:num="1"/>
        </w:sectPr>
      </w:pPr>
    </w:p>
    <w:p w14:paraId="66EC8DFB">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11.4投标人认为有必要提交的其他资料</w:t>
      </w:r>
    </w:p>
    <w:p w14:paraId="6C06E7B7">
      <w:pPr>
        <w:jc w:val="center"/>
        <w:rPr>
          <w:rFonts w:hint="eastAsia" w:ascii="宋体" w:hAnsi="宋体" w:eastAsia="宋体" w:cs="宋体"/>
          <w:color w:val="auto"/>
          <w:sz w:val="24"/>
          <w:szCs w:val="24"/>
          <w:highlight w:val="none"/>
          <w:lang w:val="en-US" w:eastAsia="zh-CN"/>
        </w:rPr>
      </w:pPr>
    </w:p>
    <w:p w14:paraId="05642EFA">
      <w:pPr>
        <w:jc w:val="center"/>
        <w:rPr>
          <w:rFonts w:hint="eastAsia" w:ascii="宋体" w:hAnsi="宋体" w:eastAsia="宋体" w:cs="宋体"/>
          <w:color w:val="auto"/>
          <w:sz w:val="24"/>
          <w:szCs w:val="24"/>
          <w:highlight w:val="none"/>
          <w:lang w:val="en-US" w:eastAsia="zh-CN"/>
        </w:rPr>
      </w:pPr>
    </w:p>
    <w:p w14:paraId="0B91CAF7">
      <w:pPr>
        <w:jc w:val="center"/>
        <w:rPr>
          <w:rFonts w:hint="eastAsia" w:ascii="宋体" w:hAnsi="宋体" w:eastAsia="宋体" w:cs="宋体"/>
          <w:color w:val="auto"/>
          <w:sz w:val="24"/>
          <w:szCs w:val="24"/>
          <w:highlight w:val="none"/>
          <w:lang w:val="en-US" w:eastAsia="zh-CN"/>
        </w:rPr>
      </w:pPr>
    </w:p>
    <w:p w14:paraId="0CD6A063">
      <w:pPr>
        <w:jc w:val="center"/>
        <w:rPr>
          <w:rFonts w:hint="eastAsia" w:ascii="宋体" w:hAnsi="宋体" w:eastAsia="宋体" w:cs="宋体"/>
          <w:color w:val="auto"/>
          <w:sz w:val="24"/>
          <w:szCs w:val="24"/>
          <w:highlight w:val="none"/>
          <w:lang w:val="en-US" w:eastAsia="zh-CN"/>
        </w:rPr>
      </w:pPr>
    </w:p>
    <w:p w14:paraId="2B8CE945">
      <w:pPr>
        <w:pStyle w:val="4"/>
        <w:numPr>
          <w:ilvl w:val="0"/>
          <w:numId w:val="0"/>
        </w:numPr>
        <w:jc w:val="center"/>
        <w:outlineLvl w:val="0"/>
        <w:rPr>
          <w:rFonts w:hint="eastAsia" w:asciiTheme="majorEastAsia" w:hAnsiTheme="majorEastAsia" w:eastAsiaTheme="majorEastAsia" w:cstheme="majorEastAsia"/>
          <w:b/>
          <w:color w:val="auto"/>
          <w:kern w:val="2"/>
          <w:sz w:val="32"/>
          <w:szCs w:val="24"/>
          <w:highlight w:val="none"/>
          <w:lang w:val="en-US" w:eastAsia="zh-CN" w:bidi="ar-SA"/>
        </w:rPr>
      </w:pPr>
    </w:p>
    <w:p w14:paraId="419D1FF8">
      <w:pPr>
        <w:pStyle w:val="4"/>
        <w:numPr>
          <w:ilvl w:val="0"/>
          <w:numId w:val="0"/>
        </w:numPr>
        <w:jc w:val="center"/>
        <w:outlineLvl w:val="0"/>
        <w:rPr>
          <w:rFonts w:hint="eastAsia" w:asciiTheme="majorEastAsia" w:hAnsiTheme="majorEastAsia" w:eastAsiaTheme="majorEastAsia" w:cstheme="majorEastAsia"/>
          <w:b/>
          <w:color w:val="auto"/>
          <w:kern w:val="2"/>
          <w:sz w:val="32"/>
          <w:szCs w:val="24"/>
          <w:highlight w:val="none"/>
          <w:lang w:val="en-US" w:eastAsia="zh-CN" w:bidi="ar-SA"/>
        </w:rPr>
      </w:pPr>
    </w:p>
    <w:p w14:paraId="310634D9">
      <w:pPr>
        <w:pStyle w:val="4"/>
        <w:numPr>
          <w:ilvl w:val="0"/>
          <w:numId w:val="0"/>
        </w:numPr>
        <w:jc w:val="center"/>
        <w:outlineLvl w:val="0"/>
        <w:rPr>
          <w:rFonts w:hint="eastAsia" w:asciiTheme="majorEastAsia" w:hAnsiTheme="majorEastAsia" w:eastAsiaTheme="majorEastAsia" w:cstheme="majorEastAsia"/>
          <w:b/>
          <w:color w:val="auto"/>
          <w:kern w:val="2"/>
          <w:sz w:val="32"/>
          <w:szCs w:val="24"/>
          <w:highlight w:val="none"/>
          <w:lang w:val="en-US" w:eastAsia="zh-CN" w:bidi="ar-SA"/>
        </w:rPr>
      </w:pPr>
    </w:p>
    <w:p w14:paraId="50B0E340">
      <w:pPr>
        <w:pStyle w:val="4"/>
        <w:numPr>
          <w:ilvl w:val="0"/>
          <w:numId w:val="0"/>
        </w:numPr>
        <w:jc w:val="center"/>
        <w:outlineLvl w:val="0"/>
        <w:rPr>
          <w:rFonts w:hint="eastAsia" w:asciiTheme="majorEastAsia" w:hAnsiTheme="majorEastAsia" w:eastAsiaTheme="majorEastAsia" w:cstheme="majorEastAsia"/>
          <w:b/>
          <w:color w:val="auto"/>
          <w:kern w:val="2"/>
          <w:sz w:val="32"/>
          <w:szCs w:val="24"/>
          <w:highlight w:val="none"/>
          <w:lang w:val="en-US" w:eastAsia="zh-CN" w:bidi="ar-SA"/>
        </w:rPr>
      </w:pPr>
    </w:p>
    <w:p w14:paraId="4F2C669C">
      <w:pPr>
        <w:pStyle w:val="4"/>
        <w:numPr>
          <w:ilvl w:val="0"/>
          <w:numId w:val="0"/>
        </w:numPr>
        <w:jc w:val="center"/>
        <w:outlineLvl w:val="0"/>
        <w:rPr>
          <w:rFonts w:hint="eastAsia" w:asciiTheme="majorEastAsia" w:hAnsiTheme="majorEastAsia" w:eastAsiaTheme="majorEastAsia" w:cstheme="majorEastAsia"/>
          <w:b/>
          <w:color w:val="auto"/>
          <w:kern w:val="2"/>
          <w:sz w:val="32"/>
          <w:szCs w:val="24"/>
          <w:highlight w:val="none"/>
          <w:lang w:val="en-US" w:eastAsia="zh-CN" w:bidi="ar-SA"/>
        </w:rPr>
      </w:pPr>
    </w:p>
    <w:p w14:paraId="6B13E68C">
      <w:pPr>
        <w:pStyle w:val="4"/>
        <w:numPr>
          <w:ilvl w:val="0"/>
          <w:numId w:val="0"/>
        </w:numPr>
        <w:jc w:val="center"/>
        <w:outlineLvl w:val="0"/>
        <w:rPr>
          <w:rFonts w:hint="eastAsia" w:asciiTheme="majorEastAsia" w:hAnsiTheme="majorEastAsia" w:eastAsiaTheme="majorEastAsia" w:cstheme="majorEastAsia"/>
          <w:b/>
          <w:color w:val="auto"/>
          <w:kern w:val="2"/>
          <w:sz w:val="32"/>
          <w:szCs w:val="24"/>
          <w:highlight w:val="none"/>
          <w:lang w:val="en-US" w:eastAsia="zh-CN" w:bidi="ar-SA"/>
        </w:rPr>
      </w:pPr>
    </w:p>
    <w:p w14:paraId="186FA668">
      <w:pPr>
        <w:pStyle w:val="4"/>
        <w:numPr>
          <w:ilvl w:val="0"/>
          <w:numId w:val="0"/>
        </w:numPr>
        <w:jc w:val="center"/>
        <w:outlineLvl w:val="0"/>
        <w:rPr>
          <w:rFonts w:hint="eastAsia" w:asciiTheme="majorEastAsia" w:hAnsiTheme="majorEastAsia" w:eastAsiaTheme="majorEastAsia" w:cstheme="majorEastAsia"/>
          <w:b/>
          <w:color w:val="auto"/>
          <w:kern w:val="2"/>
          <w:sz w:val="32"/>
          <w:szCs w:val="24"/>
          <w:highlight w:val="none"/>
          <w:lang w:val="en-US" w:eastAsia="zh-CN" w:bidi="ar-SA"/>
        </w:rPr>
      </w:pPr>
    </w:p>
    <w:p w14:paraId="14FF9917">
      <w:pPr>
        <w:pStyle w:val="4"/>
        <w:numPr>
          <w:ilvl w:val="0"/>
          <w:numId w:val="0"/>
        </w:numPr>
        <w:jc w:val="center"/>
        <w:outlineLvl w:val="0"/>
        <w:rPr>
          <w:rFonts w:hint="eastAsia" w:asciiTheme="majorEastAsia" w:hAnsiTheme="majorEastAsia" w:eastAsiaTheme="majorEastAsia" w:cstheme="majorEastAsia"/>
          <w:b/>
          <w:color w:val="auto"/>
          <w:kern w:val="2"/>
          <w:sz w:val="32"/>
          <w:szCs w:val="24"/>
          <w:highlight w:val="none"/>
          <w:lang w:val="en-US" w:eastAsia="zh-CN" w:bidi="ar-SA"/>
        </w:rPr>
      </w:pPr>
    </w:p>
    <w:p w14:paraId="61B6A75A">
      <w:pPr>
        <w:pStyle w:val="4"/>
        <w:numPr>
          <w:ilvl w:val="0"/>
          <w:numId w:val="0"/>
        </w:numPr>
        <w:jc w:val="center"/>
        <w:outlineLvl w:val="0"/>
        <w:rPr>
          <w:rFonts w:hint="eastAsia" w:asciiTheme="majorEastAsia" w:hAnsiTheme="majorEastAsia" w:eastAsiaTheme="majorEastAsia" w:cstheme="majorEastAsia"/>
          <w:b/>
          <w:color w:val="auto"/>
          <w:kern w:val="2"/>
          <w:sz w:val="32"/>
          <w:szCs w:val="24"/>
          <w:highlight w:val="none"/>
          <w:lang w:val="en-US" w:eastAsia="zh-CN" w:bidi="ar-SA"/>
        </w:rPr>
      </w:pPr>
    </w:p>
    <w:p w14:paraId="707EE0DF">
      <w:pPr>
        <w:pStyle w:val="4"/>
        <w:numPr>
          <w:ilvl w:val="0"/>
          <w:numId w:val="0"/>
        </w:numPr>
        <w:jc w:val="center"/>
        <w:outlineLvl w:val="0"/>
        <w:rPr>
          <w:rFonts w:hint="eastAsia" w:asciiTheme="majorEastAsia" w:hAnsiTheme="majorEastAsia" w:eastAsiaTheme="majorEastAsia" w:cstheme="majorEastAsia"/>
          <w:b/>
          <w:color w:val="auto"/>
          <w:kern w:val="2"/>
          <w:sz w:val="32"/>
          <w:szCs w:val="24"/>
          <w:highlight w:val="none"/>
          <w:lang w:val="en-US" w:eastAsia="zh-CN" w:bidi="ar-SA"/>
        </w:rPr>
      </w:pPr>
    </w:p>
    <w:p w14:paraId="50CFCE63">
      <w:pPr>
        <w:pStyle w:val="4"/>
        <w:numPr>
          <w:ilvl w:val="0"/>
          <w:numId w:val="0"/>
        </w:numPr>
        <w:jc w:val="center"/>
        <w:outlineLvl w:val="0"/>
        <w:rPr>
          <w:rFonts w:hint="eastAsia" w:asciiTheme="majorEastAsia" w:hAnsiTheme="majorEastAsia" w:eastAsiaTheme="majorEastAsia" w:cstheme="majorEastAsia"/>
          <w:b/>
          <w:color w:val="auto"/>
          <w:kern w:val="2"/>
          <w:sz w:val="32"/>
          <w:szCs w:val="24"/>
          <w:highlight w:val="none"/>
          <w:lang w:val="en-US" w:eastAsia="zh-CN" w:bidi="ar-SA"/>
        </w:rPr>
      </w:pPr>
    </w:p>
    <w:p w14:paraId="1FDA967F">
      <w:pPr>
        <w:pStyle w:val="4"/>
        <w:numPr>
          <w:ilvl w:val="0"/>
          <w:numId w:val="0"/>
        </w:numPr>
        <w:jc w:val="center"/>
        <w:outlineLvl w:val="0"/>
        <w:rPr>
          <w:rFonts w:hint="eastAsia" w:asciiTheme="majorEastAsia" w:hAnsiTheme="majorEastAsia" w:eastAsiaTheme="majorEastAsia" w:cstheme="majorEastAsia"/>
          <w:b/>
          <w:color w:val="auto"/>
          <w:kern w:val="2"/>
          <w:sz w:val="32"/>
          <w:szCs w:val="24"/>
          <w:highlight w:val="none"/>
          <w:lang w:val="en-US" w:eastAsia="zh-CN" w:bidi="ar-SA"/>
        </w:rPr>
      </w:pPr>
    </w:p>
    <w:p w14:paraId="71A063FA">
      <w:pPr>
        <w:pStyle w:val="4"/>
        <w:numPr>
          <w:ilvl w:val="0"/>
          <w:numId w:val="0"/>
        </w:numPr>
        <w:jc w:val="center"/>
        <w:outlineLvl w:val="0"/>
        <w:rPr>
          <w:rFonts w:hint="eastAsia" w:asciiTheme="majorEastAsia" w:hAnsiTheme="majorEastAsia" w:eastAsiaTheme="majorEastAsia" w:cstheme="majorEastAsia"/>
          <w:b/>
          <w:color w:val="auto"/>
          <w:kern w:val="2"/>
          <w:sz w:val="32"/>
          <w:szCs w:val="24"/>
          <w:highlight w:val="none"/>
          <w:lang w:val="en-US" w:eastAsia="zh-CN" w:bidi="ar-SA"/>
        </w:rPr>
      </w:pPr>
    </w:p>
    <w:p w14:paraId="4851FA50">
      <w:pPr>
        <w:pStyle w:val="4"/>
        <w:numPr>
          <w:ilvl w:val="0"/>
          <w:numId w:val="0"/>
        </w:numPr>
        <w:jc w:val="center"/>
        <w:outlineLvl w:val="0"/>
        <w:rPr>
          <w:rFonts w:hint="eastAsia" w:asciiTheme="majorEastAsia" w:hAnsiTheme="majorEastAsia" w:eastAsiaTheme="majorEastAsia" w:cstheme="majorEastAsia"/>
          <w:b/>
          <w:color w:val="auto"/>
          <w:kern w:val="2"/>
          <w:sz w:val="32"/>
          <w:szCs w:val="24"/>
          <w:highlight w:val="none"/>
          <w:lang w:val="en-US" w:eastAsia="zh-CN" w:bidi="ar-SA"/>
        </w:rPr>
      </w:pPr>
    </w:p>
    <w:p w14:paraId="07CAC590">
      <w:pPr>
        <w:pStyle w:val="4"/>
        <w:numPr>
          <w:ilvl w:val="0"/>
          <w:numId w:val="0"/>
        </w:numPr>
        <w:jc w:val="center"/>
        <w:outlineLvl w:val="0"/>
        <w:rPr>
          <w:rFonts w:hint="eastAsia" w:asciiTheme="majorEastAsia" w:hAnsiTheme="majorEastAsia" w:eastAsiaTheme="majorEastAsia" w:cstheme="majorEastAsia"/>
          <w:b/>
          <w:color w:val="auto"/>
          <w:kern w:val="2"/>
          <w:sz w:val="32"/>
          <w:szCs w:val="24"/>
          <w:highlight w:val="none"/>
          <w:lang w:val="en-US" w:eastAsia="zh-CN" w:bidi="ar-SA"/>
        </w:rPr>
      </w:pPr>
    </w:p>
    <w:p w14:paraId="36A25655">
      <w:pPr>
        <w:pStyle w:val="4"/>
        <w:numPr>
          <w:ilvl w:val="0"/>
          <w:numId w:val="0"/>
        </w:numPr>
        <w:jc w:val="center"/>
        <w:outlineLvl w:val="0"/>
        <w:rPr>
          <w:rFonts w:hint="eastAsia" w:asciiTheme="majorEastAsia" w:hAnsiTheme="majorEastAsia" w:eastAsiaTheme="majorEastAsia" w:cstheme="majorEastAsia"/>
          <w:b/>
          <w:color w:val="auto"/>
          <w:kern w:val="2"/>
          <w:sz w:val="32"/>
          <w:szCs w:val="24"/>
          <w:highlight w:val="none"/>
          <w:lang w:val="en-US" w:eastAsia="zh-CN" w:bidi="ar-SA"/>
        </w:rPr>
      </w:pPr>
    </w:p>
    <w:p w14:paraId="65236183">
      <w:pPr>
        <w:pStyle w:val="4"/>
        <w:numPr>
          <w:ilvl w:val="0"/>
          <w:numId w:val="0"/>
        </w:numPr>
        <w:jc w:val="center"/>
        <w:outlineLvl w:val="0"/>
        <w:rPr>
          <w:rFonts w:hint="eastAsia" w:asciiTheme="majorEastAsia" w:hAnsiTheme="majorEastAsia" w:eastAsiaTheme="majorEastAsia" w:cstheme="majorEastAsia"/>
          <w:b/>
          <w:color w:val="auto"/>
          <w:kern w:val="2"/>
          <w:sz w:val="32"/>
          <w:szCs w:val="24"/>
          <w:highlight w:val="none"/>
          <w:lang w:val="en-US" w:eastAsia="zh-CN" w:bidi="ar-SA"/>
        </w:rPr>
      </w:pPr>
    </w:p>
    <w:p w14:paraId="462E0A3C">
      <w:pPr>
        <w:pStyle w:val="4"/>
        <w:numPr>
          <w:ilvl w:val="0"/>
          <w:numId w:val="0"/>
        </w:numPr>
        <w:jc w:val="center"/>
        <w:outlineLvl w:val="0"/>
        <w:rPr>
          <w:rFonts w:hint="eastAsia" w:asciiTheme="majorEastAsia" w:hAnsiTheme="majorEastAsia" w:eastAsiaTheme="majorEastAsia" w:cstheme="majorEastAsia"/>
          <w:b/>
          <w:color w:val="auto"/>
          <w:kern w:val="2"/>
          <w:sz w:val="32"/>
          <w:szCs w:val="24"/>
          <w:highlight w:val="none"/>
          <w:lang w:val="en-US" w:eastAsia="zh-CN" w:bidi="ar-SA"/>
        </w:rPr>
      </w:pPr>
    </w:p>
    <w:p w14:paraId="5ABA8BDB">
      <w:pPr>
        <w:pStyle w:val="4"/>
        <w:numPr>
          <w:ilvl w:val="0"/>
          <w:numId w:val="0"/>
        </w:numPr>
        <w:jc w:val="center"/>
        <w:outlineLvl w:val="0"/>
        <w:rPr>
          <w:rFonts w:hint="eastAsia" w:asciiTheme="majorEastAsia" w:hAnsiTheme="majorEastAsia" w:eastAsiaTheme="majorEastAsia" w:cstheme="majorEastAsia"/>
          <w:b/>
          <w:color w:val="auto"/>
          <w:kern w:val="2"/>
          <w:sz w:val="32"/>
          <w:szCs w:val="24"/>
          <w:highlight w:val="none"/>
          <w:lang w:val="en-US" w:eastAsia="zh-CN" w:bidi="ar-SA"/>
        </w:rPr>
      </w:pPr>
    </w:p>
    <w:p w14:paraId="42078B59">
      <w:pPr>
        <w:pStyle w:val="4"/>
        <w:numPr>
          <w:ilvl w:val="0"/>
          <w:numId w:val="0"/>
        </w:numPr>
        <w:jc w:val="center"/>
        <w:outlineLvl w:val="0"/>
        <w:rPr>
          <w:rFonts w:hint="eastAsia" w:asciiTheme="majorEastAsia" w:hAnsiTheme="majorEastAsia" w:eastAsiaTheme="majorEastAsia" w:cstheme="majorEastAsia"/>
          <w:b/>
          <w:color w:val="auto"/>
          <w:kern w:val="2"/>
          <w:sz w:val="32"/>
          <w:szCs w:val="24"/>
          <w:highlight w:val="none"/>
          <w:lang w:val="en-US" w:eastAsia="zh-CN" w:bidi="ar-SA"/>
        </w:rPr>
      </w:pPr>
    </w:p>
    <w:p w14:paraId="21C02FF8">
      <w:pPr>
        <w:pStyle w:val="4"/>
        <w:numPr>
          <w:ilvl w:val="0"/>
          <w:numId w:val="0"/>
        </w:numPr>
        <w:jc w:val="center"/>
        <w:outlineLvl w:val="0"/>
        <w:rPr>
          <w:rFonts w:hint="eastAsia" w:asciiTheme="majorEastAsia" w:hAnsiTheme="majorEastAsia" w:eastAsiaTheme="majorEastAsia" w:cstheme="majorEastAsia"/>
          <w:b/>
          <w:color w:val="auto"/>
          <w:kern w:val="2"/>
          <w:sz w:val="32"/>
          <w:szCs w:val="24"/>
          <w:highlight w:val="none"/>
          <w:lang w:val="en-US" w:eastAsia="zh-CN" w:bidi="ar-SA"/>
        </w:rPr>
      </w:pPr>
    </w:p>
    <w:p w14:paraId="65E8BA0B">
      <w:pPr>
        <w:pStyle w:val="4"/>
        <w:numPr>
          <w:ilvl w:val="0"/>
          <w:numId w:val="0"/>
        </w:numPr>
        <w:jc w:val="center"/>
        <w:outlineLvl w:val="0"/>
        <w:rPr>
          <w:rFonts w:hint="eastAsia" w:asciiTheme="majorEastAsia" w:hAnsiTheme="majorEastAsia" w:eastAsiaTheme="majorEastAsia" w:cstheme="majorEastAsia"/>
          <w:b/>
          <w:color w:val="auto"/>
          <w:kern w:val="2"/>
          <w:sz w:val="32"/>
          <w:szCs w:val="24"/>
          <w:highlight w:val="none"/>
          <w:lang w:val="en-US" w:eastAsia="zh-CN" w:bidi="ar-SA"/>
        </w:rPr>
      </w:pPr>
    </w:p>
    <w:p w14:paraId="72BADA4C">
      <w:pPr>
        <w:pStyle w:val="4"/>
        <w:numPr>
          <w:ilvl w:val="0"/>
          <w:numId w:val="0"/>
        </w:numPr>
        <w:jc w:val="center"/>
        <w:outlineLvl w:val="0"/>
        <w:rPr>
          <w:rFonts w:hint="eastAsia" w:asciiTheme="majorEastAsia" w:hAnsiTheme="majorEastAsia" w:eastAsiaTheme="majorEastAsia" w:cstheme="majorEastAsia"/>
          <w:b/>
          <w:color w:val="auto"/>
          <w:kern w:val="2"/>
          <w:sz w:val="32"/>
          <w:szCs w:val="24"/>
          <w:highlight w:val="none"/>
          <w:lang w:val="en-US" w:eastAsia="zh-CN" w:bidi="ar-SA"/>
        </w:rPr>
      </w:pPr>
    </w:p>
    <w:p w14:paraId="01F49248">
      <w:pPr>
        <w:pStyle w:val="4"/>
        <w:numPr>
          <w:ilvl w:val="0"/>
          <w:numId w:val="0"/>
        </w:numPr>
        <w:jc w:val="center"/>
        <w:outlineLvl w:val="0"/>
        <w:rPr>
          <w:rFonts w:hint="eastAsia" w:asciiTheme="majorEastAsia" w:hAnsiTheme="majorEastAsia" w:eastAsiaTheme="majorEastAsia" w:cstheme="majorEastAsia"/>
          <w:b/>
          <w:color w:val="auto"/>
          <w:kern w:val="2"/>
          <w:sz w:val="32"/>
          <w:szCs w:val="24"/>
          <w:highlight w:val="none"/>
          <w:lang w:val="en-US" w:eastAsia="zh-CN" w:bidi="ar-SA"/>
        </w:rPr>
      </w:pPr>
    </w:p>
    <w:p w14:paraId="42D29D83">
      <w:pPr>
        <w:pStyle w:val="4"/>
        <w:numPr>
          <w:ilvl w:val="0"/>
          <w:numId w:val="0"/>
        </w:numPr>
        <w:jc w:val="center"/>
        <w:outlineLvl w:val="0"/>
        <w:rPr>
          <w:rFonts w:hint="eastAsia" w:asciiTheme="majorEastAsia" w:hAnsiTheme="majorEastAsia" w:eastAsiaTheme="majorEastAsia" w:cstheme="majorEastAsia"/>
          <w:b/>
          <w:color w:val="auto"/>
          <w:kern w:val="2"/>
          <w:sz w:val="32"/>
          <w:szCs w:val="24"/>
          <w:highlight w:val="none"/>
          <w:lang w:val="en-US" w:eastAsia="zh-CN" w:bidi="ar-SA"/>
        </w:rPr>
      </w:pPr>
    </w:p>
    <w:p w14:paraId="3D5A04C2">
      <w:pPr>
        <w:pStyle w:val="4"/>
        <w:numPr>
          <w:ilvl w:val="0"/>
          <w:numId w:val="0"/>
        </w:numPr>
        <w:jc w:val="center"/>
        <w:outlineLvl w:val="0"/>
        <w:rPr>
          <w:rFonts w:hint="eastAsia" w:asciiTheme="majorEastAsia" w:hAnsiTheme="majorEastAsia" w:eastAsiaTheme="majorEastAsia" w:cstheme="majorEastAsia"/>
          <w:b/>
          <w:color w:val="auto"/>
          <w:kern w:val="2"/>
          <w:sz w:val="32"/>
          <w:szCs w:val="24"/>
          <w:highlight w:val="none"/>
          <w:lang w:val="en-US" w:eastAsia="zh-CN" w:bidi="ar-SA"/>
        </w:rPr>
      </w:pPr>
    </w:p>
    <w:p w14:paraId="0AC7A5FB">
      <w:pPr>
        <w:pStyle w:val="4"/>
        <w:numPr>
          <w:ilvl w:val="0"/>
          <w:numId w:val="0"/>
        </w:numPr>
        <w:jc w:val="center"/>
        <w:outlineLvl w:val="0"/>
        <w:rPr>
          <w:rFonts w:hint="eastAsia" w:asciiTheme="majorEastAsia" w:hAnsiTheme="majorEastAsia" w:eastAsiaTheme="majorEastAsia" w:cstheme="majorEastAsia"/>
          <w:b/>
          <w:color w:val="auto"/>
          <w:kern w:val="2"/>
          <w:sz w:val="32"/>
          <w:szCs w:val="24"/>
          <w:highlight w:val="none"/>
          <w:lang w:val="en-US" w:eastAsia="zh-CN" w:bidi="ar-SA"/>
        </w:rPr>
      </w:pPr>
    </w:p>
    <w:p w14:paraId="29472594">
      <w:pPr>
        <w:pStyle w:val="4"/>
        <w:numPr>
          <w:ilvl w:val="0"/>
          <w:numId w:val="0"/>
        </w:numPr>
        <w:jc w:val="center"/>
        <w:outlineLvl w:val="0"/>
        <w:rPr>
          <w:rFonts w:hint="eastAsia" w:asciiTheme="majorEastAsia" w:hAnsiTheme="majorEastAsia" w:eastAsiaTheme="majorEastAsia" w:cstheme="majorEastAsia"/>
          <w:b/>
          <w:color w:val="auto"/>
          <w:kern w:val="2"/>
          <w:sz w:val="32"/>
          <w:szCs w:val="24"/>
          <w:highlight w:val="none"/>
          <w:lang w:val="en-US" w:eastAsia="zh-CN" w:bidi="ar-SA"/>
        </w:rPr>
      </w:pPr>
    </w:p>
    <w:p w14:paraId="72C6B03F">
      <w:pPr>
        <w:pStyle w:val="4"/>
        <w:numPr>
          <w:ilvl w:val="0"/>
          <w:numId w:val="0"/>
        </w:numPr>
        <w:jc w:val="both"/>
        <w:outlineLvl w:val="0"/>
        <w:rPr>
          <w:rFonts w:hint="eastAsia" w:asciiTheme="majorEastAsia" w:hAnsiTheme="majorEastAsia" w:eastAsiaTheme="majorEastAsia" w:cstheme="majorEastAsia"/>
          <w:b/>
          <w:color w:val="auto"/>
          <w:kern w:val="2"/>
          <w:sz w:val="32"/>
          <w:szCs w:val="24"/>
          <w:highlight w:val="none"/>
          <w:lang w:val="en-US" w:eastAsia="zh-CN" w:bidi="ar-SA"/>
        </w:rPr>
      </w:pPr>
    </w:p>
    <w:p w14:paraId="2FCEA7FF">
      <w:pPr>
        <w:pStyle w:val="4"/>
        <w:numPr>
          <w:ilvl w:val="0"/>
          <w:numId w:val="0"/>
        </w:numPr>
        <w:jc w:val="left"/>
        <w:outlineLvl w:val="0"/>
        <w:rPr>
          <w:rFonts w:hint="eastAsia" w:asciiTheme="majorEastAsia" w:hAnsiTheme="majorEastAsia" w:eastAsiaTheme="majorEastAsia" w:cstheme="majorEastAsia"/>
          <w:b/>
          <w:bCs w:val="0"/>
          <w:color w:val="auto"/>
          <w:kern w:val="2"/>
          <w:sz w:val="32"/>
          <w:szCs w:val="24"/>
          <w:highlight w:val="none"/>
          <w:lang w:val="en-US" w:eastAsia="zh-CN" w:bidi="ar-SA"/>
        </w:rPr>
      </w:pPr>
      <w:r>
        <w:rPr>
          <w:rFonts w:hint="eastAsia" w:asciiTheme="majorEastAsia" w:hAnsiTheme="majorEastAsia" w:eastAsiaTheme="majorEastAsia" w:cstheme="majorEastAsia"/>
          <w:b/>
          <w:bCs w:val="0"/>
          <w:color w:val="auto"/>
          <w:kern w:val="2"/>
          <w:sz w:val="32"/>
          <w:szCs w:val="24"/>
          <w:highlight w:val="none"/>
          <w:lang w:val="en-US" w:eastAsia="zh-CN" w:bidi="ar-SA"/>
        </w:rPr>
        <w:t>附件：</w:t>
      </w:r>
    </w:p>
    <w:p w14:paraId="20D485D9">
      <w:pPr>
        <w:pStyle w:val="4"/>
        <w:numPr>
          <w:ilvl w:val="0"/>
          <w:numId w:val="0"/>
        </w:numPr>
        <w:jc w:val="center"/>
        <w:outlineLvl w:val="0"/>
        <w:rPr>
          <w:rFonts w:hint="eastAsia" w:ascii="仿宋_GB2312" w:hAnsi="仿宋" w:eastAsia="仿宋_GB2312"/>
          <w:b/>
          <w:color w:val="auto"/>
          <w:sz w:val="30"/>
          <w:highlight w:val="none"/>
          <w:lang w:val="en-US" w:eastAsia="zh-CN"/>
        </w:rPr>
      </w:pPr>
      <w:r>
        <w:rPr>
          <w:rFonts w:hint="eastAsia" w:asciiTheme="majorEastAsia" w:hAnsiTheme="majorEastAsia" w:eastAsiaTheme="majorEastAsia" w:cstheme="majorEastAsia"/>
          <w:b/>
          <w:color w:val="auto"/>
          <w:kern w:val="2"/>
          <w:sz w:val="32"/>
          <w:szCs w:val="24"/>
          <w:highlight w:val="none"/>
          <w:lang w:val="en-US" w:eastAsia="zh-CN" w:bidi="ar-SA"/>
        </w:rPr>
        <w:t>参加政府采购活动前 3 年内在经营活动中没有重大违法记录的书面声明</w:t>
      </w:r>
    </w:p>
    <w:p w14:paraId="448AB434">
      <w:pPr>
        <w:pStyle w:val="2"/>
        <w:rPr>
          <w:rFonts w:hint="eastAsia"/>
          <w:color w:val="auto"/>
          <w:highlight w:val="none"/>
          <w:lang w:val="en-US" w:eastAsia="zh-CN"/>
        </w:rPr>
      </w:pPr>
    </w:p>
    <w:p w14:paraId="238A6533">
      <w:pPr>
        <w:spacing w:before="145" w:beforeLines="50" w:after="145" w:afterLines="50" w:line="30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我单位郑重声明：参加本次政府采购活动前 3 年内，我单位在经营活动中没有因违法经营受到刑事处罚或者责令停产停业、吊销许可证或者执照、较大数额罚款等行政处罚。</w:t>
      </w:r>
    </w:p>
    <w:p w14:paraId="521A2857">
      <w:pPr>
        <w:spacing w:before="145" w:beforeLines="50" w:after="145" w:afterLines="50" w:line="300" w:lineRule="auto"/>
        <w:rPr>
          <w:rFonts w:hint="eastAsia" w:ascii="宋体" w:hAnsi="宋体" w:eastAsia="宋体" w:cs="宋体"/>
          <w:bCs/>
          <w:color w:val="auto"/>
          <w:sz w:val="24"/>
          <w:szCs w:val="24"/>
          <w:highlight w:val="none"/>
        </w:rPr>
      </w:pPr>
    </w:p>
    <w:p w14:paraId="6E6EA962">
      <w:pPr>
        <w:pStyle w:val="20"/>
        <w:spacing w:before="145" w:beforeLines="50" w:after="145" w:afterLines="50" w:line="300" w:lineRule="auto"/>
        <w:ind w:left="420" w:leftChars="200" w:firstLine="5280" w:firstLineChars="2200"/>
        <w:rPr>
          <w:rFonts w:hint="eastAsia" w:ascii="宋体" w:hAnsi="宋体" w:eastAsia="宋体" w:cs="宋体"/>
          <w:color w:val="auto"/>
          <w:kern w:val="2"/>
          <w:sz w:val="24"/>
          <w:szCs w:val="24"/>
          <w:highlight w:val="none"/>
        </w:rPr>
      </w:pPr>
      <w:r>
        <w:rPr>
          <w:rFonts w:hint="eastAsia" w:ascii="宋体" w:hAnsi="宋体" w:cs="宋体"/>
          <w:color w:val="auto"/>
          <w:kern w:val="2"/>
          <w:sz w:val="24"/>
          <w:szCs w:val="24"/>
          <w:highlight w:val="none"/>
          <w:lang w:val="en-US" w:eastAsia="zh-CN"/>
        </w:rPr>
        <w:t>供应商</w:t>
      </w:r>
      <w:r>
        <w:rPr>
          <w:rFonts w:hint="eastAsia" w:ascii="宋体" w:hAnsi="宋体" w:eastAsia="宋体" w:cs="宋体"/>
          <w:color w:val="auto"/>
          <w:kern w:val="2"/>
          <w:sz w:val="24"/>
          <w:szCs w:val="24"/>
          <w:highlight w:val="none"/>
        </w:rPr>
        <w:t xml:space="preserve">名称（盖章）： </w:t>
      </w:r>
    </w:p>
    <w:p w14:paraId="31E02850">
      <w:pPr>
        <w:spacing w:before="145" w:beforeLines="50" w:after="145" w:afterLines="50" w:line="300" w:lineRule="auto"/>
        <w:ind w:firstLine="5760" w:firstLineChars="24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______年____月____日</w:t>
      </w:r>
    </w:p>
    <w:p w14:paraId="093AAE58">
      <w:pPr>
        <w:pStyle w:val="21"/>
        <w:jc w:val="center"/>
        <w:outlineLvl w:val="0"/>
        <w:rPr>
          <w:rFonts w:hint="eastAsia" w:ascii="宋体" w:hAnsi="宋体" w:eastAsia="宋体" w:cs="宋体"/>
          <w:b/>
          <w:bCs/>
          <w:color w:val="auto"/>
          <w:sz w:val="36"/>
          <w:highlight w:val="none"/>
        </w:rPr>
      </w:pPr>
    </w:p>
    <w:p w14:paraId="560B90CB">
      <w:pPr>
        <w:pStyle w:val="21"/>
        <w:jc w:val="center"/>
        <w:outlineLvl w:val="0"/>
        <w:rPr>
          <w:rFonts w:hint="eastAsia" w:ascii="宋体" w:hAnsi="宋体" w:eastAsia="宋体" w:cs="宋体"/>
          <w:b/>
          <w:bCs/>
          <w:color w:val="auto"/>
          <w:sz w:val="36"/>
          <w:highlight w:val="none"/>
        </w:rPr>
      </w:pPr>
    </w:p>
    <w:p w14:paraId="4D5D7A83">
      <w:pPr>
        <w:pStyle w:val="21"/>
        <w:jc w:val="center"/>
        <w:outlineLvl w:val="0"/>
        <w:rPr>
          <w:rFonts w:hint="eastAsia" w:ascii="宋体" w:hAnsi="宋体" w:eastAsia="宋体" w:cs="宋体"/>
          <w:b/>
          <w:bCs/>
          <w:color w:val="auto"/>
          <w:sz w:val="36"/>
          <w:highlight w:val="none"/>
        </w:rPr>
      </w:pPr>
    </w:p>
    <w:p w14:paraId="0ED9E0AC">
      <w:pPr>
        <w:pStyle w:val="21"/>
        <w:jc w:val="center"/>
        <w:outlineLvl w:val="0"/>
        <w:rPr>
          <w:rFonts w:hint="eastAsia" w:ascii="宋体" w:hAnsi="宋体" w:eastAsia="宋体" w:cs="宋体"/>
          <w:b/>
          <w:bCs/>
          <w:color w:val="auto"/>
          <w:sz w:val="36"/>
          <w:highlight w:val="none"/>
        </w:rPr>
      </w:pPr>
    </w:p>
    <w:p w14:paraId="520287E7">
      <w:pPr>
        <w:pStyle w:val="21"/>
        <w:jc w:val="center"/>
        <w:outlineLvl w:val="0"/>
        <w:rPr>
          <w:rFonts w:hint="eastAsia" w:ascii="宋体" w:hAnsi="宋体" w:eastAsia="宋体" w:cs="宋体"/>
          <w:b/>
          <w:bCs/>
          <w:color w:val="auto"/>
          <w:sz w:val="36"/>
          <w:highlight w:val="none"/>
        </w:rPr>
      </w:pPr>
    </w:p>
    <w:p w14:paraId="3CB090E8">
      <w:pPr>
        <w:pStyle w:val="21"/>
        <w:jc w:val="center"/>
        <w:outlineLvl w:val="0"/>
        <w:rPr>
          <w:rFonts w:hint="eastAsia" w:ascii="宋体" w:hAnsi="宋体" w:eastAsia="宋体" w:cs="宋体"/>
          <w:b/>
          <w:bCs/>
          <w:color w:val="auto"/>
          <w:sz w:val="36"/>
          <w:highlight w:val="none"/>
        </w:rPr>
      </w:pPr>
    </w:p>
    <w:p w14:paraId="4C3589AC">
      <w:pPr>
        <w:pStyle w:val="21"/>
        <w:jc w:val="center"/>
        <w:outlineLvl w:val="0"/>
        <w:rPr>
          <w:rFonts w:hint="eastAsia" w:ascii="宋体" w:hAnsi="宋体" w:eastAsia="宋体" w:cs="宋体"/>
          <w:b/>
          <w:bCs/>
          <w:color w:val="auto"/>
          <w:sz w:val="36"/>
          <w:highlight w:val="none"/>
        </w:rPr>
      </w:pPr>
    </w:p>
    <w:p w14:paraId="310C6BA0">
      <w:pPr>
        <w:pStyle w:val="21"/>
        <w:jc w:val="center"/>
        <w:outlineLvl w:val="0"/>
        <w:rPr>
          <w:rFonts w:hint="eastAsia" w:ascii="宋体" w:hAnsi="宋体" w:eastAsia="宋体" w:cs="宋体"/>
          <w:b/>
          <w:bCs/>
          <w:color w:val="auto"/>
          <w:sz w:val="36"/>
          <w:highlight w:val="none"/>
        </w:rPr>
      </w:pPr>
    </w:p>
    <w:p w14:paraId="368CA3CC">
      <w:pPr>
        <w:pStyle w:val="21"/>
        <w:jc w:val="center"/>
        <w:outlineLvl w:val="0"/>
        <w:rPr>
          <w:rFonts w:hint="eastAsia" w:ascii="宋体" w:hAnsi="宋体" w:eastAsia="宋体" w:cs="宋体"/>
          <w:b/>
          <w:bCs/>
          <w:color w:val="auto"/>
          <w:sz w:val="36"/>
          <w:highlight w:val="none"/>
        </w:rPr>
      </w:pPr>
    </w:p>
    <w:p w14:paraId="24A28E61">
      <w:pPr>
        <w:pStyle w:val="21"/>
        <w:jc w:val="center"/>
        <w:outlineLvl w:val="0"/>
        <w:rPr>
          <w:rFonts w:hint="eastAsia" w:ascii="宋体" w:hAnsi="宋体" w:eastAsia="宋体" w:cs="宋体"/>
          <w:b/>
          <w:bCs/>
          <w:color w:val="auto"/>
          <w:sz w:val="36"/>
          <w:highlight w:val="none"/>
        </w:rPr>
      </w:pPr>
    </w:p>
    <w:p w14:paraId="52117F3D">
      <w:pPr>
        <w:pStyle w:val="21"/>
        <w:jc w:val="center"/>
        <w:outlineLvl w:val="0"/>
        <w:rPr>
          <w:rFonts w:hint="eastAsia" w:ascii="宋体" w:hAnsi="宋体" w:eastAsia="宋体" w:cs="宋体"/>
          <w:b/>
          <w:bCs/>
          <w:color w:val="auto"/>
          <w:sz w:val="36"/>
          <w:highlight w:val="none"/>
        </w:rPr>
      </w:pPr>
    </w:p>
    <w:p w14:paraId="2B6A9C67">
      <w:pPr>
        <w:pStyle w:val="21"/>
        <w:jc w:val="center"/>
        <w:outlineLvl w:val="0"/>
        <w:rPr>
          <w:rFonts w:hint="eastAsia" w:ascii="宋体" w:hAnsi="宋体" w:eastAsia="宋体" w:cs="宋体"/>
          <w:b/>
          <w:bCs/>
          <w:color w:val="auto"/>
          <w:sz w:val="36"/>
          <w:highlight w:val="none"/>
        </w:rPr>
      </w:pPr>
    </w:p>
    <w:p w14:paraId="6BE42E31">
      <w:pPr>
        <w:pStyle w:val="21"/>
        <w:jc w:val="center"/>
        <w:outlineLvl w:val="0"/>
        <w:rPr>
          <w:rFonts w:hint="eastAsia" w:ascii="宋体" w:hAnsi="宋体" w:eastAsia="宋体" w:cs="宋体"/>
          <w:b/>
          <w:bCs/>
          <w:color w:val="auto"/>
          <w:sz w:val="36"/>
          <w:highlight w:val="none"/>
        </w:rPr>
      </w:pPr>
    </w:p>
    <w:p w14:paraId="0020DEE3">
      <w:pPr>
        <w:pStyle w:val="21"/>
        <w:jc w:val="center"/>
        <w:outlineLvl w:val="0"/>
        <w:rPr>
          <w:rFonts w:hint="eastAsia" w:ascii="宋体" w:hAnsi="宋体" w:eastAsia="宋体" w:cs="宋体"/>
          <w:b/>
          <w:bCs/>
          <w:color w:val="auto"/>
          <w:sz w:val="36"/>
          <w:highlight w:val="none"/>
        </w:rPr>
      </w:pPr>
    </w:p>
    <w:p w14:paraId="48FBA6F8">
      <w:pPr>
        <w:pStyle w:val="21"/>
        <w:jc w:val="center"/>
        <w:outlineLvl w:val="0"/>
        <w:rPr>
          <w:rFonts w:hint="eastAsia" w:ascii="宋体" w:hAnsi="宋体" w:eastAsia="宋体" w:cs="宋体"/>
          <w:b/>
          <w:bCs/>
          <w:color w:val="auto"/>
          <w:sz w:val="36"/>
          <w:highlight w:val="none"/>
        </w:rPr>
      </w:pPr>
    </w:p>
    <w:p w14:paraId="03C5045B">
      <w:pPr>
        <w:pStyle w:val="21"/>
        <w:jc w:val="center"/>
        <w:outlineLvl w:val="0"/>
        <w:rPr>
          <w:rFonts w:hint="eastAsia" w:ascii="宋体" w:hAnsi="宋体" w:eastAsia="宋体" w:cs="宋体"/>
          <w:b/>
          <w:bCs/>
          <w:color w:val="auto"/>
          <w:sz w:val="36"/>
          <w:highlight w:val="none"/>
        </w:rPr>
      </w:pPr>
    </w:p>
    <w:p w14:paraId="262D86A7">
      <w:pPr>
        <w:pStyle w:val="21"/>
        <w:jc w:val="center"/>
        <w:outlineLvl w:val="0"/>
        <w:rPr>
          <w:rFonts w:hint="eastAsia" w:ascii="宋体" w:hAnsi="宋体" w:eastAsia="宋体" w:cs="宋体"/>
          <w:b/>
          <w:bCs/>
          <w:color w:val="auto"/>
          <w:sz w:val="36"/>
          <w:highlight w:val="none"/>
        </w:rPr>
      </w:pPr>
    </w:p>
    <w:p w14:paraId="5E9B4559">
      <w:pPr>
        <w:pStyle w:val="21"/>
        <w:jc w:val="center"/>
        <w:outlineLvl w:val="0"/>
        <w:rPr>
          <w:rFonts w:hint="eastAsia" w:ascii="宋体" w:hAnsi="宋体" w:eastAsia="宋体" w:cs="宋体"/>
          <w:b/>
          <w:bCs/>
          <w:color w:val="auto"/>
          <w:sz w:val="36"/>
          <w:highlight w:val="none"/>
        </w:rPr>
      </w:pPr>
    </w:p>
    <w:p w14:paraId="318761B6">
      <w:pPr>
        <w:pStyle w:val="21"/>
        <w:jc w:val="center"/>
        <w:outlineLvl w:val="0"/>
        <w:rPr>
          <w:rFonts w:hint="eastAsia" w:ascii="宋体" w:hAnsi="宋体" w:eastAsia="宋体" w:cs="宋体"/>
          <w:b/>
          <w:bCs/>
          <w:color w:val="auto"/>
          <w:sz w:val="36"/>
          <w:highlight w:val="none"/>
        </w:rPr>
      </w:pPr>
    </w:p>
    <w:p w14:paraId="5DC74F93">
      <w:pPr>
        <w:pStyle w:val="21"/>
        <w:jc w:val="center"/>
        <w:outlineLvl w:val="0"/>
        <w:rPr>
          <w:rFonts w:hint="eastAsia" w:ascii="宋体" w:hAnsi="宋体" w:cs="宋体"/>
          <w:color w:val="auto"/>
          <w:highlight w:val="none"/>
        </w:rPr>
      </w:pPr>
      <w:r>
        <w:rPr>
          <w:rFonts w:hint="eastAsia" w:ascii="宋体" w:hAnsi="宋体" w:eastAsia="宋体" w:cs="宋体"/>
          <w:b/>
          <w:bCs/>
          <w:color w:val="auto"/>
          <w:sz w:val="36"/>
          <w:highlight w:val="none"/>
        </w:rPr>
        <w:t>具有履行合同所必需的设备和专业技术能力承诺函</w:t>
      </w:r>
    </w:p>
    <w:p w14:paraId="0A0A585A">
      <w:pPr>
        <w:spacing w:line="480" w:lineRule="auto"/>
        <w:rPr>
          <w:rFonts w:hint="eastAsia" w:hAnsi="宋体" w:cs="宋体"/>
          <w:color w:val="auto"/>
          <w:sz w:val="24"/>
          <w:szCs w:val="24"/>
          <w:highlight w:val="none"/>
        </w:rPr>
      </w:pPr>
    </w:p>
    <w:p w14:paraId="2920C38D">
      <w:pPr>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新疆弘伟工程项目管理有限公司</w:t>
      </w:r>
      <w:r>
        <w:rPr>
          <w:rFonts w:hint="eastAsia" w:ascii="宋体" w:hAnsi="宋体" w:eastAsia="宋体" w:cs="宋体"/>
          <w:color w:val="auto"/>
          <w:sz w:val="24"/>
          <w:szCs w:val="24"/>
          <w:highlight w:val="none"/>
        </w:rPr>
        <w:t>：</w:t>
      </w:r>
    </w:p>
    <w:p w14:paraId="4A6AD019">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（公司名称）参加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（项目名称）的采购活动，现承诺我公司具有履行合同所必需的设备和专业技术能力。</w:t>
      </w:r>
    </w:p>
    <w:p w14:paraId="04662A67">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本公司对上述承诺内容事项真实性负责。如经查实上述承诺的内容事项存在虚假，我公司愿意接受以提供虚假材料谋取中标追究法律责任。</w:t>
      </w:r>
    </w:p>
    <w:p w14:paraId="4B561258">
      <w:pPr>
        <w:pStyle w:val="6"/>
        <w:rPr>
          <w:rFonts w:hint="eastAsia" w:ascii="宋体" w:hAnsi="宋体" w:eastAsia="宋体" w:cs="宋体"/>
          <w:color w:val="auto"/>
          <w:sz w:val="24"/>
          <w:szCs w:val="24"/>
          <w:highlight w:val="none"/>
        </w:rPr>
      </w:pPr>
    </w:p>
    <w:p w14:paraId="6955D91E">
      <w:pPr>
        <w:rPr>
          <w:rFonts w:hint="eastAsia" w:ascii="宋体" w:hAnsi="宋体" w:eastAsia="宋体" w:cs="宋体"/>
          <w:color w:val="auto"/>
          <w:sz w:val="24"/>
          <w:szCs w:val="24"/>
          <w:highlight w:val="none"/>
        </w:rPr>
      </w:pPr>
    </w:p>
    <w:p w14:paraId="2C16457F">
      <w:pPr>
        <w:pStyle w:val="6"/>
        <w:rPr>
          <w:rFonts w:hint="eastAsia" w:ascii="宋体" w:hAnsi="宋体" w:eastAsia="宋体" w:cs="宋体"/>
          <w:color w:val="auto"/>
          <w:sz w:val="24"/>
          <w:szCs w:val="24"/>
          <w:highlight w:val="none"/>
        </w:rPr>
      </w:pPr>
    </w:p>
    <w:p w14:paraId="66C4213F">
      <w:pPr>
        <w:rPr>
          <w:rFonts w:hint="eastAsia" w:ascii="宋体" w:hAnsi="宋体" w:eastAsia="宋体" w:cs="宋体"/>
          <w:color w:val="auto"/>
          <w:sz w:val="24"/>
          <w:szCs w:val="24"/>
          <w:highlight w:val="none"/>
        </w:rPr>
      </w:pPr>
    </w:p>
    <w:p w14:paraId="7AC2FACB">
      <w:pPr>
        <w:spacing w:line="276" w:lineRule="auto"/>
        <w:ind w:firstLine="480" w:firstLineChars="200"/>
        <w:rPr>
          <w:rFonts w:hint="eastAsia" w:ascii="宋体" w:hAnsi="宋体" w:eastAsia="宋体" w:cs="宋体"/>
          <w:color w:val="auto"/>
          <w:sz w:val="24"/>
          <w:szCs w:val="24"/>
          <w:highlight w:val="none"/>
        </w:rPr>
      </w:pPr>
    </w:p>
    <w:p w14:paraId="68B99D92">
      <w:pPr>
        <w:spacing w:line="480" w:lineRule="auto"/>
        <w:jc w:val="left"/>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eastAsia="zh-CN"/>
        </w:rPr>
        <w:t>名称（盖章）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w:t>
      </w:r>
    </w:p>
    <w:p w14:paraId="2BB92581">
      <w:pPr>
        <w:spacing w:line="480" w:lineRule="auto"/>
        <w:jc w:val="left"/>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eastAsia="zh-CN"/>
        </w:rPr>
        <w:t>法定代表人或授权委托人（签字或盖章）：</w:t>
      </w:r>
      <w:r>
        <w:rPr>
          <w:rFonts w:hint="eastAsia" w:ascii="宋体" w:hAnsi="宋体" w:eastAsia="宋体" w:cs="宋体"/>
          <w:color w:val="auto"/>
          <w:sz w:val="24"/>
          <w:szCs w:val="24"/>
          <w:highlight w:val="none"/>
          <w:u w:val="single"/>
          <w:lang w:val="en-US" w:eastAsia="zh-CN"/>
        </w:rPr>
        <w:t xml:space="preserve">                  </w:t>
      </w:r>
    </w:p>
    <w:p w14:paraId="656D00D9">
      <w:pPr>
        <w:pStyle w:val="21"/>
        <w:numPr>
          <w:ilvl w:val="0"/>
          <w:numId w:val="0"/>
        </w:numPr>
        <w:spacing w:line="480" w:lineRule="auto"/>
        <w:rPr>
          <w:rFonts w:hint="eastAsia" w:ascii="宋体" w:hAnsi="宋体" w:eastAsia="宋体" w:cs="宋体"/>
          <w:b/>
          <w:bCs w:val="0"/>
          <w:color w:val="auto"/>
          <w:sz w:val="24"/>
          <w:szCs w:val="24"/>
          <w:highlight w:val="none"/>
          <w:lang w:eastAsia="zh-CN"/>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日 </w:t>
      </w:r>
    </w:p>
    <w:p w14:paraId="3DED1CEE">
      <w:pPr>
        <w:rPr>
          <w:rFonts w:ascii="宋体" w:hAnsi="宋体"/>
          <w:color w:val="auto"/>
          <w:sz w:val="32"/>
          <w:szCs w:val="32"/>
          <w:highlight w:val="none"/>
        </w:rPr>
      </w:pPr>
    </w:p>
    <w:p w14:paraId="13E53EAE">
      <w:pPr>
        <w:pStyle w:val="5"/>
        <w:rPr>
          <w:rFonts w:ascii="宋体" w:hAnsi="宋体"/>
          <w:color w:val="auto"/>
          <w:sz w:val="32"/>
          <w:szCs w:val="32"/>
          <w:highlight w:val="none"/>
        </w:rPr>
      </w:pPr>
    </w:p>
    <w:p w14:paraId="10048AD0">
      <w:pPr>
        <w:widowControl w:val="0"/>
        <w:numPr>
          <w:ilvl w:val="0"/>
          <w:numId w:val="0"/>
        </w:numPr>
        <w:spacing w:line="360" w:lineRule="auto"/>
        <w:jc w:val="center"/>
        <w:outlineLvl w:val="1"/>
        <w:rPr>
          <w:rFonts w:hint="eastAsia" w:ascii="宋体" w:hAnsi="宋体" w:eastAsiaTheme="minorEastAsia" w:cstheme="minorBidi"/>
          <w:b w:val="0"/>
          <w:bCs w:val="0"/>
          <w:color w:val="auto"/>
          <w:kern w:val="2"/>
          <w:sz w:val="28"/>
          <w:szCs w:val="28"/>
          <w:highlight w:val="none"/>
          <w:lang w:val="en-US" w:eastAsia="zh-CN" w:bidi="ar-SA"/>
        </w:rPr>
        <w:sectPr>
          <w:headerReference r:id="rId23" w:type="default"/>
          <w:footerReference r:id="rId2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31664CF2">
      <w:pPr>
        <w:pStyle w:val="3"/>
        <w:spacing w:before="0" w:after="0" w:line="240" w:lineRule="auto"/>
        <w:jc w:val="center"/>
        <w:rPr>
          <w:rFonts w:hint="eastAsia" w:ascii="方正小标宋简体" w:hAnsi="黑体" w:eastAsia="方正小标宋简体"/>
          <w:b w:val="0"/>
          <w:color w:val="auto"/>
          <w:highlight w:val="none"/>
          <w:lang w:val="zh-CN"/>
        </w:rPr>
      </w:pPr>
      <w:r>
        <w:rPr>
          <w:rFonts w:hint="eastAsia" w:ascii="方正小标宋简体" w:hAnsi="黑体" w:eastAsia="方正小标宋简体"/>
          <w:b w:val="0"/>
          <w:color w:val="auto"/>
          <w:highlight w:val="none"/>
          <w:lang w:val="zh-CN"/>
        </w:rPr>
        <w:t>不参与围标串标承诺书</w:t>
      </w:r>
    </w:p>
    <w:p w14:paraId="55B1DCBD">
      <w:pPr>
        <w:rPr>
          <w:rFonts w:hint="eastAsia"/>
          <w:color w:val="auto"/>
          <w:highlight w:val="none"/>
          <w:lang w:val="zh-CN"/>
        </w:rPr>
      </w:pPr>
    </w:p>
    <w:p w14:paraId="0634E17F">
      <w:pPr>
        <w:pStyle w:val="3"/>
        <w:spacing w:before="0" w:after="0" w:line="240" w:lineRule="auto"/>
        <w:jc w:val="center"/>
        <w:rPr>
          <w:rFonts w:hint="eastAsia" w:ascii="仿宋" w:hAnsi="仿宋" w:eastAsia="仿宋" w:cs="仿宋"/>
          <w:color w:val="auto"/>
          <w:kern w:val="0"/>
          <w:sz w:val="32"/>
          <w:szCs w:val="32"/>
          <w:highlight w:val="none"/>
          <w:lang w:val="zh-CN"/>
        </w:rPr>
      </w:pPr>
      <w:r>
        <w:rPr>
          <w:rFonts w:hint="eastAsia" w:ascii="仿宋" w:hAnsi="仿宋" w:eastAsia="仿宋" w:cs="仿宋"/>
          <w:color w:val="auto"/>
          <w:kern w:val="0"/>
          <w:sz w:val="32"/>
          <w:szCs w:val="32"/>
          <w:highlight w:val="none"/>
          <w:lang w:val="zh-CN"/>
        </w:rPr>
        <w:t>为诚实、客观、有序地参与</w:t>
      </w:r>
      <w:r>
        <w:rPr>
          <w:rFonts w:hint="eastAsia" w:ascii="仿宋" w:hAnsi="仿宋" w:eastAsia="仿宋" w:cs="仿宋"/>
          <w:color w:val="auto"/>
          <w:kern w:val="0"/>
          <w:sz w:val="32"/>
          <w:szCs w:val="32"/>
          <w:highlight w:val="none"/>
          <w:u w:val="single"/>
          <w:lang w:val="zh-CN"/>
        </w:rPr>
        <w:t xml:space="preserve">                     </w:t>
      </w:r>
      <w:r>
        <w:rPr>
          <w:rFonts w:hint="eastAsia" w:ascii="仿宋" w:hAnsi="仿宋" w:eastAsia="仿宋" w:cs="仿宋"/>
          <w:color w:val="auto"/>
          <w:kern w:val="0"/>
          <w:sz w:val="32"/>
          <w:szCs w:val="32"/>
          <w:highlight w:val="none"/>
          <w:lang w:val="zh-CN"/>
        </w:rPr>
        <w:t>项目</w:t>
      </w:r>
    </w:p>
    <w:p w14:paraId="2F454600">
      <w:pPr>
        <w:autoSpaceDE w:val="0"/>
        <w:autoSpaceDN w:val="0"/>
        <w:adjustRightInd w:val="0"/>
        <w:spacing w:line="240" w:lineRule="auto"/>
        <w:rPr>
          <w:rFonts w:ascii="仿宋" w:hAnsi="仿宋" w:eastAsia="仿宋" w:cs="仿宋"/>
          <w:color w:val="auto"/>
          <w:kern w:val="0"/>
          <w:sz w:val="32"/>
          <w:szCs w:val="32"/>
          <w:highlight w:val="none"/>
          <w:lang w:val="zh-CN"/>
        </w:rPr>
      </w:pPr>
      <w:r>
        <w:rPr>
          <w:rFonts w:hint="eastAsia" w:ascii="仿宋" w:hAnsi="仿宋" w:eastAsia="仿宋" w:cs="仿宋"/>
          <w:color w:val="auto"/>
          <w:kern w:val="0"/>
          <w:sz w:val="32"/>
          <w:szCs w:val="32"/>
          <w:highlight w:val="none"/>
          <w:lang w:val="zh-CN"/>
        </w:rPr>
        <w:t>采购活动，愿就以下内容作出承诺：</w:t>
      </w:r>
    </w:p>
    <w:p w14:paraId="307B7006">
      <w:pPr>
        <w:autoSpaceDE w:val="0"/>
        <w:autoSpaceDN w:val="0"/>
        <w:adjustRightInd w:val="0"/>
        <w:spacing w:line="560" w:lineRule="exact"/>
        <w:ind w:firstLine="482"/>
        <w:rPr>
          <w:rFonts w:ascii="仿宋" w:hAnsi="仿宋" w:eastAsia="仿宋" w:cs="仿宋"/>
          <w:color w:val="auto"/>
          <w:kern w:val="0"/>
          <w:sz w:val="32"/>
          <w:szCs w:val="32"/>
          <w:highlight w:val="none"/>
          <w:lang w:val="zh-CN"/>
        </w:rPr>
      </w:pPr>
      <w:r>
        <w:rPr>
          <w:rFonts w:hint="eastAsia" w:ascii="仿宋" w:hAnsi="仿宋" w:eastAsia="仿宋" w:cs="仿宋"/>
          <w:color w:val="auto"/>
          <w:kern w:val="0"/>
          <w:sz w:val="32"/>
          <w:szCs w:val="32"/>
          <w:highlight w:val="none"/>
          <w:lang w:val="zh-CN"/>
        </w:rPr>
        <w:t>一、严格遵守国家法律法规和行业规范，诚实守信，公平竞争，不参与任何形式的围标、串标行为，不与其他投标供应商存在控股、管理及其他关联关系。</w:t>
      </w:r>
    </w:p>
    <w:p w14:paraId="45ED144C">
      <w:pPr>
        <w:autoSpaceDE w:val="0"/>
        <w:autoSpaceDN w:val="0"/>
        <w:adjustRightInd w:val="0"/>
        <w:spacing w:line="560" w:lineRule="exact"/>
        <w:ind w:firstLine="482"/>
        <w:rPr>
          <w:rFonts w:ascii="仿宋" w:hAnsi="仿宋" w:eastAsia="仿宋" w:cs="仿宋"/>
          <w:color w:val="auto"/>
          <w:kern w:val="0"/>
          <w:sz w:val="32"/>
          <w:szCs w:val="32"/>
          <w:highlight w:val="none"/>
          <w:lang w:val="zh-CN"/>
        </w:rPr>
      </w:pPr>
      <w:r>
        <w:rPr>
          <w:rFonts w:hint="eastAsia" w:ascii="仿宋" w:hAnsi="仿宋" w:eastAsia="仿宋" w:cs="仿宋"/>
          <w:color w:val="auto"/>
          <w:kern w:val="0"/>
          <w:sz w:val="32"/>
          <w:szCs w:val="32"/>
          <w:highlight w:val="none"/>
          <w:lang w:val="zh-CN"/>
        </w:rPr>
        <w:t>二、依法参加采购活动，不与其他供应商互相串通投标；不使用具有串标嫌疑、关联关系的公司参与投标（包括但不限于工商登记邮箱、电话号码、高管人员一致等）；不与采购人或者招标代理机构串通投标；不向采购人或者评标委员会成员行贿以牟取中标。不排挤其他供应商的公平竞争，不损害采购人的合法权益，不损害国家利益、社会公共利益或者他人的合法权益。</w:t>
      </w:r>
    </w:p>
    <w:p w14:paraId="28E26D86">
      <w:pPr>
        <w:autoSpaceDE w:val="0"/>
        <w:autoSpaceDN w:val="0"/>
        <w:adjustRightInd w:val="0"/>
        <w:spacing w:line="560" w:lineRule="exact"/>
        <w:ind w:firstLine="482"/>
        <w:rPr>
          <w:rFonts w:ascii="仿宋" w:hAnsi="仿宋" w:eastAsia="仿宋" w:cs="仿宋"/>
          <w:color w:val="auto"/>
          <w:kern w:val="0"/>
          <w:sz w:val="32"/>
          <w:szCs w:val="32"/>
          <w:highlight w:val="none"/>
          <w:lang w:val="zh-CN"/>
        </w:rPr>
      </w:pPr>
      <w:r>
        <w:rPr>
          <w:rFonts w:hint="eastAsia" w:ascii="仿宋" w:hAnsi="仿宋" w:eastAsia="仿宋" w:cs="仿宋"/>
          <w:color w:val="auto"/>
          <w:kern w:val="0"/>
          <w:sz w:val="32"/>
          <w:szCs w:val="32"/>
          <w:highlight w:val="none"/>
          <w:lang w:val="zh-CN"/>
        </w:rPr>
        <w:t>三、若在招标投标过程中发现其他投标人或相关方有围标、串标等违法行为，及时告知采购人或代理机构，积极配合调查。</w:t>
      </w:r>
    </w:p>
    <w:p w14:paraId="447971C7">
      <w:pPr>
        <w:autoSpaceDE w:val="0"/>
        <w:autoSpaceDN w:val="0"/>
        <w:adjustRightInd w:val="0"/>
        <w:spacing w:line="560" w:lineRule="exact"/>
        <w:ind w:firstLine="482"/>
        <w:rPr>
          <w:rFonts w:hint="eastAsia" w:ascii="仿宋" w:hAnsi="仿宋" w:eastAsia="仿宋" w:cs="仿宋"/>
          <w:bCs/>
          <w:color w:val="auto"/>
          <w:kern w:val="0"/>
          <w:sz w:val="32"/>
          <w:szCs w:val="32"/>
          <w:highlight w:val="none"/>
          <w:lang w:val="zh-CN"/>
        </w:rPr>
      </w:pPr>
      <w:r>
        <w:rPr>
          <w:rFonts w:hint="eastAsia" w:ascii="仿宋" w:hAnsi="仿宋" w:eastAsia="仿宋" w:cs="仿宋"/>
          <w:color w:val="auto"/>
          <w:kern w:val="0"/>
          <w:sz w:val="32"/>
          <w:szCs w:val="32"/>
          <w:highlight w:val="none"/>
          <w:lang w:val="zh-CN"/>
        </w:rPr>
        <w:t>四、愿接受社会各界监督。如有违反上述承诺行为，自愿放弃中标资格，限制以后投标，记入不良信用档案，没收本次投标保证金。同意采购人或代理机构有权将线索移交有关部门，并愿意承担由此引起的其他法律责任。</w:t>
      </w:r>
    </w:p>
    <w:p w14:paraId="7CFD0EA2">
      <w:pPr>
        <w:autoSpaceDE w:val="0"/>
        <w:autoSpaceDN w:val="0"/>
        <w:adjustRightInd w:val="0"/>
        <w:spacing w:line="560" w:lineRule="exact"/>
        <w:rPr>
          <w:rFonts w:hint="eastAsia" w:ascii="仿宋" w:hAnsi="仿宋" w:eastAsia="仿宋" w:cs="仿宋"/>
          <w:bCs/>
          <w:color w:val="auto"/>
          <w:kern w:val="0"/>
          <w:sz w:val="32"/>
          <w:szCs w:val="32"/>
          <w:highlight w:val="none"/>
          <w:lang w:val="zh-CN"/>
        </w:rPr>
      </w:pPr>
    </w:p>
    <w:p w14:paraId="061D9A0A">
      <w:pPr>
        <w:autoSpaceDE w:val="0"/>
        <w:autoSpaceDN w:val="0"/>
        <w:adjustRightInd w:val="0"/>
        <w:spacing w:line="560" w:lineRule="exact"/>
        <w:rPr>
          <w:rFonts w:ascii="仿宋" w:hAnsi="仿宋" w:eastAsia="仿宋" w:cs="仿宋"/>
          <w:bCs/>
          <w:color w:val="auto"/>
          <w:kern w:val="0"/>
          <w:sz w:val="32"/>
          <w:szCs w:val="32"/>
          <w:highlight w:val="none"/>
          <w:lang w:val="zh-CN"/>
        </w:rPr>
      </w:pPr>
      <w:r>
        <w:rPr>
          <w:rFonts w:hint="eastAsia" w:ascii="仿宋" w:hAnsi="仿宋" w:eastAsia="仿宋" w:cs="仿宋"/>
          <w:bCs/>
          <w:color w:val="auto"/>
          <w:kern w:val="0"/>
          <w:sz w:val="32"/>
          <w:szCs w:val="32"/>
          <w:highlight w:val="none"/>
          <w:lang w:val="zh-CN"/>
        </w:rPr>
        <w:t>供应商：                             （公章）</w:t>
      </w:r>
    </w:p>
    <w:p w14:paraId="38AB1FF0">
      <w:pPr>
        <w:autoSpaceDE w:val="0"/>
        <w:autoSpaceDN w:val="0"/>
        <w:adjustRightInd w:val="0"/>
        <w:spacing w:line="560" w:lineRule="exact"/>
        <w:rPr>
          <w:rFonts w:ascii="仿宋" w:hAnsi="仿宋" w:eastAsia="仿宋" w:cs="仿宋"/>
          <w:bCs/>
          <w:color w:val="auto"/>
          <w:kern w:val="0"/>
          <w:sz w:val="32"/>
          <w:szCs w:val="32"/>
          <w:highlight w:val="none"/>
          <w:lang w:val="zh-CN"/>
        </w:rPr>
      </w:pPr>
      <w:r>
        <w:rPr>
          <w:rFonts w:hint="eastAsia" w:ascii="仿宋" w:hAnsi="仿宋" w:eastAsia="仿宋" w:cs="仿宋"/>
          <w:bCs/>
          <w:color w:val="auto"/>
          <w:kern w:val="0"/>
          <w:sz w:val="32"/>
          <w:szCs w:val="32"/>
          <w:highlight w:val="none"/>
          <w:lang w:val="zh-CN"/>
        </w:rPr>
        <w:t>法定代表人或委托代理人：             （签字）</w:t>
      </w:r>
    </w:p>
    <w:p w14:paraId="0D72BF32">
      <w:pPr>
        <w:spacing w:line="560" w:lineRule="exact"/>
        <w:rPr>
          <w:color w:val="auto"/>
          <w:sz w:val="32"/>
          <w:szCs w:val="32"/>
          <w:highlight w:val="none"/>
        </w:rPr>
      </w:pPr>
      <w:r>
        <w:rPr>
          <w:rFonts w:hint="eastAsia" w:ascii="仿宋" w:hAnsi="仿宋" w:eastAsia="仿宋" w:cs="仿宋"/>
          <w:bCs/>
          <w:color w:val="auto"/>
          <w:kern w:val="0"/>
          <w:sz w:val="32"/>
          <w:szCs w:val="32"/>
          <w:highlight w:val="none"/>
          <w:lang w:val="zh-CN"/>
        </w:rPr>
        <w:t xml:space="preserve">                                    年   月   日</w:t>
      </w:r>
    </w:p>
    <w:p w14:paraId="0844F3C4">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br w:type="page"/>
      </w:r>
    </w:p>
    <w:p w14:paraId="48A48D0C">
      <w:pPr>
        <w:autoSpaceDE w:val="0"/>
        <w:autoSpaceDN w:val="0"/>
        <w:adjustRightInd w:val="0"/>
        <w:spacing w:line="240" w:lineRule="auto"/>
        <w:jc w:val="center"/>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供应商诚信承诺书</w:t>
      </w:r>
    </w:p>
    <w:p w14:paraId="44DFC6DD">
      <w:pPr>
        <w:autoSpaceDE w:val="0"/>
        <w:autoSpaceDN w:val="0"/>
        <w:adjustRightInd w:val="0"/>
        <w:spacing w:line="240" w:lineRule="auto"/>
        <w:jc w:val="both"/>
        <w:rPr>
          <w:rFonts w:ascii="仿宋" w:hAnsi="仿宋" w:eastAsia="仿宋" w:cs="仿宋"/>
          <w:color w:val="auto"/>
          <w:sz w:val="36"/>
          <w:szCs w:val="36"/>
          <w:highlight w:val="none"/>
        </w:rPr>
      </w:pPr>
    </w:p>
    <w:p w14:paraId="43A60F09">
      <w:pPr>
        <w:autoSpaceDE w:val="0"/>
        <w:autoSpaceDN w:val="0"/>
        <w:adjustRightInd w:val="0"/>
        <w:spacing w:line="240" w:lineRule="auto"/>
        <w:ind w:firstLine="480"/>
        <w:rPr>
          <w:rFonts w:ascii="仿宋" w:hAnsi="仿宋" w:eastAsia="仿宋" w:cs="仿宋"/>
          <w:color w:val="auto"/>
          <w:kern w:val="0"/>
          <w:sz w:val="24"/>
          <w:highlight w:val="none"/>
          <w:lang w:val="zh-CN"/>
        </w:rPr>
      </w:pPr>
      <w:bookmarkStart w:id="16" w:name="_Hlk182910040"/>
      <w:r>
        <w:rPr>
          <w:rFonts w:hint="eastAsia" w:ascii="仿宋" w:hAnsi="仿宋" w:eastAsia="仿宋" w:cs="仿宋"/>
          <w:color w:val="auto"/>
          <w:kern w:val="0"/>
          <w:sz w:val="24"/>
          <w:highlight w:val="none"/>
          <w:lang w:val="zh-CN"/>
        </w:rPr>
        <w:t>为了诚实、客观、有序地参与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项目</w:t>
      </w:r>
      <w:r>
        <w:rPr>
          <w:rFonts w:hint="eastAsia" w:ascii="仿宋" w:hAnsi="仿宋" w:eastAsia="仿宋" w:cs="仿宋"/>
          <w:color w:val="auto"/>
          <w:kern w:val="0"/>
          <w:sz w:val="24"/>
          <w:highlight w:val="none"/>
          <w:lang w:val="zh-CN"/>
        </w:rPr>
        <w:t>采购活动，愿就以下内容作出承诺：</w:t>
      </w:r>
    </w:p>
    <w:bookmarkEnd w:id="16"/>
    <w:p w14:paraId="6EE92DB9">
      <w:pPr>
        <w:autoSpaceDE w:val="0"/>
        <w:autoSpaceDN w:val="0"/>
        <w:adjustRightInd w:val="0"/>
        <w:spacing w:line="400" w:lineRule="exact"/>
        <w:ind w:firstLine="48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一、自觉遵守各项法律、法规、规章、制度以及社会公德，维护廉洁环境，与同场竞争的供应商平等参加招采购活动。</w:t>
      </w:r>
    </w:p>
    <w:p w14:paraId="29C3164B">
      <w:pPr>
        <w:autoSpaceDE w:val="0"/>
        <w:autoSpaceDN w:val="0"/>
        <w:adjustRightInd w:val="0"/>
        <w:spacing w:line="400" w:lineRule="exact"/>
        <w:ind w:firstLine="48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二、参加采购代理机构组织的采购活动时，严格按照</w:t>
      </w:r>
      <w:r>
        <w:rPr>
          <w:rFonts w:hint="eastAsia" w:ascii="仿宋" w:hAnsi="仿宋" w:eastAsia="仿宋" w:cs="仿宋"/>
          <w:color w:val="auto"/>
          <w:kern w:val="0"/>
          <w:sz w:val="24"/>
          <w:highlight w:val="none"/>
        </w:rPr>
        <w:t>招标</w:t>
      </w:r>
      <w:r>
        <w:rPr>
          <w:rFonts w:hint="eastAsia" w:ascii="仿宋" w:hAnsi="仿宋" w:eastAsia="仿宋" w:cs="仿宋"/>
          <w:color w:val="auto"/>
          <w:kern w:val="0"/>
          <w:sz w:val="24"/>
          <w:highlight w:val="none"/>
          <w:lang w:val="zh-CN"/>
        </w:rPr>
        <w:t>文件的规定和要求提供所需的相关材料，并对所提供的各类资料的真实性负责，不虚假应标，不虚列业绩；不以他人名义投标或者以其他方式弄虚作假，骗取中标。</w:t>
      </w:r>
    </w:p>
    <w:p w14:paraId="1CF33483">
      <w:pPr>
        <w:autoSpaceDE w:val="0"/>
        <w:autoSpaceDN w:val="0"/>
        <w:adjustRightInd w:val="0"/>
        <w:spacing w:line="400" w:lineRule="exact"/>
        <w:ind w:firstLine="48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三、尊重参与采购活动各相关方的合法行为，接受采购活动依法形成的意见、结果。</w:t>
      </w:r>
    </w:p>
    <w:p w14:paraId="3EC454A9">
      <w:pPr>
        <w:autoSpaceDE w:val="0"/>
        <w:autoSpaceDN w:val="0"/>
        <w:adjustRightInd w:val="0"/>
        <w:spacing w:line="400" w:lineRule="exact"/>
        <w:ind w:firstLine="480"/>
        <w:rPr>
          <w:rFonts w:ascii="仿宋" w:hAnsi="仿宋" w:eastAsia="仿宋" w:cs="仿宋"/>
          <w:color w:val="auto"/>
          <w:kern w:val="0"/>
          <w:sz w:val="24"/>
          <w:highlight w:val="none"/>
          <w:lang w:val="zh-CN"/>
        </w:rPr>
      </w:pPr>
      <w:bookmarkStart w:id="17" w:name="_Hlk182909516"/>
      <w:r>
        <w:rPr>
          <w:rFonts w:hint="eastAsia" w:ascii="仿宋" w:hAnsi="仿宋" w:eastAsia="仿宋" w:cs="仿宋"/>
          <w:color w:val="auto"/>
          <w:kern w:val="0"/>
          <w:sz w:val="24"/>
          <w:highlight w:val="none"/>
          <w:lang w:val="zh-CN"/>
        </w:rPr>
        <w:t>四、依法参加采购活动，不与其他供应商互相串通投标，不排挤其他供应商的公平竞争，不损害招标人的合法权益；不与招标人或者招标代理机构串通投标，损害国家利益、社会公共利益或者他人的合法权益；不向招标人或者评标委员会成员行贿以牟取中标。维护市场秩序，不提供“三无”产品、以次充好。</w:t>
      </w:r>
    </w:p>
    <w:bookmarkEnd w:id="17"/>
    <w:p w14:paraId="19C00019">
      <w:pPr>
        <w:autoSpaceDE w:val="0"/>
        <w:autoSpaceDN w:val="0"/>
        <w:adjustRightInd w:val="0"/>
        <w:spacing w:line="400" w:lineRule="exact"/>
        <w:ind w:firstLine="48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严格按照招标文件的规定和要求提供所需的相关材料，并对所提供的各类资料的真实性负责。如有违反按照自治区财政厅下发的《关于开展政府采购领域“四类”违法违规行为专项整治工作的通知》精神，自愿接受检验检测报告的问题；不存在提供虚假的合同业绩及学历证书等证明材料的问题；处罚。供应商对所投标（响应）文件的真实性负责，绝不存在提供虚假的认证证书、不存在提供虚假的《中小企业声明函》的问题；不存在其他提供虚假材料的问题。</w:t>
      </w:r>
    </w:p>
    <w:p w14:paraId="037F69A7">
      <w:pPr>
        <w:autoSpaceDE w:val="0"/>
        <w:autoSpaceDN w:val="0"/>
        <w:adjustRightInd w:val="0"/>
        <w:spacing w:line="400" w:lineRule="exact"/>
        <w:ind w:firstLine="48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六、积极推动采购活动健康开展，对采购活动有疑问、异议时，按法律规定的程序实名（加盖单位章和法定代表人签名）反映情况，不恶意中伤、无事生非，以和谐、平等的心态参加采购活动。</w:t>
      </w:r>
    </w:p>
    <w:p w14:paraId="402BFD8C">
      <w:pPr>
        <w:autoSpaceDE w:val="0"/>
        <w:autoSpaceDN w:val="0"/>
        <w:adjustRightInd w:val="0"/>
        <w:spacing w:line="400" w:lineRule="exact"/>
        <w:ind w:firstLine="48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七、认真履行成交人应承担的责任和义务，全面执行采购合同规定的各项内容，保质保量地按时提供采购物品。</w:t>
      </w:r>
    </w:p>
    <w:p w14:paraId="21784999">
      <w:pPr>
        <w:autoSpaceDE w:val="0"/>
        <w:autoSpaceDN w:val="0"/>
        <w:adjustRightInd w:val="0"/>
        <w:spacing w:line="400" w:lineRule="exact"/>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若本企业（单位）发生有悖于上述承诺的行为或形成恶意投诉，我们自愿接受《政府采购法》等有关法律法规中对供应商的相关处理：</w:t>
      </w:r>
      <w:bookmarkStart w:id="18" w:name="_Hlk182910718"/>
      <w:r>
        <w:rPr>
          <w:rFonts w:hint="eastAsia" w:ascii="仿宋" w:hAnsi="仿宋" w:eastAsia="仿宋" w:cs="仿宋"/>
          <w:color w:val="auto"/>
          <w:kern w:val="0"/>
          <w:sz w:val="24"/>
          <w:highlight w:val="none"/>
          <w:lang w:val="zh-CN"/>
        </w:rPr>
        <w:t>自愿放弃中标资格、限制以后投标、记入不良信用档案、没收本次投标保证金，并愿意承担由此引起的其他法律责任。</w:t>
      </w:r>
      <w:bookmarkEnd w:id="18"/>
    </w:p>
    <w:p w14:paraId="5D8C3111">
      <w:pPr>
        <w:autoSpaceDE w:val="0"/>
        <w:autoSpaceDN w:val="0"/>
        <w:adjustRightInd w:val="0"/>
        <w:spacing w:line="400" w:lineRule="exact"/>
        <w:ind w:firstLine="4435" w:firstLineChars="1848"/>
        <w:rPr>
          <w:rFonts w:ascii="仿宋" w:hAnsi="仿宋" w:eastAsia="仿宋" w:cs="仿宋"/>
          <w:bCs/>
          <w:color w:val="auto"/>
          <w:kern w:val="0"/>
          <w:sz w:val="24"/>
          <w:highlight w:val="none"/>
          <w:lang w:val="zh-CN"/>
        </w:rPr>
      </w:pPr>
      <w:bookmarkStart w:id="19" w:name="_Hlk182910783"/>
      <w:r>
        <w:rPr>
          <w:rFonts w:hint="eastAsia" w:ascii="仿宋" w:hAnsi="仿宋" w:eastAsia="仿宋" w:cs="仿宋"/>
          <w:bCs/>
          <w:color w:val="auto"/>
          <w:kern w:val="0"/>
          <w:sz w:val="24"/>
          <w:highlight w:val="none"/>
          <w:lang w:val="zh-CN"/>
        </w:rPr>
        <w:t>供应商：             （公章）</w:t>
      </w:r>
    </w:p>
    <w:p w14:paraId="6CD88646">
      <w:pPr>
        <w:autoSpaceDE w:val="0"/>
        <w:autoSpaceDN w:val="0"/>
        <w:adjustRightInd w:val="0"/>
        <w:spacing w:line="400" w:lineRule="exact"/>
        <w:rPr>
          <w:rFonts w:ascii="仿宋" w:hAnsi="仿宋" w:eastAsia="仿宋" w:cs="仿宋"/>
          <w:bCs/>
          <w:color w:val="auto"/>
          <w:kern w:val="0"/>
          <w:sz w:val="24"/>
          <w:highlight w:val="none"/>
          <w:lang w:val="zh-CN"/>
        </w:rPr>
      </w:pPr>
      <w:r>
        <w:rPr>
          <w:rFonts w:hint="eastAsia" w:ascii="仿宋" w:hAnsi="仿宋" w:eastAsia="仿宋" w:cs="仿宋"/>
          <w:bCs/>
          <w:color w:val="auto"/>
          <w:kern w:val="0"/>
          <w:sz w:val="24"/>
          <w:highlight w:val="none"/>
          <w:lang w:val="zh-CN"/>
        </w:rPr>
        <w:t xml:space="preserve">                     法定代表人或委托代理人：             （签字）</w:t>
      </w:r>
    </w:p>
    <w:p w14:paraId="5CF55784">
      <w:pPr>
        <w:rPr>
          <w:rFonts w:hint="eastAsia"/>
          <w:color w:val="auto"/>
          <w:highlight w:val="none"/>
          <w:lang w:val="en-US" w:eastAsia="zh-CN"/>
        </w:rPr>
      </w:pPr>
      <w:r>
        <w:rPr>
          <w:rFonts w:hint="eastAsia" w:ascii="仿宋" w:hAnsi="仿宋" w:eastAsia="仿宋" w:cs="仿宋"/>
          <w:bCs/>
          <w:color w:val="auto"/>
          <w:kern w:val="0"/>
          <w:sz w:val="24"/>
          <w:highlight w:val="none"/>
          <w:lang w:val="zh-CN"/>
        </w:rPr>
        <w:t xml:space="preserve">                                         年   月   日</w:t>
      </w:r>
      <w:bookmarkEnd w:id="19"/>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ˎ̥">
    <w:altName w:val="微软雅黑"/>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FBDE2">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0DA349">
                          <w:pPr>
                            <w:pStyle w:val="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00DA349">
                    <w:pPr>
                      <w:pStyle w:val="8"/>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37FCA">
    <w:pPr>
      <w:pStyle w:val="8"/>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1371AE">
                          <w:pPr>
                            <w:pStyle w:val="8"/>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4A1371AE">
                    <w:pPr>
                      <w:pStyle w:val="8"/>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599A0">
    <w:pPr>
      <w:spacing w:after="48" w:line="60" w:lineRule="exact"/>
    </w:pPr>
    <w:r>
      <w:rPr>
        <w:sz w:val="21"/>
      </w:rPr>
      <mc:AlternateContent>
        <mc:Choice Requires="wps">
          <w:drawing>
            <wp:anchor distT="0" distB="0" distL="114300" distR="114300" simplePos="0" relativeHeight="251660288" behindDoc="0" locked="0" layoutInCell="1" allowOverlap="1">
              <wp:simplePos x="0" y="0"/>
              <wp:positionH relativeFrom="margin">
                <wp:posOffset>3058795</wp:posOffset>
              </wp:positionH>
              <wp:positionV relativeFrom="paragraph">
                <wp:posOffset>-137795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65065D">
                          <w:pPr>
                            <w:pStyle w:val="8"/>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40.85pt;margin-top:-10.85pt;height:144pt;width:144pt;mso-position-horizontal-relative:margin;mso-wrap-style:none;z-index:251660288;mso-width-relative:page;mso-height-relative:page;" filled="f" stroked="f" coordsize="21600,21600" o:gfxdata="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GM3QOXYAAAACwEAAA8AAAAAAAAAAQAgAAAAIgAAAGRycy9kb3ducmV2Lnht&#10;bFBLAQIUABQAAAAIAIdO4kDhgNOOMgIAAGEEAAAOAAAAAAAAAAEAIAAAACcBAABkcnMvZTJvRG9j&#10;LnhtbFBLBQYAAAAABgAGAFkBAADLBQAAAAA=&#10;">
              <v:fill on="f" focussize="0,0"/>
              <v:stroke on="f" weight="0.5pt"/>
              <v:imagedata o:title=""/>
              <o:lock v:ext="edit" aspectratio="f"/>
              <v:textbox inset="0mm,0mm,0mm,0mm" style="mso-fit-shape-to-text:t;">
                <w:txbxContent>
                  <w:p w14:paraId="2565065D">
                    <w:pPr>
                      <w:pStyle w:val="8"/>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CEAE6">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2EA1A7">
                          <w:pPr>
                            <w:pStyle w:val="8"/>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E2EA1A7">
                    <w:pPr>
                      <w:pStyle w:val="8"/>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8A333">
    <w:pPr>
      <w:pStyle w:val="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3406BC">
                          <w:pPr>
                            <w:pStyle w:val="8"/>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F3406BC">
                    <w:pPr>
                      <w:pStyle w:val="8"/>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8FE14">
    <w:pPr>
      <w:pStyle w:val="8"/>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6FA67E">
                          <w:pPr>
                            <w:pStyle w:val="8"/>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46FA67E">
                    <w:pPr>
                      <w:pStyle w:val="8"/>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69EB0">
    <w:pPr>
      <w:pStyle w:val="8"/>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A41D5B">
                          <w:pPr>
                            <w:pStyle w:val="8"/>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BA41D5B">
                    <w:pPr>
                      <w:pStyle w:val="8"/>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E2E8D">
    <w:pPr>
      <w:pStyle w:val="8"/>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AEEE6B">
                          <w:pPr>
                            <w:pStyle w:val="8"/>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BAEEE6B">
                    <w:pPr>
                      <w:pStyle w:val="8"/>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20448">
    <w:pPr>
      <w:pStyle w:val="8"/>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1D759A">
                          <w:pPr>
                            <w:pStyle w:val="8"/>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31D759A">
                    <w:pPr>
                      <w:pStyle w:val="8"/>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E4F39">
    <w:pPr>
      <w:spacing w:after="88" w:line="60" w:lineRule="exact"/>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A999E2">
                          <w:pPr>
                            <w:pStyle w:val="8"/>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CA999E2">
                    <w:pPr>
                      <w:pStyle w:val="8"/>
                    </w:pPr>
                    <w:r>
                      <w:fldChar w:fldCharType="begin"/>
                    </w:r>
                    <w:r>
                      <w:instrText xml:space="preserve"> PAGE  \* MERGEFORMAT </w:instrText>
                    </w:r>
                    <w:r>
                      <w:fldChar w:fldCharType="separate"/>
                    </w:r>
                    <w:r>
                      <w:t>86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6CB3C">
    <w:pPr>
      <w:pStyle w:val="9"/>
      <w:jc w:val="both"/>
      <w:rPr>
        <w:rFonts w:hint="eastAsia" w:ascii="黑体" w:hAnsi="黑体" w:eastAsia="黑体" w:cs="黑体"/>
        <w:b w:val="0"/>
        <w:bCs w:val="0"/>
        <w:i w:val="0"/>
        <w:iCs w:val="0"/>
        <w:color w:val="auto"/>
        <w:sz w:val="22"/>
        <w:szCs w:val="22"/>
        <w:u w:val="single"/>
      </w:rPr>
    </w:pPr>
    <w:r>
      <w:rPr>
        <w:rFonts w:hint="eastAsia" w:ascii="黑体" w:hAnsi="黑体" w:eastAsia="黑体" w:cs="黑体"/>
        <w:b w:val="0"/>
        <w:bCs w:val="0"/>
        <w:i w:val="0"/>
        <w:iCs w:val="0"/>
        <w:color w:val="auto"/>
        <w:sz w:val="22"/>
        <w:szCs w:val="22"/>
        <w:u w:val="single"/>
      </w:rPr>
      <w:drawing>
        <wp:anchor distT="0" distB="0" distL="114300" distR="114300" simplePos="0" relativeHeight="251668480" behindDoc="1" locked="0" layoutInCell="1" allowOverlap="1">
          <wp:simplePos x="0" y="0"/>
          <wp:positionH relativeFrom="column">
            <wp:posOffset>-161925</wp:posOffset>
          </wp:positionH>
          <wp:positionV relativeFrom="paragraph">
            <wp:posOffset>-83820</wp:posOffset>
          </wp:positionV>
          <wp:extent cx="480060" cy="480695"/>
          <wp:effectExtent l="0" t="0" r="15240" b="14605"/>
          <wp:wrapTight wrapText="bothSides">
            <wp:wrapPolygon>
              <wp:start x="4286" y="0"/>
              <wp:lineTo x="0" y="4280"/>
              <wp:lineTo x="0" y="13696"/>
              <wp:lineTo x="3429" y="20544"/>
              <wp:lineTo x="4286" y="20544"/>
              <wp:lineTo x="16286" y="20544"/>
              <wp:lineTo x="20571" y="14552"/>
              <wp:lineTo x="20571" y="4280"/>
              <wp:lineTo x="16286" y="0"/>
              <wp:lineTo x="4286" y="0"/>
            </wp:wrapPolygon>
          </wp:wrapTight>
          <wp:docPr id="2" name="图片 148" descr="C:/Users/李晓龙/Desktop/新疆弘伟logo/111.png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48" descr="C:/Users/李晓龙/Desktop/新疆弘伟logo/111.png111"/>
                  <pic:cNvPicPr>
                    <a:picLocks noChangeAspect="1"/>
                  </pic:cNvPicPr>
                </pic:nvPicPr>
                <pic:blipFill>
                  <a:blip r:embed="rId1"/>
                  <a:srcRect t="974" b="974"/>
                  <a:stretch>
                    <a:fillRect/>
                  </a:stretch>
                </pic:blipFill>
                <pic:spPr>
                  <a:xfrm>
                    <a:off x="0" y="0"/>
                    <a:ext cx="480060" cy="480695"/>
                  </a:xfrm>
                  <a:prstGeom prst="rect">
                    <a:avLst/>
                  </a:prstGeom>
                  <a:noFill/>
                  <a:ln>
                    <a:noFill/>
                  </a:ln>
                </pic:spPr>
              </pic:pic>
            </a:graphicData>
          </a:graphic>
        </wp:anchor>
      </w:drawing>
    </w:r>
  </w:p>
  <w:p w14:paraId="4470A4B1">
    <w:pPr>
      <w:pStyle w:val="9"/>
      <w:ind w:firstLine="720" w:firstLineChars="300"/>
      <w:jc w:val="both"/>
      <w:rPr>
        <w:rFonts w:hint="default"/>
        <w:sz w:val="20"/>
        <w:szCs w:val="20"/>
        <w:lang w:val="en-US"/>
      </w:rPr>
    </w:pPr>
    <w:r>
      <w:rPr>
        <w:rFonts w:hint="eastAsia" w:ascii="黑体" w:hAnsi="黑体" w:eastAsia="黑体" w:cs="黑体"/>
        <w:b w:val="0"/>
        <w:bCs w:val="0"/>
        <w:i w:val="0"/>
        <w:iCs w:val="0"/>
        <w:color w:val="auto"/>
        <w:sz w:val="24"/>
        <w:szCs w:val="24"/>
        <w:u w:val="single"/>
      </w:rPr>
      <w:t>新疆弘伟工程项目管理有限公司</w:t>
    </w:r>
    <w:r>
      <w:rPr>
        <w:rFonts w:hint="eastAsia" w:ascii="黑体" w:hAnsi="黑体" w:eastAsia="黑体" w:cs="黑体"/>
        <w:b w:val="0"/>
        <w:bCs w:val="0"/>
        <w:i w:val="0"/>
        <w:iCs w:val="0"/>
        <w:color w:val="auto"/>
        <w:sz w:val="13"/>
        <w:szCs w:val="13"/>
        <w:u w:val="single"/>
        <w:lang w:val="en-US" w:eastAsia="zh-CN"/>
      </w:rPr>
      <w:t xml:space="preserve">  </w:t>
    </w:r>
    <w:r>
      <w:rPr>
        <w:rFonts w:hint="eastAsia" w:ascii="黑体" w:hAnsi="黑体" w:eastAsia="黑体" w:cs="黑体"/>
        <w:b w:val="0"/>
        <w:bCs w:val="0"/>
        <w:i/>
        <w:iCs/>
        <w:color w:val="auto"/>
        <w:sz w:val="15"/>
        <w:szCs w:val="15"/>
        <w:u w:val="single"/>
        <w:lang w:val="en-US" w:eastAsia="zh-CN"/>
      </w:rPr>
      <w:t xml:space="preserve">                                                                                    </w:t>
    </w:r>
  </w:p>
  <w:p w14:paraId="1AB1423E">
    <w:pPr>
      <w:pBdr>
        <w:bottom w:val="none" w:color="auto" w:sz="0" w:space="0"/>
      </w:pBdr>
      <w:spacing w:before="11" w:line="50" w:lineRule="exac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78373">
    <w:pPr>
      <w:pStyle w:val="9"/>
      <w:jc w:val="both"/>
      <w:rPr>
        <w:rFonts w:hint="eastAsia" w:ascii="黑体" w:hAnsi="黑体" w:eastAsia="黑体" w:cs="黑体"/>
        <w:b w:val="0"/>
        <w:bCs w:val="0"/>
        <w:i w:val="0"/>
        <w:iCs w:val="0"/>
        <w:color w:val="auto"/>
        <w:sz w:val="22"/>
        <w:szCs w:val="22"/>
        <w:u w:val="single"/>
      </w:rPr>
    </w:pPr>
    <w:r>
      <w:rPr>
        <w:rFonts w:hint="eastAsia" w:ascii="黑体" w:hAnsi="黑体" w:eastAsia="黑体" w:cs="黑体"/>
        <w:b w:val="0"/>
        <w:bCs w:val="0"/>
        <w:i w:val="0"/>
        <w:iCs w:val="0"/>
        <w:color w:val="auto"/>
        <w:sz w:val="22"/>
        <w:szCs w:val="22"/>
        <w:u w:val="single"/>
      </w:rPr>
      <w:drawing>
        <wp:anchor distT="0" distB="0" distL="114300" distR="114300" simplePos="0" relativeHeight="251669504" behindDoc="1" locked="0" layoutInCell="1" allowOverlap="1">
          <wp:simplePos x="0" y="0"/>
          <wp:positionH relativeFrom="column">
            <wp:posOffset>-161925</wp:posOffset>
          </wp:positionH>
          <wp:positionV relativeFrom="paragraph">
            <wp:posOffset>-83820</wp:posOffset>
          </wp:positionV>
          <wp:extent cx="480060" cy="480695"/>
          <wp:effectExtent l="0" t="0" r="15240" b="14605"/>
          <wp:wrapTight wrapText="bothSides">
            <wp:wrapPolygon>
              <wp:start x="4286" y="0"/>
              <wp:lineTo x="0" y="4280"/>
              <wp:lineTo x="0" y="13696"/>
              <wp:lineTo x="3429" y="20544"/>
              <wp:lineTo x="4286" y="20544"/>
              <wp:lineTo x="16286" y="20544"/>
              <wp:lineTo x="20571" y="14552"/>
              <wp:lineTo x="20571" y="4280"/>
              <wp:lineTo x="16286" y="0"/>
              <wp:lineTo x="4286" y="0"/>
            </wp:wrapPolygon>
          </wp:wrapTight>
          <wp:docPr id="13" name="图片 148" descr="C:/Users/李晓龙/Desktop/新疆弘伟logo/111.png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48" descr="C:/Users/李晓龙/Desktop/新疆弘伟logo/111.png111"/>
                  <pic:cNvPicPr>
                    <a:picLocks noChangeAspect="1"/>
                  </pic:cNvPicPr>
                </pic:nvPicPr>
                <pic:blipFill>
                  <a:blip r:embed="rId1"/>
                  <a:srcRect t="974" b="974"/>
                  <a:stretch>
                    <a:fillRect/>
                  </a:stretch>
                </pic:blipFill>
                <pic:spPr>
                  <a:xfrm>
                    <a:off x="0" y="0"/>
                    <a:ext cx="480060" cy="480695"/>
                  </a:xfrm>
                  <a:prstGeom prst="rect">
                    <a:avLst/>
                  </a:prstGeom>
                  <a:noFill/>
                  <a:ln>
                    <a:noFill/>
                  </a:ln>
                </pic:spPr>
              </pic:pic>
            </a:graphicData>
          </a:graphic>
        </wp:anchor>
      </w:drawing>
    </w:r>
  </w:p>
  <w:p w14:paraId="001DAF31">
    <w:pPr>
      <w:pStyle w:val="9"/>
      <w:ind w:firstLine="960" w:firstLineChars="400"/>
      <w:jc w:val="both"/>
    </w:pPr>
    <w:r>
      <w:rPr>
        <w:rFonts w:hint="eastAsia" w:ascii="黑体" w:hAnsi="黑体" w:eastAsia="黑体" w:cs="黑体"/>
        <w:b w:val="0"/>
        <w:bCs w:val="0"/>
        <w:i w:val="0"/>
        <w:iCs w:val="0"/>
        <w:color w:val="auto"/>
        <w:sz w:val="24"/>
        <w:szCs w:val="24"/>
        <w:u w:val="single"/>
      </w:rPr>
      <w:t>新疆弘伟工程项目管理有限公司</w:t>
    </w:r>
    <w:r>
      <w:rPr>
        <w:rFonts w:hint="eastAsia" w:ascii="黑体" w:hAnsi="黑体" w:eastAsia="黑体" w:cs="黑体"/>
        <w:b w:val="0"/>
        <w:bCs w:val="0"/>
        <w:i w:val="0"/>
        <w:iCs w:val="0"/>
        <w:color w:val="auto"/>
        <w:sz w:val="13"/>
        <w:szCs w:val="13"/>
        <w:u w:val="single"/>
        <w:lang w:val="en-US" w:eastAsia="zh-CN"/>
      </w:rPr>
      <w:t xml:space="preserve">  </w:t>
    </w:r>
    <w:r>
      <w:rPr>
        <w:rFonts w:hint="eastAsia" w:ascii="黑体" w:hAnsi="黑体" w:eastAsia="黑体" w:cs="黑体"/>
        <w:b w:val="0"/>
        <w:bCs w:val="0"/>
        <w:i/>
        <w:iCs/>
        <w:color w:val="auto"/>
        <w:sz w:val="15"/>
        <w:szCs w:val="15"/>
        <w:u w:val="single"/>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A6B04">
    <w:pPr>
      <w:pStyle w:val="9"/>
      <w:jc w:val="both"/>
    </w:pPr>
    <w:r>
      <w:rPr>
        <w:rFonts w:hint="eastAsia" w:ascii="黑体" w:hAnsi="黑体" w:eastAsia="黑体" w:cs="黑体"/>
        <w:b w:val="0"/>
        <w:bCs w:val="0"/>
        <w:i w:val="0"/>
        <w:iCs w:val="0"/>
        <w:color w:val="auto"/>
        <w:sz w:val="22"/>
        <w:szCs w:val="22"/>
        <w:u w:val="single"/>
      </w:rPr>
      <w:drawing>
        <wp:anchor distT="0" distB="0" distL="114300" distR="114300" simplePos="0" relativeHeight="251677696" behindDoc="1" locked="0" layoutInCell="1" allowOverlap="1">
          <wp:simplePos x="0" y="0"/>
          <wp:positionH relativeFrom="column">
            <wp:posOffset>-517525</wp:posOffset>
          </wp:positionH>
          <wp:positionV relativeFrom="paragraph">
            <wp:posOffset>-337820</wp:posOffset>
          </wp:positionV>
          <wp:extent cx="480060" cy="480695"/>
          <wp:effectExtent l="0" t="0" r="15240" b="14605"/>
          <wp:wrapTight wrapText="bothSides">
            <wp:wrapPolygon>
              <wp:start x="4286" y="0"/>
              <wp:lineTo x="0" y="4280"/>
              <wp:lineTo x="0" y="13696"/>
              <wp:lineTo x="3429" y="20544"/>
              <wp:lineTo x="4286" y="20544"/>
              <wp:lineTo x="16286" y="20544"/>
              <wp:lineTo x="20571" y="14552"/>
              <wp:lineTo x="20571" y="4280"/>
              <wp:lineTo x="16286" y="0"/>
              <wp:lineTo x="4286" y="0"/>
            </wp:wrapPolygon>
          </wp:wrapTight>
          <wp:docPr id="23" name="图片 148" descr="C:/Users/李晓龙/Desktop/新疆弘伟logo/111.png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48" descr="C:/Users/李晓龙/Desktop/新疆弘伟logo/111.png111"/>
                  <pic:cNvPicPr>
                    <a:picLocks noChangeAspect="1"/>
                  </pic:cNvPicPr>
                </pic:nvPicPr>
                <pic:blipFill>
                  <a:blip r:embed="rId1"/>
                  <a:srcRect t="974" b="974"/>
                  <a:stretch>
                    <a:fillRect/>
                  </a:stretch>
                </pic:blipFill>
                <pic:spPr>
                  <a:xfrm>
                    <a:off x="0" y="0"/>
                    <a:ext cx="480060" cy="480695"/>
                  </a:xfrm>
                  <a:prstGeom prst="rect">
                    <a:avLst/>
                  </a:prstGeom>
                  <a:noFill/>
                  <a:ln>
                    <a:noFill/>
                  </a:ln>
                </pic:spPr>
              </pic:pic>
            </a:graphicData>
          </a:graphic>
        </wp:anchor>
      </w:drawing>
    </w:r>
    <w:r>
      <w:rPr>
        <w:rFonts w:hint="eastAsia" w:ascii="黑体" w:hAnsi="黑体" w:eastAsia="黑体" w:cs="黑体"/>
        <w:b w:val="0"/>
        <w:bCs w:val="0"/>
        <w:i w:val="0"/>
        <w:iCs w:val="0"/>
        <w:color w:val="auto"/>
        <w:sz w:val="24"/>
        <w:szCs w:val="24"/>
        <w:u w:val="single"/>
      </w:rPr>
      <w:t>新疆弘伟工程项目管理有限公司</w:t>
    </w:r>
    <w:r>
      <w:rPr>
        <w:rFonts w:hint="eastAsia" w:ascii="黑体" w:hAnsi="黑体" w:eastAsia="黑体" w:cs="黑体"/>
        <w:b w:val="0"/>
        <w:bCs w:val="0"/>
        <w:i w:val="0"/>
        <w:iCs w:val="0"/>
        <w:color w:val="auto"/>
        <w:sz w:val="13"/>
        <w:szCs w:val="13"/>
        <w:u w:val="single"/>
        <w:lang w:val="en-US" w:eastAsia="zh-CN"/>
      </w:rPr>
      <w:t xml:space="preserve">  </w:t>
    </w:r>
    <w:r>
      <w:rPr>
        <w:rFonts w:hint="eastAsia" w:ascii="黑体" w:hAnsi="黑体" w:eastAsia="黑体" w:cs="黑体"/>
        <w:b w:val="0"/>
        <w:bCs w:val="0"/>
        <w:i/>
        <w:iCs/>
        <w:color w:val="auto"/>
        <w:sz w:val="15"/>
        <w:szCs w:val="15"/>
        <w:u w:val="single"/>
        <w:lang w:val="en-US" w:eastAsia="zh-C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D3234">
    <w:pPr>
      <w:pStyle w:val="9"/>
      <w:jc w:val="both"/>
    </w:pPr>
    <w:r>
      <w:rPr>
        <w:rFonts w:hint="eastAsia" w:ascii="黑体" w:hAnsi="黑体" w:eastAsia="黑体" w:cs="黑体"/>
        <w:b w:val="0"/>
        <w:bCs w:val="0"/>
        <w:i w:val="0"/>
        <w:iCs w:val="0"/>
        <w:color w:val="auto"/>
        <w:sz w:val="22"/>
        <w:szCs w:val="22"/>
        <w:u w:val="single"/>
      </w:rPr>
      <w:drawing>
        <wp:anchor distT="0" distB="0" distL="114300" distR="114300" simplePos="0" relativeHeight="251675648" behindDoc="1" locked="0" layoutInCell="1" allowOverlap="1">
          <wp:simplePos x="0" y="0"/>
          <wp:positionH relativeFrom="column">
            <wp:posOffset>-354965</wp:posOffset>
          </wp:positionH>
          <wp:positionV relativeFrom="paragraph">
            <wp:posOffset>-327660</wp:posOffset>
          </wp:positionV>
          <wp:extent cx="480060" cy="480695"/>
          <wp:effectExtent l="0" t="0" r="15240" b="14605"/>
          <wp:wrapTight wrapText="bothSides">
            <wp:wrapPolygon>
              <wp:start x="4286" y="0"/>
              <wp:lineTo x="0" y="4280"/>
              <wp:lineTo x="0" y="13696"/>
              <wp:lineTo x="3429" y="20544"/>
              <wp:lineTo x="4286" y="20544"/>
              <wp:lineTo x="16286" y="20544"/>
              <wp:lineTo x="20571" y="14552"/>
              <wp:lineTo x="20571" y="4280"/>
              <wp:lineTo x="16286" y="0"/>
              <wp:lineTo x="4286" y="0"/>
            </wp:wrapPolygon>
          </wp:wrapTight>
          <wp:docPr id="21" name="图片 148" descr="C:/Users/李晓龙/Desktop/新疆弘伟logo/111.png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48" descr="C:/Users/李晓龙/Desktop/新疆弘伟logo/111.png111"/>
                  <pic:cNvPicPr>
                    <a:picLocks noChangeAspect="1"/>
                  </pic:cNvPicPr>
                </pic:nvPicPr>
                <pic:blipFill>
                  <a:blip r:embed="rId1"/>
                  <a:srcRect t="974" b="974"/>
                  <a:stretch>
                    <a:fillRect/>
                  </a:stretch>
                </pic:blipFill>
                <pic:spPr>
                  <a:xfrm>
                    <a:off x="0" y="0"/>
                    <a:ext cx="480060" cy="480695"/>
                  </a:xfrm>
                  <a:prstGeom prst="rect">
                    <a:avLst/>
                  </a:prstGeom>
                  <a:noFill/>
                  <a:ln>
                    <a:noFill/>
                  </a:ln>
                </pic:spPr>
              </pic:pic>
            </a:graphicData>
          </a:graphic>
        </wp:anchor>
      </w:drawing>
    </w:r>
    <w:r>
      <w:rPr>
        <w:rFonts w:hint="eastAsia" w:ascii="黑体" w:hAnsi="黑体" w:eastAsia="黑体" w:cs="黑体"/>
        <w:b w:val="0"/>
        <w:bCs w:val="0"/>
        <w:i w:val="0"/>
        <w:iCs w:val="0"/>
        <w:color w:val="auto"/>
        <w:sz w:val="22"/>
        <w:szCs w:val="22"/>
        <w:u w:val="single"/>
        <w:lang w:val="en-US" w:eastAsia="zh-CN"/>
      </w:rPr>
      <w:t xml:space="preserve">         </w:t>
    </w:r>
    <w:r>
      <w:rPr>
        <w:rFonts w:hint="eastAsia" w:ascii="黑体" w:hAnsi="黑体" w:eastAsia="黑体" w:cs="黑体"/>
        <w:b w:val="0"/>
        <w:bCs w:val="0"/>
        <w:i w:val="0"/>
        <w:iCs w:val="0"/>
        <w:color w:val="auto"/>
        <w:sz w:val="24"/>
        <w:szCs w:val="24"/>
        <w:u w:val="single"/>
      </w:rPr>
      <w:t>新疆弘伟工程项目管理有限公司</w:t>
    </w:r>
    <w:r>
      <w:rPr>
        <w:rFonts w:hint="eastAsia" w:ascii="黑体" w:hAnsi="黑体" w:eastAsia="黑体" w:cs="黑体"/>
        <w:b w:val="0"/>
        <w:bCs w:val="0"/>
        <w:i w:val="0"/>
        <w:iCs w:val="0"/>
        <w:color w:val="auto"/>
        <w:sz w:val="13"/>
        <w:szCs w:val="13"/>
        <w:u w:val="single"/>
        <w:lang w:val="en-US" w:eastAsia="zh-CN"/>
      </w:rPr>
      <w:t xml:space="preserve">  </w:t>
    </w:r>
    <w:r>
      <w:rPr>
        <w:rFonts w:hint="eastAsia" w:ascii="黑体" w:hAnsi="黑体" w:eastAsia="黑体" w:cs="黑体"/>
        <w:b w:val="0"/>
        <w:bCs w:val="0"/>
        <w:i/>
        <w:iCs/>
        <w:color w:val="auto"/>
        <w:sz w:val="15"/>
        <w:szCs w:val="15"/>
        <w:u w:val="single"/>
        <w:lang w:val="en-US"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9B8C7">
    <w:pPr>
      <w:pStyle w:val="9"/>
      <w:jc w:val="both"/>
    </w:pPr>
    <w:r>
      <w:rPr>
        <w:rFonts w:hint="eastAsia" w:ascii="黑体" w:hAnsi="黑体" w:eastAsia="黑体" w:cs="黑体"/>
        <w:b w:val="0"/>
        <w:bCs w:val="0"/>
        <w:i w:val="0"/>
        <w:iCs w:val="0"/>
        <w:color w:val="auto"/>
        <w:sz w:val="22"/>
        <w:szCs w:val="22"/>
        <w:u w:val="single"/>
      </w:rPr>
      <w:drawing>
        <wp:anchor distT="0" distB="0" distL="114300" distR="114300" simplePos="0" relativeHeight="251676672" behindDoc="1" locked="0" layoutInCell="1" allowOverlap="1">
          <wp:simplePos x="0" y="0"/>
          <wp:positionH relativeFrom="column">
            <wp:posOffset>-405765</wp:posOffset>
          </wp:positionH>
          <wp:positionV relativeFrom="paragraph">
            <wp:posOffset>-317500</wp:posOffset>
          </wp:positionV>
          <wp:extent cx="480060" cy="480695"/>
          <wp:effectExtent l="0" t="0" r="15240" b="14605"/>
          <wp:wrapTight wrapText="bothSides">
            <wp:wrapPolygon>
              <wp:start x="4286" y="0"/>
              <wp:lineTo x="0" y="4280"/>
              <wp:lineTo x="0" y="13696"/>
              <wp:lineTo x="3429" y="20544"/>
              <wp:lineTo x="4286" y="20544"/>
              <wp:lineTo x="16286" y="20544"/>
              <wp:lineTo x="20571" y="14552"/>
              <wp:lineTo x="20571" y="4280"/>
              <wp:lineTo x="16286" y="0"/>
              <wp:lineTo x="4286" y="0"/>
            </wp:wrapPolygon>
          </wp:wrapTight>
          <wp:docPr id="22" name="图片 148" descr="C:/Users/李晓龙/Desktop/新疆弘伟logo/111.png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48" descr="C:/Users/李晓龙/Desktop/新疆弘伟logo/111.png111"/>
                  <pic:cNvPicPr>
                    <a:picLocks noChangeAspect="1"/>
                  </pic:cNvPicPr>
                </pic:nvPicPr>
                <pic:blipFill>
                  <a:blip r:embed="rId1"/>
                  <a:srcRect t="974" b="974"/>
                  <a:stretch>
                    <a:fillRect/>
                  </a:stretch>
                </pic:blipFill>
                <pic:spPr>
                  <a:xfrm>
                    <a:off x="0" y="0"/>
                    <a:ext cx="480060" cy="480695"/>
                  </a:xfrm>
                  <a:prstGeom prst="rect">
                    <a:avLst/>
                  </a:prstGeom>
                  <a:noFill/>
                  <a:ln>
                    <a:noFill/>
                  </a:ln>
                </pic:spPr>
              </pic:pic>
            </a:graphicData>
          </a:graphic>
        </wp:anchor>
      </w:drawing>
    </w:r>
    <w:r>
      <w:rPr>
        <w:rFonts w:hint="eastAsia" w:ascii="黑体" w:hAnsi="黑体" w:eastAsia="黑体" w:cs="黑体"/>
        <w:b w:val="0"/>
        <w:bCs w:val="0"/>
        <w:i w:val="0"/>
        <w:iCs w:val="0"/>
        <w:color w:val="auto"/>
        <w:sz w:val="22"/>
        <w:szCs w:val="22"/>
        <w:u w:val="single"/>
        <w:lang w:val="en-US" w:eastAsia="zh-CN"/>
      </w:rPr>
      <w:t xml:space="preserve">    </w:t>
    </w:r>
    <w:r>
      <w:rPr>
        <w:rFonts w:hint="eastAsia" w:ascii="黑体" w:hAnsi="黑体" w:eastAsia="黑体" w:cs="黑体"/>
        <w:b w:val="0"/>
        <w:bCs w:val="0"/>
        <w:i w:val="0"/>
        <w:iCs w:val="0"/>
        <w:color w:val="auto"/>
        <w:sz w:val="24"/>
        <w:szCs w:val="24"/>
        <w:u w:val="single"/>
      </w:rPr>
      <w:t>新疆弘伟工程项目管理有限公司</w:t>
    </w:r>
    <w:r>
      <w:rPr>
        <w:rFonts w:hint="eastAsia" w:ascii="黑体" w:hAnsi="黑体" w:eastAsia="黑体" w:cs="黑体"/>
        <w:b w:val="0"/>
        <w:bCs w:val="0"/>
        <w:i w:val="0"/>
        <w:iCs w:val="0"/>
        <w:color w:val="auto"/>
        <w:sz w:val="13"/>
        <w:szCs w:val="13"/>
        <w:u w:val="single"/>
        <w:lang w:val="en-US" w:eastAsia="zh-CN"/>
      </w:rPr>
      <w:t xml:space="preserve">  </w:t>
    </w:r>
    <w:r>
      <w:rPr>
        <w:rFonts w:hint="eastAsia" w:ascii="黑体" w:hAnsi="黑体" w:eastAsia="黑体" w:cs="黑体"/>
        <w:b w:val="0"/>
        <w:bCs w:val="0"/>
        <w:i/>
        <w:iCs/>
        <w:color w:val="auto"/>
        <w:sz w:val="15"/>
        <w:szCs w:val="15"/>
        <w:u w:val="single"/>
        <w:lang w:val="en-US" w:eastAsia="zh-CN"/>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E38CD">
    <w:pPr>
      <w:pStyle w:val="9"/>
      <w:jc w:val="both"/>
    </w:pPr>
    <w:r>
      <w:rPr>
        <w:rFonts w:hint="eastAsia" w:ascii="黑体" w:hAnsi="黑体" w:eastAsia="黑体" w:cs="黑体"/>
        <w:b w:val="0"/>
        <w:bCs w:val="0"/>
        <w:i w:val="0"/>
        <w:iCs w:val="0"/>
        <w:color w:val="auto"/>
        <w:sz w:val="22"/>
        <w:szCs w:val="22"/>
        <w:u w:val="single"/>
      </w:rPr>
      <w:drawing>
        <wp:anchor distT="0" distB="0" distL="114300" distR="114300" simplePos="0" relativeHeight="251674624" behindDoc="1" locked="0" layoutInCell="1" allowOverlap="1">
          <wp:simplePos x="0" y="0"/>
          <wp:positionH relativeFrom="column">
            <wp:posOffset>-608965</wp:posOffset>
          </wp:positionH>
          <wp:positionV relativeFrom="paragraph">
            <wp:posOffset>-368300</wp:posOffset>
          </wp:positionV>
          <wp:extent cx="480060" cy="480695"/>
          <wp:effectExtent l="0" t="0" r="15240" b="14605"/>
          <wp:wrapTight wrapText="bothSides">
            <wp:wrapPolygon>
              <wp:start x="4286" y="0"/>
              <wp:lineTo x="0" y="4280"/>
              <wp:lineTo x="0" y="13696"/>
              <wp:lineTo x="3429" y="20544"/>
              <wp:lineTo x="4286" y="20544"/>
              <wp:lineTo x="16286" y="20544"/>
              <wp:lineTo x="20571" y="14552"/>
              <wp:lineTo x="20571" y="4280"/>
              <wp:lineTo x="16286" y="0"/>
              <wp:lineTo x="4286" y="0"/>
            </wp:wrapPolygon>
          </wp:wrapTight>
          <wp:docPr id="20" name="图片 148" descr="C:/Users/李晓龙/Desktop/新疆弘伟logo/111.png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48" descr="C:/Users/李晓龙/Desktop/新疆弘伟logo/111.png111"/>
                  <pic:cNvPicPr>
                    <a:picLocks noChangeAspect="1"/>
                  </pic:cNvPicPr>
                </pic:nvPicPr>
                <pic:blipFill>
                  <a:blip r:embed="rId1"/>
                  <a:srcRect t="974" b="974"/>
                  <a:stretch>
                    <a:fillRect/>
                  </a:stretch>
                </pic:blipFill>
                <pic:spPr>
                  <a:xfrm>
                    <a:off x="0" y="0"/>
                    <a:ext cx="480060" cy="480695"/>
                  </a:xfrm>
                  <a:prstGeom prst="rect">
                    <a:avLst/>
                  </a:prstGeom>
                  <a:noFill/>
                  <a:ln>
                    <a:noFill/>
                  </a:ln>
                </pic:spPr>
              </pic:pic>
            </a:graphicData>
          </a:graphic>
        </wp:anchor>
      </w:drawing>
    </w:r>
    <w:r>
      <w:rPr>
        <w:rFonts w:hint="eastAsia" w:ascii="黑体" w:hAnsi="黑体" w:eastAsia="黑体" w:cs="黑体"/>
        <w:b w:val="0"/>
        <w:bCs w:val="0"/>
        <w:i w:val="0"/>
        <w:iCs w:val="0"/>
        <w:color w:val="auto"/>
        <w:sz w:val="22"/>
        <w:szCs w:val="22"/>
        <w:u w:val="single"/>
        <w:lang w:val="en-US" w:eastAsia="zh-CN"/>
      </w:rPr>
      <w:t xml:space="preserve">           </w:t>
    </w:r>
    <w:r>
      <w:rPr>
        <w:rFonts w:hint="eastAsia" w:ascii="黑体" w:hAnsi="黑体" w:eastAsia="黑体" w:cs="黑体"/>
        <w:b w:val="0"/>
        <w:bCs w:val="0"/>
        <w:i w:val="0"/>
        <w:iCs w:val="0"/>
        <w:color w:val="auto"/>
        <w:sz w:val="24"/>
        <w:szCs w:val="24"/>
        <w:u w:val="single"/>
      </w:rPr>
      <w:t>新疆弘伟工程项目管理有限公司</w:t>
    </w:r>
    <w:r>
      <w:rPr>
        <w:rFonts w:hint="eastAsia" w:ascii="黑体" w:hAnsi="黑体" w:eastAsia="黑体" w:cs="黑体"/>
        <w:b w:val="0"/>
        <w:bCs w:val="0"/>
        <w:i w:val="0"/>
        <w:iCs w:val="0"/>
        <w:color w:val="auto"/>
        <w:sz w:val="13"/>
        <w:szCs w:val="13"/>
        <w:u w:val="single"/>
        <w:lang w:val="en-US" w:eastAsia="zh-CN"/>
      </w:rPr>
      <w:t xml:space="preserve">  </w:t>
    </w:r>
    <w:r>
      <w:rPr>
        <w:rFonts w:hint="eastAsia" w:ascii="黑体" w:hAnsi="黑体" w:eastAsia="黑体" w:cs="黑体"/>
        <w:b w:val="0"/>
        <w:bCs w:val="0"/>
        <w:i/>
        <w:iCs/>
        <w:color w:val="auto"/>
        <w:sz w:val="15"/>
        <w:szCs w:val="15"/>
        <w:u w:val="single"/>
        <w:lang w:val="en-US" w:eastAsia="zh-CN"/>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4BBE0">
    <w:pPr>
      <w:pStyle w:val="9"/>
      <w:jc w:val="both"/>
    </w:pPr>
    <w:r>
      <w:rPr>
        <w:rFonts w:hint="eastAsia" w:ascii="黑体" w:hAnsi="黑体" w:eastAsia="黑体" w:cs="黑体"/>
        <w:b w:val="0"/>
        <w:bCs w:val="0"/>
        <w:i w:val="0"/>
        <w:iCs w:val="0"/>
        <w:color w:val="auto"/>
        <w:sz w:val="22"/>
        <w:szCs w:val="22"/>
        <w:u w:val="single"/>
      </w:rPr>
      <w:drawing>
        <wp:anchor distT="0" distB="0" distL="114300" distR="114300" simplePos="0" relativeHeight="251673600" behindDoc="1" locked="0" layoutInCell="1" allowOverlap="1">
          <wp:simplePos x="0" y="0"/>
          <wp:positionH relativeFrom="column">
            <wp:posOffset>-619125</wp:posOffset>
          </wp:positionH>
          <wp:positionV relativeFrom="paragraph">
            <wp:posOffset>-347980</wp:posOffset>
          </wp:positionV>
          <wp:extent cx="480060" cy="480695"/>
          <wp:effectExtent l="0" t="0" r="15240" b="14605"/>
          <wp:wrapTight wrapText="bothSides">
            <wp:wrapPolygon>
              <wp:start x="4286" y="0"/>
              <wp:lineTo x="0" y="4280"/>
              <wp:lineTo x="0" y="13696"/>
              <wp:lineTo x="3429" y="20544"/>
              <wp:lineTo x="4286" y="20544"/>
              <wp:lineTo x="16286" y="20544"/>
              <wp:lineTo x="20571" y="14552"/>
              <wp:lineTo x="20571" y="4280"/>
              <wp:lineTo x="16286" y="0"/>
              <wp:lineTo x="4286" y="0"/>
            </wp:wrapPolygon>
          </wp:wrapTight>
          <wp:docPr id="18" name="图片 148" descr="C:/Users/李晓龙/Desktop/新疆弘伟logo/111.png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48" descr="C:/Users/李晓龙/Desktop/新疆弘伟logo/111.png111"/>
                  <pic:cNvPicPr>
                    <a:picLocks noChangeAspect="1"/>
                  </pic:cNvPicPr>
                </pic:nvPicPr>
                <pic:blipFill>
                  <a:blip r:embed="rId1"/>
                  <a:srcRect t="974" b="974"/>
                  <a:stretch>
                    <a:fillRect/>
                  </a:stretch>
                </pic:blipFill>
                <pic:spPr>
                  <a:xfrm>
                    <a:off x="0" y="0"/>
                    <a:ext cx="480060" cy="480695"/>
                  </a:xfrm>
                  <a:prstGeom prst="rect">
                    <a:avLst/>
                  </a:prstGeom>
                  <a:noFill/>
                  <a:ln>
                    <a:noFill/>
                  </a:ln>
                </pic:spPr>
              </pic:pic>
            </a:graphicData>
          </a:graphic>
        </wp:anchor>
      </w:drawing>
    </w:r>
    <w:r>
      <w:rPr>
        <w:rFonts w:hint="eastAsia" w:ascii="黑体" w:hAnsi="黑体" w:eastAsia="黑体" w:cs="黑体"/>
        <w:b w:val="0"/>
        <w:bCs w:val="0"/>
        <w:i w:val="0"/>
        <w:iCs w:val="0"/>
        <w:color w:val="auto"/>
        <w:sz w:val="22"/>
        <w:szCs w:val="22"/>
        <w:u w:val="single"/>
        <w:lang w:val="en-US" w:eastAsia="zh-CN"/>
      </w:rPr>
      <w:t xml:space="preserve">          </w:t>
    </w:r>
    <w:r>
      <w:rPr>
        <w:rFonts w:hint="eastAsia" w:ascii="黑体" w:hAnsi="黑体" w:eastAsia="黑体" w:cs="黑体"/>
        <w:b w:val="0"/>
        <w:bCs w:val="0"/>
        <w:i w:val="0"/>
        <w:iCs w:val="0"/>
        <w:color w:val="auto"/>
        <w:sz w:val="24"/>
        <w:szCs w:val="24"/>
        <w:u w:val="single"/>
      </w:rPr>
      <w:t>新疆弘伟工程项目管理有限公司</w:t>
    </w:r>
    <w:r>
      <w:rPr>
        <w:rFonts w:hint="eastAsia" w:ascii="黑体" w:hAnsi="黑体" w:eastAsia="黑体" w:cs="黑体"/>
        <w:b w:val="0"/>
        <w:bCs w:val="0"/>
        <w:i w:val="0"/>
        <w:iCs w:val="0"/>
        <w:color w:val="auto"/>
        <w:sz w:val="13"/>
        <w:szCs w:val="13"/>
        <w:u w:val="single"/>
        <w:lang w:val="en-US" w:eastAsia="zh-CN"/>
      </w:rPr>
      <w:t xml:space="preserve">  </w:t>
    </w:r>
    <w:r>
      <w:rPr>
        <w:rFonts w:hint="eastAsia" w:ascii="黑体" w:hAnsi="黑体" w:eastAsia="黑体" w:cs="黑体"/>
        <w:b w:val="0"/>
        <w:bCs w:val="0"/>
        <w:i/>
        <w:iCs/>
        <w:color w:val="auto"/>
        <w:sz w:val="15"/>
        <w:szCs w:val="15"/>
        <w:u w:val="single"/>
        <w:lang w:val="en-US" w:eastAsia="zh-CN"/>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60F6C">
    <w:pPr>
      <w:pStyle w:val="9"/>
      <w:jc w:val="both"/>
    </w:pPr>
    <w:r>
      <w:rPr>
        <w:rFonts w:hint="eastAsia" w:ascii="黑体" w:hAnsi="黑体" w:eastAsia="黑体" w:cs="黑体"/>
        <w:b w:val="0"/>
        <w:bCs w:val="0"/>
        <w:i w:val="0"/>
        <w:iCs w:val="0"/>
        <w:color w:val="auto"/>
        <w:sz w:val="22"/>
        <w:szCs w:val="22"/>
        <w:u w:val="single"/>
      </w:rPr>
      <w:drawing>
        <wp:anchor distT="0" distB="0" distL="114300" distR="114300" simplePos="0" relativeHeight="251672576" behindDoc="1" locked="0" layoutInCell="1" allowOverlap="1">
          <wp:simplePos x="0" y="0"/>
          <wp:positionH relativeFrom="column">
            <wp:posOffset>-639445</wp:posOffset>
          </wp:positionH>
          <wp:positionV relativeFrom="paragraph">
            <wp:posOffset>-419100</wp:posOffset>
          </wp:positionV>
          <wp:extent cx="480060" cy="480695"/>
          <wp:effectExtent l="0" t="0" r="15240" b="14605"/>
          <wp:wrapTight wrapText="bothSides">
            <wp:wrapPolygon>
              <wp:start x="4286" y="0"/>
              <wp:lineTo x="0" y="4280"/>
              <wp:lineTo x="0" y="13696"/>
              <wp:lineTo x="3429" y="20544"/>
              <wp:lineTo x="4286" y="20544"/>
              <wp:lineTo x="16286" y="20544"/>
              <wp:lineTo x="20571" y="14552"/>
              <wp:lineTo x="20571" y="4280"/>
              <wp:lineTo x="16286" y="0"/>
              <wp:lineTo x="4286" y="0"/>
            </wp:wrapPolygon>
          </wp:wrapTight>
          <wp:docPr id="17" name="图片 148" descr="C:/Users/李晓龙/Desktop/新疆弘伟logo/111.png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48" descr="C:/Users/李晓龙/Desktop/新疆弘伟logo/111.png111"/>
                  <pic:cNvPicPr>
                    <a:picLocks noChangeAspect="1"/>
                  </pic:cNvPicPr>
                </pic:nvPicPr>
                <pic:blipFill>
                  <a:blip r:embed="rId1"/>
                  <a:srcRect t="974" b="974"/>
                  <a:stretch>
                    <a:fillRect/>
                  </a:stretch>
                </pic:blipFill>
                <pic:spPr>
                  <a:xfrm>
                    <a:off x="0" y="0"/>
                    <a:ext cx="480060" cy="480695"/>
                  </a:xfrm>
                  <a:prstGeom prst="rect">
                    <a:avLst/>
                  </a:prstGeom>
                  <a:noFill/>
                  <a:ln>
                    <a:noFill/>
                  </a:ln>
                </pic:spPr>
              </pic:pic>
            </a:graphicData>
          </a:graphic>
        </wp:anchor>
      </w:drawing>
    </w:r>
    <w:r>
      <w:rPr>
        <w:rFonts w:hint="eastAsia" w:ascii="黑体" w:hAnsi="黑体" w:eastAsia="黑体" w:cs="黑体"/>
        <w:b w:val="0"/>
        <w:bCs w:val="0"/>
        <w:i w:val="0"/>
        <w:iCs w:val="0"/>
        <w:color w:val="auto"/>
        <w:sz w:val="22"/>
        <w:szCs w:val="22"/>
        <w:u w:val="single"/>
        <w:lang w:val="en-US" w:eastAsia="zh-CN"/>
      </w:rPr>
      <w:t xml:space="preserve">          </w:t>
    </w:r>
    <w:r>
      <w:rPr>
        <w:rFonts w:hint="eastAsia" w:ascii="黑体" w:hAnsi="黑体" w:eastAsia="黑体" w:cs="黑体"/>
        <w:b w:val="0"/>
        <w:bCs w:val="0"/>
        <w:i w:val="0"/>
        <w:iCs w:val="0"/>
        <w:color w:val="auto"/>
        <w:sz w:val="24"/>
        <w:szCs w:val="24"/>
        <w:u w:val="single"/>
      </w:rPr>
      <w:t>新疆弘伟工程项目管理有限公司</w:t>
    </w:r>
    <w:r>
      <w:rPr>
        <w:rFonts w:hint="eastAsia" w:ascii="黑体" w:hAnsi="黑体" w:eastAsia="黑体" w:cs="黑体"/>
        <w:b w:val="0"/>
        <w:bCs w:val="0"/>
        <w:i w:val="0"/>
        <w:iCs w:val="0"/>
        <w:color w:val="auto"/>
        <w:sz w:val="13"/>
        <w:szCs w:val="13"/>
        <w:u w:val="single"/>
        <w:lang w:val="en-US" w:eastAsia="zh-CN"/>
      </w:rPr>
      <w:t xml:space="preserve">  </w:t>
    </w:r>
    <w:r>
      <w:rPr>
        <w:rFonts w:hint="eastAsia" w:ascii="黑体" w:hAnsi="黑体" w:eastAsia="黑体" w:cs="黑体"/>
        <w:b w:val="0"/>
        <w:bCs w:val="0"/>
        <w:i/>
        <w:iCs/>
        <w:color w:val="auto"/>
        <w:sz w:val="15"/>
        <w:szCs w:val="15"/>
        <w:u w:val="single"/>
        <w:lang w:val="en-US" w:eastAsia="zh-CN"/>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07E8E">
    <w:pPr>
      <w:pStyle w:val="9"/>
      <w:ind w:firstLine="880" w:firstLineChars="400"/>
      <w:jc w:val="both"/>
      <w:rPr>
        <w:rFonts w:hint="eastAsia" w:eastAsia="宋体"/>
        <w:lang w:eastAsia="zh-CN"/>
      </w:rPr>
    </w:pPr>
    <w:r>
      <w:rPr>
        <w:rFonts w:hint="eastAsia" w:ascii="黑体" w:hAnsi="黑体" w:eastAsia="黑体" w:cs="黑体"/>
        <w:b w:val="0"/>
        <w:bCs w:val="0"/>
        <w:i w:val="0"/>
        <w:iCs w:val="0"/>
        <w:color w:val="auto"/>
        <w:sz w:val="22"/>
        <w:szCs w:val="22"/>
        <w:u w:val="single"/>
      </w:rPr>
      <w:drawing>
        <wp:anchor distT="0" distB="0" distL="114300" distR="114300" simplePos="0" relativeHeight="251671552" behindDoc="1" locked="0" layoutInCell="1" allowOverlap="1">
          <wp:simplePos x="0" y="0"/>
          <wp:positionH relativeFrom="column">
            <wp:posOffset>-598805</wp:posOffset>
          </wp:positionH>
          <wp:positionV relativeFrom="paragraph">
            <wp:posOffset>-419100</wp:posOffset>
          </wp:positionV>
          <wp:extent cx="480060" cy="480695"/>
          <wp:effectExtent l="0" t="0" r="15240" b="14605"/>
          <wp:wrapTight wrapText="bothSides">
            <wp:wrapPolygon>
              <wp:start x="4286" y="0"/>
              <wp:lineTo x="0" y="4280"/>
              <wp:lineTo x="0" y="13696"/>
              <wp:lineTo x="3429" y="20544"/>
              <wp:lineTo x="4286" y="20544"/>
              <wp:lineTo x="16286" y="20544"/>
              <wp:lineTo x="20571" y="14552"/>
              <wp:lineTo x="20571" y="4280"/>
              <wp:lineTo x="16286" y="0"/>
              <wp:lineTo x="4286" y="0"/>
            </wp:wrapPolygon>
          </wp:wrapTight>
          <wp:docPr id="16" name="图片 148" descr="C:/Users/李晓龙/Desktop/新疆弘伟logo/111.png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48" descr="C:/Users/李晓龙/Desktop/新疆弘伟logo/111.png111"/>
                  <pic:cNvPicPr>
                    <a:picLocks noChangeAspect="1"/>
                  </pic:cNvPicPr>
                </pic:nvPicPr>
                <pic:blipFill>
                  <a:blip r:embed="rId1"/>
                  <a:srcRect t="974" b="974"/>
                  <a:stretch>
                    <a:fillRect/>
                  </a:stretch>
                </pic:blipFill>
                <pic:spPr>
                  <a:xfrm>
                    <a:off x="0" y="0"/>
                    <a:ext cx="480060" cy="480695"/>
                  </a:xfrm>
                  <a:prstGeom prst="rect">
                    <a:avLst/>
                  </a:prstGeom>
                  <a:noFill/>
                  <a:ln>
                    <a:noFill/>
                  </a:ln>
                </pic:spPr>
              </pic:pic>
            </a:graphicData>
          </a:graphic>
        </wp:anchor>
      </w:drawing>
    </w:r>
    <w:r>
      <w:rPr>
        <w:rFonts w:hint="eastAsia" w:ascii="黑体" w:hAnsi="黑体" w:eastAsia="黑体" w:cs="黑体"/>
        <w:b w:val="0"/>
        <w:bCs w:val="0"/>
        <w:i w:val="0"/>
        <w:iCs w:val="0"/>
        <w:color w:val="auto"/>
        <w:sz w:val="22"/>
        <w:szCs w:val="22"/>
        <w:u w:val="single"/>
        <w:lang w:eastAsia="zh-CN"/>
      </w:rPr>
      <w:t>新</w:t>
    </w:r>
    <w:r>
      <w:rPr>
        <w:rFonts w:hint="eastAsia" w:ascii="黑体" w:hAnsi="黑体" w:eastAsia="黑体" w:cs="黑体"/>
        <w:b w:val="0"/>
        <w:bCs w:val="0"/>
        <w:i w:val="0"/>
        <w:iCs w:val="0"/>
        <w:color w:val="auto"/>
        <w:sz w:val="24"/>
        <w:szCs w:val="24"/>
        <w:u w:val="single"/>
      </w:rPr>
      <w:t>疆弘伟工程项目管理有限公司</w:t>
    </w:r>
    <w:r>
      <w:rPr>
        <w:rFonts w:hint="eastAsia" w:ascii="黑体" w:hAnsi="黑体" w:eastAsia="黑体" w:cs="黑体"/>
        <w:b w:val="0"/>
        <w:bCs w:val="0"/>
        <w:i w:val="0"/>
        <w:iCs w:val="0"/>
        <w:color w:val="auto"/>
        <w:sz w:val="13"/>
        <w:szCs w:val="13"/>
        <w:u w:val="single"/>
        <w:lang w:val="en-US" w:eastAsia="zh-CN"/>
      </w:rPr>
      <w:t xml:space="preserve">  </w:t>
    </w:r>
    <w:r>
      <w:rPr>
        <w:rFonts w:hint="eastAsia" w:ascii="黑体" w:hAnsi="黑体" w:eastAsia="黑体" w:cs="黑体"/>
        <w:b w:val="0"/>
        <w:bCs w:val="0"/>
        <w:i/>
        <w:iCs/>
        <w:color w:val="auto"/>
        <w:sz w:val="15"/>
        <w:szCs w:val="15"/>
        <w:u w:val="single"/>
        <w:lang w:val="en-US" w:eastAsia="zh-CN"/>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ECACB">
    <w:pPr>
      <w:pStyle w:val="9"/>
      <w:jc w:val="both"/>
      <w:rPr>
        <w:rFonts w:hint="eastAsia" w:ascii="黑体" w:hAnsi="黑体" w:eastAsia="黑体" w:cs="黑体"/>
        <w:b w:val="0"/>
        <w:bCs w:val="0"/>
        <w:i w:val="0"/>
        <w:iCs w:val="0"/>
        <w:color w:val="auto"/>
        <w:sz w:val="22"/>
        <w:szCs w:val="22"/>
        <w:u w:val="single"/>
      </w:rPr>
    </w:pPr>
    <w:r>
      <w:rPr>
        <w:rFonts w:hint="eastAsia" w:ascii="黑体" w:hAnsi="黑体" w:eastAsia="黑体" w:cs="黑体"/>
        <w:b w:val="0"/>
        <w:bCs w:val="0"/>
        <w:i w:val="0"/>
        <w:iCs w:val="0"/>
        <w:color w:val="auto"/>
        <w:sz w:val="22"/>
        <w:szCs w:val="22"/>
        <w:u w:val="single"/>
      </w:rPr>
      <w:drawing>
        <wp:anchor distT="0" distB="0" distL="114300" distR="114300" simplePos="0" relativeHeight="251670528" behindDoc="1" locked="0" layoutInCell="1" allowOverlap="1">
          <wp:simplePos x="0" y="0"/>
          <wp:positionH relativeFrom="column">
            <wp:posOffset>-537845</wp:posOffset>
          </wp:positionH>
          <wp:positionV relativeFrom="paragraph">
            <wp:posOffset>-256540</wp:posOffset>
          </wp:positionV>
          <wp:extent cx="480060" cy="480695"/>
          <wp:effectExtent l="0" t="0" r="15240" b="14605"/>
          <wp:wrapTight wrapText="bothSides">
            <wp:wrapPolygon>
              <wp:start x="4286" y="0"/>
              <wp:lineTo x="0" y="4280"/>
              <wp:lineTo x="0" y="13696"/>
              <wp:lineTo x="3429" y="20544"/>
              <wp:lineTo x="4286" y="20544"/>
              <wp:lineTo x="16286" y="20544"/>
              <wp:lineTo x="20571" y="14552"/>
              <wp:lineTo x="20571" y="4280"/>
              <wp:lineTo x="16286" y="0"/>
              <wp:lineTo x="4286" y="0"/>
            </wp:wrapPolygon>
          </wp:wrapTight>
          <wp:docPr id="14" name="图片 148" descr="C:/Users/李晓龙/Desktop/新疆弘伟logo/111.png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8" descr="C:/Users/李晓龙/Desktop/新疆弘伟logo/111.png111"/>
                  <pic:cNvPicPr>
                    <a:picLocks noChangeAspect="1"/>
                  </pic:cNvPicPr>
                </pic:nvPicPr>
                <pic:blipFill>
                  <a:blip r:embed="rId1"/>
                  <a:srcRect t="974" b="974"/>
                  <a:stretch>
                    <a:fillRect/>
                  </a:stretch>
                </pic:blipFill>
                <pic:spPr>
                  <a:xfrm>
                    <a:off x="0" y="0"/>
                    <a:ext cx="480060" cy="480695"/>
                  </a:xfrm>
                  <a:prstGeom prst="rect">
                    <a:avLst/>
                  </a:prstGeom>
                  <a:noFill/>
                  <a:ln>
                    <a:noFill/>
                  </a:ln>
                </pic:spPr>
              </pic:pic>
            </a:graphicData>
          </a:graphic>
        </wp:anchor>
      </w:drawing>
    </w:r>
  </w:p>
  <w:p w14:paraId="13BF8631">
    <w:pPr>
      <w:pStyle w:val="9"/>
    </w:pPr>
    <w:r>
      <w:rPr>
        <w:rFonts w:hint="eastAsia" w:ascii="黑体" w:hAnsi="黑体" w:eastAsia="黑体" w:cs="黑体"/>
        <w:b w:val="0"/>
        <w:bCs w:val="0"/>
        <w:i w:val="0"/>
        <w:iCs w:val="0"/>
        <w:color w:val="auto"/>
        <w:sz w:val="24"/>
        <w:szCs w:val="24"/>
        <w:u w:val="single"/>
      </w:rPr>
      <w:t>新疆弘伟工程项目管理有限公司</w:t>
    </w:r>
    <w:r>
      <w:rPr>
        <w:rFonts w:hint="eastAsia" w:ascii="黑体" w:hAnsi="黑体" w:eastAsia="黑体" w:cs="黑体"/>
        <w:b w:val="0"/>
        <w:bCs w:val="0"/>
        <w:i w:val="0"/>
        <w:iCs w:val="0"/>
        <w:color w:val="auto"/>
        <w:sz w:val="13"/>
        <w:szCs w:val="13"/>
        <w:u w:val="single"/>
        <w:lang w:val="en-US" w:eastAsia="zh-CN"/>
      </w:rPr>
      <w:t xml:space="preserve">  </w:t>
    </w:r>
    <w:r>
      <w:rPr>
        <w:rFonts w:hint="eastAsia" w:ascii="黑体" w:hAnsi="黑体" w:eastAsia="黑体" w:cs="黑体"/>
        <w:b w:val="0"/>
        <w:bCs w:val="0"/>
        <w:i/>
        <w:iCs/>
        <w:color w:val="auto"/>
        <w:sz w:val="15"/>
        <w:szCs w:val="15"/>
        <w:u w:val="single"/>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765E17"/>
    <w:multiLevelType w:val="singleLevel"/>
    <w:tmpl w:val="A7765E17"/>
    <w:lvl w:ilvl="0" w:tentative="0">
      <w:start w:val="1"/>
      <w:numFmt w:val="decimal"/>
      <w:suff w:val="nothing"/>
      <w:lvlText w:val="%1、"/>
      <w:lvlJc w:val="left"/>
    </w:lvl>
  </w:abstractNum>
  <w:abstractNum w:abstractNumId="1">
    <w:nsid w:val="B2220A12"/>
    <w:multiLevelType w:val="singleLevel"/>
    <w:tmpl w:val="B2220A12"/>
    <w:lvl w:ilvl="0" w:tentative="0">
      <w:start w:val="1"/>
      <w:numFmt w:val="decimal"/>
      <w:suff w:val="nothing"/>
      <w:lvlText w:val="%1、"/>
      <w:lvlJc w:val="left"/>
    </w:lvl>
  </w:abstractNum>
  <w:abstractNum w:abstractNumId="2">
    <w:nsid w:val="E4A6992B"/>
    <w:multiLevelType w:val="singleLevel"/>
    <w:tmpl w:val="E4A6992B"/>
    <w:lvl w:ilvl="0" w:tentative="0">
      <w:start w:val="10"/>
      <w:numFmt w:val="decimal"/>
      <w:suff w:val="space"/>
      <w:lvlText w:val="(%1)"/>
      <w:lvlJc w:val="left"/>
    </w:lvl>
  </w:abstractNum>
  <w:abstractNum w:abstractNumId="3">
    <w:nsid w:val="0870152B"/>
    <w:multiLevelType w:val="singleLevel"/>
    <w:tmpl w:val="0870152B"/>
    <w:lvl w:ilvl="0" w:tentative="0">
      <w:start w:val="1"/>
      <w:numFmt w:val="chineseCounting"/>
      <w:suff w:val="space"/>
      <w:lvlText w:val="第%1章"/>
      <w:lvlJc w:val="left"/>
      <w:rPr>
        <w:rFonts w:hint="eastAsia"/>
      </w:rPr>
    </w:lvl>
  </w:abstractNum>
  <w:abstractNum w:abstractNumId="4">
    <w:nsid w:val="14632027"/>
    <w:multiLevelType w:val="singleLevel"/>
    <w:tmpl w:val="14632027"/>
    <w:lvl w:ilvl="0" w:tentative="0">
      <w:start w:val="2"/>
      <w:numFmt w:val="decimal"/>
      <w:lvlText w:val="%1."/>
      <w:lvlJc w:val="left"/>
      <w:pPr>
        <w:tabs>
          <w:tab w:val="left" w:pos="312"/>
        </w:tabs>
      </w:pPr>
    </w:lvl>
  </w:abstractNum>
  <w:abstractNum w:abstractNumId="5">
    <w:nsid w:val="2A357485"/>
    <w:multiLevelType w:val="multilevel"/>
    <w:tmpl w:val="2A357485"/>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94F477F"/>
    <w:multiLevelType w:val="singleLevel"/>
    <w:tmpl w:val="394F477F"/>
    <w:lvl w:ilvl="0" w:tentative="0">
      <w:start w:val="2"/>
      <w:numFmt w:val="chineseCounting"/>
      <w:suff w:val="nothing"/>
      <w:lvlText w:val="%1、"/>
      <w:lvlJc w:val="left"/>
      <w:rPr>
        <w:rFonts w:hint="eastAsia"/>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0635C65"/>
    <w:rsid w:val="016935B3"/>
    <w:rsid w:val="076B7E77"/>
    <w:rsid w:val="0C334187"/>
    <w:rsid w:val="0C6D7529"/>
    <w:rsid w:val="0D0C723A"/>
    <w:rsid w:val="115049F7"/>
    <w:rsid w:val="141734A0"/>
    <w:rsid w:val="15F829AC"/>
    <w:rsid w:val="164E7166"/>
    <w:rsid w:val="188D3686"/>
    <w:rsid w:val="1993342F"/>
    <w:rsid w:val="1A2E61F3"/>
    <w:rsid w:val="1D531F4C"/>
    <w:rsid w:val="1ECD2E5B"/>
    <w:rsid w:val="21E06879"/>
    <w:rsid w:val="281B3805"/>
    <w:rsid w:val="2C9A53C8"/>
    <w:rsid w:val="305B728C"/>
    <w:rsid w:val="34E91A47"/>
    <w:rsid w:val="36034D29"/>
    <w:rsid w:val="39B64E55"/>
    <w:rsid w:val="3C1373FD"/>
    <w:rsid w:val="3C336FE2"/>
    <w:rsid w:val="3DF86485"/>
    <w:rsid w:val="3F6A2290"/>
    <w:rsid w:val="41070916"/>
    <w:rsid w:val="451B2B96"/>
    <w:rsid w:val="45A5380D"/>
    <w:rsid w:val="489014CF"/>
    <w:rsid w:val="4A125BAD"/>
    <w:rsid w:val="4A9F34CC"/>
    <w:rsid w:val="4CA337C1"/>
    <w:rsid w:val="4D450207"/>
    <w:rsid w:val="4D587B9C"/>
    <w:rsid w:val="4D8566FE"/>
    <w:rsid w:val="4E2D68C9"/>
    <w:rsid w:val="542F2566"/>
    <w:rsid w:val="56710F70"/>
    <w:rsid w:val="59CD1026"/>
    <w:rsid w:val="5AFA763F"/>
    <w:rsid w:val="6583171C"/>
    <w:rsid w:val="6E6965EE"/>
    <w:rsid w:val="6EF16356"/>
    <w:rsid w:val="6F486FE4"/>
    <w:rsid w:val="6FFA7F38"/>
    <w:rsid w:val="719F37AB"/>
    <w:rsid w:val="743D7356"/>
    <w:rsid w:val="7660555F"/>
    <w:rsid w:val="79261539"/>
    <w:rsid w:val="7BF0600E"/>
    <w:rsid w:val="7D7558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kern w:val="44"/>
      <w:sz w:val="44"/>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微软雅黑" w:hAnsi="微软雅黑" w:eastAsia="微软雅黑" w:cs="微软雅黑"/>
      <w:sz w:val="36"/>
      <w:szCs w:val="36"/>
      <w:lang w:val="en-US" w:eastAsia="en-US" w:bidi="ar-SA"/>
    </w:rPr>
  </w:style>
  <w:style w:type="paragraph" w:styleId="4">
    <w:name w:val="Normal Indent"/>
    <w:basedOn w:val="1"/>
    <w:qFormat/>
    <w:uiPriority w:val="0"/>
    <w:pPr>
      <w:ind w:firstLine="420" w:firstLineChars="200"/>
    </w:pPr>
  </w:style>
  <w:style w:type="paragraph" w:styleId="5">
    <w:name w:val="toa heading"/>
    <w:basedOn w:val="1"/>
    <w:next w:val="1"/>
    <w:qFormat/>
    <w:uiPriority w:val="0"/>
    <w:pPr>
      <w:spacing w:before="120"/>
    </w:pPr>
    <w:rPr>
      <w:rFonts w:ascii="Cambria" w:hAnsi="Cambria"/>
      <w:sz w:val="24"/>
    </w:rPr>
  </w:style>
  <w:style w:type="paragraph" w:styleId="6">
    <w:name w:val="index 6"/>
    <w:basedOn w:val="1"/>
    <w:next w:val="1"/>
    <w:qFormat/>
    <w:uiPriority w:val="99"/>
    <w:pPr>
      <w:ind w:left="2100"/>
    </w:pPr>
  </w:style>
  <w:style w:type="paragraph" w:styleId="7">
    <w:name w:val="Body Text Indent"/>
    <w:basedOn w:val="1"/>
    <w:qFormat/>
    <w:uiPriority w:val="0"/>
    <w:pPr>
      <w:spacing w:after="120"/>
      <w:ind w:left="420" w:leftChars="200"/>
    </w:pPr>
    <w:rPr>
      <w:rFonts w:ascii="Times New Roman" w:hAnsi="Times New Roman" w:cs="Times New Roman"/>
      <w:sz w:val="20"/>
      <w:szCs w:val="20"/>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Title"/>
    <w:basedOn w:val="1"/>
    <w:next w:val="1"/>
    <w:qFormat/>
    <w:uiPriority w:val="99"/>
    <w:pPr>
      <w:spacing w:before="240" w:after="60"/>
      <w:jc w:val="center"/>
      <w:outlineLvl w:val="0"/>
    </w:pPr>
    <w:rPr>
      <w:rFonts w:ascii="新宋体" w:hAnsi="Cambria" w:eastAsia="新宋体"/>
      <w:b/>
      <w:bCs/>
      <w:sz w:val="40"/>
      <w:szCs w:val="32"/>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Table Text"/>
    <w:basedOn w:val="1"/>
    <w:semiHidden/>
    <w:qFormat/>
    <w:uiPriority w:val="0"/>
    <w:rPr>
      <w:rFonts w:ascii="微软雅黑" w:hAnsi="微软雅黑" w:eastAsia="微软雅黑" w:cs="微软雅黑"/>
      <w:sz w:val="28"/>
      <w:szCs w:val="28"/>
      <w:lang w:val="en-US" w:eastAsia="en-US" w:bidi="ar-SA"/>
    </w:rPr>
  </w:style>
  <w:style w:type="paragraph" w:customStyle="1" w:styleId="17">
    <w:name w:val="Default"/>
    <w:basedOn w:val="11"/>
    <w:next w:val="3"/>
    <w:autoRedefine/>
    <w:qFormat/>
    <w:uiPriority w:val="0"/>
    <w:pPr>
      <w:widowControl w:val="0"/>
      <w:autoSpaceDE w:val="0"/>
      <w:autoSpaceDN w:val="0"/>
      <w:adjustRightInd w:val="0"/>
    </w:pPr>
    <w:rPr>
      <w:rFonts w:ascii="黑体" w:eastAsia="黑体"/>
      <w:lang w:val="en-US" w:eastAsia="zh-CN" w:bidi="ar-SA"/>
    </w:rPr>
  </w:style>
  <w:style w:type="paragraph" w:customStyle="1" w:styleId="18">
    <w:name w:val="正文_1"/>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19">
    <w:name w:val="无间隔1"/>
    <w:qFormat/>
    <w:uiPriority w:val="0"/>
    <w:pPr>
      <w:widowControl w:val="0"/>
      <w:jc w:val="both"/>
    </w:pPr>
    <w:rPr>
      <w:rFonts w:ascii="Calibri" w:hAnsi="Calibri" w:eastAsia="宋体" w:cs="Times New Roman"/>
      <w:kern w:val="2"/>
      <w:sz w:val="21"/>
      <w:szCs w:val="24"/>
      <w:lang w:val="en-US" w:eastAsia="zh-CN" w:bidi="ar-SA"/>
    </w:rPr>
  </w:style>
  <w:style w:type="paragraph" w:customStyle="1" w:styleId="20">
    <w:name w:val="普通正文"/>
    <w:basedOn w:val="1"/>
    <w:autoRedefine/>
    <w:qFormat/>
    <w:uiPriority w:val="0"/>
    <w:pPr>
      <w:adjustRightInd w:val="0"/>
      <w:spacing w:before="120" w:after="120" w:line="360" w:lineRule="auto"/>
      <w:ind w:firstLine="480" w:firstLineChars="200"/>
      <w:jc w:val="left"/>
      <w:textAlignment w:val="baseline"/>
    </w:pPr>
    <w:rPr>
      <w:rFonts w:ascii="Arial" w:hAnsi="Arial"/>
      <w:kern w:val="0"/>
      <w:sz w:val="24"/>
    </w:rPr>
  </w:style>
  <w:style w:type="paragraph" w:customStyle="1" w:styleId="21">
    <w:name w:val="È±Ê¡ÎÄ±¾"/>
    <w:basedOn w:val="1"/>
    <w:autoRedefine/>
    <w:qFormat/>
    <w:uiPriority w:val="0"/>
    <w:pPr>
      <w:widowControl/>
      <w:overflowPunct w:val="0"/>
      <w:autoSpaceDE w:val="0"/>
      <w:autoSpaceDN w:val="0"/>
      <w:adjustRightInd w:val="0"/>
      <w:jc w:val="left"/>
    </w:pPr>
    <w:rPr>
      <w:kern w:val="0"/>
      <w:sz w:val="24"/>
    </w:rPr>
  </w:style>
  <w:style w:type="paragraph" w:customStyle="1" w:styleId="22">
    <w:name w:val="正文缩进2格"/>
    <w:basedOn w:val="1"/>
    <w:autoRedefine/>
    <w:unhideWhenUsed/>
    <w:qFormat/>
    <w:uiPriority w:val="99"/>
    <w:pPr>
      <w:spacing w:line="600" w:lineRule="exact"/>
      <w:ind w:firstLine="639" w:firstLineChars="206"/>
    </w:pPr>
    <w:rPr>
      <w:rFonts w:hAnsi="宋体" w:eastAsia="Times New Roman"/>
      <w:sz w:val="31"/>
      <w:szCs w:val="24"/>
    </w:rPr>
  </w:style>
  <w:style w:type="paragraph" w:customStyle="1" w:styleId="23">
    <w:name w:val="正文_2_0"/>
    <w:basedOn w:val="24"/>
    <w:autoRedefine/>
    <w:qFormat/>
    <w:uiPriority w:val="0"/>
    <w:rPr>
      <w:rFonts w:ascii="Times New Roman" w:hAnsi="Times New Roman" w:cs="Times New Roman"/>
    </w:rPr>
  </w:style>
  <w:style w:type="paragraph" w:customStyle="1" w:styleId="24">
    <w:name w:val="正文_2"/>
    <w:basedOn w:val="25"/>
    <w:autoRedefine/>
    <w:qFormat/>
    <w:uiPriority w:val="0"/>
  </w:style>
  <w:style w:type="paragraph" w:customStyle="1" w:styleId="25">
    <w:name w:val="正文_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正文文本_0"/>
    <w:basedOn w:val="27"/>
    <w:autoRedefine/>
    <w:qFormat/>
    <w:uiPriority w:val="0"/>
    <w:pPr>
      <w:spacing w:after="120"/>
    </w:pPr>
    <w:rPr>
      <w:rFonts w:ascii="Times New Roman" w:hAnsi="Times New Roman"/>
      <w:szCs w:val="24"/>
    </w:rPr>
  </w:style>
  <w:style w:type="paragraph" w:customStyle="1" w:styleId="27">
    <w:name w:val="正文_3"/>
    <w:basedOn w:val="24"/>
    <w:autoRedefine/>
    <w:qFormat/>
    <w:uiPriority w:val="0"/>
    <w:rPr>
      <w:rFonts w:ascii="Times New Roman" w:hAnsi="Times New Roman" w:cs="Times New Roman"/>
    </w:rPr>
  </w:style>
  <w:style w:type="paragraph" w:customStyle="1" w:styleId="28">
    <w:name w:val="正文_0_1"/>
    <w:next w:val="26"/>
    <w:autoRedefine/>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2.png"/><Relationship Id="rId25" Type="http://schemas.openxmlformats.org/officeDocument/2006/relationships/theme" Target="theme/theme1.xml"/><Relationship Id="rId24" Type="http://schemas.openxmlformats.org/officeDocument/2006/relationships/footer" Target="footer10.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93</Pages>
  <Words>15315</Words>
  <Characters>16836</Characters>
  <TotalTime>8</TotalTime>
  <ScaleCrop>false</ScaleCrop>
  <LinksUpToDate>false</LinksUpToDate>
  <CharactersWithSpaces>17274</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2024-09-12T10:44:00Z</dcterms:created>
  <dc:creator>创编</dc:creator>
  <cp:lastModifiedBy>六十的wps会员</cp:lastModifiedBy>
  <cp:lastPrinted>2025-02-27T04:29:00Z</cp:lastPrinted>
  <dcterms:modified xsi:type="dcterms:W3CDTF">2025-07-08T02:21:48Z</dcterms:modified>
  <dc:title>目    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2024-12-05T12:04:02Z</vt:filetime>
  </property>
  <property fmtid="{D5CDD505-2E9C-101B-9397-08002B2CF9AE}" pid="4" name="KSOProductBuildVer">
    <vt:lpwstr>2052-12.1.0.21541</vt:lpwstr>
  </property>
  <property fmtid="{D5CDD505-2E9C-101B-9397-08002B2CF9AE}" pid="5" name="ICV">
    <vt:lpwstr>4C6FB83C28004166A8EA7D6B6569429A_13</vt:lpwstr>
  </property>
  <property fmtid="{D5CDD505-2E9C-101B-9397-08002B2CF9AE}" pid="6" name="KSOTemplateDocerSaveRecord">
    <vt:lpwstr>eyJoZGlkIjoiMjZiYjM5MWQ2ODA2ZjQwNmEwNDcwNWRiOWEwY2Q5NzIiLCJ1c2VySWQiOiIzMDQ4NTg4NjIifQ==</vt:lpwstr>
  </property>
</Properties>
</file>