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156BBD">
      <w:pPr>
        <w:jc w:val="right"/>
        <w:rPr>
          <w:rFonts w:hint="eastAsia" w:eastAsia="宋体"/>
          <w:b/>
          <w:bCs/>
          <w:highlight w:val="none"/>
          <w:lang w:val="en-US" w:eastAsia="zh-CN"/>
        </w:rPr>
      </w:pPr>
      <w:r>
        <w:rPr>
          <w:b/>
          <w:bCs/>
          <w:sz w:val="30"/>
          <w:szCs w:val="30"/>
          <w:highlight w:val="none"/>
        </w:rPr>
        <w:t>文件编号：</w:t>
      </w:r>
      <w:r>
        <w:rPr>
          <w:rFonts w:hint="eastAsia"/>
          <w:b/>
          <w:bCs/>
          <w:sz w:val="30"/>
          <w:szCs w:val="30"/>
          <w:highlight w:val="none"/>
          <w:lang w:eastAsia="zh-CN"/>
        </w:rPr>
        <w:t>XZJ25Y-052-ZC-2</w:t>
      </w:r>
    </w:p>
    <w:p w14:paraId="39BD5BE7">
      <w:pPr>
        <w:rPr>
          <w:rFonts w:hint="eastAsia"/>
          <w:b/>
          <w:bCs/>
          <w:highlight w:val="none"/>
        </w:rPr>
      </w:pPr>
    </w:p>
    <w:p w14:paraId="3EE9D5D6">
      <w:pPr>
        <w:rPr>
          <w:rFonts w:hint="eastAsia"/>
          <w:b/>
          <w:bCs/>
          <w:highlight w:val="none"/>
        </w:rPr>
      </w:pPr>
    </w:p>
    <w:p w14:paraId="762FEDDA">
      <w:pPr>
        <w:rPr>
          <w:rFonts w:hint="eastAsia"/>
          <w:b/>
          <w:bCs/>
          <w:highlight w:val="none"/>
        </w:rPr>
      </w:pPr>
    </w:p>
    <w:p w14:paraId="2C198AFA">
      <w:pPr>
        <w:rPr>
          <w:b/>
          <w:bCs/>
          <w:highlight w:val="none"/>
        </w:rPr>
      </w:pPr>
    </w:p>
    <w:p w14:paraId="4213061B">
      <w:pPr>
        <w:jc w:val="center"/>
        <w:rPr>
          <w:rFonts w:hint="eastAsia" w:eastAsia="宋体"/>
          <w:b/>
          <w:bCs/>
          <w:sz w:val="36"/>
          <w:szCs w:val="36"/>
          <w:highlight w:val="yellow"/>
          <w:lang w:eastAsia="zh-CN"/>
        </w:rPr>
      </w:pPr>
      <w:r>
        <w:rPr>
          <w:rFonts w:hint="eastAsia"/>
          <w:b/>
          <w:bCs/>
          <w:sz w:val="36"/>
          <w:szCs w:val="36"/>
          <w:highlight w:val="none"/>
          <w:lang w:eastAsia="zh-CN"/>
        </w:rPr>
        <w:t>伊宁市北京路街道福安社区提升改造项目（二次）</w:t>
      </w:r>
    </w:p>
    <w:p w14:paraId="29494920">
      <w:pPr>
        <w:rPr>
          <w:b/>
          <w:bCs/>
          <w:highlight w:val="none"/>
        </w:rPr>
      </w:pPr>
    </w:p>
    <w:p w14:paraId="19E99603">
      <w:pPr>
        <w:rPr>
          <w:b/>
          <w:bCs/>
          <w:highlight w:val="none"/>
        </w:rPr>
      </w:pPr>
    </w:p>
    <w:p w14:paraId="4CC71834">
      <w:pPr>
        <w:rPr>
          <w:rFonts w:hint="eastAsia"/>
          <w:b/>
          <w:bCs/>
          <w:highlight w:val="none"/>
        </w:rPr>
      </w:pPr>
    </w:p>
    <w:p w14:paraId="4DF21663">
      <w:pPr>
        <w:rPr>
          <w:b/>
          <w:bCs/>
          <w:highlight w:val="none"/>
        </w:rPr>
      </w:pPr>
    </w:p>
    <w:p w14:paraId="6C9ECB3D">
      <w:pPr>
        <w:rPr>
          <w:b/>
          <w:bCs/>
          <w:highlight w:val="none"/>
        </w:rPr>
      </w:pPr>
    </w:p>
    <w:p w14:paraId="31ED365C">
      <w:pPr>
        <w:jc w:val="center"/>
        <w:rPr>
          <w:b/>
          <w:bCs/>
          <w:sz w:val="72"/>
          <w:szCs w:val="72"/>
          <w:highlight w:val="none"/>
        </w:rPr>
      </w:pPr>
      <w:r>
        <w:rPr>
          <w:b/>
          <w:bCs/>
          <w:sz w:val="72"/>
          <w:szCs w:val="72"/>
          <w:highlight w:val="none"/>
        </w:rPr>
        <w:t>竞争性磋商文件</w:t>
      </w:r>
    </w:p>
    <w:p w14:paraId="73A8A205">
      <w:pPr>
        <w:rPr>
          <w:b/>
          <w:bCs/>
          <w:highlight w:val="none"/>
        </w:rPr>
      </w:pPr>
    </w:p>
    <w:p w14:paraId="4B1BBE69">
      <w:pPr>
        <w:rPr>
          <w:b/>
          <w:bCs/>
          <w:highlight w:val="none"/>
        </w:rPr>
      </w:pPr>
    </w:p>
    <w:p w14:paraId="266C77FA">
      <w:pPr>
        <w:rPr>
          <w:b/>
          <w:bCs/>
          <w:highlight w:val="none"/>
        </w:rPr>
      </w:pPr>
    </w:p>
    <w:p w14:paraId="2FCB2540">
      <w:pPr>
        <w:rPr>
          <w:b/>
          <w:bCs/>
          <w:highlight w:val="none"/>
        </w:rPr>
      </w:pPr>
    </w:p>
    <w:p w14:paraId="4DAC3989">
      <w:pPr>
        <w:rPr>
          <w:rFonts w:hint="eastAsia"/>
          <w:b/>
          <w:bCs/>
          <w:highlight w:val="none"/>
        </w:rPr>
      </w:pPr>
    </w:p>
    <w:p w14:paraId="1AA58C00">
      <w:pPr>
        <w:rPr>
          <w:b/>
          <w:bCs/>
          <w:highlight w:val="none"/>
        </w:rPr>
      </w:pPr>
    </w:p>
    <w:p w14:paraId="0054287B">
      <w:pPr>
        <w:spacing w:line="360" w:lineRule="auto"/>
        <w:rPr>
          <w:rFonts w:hint="eastAsia"/>
          <w:b/>
          <w:bCs/>
          <w:highlight w:val="none"/>
        </w:rPr>
      </w:pPr>
    </w:p>
    <w:p w14:paraId="2521E1A5">
      <w:pPr>
        <w:spacing w:line="360" w:lineRule="auto"/>
        <w:ind w:firstLine="1506" w:firstLineChars="500"/>
        <w:rPr>
          <w:rFonts w:hint="eastAsia"/>
          <w:b/>
          <w:bCs/>
          <w:sz w:val="30"/>
          <w:szCs w:val="30"/>
          <w:highlight w:val="yellow"/>
          <w:lang w:eastAsia="zh-CN"/>
        </w:rPr>
      </w:pPr>
      <w:r>
        <w:rPr>
          <w:rFonts w:hint="eastAsia"/>
          <w:b/>
          <w:bCs/>
          <w:sz w:val="30"/>
          <w:szCs w:val="30"/>
          <w:highlight w:val="none"/>
        </w:rPr>
        <w:t xml:space="preserve">采 购 </w:t>
      </w:r>
      <w:r>
        <w:rPr>
          <w:b/>
          <w:bCs/>
          <w:sz w:val="30"/>
          <w:szCs w:val="30"/>
          <w:highlight w:val="none"/>
        </w:rPr>
        <w:t>人：</w:t>
      </w:r>
      <w:bookmarkStart w:id="528" w:name="_GoBack"/>
      <w:r>
        <w:rPr>
          <w:rFonts w:hint="eastAsia"/>
          <w:b/>
          <w:bCs/>
          <w:sz w:val="30"/>
          <w:szCs w:val="30"/>
          <w:highlight w:val="none"/>
          <w:lang w:eastAsia="zh-CN"/>
        </w:rPr>
        <w:t>伊宁市北京路街道办事处</w:t>
      </w:r>
      <w:bookmarkEnd w:id="528"/>
    </w:p>
    <w:p w14:paraId="328D69B1">
      <w:pPr>
        <w:pStyle w:val="16"/>
        <w:rPr>
          <w:rFonts w:hint="eastAsia"/>
          <w:lang w:eastAsia="zh-CN"/>
        </w:rPr>
      </w:pPr>
    </w:p>
    <w:p w14:paraId="6270D476">
      <w:pPr>
        <w:rPr>
          <w:rFonts w:hint="eastAsia"/>
          <w:lang w:eastAsia="zh-CN"/>
        </w:rPr>
      </w:pPr>
    </w:p>
    <w:p w14:paraId="1BA969A1">
      <w:pPr>
        <w:pStyle w:val="16"/>
        <w:rPr>
          <w:rFonts w:hint="eastAsia"/>
          <w:lang w:eastAsia="zh-CN"/>
        </w:rPr>
      </w:pPr>
    </w:p>
    <w:p w14:paraId="11D76D3D">
      <w:pPr>
        <w:spacing w:line="360" w:lineRule="auto"/>
        <w:ind w:firstLine="1506" w:firstLineChars="500"/>
        <w:jc w:val="left"/>
        <w:rPr>
          <w:rFonts w:hint="eastAsia"/>
          <w:b/>
          <w:bCs/>
          <w:sz w:val="30"/>
          <w:szCs w:val="30"/>
          <w:highlight w:val="none"/>
          <w:lang w:eastAsia="zh-CN"/>
        </w:rPr>
      </w:pPr>
      <w:r>
        <w:rPr>
          <w:rFonts w:hint="eastAsia"/>
          <w:b/>
          <w:bCs/>
          <w:sz w:val="30"/>
          <w:szCs w:val="30"/>
          <w:highlight w:val="none"/>
        </w:rPr>
        <w:t>采购</w:t>
      </w:r>
      <w:r>
        <w:rPr>
          <w:b/>
          <w:bCs/>
          <w:sz w:val="30"/>
          <w:szCs w:val="30"/>
          <w:highlight w:val="none"/>
        </w:rPr>
        <w:t>代理机构：</w:t>
      </w:r>
      <w:r>
        <w:rPr>
          <w:rFonts w:hint="eastAsia"/>
          <w:b/>
          <w:bCs/>
          <w:sz w:val="30"/>
          <w:szCs w:val="30"/>
          <w:highlight w:val="none"/>
          <w:lang w:eastAsia="zh-CN"/>
        </w:rPr>
        <w:t xml:space="preserve">新疆新之建工程咨询有限公司 </w:t>
      </w:r>
    </w:p>
    <w:p w14:paraId="59910690">
      <w:pPr>
        <w:rPr>
          <w:rFonts w:hint="eastAsia"/>
          <w:lang w:eastAsia="zh-CN"/>
        </w:rPr>
      </w:pPr>
    </w:p>
    <w:p w14:paraId="52723B3D">
      <w:pPr>
        <w:pStyle w:val="37"/>
        <w:rPr>
          <w:rFonts w:hint="eastAsia"/>
          <w:lang w:eastAsia="zh-CN"/>
        </w:rPr>
      </w:pPr>
    </w:p>
    <w:p w14:paraId="3F862BBE">
      <w:pPr>
        <w:rPr>
          <w:rFonts w:hint="eastAsia"/>
          <w:lang w:eastAsia="zh-CN"/>
        </w:rPr>
      </w:pPr>
    </w:p>
    <w:p w14:paraId="1BD17FA7">
      <w:pPr>
        <w:pStyle w:val="37"/>
        <w:rPr>
          <w:rFonts w:hint="eastAsia"/>
          <w:lang w:eastAsia="zh-CN"/>
        </w:rPr>
      </w:pPr>
    </w:p>
    <w:p w14:paraId="3F36F4A2">
      <w:pPr>
        <w:spacing w:line="360" w:lineRule="auto"/>
        <w:jc w:val="center"/>
        <w:rPr>
          <w:rFonts w:hint="eastAsia"/>
        </w:rPr>
      </w:pPr>
      <w:r>
        <w:rPr>
          <w:b/>
          <w:bCs/>
          <w:sz w:val="30"/>
          <w:szCs w:val="30"/>
          <w:highlight w:val="none"/>
        </w:rPr>
        <w:t>编制日期：</w:t>
      </w:r>
      <w:r>
        <w:rPr>
          <w:rFonts w:hint="eastAsia"/>
          <w:b/>
          <w:bCs/>
          <w:sz w:val="30"/>
          <w:szCs w:val="30"/>
          <w:highlight w:val="none"/>
          <w:lang w:val="en-US" w:eastAsia="zh-CN"/>
        </w:rPr>
        <w:t>2025年7月</w:t>
      </w:r>
    </w:p>
    <w:p w14:paraId="67D39ED9">
      <w:pPr>
        <w:pStyle w:val="19"/>
        <w:ind w:firstLine="210"/>
        <w:rPr>
          <w:rFonts w:hint="eastAsia"/>
        </w:rPr>
      </w:pPr>
    </w:p>
    <w:p w14:paraId="01C4AAFD">
      <w:pPr>
        <w:pStyle w:val="19"/>
        <w:ind w:firstLine="210"/>
        <w:rPr>
          <w:rFonts w:hint="eastAsia"/>
        </w:rPr>
      </w:pPr>
    </w:p>
    <w:p w14:paraId="34D139C6">
      <w:pPr>
        <w:pStyle w:val="19"/>
        <w:ind w:firstLine="210"/>
        <w:rPr>
          <w:rFonts w:hint="eastAsia"/>
        </w:rPr>
      </w:pPr>
    </w:p>
    <w:p w14:paraId="27524584">
      <w:pPr>
        <w:jc w:val="center"/>
        <w:rPr>
          <w:rFonts w:hint="eastAsia" w:hAnsi="宋体" w:cs="宋体"/>
          <w:b/>
          <w:spacing w:val="160"/>
          <w:sz w:val="32"/>
          <w:szCs w:val="32"/>
        </w:rPr>
      </w:pPr>
      <w:bookmarkStart w:id="0" w:name="EB97aba6455570434e9ad5cf401cdecacc"/>
      <w:bookmarkEnd w:id="0"/>
    </w:p>
    <w:p w14:paraId="7E2CD059">
      <w:pPr>
        <w:jc w:val="center"/>
        <w:rPr>
          <w:rFonts w:hint="eastAsia" w:hAnsi="宋体" w:cs="宋体"/>
          <w:b/>
          <w:spacing w:val="160"/>
          <w:sz w:val="32"/>
          <w:szCs w:val="32"/>
        </w:rPr>
      </w:pPr>
      <w:r>
        <w:rPr>
          <w:rFonts w:hint="eastAsia" w:hAnsi="宋体" w:cs="宋体"/>
          <w:b/>
          <w:spacing w:val="160"/>
          <w:sz w:val="32"/>
          <w:szCs w:val="32"/>
        </w:rPr>
        <w:t>目录</w:t>
      </w:r>
    </w:p>
    <w:p w14:paraId="4C7DF51A">
      <w:pPr>
        <w:autoSpaceDE w:val="0"/>
        <w:autoSpaceDN w:val="0"/>
        <w:adjustRightInd w:val="0"/>
        <w:snapToGrid w:val="0"/>
        <w:spacing w:line="360" w:lineRule="auto"/>
        <w:rPr>
          <w:rFonts w:hint="eastAsia" w:ascii="宋体" w:hAnsi="宋体" w:cs="宋体"/>
          <w:szCs w:val="21"/>
        </w:rPr>
      </w:pPr>
    </w:p>
    <w:p w14:paraId="1795BB3A">
      <w:pPr>
        <w:pStyle w:val="16"/>
        <w:tabs>
          <w:tab w:val="right" w:leader="dot" w:pos="8844"/>
        </w:tabs>
        <w:spacing w:before="120" w:line="600" w:lineRule="auto"/>
        <w:rPr>
          <w:rFonts w:hint="eastAsia" w:ascii="宋体" w:hAnsi="宋体" w:eastAsia="宋体" w:cs="宋体"/>
          <w:sz w:val="28"/>
          <w:szCs w:val="28"/>
        </w:rPr>
      </w:pPr>
      <w:r>
        <w:rPr>
          <w:rFonts w:hint="eastAsia" w:ascii="宋体" w:hAnsi="宋体" w:eastAsia="宋体" w:cs="宋体"/>
          <w:spacing w:val="160"/>
          <w:sz w:val="28"/>
          <w:szCs w:val="28"/>
        </w:rPr>
        <w:fldChar w:fldCharType="begin"/>
      </w:r>
      <w:r>
        <w:rPr>
          <w:rFonts w:hint="eastAsia" w:ascii="宋体" w:hAnsi="宋体" w:eastAsia="宋体" w:cs="宋体"/>
          <w:spacing w:val="160"/>
          <w:sz w:val="28"/>
          <w:szCs w:val="28"/>
        </w:rPr>
        <w:instrText xml:space="preserve">TOC \o "1-3" \h \u </w:instrText>
      </w:r>
      <w:r>
        <w:rPr>
          <w:rFonts w:hint="eastAsia" w:ascii="宋体" w:hAnsi="宋体" w:eastAsia="宋体" w:cs="宋体"/>
          <w:spacing w:val="160"/>
          <w:sz w:val="28"/>
          <w:szCs w:val="28"/>
        </w:rPr>
        <w:fldChar w:fldCharType="separate"/>
      </w:r>
      <w:r>
        <w:rPr>
          <w:rFonts w:hint="eastAsia" w:ascii="宋体" w:hAnsi="宋体" w:eastAsia="宋体" w:cs="宋体"/>
          <w:spacing w:val="160"/>
          <w:sz w:val="28"/>
          <w:szCs w:val="28"/>
        </w:rPr>
        <w:fldChar w:fldCharType="begin"/>
      </w:r>
      <w:r>
        <w:rPr>
          <w:rFonts w:hint="eastAsia" w:ascii="宋体" w:hAnsi="宋体" w:eastAsia="宋体" w:cs="宋体"/>
          <w:spacing w:val="160"/>
          <w:sz w:val="28"/>
          <w:szCs w:val="28"/>
        </w:rPr>
        <w:instrText xml:space="preserve"> HYPERLINK \l _Toc5915 </w:instrText>
      </w:r>
      <w:r>
        <w:rPr>
          <w:rFonts w:hint="eastAsia" w:ascii="宋体" w:hAnsi="宋体" w:eastAsia="宋体" w:cs="宋体"/>
          <w:spacing w:val="160"/>
          <w:sz w:val="28"/>
          <w:szCs w:val="28"/>
        </w:rPr>
        <w:fldChar w:fldCharType="separate"/>
      </w:r>
      <w:r>
        <w:rPr>
          <w:rFonts w:hint="eastAsia" w:ascii="宋体" w:hAnsi="宋体" w:eastAsia="宋体" w:cs="宋体"/>
          <w:sz w:val="28"/>
          <w:szCs w:val="28"/>
        </w:rPr>
        <w:t>第一章  磋商公告</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_Toc5915 </w:instrText>
      </w:r>
      <w:r>
        <w:rPr>
          <w:rFonts w:hint="eastAsia" w:ascii="宋体" w:hAnsi="宋体" w:eastAsia="宋体" w:cs="宋体"/>
          <w:sz w:val="28"/>
          <w:szCs w:val="28"/>
        </w:rPr>
        <w:fldChar w:fldCharType="separate"/>
      </w:r>
      <w:r>
        <w:rPr>
          <w:rFonts w:hint="eastAsia" w:ascii="宋体" w:hAnsi="宋体" w:eastAsia="宋体" w:cs="宋体"/>
          <w:sz w:val="28"/>
          <w:szCs w:val="28"/>
        </w:rPr>
        <w:t>3</w:t>
      </w:r>
      <w:r>
        <w:rPr>
          <w:rFonts w:hint="eastAsia" w:ascii="宋体" w:hAnsi="宋体" w:eastAsia="宋体" w:cs="宋体"/>
          <w:sz w:val="28"/>
          <w:szCs w:val="28"/>
        </w:rPr>
        <w:fldChar w:fldCharType="end"/>
      </w:r>
      <w:r>
        <w:rPr>
          <w:rFonts w:hint="eastAsia" w:ascii="宋体" w:hAnsi="宋体" w:eastAsia="宋体" w:cs="宋体"/>
          <w:spacing w:val="160"/>
          <w:sz w:val="28"/>
          <w:szCs w:val="28"/>
        </w:rPr>
        <w:fldChar w:fldCharType="end"/>
      </w:r>
    </w:p>
    <w:p w14:paraId="2991AA7D">
      <w:pPr>
        <w:pStyle w:val="16"/>
        <w:tabs>
          <w:tab w:val="right" w:leader="dot" w:pos="8844"/>
        </w:tabs>
        <w:spacing w:before="120" w:line="600" w:lineRule="auto"/>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_Toc14738 </w:instrText>
      </w:r>
      <w:r>
        <w:rPr>
          <w:rFonts w:hint="eastAsia" w:ascii="宋体" w:hAnsi="宋体" w:eastAsia="宋体" w:cs="宋体"/>
          <w:sz w:val="28"/>
          <w:szCs w:val="28"/>
        </w:rPr>
        <w:fldChar w:fldCharType="separate"/>
      </w:r>
      <w:r>
        <w:rPr>
          <w:rFonts w:hint="eastAsia" w:ascii="宋体" w:hAnsi="宋体" w:eastAsia="宋体" w:cs="宋体"/>
          <w:sz w:val="28"/>
          <w:szCs w:val="28"/>
        </w:rPr>
        <w:t>第二章  磋商须知</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_Toc14738 </w:instrText>
      </w:r>
      <w:r>
        <w:rPr>
          <w:rFonts w:hint="eastAsia" w:ascii="宋体" w:hAnsi="宋体" w:eastAsia="宋体" w:cs="宋体"/>
          <w:sz w:val="28"/>
          <w:szCs w:val="28"/>
        </w:rPr>
        <w:fldChar w:fldCharType="separate"/>
      </w:r>
      <w:r>
        <w:rPr>
          <w:rFonts w:hint="eastAsia" w:ascii="宋体" w:hAnsi="宋体" w:eastAsia="宋体" w:cs="宋体"/>
          <w:sz w:val="28"/>
          <w:szCs w:val="28"/>
        </w:rPr>
        <w:t>5</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14:paraId="0FA1B545">
      <w:pPr>
        <w:pStyle w:val="16"/>
        <w:tabs>
          <w:tab w:val="right" w:leader="dot" w:pos="8844"/>
        </w:tabs>
        <w:spacing w:before="120" w:line="600" w:lineRule="auto"/>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_Toc16737 </w:instrText>
      </w:r>
      <w:r>
        <w:rPr>
          <w:rFonts w:hint="eastAsia" w:ascii="宋体" w:hAnsi="宋体" w:eastAsia="宋体" w:cs="宋体"/>
          <w:sz w:val="28"/>
          <w:szCs w:val="28"/>
        </w:rPr>
        <w:fldChar w:fldCharType="separate"/>
      </w:r>
      <w:r>
        <w:rPr>
          <w:rFonts w:hint="eastAsia" w:ascii="宋体" w:hAnsi="宋体" w:eastAsia="宋体" w:cs="宋体"/>
          <w:sz w:val="28"/>
          <w:szCs w:val="28"/>
        </w:rPr>
        <w:t>第三章  评审方法（综合评分法）</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_Toc16737 </w:instrText>
      </w:r>
      <w:r>
        <w:rPr>
          <w:rFonts w:hint="eastAsia" w:ascii="宋体" w:hAnsi="宋体" w:eastAsia="宋体" w:cs="宋体"/>
          <w:sz w:val="28"/>
          <w:szCs w:val="28"/>
        </w:rPr>
        <w:fldChar w:fldCharType="separate"/>
      </w:r>
      <w:r>
        <w:rPr>
          <w:rFonts w:hint="eastAsia" w:ascii="宋体" w:hAnsi="宋体" w:eastAsia="宋体" w:cs="宋体"/>
          <w:sz w:val="28"/>
          <w:szCs w:val="28"/>
        </w:rPr>
        <w:t>17</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14:paraId="0164B855">
      <w:pPr>
        <w:pStyle w:val="16"/>
        <w:tabs>
          <w:tab w:val="right" w:leader="dot" w:pos="8844"/>
        </w:tabs>
        <w:spacing w:before="120" w:line="600" w:lineRule="auto"/>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_Toc16011 </w:instrText>
      </w:r>
      <w:r>
        <w:rPr>
          <w:rFonts w:hint="eastAsia" w:ascii="宋体" w:hAnsi="宋体" w:eastAsia="宋体" w:cs="宋体"/>
          <w:sz w:val="28"/>
          <w:szCs w:val="28"/>
        </w:rPr>
        <w:fldChar w:fldCharType="separate"/>
      </w:r>
      <w:r>
        <w:rPr>
          <w:rFonts w:hint="eastAsia" w:ascii="宋体" w:hAnsi="宋体" w:eastAsia="宋体" w:cs="宋体"/>
          <w:sz w:val="28"/>
          <w:szCs w:val="28"/>
        </w:rPr>
        <w:t>第四章  政府采购合同格式</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_Toc16011 </w:instrText>
      </w:r>
      <w:r>
        <w:rPr>
          <w:rFonts w:hint="eastAsia" w:ascii="宋体" w:hAnsi="宋体" w:eastAsia="宋体" w:cs="宋体"/>
          <w:sz w:val="28"/>
          <w:szCs w:val="28"/>
        </w:rPr>
        <w:fldChar w:fldCharType="separate"/>
      </w:r>
      <w:r>
        <w:rPr>
          <w:rFonts w:hint="eastAsia" w:ascii="宋体" w:hAnsi="宋体" w:eastAsia="宋体" w:cs="宋体"/>
          <w:sz w:val="28"/>
          <w:szCs w:val="28"/>
        </w:rPr>
        <w:t>22</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14:paraId="5F4C3205">
      <w:pPr>
        <w:pStyle w:val="16"/>
        <w:tabs>
          <w:tab w:val="right" w:leader="dot" w:pos="8844"/>
        </w:tabs>
        <w:spacing w:before="120" w:line="600" w:lineRule="auto"/>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_Toc27532 </w:instrText>
      </w:r>
      <w:r>
        <w:rPr>
          <w:rFonts w:hint="eastAsia" w:ascii="宋体" w:hAnsi="宋体" w:eastAsia="宋体" w:cs="宋体"/>
          <w:sz w:val="28"/>
          <w:szCs w:val="28"/>
        </w:rPr>
        <w:fldChar w:fldCharType="separate"/>
      </w:r>
      <w:r>
        <w:rPr>
          <w:rFonts w:hint="eastAsia" w:ascii="宋体" w:hAnsi="宋体" w:eastAsia="宋体" w:cs="宋体"/>
          <w:sz w:val="28"/>
          <w:szCs w:val="28"/>
        </w:rPr>
        <w:t>第五章  工程量</w:t>
      </w:r>
      <w:bookmarkStart w:id="1" w:name="_Hlt85564158"/>
      <w:bookmarkStart w:id="2" w:name="_Hlt85564157"/>
      <w:r>
        <w:rPr>
          <w:rFonts w:hint="eastAsia" w:ascii="宋体" w:hAnsi="宋体" w:eastAsia="宋体" w:cs="宋体"/>
          <w:sz w:val="28"/>
          <w:szCs w:val="28"/>
        </w:rPr>
        <w:t>清</w:t>
      </w:r>
      <w:bookmarkEnd w:id="1"/>
      <w:bookmarkEnd w:id="2"/>
      <w:r>
        <w:rPr>
          <w:rFonts w:hint="eastAsia" w:ascii="宋体" w:hAnsi="宋体" w:eastAsia="宋体" w:cs="宋体"/>
          <w:sz w:val="28"/>
          <w:szCs w:val="28"/>
        </w:rPr>
        <w:t>单及技术标准</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_Toc27532 </w:instrText>
      </w:r>
      <w:r>
        <w:rPr>
          <w:rFonts w:hint="eastAsia" w:ascii="宋体" w:hAnsi="宋体" w:eastAsia="宋体" w:cs="宋体"/>
          <w:sz w:val="28"/>
          <w:szCs w:val="28"/>
        </w:rPr>
        <w:fldChar w:fldCharType="separate"/>
      </w:r>
      <w:r>
        <w:rPr>
          <w:rFonts w:hint="eastAsia" w:ascii="宋体" w:hAnsi="宋体" w:eastAsia="宋体" w:cs="宋体"/>
          <w:sz w:val="28"/>
          <w:szCs w:val="28"/>
        </w:rPr>
        <w:t>84</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14:paraId="4F38D185">
      <w:pPr>
        <w:pStyle w:val="16"/>
        <w:tabs>
          <w:tab w:val="right" w:leader="dot" w:pos="8844"/>
        </w:tabs>
        <w:spacing w:before="120" w:line="600" w:lineRule="auto"/>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_Toc26213 </w:instrText>
      </w:r>
      <w:r>
        <w:rPr>
          <w:rFonts w:hint="eastAsia" w:ascii="宋体" w:hAnsi="宋体" w:eastAsia="宋体" w:cs="宋体"/>
          <w:sz w:val="28"/>
          <w:szCs w:val="28"/>
        </w:rPr>
        <w:fldChar w:fldCharType="separate"/>
      </w:r>
      <w:r>
        <w:rPr>
          <w:rFonts w:hint="eastAsia" w:ascii="宋体" w:hAnsi="宋体" w:eastAsia="宋体" w:cs="宋体"/>
          <w:sz w:val="28"/>
          <w:szCs w:val="28"/>
        </w:rPr>
        <w:t>第六章  响应文件格式</w:t>
      </w:r>
      <w:r>
        <w:rPr>
          <w:rFonts w:hint="eastAsia" w:ascii="宋体" w:hAnsi="宋体" w:eastAsia="宋体" w:cs="宋体"/>
          <w:sz w:val="28"/>
          <w:szCs w:val="28"/>
        </w:rPr>
        <w:tab/>
      </w:r>
      <w:bookmarkStart w:id="3" w:name="_Hlt86143004"/>
      <w:bookmarkStart w:id="4" w:name="_Hlt86143003"/>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_Toc26213 </w:instrText>
      </w:r>
      <w:r>
        <w:rPr>
          <w:rFonts w:hint="eastAsia" w:ascii="宋体" w:hAnsi="宋体" w:eastAsia="宋体" w:cs="宋体"/>
          <w:sz w:val="28"/>
          <w:szCs w:val="28"/>
        </w:rPr>
        <w:fldChar w:fldCharType="separate"/>
      </w:r>
      <w:r>
        <w:rPr>
          <w:rFonts w:hint="eastAsia" w:ascii="宋体" w:hAnsi="宋体" w:eastAsia="宋体" w:cs="宋体"/>
          <w:sz w:val="28"/>
          <w:szCs w:val="28"/>
        </w:rPr>
        <w:t>86</w:t>
      </w:r>
      <w:r>
        <w:rPr>
          <w:rFonts w:hint="eastAsia" w:ascii="宋体" w:hAnsi="宋体" w:eastAsia="宋体" w:cs="宋体"/>
          <w:sz w:val="28"/>
          <w:szCs w:val="28"/>
        </w:rPr>
        <w:fldChar w:fldCharType="end"/>
      </w:r>
      <w:bookmarkEnd w:id="3"/>
      <w:bookmarkEnd w:id="4"/>
      <w:r>
        <w:rPr>
          <w:rFonts w:hint="eastAsia" w:ascii="宋体" w:hAnsi="宋体" w:eastAsia="宋体" w:cs="宋体"/>
          <w:sz w:val="28"/>
          <w:szCs w:val="28"/>
        </w:rPr>
        <w:fldChar w:fldCharType="end"/>
      </w:r>
    </w:p>
    <w:p w14:paraId="5A7F8E4C">
      <w:pPr>
        <w:spacing w:line="600" w:lineRule="auto"/>
        <w:rPr>
          <w:rFonts w:hint="eastAsia"/>
        </w:rPr>
      </w:pPr>
      <w:r>
        <w:rPr>
          <w:rFonts w:hint="eastAsia" w:ascii="宋体" w:hAnsi="宋体" w:cs="宋体"/>
          <w:sz w:val="28"/>
          <w:szCs w:val="28"/>
        </w:rPr>
        <w:fldChar w:fldCharType="end"/>
      </w:r>
      <w:bookmarkStart w:id="5" w:name="_Toc456291246"/>
      <w:bookmarkStart w:id="6" w:name="_Toc456291340"/>
      <w:bookmarkStart w:id="7" w:name="_Toc456291523"/>
      <w:bookmarkStart w:id="8" w:name="_Toc462487357"/>
      <w:bookmarkStart w:id="9" w:name="_Toc456291465"/>
      <w:bookmarkStart w:id="10" w:name="_Toc456291266"/>
    </w:p>
    <w:p w14:paraId="73092289">
      <w:pPr>
        <w:pStyle w:val="2"/>
        <w:numPr>
          <w:ilvl w:val="0"/>
          <w:numId w:val="1"/>
        </w:numPr>
        <w:rPr>
          <w:bCs w:val="0"/>
          <w:sz w:val="36"/>
          <w:szCs w:val="36"/>
        </w:rPr>
      </w:pPr>
      <w:r>
        <w:rPr>
          <w:rFonts w:hint="eastAsia" w:ascii="宋体" w:hAnsi="宋体" w:cs="宋体"/>
          <w:spacing w:val="160"/>
          <w:szCs w:val="24"/>
        </w:rPr>
        <w:br w:type="page"/>
      </w:r>
      <w:bookmarkStart w:id="11" w:name="_Toc529952596"/>
      <w:bookmarkStart w:id="12" w:name="_Toc5915"/>
      <w:r>
        <w:rPr>
          <w:rFonts w:hint="eastAsia" w:ascii="宋体" w:hAnsi="宋体" w:cs="宋体"/>
          <w:sz w:val="28"/>
          <w:szCs w:val="28"/>
        </w:rPr>
        <w:t xml:space="preserve"> </w:t>
      </w:r>
      <w:r>
        <w:rPr>
          <w:rFonts w:hint="eastAsia" w:ascii="宋体" w:hAnsi="宋体" w:cs="宋体"/>
          <w:sz w:val="32"/>
          <w:szCs w:val="32"/>
        </w:rPr>
        <w:t>磋商</w:t>
      </w:r>
      <w:bookmarkEnd w:id="5"/>
      <w:bookmarkEnd w:id="6"/>
      <w:bookmarkEnd w:id="7"/>
      <w:bookmarkEnd w:id="8"/>
      <w:bookmarkEnd w:id="9"/>
      <w:bookmarkEnd w:id="10"/>
      <w:bookmarkEnd w:id="11"/>
      <w:r>
        <w:rPr>
          <w:rFonts w:hint="eastAsia" w:ascii="宋体" w:hAnsi="宋体" w:cs="宋体"/>
          <w:sz w:val="32"/>
          <w:szCs w:val="32"/>
        </w:rPr>
        <w:t>公告</w:t>
      </w:r>
      <w:bookmarkEnd w:id="12"/>
    </w:p>
    <w:tbl>
      <w:tblPr>
        <w:tblStyle w:val="21"/>
        <w:tblW w:w="90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38"/>
      </w:tblGrid>
      <w:tr w14:paraId="64B2AC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38" w:type="dxa"/>
            <w:noWrap w:val="0"/>
            <w:vAlign w:val="top"/>
          </w:tcPr>
          <w:p w14:paraId="60DB7527">
            <w:pPr>
              <w:pStyle w:val="18"/>
              <w:widowControl/>
              <w:spacing w:before="75" w:beforeAutospacing="0" w:after="75" w:afterAutospacing="0" w:line="440" w:lineRule="exact"/>
              <w:rPr>
                <w:rFonts w:hint="eastAsia" w:ascii="仿宋" w:hAnsi="仿宋" w:eastAsia="仿宋" w:cs="仿宋"/>
                <w:highlight w:val="none"/>
              </w:rPr>
            </w:pPr>
            <w:bookmarkStart w:id="13" w:name="_Toc28359079"/>
            <w:bookmarkStart w:id="14" w:name="_Toc35393621"/>
            <w:bookmarkStart w:id="15" w:name="_Toc35393790"/>
            <w:bookmarkStart w:id="16" w:name="_Toc28359002"/>
            <w:bookmarkStart w:id="17" w:name="_Hlk24379207"/>
            <w:r>
              <w:rPr>
                <w:rFonts w:hint="eastAsia" w:ascii="仿宋" w:hAnsi="仿宋" w:eastAsia="仿宋" w:cs="仿宋"/>
                <w:color w:val="000000"/>
                <w:highlight w:val="none"/>
              </w:rPr>
              <w:t>项目概况</w:t>
            </w:r>
          </w:p>
          <w:p w14:paraId="74E203E0">
            <w:pPr>
              <w:pStyle w:val="18"/>
              <w:widowControl/>
              <w:spacing w:before="75" w:beforeAutospacing="0" w:after="75" w:afterAutospacing="0" w:line="440" w:lineRule="exact"/>
              <w:rPr>
                <w:rFonts w:ascii="宋体" w:hAnsi="宋体" w:cs="宋体"/>
                <w:color w:val="000000"/>
                <w:sz w:val="21"/>
                <w:szCs w:val="21"/>
                <w:highlight w:val="none"/>
              </w:rPr>
            </w:pPr>
            <w:r>
              <w:rPr>
                <w:rFonts w:hint="eastAsia" w:ascii="仿宋" w:hAnsi="仿宋" w:eastAsia="仿宋" w:cs="仿宋"/>
                <w:color w:val="000000"/>
                <w:highlight w:val="none"/>
                <w:lang w:eastAsia="zh-CN"/>
              </w:rPr>
              <w:t>伊宁市北京路街道福安社区提升改造项目（二次）</w:t>
            </w:r>
            <w:r>
              <w:rPr>
                <w:rFonts w:hint="eastAsia" w:ascii="仿宋" w:hAnsi="仿宋" w:eastAsia="仿宋" w:cs="仿宋"/>
                <w:color w:val="000000"/>
                <w:highlight w:val="none"/>
              </w:rPr>
              <w:t>采购项目的潜在供应商应在政采云平台线上获取采购文件，并于202</w:t>
            </w:r>
            <w:r>
              <w:rPr>
                <w:rFonts w:hint="eastAsia" w:ascii="仿宋" w:hAnsi="仿宋" w:eastAsia="仿宋" w:cs="仿宋"/>
                <w:color w:val="000000"/>
                <w:highlight w:val="none"/>
                <w:lang w:val="en-US" w:eastAsia="zh-CN"/>
              </w:rPr>
              <w:t>5</w:t>
            </w:r>
            <w:r>
              <w:rPr>
                <w:rFonts w:hint="eastAsia" w:ascii="仿宋" w:hAnsi="仿宋" w:eastAsia="仿宋" w:cs="仿宋"/>
                <w:color w:val="000000"/>
                <w:highlight w:val="none"/>
              </w:rPr>
              <w:t>年</w:t>
            </w:r>
            <w:r>
              <w:rPr>
                <w:rFonts w:hint="eastAsia" w:ascii="仿宋" w:hAnsi="仿宋" w:eastAsia="仿宋" w:cs="仿宋"/>
                <w:color w:val="000000"/>
                <w:highlight w:val="none"/>
                <w:lang w:val="en-US" w:eastAsia="zh-CN"/>
              </w:rPr>
              <w:t>7</w:t>
            </w:r>
            <w:r>
              <w:rPr>
                <w:rFonts w:hint="eastAsia" w:ascii="仿宋" w:hAnsi="仿宋" w:eastAsia="仿宋" w:cs="仿宋"/>
                <w:color w:val="000000"/>
                <w:highlight w:val="none"/>
              </w:rPr>
              <w:t>月</w:t>
            </w:r>
            <w:r>
              <w:rPr>
                <w:rFonts w:hint="eastAsia" w:ascii="仿宋" w:hAnsi="仿宋" w:eastAsia="仿宋" w:cs="仿宋"/>
                <w:color w:val="000000"/>
                <w:highlight w:val="none"/>
                <w:lang w:val="en-US" w:eastAsia="zh-CN"/>
              </w:rPr>
              <w:t>14</w:t>
            </w:r>
            <w:r>
              <w:rPr>
                <w:rFonts w:hint="eastAsia" w:ascii="仿宋" w:hAnsi="仿宋" w:eastAsia="仿宋" w:cs="仿宋"/>
                <w:color w:val="000000"/>
                <w:highlight w:val="none"/>
              </w:rPr>
              <w:t>日 1</w:t>
            </w:r>
            <w:r>
              <w:rPr>
                <w:rFonts w:hint="eastAsia" w:ascii="仿宋" w:hAnsi="仿宋" w:eastAsia="仿宋" w:cs="仿宋"/>
                <w:color w:val="000000"/>
                <w:highlight w:val="none"/>
                <w:lang w:val="en-US" w:eastAsia="zh-CN"/>
              </w:rPr>
              <w:t>0</w:t>
            </w:r>
            <w:r>
              <w:rPr>
                <w:rFonts w:hint="eastAsia" w:ascii="仿宋" w:hAnsi="仿宋" w:eastAsia="仿宋" w:cs="仿宋"/>
                <w:color w:val="000000"/>
                <w:highlight w:val="none"/>
              </w:rPr>
              <w:t>:</w:t>
            </w:r>
            <w:r>
              <w:rPr>
                <w:rFonts w:hint="eastAsia" w:ascii="仿宋" w:hAnsi="仿宋" w:eastAsia="仿宋" w:cs="仿宋"/>
                <w:color w:val="000000"/>
                <w:highlight w:val="none"/>
                <w:lang w:val="en-US" w:eastAsia="zh-CN"/>
              </w:rPr>
              <w:t>3</w:t>
            </w:r>
            <w:r>
              <w:rPr>
                <w:rFonts w:hint="eastAsia" w:ascii="仿宋" w:hAnsi="仿宋" w:eastAsia="仿宋" w:cs="仿宋"/>
                <w:color w:val="000000"/>
                <w:highlight w:val="none"/>
              </w:rPr>
              <w:t>0（北京时间）前提交响应文件。</w:t>
            </w:r>
          </w:p>
        </w:tc>
      </w:tr>
    </w:tbl>
    <w:p w14:paraId="4DF803EE">
      <w:pPr>
        <w:pStyle w:val="3"/>
        <w:spacing w:line="400" w:lineRule="exact"/>
        <w:rPr>
          <w:rFonts w:ascii="黑体" w:hAnsi="黑体" w:eastAsia="黑体" w:cs="宋体"/>
          <w:b w:val="0"/>
          <w:sz w:val="24"/>
          <w:szCs w:val="24"/>
          <w:highlight w:val="none"/>
        </w:rPr>
      </w:pPr>
      <w:r>
        <w:rPr>
          <w:rFonts w:hint="eastAsia" w:ascii="黑体" w:hAnsi="黑体" w:eastAsia="黑体" w:cs="宋体"/>
          <w:b w:val="0"/>
          <w:sz w:val="24"/>
          <w:szCs w:val="24"/>
          <w:highlight w:val="none"/>
        </w:rPr>
        <w:t>一、项目基本情况</w:t>
      </w:r>
      <w:bookmarkEnd w:id="13"/>
      <w:bookmarkEnd w:id="14"/>
      <w:bookmarkEnd w:id="15"/>
      <w:bookmarkEnd w:id="16"/>
    </w:p>
    <w:p w14:paraId="41950BCC">
      <w:pPr>
        <w:spacing w:line="400" w:lineRule="exact"/>
        <w:ind w:firstLine="480" w:firstLineChars="200"/>
        <w:rPr>
          <w:rFonts w:hint="eastAsia" w:ascii="仿宋" w:hAnsi="仿宋" w:eastAsia="仿宋" w:cs="仿宋"/>
          <w:sz w:val="24"/>
          <w:highlight w:val="none"/>
          <w:lang w:val="en-US" w:eastAsia="zh-CN"/>
        </w:rPr>
      </w:pPr>
      <w:r>
        <w:rPr>
          <w:rFonts w:hint="eastAsia" w:ascii="仿宋" w:hAnsi="仿宋" w:eastAsia="仿宋" w:cs="仿宋"/>
          <w:sz w:val="24"/>
          <w:highlight w:val="none"/>
        </w:rPr>
        <w:t>项目编号：</w:t>
      </w:r>
      <w:r>
        <w:rPr>
          <w:rFonts w:hint="eastAsia" w:ascii="仿宋" w:hAnsi="仿宋" w:eastAsia="仿宋" w:cs="仿宋"/>
          <w:sz w:val="24"/>
          <w:highlight w:val="none"/>
          <w:lang w:eastAsia="zh-CN"/>
        </w:rPr>
        <w:t>XZJ25Y-052-ZC-2</w:t>
      </w:r>
    </w:p>
    <w:p w14:paraId="70447A58">
      <w:pPr>
        <w:spacing w:line="400" w:lineRule="exact"/>
        <w:ind w:firstLine="480" w:firstLineChars="200"/>
        <w:rPr>
          <w:rFonts w:hint="eastAsia" w:ascii="仿宋" w:hAnsi="仿宋" w:eastAsia="仿宋" w:cs="仿宋"/>
          <w:sz w:val="24"/>
          <w:highlight w:val="none"/>
          <w:lang w:eastAsia="zh-CN"/>
        </w:rPr>
      </w:pPr>
      <w:r>
        <w:rPr>
          <w:rFonts w:hint="eastAsia" w:ascii="仿宋" w:hAnsi="仿宋" w:eastAsia="仿宋" w:cs="仿宋"/>
          <w:sz w:val="24"/>
          <w:highlight w:val="none"/>
        </w:rPr>
        <w:t>项目名称：</w:t>
      </w:r>
      <w:r>
        <w:rPr>
          <w:rFonts w:hint="eastAsia" w:ascii="仿宋" w:hAnsi="仿宋" w:eastAsia="仿宋" w:cs="仿宋"/>
          <w:sz w:val="24"/>
          <w:highlight w:val="none"/>
          <w:lang w:eastAsia="zh-CN"/>
        </w:rPr>
        <w:t>伊宁市北京路街道福安社区提升改造项目（二次）</w:t>
      </w:r>
    </w:p>
    <w:p w14:paraId="254C53A0">
      <w:pPr>
        <w:spacing w:line="400" w:lineRule="exact"/>
        <w:ind w:firstLine="480" w:firstLineChars="200"/>
        <w:rPr>
          <w:rFonts w:hint="default" w:ascii="仿宋" w:hAnsi="仿宋" w:eastAsia="仿宋" w:cs="仿宋"/>
          <w:color w:val="auto"/>
          <w:sz w:val="24"/>
          <w:highlight w:val="none"/>
          <w:lang w:val="en-US" w:eastAsia="zh-CN"/>
        </w:rPr>
      </w:pPr>
      <w:r>
        <w:rPr>
          <w:rFonts w:hint="eastAsia" w:ascii="仿宋" w:hAnsi="仿宋" w:eastAsia="仿宋" w:cs="仿宋"/>
          <w:sz w:val="24"/>
          <w:highlight w:val="none"/>
        </w:rPr>
        <w:t>采购方式：</w:t>
      </w:r>
      <w:r>
        <w:rPr>
          <w:rFonts w:hint="eastAsia" w:ascii="仿宋" w:hAnsi="仿宋" w:eastAsia="仿宋" w:cs="仿宋"/>
          <w:color w:val="auto"/>
          <w:sz w:val="24"/>
          <w:highlight w:val="none"/>
          <w:lang w:val="en-US" w:eastAsia="zh-CN"/>
        </w:rPr>
        <w:t>竞争性磋商</w:t>
      </w:r>
    </w:p>
    <w:bookmarkEnd w:id="17"/>
    <w:p w14:paraId="378BCB72">
      <w:pPr>
        <w:keepNext w:val="0"/>
        <w:keepLines w:val="0"/>
        <w:widowControl/>
        <w:suppressLineNumbers w:val="0"/>
        <w:ind w:firstLine="480" w:firstLineChars="200"/>
        <w:jc w:val="left"/>
        <w:rPr>
          <w:rFonts w:hint="default" w:ascii="仿宋" w:hAnsi="仿宋" w:eastAsia="仿宋" w:cs="仿宋"/>
          <w:color w:val="auto"/>
          <w:sz w:val="24"/>
          <w:highlight w:val="none"/>
          <w:lang w:val="en-US" w:eastAsia="zh-CN"/>
        </w:rPr>
      </w:pPr>
      <w:r>
        <w:rPr>
          <w:rFonts w:hint="eastAsia" w:ascii="仿宋" w:hAnsi="仿宋" w:eastAsia="仿宋" w:cs="仿宋"/>
          <w:sz w:val="24"/>
          <w:highlight w:val="none"/>
        </w:rPr>
        <w:t>预算金额（元）：</w:t>
      </w:r>
      <w:r>
        <w:rPr>
          <w:rFonts w:hint="eastAsia" w:ascii="仿宋" w:hAnsi="仿宋" w:eastAsia="仿宋" w:cs="仿宋"/>
          <w:color w:val="auto"/>
          <w:sz w:val="24"/>
          <w:highlight w:val="none"/>
          <w:lang w:val="en-US" w:eastAsia="zh-CN"/>
        </w:rPr>
        <w:t>599000.00</w:t>
      </w:r>
    </w:p>
    <w:p w14:paraId="306F17F4">
      <w:pPr>
        <w:spacing w:line="400" w:lineRule="exact"/>
        <w:ind w:firstLine="480" w:firstLineChars="200"/>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rPr>
        <w:t>最高限价（元）：</w:t>
      </w:r>
      <w:r>
        <w:rPr>
          <w:rFonts w:hint="eastAsia" w:ascii="仿宋" w:hAnsi="仿宋" w:eastAsia="仿宋" w:cs="仿宋"/>
          <w:color w:val="auto"/>
          <w:sz w:val="24"/>
          <w:highlight w:val="none"/>
          <w:lang w:val="en-US" w:eastAsia="zh-CN"/>
        </w:rPr>
        <w:t>598749.43</w:t>
      </w:r>
    </w:p>
    <w:p w14:paraId="6C61C098">
      <w:pPr>
        <w:keepNext w:val="0"/>
        <w:keepLines w:val="0"/>
        <w:widowControl/>
        <w:suppressLineNumbers w:val="0"/>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采购需求：福安社区阵地提升改造。</w:t>
      </w:r>
    </w:p>
    <w:p w14:paraId="08BCACE3">
      <w:pPr>
        <w:spacing w:line="400" w:lineRule="exact"/>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合同履行期限：</w:t>
      </w:r>
      <w:r>
        <w:rPr>
          <w:rFonts w:hint="eastAsia" w:ascii="仿宋" w:hAnsi="仿宋" w:eastAsia="仿宋" w:cs="仿宋"/>
          <w:color w:val="auto"/>
          <w:sz w:val="24"/>
          <w:highlight w:val="none"/>
          <w:lang w:val="en-US" w:eastAsia="zh-CN"/>
        </w:rPr>
        <w:t xml:space="preserve">30日历天。 </w:t>
      </w:r>
    </w:p>
    <w:p w14:paraId="00CDB50A">
      <w:pPr>
        <w:spacing w:line="400" w:lineRule="exact"/>
        <w:ind w:firstLine="480" w:firstLineChars="200"/>
        <w:rPr>
          <w:rFonts w:ascii="仿宋" w:hAnsi="仿宋" w:eastAsia="仿宋" w:cs="仿宋"/>
          <w:color w:val="auto"/>
          <w:sz w:val="24"/>
        </w:rPr>
      </w:pPr>
      <w:r>
        <w:rPr>
          <w:rFonts w:hint="eastAsia" w:ascii="仿宋" w:hAnsi="仿宋" w:eastAsia="仿宋" w:cs="仿宋"/>
          <w:color w:val="auto"/>
          <w:sz w:val="24"/>
        </w:rPr>
        <w:t>本项目（否）接受联合体投标。</w:t>
      </w:r>
    </w:p>
    <w:p w14:paraId="15CD22C4">
      <w:pPr>
        <w:pStyle w:val="3"/>
        <w:spacing w:line="400" w:lineRule="exact"/>
        <w:rPr>
          <w:rFonts w:ascii="黑体" w:hAnsi="黑体" w:eastAsia="黑体" w:cs="宋体"/>
          <w:b w:val="0"/>
          <w:color w:val="auto"/>
          <w:sz w:val="24"/>
          <w:szCs w:val="24"/>
        </w:rPr>
      </w:pPr>
      <w:bookmarkStart w:id="18" w:name="_Toc28359003"/>
      <w:bookmarkStart w:id="19" w:name="_Toc28359080"/>
      <w:bookmarkStart w:id="20" w:name="_Toc35393791"/>
      <w:bookmarkStart w:id="21" w:name="_Toc35393622"/>
      <w:r>
        <w:rPr>
          <w:rFonts w:hint="eastAsia" w:ascii="黑体" w:hAnsi="黑体" w:eastAsia="黑体" w:cs="宋体"/>
          <w:b w:val="0"/>
          <w:color w:val="auto"/>
          <w:sz w:val="24"/>
          <w:szCs w:val="24"/>
        </w:rPr>
        <w:t>二、申请人的资格要求：</w:t>
      </w:r>
      <w:bookmarkEnd w:id="18"/>
      <w:bookmarkEnd w:id="19"/>
      <w:bookmarkEnd w:id="20"/>
      <w:bookmarkEnd w:id="21"/>
    </w:p>
    <w:p w14:paraId="22CC7C09">
      <w:pPr>
        <w:pStyle w:val="18"/>
        <w:widowControl/>
        <w:spacing w:before="75" w:beforeAutospacing="0" w:after="75" w:afterAutospacing="0" w:line="400" w:lineRule="exact"/>
        <w:ind w:firstLine="420"/>
        <w:rPr>
          <w:rFonts w:ascii="仿宋" w:hAnsi="仿宋" w:eastAsia="仿宋" w:cs="仿宋"/>
          <w:color w:val="auto"/>
          <w:kern w:val="2"/>
        </w:rPr>
      </w:pPr>
      <w:bookmarkStart w:id="22" w:name="_Toc35393792"/>
      <w:bookmarkStart w:id="23" w:name="_Toc35393623"/>
      <w:bookmarkStart w:id="24" w:name="_Toc28359004"/>
      <w:bookmarkStart w:id="25" w:name="_Toc28359081"/>
      <w:r>
        <w:rPr>
          <w:rFonts w:hint="eastAsia" w:ascii="仿宋" w:hAnsi="仿宋" w:eastAsia="仿宋" w:cs="仿宋"/>
          <w:color w:val="auto"/>
          <w:kern w:val="2"/>
        </w:rPr>
        <w:t>1.满足《中华人民共和国政府采购法》第二十二条规定；</w:t>
      </w:r>
    </w:p>
    <w:p w14:paraId="4E0CB5FF">
      <w:pPr>
        <w:pStyle w:val="18"/>
        <w:widowControl/>
        <w:spacing w:before="75" w:beforeAutospacing="0" w:after="75" w:afterAutospacing="0" w:line="400" w:lineRule="exact"/>
        <w:ind w:firstLine="420"/>
        <w:rPr>
          <w:rFonts w:hint="eastAsia" w:ascii="仿宋" w:hAnsi="仿宋" w:eastAsia="仿宋" w:cs="仿宋"/>
          <w:color w:val="auto"/>
          <w:kern w:val="2"/>
          <w:highlight w:val="yellow"/>
          <w:lang w:eastAsia="zh-CN"/>
        </w:rPr>
      </w:pPr>
      <w:r>
        <w:rPr>
          <w:rFonts w:hint="eastAsia" w:ascii="仿宋" w:hAnsi="仿宋" w:eastAsia="仿宋" w:cs="仿宋"/>
          <w:color w:val="auto"/>
          <w:kern w:val="2"/>
        </w:rPr>
        <w:t>2.落实政府采购政策需满足的资格要求：</w:t>
      </w:r>
      <w:r>
        <w:rPr>
          <w:rFonts w:hint="eastAsia" w:ascii="仿宋" w:hAnsi="仿宋" w:eastAsia="仿宋" w:cs="仿宋"/>
          <w:color w:val="auto"/>
          <w:kern w:val="2"/>
          <w:lang w:val="en-US" w:eastAsia="zh-CN"/>
        </w:rPr>
        <w:t>本项目专门面向</w:t>
      </w:r>
      <w:r>
        <w:rPr>
          <w:rFonts w:hint="eastAsia" w:ascii="仿宋" w:hAnsi="仿宋" w:eastAsia="仿宋" w:cs="仿宋"/>
          <w:color w:val="auto"/>
          <w:kern w:val="2"/>
          <w:highlight w:val="none"/>
        </w:rPr>
        <w:t>为</w:t>
      </w:r>
      <w:r>
        <w:rPr>
          <w:rFonts w:hint="eastAsia" w:ascii="仿宋" w:hAnsi="仿宋" w:eastAsia="仿宋" w:cs="仿宋"/>
          <w:color w:val="auto"/>
          <w:kern w:val="2"/>
          <w:highlight w:val="none"/>
          <w:lang w:val="en-US" w:eastAsia="zh-CN"/>
        </w:rPr>
        <w:t>小微</w:t>
      </w:r>
      <w:r>
        <w:rPr>
          <w:rFonts w:hint="eastAsia" w:ascii="仿宋" w:hAnsi="仿宋" w:eastAsia="仿宋" w:cs="仿宋"/>
          <w:color w:val="auto"/>
          <w:kern w:val="2"/>
          <w:highlight w:val="none"/>
        </w:rPr>
        <w:t>企业 </w:t>
      </w:r>
      <w:r>
        <w:rPr>
          <w:rFonts w:hint="eastAsia" w:ascii="仿宋" w:hAnsi="仿宋" w:eastAsia="仿宋" w:cs="仿宋"/>
          <w:color w:val="auto"/>
          <w:kern w:val="2"/>
          <w:highlight w:val="none"/>
          <w:lang w:eastAsia="zh-CN"/>
        </w:rPr>
        <w:t>；</w:t>
      </w:r>
    </w:p>
    <w:p w14:paraId="4CD05B8D">
      <w:pPr>
        <w:pStyle w:val="18"/>
        <w:widowControl/>
        <w:spacing w:before="75" w:beforeAutospacing="0" w:after="75" w:afterAutospacing="0" w:line="400" w:lineRule="exact"/>
        <w:ind w:firstLine="420"/>
        <w:rPr>
          <w:rFonts w:hint="eastAsia" w:ascii="仿宋" w:hAnsi="仿宋" w:eastAsia="仿宋" w:cs="仿宋"/>
          <w:color w:val="auto"/>
          <w:kern w:val="2"/>
          <w:highlight w:val="none"/>
        </w:rPr>
      </w:pPr>
      <w:r>
        <w:rPr>
          <w:rFonts w:hint="eastAsia" w:ascii="仿宋" w:hAnsi="仿宋" w:eastAsia="仿宋" w:cs="仿宋"/>
          <w:color w:val="auto"/>
          <w:kern w:val="2"/>
        </w:rPr>
        <w:t>3.本项目的特定资格要求</w:t>
      </w:r>
      <w:r>
        <w:rPr>
          <w:rFonts w:hint="eastAsia" w:ascii="仿宋" w:hAnsi="仿宋" w:eastAsia="仿宋" w:cs="仿宋"/>
          <w:color w:val="auto"/>
          <w:kern w:val="2"/>
          <w:highlight w:val="none"/>
        </w:rPr>
        <w:t>：</w:t>
      </w:r>
      <w:r>
        <w:rPr>
          <w:rFonts w:hint="eastAsia" w:ascii="仿宋" w:hAnsi="仿宋" w:eastAsia="仿宋" w:cs="仿宋"/>
          <w:color w:val="auto"/>
          <w:kern w:val="2"/>
        </w:rPr>
        <w:t>建筑装修装饰工程专业承包贰级以上（含贰级）资质</w:t>
      </w:r>
      <w:r>
        <w:rPr>
          <w:rFonts w:hint="eastAsia" w:ascii="仿宋" w:hAnsi="仿宋" w:eastAsia="仿宋" w:cs="仿宋"/>
          <w:color w:val="auto"/>
          <w:kern w:val="2"/>
          <w:lang w:eastAsia="zh-CN"/>
        </w:rPr>
        <w:t>，</w:t>
      </w:r>
      <w:r>
        <w:rPr>
          <w:rFonts w:hint="eastAsia" w:ascii="仿宋" w:hAnsi="仿宋" w:eastAsia="仿宋" w:cs="仿宋"/>
          <w:color w:val="auto"/>
          <w:kern w:val="2"/>
        </w:rPr>
        <w:t>项目经理需具备（建筑工程专业）贰级以上（含贰级）注册建造师；</w:t>
      </w:r>
    </w:p>
    <w:p w14:paraId="491AA024">
      <w:pPr>
        <w:spacing w:line="400" w:lineRule="exact"/>
        <w:rPr>
          <w:rFonts w:ascii="黑体" w:hAnsi="黑体" w:eastAsia="黑体" w:cs="宋体"/>
          <w:bCs/>
          <w:color w:val="auto"/>
          <w:sz w:val="24"/>
          <w:highlight w:val="none"/>
        </w:rPr>
      </w:pPr>
      <w:r>
        <w:rPr>
          <w:rFonts w:hint="eastAsia" w:ascii="黑体" w:hAnsi="黑体" w:eastAsia="黑体" w:cs="宋体"/>
          <w:bCs/>
          <w:color w:val="auto"/>
          <w:sz w:val="24"/>
          <w:highlight w:val="none"/>
        </w:rPr>
        <w:t>三、获取</w:t>
      </w:r>
      <w:bookmarkEnd w:id="22"/>
      <w:bookmarkEnd w:id="23"/>
      <w:bookmarkEnd w:id="24"/>
      <w:bookmarkEnd w:id="25"/>
      <w:r>
        <w:rPr>
          <w:rFonts w:hint="eastAsia" w:ascii="黑体" w:hAnsi="黑体" w:eastAsia="黑体" w:cs="宋体"/>
          <w:bCs/>
          <w:color w:val="auto"/>
          <w:sz w:val="24"/>
          <w:highlight w:val="none"/>
        </w:rPr>
        <w:t>采购文件</w:t>
      </w:r>
    </w:p>
    <w:p w14:paraId="4E2557CC">
      <w:pPr>
        <w:spacing w:line="400" w:lineRule="exact"/>
        <w:ind w:firstLine="480" w:firstLineChars="200"/>
        <w:rPr>
          <w:rFonts w:ascii="仿宋" w:hAnsi="仿宋" w:eastAsia="仿宋" w:cs="仿宋"/>
          <w:color w:val="auto"/>
          <w:sz w:val="24"/>
        </w:rPr>
      </w:pPr>
      <w:r>
        <w:rPr>
          <w:rFonts w:hint="eastAsia" w:ascii="仿宋" w:hAnsi="仿宋" w:eastAsia="仿宋" w:cs="仿宋"/>
          <w:color w:val="auto"/>
          <w:sz w:val="24"/>
        </w:rPr>
        <w:t>时间：</w:t>
      </w:r>
      <w:r>
        <w:rPr>
          <w:rFonts w:hint="eastAsia" w:ascii="仿宋" w:hAnsi="仿宋" w:eastAsia="仿宋" w:cs="仿宋"/>
          <w:color w:val="auto"/>
          <w:sz w:val="24"/>
          <w:highlight w:val="none"/>
        </w:rPr>
        <w:t>202</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lang w:val="en-US" w:eastAsia="zh-CN"/>
        </w:rPr>
        <w:t>7</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日至202</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lang w:val="en-US" w:eastAsia="zh-CN"/>
        </w:rPr>
        <w:t>7</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lang w:val="en-US" w:eastAsia="zh-CN"/>
        </w:rPr>
        <w:t>10</w:t>
      </w:r>
      <w:r>
        <w:rPr>
          <w:rFonts w:hint="eastAsia" w:ascii="仿宋" w:hAnsi="仿宋" w:eastAsia="仿宋" w:cs="仿宋"/>
          <w:color w:val="auto"/>
          <w:sz w:val="24"/>
          <w:highlight w:val="none"/>
        </w:rPr>
        <w:t>日，每天上午</w:t>
      </w:r>
      <w:r>
        <w:rPr>
          <w:rFonts w:hint="eastAsia" w:ascii="仿宋" w:hAnsi="仿宋" w:eastAsia="仿宋" w:cs="仿宋"/>
          <w:color w:val="auto"/>
          <w:sz w:val="24"/>
          <w:highlight w:val="none"/>
          <w:lang w:val="en-US" w:eastAsia="zh-CN"/>
        </w:rPr>
        <w:t>0</w:t>
      </w:r>
      <w:r>
        <w:rPr>
          <w:rFonts w:hint="eastAsia" w:ascii="仿宋" w:hAnsi="仿宋" w:eastAsia="仿宋" w:cs="仿宋"/>
          <w:color w:val="auto"/>
          <w:sz w:val="24"/>
          <w:highlight w:val="none"/>
        </w:rPr>
        <w:t>0:00至1</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:00，下午1</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00</w:t>
      </w:r>
      <w:r>
        <w:rPr>
          <w:rFonts w:hint="eastAsia" w:ascii="仿宋" w:hAnsi="仿宋" w:eastAsia="仿宋" w:cs="仿宋"/>
          <w:color w:val="auto"/>
          <w:sz w:val="24"/>
          <w:highlight w:val="none"/>
        </w:rPr>
        <w:t>至</w:t>
      </w:r>
      <w:r>
        <w:rPr>
          <w:rFonts w:hint="eastAsia" w:ascii="仿宋" w:hAnsi="仿宋" w:eastAsia="仿宋" w:cs="仿宋"/>
          <w:color w:val="auto"/>
          <w:sz w:val="24"/>
          <w:highlight w:val="none"/>
          <w:lang w:val="en-US" w:eastAsia="zh-CN"/>
        </w:rPr>
        <w:t>23</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59</w:t>
      </w:r>
      <w:r>
        <w:rPr>
          <w:rFonts w:hint="eastAsia" w:ascii="仿宋" w:hAnsi="仿宋" w:eastAsia="仿宋" w:cs="仿宋"/>
          <w:color w:val="auto"/>
          <w:sz w:val="24"/>
          <w:highlight w:val="none"/>
        </w:rPr>
        <w:t>（</w:t>
      </w:r>
      <w:r>
        <w:rPr>
          <w:rFonts w:hint="eastAsia" w:ascii="仿宋" w:hAnsi="仿宋" w:eastAsia="仿宋" w:cs="仿宋"/>
          <w:color w:val="auto"/>
          <w:sz w:val="24"/>
        </w:rPr>
        <w:t>北京时间，法定节假日除外）</w:t>
      </w:r>
    </w:p>
    <w:p w14:paraId="1D7C9ACB">
      <w:pPr>
        <w:spacing w:line="400" w:lineRule="exact"/>
        <w:ind w:firstLine="480" w:firstLineChars="200"/>
        <w:rPr>
          <w:rFonts w:hint="eastAsia" w:ascii="仿宋" w:hAnsi="仿宋" w:eastAsia="仿宋" w:cs="仿宋"/>
          <w:sz w:val="24"/>
        </w:rPr>
      </w:pPr>
      <w:r>
        <w:rPr>
          <w:rFonts w:hint="eastAsia" w:ascii="仿宋" w:hAnsi="仿宋" w:eastAsia="仿宋" w:cs="仿宋"/>
          <w:sz w:val="24"/>
        </w:rPr>
        <w:t>地点：政采云平台线上</w:t>
      </w:r>
    </w:p>
    <w:p w14:paraId="72B7173B">
      <w:pPr>
        <w:spacing w:line="400" w:lineRule="exact"/>
        <w:ind w:firstLine="480" w:firstLineChars="200"/>
        <w:rPr>
          <w:rFonts w:hint="eastAsia" w:ascii="仿宋" w:hAnsi="仿宋" w:eastAsia="仿宋" w:cs="仿宋"/>
          <w:sz w:val="24"/>
        </w:rPr>
      </w:pPr>
      <w:r>
        <w:rPr>
          <w:rFonts w:hint="eastAsia" w:ascii="仿宋" w:hAnsi="仿宋" w:eastAsia="仿宋" w:cs="仿宋"/>
          <w:sz w:val="24"/>
        </w:rPr>
        <w:t xml:space="preserve">方式：供应商登录政采云平台https://www.zcygov.cn/在线申请获取采购文件（进入“项目采购”应用，在获取采购文件菜单中选择项目，申请获取采购文件） </w:t>
      </w:r>
    </w:p>
    <w:p w14:paraId="19E0E5FC">
      <w:pPr>
        <w:spacing w:line="400" w:lineRule="exact"/>
        <w:ind w:firstLine="480" w:firstLineChars="200"/>
        <w:rPr>
          <w:rFonts w:hint="eastAsia" w:ascii="仿宋" w:hAnsi="仿宋" w:eastAsia="仿宋" w:cs="仿宋"/>
          <w:sz w:val="24"/>
          <w:lang w:eastAsia="zh-CN"/>
        </w:rPr>
      </w:pPr>
      <w:r>
        <w:rPr>
          <w:rFonts w:hint="eastAsia" w:ascii="仿宋" w:hAnsi="仿宋" w:eastAsia="仿宋" w:cs="仿宋"/>
          <w:sz w:val="24"/>
        </w:rPr>
        <w:t>售价（元）</w:t>
      </w:r>
      <w:r>
        <w:rPr>
          <w:rFonts w:hint="eastAsia" w:ascii="仿宋" w:hAnsi="仿宋" w:eastAsia="仿宋" w:cs="仿宋"/>
          <w:sz w:val="24"/>
          <w:lang w:eastAsia="zh-CN"/>
        </w:rPr>
        <w:t>：</w:t>
      </w:r>
      <w:r>
        <w:rPr>
          <w:rFonts w:hint="eastAsia" w:ascii="仿宋" w:hAnsi="仿宋" w:eastAsia="仿宋" w:cs="仿宋"/>
          <w:sz w:val="24"/>
          <w:lang w:val="en-US" w:eastAsia="zh-CN"/>
        </w:rPr>
        <w:t>0</w:t>
      </w:r>
    </w:p>
    <w:p w14:paraId="271744FA">
      <w:pPr>
        <w:spacing w:line="400" w:lineRule="exact"/>
        <w:rPr>
          <w:rFonts w:ascii="黑体" w:hAnsi="黑体" w:eastAsia="黑体" w:cs="宋体"/>
          <w:bCs/>
          <w:sz w:val="24"/>
        </w:rPr>
      </w:pPr>
      <w:bookmarkStart w:id="26" w:name="_Toc28359082"/>
      <w:bookmarkStart w:id="27" w:name="_Toc28359005"/>
      <w:bookmarkStart w:id="28" w:name="_Toc35393624"/>
      <w:bookmarkStart w:id="29" w:name="_Toc35393793"/>
      <w:r>
        <w:rPr>
          <w:rFonts w:hint="eastAsia" w:ascii="黑体" w:hAnsi="黑体" w:eastAsia="黑体" w:cs="宋体"/>
          <w:bCs/>
          <w:sz w:val="24"/>
        </w:rPr>
        <w:t>四、</w:t>
      </w:r>
      <w:bookmarkEnd w:id="26"/>
      <w:bookmarkEnd w:id="27"/>
      <w:bookmarkEnd w:id="28"/>
      <w:bookmarkEnd w:id="29"/>
      <w:r>
        <w:rPr>
          <w:rFonts w:hint="eastAsia" w:ascii="黑体" w:hAnsi="黑体" w:eastAsia="黑体" w:cs="宋体"/>
          <w:bCs/>
          <w:sz w:val="24"/>
        </w:rPr>
        <w:t>响应文件提交</w:t>
      </w:r>
    </w:p>
    <w:p w14:paraId="4029438F">
      <w:pPr>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截止时间：202</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lang w:val="en-US" w:eastAsia="zh-CN"/>
        </w:rPr>
        <w:t>7</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lang w:val="en-US" w:eastAsia="zh-CN"/>
        </w:rPr>
        <w:t>14</w:t>
      </w:r>
      <w:r>
        <w:rPr>
          <w:rFonts w:hint="eastAsia" w:ascii="仿宋" w:hAnsi="仿宋" w:eastAsia="仿宋" w:cs="仿宋"/>
          <w:color w:val="auto"/>
          <w:sz w:val="24"/>
          <w:highlight w:val="none"/>
        </w:rPr>
        <w:t>日 1</w:t>
      </w:r>
      <w:r>
        <w:rPr>
          <w:rFonts w:hint="eastAsia" w:ascii="仿宋" w:hAnsi="仿宋" w:eastAsia="仿宋" w:cs="仿宋"/>
          <w:color w:val="auto"/>
          <w:sz w:val="24"/>
          <w:highlight w:val="none"/>
          <w:lang w:val="en-US" w:eastAsia="zh-CN"/>
        </w:rPr>
        <w:t>0</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0（北京时间）</w:t>
      </w:r>
    </w:p>
    <w:p w14:paraId="77E3F17F">
      <w:pPr>
        <w:spacing w:line="400" w:lineRule="exact"/>
        <w:ind w:firstLine="480" w:firstLineChars="200"/>
        <w:rPr>
          <w:rFonts w:hint="eastAsia" w:ascii="仿宋" w:hAnsi="仿宋" w:eastAsia="仿宋" w:cs="仿宋"/>
          <w:sz w:val="24"/>
          <w:highlight w:val="none"/>
        </w:rPr>
      </w:pPr>
      <w:bookmarkStart w:id="30" w:name="_Toc35393625"/>
      <w:bookmarkStart w:id="31" w:name="_Toc28359084"/>
      <w:bookmarkStart w:id="32" w:name="_Toc28359007"/>
      <w:bookmarkStart w:id="33" w:name="_Toc35393794"/>
      <w:r>
        <w:rPr>
          <w:rFonts w:hint="eastAsia" w:ascii="仿宋" w:hAnsi="仿宋" w:eastAsia="仿宋" w:cs="仿宋"/>
          <w:sz w:val="24"/>
          <w:highlight w:val="none"/>
        </w:rPr>
        <w:t xml:space="preserve">地点：请登录政采云投标客户端投标 </w:t>
      </w:r>
    </w:p>
    <w:p w14:paraId="6A81C343">
      <w:pPr>
        <w:spacing w:line="400" w:lineRule="exact"/>
        <w:rPr>
          <w:rFonts w:hint="eastAsia" w:ascii="黑体" w:hAnsi="黑体" w:eastAsia="黑体" w:cs="宋体"/>
          <w:bCs/>
          <w:sz w:val="24"/>
          <w:highlight w:val="none"/>
        </w:rPr>
      </w:pPr>
      <w:r>
        <w:rPr>
          <w:rFonts w:hint="eastAsia" w:ascii="黑体" w:hAnsi="黑体" w:eastAsia="黑体" w:cs="宋体"/>
          <w:bCs/>
          <w:sz w:val="24"/>
          <w:highlight w:val="none"/>
        </w:rPr>
        <w:t>五、响应文件开启 </w:t>
      </w:r>
    </w:p>
    <w:p w14:paraId="4D249423">
      <w:pPr>
        <w:spacing w:line="40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 开启时间：202</w:t>
      </w:r>
      <w:r>
        <w:rPr>
          <w:rFonts w:hint="eastAsia" w:ascii="仿宋" w:hAnsi="仿宋" w:eastAsia="仿宋" w:cs="仿宋"/>
          <w:sz w:val="24"/>
          <w:highlight w:val="none"/>
          <w:lang w:val="en-US" w:eastAsia="zh-CN"/>
        </w:rPr>
        <w:t>5</w:t>
      </w:r>
      <w:r>
        <w:rPr>
          <w:rFonts w:hint="eastAsia" w:ascii="仿宋" w:hAnsi="仿宋" w:eastAsia="仿宋" w:cs="仿宋"/>
          <w:sz w:val="24"/>
          <w:highlight w:val="none"/>
        </w:rPr>
        <w:t>年</w:t>
      </w:r>
      <w:r>
        <w:rPr>
          <w:rFonts w:hint="eastAsia" w:ascii="仿宋" w:hAnsi="仿宋" w:eastAsia="仿宋" w:cs="仿宋"/>
          <w:sz w:val="24"/>
          <w:highlight w:val="none"/>
          <w:lang w:val="en-US" w:eastAsia="zh-CN"/>
        </w:rPr>
        <w:t>7</w:t>
      </w:r>
      <w:r>
        <w:rPr>
          <w:rFonts w:hint="eastAsia" w:ascii="仿宋" w:hAnsi="仿宋" w:eastAsia="仿宋" w:cs="仿宋"/>
          <w:sz w:val="24"/>
          <w:highlight w:val="none"/>
        </w:rPr>
        <w:t>月</w:t>
      </w:r>
      <w:r>
        <w:rPr>
          <w:rFonts w:hint="eastAsia" w:ascii="仿宋" w:hAnsi="仿宋" w:eastAsia="仿宋" w:cs="仿宋"/>
          <w:sz w:val="24"/>
          <w:highlight w:val="none"/>
          <w:lang w:val="en-US" w:eastAsia="zh-CN"/>
        </w:rPr>
        <w:t>14</w:t>
      </w:r>
      <w:r>
        <w:rPr>
          <w:rFonts w:hint="eastAsia" w:ascii="仿宋" w:hAnsi="仿宋" w:eastAsia="仿宋" w:cs="仿宋"/>
          <w:sz w:val="24"/>
          <w:highlight w:val="none"/>
        </w:rPr>
        <w:t>日 1</w:t>
      </w:r>
      <w:r>
        <w:rPr>
          <w:rFonts w:hint="eastAsia" w:ascii="仿宋" w:hAnsi="仿宋" w:eastAsia="仿宋" w:cs="仿宋"/>
          <w:sz w:val="24"/>
          <w:highlight w:val="none"/>
          <w:lang w:val="en-US" w:eastAsia="zh-CN"/>
        </w:rPr>
        <w:t>0</w:t>
      </w:r>
      <w:r>
        <w:rPr>
          <w:rFonts w:hint="eastAsia" w:ascii="仿宋" w:hAnsi="仿宋" w:eastAsia="仿宋" w:cs="仿宋"/>
          <w:sz w:val="24"/>
          <w:highlight w:val="none"/>
        </w:rPr>
        <w:t>:</w:t>
      </w:r>
      <w:r>
        <w:rPr>
          <w:rFonts w:hint="eastAsia" w:ascii="仿宋" w:hAnsi="仿宋" w:eastAsia="仿宋" w:cs="仿宋"/>
          <w:sz w:val="24"/>
          <w:highlight w:val="none"/>
          <w:lang w:val="en-US" w:eastAsia="zh-CN"/>
        </w:rPr>
        <w:t>3</w:t>
      </w:r>
      <w:r>
        <w:rPr>
          <w:rFonts w:hint="eastAsia" w:ascii="仿宋" w:hAnsi="仿宋" w:eastAsia="仿宋" w:cs="仿宋"/>
          <w:sz w:val="24"/>
          <w:highlight w:val="none"/>
        </w:rPr>
        <w:t>0 （北京时间）</w:t>
      </w:r>
    </w:p>
    <w:p w14:paraId="71B2FC0B">
      <w:pPr>
        <w:spacing w:line="400" w:lineRule="exact"/>
        <w:ind w:firstLine="480" w:firstLineChars="200"/>
        <w:rPr>
          <w:rFonts w:hint="eastAsia" w:ascii="仿宋" w:hAnsi="仿宋" w:eastAsia="仿宋" w:cs="仿宋"/>
          <w:sz w:val="24"/>
        </w:rPr>
      </w:pPr>
      <w:r>
        <w:rPr>
          <w:rFonts w:hint="eastAsia" w:ascii="仿宋" w:hAnsi="仿宋" w:eastAsia="仿宋" w:cs="仿宋"/>
          <w:sz w:val="24"/>
        </w:rPr>
        <w:t> 地点：投标人登录政采云平台https://www.zcygov.cn/，进入“项目采购-开标评标-右边选择对应项目点击“进入项目”进入开标大厅。</w:t>
      </w:r>
    </w:p>
    <w:p w14:paraId="33F72C08">
      <w:pPr>
        <w:spacing w:line="400" w:lineRule="exact"/>
        <w:rPr>
          <w:rFonts w:ascii="黑体" w:hAnsi="黑体" w:eastAsia="黑体" w:cs="宋体"/>
          <w:bCs/>
          <w:sz w:val="24"/>
        </w:rPr>
      </w:pPr>
      <w:r>
        <w:rPr>
          <w:rFonts w:hint="eastAsia" w:ascii="黑体" w:hAnsi="黑体" w:eastAsia="黑体" w:cs="宋体"/>
          <w:bCs/>
          <w:sz w:val="24"/>
          <w:lang w:val="en-US" w:eastAsia="zh-CN"/>
        </w:rPr>
        <w:t>六</w:t>
      </w:r>
      <w:r>
        <w:rPr>
          <w:rFonts w:hint="eastAsia" w:ascii="黑体" w:hAnsi="黑体" w:eastAsia="黑体" w:cs="宋体"/>
          <w:bCs/>
          <w:sz w:val="24"/>
        </w:rPr>
        <w:t>、公告期限</w:t>
      </w:r>
      <w:bookmarkEnd w:id="30"/>
      <w:bookmarkEnd w:id="31"/>
      <w:bookmarkEnd w:id="32"/>
      <w:bookmarkEnd w:id="33"/>
    </w:p>
    <w:p w14:paraId="63D53AEB">
      <w:pPr>
        <w:spacing w:line="400" w:lineRule="exact"/>
        <w:ind w:firstLine="480" w:firstLineChars="200"/>
        <w:rPr>
          <w:rFonts w:ascii="仿宋" w:hAnsi="仿宋" w:eastAsia="仿宋" w:cs="仿宋"/>
          <w:sz w:val="24"/>
        </w:rPr>
      </w:pPr>
      <w:r>
        <w:rPr>
          <w:rFonts w:hint="eastAsia" w:ascii="仿宋" w:hAnsi="仿宋" w:eastAsia="仿宋" w:cs="仿宋"/>
          <w:sz w:val="24"/>
        </w:rPr>
        <w:t>自本公告发布之日起5个工作日。</w:t>
      </w:r>
    </w:p>
    <w:p w14:paraId="0D8B4A85">
      <w:pPr>
        <w:numPr>
          <w:ilvl w:val="0"/>
          <w:numId w:val="0"/>
        </w:numPr>
        <w:spacing w:line="400" w:lineRule="exact"/>
        <w:rPr>
          <w:rFonts w:ascii="黑体" w:hAnsi="黑体" w:eastAsia="黑体" w:cs="宋体"/>
          <w:bCs/>
          <w:sz w:val="24"/>
        </w:rPr>
      </w:pPr>
      <w:bookmarkStart w:id="34" w:name="_Toc35393795"/>
      <w:bookmarkStart w:id="35" w:name="_Toc35393626"/>
      <w:r>
        <w:rPr>
          <w:rFonts w:hint="eastAsia" w:ascii="黑体" w:hAnsi="黑体" w:eastAsia="黑体" w:cs="宋体"/>
          <w:bCs/>
          <w:sz w:val="24"/>
          <w:lang w:val="en-US" w:eastAsia="zh-CN"/>
        </w:rPr>
        <w:t>七、</w:t>
      </w:r>
      <w:r>
        <w:rPr>
          <w:rFonts w:hint="eastAsia" w:ascii="黑体" w:hAnsi="黑体" w:eastAsia="黑体" w:cs="宋体"/>
          <w:bCs/>
          <w:sz w:val="24"/>
        </w:rPr>
        <w:t>其他补充事宜</w:t>
      </w:r>
      <w:bookmarkEnd w:id="34"/>
      <w:bookmarkEnd w:id="35"/>
      <w:r>
        <w:rPr>
          <w:rFonts w:hint="eastAsia" w:ascii="黑体" w:hAnsi="黑体" w:eastAsia="黑体" w:cs="宋体"/>
          <w:bCs/>
          <w:sz w:val="24"/>
        </w:rPr>
        <w:t>：</w:t>
      </w:r>
      <w:r>
        <w:rPr>
          <w:rFonts w:hint="eastAsia" w:ascii="黑体" w:hAnsi="黑体" w:eastAsia="黑体" w:cs="宋体"/>
          <w:bCs/>
          <w:sz w:val="24"/>
          <w:lang w:val="en-US" w:eastAsia="zh-CN"/>
        </w:rPr>
        <w:t>/</w:t>
      </w:r>
    </w:p>
    <w:p w14:paraId="175E1FA2">
      <w:pPr>
        <w:pStyle w:val="1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textAlignment w:val="auto"/>
        <w:rPr>
          <w:rFonts w:hint="eastAsia" w:ascii="仿宋" w:hAnsi="仿宋" w:eastAsia="仿宋" w:cs="仿宋"/>
          <w:i w:val="0"/>
          <w:iCs w:val="0"/>
          <w:caps w:val="0"/>
          <w:color w:val="000000"/>
          <w:spacing w:val="0"/>
          <w:kern w:val="2"/>
          <w:sz w:val="24"/>
          <w:szCs w:val="24"/>
          <w:lang w:val="en-US" w:eastAsia="zh-CN" w:bidi="ar-SA"/>
        </w:rPr>
      </w:pPr>
      <w:bookmarkStart w:id="36" w:name="_Toc28359008"/>
      <w:bookmarkStart w:id="37" w:name="_Toc35393796"/>
      <w:bookmarkStart w:id="38" w:name="_Toc35393627"/>
      <w:bookmarkStart w:id="39" w:name="_Toc28359085"/>
      <w:r>
        <w:rPr>
          <w:rFonts w:hint="eastAsia" w:ascii="仿宋" w:hAnsi="仿宋" w:eastAsia="仿宋" w:cs="仿宋"/>
          <w:i w:val="0"/>
          <w:iCs w:val="0"/>
          <w:caps w:val="0"/>
          <w:color w:val="000000"/>
          <w:spacing w:val="0"/>
          <w:kern w:val="2"/>
          <w:sz w:val="24"/>
          <w:szCs w:val="24"/>
          <w:lang w:val="en-US" w:eastAsia="zh-CN" w:bidi="ar-SA"/>
        </w:rPr>
        <w:t>特别提示：</w:t>
      </w:r>
      <w:r>
        <w:rPr>
          <w:rFonts w:hint="eastAsia" w:ascii="仿宋" w:hAnsi="仿宋" w:eastAsia="仿宋" w:cs="仿宋"/>
          <w:i w:val="0"/>
          <w:iCs w:val="0"/>
          <w:caps w:val="0"/>
          <w:color w:val="000000"/>
          <w:spacing w:val="0"/>
          <w:kern w:val="2"/>
          <w:sz w:val="24"/>
          <w:szCs w:val="24"/>
          <w:lang w:val="en-US" w:eastAsia="zh-CN" w:bidi="ar-SA"/>
        </w:rPr>
        <w:br w:type="textWrapping"/>
      </w:r>
      <w:r>
        <w:rPr>
          <w:rFonts w:hint="eastAsia" w:ascii="仿宋" w:hAnsi="仿宋" w:eastAsia="仿宋" w:cs="仿宋"/>
          <w:i w:val="0"/>
          <w:iCs w:val="0"/>
          <w:caps w:val="0"/>
          <w:color w:val="000000"/>
          <w:spacing w:val="0"/>
          <w:kern w:val="2"/>
          <w:sz w:val="24"/>
          <w:szCs w:val="24"/>
          <w:lang w:val="en-US" w:eastAsia="zh-CN" w:bidi="ar-SA"/>
        </w:rPr>
        <w:t>1、采购限额标准以上，200万元以下的货物和服务采购项目、400万元以下的工程采购项目，适宜由中小企业提供的，采购人应当专门面向中小企业采购。</w:t>
      </w:r>
    </w:p>
    <w:p w14:paraId="5F3DDE6C">
      <w:pPr>
        <w:pStyle w:val="1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textAlignment w:val="auto"/>
        <w:rPr>
          <w:rFonts w:hint="eastAsia" w:ascii="仿宋" w:hAnsi="仿宋" w:eastAsia="仿宋" w:cs="仿宋"/>
          <w:i w:val="0"/>
          <w:iCs w:val="0"/>
          <w:caps w:val="0"/>
          <w:color w:val="000000"/>
          <w:spacing w:val="0"/>
          <w:kern w:val="2"/>
          <w:sz w:val="24"/>
          <w:szCs w:val="24"/>
          <w:lang w:val="en-US" w:eastAsia="zh-CN" w:bidi="ar-SA"/>
        </w:rPr>
      </w:pPr>
      <w:r>
        <w:rPr>
          <w:rFonts w:hint="eastAsia" w:ascii="仿宋" w:hAnsi="仿宋" w:eastAsia="仿宋" w:cs="仿宋"/>
          <w:i w:val="0"/>
          <w:iCs w:val="0"/>
          <w:caps w:val="0"/>
          <w:color w:val="000000"/>
          <w:spacing w:val="0"/>
          <w:kern w:val="2"/>
          <w:sz w:val="24"/>
          <w:szCs w:val="24"/>
          <w:lang w:val="en-US" w:eastAsia="zh-CN" w:bidi="ar-SA"/>
        </w:rPr>
        <w:t>2、超过200万元的货物和服务采购项目，预留该部分采购项目预算总额的30%以上专门面向中小企业采购，其中预留给小微企业的比例不低于60%。</w:t>
      </w:r>
    </w:p>
    <w:p w14:paraId="0BF0FCA9">
      <w:pPr>
        <w:pStyle w:val="1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textAlignment w:val="auto"/>
        <w:rPr>
          <w:rFonts w:hint="eastAsia" w:ascii="仿宋" w:hAnsi="仿宋" w:eastAsia="仿宋" w:cs="仿宋"/>
          <w:i w:val="0"/>
          <w:iCs w:val="0"/>
          <w:caps w:val="0"/>
          <w:color w:val="000000"/>
          <w:spacing w:val="0"/>
          <w:kern w:val="2"/>
          <w:sz w:val="24"/>
          <w:szCs w:val="24"/>
          <w:lang w:val="en-US" w:eastAsia="zh-CN" w:bidi="ar-SA"/>
        </w:rPr>
      </w:pPr>
      <w:r>
        <w:rPr>
          <w:rFonts w:hint="eastAsia" w:ascii="仿宋" w:hAnsi="仿宋" w:eastAsia="仿宋" w:cs="仿宋"/>
          <w:i w:val="0"/>
          <w:iCs w:val="0"/>
          <w:caps w:val="0"/>
          <w:color w:val="000000"/>
          <w:spacing w:val="0"/>
          <w:kern w:val="2"/>
          <w:sz w:val="24"/>
          <w:szCs w:val="24"/>
          <w:lang w:val="en-US" w:eastAsia="zh-CN" w:bidi="ar-SA"/>
        </w:rPr>
        <w:t>3、超过400万元的工程采购项目中适宜由中小企业提供的，预留该部分采购项目预算总额的40%以上专门面向中小企业采购，其中预留给小微企业的比例不低于60%。</w:t>
      </w:r>
    </w:p>
    <w:p w14:paraId="44422AE7">
      <w:pPr>
        <w:pStyle w:val="1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textAlignment w:val="auto"/>
        <w:rPr>
          <w:rFonts w:hint="eastAsia" w:ascii="仿宋" w:hAnsi="仿宋" w:eastAsia="仿宋" w:cs="仿宋"/>
          <w:i w:val="0"/>
          <w:iCs w:val="0"/>
          <w:caps w:val="0"/>
          <w:color w:val="000000"/>
          <w:spacing w:val="0"/>
          <w:kern w:val="2"/>
          <w:sz w:val="24"/>
          <w:szCs w:val="24"/>
          <w:lang w:val="en-US" w:eastAsia="zh-CN" w:bidi="ar-SA"/>
        </w:rPr>
      </w:pPr>
      <w:r>
        <w:rPr>
          <w:rFonts w:hint="eastAsia" w:ascii="仿宋" w:hAnsi="仿宋" w:eastAsia="仿宋" w:cs="仿宋"/>
          <w:i w:val="0"/>
          <w:iCs w:val="0"/>
          <w:caps w:val="0"/>
          <w:color w:val="000000"/>
          <w:spacing w:val="0"/>
          <w:kern w:val="2"/>
          <w:sz w:val="24"/>
          <w:szCs w:val="24"/>
          <w:lang w:val="en-US" w:eastAsia="zh-CN" w:bidi="ar-SA"/>
        </w:rPr>
        <w:t>4、对于未预留份额专门面向中小企业的采购项目，以及预留份额项目中的非预留部分采购包，采购人、采购代理机构应当对符合规定的小微企业报价给予10%~20%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14:paraId="2FCEF7D5">
      <w:pPr>
        <w:pStyle w:val="1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textAlignment w:val="auto"/>
        <w:rPr>
          <w:rFonts w:hint="eastAsia"/>
        </w:rPr>
      </w:pPr>
      <w:r>
        <w:rPr>
          <w:rFonts w:hint="eastAsia" w:ascii="仿宋" w:hAnsi="仿宋" w:eastAsia="仿宋" w:cs="仿宋"/>
          <w:i w:val="0"/>
          <w:iCs w:val="0"/>
          <w:caps w:val="0"/>
          <w:color w:val="000000"/>
          <w:spacing w:val="0"/>
          <w:kern w:val="2"/>
          <w:sz w:val="24"/>
          <w:szCs w:val="24"/>
          <w:lang w:val="en-US" w:eastAsia="zh-CN" w:bidi="ar-SA"/>
        </w:rPr>
        <w:t>5、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w:t>
      </w:r>
    </w:p>
    <w:p w14:paraId="38BD6EEE">
      <w:pPr>
        <w:spacing w:line="400" w:lineRule="exact"/>
        <w:rPr>
          <w:rFonts w:ascii="黑体" w:hAnsi="黑体" w:eastAsia="黑体" w:cs="宋体"/>
          <w:bCs/>
          <w:sz w:val="24"/>
        </w:rPr>
      </w:pPr>
      <w:r>
        <w:rPr>
          <w:rFonts w:hint="eastAsia" w:ascii="黑体" w:hAnsi="黑体" w:eastAsia="黑体" w:cs="宋体"/>
          <w:bCs/>
          <w:sz w:val="24"/>
          <w:lang w:val="en-US" w:eastAsia="zh-CN"/>
        </w:rPr>
        <w:t>八、</w:t>
      </w:r>
      <w:r>
        <w:rPr>
          <w:rFonts w:hint="eastAsia" w:ascii="黑体" w:hAnsi="黑体" w:eastAsia="黑体" w:cs="宋体"/>
          <w:bCs/>
          <w:sz w:val="24"/>
        </w:rPr>
        <w:t>对本次招标提出询问，请按以下方式联系。</w:t>
      </w:r>
      <w:bookmarkEnd w:id="36"/>
      <w:bookmarkEnd w:id="37"/>
      <w:bookmarkEnd w:id="38"/>
      <w:bookmarkEnd w:id="39"/>
    </w:p>
    <w:p w14:paraId="399DF7E9">
      <w:pPr>
        <w:spacing w:line="400" w:lineRule="exact"/>
        <w:ind w:firstLine="240" w:firstLineChars="100"/>
        <w:rPr>
          <w:rFonts w:ascii="仿宋" w:hAnsi="仿宋" w:eastAsia="仿宋" w:cs="仿宋"/>
          <w:sz w:val="24"/>
        </w:rPr>
      </w:pPr>
      <w:r>
        <w:rPr>
          <w:rFonts w:hint="eastAsia" w:ascii="仿宋" w:hAnsi="仿宋" w:eastAsia="仿宋" w:cs="仿宋"/>
          <w:sz w:val="24"/>
        </w:rPr>
        <w:t>　1.采购人信息</w:t>
      </w:r>
    </w:p>
    <w:p w14:paraId="34126B3F">
      <w:pPr>
        <w:spacing w:line="400" w:lineRule="exact"/>
        <w:ind w:firstLine="480" w:firstLineChars="200"/>
        <w:rPr>
          <w:rFonts w:ascii="仿宋" w:hAnsi="仿宋" w:eastAsia="仿宋" w:cs="仿宋"/>
          <w:sz w:val="24"/>
        </w:rPr>
      </w:pPr>
      <w:r>
        <w:rPr>
          <w:rFonts w:hint="eastAsia" w:ascii="仿宋" w:hAnsi="仿宋" w:eastAsia="仿宋" w:cs="仿宋"/>
          <w:sz w:val="24"/>
        </w:rPr>
        <w:t>名 称：</w:t>
      </w:r>
      <w:r>
        <w:rPr>
          <w:rFonts w:hint="eastAsia" w:ascii="仿宋" w:hAnsi="仿宋" w:eastAsia="仿宋" w:cs="仿宋"/>
          <w:sz w:val="24"/>
          <w:lang w:eastAsia="zh-CN"/>
        </w:rPr>
        <w:t>伊宁市北京路街道办事处</w:t>
      </w:r>
      <w:r>
        <w:rPr>
          <w:rFonts w:hint="eastAsia" w:ascii="仿宋" w:hAnsi="仿宋" w:eastAsia="仿宋" w:cs="仿宋"/>
          <w:sz w:val="24"/>
        </w:rPr>
        <w:t>　</w:t>
      </w:r>
    </w:p>
    <w:p w14:paraId="58FA9999">
      <w:pPr>
        <w:pStyle w:val="18"/>
        <w:keepNext w:val="0"/>
        <w:keepLines w:val="0"/>
        <w:widowControl/>
        <w:suppressLineNumbers w:val="0"/>
        <w:spacing w:before="60" w:beforeAutospacing="0" w:after="60" w:afterAutospacing="0" w:line="240" w:lineRule="auto"/>
        <w:ind w:left="0" w:right="0" w:firstLine="480" w:firstLineChars="200"/>
        <w:rPr>
          <w:rFonts w:hint="default" w:ascii="仿宋" w:hAnsi="仿宋" w:eastAsia="仿宋" w:cs="仿宋"/>
          <w:sz w:val="24"/>
          <w:highlight w:val="none"/>
          <w:lang w:val="en-US"/>
        </w:rPr>
      </w:pPr>
      <w:r>
        <w:rPr>
          <w:rFonts w:hint="eastAsia" w:ascii="仿宋" w:hAnsi="仿宋" w:eastAsia="仿宋" w:cs="仿宋"/>
          <w:sz w:val="24"/>
        </w:rPr>
        <w:t>地 址</w:t>
      </w:r>
      <w:r>
        <w:rPr>
          <w:rFonts w:hint="eastAsia" w:ascii="仿宋" w:hAnsi="仿宋" w:eastAsia="仿宋" w:cs="仿宋"/>
          <w:sz w:val="24"/>
          <w:highlight w:val="none"/>
        </w:rPr>
        <w:t>：</w:t>
      </w:r>
      <w:r>
        <w:rPr>
          <w:rFonts w:hint="eastAsia" w:ascii="仿宋_GB2312" w:eastAsia="仿宋_GB2312"/>
          <w:color w:val="000000"/>
          <w:sz w:val="24"/>
          <w:highlight w:val="none"/>
        </w:rPr>
        <w:t>伊宁市</w:t>
      </w:r>
    </w:p>
    <w:p w14:paraId="767408C4">
      <w:pPr>
        <w:spacing w:line="40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联系人：</w:t>
      </w:r>
      <w:r>
        <w:rPr>
          <w:rFonts w:hint="eastAsia" w:ascii="仿宋" w:hAnsi="仿宋" w:eastAsia="仿宋" w:cs="仿宋"/>
          <w:sz w:val="24"/>
          <w:highlight w:val="none"/>
          <w:lang w:val="en-US" w:eastAsia="zh-CN"/>
        </w:rPr>
        <w:t xml:space="preserve">段秀秀 </w:t>
      </w:r>
    </w:p>
    <w:p w14:paraId="7F5C8549">
      <w:pPr>
        <w:pStyle w:val="18"/>
        <w:keepNext w:val="0"/>
        <w:keepLines w:val="0"/>
        <w:widowControl/>
        <w:suppressLineNumbers w:val="0"/>
        <w:spacing w:before="60" w:beforeAutospacing="0" w:after="60" w:afterAutospacing="0" w:line="240" w:lineRule="auto"/>
        <w:ind w:left="0" w:right="0" w:firstLine="480" w:firstLineChars="200"/>
        <w:rPr>
          <w:rFonts w:hint="default" w:ascii="仿宋_GB2312" w:hAnsi="宋体" w:eastAsia="仿宋_GB2312" w:cs="宋体"/>
          <w:color w:val="000000"/>
          <w:sz w:val="24"/>
          <w:highlight w:val="none"/>
          <w:lang w:val="en-US" w:eastAsia="zh-CN"/>
        </w:rPr>
      </w:pPr>
      <w:r>
        <w:rPr>
          <w:rFonts w:hint="eastAsia" w:ascii="仿宋" w:hAnsi="仿宋" w:eastAsia="仿宋" w:cs="仿宋"/>
          <w:sz w:val="24"/>
          <w:highlight w:val="none"/>
        </w:rPr>
        <w:t>联系方式：</w:t>
      </w:r>
      <w:bookmarkStart w:id="40" w:name="_Toc28359009"/>
      <w:bookmarkStart w:id="41" w:name="_Toc28359086"/>
      <w:r>
        <w:rPr>
          <w:rFonts w:hint="eastAsia" w:ascii="仿宋" w:hAnsi="仿宋" w:eastAsia="仿宋" w:cs="仿宋"/>
          <w:sz w:val="24"/>
          <w:highlight w:val="none"/>
          <w:lang w:val="en-US" w:eastAsia="zh-CN"/>
        </w:rPr>
        <w:t>14799962828</w:t>
      </w:r>
      <w:r>
        <w:rPr>
          <w:rFonts w:hint="eastAsia" w:ascii="仿宋_GB2312" w:eastAsia="仿宋_GB2312" w:cs="宋体"/>
          <w:color w:val="000000"/>
          <w:sz w:val="24"/>
          <w:highlight w:val="none"/>
          <w:lang w:val="en-US" w:eastAsia="zh-CN"/>
        </w:rPr>
        <w:t xml:space="preserve"> </w:t>
      </w:r>
    </w:p>
    <w:p w14:paraId="6418F0ED">
      <w:pPr>
        <w:spacing w:line="400" w:lineRule="exact"/>
        <w:ind w:firstLine="480" w:firstLineChars="200"/>
        <w:rPr>
          <w:rFonts w:hint="default" w:ascii="仿宋" w:hAnsi="仿宋" w:eastAsia="仿宋" w:cs="仿宋"/>
          <w:sz w:val="24"/>
          <w:lang w:val="en-US" w:eastAsia="zh-CN"/>
        </w:rPr>
      </w:pPr>
    </w:p>
    <w:p w14:paraId="11F1C8A7">
      <w:pPr>
        <w:spacing w:line="400" w:lineRule="exact"/>
        <w:ind w:firstLine="480" w:firstLineChars="200"/>
        <w:rPr>
          <w:rFonts w:hint="eastAsia" w:ascii="仿宋" w:hAnsi="仿宋" w:eastAsia="仿宋" w:cs="仿宋"/>
          <w:sz w:val="24"/>
          <w:lang w:eastAsia="zh-CN"/>
        </w:rPr>
      </w:pPr>
      <w:r>
        <w:rPr>
          <w:rFonts w:hint="eastAsia" w:ascii="仿宋" w:hAnsi="仿宋" w:eastAsia="仿宋" w:cs="仿宋"/>
          <w:sz w:val="24"/>
        </w:rPr>
        <w:t>2.</w:t>
      </w:r>
      <w:bookmarkEnd w:id="40"/>
      <w:bookmarkEnd w:id="41"/>
      <w:r>
        <w:rPr>
          <w:rFonts w:hint="eastAsia" w:ascii="仿宋" w:hAnsi="仿宋" w:eastAsia="仿宋" w:cs="仿宋"/>
          <w:sz w:val="24"/>
        </w:rPr>
        <w:t>名 称：</w:t>
      </w:r>
      <w:r>
        <w:rPr>
          <w:rFonts w:hint="eastAsia" w:ascii="仿宋" w:hAnsi="仿宋" w:eastAsia="仿宋" w:cs="仿宋"/>
          <w:sz w:val="24"/>
          <w:lang w:eastAsia="zh-CN"/>
        </w:rPr>
        <w:t xml:space="preserve">新疆新之建工程咨询有限公司 </w:t>
      </w:r>
    </w:p>
    <w:p w14:paraId="2AD23974">
      <w:pPr>
        <w:spacing w:line="400" w:lineRule="exact"/>
        <w:ind w:firstLine="480" w:firstLineChars="200"/>
        <w:rPr>
          <w:rFonts w:hint="eastAsia" w:ascii="仿宋_GB2312" w:hAnsi="仿宋_GB2312" w:eastAsia="仿宋_GB2312" w:cs="仿宋_GB2312"/>
          <w:color w:val="000000"/>
          <w:kern w:val="2"/>
          <w:sz w:val="24"/>
          <w:szCs w:val="24"/>
          <w:lang w:val="en-US" w:eastAsia="zh-CN" w:bidi="ar-SA"/>
        </w:rPr>
      </w:pPr>
      <w:r>
        <w:rPr>
          <w:rFonts w:hint="eastAsia" w:ascii="仿宋" w:hAnsi="仿宋" w:eastAsia="仿宋" w:cs="仿宋"/>
          <w:sz w:val="24"/>
        </w:rPr>
        <w:t>地 址：</w:t>
      </w:r>
      <w:r>
        <w:rPr>
          <w:rFonts w:hint="eastAsia" w:ascii="仿宋_GB2312" w:hAnsi="仿宋_GB2312" w:eastAsia="仿宋_GB2312" w:cs="仿宋_GB2312"/>
          <w:color w:val="000000"/>
          <w:kern w:val="2"/>
          <w:sz w:val="24"/>
          <w:szCs w:val="24"/>
          <w:lang w:val="en-US" w:eastAsia="zh-CN" w:bidi="ar-SA"/>
        </w:rPr>
        <w:t>伊宁市解放路77号亚欧国际九楼</w:t>
      </w:r>
    </w:p>
    <w:p w14:paraId="13F79E0A">
      <w:pPr>
        <w:pStyle w:val="18"/>
        <w:keepNext w:val="0"/>
        <w:keepLines w:val="0"/>
        <w:widowControl/>
        <w:suppressLineNumbers w:val="0"/>
        <w:spacing w:before="60" w:beforeAutospacing="0" w:after="60" w:afterAutospacing="0" w:line="240" w:lineRule="auto"/>
        <w:ind w:left="0" w:right="0" w:firstLine="480" w:firstLineChars="200"/>
        <w:rPr>
          <w:rFonts w:hint="eastAsia" w:ascii="仿宋_GB2312" w:hAnsi="仿宋_GB2312" w:eastAsia="仿宋_GB2312" w:cs="仿宋_GB2312"/>
          <w:color w:val="000000"/>
          <w:kern w:val="2"/>
          <w:sz w:val="24"/>
          <w:szCs w:val="24"/>
          <w:lang w:val="en-US" w:eastAsia="zh-CN" w:bidi="ar-SA"/>
        </w:rPr>
      </w:pPr>
      <w:r>
        <w:rPr>
          <w:rFonts w:hint="eastAsia" w:ascii="仿宋" w:hAnsi="仿宋" w:eastAsia="仿宋" w:cs="仿宋"/>
          <w:sz w:val="24"/>
        </w:rPr>
        <w:t>联系方式：</w:t>
      </w:r>
      <w:r>
        <w:rPr>
          <w:rFonts w:hint="eastAsia" w:ascii="仿宋_GB2312" w:hAnsi="仿宋_GB2312" w:eastAsia="仿宋_GB2312" w:cs="仿宋_GB2312"/>
          <w:color w:val="000000"/>
          <w:kern w:val="2"/>
          <w:sz w:val="24"/>
          <w:szCs w:val="24"/>
          <w:lang w:val="en-US" w:eastAsia="zh-CN" w:bidi="ar-SA"/>
        </w:rPr>
        <w:t>18699906566</w:t>
      </w:r>
    </w:p>
    <w:p w14:paraId="75EA35B2">
      <w:pPr>
        <w:spacing w:line="400" w:lineRule="exact"/>
        <w:ind w:firstLine="480" w:firstLineChars="200"/>
        <w:rPr>
          <w:rFonts w:ascii="仿宋" w:hAnsi="仿宋" w:eastAsia="仿宋" w:cs="仿宋"/>
          <w:sz w:val="24"/>
        </w:rPr>
      </w:pPr>
      <w:r>
        <w:rPr>
          <w:rFonts w:hint="eastAsia" w:ascii="仿宋" w:hAnsi="仿宋" w:eastAsia="仿宋" w:cs="仿宋"/>
          <w:sz w:val="24"/>
        </w:rPr>
        <w:t>3.项目联系方式</w:t>
      </w:r>
    </w:p>
    <w:p w14:paraId="1018ACAB">
      <w:pPr>
        <w:spacing w:line="400" w:lineRule="exact"/>
        <w:ind w:firstLine="480" w:firstLineChars="200"/>
        <w:rPr>
          <w:rFonts w:hint="default" w:ascii="仿宋" w:hAnsi="仿宋" w:eastAsia="仿宋" w:cs="仿宋"/>
          <w:sz w:val="24"/>
          <w:lang w:val="en-US" w:eastAsia="zh-CN"/>
        </w:rPr>
      </w:pPr>
      <w:r>
        <w:rPr>
          <w:rFonts w:hint="eastAsia" w:ascii="仿宋" w:hAnsi="仿宋" w:eastAsia="仿宋" w:cs="仿宋"/>
          <w:sz w:val="24"/>
        </w:rPr>
        <w:t>项目联系人：</w:t>
      </w:r>
      <w:r>
        <w:rPr>
          <w:rFonts w:hint="eastAsia" w:ascii="仿宋" w:hAnsi="仿宋" w:eastAsia="仿宋" w:cs="仿宋"/>
          <w:sz w:val="24"/>
          <w:lang w:val="en-US" w:eastAsia="zh-CN"/>
        </w:rPr>
        <w:t>韩绪</w:t>
      </w:r>
    </w:p>
    <w:p w14:paraId="5C671570">
      <w:pPr>
        <w:pStyle w:val="18"/>
        <w:keepNext w:val="0"/>
        <w:keepLines w:val="0"/>
        <w:widowControl/>
        <w:suppressLineNumbers w:val="0"/>
        <w:spacing w:before="60" w:beforeAutospacing="0" w:after="60" w:afterAutospacing="0" w:line="240" w:lineRule="auto"/>
        <w:ind w:left="0" w:right="0" w:firstLine="480" w:firstLineChars="200"/>
        <w:rPr>
          <w:rFonts w:hint="eastAsia" w:ascii="仿宋_GB2312" w:hAnsi="仿宋_GB2312" w:eastAsia="仿宋_GB2312" w:cs="仿宋_GB2312"/>
          <w:color w:val="000000"/>
          <w:kern w:val="2"/>
          <w:sz w:val="24"/>
          <w:szCs w:val="24"/>
          <w:lang w:val="en-US" w:eastAsia="zh-CN" w:bidi="ar-SA"/>
        </w:rPr>
      </w:pPr>
      <w:r>
        <w:rPr>
          <w:rFonts w:hint="eastAsia" w:ascii="仿宋" w:hAnsi="仿宋" w:eastAsia="仿宋" w:cs="仿宋"/>
          <w:sz w:val="24"/>
        </w:rPr>
        <w:t>电 话：</w:t>
      </w:r>
      <w:r>
        <w:rPr>
          <w:rFonts w:hint="eastAsia" w:ascii="仿宋_GB2312" w:hAnsi="仿宋_GB2312" w:eastAsia="仿宋_GB2312" w:cs="仿宋_GB2312"/>
          <w:color w:val="000000"/>
          <w:kern w:val="2"/>
          <w:sz w:val="24"/>
          <w:szCs w:val="24"/>
          <w:lang w:val="en-US" w:eastAsia="zh-CN" w:bidi="ar-SA"/>
        </w:rPr>
        <w:t>18699906566</w:t>
      </w:r>
    </w:p>
    <w:p w14:paraId="1604EB3F">
      <w:pPr>
        <w:spacing w:line="400" w:lineRule="exact"/>
        <w:ind w:firstLine="480" w:firstLineChars="200"/>
        <w:rPr>
          <w:rFonts w:hint="eastAsia" w:ascii="仿宋" w:hAnsi="仿宋" w:eastAsia="仿宋" w:cs="仿宋"/>
          <w:sz w:val="24"/>
          <w:lang w:val="en-US" w:eastAsia="zh-CN"/>
        </w:rPr>
      </w:pPr>
    </w:p>
    <w:p w14:paraId="756D3CAA">
      <w:pPr>
        <w:keepNext w:val="0"/>
        <w:keepLines w:val="0"/>
        <w:pageBreakBefore/>
        <w:widowControl w:val="0"/>
        <w:kinsoku/>
        <w:wordWrap/>
        <w:overflowPunct/>
        <w:topLinePunct w:val="0"/>
        <w:autoSpaceDE/>
        <w:autoSpaceDN/>
        <w:bidi w:val="0"/>
        <w:adjustRightInd/>
        <w:snapToGrid/>
        <w:jc w:val="center"/>
        <w:textAlignment w:val="auto"/>
        <w:rPr>
          <w:rFonts w:hint="eastAsia" w:ascii="宋体" w:hAnsi="宋体" w:cs="宋体"/>
          <w:b/>
          <w:bCs/>
          <w:sz w:val="28"/>
          <w:szCs w:val="28"/>
        </w:rPr>
      </w:pPr>
      <w:bookmarkStart w:id="42" w:name="_Toc14738"/>
      <w:bookmarkStart w:id="43" w:name="_Toc529952597"/>
      <w:r>
        <w:rPr>
          <w:rFonts w:hint="eastAsia" w:ascii="宋体" w:hAnsi="宋体" w:cs="宋体"/>
          <w:b/>
          <w:bCs/>
          <w:sz w:val="28"/>
          <w:szCs w:val="28"/>
        </w:rPr>
        <w:t>第二章 磋商须知</w:t>
      </w:r>
      <w:bookmarkEnd w:id="42"/>
      <w:bookmarkEnd w:id="43"/>
    </w:p>
    <w:p w14:paraId="6A96AE83">
      <w:pPr>
        <w:pStyle w:val="38"/>
        <w:spacing w:before="0" w:after="0"/>
        <w:jc w:val="center"/>
        <w:rPr>
          <w:rFonts w:hint="eastAsia" w:ascii="宋体" w:hAnsi="宋体" w:eastAsia="宋体" w:cs="宋体"/>
          <w:b/>
          <w:bCs/>
          <w:sz w:val="28"/>
          <w:szCs w:val="28"/>
          <w:lang w:val="en-US" w:eastAsia="zh-CN"/>
        </w:rPr>
      </w:pPr>
      <w:bookmarkStart w:id="44" w:name="_Toc17069"/>
      <w:bookmarkStart w:id="45" w:name="_Toc9998"/>
      <w:bookmarkStart w:id="46" w:name="EBd5da4144bf5b4dcfa561be372d70f824"/>
      <w:r>
        <w:rPr>
          <w:rFonts w:hint="eastAsia" w:ascii="宋体" w:hAnsi="宋体" w:cs="宋体"/>
          <w:b/>
          <w:bCs/>
          <w:sz w:val="28"/>
          <w:szCs w:val="28"/>
        </w:rPr>
        <w:t>磋商须知前附表</w:t>
      </w:r>
      <w:bookmarkEnd w:id="44"/>
      <w:bookmarkEnd w:id="45"/>
    </w:p>
    <w:tbl>
      <w:tblPr>
        <w:tblStyle w:val="20"/>
        <w:tblW w:w="91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4"/>
        <w:gridCol w:w="2404"/>
        <w:gridCol w:w="5868"/>
      </w:tblGrid>
      <w:tr w14:paraId="5177AB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 w:hRule="atLeast"/>
        </w:trPr>
        <w:tc>
          <w:tcPr>
            <w:tcW w:w="884" w:type="dxa"/>
            <w:noWrap w:val="0"/>
            <w:vAlign w:val="top"/>
          </w:tcPr>
          <w:p w14:paraId="6ED34559">
            <w:pPr>
              <w:pStyle w:val="40"/>
              <w:spacing w:line="360" w:lineRule="auto"/>
              <w:jc w:val="center"/>
              <w:rPr>
                <w:rFonts w:hint="eastAsia" w:ascii="宋体" w:hAnsi="宋体" w:cs="宋体"/>
                <w:b/>
                <w:sz w:val="24"/>
                <w:szCs w:val="24"/>
              </w:rPr>
            </w:pPr>
            <w:r>
              <w:rPr>
                <w:rFonts w:hint="eastAsia" w:ascii="宋体" w:hAnsi="宋体" w:cs="宋体"/>
                <w:b/>
                <w:sz w:val="24"/>
                <w:szCs w:val="24"/>
              </w:rPr>
              <w:t>序号</w:t>
            </w:r>
          </w:p>
        </w:tc>
        <w:tc>
          <w:tcPr>
            <w:tcW w:w="2404" w:type="dxa"/>
            <w:noWrap w:val="0"/>
            <w:vAlign w:val="top"/>
          </w:tcPr>
          <w:p w14:paraId="7273AFE0">
            <w:pPr>
              <w:pStyle w:val="40"/>
              <w:spacing w:line="360" w:lineRule="auto"/>
              <w:jc w:val="center"/>
              <w:rPr>
                <w:rFonts w:hint="eastAsia" w:ascii="宋体" w:hAnsi="宋体" w:cs="宋体"/>
                <w:b/>
                <w:sz w:val="24"/>
                <w:szCs w:val="24"/>
              </w:rPr>
            </w:pPr>
            <w:r>
              <w:rPr>
                <w:rFonts w:hint="eastAsia" w:ascii="宋体" w:hAnsi="宋体" w:cs="宋体"/>
                <w:b/>
                <w:sz w:val="24"/>
                <w:szCs w:val="24"/>
              </w:rPr>
              <w:t>条  款  名  称</w:t>
            </w:r>
          </w:p>
        </w:tc>
        <w:tc>
          <w:tcPr>
            <w:tcW w:w="5868" w:type="dxa"/>
            <w:noWrap w:val="0"/>
            <w:vAlign w:val="top"/>
          </w:tcPr>
          <w:p w14:paraId="3E0594BE">
            <w:pPr>
              <w:pStyle w:val="40"/>
              <w:spacing w:line="360" w:lineRule="auto"/>
              <w:jc w:val="center"/>
              <w:rPr>
                <w:rFonts w:hint="eastAsia" w:ascii="宋体" w:hAnsi="宋体" w:cs="宋体"/>
                <w:b/>
                <w:sz w:val="24"/>
                <w:szCs w:val="24"/>
              </w:rPr>
            </w:pPr>
            <w:r>
              <w:rPr>
                <w:rFonts w:hint="eastAsia" w:ascii="宋体" w:hAnsi="宋体" w:cs="宋体"/>
                <w:b/>
                <w:sz w:val="24"/>
                <w:szCs w:val="24"/>
              </w:rPr>
              <w:t>编  列  内  容</w:t>
            </w:r>
          </w:p>
        </w:tc>
      </w:tr>
      <w:tr w14:paraId="1F7050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4" w:hRule="atLeast"/>
        </w:trPr>
        <w:tc>
          <w:tcPr>
            <w:tcW w:w="884" w:type="dxa"/>
            <w:noWrap w:val="0"/>
            <w:vAlign w:val="center"/>
          </w:tcPr>
          <w:p w14:paraId="12C811D7">
            <w:pPr>
              <w:pStyle w:val="40"/>
              <w:spacing w:line="360" w:lineRule="auto"/>
              <w:jc w:val="center"/>
              <w:rPr>
                <w:rFonts w:hint="eastAsia" w:ascii="宋体" w:hAnsi="宋体" w:cs="宋体"/>
                <w:b/>
                <w:bCs/>
                <w:sz w:val="24"/>
                <w:szCs w:val="24"/>
              </w:rPr>
            </w:pPr>
            <w:r>
              <w:rPr>
                <w:rFonts w:hint="eastAsia" w:ascii="宋体" w:hAnsi="宋体" w:cs="宋体"/>
                <w:b/>
                <w:bCs/>
                <w:sz w:val="24"/>
                <w:szCs w:val="24"/>
              </w:rPr>
              <w:t>1.2.1</w:t>
            </w:r>
          </w:p>
        </w:tc>
        <w:tc>
          <w:tcPr>
            <w:tcW w:w="2404" w:type="dxa"/>
            <w:noWrap w:val="0"/>
            <w:vAlign w:val="center"/>
          </w:tcPr>
          <w:p w14:paraId="1F8C513E">
            <w:pPr>
              <w:pStyle w:val="40"/>
              <w:keepNext/>
              <w:spacing w:line="360" w:lineRule="auto"/>
              <w:ind w:firstLine="723" w:firstLineChars="300"/>
              <w:rPr>
                <w:rFonts w:hint="eastAsia" w:ascii="宋体" w:hAnsi="宋体" w:cs="宋体"/>
                <w:b/>
                <w:bCs/>
                <w:sz w:val="24"/>
                <w:szCs w:val="24"/>
                <w:highlight w:val="none"/>
              </w:rPr>
            </w:pPr>
            <w:r>
              <w:rPr>
                <w:rFonts w:hint="eastAsia" w:ascii="宋体" w:hAnsi="宋体" w:cs="宋体"/>
                <w:b/>
                <w:bCs/>
                <w:sz w:val="24"/>
                <w:szCs w:val="24"/>
                <w:highlight w:val="none"/>
              </w:rPr>
              <w:t>采购人</w:t>
            </w:r>
          </w:p>
        </w:tc>
        <w:tc>
          <w:tcPr>
            <w:tcW w:w="5868" w:type="dxa"/>
            <w:noWrap w:val="0"/>
            <w:vAlign w:val="center"/>
          </w:tcPr>
          <w:p w14:paraId="3AE616E2">
            <w:pPr>
              <w:spacing w:line="320" w:lineRule="exact"/>
              <w:rPr>
                <w:rFonts w:hint="eastAsia" w:ascii="宋体" w:hAnsi="宋体" w:eastAsia="宋体"/>
                <w:sz w:val="24"/>
                <w:szCs w:val="24"/>
                <w:highlight w:val="none"/>
                <w:lang w:eastAsia="zh-CN"/>
              </w:rPr>
            </w:pPr>
            <w:r>
              <w:rPr>
                <w:rFonts w:ascii="宋体" w:hAnsi="宋体"/>
                <w:sz w:val="24"/>
                <w:szCs w:val="24"/>
                <w:highlight w:val="none"/>
              </w:rPr>
              <w:t>名</w:t>
            </w:r>
            <w:r>
              <w:rPr>
                <w:rFonts w:hint="eastAsia" w:ascii="宋体" w:hAnsi="宋体"/>
                <w:sz w:val="24"/>
                <w:szCs w:val="24"/>
                <w:highlight w:val="none"/>
              </w:rPr>
              <w:t xml:space="preserve">  </w:t>
            </w:r>
            <w:r>
              <w:rPr>
                <w:rFonts w:ascii="宋体" w:hAnsi="宋体"/>
                <w:sz w:val="24"/>
                <w:szCs w:val="24"/>
                <w:highlight w:val="none"/>
              </w:rPr>
              <w:t>称：</w:t>
            </w:r>
            <w:r>
              <w:rPr>
                <w:rFonts w:hint="eastAsia" w:ascii="宋体" w:hAnsi="宋体"/>
                <w:sz w:val="24"/>
                <w:szCs w:val="24"/>
                <w:highlight w:val="none"/>
                <w:lang w:eastAsia="zh-CN"/>
              </w:rPr>
              <w:t>伊宁市北京路街道办事处</w:t>
            </w:r>
          </w:p>
          <w:p w14:paraId="7A564B7F">
            <w:pPr>
              <w:spacing w:line="320" w:lineRule="exact"/>
              <w:rPr>
                <w:rFonts w:hint="eastAsia" w:ascii="宋体" w:hAnsi="宋体" w:eastAsia="宋体" w:cs="Times New Roman"/>
                <w:sz w:val="24"/>
                <w:szCs w:val="24"/>
                <w:highlight w:val="none"/>
                <w:lang w:eastAsia="zh-CN"/>
              </w:rPr>
            </w:pPr>
            <w:r>
              <w:rPr>
                <w:rFonts w:ascii="宋体" w:hAnsi="宋体"/>
                <w:sz w:val="24"/>
                <w:szCs w:val="24"/>
                <w:highlight w:val="none"/>
              </w:rPr>
              <w:t>地</w:t>
            </w:r>
            <w:r>
              <w:rPr>
                <w:rFonts w:hint="eastAsia" w:ascii="宋体" w:hAnsi="宋体"/>
                <w:sz w:val="24"/>
                <w:szCs w:val="24"/>
                <w:highlight w:val="none"/>
              </w:rPr>
              <w:t xml:space="preserve">  址：</w:t>
            </w:r>
            <w:r>
              <w:rPr>
                <w:rFonts w:hint="eastAsia" w:ascii="宋体" w:hAnsi="宋体" w:eastAsia="宋体" w:cs="Times New Roman"/>
                <w:sz w:val="24"/>
                <w:szCs w:val="24"/>
                <w:highlight w:val="none"/>
                <w:lang w:eastAsia="zh-CN"/>
              </w:rPr>
              <w:t>伊宁市号</w:t>
            </w:r>
          </w:p>
          <w:p w14:paraId="6F4E9DCA">
            <w:pPr>
              <w:spacing w:line="320" w:lineRule="exact"/>
              <w:rPr>
                <w:rFonts w:hint="default" w:ascii="宋体" w:hAnsi="宋体"/>
                <w:sz w:val="24"/>
                <w:szCs w:val="24"/>
                <w:highlight w:val="none"/>
                <w:lang w:val="en-US" w:eastAsia="zh-CN"/>
              </w:rPr>
            </w:pPr>
            <w:r>
              <w:rPr>
                <w:rFonts w:hint="eastAsia" w:ascii="宋体" w:hAnsi="宋体"/>
                <w:sz w:val="24"/>
                <w:szCs w:val="24"/>
                <w:highlight w:val="none"/>
                <w:lang w:val="en-US" w:eastAsia="zh-CN"/>
              </w:rPr>
              <w:t>联系人：段秀秀</w:t>
            </w:r>
          </w:p>
          <w:p w14:paraId="2370E2A3">
            <w:pPr>
              <w:pStyle w:val="18"/>
              <w:keepNext w:val="0"/>
              <w:keepLines w:val="0"/>
              <w:widowControl/>
              <w:suppressLineNumbers w:val="0"/>
              <w:spacing w:before="60" w:beforeAutospacing="0" w:after="60" w:afterAutospacing="0" w:line="240" w:lineRule="auto"/>
              <w:ind w:left="0" w:right="0" w:firstLine="0"/>
              <w:rPr>
                <w:rFonts w:hint="eastAsia" w:ascii="宋体" w:hAnsi="宋体" w:cs="宋体"/>
                <w:sz w:val="24"/>
                <w:szCs w:val="24"/>
                <w:highlight w:val="none"/>
              </w:rPr>
            </w:pPr>
            <w:r>
              <w:rPr>
                <w:rFonts w:hint="eastAsia" w:ascii="宋体" w:hAnsi="宋体" w:eastAsia="宋体" w:cs="Times New Roman"/>
                <w:sz w:val="24"/>
                <w:szCs w:val="24"/>
                <w:highlight w:val="none"/>
                <w:lang w:eastAsia="zh-CN"/>
              </w:rPr>
              <w:t>电  话</w:t>
            </w:r>
            <w:r>
              <w:rPr>
                <w:rFonts w:hint="eastAsia" w:ascii="宋体" w:hAnsi="宋体"/>
                <w:sz w:val="24"/>
                <w:szCs w:val="24"/>
                <w:highlight w:val="none"/>
                <w:lang w:eastAsia="zh-CN"/>
              </w:rPr>
              <w:t>：</w:t>
            </w:r>
            <w:r>
              <w:rPr>
                <w:rFonts w:hint="eastAsia" w:ascii="仿宋" w:hAnsi="仿宋" w:eastAsia="仿宋" w:cs="仿宋"/>
                <w:sz w:val="24"/>
                <w:highlight w:val="none"/>
                <w:lang w:val="en-US" w:eastAsia="zh-CN"/>
              </w:rPr>
              <w:t>14799962828</w:t>
            </w:r>
            <w:r>
              <w:rPr>
                <w:rFonts w:hint="eastAsia" w:ascii="仿宋_GB2312" w:eastAsia="仿宋_GB2312" w:cs="宋体"/>
                <w:color w:val="000000"/>
                <w:sz w:val="24"/>
                <w:highlight w:val="none"/>
                <w:lang w:val="en-US" w:eastAsia="zh-CN"/>
              </w:rPr>
              <w:t xml:space="preserve"> </w:t>
            </w:r>
          </w:p>
        </w:tc>
      </w:tr>
      <w:tr w14:paraId="270CF2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8" w:hRule="atLeast"/>
        </w:trPr>
        <w:tc>
          <w:tcPr>
            <w:tcW w:w="884" w:type="dxa"/>
            <w:noWrap w:val="0"/>
            <w:vAlign w:val="center"/>
          </w:tcPr>
          <w:p w14:paraId="28F0BD08">
            <w:pPr>
              <w:pStyle w:val="40"/>
              <w:spacing w:line="360" w:lineRule="auto"/>
              <w:jc w:val="center"/>
              <w:rPr>
                <w:rFonts w:hint="eastAsia" w:ascii="宋体" w:hAnsi="宋体" w:cs="宋体"/>
                <w:b/>
                <w:bCs/>
                <w:sz w:val="24"/>
                <w:szCs w:val="24"/>
              </w:rPr>
            </w:pPr>
            <w:r>
              <w:rPr>
                <w:rFonts w:hint="eastAsia" w:ascii="宋体" w:hAnsi="宋体" w:cs="宋体"/>
                <w:b/>
                <w:bCs/>
                <w:sz w:val="24"/>
                <w:szCs w:val="24"/>
              </w:rPr>
              <w:t>1.2.2</w:t>
            </w:r>
          </w:p>
        </w:tc>
        <w:tc>
          <w:tcPr>
            <w:tcW w:w="2404" w:type="dxa"/>
            <w:noWrap w:val="0"/>
            <w:vAlign w:val="center"/>
          </w:tcPr>
          <w:p w14:paraId="01BCA3C3">
            <w:pPr>
              <w:pStyle w:val="40"/>
              <w:spacing w:line="500" w:lineRule="exact"/>
              <w:jc w:val="center"/>
              <w:rPr>
                <w:rFonts w:hint="eastAsia" w:ascii="宋体" w:hAnsi="宋体" w:cs="宋体"/>
                <w:b/>
                <w:bCs/>
                <w:color w:val="auto"/>
                <w:sz w:val="24"/>
                <w:szCs w:val="24"/>
              </w:rPr>
            </w:pPr>
            <w:r>
              <w:rPr>
                <w:rFonts w:hint="eastAsia" w:ascii="宋体" w:hAnsi="宋体" w:cs="宋体"/>
                <w:b/>
                <w:color w:val="auto"/>
                <w:kern w:val="0"/>
                <w:sz w:val="24"/>
                <w:szCs w:val="24"/>
              </w:rPr>
              <w:t>采购代理机构</w:t>
            </w:r>
          </w:p>
        </w:tc>
        <w:tc>
          <w:tcPr>
            <w:tcW w:w="5868" w:type="dxa"/>
            <w:noWrap w:val="0"/>
            <w:vAlign w:val="center"/>
          </w:tcPr>
          <w:p w14:paraId="355FB733">
            <w:pPr>
              <w:spacing w:line="320" w:lineRule="exact"/>
              <w:rPr>
                <w:rFonts w:hint="eastAsia" w:ascii="宋体" w:hAnsi="宋体" w:eastAsia="宋体"/>
                <w:color w:val="auto"/>
                <w:sz w:val="24"/>
                <w:szCs w:val="24"/>
                <w:highlight w:val="none"/>
                <w:lang w:eastAsia="zh-CN"/>
              </w:rPr>
            </w:pPr>
            <w:r>
              <w:rPr>
                <w:rFonts w:ascii="宋体" w:hAnsi="宋体"/>
                <w:color w:val="auto"/>
                <w:sz w:val="24"/>
                <w:szCs w:val="24"/>
                <w:highlight w:val="none"/>
              </w:rPr>
              <w:t>名</w:t>
            </w:r>
            <w:r>
              <w:rPr>
                <w:rFonts w:hint="eastAsia" w:ascii="宋体" w:hAnsi="宋体"/>
                <w:color w:val="auto"/>
                <w:sz w:val="24"/>
                <w:szCs w:val="24"/>
                <w:highlight w:val="none"/>
              </w:rPr>
              <w:t xml:space="preserve">  </w:t>
            </w:r>
            <w:r>
              <w:rPr>
                <w:rFonts w:ascii="宋体" w:hAnsi="宋体"/>
                <w:color w:val="auto"/>
                <w:sz w:val="24"/>
                <w:szCs w:val="24"/>
                <w:highlight w:val="none"/>
              </w:rPr>
              <w:t>称：</w:t>
            </w:r>
            <w:r>
              <w:rPr>
                <w:rFonts w:hint="eastAsia" w:ascii="宋体" w:hAnsi="宋体"/>
                <w:color w:val="auto"/>
                <w:sz w:val="24"/>
                <w:szCs w:val="24"/>
                <w:highlight w:val="none"/>
                <w:lang w:eastAsia="zh-CN"/>
              </w:rPr>
              <w:t xml:space="preserve">新疆新之建工程咨询有限公司 </w:t>
            </w:r>
          </w:p>
          <w:p w14:paraId="04F226BD">
            <w:pPr>
              <w:pStyle w:val="18"/>
              <w:keepNext w:val="0"/>
              <w:keepLines w:val="0"/>
              <w:widowControl/>
              <w:suppressLineNumbers w:val="0"/>
              <w:spacing w:before="60" w:beforeAutospacing="0" w:after="60" w:afterAutospacing="0" w:line="240" w:lineRule="auto"/>
              <w:ind w:left="0" w:right="0" w:firstLine="0"/>
              <w:rPr>
                <w:rFonts w:hint="eastAsia" w:ascii="宋体" w:hAnsi="宋体" w:eastAsia="宋体" w:cs="Times New Roman"/>
                <w:color w:val="auto"/>
                <w:kern w:val="2"/>
                <w:sz w:val="24"/>
                <w:szCs w:val="24"/>
                <w:highlight w:val="none"/>
                <w:lang w:val="en-US" w:eastAsia="zh-CN" w:bidi="ar-SA"/>
              </w:rPr>
            </w:pPr>
            <w:r>
              <w:rPr>
                <w:rFonts w:ascii="宋体" w:hAnsi="宋体"/>
                <w:color w:val="auto"/>
                <w:sz w:val="24"/>
                <w:szCs w:val="24"/>
                <w:highlight w:val="none"/>
              </w:rPr>
              <w:t>地</w:t>
            </w:r>
            <w:r>
              <w:rPr>
                <w:rFonts w:hint="eastAsia" w:ascii="宋体" w:hAnsi="宋体"/>
                <w:color w:val="auto"/>
                <w:sz w:val="24"/>
                <w:szCs w:val="24"/>
                <w:highlight w:val="none"/>
              </w:rPr>
              <w:t xml:space="preserve">  </w:t>
            </w:r>
            <w:r>
              <w:rPr>
                <w:rFonts w:ascii="宋体" w:hAnsi="宋体"/>
                <w:color w:val="auto"/>
                <w:sz w:val="24"/>
                <w:szCs w:val="24"/>
                <w:highlight w:val="none"/>
              </w:rPr>
              <w:t>址：</w:t>
            </w:r>
            <w:r>
              <w:rPr>
                <w:rFonts w:hint="eastAsia" w:ascii="宋体" w:hAnsi="宋体" w:eastAsia="宋体" w:cs="Times New Roman"/>
                <w:color w:val="auto"/>
                <w:kern w:val="2"/>
                <w:sz w:val="24"/>
                <w:szCs w:val="24"/>
                <w:highlight w:val="none"/>
                <w:lang w:val="en-US" w:eastAsia="zh-CN" w:bidi="ar-SA"/>
              </w:rPr>
              <w:t>伊宁市解放路77号亚欧国际九楼</w:t>
            </w:r>
          </w:p>
          <w:p w14:paraId="3353BFF0">
            <w:pPr>
              <w:pStyle w:val="18"/>
              <w:keepNext w:val="0"/>
              <w:keepLines w:val="0"/>
              <w:widowControl/>
              <w:suppressLineNumbers w:val="0"/>
              <w:spacing w:before="60" w:beforeAutospacing="0" w:after="60" w:afterAutospacing="0" w:line="240" w:lineRule="auto"/>
              <w:ind w:left="0" w:right="0" w:firstLine="0"/>
              <w:rPr>
                <w:rFonts w:hint="default" w:ascii="宋体" w:hAnsi="宋体" w:eastAsia="宋体"/>
                <w:color w:val="auto"/>
                <w:sz w:val="24"/>
                <w:szCs w:val="24"/>
                <w:highlight w:val="none"/>
                <w:lang w:val="en-US" w:eastAsia="zh-CN"/>
              </w:rPr>
            </w:pPr>
            <w:r>
              <w:rPr>
                <w:rFonts w:ascii="宋体" w:hAnsi="宋体"/>
                <w:color w:val="auto"/>
                <w:sz w:val="24"/>
                <w:szCs w:val="24"/>
                <w:highlight w:val="none"/>
              </w:rPr>
              <w:t>联系人：</w:t>
            </w:r>
            <w:r>
              <w:rPr>
                <w:rFonts w:hint="eastAsia" w:ascii="宋体" w:hAnsi="宋体"/>
                <w:color w:val="auto"/>
                <w:sz w:val="24"/>
                <w:szCs w:val="24"/>
                <w:highlight w:val="none"/>
                <w:lang w:val="en-US" w:eastAsia="zh-CN"/>
              </w:rPr>
              <w:t>韩</w:t>
            </w:r>
            <w:r>
              <w:rPr>
                <w:rFonts w:hint="eastAsia"/>
                <w:color w:val="auto"/>
                <w:sz w:val="24"/>
                <w:szCs w:val="24"/>
                <w:highlight w:val="none"/>
                <w:lang w:val="en-US" w:eastAsia="zh-CN"/>
              </w:rPr>
              <w:t>绪</w:t>
            </w:r>
            <w:r>
              <w:rPr>
                <w:rFonts w:hint="eastAsia" w:ascii="宋体" w:hAnsi="宋体"/>
                <w:color w:val="auto"/>
                <w:kern w:val="0"/>
                <w:sz w:val="24"/>
                <w:szCs w:val="24"/>
                <w:highlight w:val="none"/>
              </w:rPr>
              <w:t xml:space="preserve">  </w:t>
            </w:r>
            <w:r>
              <w:rPr>
                <w:rFonts w:ascii="宋体" w:hAnsi="宋体"/>
                <w:color w:val="auto"/>
                <w:sz w:val="24"/>
                <w:szCs w:val="24"/>
                <w:highlight w:val="none"/>
              </w:rPr>
              <w:t>电话：</w:t>
            </w:r>
            <w:r>
              <w:rPr>
                <w:rFonts w:hint="eastAsia" w:ascii="宋体" w:hAnsi="宋体" w:eastAsia="宋体" w:cs="Times New Roman"/>
                <w:color w:val="auto"/>
                <w:kern w:val="2"/>
                <w:sz w:val="24"/>
                <w:szCs w:val="24"/>
                <w:highlight w:val="none"/>
                <w:lang w:val="en-US" w:eastAsia="zh-CN" w:bidi="ar-SA"/>
              </w:rPr>
              <w:t>18699906566</w:t>
            </w:r>
          </w:p>
          <w:p w14:paraId="1538E2A8">
            <w:pPr>
              <w:widowControl/>
              <w:spacing w:line="320" w:lineRule="exact"/>
              <w:rPr>
                <w:rFonts w:hint="eastAsia" w:ascii="宋体" w:hAnsi="宋体" w:cs="宋体"/>
                <w:color w:val="auto"/>
                <w:kern w:val="0"/>
                <w:sz w:val="24"/>
                <w:szCs w:val="24"/>
              </w:rPr>
            </w:pPr>
            <w:r>
              <w:rPr>
                <w:rFonts w:hint="eastAsia" w:ascii="宋体" w:hAnsi="宋体"/>
                <w:color w:val="auto"/>
                <w:sz w:val="24"/>
                <w:szCs w:val="24"/>
                <w:highlight w:val="none"/>
              </w:rPr>
              <w:t>电子邮件：</w:t>
            </w:r>
            <w:r>
              <w:rPr>
                <w:rFonts w:hint="eastAsia" w:ascii="宋体" w:hAnsi="宋体"/>
                <w:color w:val="auto"/>
                <w:sz w:val="24"/>
                <w:szCs w:val="24"/>
                <w:highlight w:val="none"/>
                <w:lang w:val="en-US" w:eastAsia="zh-CN"/>
              </w:rPr>
              <w:t>421480190</w:t>
            </w:r>
            <w:r>
              <w:rPr>
                <w:rFonts w:hint="eastAsia" w:ascii="宋体" w:hAnsi="宋体"/>
                <w:color w:val="auto"/>
                <w:kern w:val="0"/>
                <w:sz w:val="24"/>
                <w:szCs w:val="24"/>
                <w:highlight w:val="none"/>
              </w:rPr>
              <w:t>@qq.com</w:t>
            </w:r>
          </w:p>
        </w:tc>
      </w:tr>
      <w:tr w14:paraId="5A52D8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884" w:type="dxa"/>
            <w:noWrap w:val="0"/>
            <w:vAlign w:val="center"/>
          </w:tcPr>
          <w:p w14:paraId="2FE601D5">
            <w:pPr>
              <w:pStyle w:val="40"/>
              <w:spacing w:line="360" w:lineRule="auto"/>
              <w:jc w:val="center"/>
              <w:rPr>
                <w:rFonts w:hint="eastAsia" w:ascii="宋体" w:hAnsi="宋体" w:cs="宋体"/>
                <w:b/>
                <w:bCs/>
                <w:sz w:val="24"/>
                <w:szCs w:val="24"/>
              </w:rPr>
            </w:pPr>
            <w:r>
              <w:rPr>
                <w:rFonts w:hint="eastAsia" w:ascii="宋体" w:hAnsi="宋体" w:cs="宋体"/>
                <w:b/>
                <w:bCs/>
                <w:sz w:val="24"/>
                <w:szCs w:val="24"/>
              </w:rPr>
              <w:t>1.2.3</w:t>
            </w:r>
          </w:p>
        </w:tc>
        <w:tc>
          <w:tcPr>
            <w:tcW w:w="2404" w:type="dxa"/>
            <w:noWrap w:val="0"/>
            <w:vAlign w:val="center"/>
          </w:tcPr>
          <w:p w14:paraId="1F77F988">
            <w:pPr>
              <w:pStyle w:val="40"/>
              <w:spacing w:line="360" w:lineRule="auto"/>
              <w:jc w:val="center"/>
              <w:rPr>
                <w:rFonts w:hint="eastAsia" w:ascii="宋体" w:hAnsi="宋体" w:cs="宋体"/>
                <w:b/>
                <w:bCs/>
                <w:color w:val="auto"/>
                <w:sz w:val="24"/>
                <w:szCs w:val="24"/>
              </w:rPr>
            </w:pPr>
            <w:r>
              <w:rPr>
                <w:rFonts w:hint="eastAsia" w:ascii="宋体" w:hAnsi="宋体" w:cs="宋体"/>
                <w:b/>
                <w:bCs/>
                <w:color w:val="auto"/>
                <w:sz w:val="24"/>
                <w:szCs w:val="24"/>
              </w:rPr>
              <w:t>项目名称</w:t>
            </w:r>
          </w:p>
        </w:tc>
        <w:tc>
          <w:tcPr>
            <w:tcW w:w="5868" w:type="dxa"/>
            <w:noWrap w:val="0"/>
            <w:vAlign w:val="center"/>
          </w:tcPr>
          <w:p w14:paraId="4AE583B7">
            <w:pPr>
              <w:pStyle w:val="40"/>
              <w:spacing w:line="360" w:lineRule="auto"/>
              <w:rPr>
                <w:rFonts w:hint="eastAsia" w:ascii="宋体" w:hAnsi="宋体" w:eastAsia="宋体" w:cs="宋体"/>
                <w:b w:val="0"/>
                <w:bCs w:val="0"/>
                <w:color w:val="auto"/>
                <w:sz w:val="24"/>
                <w:szCs w:val="24"/>
                <w:lang w:val="en-US" w:eastAsia="zh-CN"/>
              </w:rPr>
            </w:pPr>
            <w:r>
              <w:rPr>
                <w:rFonts w:hint="eastAsia" w:ascii="宋体" w:hAnsi="宋体" w:cs="宋体"/>
                <w:b w:val="0"/>
                <w:bCs w:val="0"/>
                <w:color w:val="auto"/>
                <w:sz w:val="24"/>
                <w:szCs w:val="24"/>
                <w:lang w:eastAsia="zh-CN"/>
              </w:rPr>
              <w:t>伊宁市北京路街道福安社区提升改造项目（二次）</w:t>
            </w:r>
          </w:p>
          <w:p w14:paraId="5B6334C0">
            <w:pPr>
              <w:spacing w:line="400" w:lineRule="exact"/>
              <w:rPr>
                <w:rFonts w:hint="default" w:ascii="宋体" w:hAnsi="宋体" w:eastAsia="宋体" w:cs="宋体"/>
                <w:b w:val="0"/>
                <w:bCs w:val="0"/>
                <w:color w:val="auto"/>
                <w:sz w:val="24"/>
                <w:szCs w:val="24"/>
                <w:lang w:val="en-US" w:eastAsia="zh-CN"/>
              </w:rPr>
            </w:pPr>
            <w:r>
              <w:rPr>
                <w:rFonts w:hint="eastAsia" w:ascii="宋体" w:hAnsi="宋体" w:cs="宋体"/>
                <w:b w:val="0"/>
                <w:bCs w:val="0"/>
                <w:color w:val="auto"/>
                <w:sz w:val="24"/>
                <w:szCs w:val="24"/>
              </w:rPr>
              <w:t>编号：</w:t>
            </w:r>
            <w:r>
              <w:rPr>
                <w:rFonts w:hint="eastAsia" w:ascii="宋体" w:hAnsi="宋体" w:cs="宋体"/>
                <w:b w:val="0"/>
                <w:bCs w:val="0"/>
                <w:color w:val="auto"/>
                <w:kern w:val="2"/>
                <w:sz w:val="24"/>
                <w:szCs w:val="24"/>
                <w:lang w:val="en-US" w:eastAsia="zh-CN" w:bidi="ar-SA"/>
              </w:rPr>
              <w:t>XZJ25Y-052-ZC-2</w:t>
            </w:r>
          </w:p>
        </w:tc>
      </w:tr>
      <w:tr w14:paraId="56F548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884" w:type="dxa"/>
            <w:noWrap w:val="0"/>
            <w:vAlign w:val="center"/>
          </w:tcPr>
          <w:p w14:paraId="2645DE57">
            <w:pPr>
              <w:pStyle w:val="40"/>
              <w:spacing w:line="360" w:lineRule="auto"/>
              <w:jc w:val="center"/>
              <w:rPr>
                <w:rFonts w:hint="eastAsia" w:ascii="宋体" w:hAnsi="宋体" w:cs="宋体"/>
                <w:b/>
                <w:bCs/>
                <w:sz w:val="24"/>
                <w:szCs w:val="24"/>
              </w:rPr>
            </w:pPr>
            <w:r>
              <w:rPr>
                <w:rFonts w:hint="eastAsia" w:ascii="宋体" w:hAnsi="宋体" w:cs="宋体"/>
                <w:b/>
                <w:bCs/>
                <w:sz w:val="24"/>
                <w:szCs w:val="24"/>
              </w:rPr>
              <w:t>1.2.4</w:t>
            </w:r>
          </w:p>
        </w:tc>
        <w:tc>
          <w:tcPr>
            <w:tcW w:w="2404" w:type="dxa"/>
            <w:noWrap w:val="0"/>
            <w:vAlign w:val="center"/>
          </w:tcPr>
          <w:p w14:paraId="5123860D">
            <w:pPr>
              <w:pStyle w:val="40"/>
              <w:spacing w:line="360" w:lineRule="auto"/>
              <w:jc w:val="center"/>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项目实施地点</w:t>
            </w:r>
          </w:p>
        </w:tc>
        <w:tc>
          <w:tcPr>
            <w:tcW w:w="5868" w:type="dxa"/>
            <w:noWrap w:val="0"/>
            <w:vAlign w:val="center"/>
          </w:tcPr>
          <w:p w14:paraId="3AE2A5A3">
            <w:pPr>
              <w:pStyle w:val="40"/>
              <w:spacing w:line="360" w:lineRule="auto"/>
              <w:rPr>
                <w:rFonts w:hint="eastAsia" w:ascii="宋体" w:hAnsi="宋体" w:cs="宋体"/>
                <w:color w:val="auto"/>
                <w:sz w:val="24"/>
                <w:szCs w:val="24"/>
                <w:highlight w:val="none"/>
                <w:u w:val="none"/>
              </w:rPr>
            </w:pPr>
            <w:r>
              <w:rPr>
                <w:rFonts w:hint="eastAsia" w:ascii="宋体" w:hAnsi="宋体" w:cs="宋体"/>
                <w:color w:val="auto"/>
                <w:sz w:val="24"/>
                <w:szCs w:val="24"/>
                <w:highlight w:val="none"/>
                <w:u w:val="none"/>
                <w:lang w:eastAsia="zh-CN"/>
              </w:rPr>
              <w:t>伊宁市</w:t>
            </w:r>
          </w:p>
        </w:tc>
      </w:tr>
      <w:tr w14:paraId="7F7556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884" w:type="dxa"/>
            <w:noWrap w:val="0"/>
            <w:vAlign w:val="center"/>
          </w:tcPr>
          <w:p w14:paraId="4CC045CF">
            <w:pPr>
              <w:pStyle w:val="40"/>
              <w:spacing w:line="360" w:lineRule="auto"/>
              <w:jc w:val="center"/>
              <w:rPr>
                <w:rFonts w:hint="eastAsia" w:ascii="宋体" w:hAnsi="宋体" w:cs="宋体"/>
                <w:b/>
                <w:bCs/>
                <w:sz w:val="24"/>
                <w:szCs w:val="24"/>
              </w:rPr>
            </w:pPr>
            <w:r>
              <w:rPr>
                <w:rFonts w:hint="eastAsia" w:ascii="宋体" w:hAnsi="宋体" w:cs="宋体"/>
                <w:b/>
                <w:bCs/>
                <w:sz w:val="24"/>
                <w:szCs w:val="24"/>
              </w:rPr>
              <w:t>1.2.5</w:t>
            </w:r>
          </w:p>
        </w:tc>
        <w:tc>
          <w:tcPr>
            <w:tcW w:w="2404" w:type="dxa"/>
            <w:noWrap w:val="0"/>
            <w:vAlign w:val="center"/>
          </w:tcPr>
          <w:p w14:paraId="20558201">
            <w:pPr>
              <w:pStyle w:val="40"/>
              <w:spacing w:line="360" w:lineRule="auto"/>
              <w:jc w:val="center"/>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资金来源，落实情况</w:t>
            </w:r>
          </w:p>
        </w:tc>
        <w:tc>
          <w:tcPr>
            <w:tcW w:w="5868" w:type="dxa"/>
            <w:noWrap w:val="0"/>
            <w:vAlign w:val="center"/>
          </w:tcPr>
          <w:p w14:paraId="0F1CAFBC">
            <w:pPr>
              <w:pStyle w:val="40"/>
              <w:spacing w:line="360" w:lineRule="auto"/>
              <w:rPr>
                <w:rFonts w:hint="default" w:ascii="宋体" w:hAnsi="宋体" w:cs="宋体"/>
                <w:color w:val="auto"/>
                <w:sz w:val="24"/>
                <w:szCs w:val="24"/>
                <w:highlight w:val="none"/>
                <w:lang w:val="en-US"/>
              </w:rPr>
            </w:pPr>
            <w:r>
              <w:rPr>
                <w:rFonts w:hint="eastAsia" w:ascii="宋体" w:hAnsi="宋体" w:cs="宋体"/>
                <w:color w:val="auto"/>
                <w:sz w:val="24"/>
                <w:szCs w:val="24"/>
                <w:highlight w:val="none"/>
                <w:u w:val="none"/>
                <w:lang w:val="en-US" w:eastAsia="zh-CN"/>
              </w:rPr>
              <w:t>专项经费及自筹资金，已落实</w:t>
            </w:r>
          </w:p>
        </w:tc>
      </w:tr>
      <w:tr w14:paraId="6126BB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884" w:type="dxa"/>
            <w:noWrap w:val="0"/>
            <w:vAlign w:val="center"/>
          </w:tcPr>
          <w:p w14:paraId="7C53B438">
            <w:pPr>
              <w:pStyle w:val="40"/>
              <w:spacing w:line="360" w:lineRule="auto"/>
              <w:jc w:val="center"/>
              <w:rPr>
                <w:rFonts w:hint="eastAsia" w:ascii="宋体" w:hAnsi="宋体" w:cs="宋体"/>
                <w:b/>
                <w:bCs/>
                <w:sz w:val="24"/>
                <w:szCs w:val="24"/>
              </w:rPr>
            </w:pPr>
            <w:r>
              <w:rPr>
                <w:rFonts w:hint="eastAsia" w:ascii="宋体" w:hAnsi="宋体" w:cs="宋体"/>
                <w:b/>
                <w:bCs/>
                <w:sz w:val="24"/>
                <w:szCs w:val="24"/>
              </w:rPr>
              <w:t>1.2.6</w:t>
            </w:r>
          </w:p>
        </w:tc>
        <w:tc>
          <w:tcPr>
            <w:tcW w:w="2404" w:type="dxa"/>
            <w:noWrap w:val="0"/>
            <w:vAlign w:val="center"/>
          </w:tcPr>
          <w:p w14:paraId="1DAE7F30">
            <w:pPr>
              <w:pStyle w:val="40"/>
              <w:keepNext/>
              <w:spacing w:line="360" w:lineRule="auto"/>
              <w:jc w:val="center"/>
              <w:rPr>
                <w:rFonts w:hint="eastAsia" w:ascii="宋体" w:hAnsi="宋体" w:cs="宋体"/>
                <w:b/>
                <w:bCs/>
                <w:color w:val="auto"/>
                <w:sz w:val="24"/>
                <w:szCs w:val="24"/>
              </w:rPr>
            </w:pPr>
            <w:r>
              <w:rPr>
                <w:rFonts w:hint="eastAsia" w:ascii="宋体" w:hAnsi="宋体" w:cs="宋体"/>
                <w:b/>
                <w:bCs/>
                <w:color w:val="auto"/>
                <w:sz w:val="24"/>
                <w:szCs w:val="24"/>
              </w:rPr>
              <w:t>工期</w:t>
            </w:r>
          </w:p>
        </w:tc>
        <w:tc>
          <w:tcPr>
            <w:tcW w:w="5868" w:type="dxa"/>
            <w:noWrap w:val="0"/>
            <w:vAlign w:val="center"/>
          </w:tcPr>
          <w:p w14:paraId="726EF41B">
            <w:pPr>
              <w:spacing w:line="380" w:lineRule="exact"/>
              <w:rPr>
                <w:rFonts w:hint="default" w:ascii="宋体" w:hAnsi="宋体" w:eastAsia="宋体" w:cs="宋体"/>
                <w:color w:val="auto"/>
                <w:sz w:val="24"/>
                <w:szCs w:val="24"/>
                <w:shd w:val="clear" w:color="auto" w:fill="FFFFFF"/>
                <w:lang w:val="en-US" w:eastAsia="zh-CN"/>
              </w:rPr>
            </w:pPr>
            <w:r>
              <w:rPr>
                <w:rFonts w:hint="eastAsia" w:ascii="宋体" w:hAnsi="宋体" w:cs="宋体"/>
                <w:color w:val="auto"/>
                <w:sz w:val="24"/>
                <w:szCs w:val="24"/>
                <w:shd w:val="clear" w:color="auto" w:fill="FFFFFF"/>
                <w:lang w:val="en-US" w:eastAsia="zh-CN"/>
              </w:rPr>
              <w:t>30天</w:t>
            </w:r>
          </w:p>
        </w:tc>
      </w:tr>
      <w:tr w14:paraId="07C8F0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trPr>
        <w:tc>
          <w:tcPr>
            <w:tcW w:w="884" w:type="dxa"/>
            <w:noWrap w:val="0"/>
            <w:vAlign w:val="center"/>
          </w:tcPr>
          <w:p w14:paraId="57580C16">
            <w:pPr>
              <w:pStyle w:val="40"/>
              <w:spacing w:line="360" w:lineRule="auto"/>
              <w:jc w:val="center"/>
              <w:rPr>
                <w:rFonts w:hint="eastAsia" w:ascii="宋体" w:hAnsi="宋体" w:cs="宋体"/>
                <w:b/>
                <w:bCs/>
                <w:sz w:val="24"/>
                <w:szCs w:val="24"/>
              </w:rPr>
            </w:pPr>
            <w:r>
              <w:rPr>
                <w:rFonts w:hint="eastAsia" w:ascii="宋体" w:hAnsi="宋体" w:cs="宋体"/>
                <w:b/>
                <w:bCs/>
                <w:sz w:val="24"/>
                <w:szCs w:val="24"/>
              </w:rPr>
              <w:t>1.3.1</w:t>
            </w:r>
          </w:p>
        </w:tc>
        <w:tc>
          <w:tcPr>
            <w:tcW w:w="2404" w:type="dxa"/>
            <w:noWrap w:val="0"/>
            <w:vAlign w:val="center"/>
          </w:tcPr>
          <w:p w14:paraId="3DDF3D3F">
            <w:pPr>
              <w:pStyle w:val="40"/>
              <w:spacing w:line="360" w:lineRule="auto"/>
              <w:jc w:val="center"/>
              <w:rPr>
                <w:rFonts w:hint="eastAsia" w:ascii="宋体" w:hAnsi="宋体" w:cs="宋体"/>
                <w:b/>
                <w:bCs/>
                <w:sz w:val="24"/>
                <w:szCs w:val="24"/>
              </w:rPr>
            </w:pPr>
            <w:r>
              <w:rPr>
                <w:rFonts w:hint="eastAsia" w:ascii="宋体" w:hAnsi="宋体" w:cs="宋体"/>
                <w:b/>
                <w:bCs/>
                <w:sz w:val="24"/>
                <w:szCs w:val="24"/>
              </w:rPr>
              <w:t>供应商的资格要求</w:t>
            </w:r>
          </w:p>
        </w:tc>
        <w:tc>
          <w:tcPr>
            <w:tcW w:w="5868" w:type="dxa"/>
            <w:noWrap w:val="0"/>
            <w:vAlign w:val="top"/>
          </w:tcPr>
          <w:p w14:paraId="0C7F8C12">
            <w:pPr>
              <w:spacing w:line="360" w:lineRule="auto"/>
              <w:rPr>
                <w:rFonts w:hint="eastAsia" w:ascii="宋体" w:hAnsi="宋体" w:eastAsia="宋体" w:cs="宋体"/>
                <w:sz w:val="24"/>
                <w:szCs w:val="24"/>
                <w:lang w:eastAsia="zh-CN"/>
              </w:rPr>
            </w:pPr>
            <w:r>
              <w:rPr>
                <w:rFonts w:hint="eastAsia" w:ascii="宋体" w:hAnsi="宋体" w:cs="宋体"/>
                <w:sz w:val="24"/>
                <w:szCs w:val="24"/>
              </w:rPr>
              <w:t>（1）符合《中华人民共和国政府采购法》第二十二条规定条件</w:t>
            </w:r>
            <w:r>
              <w:rPr>
                <w:rFonts w:hint="eastAsia" w:ascii="宋体" w:hAnsi="宋体" w:cs="宋体"/>
                <w:sz w:val="24"/>
                <w:szCs w:val="24"/>
                <w:lang w:eastAsia="zh-CN"/>
              </w:rPr>
              <w:t>：</w:t>
            </w:r>
          </w:p>
          <w:p w14:paraId="54DD85E5">
            <w:pPr>
              <w:spacing w:line="360" w:lineRule="auto"/>
              <w:rPr>
                <w:rFonts w:hint="eastAsia" w:ascii="宋体" w:hAnsi="宋体" w:cs="宋体"/>
                <w:sz w:val="24"/>
                <w:szCs w:val="24"/>
              </w:rPr>
            </w:pPr>
            <w:r>
              <w:rPr>
                <w:rFonts w:hint="eastAsia" w:ascii="宋体" w:hAnsi="宋体" w:cs="宋体"/>
                <w:sz w:val="24"/>
                <w:szCs w:val="24"/>
              </w:rPr>
              <w:t>①法人或者其他组织的营业执照等证明文件，自然人的身份证明；</w:t>
            </w:r>
          </w:p>
          <w:p w14:paraId="3C255142">
            <w:pPr>
              <w:spacing w:line="360" w:lineRule="auto"/>
              <w:rPr>
                <w:rFonts w:hint="eastAsia" w:ascii="宋体" w:hAnsi="宋体" w:cs="宋体"/>
                <w:sz w:val="24"/>
                <w:szCs w:val="24"/>
              </w:rPr>
            </w:pPr>
            <w:r>
              <w:rPr>
                <w:rFonts w:hint="eastAsia" w:ascii="宋体" w:hAnsi="宋体" w:cs="宋体"/>
                <w:sz w:val="24"/>
                <w:szCs w:val="24"/>
              </w:rPr>
              <w:t>②财务状况报告，依法缴纳税收和社会保障资金的相关材料；</w:t>
            </w:r>
          </w:p>
          <w:p w14:paraId="201394B6">
            <w:pPr>
              <w:spacing w:line="360" w:lineRule="auto"/>
              <w:rPr>
                <w:rFonts w:hint="eastAsia" w:ascii="宋体" w:hAnsi="宋体" w:cs="宋体"/>
                <w:sz w:val="24"/>
                <w:szCs w:val="24"/>
              </w:rPr>
            </w:pPr>
            <w:r>
              <w:rPr>
                <w:rFonts w:hint="eastAsia" w:ascii="宋体" w:hAnsi="宋体" w:cs="宋体"/>
                <w:sz w:val="24"/>
                <w:szCs w:val="24"/>
              </w:rPr>
              <w:t>③具备履行合同所必需的设备和专业技术能力的证明材料；</w:t>
            </w:r>
          </w:p>
          <w:p w14:paraId="5A2216B2">
            <w:pPr>
              <w:spacing w:line="360" w:lineRule="auto"/>
              <w:rPr>
                <w:rFonts w:hint="eastAsia" w:ascii="宋体" w:hAnsi="宋体" w:cs="宋体"/>
                <w:sz w:val="24"/>
                <w:szCs w:val="24"/>
              </w:rPr>
            </w:pPr>
            <w:r>
              <w:rPr>
                <w:rFonts w:hint="eastAsia" w:ascii="宋体" w:hAnsi="宋体" w:cs="宋体"/>
                <w:sz w:val="24"/>
                <w:szCs w:val="24"/>
              </w:rPr>
              <w:t>④参加政府采购活动前3年内在经营活动中没有重大违法记录的书面声明；</w:t>
            </w:r>
          </w:p>
          <w:p w14:paraId="0C998331">
            <w:pPr>
              <w:spacing w:line="360" w:lineRule="auto"/>
              <w:rPr>
                <w:rFonts w:hint="eastAsia" w:ascii="宋体" w:hAnsi="宋体" w:eastAsia="宋体" w:cs="宋体"/>
                <w:sz w:val="24"/>
                <w:szCs w:val="24"/>
                <w:lang w:eastAsia="zh-CN"/>
              </w:rPr>
            </w:pPr>
            <w:r>
              <w:rPr>
                <w:rFonts w:hint="eastAsia" w:ascii="宋体" w:hAnsi="宋体" w:cs="宋体"/>
                <w:sz w:val="24"/>
                <w:szCs w:val="24"/>
              </w:rPr>
              <w:t>⑤具备法律、行政法规规定的其他条件的证明材料</w:t>
            </w:r>
            <w:r>
              <w:rPr>
                <w:rFonts w:hint="eastAsia" w:ascii="宋体" w:hAnsi="宋体" w:cs="宋体"/>
                <w:sz w:val="24"/>
                <w:szCs w:val="24"/>
                <w:lang w:eastAsia="zh-CN"/>
              </w:rPr>
              <w:t>。</w:t>
            </w:r>
          </w:p>
          <w:p w14:paraId="5DE95826">
            <w:pPr>
              <w:spacing w:line="360" w:lineRule="auto"/>
              <w:rPr>
                <w:rFonts w:hint="eastAsia" w:ascii="宋体" w:hAnsi="宋体" w:cs="宋体"/>
                <w:sz w:val="24"/>
                <w:szCs w:val="24"/>
              </w:rPr>
            </w:pPr>
            <w:r>
              <w:rPr>
                <w:rFonts w:hint="eastAsia" w:ascii="宋体" w:hAnsi="宋体" w:cs="宋体"/>
                <w:sz w:val="24"/>
                <w:szCs w:val="24"/>
              </w:rPr>
              <w:t>（2）投标人不得为“信用中国”网站（网址http://www.creditchina.gov.cn ）</w:t>
            </w:r>
          </w:p>
          <w:p w14:paraId="07191E98">
            <w:pPr>
              <w:spacing w:line="360" w:lineRule="auto"/>
              <w:jc w:val="left"/>
              <w:rPr>
                <w:rFonts w:hint="eastAsia" w:ascii="宋体" w:hAnsi="宋体" w:cs="宋体"/>
                <w:color w:val="auto"/>
                <w:sz w:val="24"/>
                <w:szCs w:val="24"/>
              </w:rPr>
            </w:pPr>
            <w:r>
              <w:rPr>
                <w:rFonts w:hint="eastAsia" w:ascii="宋体" w:hAnsi="宋体" w:cs="宋体"/>
                <w:sz w:val="24"/>
                <w:szCs w:val="24"/>
              </w:rPr>
              <w:t>中列入失信被执行人和重大税收违法案件当事人名单的投标人；不得为中国政府采购网（网址http://www.ccgp.gov.cn ）政府采购严重违法失信行为记录名单中被财政部门禁止参加政府采购活动的投标</w:t>
            </w:r>
            <w:r>
              <w:rPr>
                <w:rFonts w:hint="eastAsia" w:ascii="宋体" w:hAnsi="宋体" w:cs="宋体"/>
                <w:color w:val="auto"/>
                <w:sz w:val="24"/>
                <w:szCs w:val="24"/>
              </w:rPr>
              <w:t>人（处罚决定规定的时间和地域范围内）；</w:t>
            </w:r>
          </w:p>
          <w:p w14:paraId="4DB8B606">
            <w:pPr>
              <w:spacing w:line="360" w:lineRule="auto"/>
              <w:rPr>
                <w:rFonts w:hint="eastAsia" w:ascii="宋体" w:hAnsi="宋体" w:cs="宋体"/>
                <w:color w:val="auto"/>
                <w:sz w:val="24"/>
                <w:szCs w:val="24"/>
              </w:rPr>
            </w:pPr>
            <w:r>
              <w:rPr>
                <w:rFonts w:hint="eastAsia" w:ascii="宋体" w:hAnsi="宋体" w:cs="宋体"/>
                <w:color w:val="auto"/>
                <w:sz w:val="24"/>
                <w:szCs w:val="24"/>
              </w:rPr>
              <w:t>（</w:t>
            </w:r>
            <w:r>
              <w:rPr>
                <w:rFonts w:hint="eastAsia" w:ascii="宋体" w:hAnsi="宋体" w:cs="宋体"/>
                <w:color w:val="auto"/>
                <w:sz w:val="24"/>
                <w:szCs w:val="24"/>
                <w:lang w:val="en-US" w:eastAsia="zh-CN"/>
              </w:rPr>
              <w:t>3</w:t>
            </w:r>
            <w:r>
              <w:rPr>
                <w:rFonts w:hint="eastAsia" w:ascii="宋体" w:hAnsi="宋体" w:cs="宋体"/>
                <w:color w:val="auto"/>
                <w:sz w:val="24"/>
                <w:szCs w:val="24"/>
              </w:rPr>
              <w:t>）采购项目需要落实的政府采购政策：供应商应为</w:t>
            </w:r>
            <w:r>
              <w:rPr>
                <w:rFonts w:hint="eastAsia" w:ascii="宋体" w:hAnsi="宋体" w:cs="宋体"/>
                <w:color w:val="auto"/>
                <w:sz w:val="24"/>
                <w:szCs w:val="24"/>
                <w:lang w:val="en-US" w:eastAsia="zh-CN"/>
              </w:rPr>
              <w:t>小微</w:t>
            </w:r>
            <w:r>
              <w:rPr>
                <w:rFonts w:hint="eastAsia" w:ascii="宋体" w:hAnsi="宋体" w:cs="宋体"/>
                <w:color w:val="auto"/>
                <w:sz w:val="24"/>
                <w:szCs w:val="24"/>
              </w:rPr>
              <w:t>企业</w:t>
            </w:r>
          </w:p>
          <w:p w14:paraId="0A4A0E54">
            <w:pPr>
              <w:numPr>
                <w:ilvl w:val="0"/>
                <w:numId w:val="0"/>
              </w:numPr>
              <w:spacing w:line="360" w:lineRule="auto"/>
              <w:rPr>
                <w:rFonts w:hint="eastAsia" w:ascii="仿宋_GB2312" w:hAnsi="Times New Roman" w:eastAsia="仿宋_GB2312" w:cs="Times New Roman"/>
                <w:i w:val="0"/>
                <w:iCs w:val="0"/>
                <w:color w:val="000000"/>
                <w:sz w:val="24"/>
                <w:highlight w:val="none"/>
                <w:lang w:val="en-US" w:eastAsia="zh-CN"/>
              </w:rPr>
            </w:pPr>
            <w:r>
              <w:rPr>
                <w:rFonts w:hint="eastAsia" w:ascii="宋体" w:hAnsi="宋体" w:cs="宋体"/>
                <w:sz w:val="24"/>
                <w:szCs w:val="24"/>
              </w:rPr>
              <w:t>（</w:t>
            </w:r>
            <w:r>
              <w:rPr>
                <w:rFonts w:hint="eastAsia" w:ascii="宋体" w:hAnsi="宋体" w:cs="宋体"/>
                <w:sz w:val="24"/>
                <w:szCs w:val="24"/>
                <w:lang w:val="en-US" w:eastAsia="zh-CN"/>
              </w:rPr>
              <w:t>4</w:t>
            </w:r>
            <w:r>
              <w:rPr>
                <w:rFonts w:hint="eastAsia" w:ascii="宋体" w:hAnsi="宋体" w:cs="宋体"/>
                <w:sz w:val="24"/>
                <w:szCs w:val="24"/>
              </w:rPr>
              <w:t>）本项目的特定资格要求：</w:t>
            </w:r>
            <w:r>
              <w:rPr>
                <w:rFonts w:hint="eastAsia" w:ascii="宋体" w:hAnsi="宋体" w:cs="宋体"/>
                <w:color w:val="auto"/>
                <w:sz w:val="24"/>
                <w:szCs w:val="24"/>
              </w:rPr>
              <w:t>建筑装修装饰工程专业承包贰级以上（含贰级）资质</w:t>
            </w:r>
            <w:r>
              <w:rPr>
                <w:rFonts w:hint="eastAsia" w:ascii="宋体" w:hAnsi="宋体" w:cs="宋体"/>
                <w:color w:val="auto"/>
                <w:sz w:val="24"/>
                <w:szCs w:val="24"/>
                <w:lang w:eastAsia="zh-CN"/>
              </w:rPr>
              <w:t>，</w:t>
            </w:r>
            <w:r>
              <w:rPr>
                <w:rFonts w:hint="eastAsia" w:ascii="宋体" w:hAnsi="宋体" w:cs="宋体"/>
                <w:color w:val="auto"/>
                <w:sz w:val="24"/>
                <w:szCs w:val="24"/>
              </w:rPr>
              <w:t>项目经理需具备（建筑工程专业）贰级以上（含贰级）注册建造师；</w:t>
            </w:r>
          </w:p>
        </w:tc>
      </w:tr>
      <w:tr w14:paraId="4933E7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884" w:type="dxa"/>
            <w:noWrap w:val="0"/>
            <w:vAlign w:val="center"/>
          </w:tcPr>
          <w:p w14:paraId="774E6EB3">
            <w:pPr>
              <w:pStyle w:val="40"/>
              <w:spacing w:line="360" w:lineRule="auto"/>
              <w:jc w:val="center"/>
              <w:rPr>
                <w:rFonts w:hint="eastAsia" w:ascii="宋体" w:hAnsi="宋体" w:cs="宋体"/>
                <w:b/>
                <w:bCs/>
                <w:sz w:val="24"/>
                <w:szCs w:val="24"/>
              </w:rPr>
            </w:pPr>
            <w:r>
              <w:rPr>
                <w:rFonts w:hint="eastAsia" w:ascii="宋体" w:hAnsi="宋体" w:cs="宋体"/>
                <w:b/>
                <w:bCs/>
                <w:sz w:val="24"/>
                <w:szCs w:val="24"/>
              </w:rPr>
              <w:t>2.1.1</w:t>
            </w:r>
          </w:p>
        </w:tc>
        <w:tc>
          <w:tcPr>
            <w:tcW w:w="2404" w:type="dxa"/>
            <w:noWrap w:val="0"/>
            <w:vAlign w:val="center"/>
          </w:tcPr>
          <w:p w14:paraId="78C396D4">
            <w:pPr>
              <w:pStyle w:val="40"/>
              <w:spacing w:line="360" w:lineRule="auto"/>
              <w:jc w:val="center"/>
              <w:rPr>
                <w:rFonts w:hint="eastAsia" w:ascii="宋体" w:hAnsi="宋体" w:cs="宋体"/>
                <w:b/>
                <w:bCs/>
                <w:sz w:val="24"/>
                <w:szCs w:val="24"/>
              </w:rPr>
            </w:pPr>
            <w:r>
              <w:rPr>
                <w:rFonts w:hint="eastAsia" w:ascii="宋体" w:hAnsi="宋体" w:cs="宋体"/>
                <w:b/>
                <w:sz w:val="24"/>
                <w:szCs w:val="24"/>
              </w:rPr>
              <w:t>是否允许联合体投标</w:t>
            </w:r>
          </w:p>
        </w:tc>
        <w:tc>
          <w:tcPr>
            <w:tcW w:w="5868" w:type="dxa"/>
            <w:noWrap w:val="0"/>
            <w:vAlign w:val="center"/>
          </w:tcPr>
          <w:p w14:paraId="4C698C7C">
            <w:pPr>
              <w:pStyle w:val="40"/>
              <w:autoSpaceDE w:val="0"/>
              <w:autoSpaceDN w:val="0"/>
              <w:adjustRightInd w:val="0"/>
              <w:spacing w:line="360" w:lineRule="auto"/>
              <w:rPr>
                <w:rFonts w:hint="eastAsia" w:ascii="宋体" w:hAnsi="宋体" w:cs="宋体"/>
                <w:kern w:val="0"/>
                <w:sz w:val="24"/>
                <w:szCs w:val="24"/>
                <w:u w:val="single"/>
              </w:rPr>
            </w:pPr>
            <w:r>
              <w:rPr>
                <w:rFonts w:hint="eastAsia" w:ascii="MS Mincho" w:hAnsi="MS Mincho" w:eastAsia="MS Mincho" w:cs="MS Mincho"/>
                <w:kern w:val="0"/>
                <w:sz w:val="24"/>
                <w:szCs w:val="24"/>
              </w:rPr>
              <w:t>☑</w:t>
            </w:r>
            <w:r>
              <w:rPr>
                <w:rFonts w:hint="eastAsia" w:ascii="宋体" w:hAnsi="宋体" w:cs="宋体"/>
                <w:kern w:val="0"/>
                <w:sz w:val="24"/>
                <w:szCs w:val="24"/>
              </w:rPr>
              <w:t>否</w:t>
            </w:r>
          </w:p>
        </w:tc>
      </w:tr>
      <w:tr w14:paraId="0545B9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884" w:type="dxa"/>
            <w:noWrap w:val="0"/>
            <w:vAlign w:val="center"/>
          </w:tcPr>
          <w:p w14:paraId="29FEA859">
            <w:pPr>
              <w:pStyle w:val="40"/>
              <w:spacing w:line="360" w:lineRule="auto"/>
              <w:jc w:val="center"/>
              <w:rPr>
                <w:rFonts w:hint="eastAsia" w:ascii="宋体" w:hAnsi="宋体" w:cs="宋体"/>
                <w:b/>
                <w:bCs/>
                <w:sz w:val="24"/>
                <w:szCs w:val="24"/>
              </w:rPr>
            </w:pPr>
            <w:r>
              <w:rPr>
                <w:rFonts w:hint="eastAsia" w:ascii="宋体" w:hAnsi="宋体" w:cs="宋体"/>
                <w:b/>
                <w:bCs/>
                <w:sz w:val="24"/>
                <w:szCs w:val="24"/>
              </w:rPr>
              <w:t>3.3.4</w:t>
            </w:r>
          </w:p>
        </w:tc>
        <w:tc>
          <w:tcPr>
            <w:tcW w:w="2404" w:type="dxa"/>
            <w:noWrap w:val="0"/>
            <w:vAlign w:val="center"/>
          </w:tcPr>
          <w:p w14:paraId="12E9E0AE">
            <w:pPr>
              <w:pStyle w:val="40"/>
              <w:spacing w:line="360" w:lineRule="auto"/>
              <w:jc w:val="center"/>
              <w:rPr>
                <w:rFonts w:hint="eastAsia" w:ascii="宋体" w:hAnsi="宋体" w:cs="宋体"/>
                <w:b/>
                <w:bCs/>
                <w:sz w:val="24"/>
                <w:szCs w:val="24"/>
              </w:rPr>
            </w:pPr>
            <w:r>
              <w:rPr>
                <w:rFonts w:hint="eastAsia" w:ascii="宋体" w:hAnsi="宋体" w:cs="宋体"/>
                <w:b/>
                <w:bCs/>
                <w:sz w:val="24"/>
                <w:szCs w:val="24"/>
              </w:rPr>
              <w:t>最高限价        （或采购预算）</w:t>
            </w:r>
          </w:p>
        </w:tc>
        <w:tc>
          <w:tcPr>
            <w:tcW w:w="5868" w:type="dxa"/>
            <w:noWrap w:val="0"/>
            <w:vAlign w:val="center"/>
          </w:tcPr>
          <w:p w14:paraId="0007F63E">
            <w:pPr>
              <w:keepNext w:val="0"/>
              <w:keepLines w:val="0"/>
              <w:widowControl/>
              <w:suppressLineNumbers w:val="0"/>
              <w:jc w:val="left"/>
              <w:rPr>
                <w:rFonts w:hint="default" w:ascii="仿宋" w:hAnsi="仿宋" w:eastAsia="仿宋" w:cs="仿宋"/>
                <w:color w:val="auto"/>
                <w:sz w:val="24"/>
                <w:lang w:val="en-US" w:eastAsia="zh-CN"/>
              </w:rPr>
            </w:pPr>
            <w:r>
              <w:rPr>
                <w:rFonts w:hint="eastAsia" w:ascii="仿宋" w:hAnsi="仿宋" w:eastAsia="仿宋" w:cs="仿宋"/>
                <w:color w:val="auto"/>
                <w:sz w:val="24"/>
                <w:lang w:val="en-US" w:eastAsia="zh-CN"/>
              </w:rPr>
              <w:t>598749.43</w:t>
            </w:r>
            <w:r>
              <w:rPr>
                <w:rFonts w:hint="eastAsia" w:ascii="宋体" w:hAnsi="宋体" w:eastAsia="宋体" w:cs="宋体"/>
                <w:color w:val="auto"/>
                <w:sz w:val="24"/>
                <w:szCs w:val="24"/>
                <w:lang w:val="en-US" w:eastAsia="zh-CN"/>
              </w:rPr>
              <w:t>元，投标报价不得高于最高限价，否则报价为无效报价。</w:t>
            </w:r>
          </w:p>
        </w:tc>
      </w:tr>
      <w:tr w14:paraId="078F76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6" w:hRule="atLeast"/>
        </w:trPr>
        <w:tc>
          <w:tcPr>
            <w:tcW w:w="884" w:type="dxa"/>
            <w:noWrap w:val="0"/>
            <w:vAlign w:val="top"/>
          </w:tcPr>
          <w:p w14:paraId="65B11144">
            <w:pPr>
              <w:pStyle w:val="40"/>
              <w:spacing w:line="360" w:lineRule="auto"/>
              <w:jc w:val="center"/>
              <w:rPr>
                <w:rFonts w:hint="eastAsia" w:ascii="宋体" w:hAnsi="宋体" w:cs="宋体"/>
                <w:b/>
                <w:bCs/>
                <w:sz w:val="24"/>
                <w:szCs w:val="24"/>
              </w:rPr>
            </w:pPr>
          </w:p>
          <w:p w14:paraId="32C3298B">
            <w:pPr>
              <w:pStyle w:val="40"/>
              <w:spacing w:line="360" w:lineRule="auto"/>
              <w:jc w:val="center"/>
              <w:rPr>
                <w:rFonts w:hint="eastAsia" w:ascii="宋体" w:hAnsi="宋体" w:cs="宋体"/>
                <w:b/>
                <w:bCs/>
                <w:sz w:val="24"/>
                <w:szCs w:val="24"/>
              </w:rPr>
            </w:pPr>
          </w:p>
          <w:p w14:paraId="331C3A97">
            <w:pPr>
              <w:pStyle w:val="40"/>
              <w:spacing w:line="360" w:lineRule="auto"/>
              <w:jc w:val="center"/>
              <w:rPr>
                <w:rFonts w:hint="eastAsia" w:ascii="宋体" w:hAnsi="宋体" w:cs="宋体"/>
                <w:b/>
                <w:bCs/>
                <w:sz w:val="24"/>
                <w:szCs w:val="24"/>
              </w:rPr>
            </w:pPr>
            <w:r>
              <w:rPr>
                <w:rFonts w:hint="eastAsia" w:ascii="宋体" w:hAnsi="宋体" w:cs="宋体"/>
                <w:b/>
                <w:bCs/>
                <w:sz w:val="24"/>
                <w:szCs w:val="24"/>
              </w:rPr>
              <w:t>3.5.1</w:t>
            </w:r>
          </w:p>
        </w:tc>
        <w:tc>
          <w:tcPr>
            <w:tcW w:w="2404" w:type="dxa"/>
            <w:noWrap w:val="0"/>
            <w:vAlign w:val="center"/>
          </w:tcPr>
          <w:p w14:paraId="5E530A45">
            <w:pPr>
              <w:pStyle w:val="40"/>
              <w:spacing w:line="360" w:lineRule="auto"/>
              <w:jc w:val="center"/>
              <w:rPr>
                <w:rFonts w:hint="eastAsia" w:ascii="宋体" w:hAnsi="宋体" w:cs="宋体"/>
                <w:b/>
                <w:bCs/>
                <w:sz w:val="24"/>
                <w:szCs w:val="24"/>
              </w:rPr>
            </w:pPr>
            <w:r>
              <w:rPr>
                <w:rFonts w:hint="eastAsia" w:ascii="宋体" w:hAnsi="宋体" w:cs="宋体"/>
                <w:b/>
                <w:bCs/>
                <w:sz w:val="24"/>
                <w:szCs w:val="24"/>
              </w:rPr>
              <w:t>磋商保证金</w:t>
            </w:r>
          </w:p>
        </w:tc>
        <w:tc>
          <w:tcPr>
            <w:tcW w:w="5868" w:type="dxa"/>
            <w:noWrap w:val="0"/>
            <w:vAlign w:val="center"/>
          </w:tcPr>
          <w:p w14:paraId="6A603B71">
            <w:pPr>
              <w:pStyle w:val="41"/>
              <w:spacing w:line="360" w:lineRule="auto"/>
              <w:ind w:firstLine="0" w:firstLineChars="0"/>
              <w:jc w:val="left"/>
              <w:rPr>
                <w:rFonts w:hint="eastAsia" w:ascii="宋体" w:hAnsi="宋体" w:eastAsia="宋体" w:cs="宋体"/>
                <w:color w:val="auto"/>
                <w:kern w:val="2"/>
                <w:sz w:val="24"/>
                <w:szCs w:val="24"/>
                <w:lang w:val="en-US" w:eastAsia="zh-CN" w:bidi="ar-SA"/>
              </w:rPr>
            </w:pPr>
            <w:r>
              <w:rPr>
                <w:rFonts w:hint="eastAsia" w:ascii="宋体" w:hAnsi="宋体" w:cs="宋体"/>
                <w:sz w:val="24"/>
                <w:szCs w:val="24"/>
                <w:shd w:val="clear" w:color="auto" w:fill="FFFFFF"/>
              </w:rPr>
              <w:t>1.投标保证金的金额</w:t>
            </w:r>
            <w:r>
              <w:rPr>
                <w:rFonts w:hint="eastAsia" w:ascii="宋体" w:hAnsi="宋体" w:cs="宋体"/>
                <w:sz w:val="24"/>
                <w:szCs w:val="24"/>
                <w:shd w:val="clear" w:color="auto" w:fill="FFFFFF"/>
                <w:lang w:eastAsia="zh-CN"/>
              </w:rPr>
              <w:t>：</w:t>
            </w:r>
            <w:r>
              <w:rPr>
                <w:rFonts w:hint="eastAsia" w:ascii="宋体" w:hAnsi="宋体" w:cs="宋体"/>
                <w:color w:val="auto"/>
                <w:kern w:val="2"/>
                <w:sz w:val="24"/>
                <w:szCs w:val="24"/>
                <w:lang w:val="en-US" w:eastAsia="zh-CN" w:bidi="ar-SA"/>
              </w:rPr>
              <w:t>1</w:t>
            </w:r>
            <w:r>
              <w:rPr>
                <w:rFonts w:hint="eastAsia" w:ascii="宋体" w:hAnsi="宋体" w:eastAsia="宋体" w:cs="宋体"/>
                <w:color w:val="auto"/>
                <w:kern w:val="2"/>
                <w:sz w:val="24"/>
                <w:szCs w:val="24"/>
                <w:lang w:val="en-US" w:eastAsia="zh-CN" w:bidi="ar-SA"/>
              </w:rPr>
              <w:t>0000.00元（</w:t>
            </w:r>
            <w:r>
              <w:rPr>
                <w:rFonts w:hint="eastAsia" w:ascii="宋体" w:hAnsi="宋体" w:cs="宋体"/>
                <w:color w:val="auto"/>
                <w:kern w:val="2"/>
                <w:sz w:val="24"/>
                <w:szCs w:val="24"/>
                <w:lang w:val="en-US" w:eastAsia="zh-CN" w:bidi="ar-SA"/>
              </w:rPr>
              <w:t>壹</w:t>
            </w:r>
            <w:r>
              <w:rPr>
                <w:rFonts w:hint="eastAsia" w:ascii="宋体" w:hAnsi="宋体" w:eastAsia="宋体" w:cs="宋体"/>
                <w:color w:val="auto"/>
                <w:kern w:val="2"/>
                <w:sz w:val="24"/>
                <w:szCs w:val="24"/>
                <w:lang w:val="en-US" w:eastAsia="zh-CN" w:bidi="ar-SA"/>
              </w:rPr>
              <w:t>万元整）；</w:t>
            </w:r>
          </w:p>
          <w:p w14:paraId="26F94426">
            <w:pPr>
              <w:pStyle w:val="41"/>
              <w:spacing w:line="360" w:lineRule="auto"/>
              <w:ind w:firstLine="0" w:firstLineChars="0"/>
              <w:jc w:val="left"/>
              <w:rPr>
                <w:rFonts w:hint="eastAsia" w:ascii="宋体" w:hAnsi="宋体" w:eastAsia="宋体" w:cs="宋体"/>
                <w:color w:val="auto"/>
                <w:kern w:val="2"/>
                <w:sz w:val="24"/>
                <w:szCs w:val="24"/>
                <w:lang w:val="en-US" w:eastAsia="zh-CN" w:bidi="ar-SA"/>
              </w:rPr>
            </w:pPr>
            <w:r>
              <w:rPr>
                <w:rFonts w:hint="eastAsia" w:ascii="宋体" w:hAnsi="宋体" w:cs="宋体"/>
                <w:sz w:val="24"/>
                <w:szCs w:val="24"/>
                <w:shd w:val="clear" w:color="auto" w:fill="FFFFFF"/>
              </w:rPr>
              <w:t>2.投标保证金的形式：</w:t>
            </w:r>
            <w:r>
              <w:rPr>
                <w:rFonts w:hint="eastAsia" w:ascii="宋体" w:hAnsi="宋体" w:eastAsia="宋体" w:cs="宋体"/>
                <w:color w:val="auto"/>
                <w:kern w:val="2"/>
                <w:sz w:val="24"/>
                <w:szCs w:val="24"/>
                <w:lang w:val="en-US" w:eastAsia="zh-CN" w:bidi="ar-SA"/>
              </w:rPr>
              <w:t>支票、汇票、本票或者金融机构、担保机构出具的保函或电子保函等非现金形式提交</w:t>
            </w:r>
          </w:p>
          <w:p w14:paraId="0CFF5CB3">
            <w:pPr>
              <w:pStyle w:val="41"/>
              <w:spacing w:line="360" w:lineRule="auto"/>
              <w:ind w:firstLine="0" w:firstLineChars="0"/>
              <w:jc w:val="left"/>
              <w:rPr>
                <w:rFonts w:hint="eastAsia" w:ascii="宋体" w:hAnsi="宋体" w:cs="宋体"/>
                <w:sz w:val="24"/>
                <w:szCs w:val="24"/>
                <w:shd w:val="clear" w:color="auto" w:fill="FFFFFF"/>
              </w:rPr>
            </w:pPr>
            <w:r>
              <w:rPr>
                <w:rFonts w:hint="eastAsia" w:ascii="宋体" w:hAnsi="宋体" w:cs="宋体"/>
                <w:sz w:val="24"/>
                <w:szCs w:val="24"/>
                <w:shd w:val="clear" w:color="auto" w:fill="FFFFFF"/>
              </w:rPr>
              <w:t>3.投标保证金的递交方式：</w:t>
            </w:r>
          </w:p>
          <w:p w14:paraId="2BAD8EAA">
            <w:pPr>
              <w:pStyle w:val="41"/>
              <w:spacing w:line="360" w:lineRule="auto"/>
              <w:ind w:firstLine="0" w:firstLineChars="0"/>
              <w:jc w:val="left"/>
              <w:rPr>
                <w:rFonts w:hint="default" w:ascii="宋体" w:hAnsi="宋体" w:eastAsia="宋体"/>
                <w:bCs/>
                <w:sz w:val="24"/>
                <w:szCs w:val="24"/>
                <w:lang w:val="en-US" w:eastAsia="zh-CN"/>
              </w:rPr>
            </w:pPr>
            <w:r>
              <w:rPr>
                <w:rFonts w:hint="eastAsia" w:ascii="宋体" w:hAnsi="宋体" w:eastAsia="宋体" w:cs="宋体"/>
                <w:sz w:val="24"/>
                <w:szCs w:val="24"/>
                <w:shd w:val="clear" w:color="auto" w:fill="FFFFFF"/>
              </w:rPr>
              <w:t>（1)根据国家现行采购政策，投标保证金可以使 用金融系统电子保函，电子保函按照“一包段一保函”的原则，办理电子保函必须 在响应截止时间《开标时间)前完成。供应商需自行评估异地、 跨行、公体日等因 素造成的保函办理延迟风险，并承担相应责任。 开标前，投保人必须下载加密保 单作为保证金纳凭证放入投标文件中。 (2)电子保函操作流程:登录政采云平台一 点击右上角[金融服务] 进入详情页一点击页面上方[保险/保函]，根据实际情况申 请办理 即可。供应商须在响应截止时间前，将所投项目对应的保函随投标文件一 起上传到政采云平台。</w:t>
            </w:r>
          </w:p>
        </w:tc>
      </w:tr>
      <w:tr w14:paraId="3B7142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884" w:type="dxa"/>
            <w:noWrap w:val="0"/>
            <w:vAlign w:val="center"/>
          </w:tcPr>
          <w:p w14:paraId="2FA206FF">
            <w:pPr>
              <w:pStyle w:val="40"/>
              <w:spacing w:line="360" w:lineRule="auto"/>
              <w:rPr>
                <w:rFonts w:hint="eastAsia" w:ascii="宋体" w:hAnsi="宋体" w:cs="宋体"/>
                <w:b/>
                <w:bCs/>
                <w:sz w:val="24"/>
                <w:szCs w:val="24"/>
              </w:rPr>
            </w:pPr>
            <w:r>
              <w:rPr>
                <w:rFonts w:hint="eastAsia" w:ascii="宋体" w:hAnsi="宋体" w:cs="宋体"/>
                <w:b/>
                <w:bCs/>
                <w:sz w:val="24"/>
                <w:szCs w:val="24"/>
              </w:rPr>
              <w:t>3.6.1</w:t>
            </w:r>
          </w:p>
        </w:tc>
        <w:tc>
          <w:tcPr>
            <w:tcW w:w="2404" w:type="dxa"/>
            <w:noWrap w:val="0"/>
            <w:vAlign w:val="center"/>
          </w:tcPr>
          <w:p w14:paraId="39F5E18B">
            <w:pPr>
              <w:pStyle w:val="40"/>
              <w:spacing w:line="360" w:lineRule="auto"/>
              <w:jc w:val="center"/>
              <w:rPr>
                <w:rFonts w:hint="eastAsia" w:ascii="宋体" w:hAnsi="宋体" w:cs="宋体"/>
                <w:b/>
                <w:bCs/>
                <w:sz w:val="24"/>
                <w:szCs w:val="24"/>
              </w:rPr>
            </w:pPr>
            <w:r>
              <w:rPr>
                <w:rFonts w:hint="eastAsia" w:ascii="宋体" w:hAnsi="宋体" w:cs="宋体"/>
                <w:b/>
                <w:bCs/>
                <w:sz w:val="24"/>
                <w:szCs w:val="24"/>
              </w:rPr>
              <w:t>响应文件有效期</w:t>
            </w:r>
          </w:p>
        </w:tc>
        <w:tc>
          <w:tcPr>
            <w:tcW w:w="5868" w:type="dxa"/>
            <w:noWrap w:val="0"/>
            <w:vAlign w:val="center"/>
          </w:tcPr>
          <w:p w14:paraId="350FBD4D">
            <w:pPr>
              <w:pStyle w:val="40"/>
              <w:spacing w:line="360" w:lineRule="auto"/>
              <w:rPr>
                <w:rFonts w:hint="eastAsia" w:ascii="宋体" w:hAnsi="宋体" w:cs="宋体"/>
                <w:sz w:val="24"/>
                <w:szCs w:val="24"/>
              </w:rPr>
            </w:pPr>
            <w:r>
              <w:rPr>
                <w:rFonts w:hint="eastAsia" w:ascii="宋体" w:hAnsi="宋体" w:cs="宋体"/>
                <w:sz w:val="24"/>
                <w:szCs w:val="24"/>
              </w:rPr>
              <w:t>自首次递交响应文件截止时间起计算</w:t>
            </w:r>
            <w:r>
              <w:rPr>
                <w:rFonts w:hint="eastAsia" w:ascii="宋体" w:hAnsi="宋体" w:cs="宋体"/>
                <w:b/>
                <w:bCs/>
                <w:sz w:val="24"/>
                <w:szCs w:val="24"/>
                <w:u w:val="single"/>
              </w:rPr>
              <w:t xml:space="preserve"> 60 </w:t>
            </w:r>
            <w:r>
              <w:rPr>
                <w:rFonts w:hint="eastAsia" w:ascii="宋体" w:hAnsi="宋体" w:cs="宋体"/>
                <w:b/>
                <w:bCs/>
                <w:sz w:val="24"/>
                <w:szCs w:val="24"/>
              </w:rPr>
              <w:t>个日历日</w:t>
            </w:r>
            <w:r>
              <w:rPr>
                <w:rFonts w:hint="eastAsia" w:ascii="宋体" w:hAnsi="宋体" w:cs="宋体"/>
                <w:sz w:val="24"/>
                <w:szCs w:val="24"/>
              </w:rPr>
              <w:t>。</w:t>
            </w:r>
          </w:p>
        </w:tc>
      </w:tr>
      <w:tr w14:paraId="4F370C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84" w:type="dxa"/>
            <w:noWrap w:val="0"/>
            <w:vAlign w:val="center"/>
          </w:tcPr>
          <w:p w14:paraId="4545D64D">
            <w:pPr>
              <w:pStyle w:val="40"/>
              <w:spacing w:line="360" w:lineRule="auto"/>
              <w:jc w:val="center"/>
              <w:rPr>
                <w:rFonts w:hint="eastAsia" w:ascii="宋体" w:hAnsi="宋体" w:cs="宋体"/>
                <w:b/>
                <w:bCs/>
                <w:sz w:val="24"/>
                <w:szCs w:val="24"/>
              </w:rPr>
            </w:pPr>
            <w:r>
              <w:rPr>
                <w:rFonts w:hint="eastAsia" w:ascii="宋体" w:hAnsi="宋体" w:cs="宋体"/>
                <w:b/>
                <w:bCs/>
                <w:sz w:val="24"/>
                <w:szCs w:val="24"/>
              </w:rPr>
              <w:t>3.7.1</w:t>
            </w:r>
          </w:p>
        </w:tc>
        <w:tc>
          <w:tcPr>
            <w:tcW w:w="2404" w:type="dxa"/>
            <w:noWrap w:val="0"/>
            <w:vAlign w:val="center"/>
          </w:tcPr>
          <w:p w14:paraId="1111FD4D">
            <w:pPr>
              <w:pStyle w:val="40"/>
              <w:spacing w:line="360" w:lineRule="auto"/>
              <w:jc w:val="center"/>
              <w:rPr>
                <w:rFonts w:hint="eastAsia" w:ascii="宋体" w:hAnsi="宋体" w:cs="宋体"/>
                <w:b/>
                <w:bCs/>
                <w:sz w:val="24"/>
                <w:szCs w:val="24"/>
              </w:rPr>
            </w:pPr>
            <w:r>
              <w:rPr>
                <w:rFonts w:hint="eastAsia" w:ascii="宋体" w:hAnsi="宋体" w:cs="宋体"/>
                <w:b/>
                <w:bCs/>
                <w:sz w:val="24"/>
                <w:szCs w:val="24"/>
              </w:rPr>
              <w:t>响应文件份数</w:t>
            </w:r>
          </w:p>
        </w:tc>
        <w:tc>
          <w:tcPr>
            <w:tcW w:w="5868" w:type="dxa"/>
            <w:noWrap w:val="0"/>
            <w:vAlign w:val="top"/>
          </w:tcPr>
          <w:p w14:paraId="200F9A4A">
            <w:pPr>
              <w:pStyle w:val="40"/>
              <w:spacing w:line="360" w:lineRule="auto"/>
              <w:rPr>
                <w:rFonts w:hint="eastAsia" w:ascii="宋体" w:hAnsi="宋体" w:cs="宋体"/>
                <w:sz w:val="24"/>
                <w:szCs w:val="24"/>
                <w:u w:val="single"/>
              </w:rPr>
            </w:pPr>
            <w:r>
              <w:rPr>
                <w:rFonts w:hint="eastAsia" w:ascii="宋体" w:hAnsi="宋体" w:cs="宋体"/>
                <w:sz w:val="24"/>
                <w:szCs w:val="24"/>
              </w:rPr>
              <w:t>加密的电子响应文件壹份在政采云平台指定位置上传</w:t>
            </w:r>
          </w:p>
        </w:tc>
      </w:tr>
      <w:tr w14:paraId="319BC8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1" w:hRule="atLeast"/>
        </w:trPr>
        <w:tc>
          <w:tcPr>
            <w:tcW w:w="884" w:type="dxa"/>
            <w:noWrap w:val="0"/>
            <w:vAlign w:val="top"/>
          </w:tcPr>
          <w:p w14:paraId="30FEAA02">
            <w:pPr>
              <w:pStyle w:val="40"/>
              <w:spacing w:line="360" w:lineRule="auto"/>
              <w:jc w:val="center"/>
              <w:rPr>
                <w:rFonts w:hint="eastAsia" w:ascii="宋体" w:hAnsi="宋体" w:cs="宋体"/>
                <w:b/>
                <w:bCs/>
                <w:sz w:val="24"/>
                <w:szCs w:val="24"/>
              </w:rPr>
            </w:pPr>
          </w:p>
          <w:p w14:paraId="0693F1F4">
            <w:pPr>
              <w:pStyle w:val="40"/>
              <w:spacing w:line="360" w:lineRule="auto"/>
              <w:jc w:val="center"/>
              <w:rPr>
                <w:rFonts w:hint="eastAsia" w:ascii="宋体" w:hAnsi="宋体" w:cs="宋体"/>
                <w:b/>
                <w:bCs/>
                <w:sz w:val="24"/>
                <w:szCs w:val="24"/>
              </w:rPr>
            </w:pPr>
          </w:p>
          <w:p w14:paraId="7306071B">
            <w:pPr>
              <w:pStyle w:val="40"/>
              <w:spacing w:line="360" w:lineRule="auto"/>
              <w:jc w:val="center"/>
              <w:rPr>
                <w:rFonts w:hint="eastAsia" w:ascii="宋体" w:hAnsi="宋体" w:cs="宋体"/>
                <w:b/>
                <w:bCs/>
                <w:sz w:val="24"/>
                <w:szCs w:val="24"/>
              </w:rPr>
            </w:pPr>
          </w:p>
          <w:p w14:paraId="3DF9C49B">
            <w:pPr>
              <w:pStyle w:val="40"/>
              <w:spacing w:line="360" w:lineRule="auto"/>
              <w:jc w:val="center"/>
              <w:rPr>
                <w:rFonts w:hint="eastAsia" w:ascii="宋体" w:hAnsi="宋体" w:cs="宋体"/>
                <w:b/>
                <w:bCs/>
                <w:sz w:val="24"/>
                <w:szCs w:val="24"/>
              </w:rPr>
            </w:pPr>
            <w:r>
              <w:rPr>
                <w:rFonts w:hint="eastAsia" w:ascii="宋体" w:hAnsi="宋体" w:cs="宋体"/>
                <w:b/>
                <w:bCs/>
                <w:sz w:val="24"/>
                <w:szCs w:val="24"/>
              </w:rPr>
              <w:t>3.7.2</w:t>
            </w:r>
          </w:p>
        </w:tc>
        <w:tc>
          <w:tcPr>
            <w:tcW w:w="2404" w:type="dxa"/>
            <w:noWrap w:val="0"/>
            <w:vAlign w:val="top"/>
          </w:tcPr>
          <w:p w14:paraId="1ACC23B0">
            <w:pPr>
              <w:pStyle w:val="40"/>
              <w:spacing w:line="360" w:lineRule="auto"/>
              <w:jc w:val="center"/>
              <w:rPr>
                <w:rFonts w:hint="eastAsia" w:ascii="宋体" w:hAnsi="宋体" w:cs="宋体"/>
                <w:b/>
                <w:bCs/>
                <w:sz w:val="24"/>
                <w:szCs w:val="24"/>
              </w:rPr>
            </w:pPr>
          </w:p>
          <w:p w14:paraId="635B58FA">
            <w:pPr>
              <w:pStyle w:val="40"/>
              <w:spacing w:line="360" w:lineRule="auto"/>
              <w:jc w:val="center"/>
              <w:rPr>
                <w:rFonts w:hint="eastAsia" w:ascii="宋体" w:hAnsi="宋体" w:cs="宋体"/>
                <w:b/>
                <w:bCs/>
                <w:sz w:val="24"/>
                <w:szCs w:val="24"/>
              </w:rPr>
            </w:pPr>
          </w:p>
          <w:p w14:paraId="6D5B4A6D">
            <w:pPr>
              <w:pStyle w:val="40"/>
              <w:spacing w:line="360" w:lineRule="auto"/>
              <w:jc w:val="center"/>
              <w:rPr>
                <w:rFonts w:hint="eastAsia" w:ascii="宋体" w:hAnsi="宋体" w:cs="宋体"/>
                <w:b/>
                <w:bCs/>
                <w:sz w:val="24"/>
                <w:szCs w:val="24"/>
              </w:rPr>
            </w:pPr>
          </w:p>
          <w:p w14:paraId="6A2BB9CA">
            <w:pPr>
              <w:pStyle w:val="40"/>
              <w:spacing w:line="360" w:lineRule="auto"/>
              <w:jc w:val="center"/>
              <w:rPr>
                <w:rFonts w:hint="eastAsia" w:ascii="宋体" w:hAnsi="宋体" w:cs="宋体"/>
                <w:b/>
                <w:bCs/>
                <w:sz w:val="24"/>
                <w:szCs w:val="24"/>
              </w:rPr>
            </w:pPr>
            <w:r>
              <w:rPr>
                <w:rFonts w:hint="eastAsia" w:ascii="宋体" w:hAnsi="宋体" w:cs="宋体"/>
                <w:b/>
                <w:bCs/>
                <w:sz w:val="24"/>
                <w:szCs w:val="24"/>
              </w:rPr>
              <w:t>签字或盖章要求</w:t>
            </w:r>
          </w:p>
        </w:tc>
        <w:tc>
          <w:tcPr>
            <w:tcW w:w="5868" w:type="dxa"/>
            <w:noWrap w:val="0"/>
            <w:vAlign w:val="top"/>
          </w:tcPr>
          <w:p w14:paraId="3FFC38E1">
            <w:pPr>
              <w:pStyle w:val="40"/>
              <w:keepNext/>
              <w:spacing w:line="360" w:lineRule="auto"/>
              <w:rPr>
                <w:rFonts w:hint="eastAsia" w:ascii="宋体" w:hAnsi="宋体" w:cs="宋体"/>
                <w:sz w:val="24"/>
                <w:szCs w:val="24"/>
              </w:rPr>
            </w:pPr>
            <w:r>
              <w:rPr>
                <w:rFonts w:hint="eastAsia" w:ascii="宋体" w:hAnsi="宋体" w:cs="宋体"/>
                <w:kern w:val="0"/>
                <w:sz w:val="24"/>
                <w:szCs w:val="24"/>
                <w:lang w:eastAsia="zh-CN"/>
              </w:rPr>
              <w:t>（</w:t>
            </w:r>
            <w:r>
              <w:rPr>
                <w:rFonts w:hint="eastAsia" w:ascii="宋体" w:hAnsi="宋体" w:cs="宋体"/>
                <w:kern w:val="0"/>
                <w:sz w:val="24"/>
                <w:szCs w:val="24"/>
              </w:rPr>
              <w:t>1</w:t>
            </w:r>
            <w:r>
              <w:rPr>
                <w:rFonts w:hint="eastAsia" w:ascii="宋体" w:hAnsi="宋体" w:cs="宋体"/>
                <w:kern w:val="0"/>
                <w:sz w:val="24"/>
                <w:szCs w:val="24"/>
                <w:lang w:eastAsia="zh-CN"/>
              </w:rPr>
              <w:t>）</w:t>
            </w:r>
            <w:r>
              <w:rPr>
                <w:rFonts w:hint="eastAsia" w:ascii="宋体" w:hAnsi="宋体" w:cs="宋体"/>
                <w:kern w:val="0"/>
                <w:sz w:val="24"/>
                <w:szCs w:val="24"/>
              </w:rPr>
              <w:t>磋商申请及附录、供应商资格声明、</w:t>
            </w:r>
            <w:r>
              <w:rPr>
                <w:rFonts w:hint="eastAsia" w:ascii="宋体" w:hAnsi="宋体" w:cs="宋体"/>
                <w:sz w:val="24"/>
                <w:szCs w:val="24"/>
              </w:rPr>
              <w:t>法定代表人身份证明或授权书应由</w:t>
            </w:r>
            <w:r>
              <w:rPr>
                <w:rFonts w:hint="eastAsia" w:ascii="宋体" w:hAnsi="宋体" w:cs="宋体"/>
                <w:bCs/>
                <w:sz w:val="24"/>
                <w:szCs w:val="24"/>
              </w:rPr>
              <w:t>法定代表人或其授权代表签字（或盖章），并加盖单位章；</w:t>
            </w:r>
          </w:p>
          <w:p w14:paraId="450843BA">
            <w:pPr>
              <w:pStyle w:val="40"/>
              <w:keepNext/>
              <w:spacing w:line="360" w:lineRule="auto"/>
              <w:rPr>
                <w:rFonts w:hint="eastAsia" w:ascii="宋体" w:hAnsi="宋体" w:cs="宋体"/>
                <w:sz w:val="24"/>
                <w:szCs w:val="24"/>
              </w:rPr>
            </w:pPr>
            <w:r>
              <w:rPr>
                <w:rFonts w:hint="eastAsia" w:ascii="宋体" w:hAnsi="宋体" w:cs="宋体"/>
                <w:sz w:val="24"/>
                <w:szCs w:val="24"/>
                <w:lang w:eastAsia="zh-CN"/>
              </w:rPr>
              <w:t>（</w:t>
            </w:r>
            <w:r>
              <w:rPr>
                <w:rFonts w:hint="eastAsia" w:ascii="宋体" w:hAnsi="宋体" w:cs="宋体"/>
                <w:sz w:val="24"/>
                <w:szCs w:val="24"/>
              </w:rPr>
              <w:t>2</w:t>
            </w:r>
            <w:r>
              <w:rPr>
                <w:rFonts w:hint="eastAsia" w:ascii="宋体" w:hAnsi="宋体" w:cs="宋体"/>
                <w:sz w:val="24"/>
                <w:szCs w:val="24"/>
                <w:lang w:eastAsia="zh-CN"/>
              </w:rPr>
              <w:t>）</w:t>
            </w:r>
            <w:r>
              <w:rPr>
                <w:rFonts w:hint="eastAsia" w:ascii="宋体" w:hAnsi="宋体" w:cs="宋体"/>
                <w:sz w:val="24"/>
                <w:szCs w:val="24"/>
              </w:rPr>
              <w:t>其他证明供应商资格的文件或证明材料应为加盖出具单位章的有效文件，样式可参照“响应文件格式”编制；</w:t>
            </w:r>
          </w:p>
          <w:p w14:paraId="1778A921">
            <w:pPr>
              <w:pStyle w:val="40"/>
              <w:spacing w:line="360" w:lineRule="auto"/>
              <w:rPr>
                <w:rFonts w:hint="eastAsia" w:ascii="宋体" w:hAnsi="宋体" w:eastAsia="宋体" w:cs="宋体"/>
                <w:sz w:val="24"/>
                <w:szCs w:val="24"/>
                <w:lang w:eastAsia="zh-CN"/>
              </w:rPr>
            </w:pPr>
            <w:r>
              <w:rPr>
                <w:rFonts w:hint="eastAsia" w:ascii="宋体" w:hAnsi="宋体" w:cs="宋体"/>
                <w:sz w:val="24"/>
                <w:szCs w:val="24"/>
                <w:lang w:eastAsia="zh-CN"/>
              </w:rPr>
              <w:t>（</w:t>
            </w:r>
            <w:r>
              <w:rPr>
                <w:rFonts w:hint="eastAsia" w:ascii="宋体" w:hAnsi="宋体" w:cs="宋体"/>
                <w:sz w:val="24"/>
                <w:szCs w:val="24"/>
              </w:rPr>
              <w:t>3</w:t>
            </w:r>
            <w:r>
              <w:rPr>
                <w:rFonts w:hint="eastAsia" w:ascii="宋体" w:hAnsi="宋体" w:cs="宋体"/>
                <w:sz w:val="24"/>
                <w:szCs w:val="24"/>
                <w:lang w:eastAsia="zh-CN"/>
              </w:rPr>
              <w:t>）</w:t>
            </w:r>
            <w:r>
              <w:rPr>
                <w:rFonts w:hint="eastAsia" w:ascii="宋体" w:hAnsi="宋体" w:cs="宋体"/>
                <w:sz w:val="24"/>
                <w:szCs w:val="24"/>
              </w:rPr>
              <w:t>本文件中要求提交网上查询的证明资料的，以及本款中未明确要求盖章或签字的，不需盖章或签字</w:t>
            </w:r>
            <w:r>
              <w:rPr>
                <w:rFonts w:hint="eastAsia" w:ascii="宋体" w:hAnsi="宋体" w:cs="宋体"/>
                <w:sz w:val="24"/>
                <w:szCs w:val="24"/>
                <w:lang w:eastAsia="zh-CN"/>
              </w:rPr>
              <w:t>。</w:t>
            </w:r>
          </w:p>
        </w:tc>
      </w:tr>
      <w:tr w14:paraId="2ED43E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84" w:type="dxa"/>
            <w:noWrap w:val="0"/>
            <w:vAlign w:val="center"/>
          </w:tcPr>
          <w:p w14:paraId="01704939">
            <w:pPr>
              <w:pStyle w:val="40"/>
              <w:spacing w:line="360" w:lineRule="auto"/>
              <w:jc w:val="center"/>
              <w:rPr>
                <w:rFonts w:hint="eastAsia" w:ascii="宋体" w:hAnsi="宋体" w:cs="宋体"/>
                <w:b/>
                <w:bCs/>
                <w:sz w:val="24"/>
                <w:szCs w:val="24"/>
              </w:rPr>
            </w:pPr>
            <w:r>
              <w:rPr>
                <w:rFonts w:hint="eastAsia" w:ascii="宋体" w:hAnsi="宋体" w:cs="宋体"/>
                <w:b/>
                <w:bCs/>
                <w:sz w:val="24"/>
                <w:szCs w:val="24"/>
              </w:rPr>
              <w:t>4.1.2</w:t>
            </w:r>
          </w:p>
        </w:tc>
        <w:tc>
          <w:tcPr>
            <w:tcW w:w="2404" w:type="dxa"/>
            <w:noWrap w:val="0"/>
            <w:vAlign w:val="center"/>
          </w:tcPr>
          <w:p w14:paraId="0D9358C6">
            <w:pPr>
              <w:pStyle w:val="40"/>
              <w:spacing w:line="360" w:lineRule="auto"/>
              <w:jc w:val="center"/>
              <w:rPr>
                <w:rFonts w:hint="eastAsia" w:ascii="宋体" w:hAnsi="宋体" w:cs="宋体"/>
                <w:b/>
                <w:bCs/>
                <w:sz w:val="24"/>
                <w:szCs w:val="24"/>
              </w:rPr>
            </w:pPr>
            <w:r>
              <w:rPr>
                <w:rFonts w:hint="eastAsia" w:ascii="宋体" w:hAnsi="宋体" w:cs="宋体"/>
                <w:b/>
                <w:bCs/>
                <w:sz w:val="24"/>
                <w:szCs w:val="24"/>
              </w:rPr>
              <w:t>封套上应载明的信息</w:t>
            </w:r>
          </w:p>
        </w:tc>
        <w:tc>
          <w:tcPr>
            <w:tcW w:w="5868" w:type="dxa"/>
            <w:noWrap w:val="0"/>
            <w:vAlign w:val="center"/>
          </w:tcPr>
          <w:p w14:paraId="4A47E4CB">
            <w:pPr>
              <w:pStyle w:val="40"/>
              <w:spacing w:line="360" w:lineRule="auto"/>
              <w:rPr>
                <w:rFonts w:hint="eastAsia" w:ascii="宋体" w:hAnsi="宋体" w:cs="宋体"/>
                <w:sz w:val="24"/>
                <w:szCs w:val="24"/>
              </w:rPr>
            </w:pPr>
            <w:r>
              <w:rPr>
                <w:rFonts w:hint="eastAsia" w:ascii="宋体" w:hAnsi="宋体" w:cs="宋体"/>
                <w:sz w:val="24"/>
                <w:szCs w:val="24"/>
              </w:rPr>
              <w:t>/</w:t>
            </w:r>
          </w:p>
        </w:tc>
      </w:tr>
      <w:tr w14:paraId="092411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trPr>
        <w:tc>
          <w:tcPr>
            <w:tcW w:w="884" w:type="dxa"/>
            <w:noWrap w:val="0"/>
            <w:vAlign w:val="center"/>
          </w:tcPr>
          <w:p w14:paraId="772304E4">
            <w:pPr>
              <w:pStyle w:val="40"/>
              <w:spacing w:line="360" w:lineRule="auto"/>
              <w:jc w:val="center"/>
              <w:rPr>
                <w:rFonts w:hint="eastAsia" w:ascii="宋体" w:hAnsi="宋体" w:cs="宋体"/>
                <w:b/>
                <w:bCs/>
                <w:sz w:val="24"/>
                <w:szCs w:val="24"/>
              </w:rPr>
            </w:pPr>
            <w:r>
              <w:rPr>
                <w:rFonts w:hint="eastAsia" w:ascii="宋体" w:hAnsi="宋体" w:cs="宋体"/>
                <w:b/>
                <w:bCs/>
                <w:sz w:val="24"/>
                <w:szCs w:val="24"/>
              </w:rPr>
              <w:t>4.2.2</w:t>
            </w:r>
          </w:p>
        </w:tc>
        <w:tc>
          <w:tcPr>
            <w:tcW w:w="2404" w:type="dxa"/>
            <w:noWrap w:val="0"/>
            <w:vAlign w:val="center"/>
          </w:tcPr>
          <w:p w14:paraId="5A845E95">
            <w:pPr>
              <w:widowControl/>
              <w:spacing w:line="320" w:lineRule="exact"/>
              <w:jc w:val="center"/>
              <w:rPr>
                <w:rFonts w:hint="eastAsia" w:ascii="宋体" w:hAnsi="宋体" w:cs="宋体"/>
                <w:b/>
                <w:bCs/>
                <w:sz w:val="24"/>
                <w:szCs w:val="24"/>
              </w:rPr>
            </w:pPr>
            <w:r>
              <w:rPr>
                <w:rFonts w:hint="eastAsia" w:ascii="宋体" w:hAnsi="宋体" w:cs="宋体"/>
                <w:b/>
                <w:bCs/>
                <w:sz w:val="24"/>
                <w:szCs w:val="24"/>
              </w:rPr>
              <w:t>递交响应文件地点</w:t>
            </w:r>
          </w:p>
        </w:tc>
        <w:tc>
          <w:tcPr>
            <w:tcW w:w="5868" w:type="dxa"/>
            <w:noWrap w:val="0"/>
            <w:vAlign w:val="center"/>
          </w:tcPr>
          <w:p w14:paraId="18D3E9F7">
            <w:pPr>
              <w:widowControl/>
              <w:spacing w:line="360" w:lineRule="exact"/>
              <w:rPr>
                <w:rFonts w:hint="eastAsia" w:ascii="宋体" w:hAnsi="宋体" w:cs="宋体"/>
                <w:sz w:val="24"/>
                <w:szCs w:val="24"/>
              </w:rPr>
            </w:pPr>
            <w:r>
              <w:rPr>
                <w:rFonts w:hint="eastAsia" w:ascii="宋体" w:hAnsi="宋体" w:cs="宋体"/>
                <w:sz w:val="24"/>
                <w:szCs w:val="24"/>
              </w:rPr>
              <w:t>政采云平台（https://www.zcygov.cn/）</w:t>
            </w:r>
          </w:p>
        </w:tc>
      </w:tr>
      <w:tr w14:paraId="7669AD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884" w:type="dxa"/>
            <w:noWrap w:val="0"/>
            <w:vAlign w:val="center"/>
          </w:tcPr>
          <w:p w14:paraId="520DB952">
            <w:pPr>
              <w:pStyle w:val="40"/>
              <w:spacing w:line="360" w:lineRule="auto"/>
              <w:jc w:val="center"/>
              <w:rPr>
                <w:rFonts w:hint="eastAsia" w:ascii="宋体" w:hAnsi="宋体" w:cs="宋体"/>
                <w:b/>
                <w:bCs/>
                <w:sz w:val="24"/>
                <w:szCs w:val="24"/>
              </w:rPr>
            </w:pPr>
            <w:r>
              <w:rPr>
                <w:rFonts w:hint="eastAsia" w:ascii="宋体" w:hAnsi="宋体" w:cs="宋体"/>
                <w:b/>
                <w:bCs/>
                <w:sz w:val="24"/>
                <w:szCs w:val="24"/>
              </w:rPr>
              <w:t>5.1.1</w:t>
            </w:r>
          </w:p>
        </w:tc>
        <w:tc>
          <w:tcPr>
            <w:tcW w:w="2404" w:type="dxa"/>
            <w:noWrap w:val="0"/>
            <w:vAlign w:val="center"/>
          </w:tcPr>
          <w:p w14:paraId="40919088">
            <w:pPr>
              <w:pStyle w:val="40"/>
              <w:spacing w:line="360" w:lineRule="auto"/>
              <w:jc w:val="center"/>
              <w:rPr>
                <w:rFonts w:hint="eastAsia" w:ascii="宋体" w:hAnsi="宋体" w:cs="宋体"/>
                <w:b/>
                <w:bCs/>
                <w:sz w:val="24"/>
                <w:szCs w:val="24"/>
              </w:rPr>
            </w:pPr>
            <w:r>
              <w:rPr>
                <w:rFonts w:hint="eastAsia" w:ascii="宋体" w:hAnsi="宋体" w:cs="宋体"/>
                <w:b/>
                <w:bCs/>
                <w:sz w:val="24"/>
                <w:szCs w:val="24"/>
              </w:rPr>
              <w:t>磋商时间、地点等要求</w:t>
            </w:r>
          </w:p>
        </w:tc>
        <w:tc>
          <w:tcPr>
            <w:tcW w:w="5868" w:type="dxa"/>
            <w:noWrap w:val="0"/>
            <w:vAlign w:val="center"/>
          </w:tcPr>
          <w:p w14:paraId="67B0E74B">
            <w:pPr>
              <w:pStyle w:val="40"/>
              <w:widowControl/>
              <w:spacing w:line="460" w:lineRule="exact"/>
              <w:rPr>
                <w:rFonts w:ascii="宋体" w:hAnsi="宋体"/>
                <w:b/>
                <w:kern w:val="0"/>
                <w:sz w:val="24"/>
                <w:szCs w:val="24"/>
                <w:highlight w:val="none"/>
              </w:rPr>
            </w:pPr>
            <w:r>
              <w:rPr>
                <w:rFonts w:hint="eastAsia" w:ascii="宋体" w:hAnsi="宋体" w:cs="宋体"/>
                <w:kern w:val="0"/>
                <w:sz w:val="24"/>
                <w:szCs w:val="24"/>
              </w:rPr>
              <w:t>☑</w:t>
            </w:r>
            <w:r>
              <w:rPr>
                <w:rFonts w:hint="eastAsia" w:ascii="宋体" w:hAnsi="宋体"/>
                <w:sz w:val="24"/>
                <w:szCs w:val="24"/>
              </w:rPr>
              <w:t>采用</w:t>
            </w:r>
            <w:r>
              <w:rPr>
                <w:rFonts w:hint="eastAsia" w:ascii="宋体" w:hAnsi="宋体"/>
                <w:kern w:val="0"/>
                <w:sz w:val="24"/>
                <w:szCs w:val="24"/>
                <w:highlight w:val="none"/>
              </w:rPr>
              <w:t>不见面开标：</w:t>
            </w:r>
          </w:p>
          <w:p w14:paraId="21044B5D">
            <w:pPr>
              <w:pStyle w:val="40"/>
              <w:spacing w:line="460" w:lineRule="exact"/>
              <w:ind w:leftChars="-1" w:hanging="2" w:hangingChars="1"/>
              <w:rPr>
                <w:rFonts w:ascii="宋体" w:hAnsi="宋体" w:cs="宋体"/>
                <w:color w:val="0000FF"/>
                <w:sz w:val="24"/>
                <w:szCs w:val="24"/>
                <w:highlight w:val="none"/>
              </w:rPr>
            </w:pPr>
            <w:r>
              <w:rPr>
                <w:rFonts w:hint="eastAsia" w:ascii="宋体" w:hAnsi="宋体" w:cs="宋体"/>
                <w:color w:val="0000FF"/>
                <w:kern w:val="0"/>
                <w:sz w:val="24"/>
                <w:szCs w:val="24"/>
                <w:highlight w:val="none"/>
              </w:rPr>
              <w:t>开标时间：</w:t>
            </w:r>
            <w:r>
              <w:rPr>
                <w:rFonts w:hint="eastAsia" w:ascii="宋体" w:hAnsi="宋体" w:cs="宋体"/>
                <w:color w:val="0000FF"/>
                <w:kern w:val="0"/>
                <w:sz w:val="24"/>
                <w:szCs w:val="24"/>
                <w:highlight w:val="none"/>
                <w:u w:val="single"/>
                <w:lang w:eastAsia="zh-CN"/>
              </w:rPr>
              <w:t>202</w:t>
            </w:r>
            <w:r>
              <w:rPr>
                <w:rFonts w:hint="eastAsia" w:ascii="宋体" w:hAnsi="宋体" w:cs="宋体"/>
                <w:color w:val="0000FF"/>
                <w:kern w:val="0"/>
                <w:sz w:val="24"/>
                <w:szCs w:val="24"/>
                <w:highlight w:val="none"/>
                <w:u w:val="single"/>
                <w:lang w:val="en-US" w:eastAsia="zh-CN"/>
              </w:rPr>
              <w:t>5</w:t>
            </w:r>
            <w:r>
              <w:rPr>
                <w:rFonts w:hint="eastAsia" w:ascii="宋体" w:hAnsi="宋体" w:cs="宋体"/>
                <w:color w:val="0000FF"/>
                <w:kern w:val="0"/>
                <w:sz w:val="24"/>
                <w:szCs w:val="24"/>
                <w:highlight w:val="none"/>
                <w:u w:val="single"/>
                <w:lang w:eastAsia="zh-CN"/>
              </w:rPr>
              <w:t>年</w:t>
            </w:r>
            <w:r>
              <w:rPr>
                <w:rFonts w:hint="eastAsia" w:ascii="宋体" w:hAnsi="宋体" w:cs="宋体"/>
                <w:color w:val="0000FF"/>
                <w:kern w:val="0"/>
                <w:sz w:val="24"/>
                <w:szCs w:val="24"/>
                <w:highlight w:val="none"/>
                <w:u w:val="single"/>
                <w:lang w:val="en-US" w:eastAsia="zh-CN"/>
              </w:rPr>
              <w:t>7</w:t>
            </w:r>
            <w:r>
              <w:rPr>
                <w:rFonts w:hint="eastAsia" w:ascii="宋体" w:hAnsi="宋体" w:cs="宋体"/>
                <w:color w:val="0000FF"/>
                <w:kern w:val="0"/>
                <w:sz w:val="24"/>
                <w:szCs w:val="24"/>
                <w:highlight w:val="none"/>
                <w:u w:val="single"/>
                <w:lang w:eastAsia="zh-CN"/>
              </w:rPr>
              <w:t>月</w:t>
            </w:r>
            <w:r>
              <w:rPr>
                <w:rFonts w:hint="eastAsia" w:ascii="宋体" w:hAnsi="宋体" w:cs="宋体"/>
                <w:color w:val="0000FF"/>
                <w:kern w:val="0"/>
                <w:sz w:val="24"/>
                <w:szCs w:val="24"/>
                <w:highlight w:val="none"/>
                <w:u w:val="single"/>
                <w:lang w:val="en-US" w:eastAsia="zh-CN"/>
              </w:rPr>
              <w:t>14</w:t>
            </w:r>
            <w:r>
              <w:rPr>
                <w:rFonts w:hint="eastAsia" w:ascii="宋体" w:hAnsi="宋体" w:cs="宋体"/>
                <w:color w:val="0000FF"/>
                <w:kern w:val="0"/>
                <w:sz w:val="24"/>
                <w:szCs w:val="24"/>
                <w:highlight w:val="none"/>
                <w:u w:val="single"/>
                <w:lang w:eastAsia="zh-CN"/>
              </w:rPr>
              <w:t>日1</w:t>
            </w:r>
            <w:r>
              <w:rPr>
                <w:rFonts w:hint="eastAsia" w:ascii="宋体" w:hAnsi="宋体" w:cs="宋体"/>
                <w:color w:val="0000FF"/>
                <w:kern w:val="0"/>
                <w:sz w:val="24"/>
                <w:szCs w:val="24"/>
                <w:highlight w:val="none"/>
                <w:u w:val="single"/>
                <w:lang w:val="en-US" w:eastAsia="zh-CN"/>
              </w:rPr>
              <w:t>0</w:t>
            </w:r>
            <w:r>
              <w:rPr>
                <w:rFonts w:hint="eastAsia" w:ascii="宋体" w:hAnsi="宋体" w:cs="宋体"/>
                <w:color w:val="0000FF"/>
                <w:kern w:val="0"/>
                <w:sz w:val="24"/>
                <w:szCs w:val="24"/>
                <w:highlight w:val="none"/>
                <w:u w:val="single"/>
                <w:lang w:eastAsia="zh-CN"/>
              </w:rPr>
              <w:t>时</w:t>
            </w:r>
            <w:r>
              <w:rPr>
                <w:rFonts w:hint="eastAsia" w:ascii="宋体" w:hAnsi="宋体" w:cs="宋体"/>
                <w:color w:val="0000FF"/>
                <w:kern w:val="0"/>
                <w:sz w:val="24"/>
                <w:szCs w:val="24"/>
                <w:highlight w:val="none"/>
                <w:u w:val="single"/>
                <w:lang w:val="en-US" w:eastAsia="zh-CN"/>
              </w:rPr>
              <w:t>3</w:t>
            </w:r>
            <w:r>
              <w:rPr>
                <w:rFonts w:hint="eastAsia" w:ascii="宋体" w:hAnsi="宋体" w:cs="宋体"/>
                <w:color w:val="0000FF"/>
                <w:kern w:val="0"/>
                <w:sz w:val="24"/>
                <w:szCs w:val="24"/>
                <w:highlight w:val="none"/>
                <w:u w:val="single"/>
                <w:lang w:eastAsia="zh-CN"/>
              </w:rPr>
              <w:t>0分</w:t>
            </w:r>
            <w:r>
              <w:rPr>
                <w:rFonts w:hint="eastAsia" w:ascii="宋体" w:hAnsi="宋体" w:cs="宋体"/>
                <w:bCs/>
                <w:color w:val="0000FF"/>
                <w:sz w:val="24"/>
                <w:szCs w:val="24"/>
                <w:highlight w:val="none"/>
                <w:u w:val="single"/>
              </w:rPr>
              <w:t xml:space="preserve"> </w:t>
            </w:r>
            <w:r>
              <w:rPr>
                <w:rFonts w:hint="eastAsia" w:ascii="宋体" w:hAnsi="宋体" w:cs="宋体"/>
                <w:color w:val="0000FF"/>
                <w:sz w:val="24"/>
                <w:szCs w:val="24"/>
                <w:highlight w:val="none"/>
              </w:rPr>
              <w:t>（北京时间）</w:t>
            </w:r>
          </w:p>
          <w:p w14:paraId="4D55DD7C">
            <w:pPr>
              <w:pStyle w:val="40"/>
              <w:spacing w:line="460" w:lineRule="exact"/>
              <w:rPr>
                <w:rFonts w:hint="eastAsia" w:ascii="宋体" w:hAnsi="宋体"/>
                <w:kern w:val="0"/>
                <w:sz w:val="24"/>
                <w:szCs w:val="24"/>
              </w:rPr>
            </w:pPr>
            <w:r>
              <w:rPr>
                <w:rFonts w:hint="eastAsia" w:ascii="宋体" w:hAnsi="宋体" w:cs="宋体"/>
                <w:kern w:val="0"/>
                <w:sz w:val="24"/>
                <w:szCs w:val="24"/>
              </w:rPr>
              <w:t>开标地点：政采云平台（</w:t>
            </w:r>
            <w:r>
              <w:rPr>
                <w:rFonts w:hint="eastAsia" w:ascii="宋体" w:hAnsi="宋体" w:cs="宋体"/>
                <w:sz w:val="24"/>
                <w:szCs w:val="24"/>
              </w:rPr>
              <w:t>https://www.zcygov.cn/</w:t>
            </w:r>
            <w:r>
              <w:rPr>
                <w:rFonts w:hint="eastAsia" w:ascii="宋体" w:hAnsi="宋体" w:cs="宋体"/>
                <w:kern w:val="0"/>
                <w:sz w:val="24"/>
                <w:szCs w:val="24"/>
              </w:rPr>
              <w:t>）</w:t>
            </w:r>
          </w:p>
          <w:p w14:paraId="114D3B18">
            <w:pPr>
              <w:pStyle w:val="40"/>
              <w:spacing w:line="460" w:lineRule="exact"/>
              <w:rPr>
                <w:rFonts w:hint="eastAsia" w:ascii="宋体" w:hAnsi="宋体"/>
                <w:sz w:val="24"/>
                <w:szCs w:val="24"/>
              </w:rPr>
            </w:pPr>
            <w:r>
              <w:rPr>
                <w:rFonts w:hint="eastAsia" w:ascii="宋体" w:hAnsi="宋体"/>
                <w:sz w:val="24"/>
                <w:szCs w:val="24"/>
              </w:rPr>
              <w:t>不见面开标默认时长：</w:t>
            </w:r>
            <w:r>
              <w:rPr>
                <w:rFonts w:hint="eastAsia" w:ascii="宋体" w:hAnsi="宋体"/>
                <w:sz w:val="24"/>
                <w:szCs w:val="24"/>
                <w:u w:val="single"/>
                <w:lang w:val="en-US" w:eastAsia="zh-CN"/>
              </w:rPr>
              <w:t>30</w:t>
            </w:r>
            <w:r>
              <w:rPr>
                <w:rFonts w:hint="eastAsia" w:ascii="宋体" w:hAnsi="宋体"/>
                <w:sz w:val="24"/>
                <w:szCs w:val="24"/>
                <w:u w:val="single"/>
              </w:rPr>
              <w:t>分钟</w:t>
            </w:r>
          </w:p>
          <w:p w14:paraId="25C4992B">
            <w:pPr>
              <w:pStyle w:val="40"/>
              <w:spacing w:line="460" w:lineRule="exact"/>
              <w:rPr>
                <w:rFonts w:hint="eastAsia" w:ascii="宋体" w:hAnsi="宋体"/>
                <w:sz w:val="24"/>
                <w:szCs w:val="24"/>
                <w:u w:val="single"/>
              </w:rPr>
            </w:pPr>
            <w:r>
              <w:rPr>
                <w:rFonts w:hint="eastAsia" w:ascii="宋体" w:hAnsi="宋体"/>
                <w:sz w:val="24"/>
                <w:szCs w:val="24"/>
              </w:rPr>
              <w:t>关于能否延长解密时间的约定：</w:t>
            </w:r>
            <w:r>
              <w:rPr>
                <w:rFonts w:hint="eastAsia" w:ascii="宋体" w:hAnsi="宋体"/>
                <w:sz w:val="24"/>
                <w:szCs w:val="24"/>
                <w:u w:val="single"/>
              </w:rPr>
              <w:t>不延长</w:t>
            </w:r>
          </w:p>
          <w:p w14:paraId="3767280E">
            <w:pPr>
              <w:pStyle w:val="40"/>
              <w:spacing w:line="360" w:lineRule="auto"/>
              <w:rPr>
                <w:rFonts w:hint="eastAsia" w:ascii="宋体" w:hAnsi="宋体" w:cs="宋体"/>
                <w:sz w:val="24"/>
                <w:szCs w:val="24"/>
              </w:rPr>
            </w:pPr>
            <w:r>
              <w:rPr>
                <w:rFonts w:hint="eastAsia" w:ascii="宋体" w:hAnsi="宋体" w:cs="宋体"/>
                <w:sz w:val="24"/>
                <w:szCs w:val="24"/>
                <w:lang w:eastAsia="zh-CN"/>
              </w:rPr>
              <w:t>（</w:t>
            </w:r>
            <w:r>
              <w:rPr>
                <w:rFonts w:hint="eastAsia" w:ascii="宋体" w:hAnsi="宋体" w:cs="宋体"/>
                <w:sz w:val="24"/>
                <w:szCs w:val="24"/>
              </w:rPr>
              <w:t>3</w:t>
            </w:r>
            <w:r>
              <w:rPr>
                <w:rFonts w:hint="eastAsia" w:ascii="宋体" w:hAnsi="宋体" w:cs="宋体"/>
                <w:sz w:val="24"/>
                <w:szCs w:val="24"/>
                <w:lang w:eastAsia="zh-CN"/>
              </w:rPr>
              <w:t>）</w:t>
            </w:r>
            <w:r>
              <w:rPr>
                <w:rFonts w:hint="eastAsia" w:ascii="宋体" w:hAnsi="宋体" w:cs="宋体"/>
                <w:sz w:val="24"/>
                <w:szCs w:val="24"/>
              </w:rPr>
              <w:t>其他要求：</w:t>
            </w:r>
            <w:r>
              <w:rPr>
                <w:rFonts w:hint="eastAsia" w:ascii="宋体" w:hAnsi="宋体" w:cs="宋体"/>
                <w:kern w:val="0"/>
                <w:sz w:val="24"/>
                <w:szCs w:val="24"/>
                <w:u w:val="single"/>
              </w:rPr>
              <w:t>本次采购采用不见面开标，开标当日投标单位无需到达开标现场解密，仅需在任意地点通过新疆政府采购网政采云平台完成远程解密、提疑澄清、开标唱标、结果公布等交互环节。</w:t>
            </w:r>
          </w:p>
        </w:tc>
      </w:tr>
      <w:tr w14:paraId="0E73AF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trPr>
        <w:tc>
          <w:tcPr>
            <w:tcW w:w="884" w:type="dxa"/>
            <w:noWrap w:val="0"/>
            <w:vAlign w:val="center"/>
          </w:tcPr>
          <w:p w14:paraId="1C27AECD">
            <w:pPr>
              <w:pStyle w:val="40"/>
              <w:spacing w:line="360" w:lineRule="auto"/>
              <w:jc w:val="center"/>
              <w:rPr>
                <w:rFonts w:hint="eastAsia" w:ascii="宋体" w:hAnsi="宋体" w:cs="宋体"/>
                <w:b/>
                <w:bCs/>
                <w:sz w:val="24"/>
                <w:szCs w:val="24"/>
              </w:rPr>
            </w:pPr>
            <w:r>
              <w:rPr>
                <w:rFonts w:hint="eastAsia" w:ascii="宋体" w:hAnsi="宋体" w:cs="宋体"/>
                <w:b/>
                <w:bCs/>
                <w:sz w:val="24"/>
                <w:szCs w:val="24"/>
              </w:rPr>
              <w:t>5.2</w:t>
            </w:r>
          </w:p>
        </w:tc>
        <w:tc>
          <w:tcPr>
            <w:tcW w:w="2404" w:type="dxa"/>
            <w:noWrap w:val="0"/>
            <w:vAlign w:val="center"/>
          </w:tcPr>
          <w:p w14:paraId="5451F71E">
            <w:pPr>
              <w:pStyle w:val="40"/>
              <w:spacing w:line="360" w:lineRule="auto"/>
              <w:jc w:val="center"/>
              <w:rPr>
                <w:rFonts w:hint="eastAsia" w:ascii="宋体" w:hAnsi="宋体" w:cs="宋体"/>
                <w:b/>
                <w:bCs/>
                <w:sz w:val="24"/>
                <w:szCs w:val="24"/>
              </w:rPr>
            </w:pPr>
            <w:r>
              <w:rPr>
                <w:rFonts w:hint="eastAsia" w:ascii="宋体" w:hAnsi="宋体" w:cs="宋体"/>
                <w:b/>
                <w:bCs/>
                <w:sz w:val="24"/>
                <w:szCs w:val="24"/>
              </w:rPr>
              <w:t>磋商小组的组成</w:t>
            </w:r>
          </w:p>
        </w:tc>
        <w:tc>
          <w:tcPr>
            <w:tcW w:w="5868" w:type="dxa"/>
            <w:noWrap w:val="0"/>
            <w:vAlign w:val="center"/>
          </w:tcPr>
          <w:p w14:paraId="540FF8DE">
            <w:pPr>
              <w:pStyle w:val="40"/>
              <w:spacing w:line="360" w:lineRule="auto"/>
              <w:rPr>
                <w:rFonts w:hint="eastAsia" w:ascii="宋体" w:hAnsi="宋体" w:cs="宋体"/>
                <w:sz w:val="24"/>
                <w:szCs w:val="24"/>
              </w:rPr>
            </w:pPr>
            <w:r>
              <w:rPr>
                <w:rFonts w:hint="eastAsia" w:ascii="宋体" w:hAnsi="宋体" w:cs="宋体"/>
                <w:sz w:val="24"/>
                <w:szCs w:val="24"/>
              </w:rPr>
              <w:t>评审专家人数：</w:t>
            </w:r>
            <w:r>
              <w:rPr>
                <w:rFonts w:hint="eastAsia" w:ascii="宋体" w:hAnsi="宋体" w:cs="宋体"/>
                <w:b/>
                <w:bCs/>
                <w:sz w:val="24"/>
                <w:szCs w:val="24"/>
                <w:u w:val="single"/>
                <w:lang w:val="en-US" w:eastAsia="zh-CN"/>
              </w:rPr>
              <w:t>3</w:t>
            </w:r>
            <w:r>
              <w:rPr>
                <w:rFonts w:hint="eastAsia" w:ascii="宋体" w:hAnsi="宋体" w:cs="宋体"/>
                <w:sz w:val="24"/>
                <w:szCs w:val="24"/>
              </w:rPr>
              <w:t>人，其中采购人代表</w:t>
            </w:r>
            <w:r>
              <w:rPr>
                <w:rFonts w:hint="eastAsia" w:ascii="宋体" w:hAnsi="宋体" w:cs="宋体"/>
                <w:b/>
                <w:bCs/>
                <w:sz w:val="24"/>
                <w:szCs w:val="24"/>
                <w:u w:val="single"/>
              </w:rPr>
              <w:t xml:space="preserve"> </w:t>
            </w:r>
            <w:r>
              <w:rPr>
                <w:rFonts w:hint="eastAsia" w:ascii="宋体" w:hAnsi="宋体" w:cs="宋体"/>
                <w:b/>
                <w:bCs/>
                <w:sz w:val="24"/>
                <w:szCs w:val="24"/>
                <w:u w:val="single"/>
                <w:lang w:val="en-US" w:eastAsia="zh-CN"/>
              </w:rPr>
              <w:t>1</w:t>
            </w:r>
            <w:r>
              <w:rPr>
                <w:rFonts w:hint="eastAsia" w:ascii="宋体" w:hAnsi="宋体" w:cs="宋体"/>
                <w:b/>
                <w:bCs/>
                <w:sz w:val="24"/>
                <w:szCs w:val="24"/>
                <w:u w:val="single"/>
              </w:rPr>
              <w:t xml:space="preserve"> </w:t>
            </w:r>
            <w:r>
              <w:rPr>
                <w:rFonts w:hint="eastAsia" w:ascii="宋体" w:hAnsi="宋体" w:cs="宋体"/>
                <w:sz w:val="24"/>
                <w:szCs w:val="24"/>
              </w:rPr>
              <w:t>人，专家</w:t>
            </w:r>
            <w:r>
              <w:rPr>
                <w:rFonts w:hint="eastAsia" w:ascii="宋体" w:hAnsi="宋体" w:cs="宋体"/>
                <w:b/>
                <w:bCs/>
                <w:sz w:val="24"/>
                <w:szCs w:val="24"/>
                <w:u w:val="single"/>
                <w:lang w:val="en-US" w:eastAsia="zh-CN"/>
              </w:rPr>
              <w:t>2</w:t>
            </w:r>
            <w:r>
              <w:rPr>
                <w:rFonts w:hint="eastAsia" w:ascii="宋体" w:hAnsi="宋体" w:cs="宋体"/>
                <w:sz w:val="24"/>
                <w:szCs w:val="24"/>
                <w:u w:val="single"/>
              </w:rPr>
              <w:t xml:space="preserve">   </w:t>
            </w:r>
            <w:r>
              <w:rPr>
                <w:rFonts w:hint="eastAsia" w:ascii="宋体" w:hAnsi="宋体" w:cs="宋体"/>
                <w:sz w:val="24"/>
                <w:szCs w:val="24"/>
              </w:rPr>
              <w:t>人。</w:t>
            </w:r>
          </w:p>
          <w:p w14:paraId="1FD7CE23">
            <w:pPr>
              <w:pStyle w:val="40"/>
              <w:spacing w:line="360" w:lineRule="auto"/>
              <w:rPr>
                <w:rFonts w:hint="eastAsia" w:ascii="宋体" w:hAnsi="宋体" w:cs="宋体"/>
                <w:sz w:val="24"/>
                <w:szCs w:val="24"/>
              </w:rPr>
            </w:pPr>
            <w:r>
              <w:rPr>
                <w:rFonts w:hint="eastAsia" w:ascii="宋体" w:hAnsi="宋体" w:cs="宋体"/>
                <w:sz w:val="24"/>
                <w:szCs w:val="24"/>
              </w:rPr>
              <w:t>评审专家确定方式：从政采云专家库中随机抽取确定。</w:t>
            </w:r>
          </w:p>
        </w:tc>
      </w:tr>
      <w:tr w14:paraId="44CD76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5" w:hRule="atLeast"/>
        </w:trPr>
        <w:tc>
          <w:tcPr>
            <w:tcW w:w="884" w:type="dxa"/>
            <w:noWrap w:val="0"/>
            <w:vAlign w:val="center"/>
          </w:tcPr>
          <w:p w14:paraId="51714F9A">
            <w:pPr>
              <w:pStyle w:val="40"/>
              <w:spacing w:line="360" w:lineRule="auto"/>
              <w:jc w:val="center"/>
              <w:rPr>
                <w:rFonts w:hint="eastAsia" w:ascii="宋体" w:hAnsi="宋体" w:cs="宋体"/>
                <w:b/>
                <w:bCs/>
                <w:sz w:val="24"/>
                <w:szCs w:val="24"/>
              </w:rPr>
            </w:pPr>
            <w:r>
              <w:rPr>
                <w:rFonts w:hint="eastAsia" w:ascii="宋体" w:hAnsi="宋体" w:cs="宋体"/>
                <w:b/>
                <w:bCs/>
                <w:sz w:val="24"/>
                <w:szCs w:val="24"/>
              </w:rPr>
              <w:t>5.4.4</w:t>
            </w:r>
          </w:p>
        </w:tc>
        <w:tc>
          <w:tcPr>
            <w:tcW w:w="2404" w:type="dxa"/>
            <w:noWrap w:val="0"/>
            <w:vAlign w:val="center"/>
          </w:tcPr>
          <w:p w14:paraId="2402450F">
            <w:pPr>
              <w:pStyle w:val="40"/>
              <w:spacing w:line="360" w:lineRule="auto"/>
              <w:jc w:val="center"/>
              <w:rPr>
                <w:rFonts w:hint="eastAsia" w:ascii="宋体" w:hAnsi="宋体" w:cs="宋体"/>
                <w:b/>
                <w:bCs/>
                <w:sz w:val="24"/>
                <w:szCs w:val="24"/>
              </w:rPr>
            </w:pPr>
            <w:r>
              <w:rPr>
                <w:rFonts w:hint="eastAsia" w:ascii="宋体" w:hAnsi="宋体" w:cs="宋体"/>
                <w:b/>
                <w:bCs/>
                <w:sz w:val="24"/>
                <w:szCs w:val="24"/>
              </w:rPr>
              <w:t>磋商轮数和最后报价的其他要求</w:t>
            </w:r>
          </w:p>
        </w:tc>
        <w:tc>
          <w:tcPr>
            <w:tcW w:w="5868" w:type="dxa"/>
            <w:noWrap w:val="0"/>
            <w:vAlign w:val="center"/>
          </w:tcPr>
          <w:p w14:paraId="20159B74">
            <w:pPr>
              <w:pStyle w:val="40"/>
              <w:autoSpaceDE w:val="0"/>
              <w:autoSpaceDN w:val="0"/>
              <w:adjustRightInd w:val="0"/>
              <w:spacing w:line="360" w:lineRule="auto"/>
              <w:rPr>
                <w:rFonts w:hint="eastAsia" w:ascii="宋体" w:hAnsi="宋体" w:cs="宋体"/>
                <w:kern w:val="0"/>
                <w:sz w:val="24"/>
                <w:szCs w:val="24"/>
                <w:lang w:val="zh-CN"/>
              </w:rPr>
            </w:pPr>
            <w:r>
              <w:rPr>
                <w:rFonts w:hint="eastAsia" w:ascii="宋体" w:hAnsi="宋体" w:cs="宋体"/>
                <w:kern w:val="0"/>
                <w:sz w:val="24"/>
                <w:szCs w:val="24"/>
                <w:lang w:val="zh-CN"/>
              </w:rPr>
              <w:t>1、磋商轮数：两轮；</w:t>
            </w:r>
          </w:p>
          <w:p w14:paraId="7068BE68">
            <w:pPr>
              <w:pStyle w:val="40"/>
              <w:autoSpaceDE w:val="0"/>
              <w:autoSpaceDN w:val="0"/>
              <w:adjustRightInd w:val="0"/>
              <w:spacing w:line="360" w:lineRule="auto"/>
              <w:rPr>
                <w:rFonts w:hint="eastAsia" w:ascii="宋体" w:hAnsi="宋体" w:cs="宋体"/>
                <w:bCs/>
                <w:sz w:val="24"/>
                <w:szCs w:val="24"/>
              </w:rPr>
            </w:pPr>
            <w:r>
              <w:rPr>
                <w:rFonts w:hint="eastAsia" w:ascii="宋体" w:hAnsi="宋体" w:cs="宋体"/>
                <w:kern w:val="0"/>
                <w:sz w:val="24"/>
                <w:szCs w:val="24"/>
                <w:lang w:val="zh-CN"/>
              </w:rPr>
              <w:t>2、最终轮磋商结束后，所有仍在参加磋商的供应商按照磋商小组的要求做最后报价（含修正的响应文件，如有），最后报价签章后提交</w:t>
            </w:r>
            <w:r>
              <w:rPr>
                <w:rFonts w:hint="eastAsia" w:ascii="宋体" w:hAnsi="宋体" w:cs="宋体"/>
                <w:bCs/>
                <w:sz w:val="24"/>
                <w:szCs w:val="24"/>
              </w:rPr>
              <w:t>。</w:t>
            </w:r>
          </w:p>
          <w:p w14:paraId="742C6372">
            <w:pPr>
              <w:pStyle w:val="8"/>
              <w:spacing w:line="360" w:lineRule="auto"/>
              <w:rPr>
                <w:rFonts w:hint="eastAsia" w:ascii="宋体" w:hAnsi="宋体" w:cs="宋体"/>
                <w:bCs/>
                <w:sz w:val="24"/>
                <w:szCs w:val="24"/>
              </w:rPr>
            </w:pPr>
            <w:r>
              <w:rPr>
                <w:rFonts w:hint="eastAsia" w:ascii="宋体" w:hAnsi="宋体" w:cs="宋体"/>
                <w:kern w:val="0"/>
                <w:sz w:val="24"/>
                <w:szCs w:val="24"/>
              </w:rPr>
              <w:t>3、</w:t>
            </w:r>
            <w:r>
              <w:rPr>
                <w:rFonts w:hint="eastAsia" w:ascii="宋体" w:hAnsi="宋体" w:cs="宋体"/>
                <w:kern w:val="0"/>
                <w:sz w:val="24"/>
                <w:szCs w:val="24"/>
                <w:highlight w:val="none"/>
                <w:lang w:val="zh-CN"/>
              </w:rPr>
              <w:t>响应文件中的报价为首次报价，本项目进行2轮报价，业主有权进行最后二轮报价的确定。</w:t>
            </w:r>
          </w:p>
        </w:tc>
      </w:tr>
      <w:tr w14:paraId="7D1EB7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884" w:type="dxa"/>
            <w:noWrap w:val="0"/>
            <w:vAlign w:val="center"/>
          </w:tcPr>
          <w:p w14:paraId="192C1CFC">
            <w:pPr>
              <w:pStyle w:val="40"/>
              <w:spacing w:line="360" w:lineRule="auto"/>
              <w:jc w:val="center"/>
              <w:rPr>
                <w:rFonts w:hint="eastAsia" w:ascii="宋体" w:hAnsi="宋体" w:cs="宋体"/>
                <w:b/>
                <w:bCs/>
                <w:sz w:val="24"/>
                <w:szCs w:val="24"/>
              </w:rPr>
            </w:pPr>
            <w:r>
              <w:rPr>
                <w:rFonts w:hint="eastAsia" w:ascii="宋体" w:hAnsi="宋体" w:cs="宋体"/>
                <w:b/>
                <w:bCs/>
                <w:sz w:val="24"/>
                <w:szCs w:val="24"/>
              </w:rPr>
              <w:t>5.6</w:t>
            </w:r>
          </w:p>
        </w:tc>
        <w:tc>
          <w:tcPr>
            <w:tcW w:w="2404" w:type="dxa"/>
            <w:noWrap w:val="0"/>
            <w:vAlign w:val="center"/>
          </w:tcPr>
          <w:p w14:paraId="26FECFE6">
            <w:pPr>
              <w:pStyle w:val="40"/>
              <w:spacing w:line="360" w:lineRule="auto"/>
              <w:jc w:val="center"/>
              <w:rPr>
                <w:rFonts w:hint="eastAsia" w:ascii="宋体" w:hAnsi="宋体" w:cs="宋体"/>
                <w:b/>
                <w:bCs/>
                <w:sz w:val="24"/>
                <w:szCs w:val="24"/>
              </w:rPr>
            </w:pPr>
            <w:r>
              <w:rPr>
                <w:rFonts w:hint="eastAsia" w:ascii="宋体" w:hAnsi="宋体" w:cs="宋体"/>
                <w:b/>
                <w:bCs/>
                <w:sz w:val="24"/>
                <w:szCs w:val="24"/>
              </w:rPr>
              <w:t>推荐成交候选供应商的数量</w:t>
            </w:r>
          </w:p>
        </w:tc>
        <w:tc>
          <w:tcPr>
            <w:tcW w:w="5868" w:type="dxa"/>
            <w:noWrap w:val="0"/>
            <w:vAlign w:val="center"/>
          </w:tcPr>
          <w:p w14:paraId="6FC57304">
            <w:pPr>
              <w:pStyle w:val="40"/>
              <w:spacing w:line="360" w:lineRule="auto"/>
              <w:rPr>
                <w:rFonts w:hint="eastAsia" w:ascii="宋体" w:hAnsi="宋体" w:cs="宋体"/>
                <w:sz w:val="24"/>
                <w:szCs w:val="24"/>
              </w:rPr>
            </w:pPr>
            <w:r>
              <w:rPr>
                <w:rFonts w:hint="eastAsia" w:ascii="宋体" w:hAnsi="宋体" w:cs="宋体"/>
                <w:sz w:val="24"/>
                <w:szCs w:val="24"/>
                <w:u w:val="single"/>
              </w:rPr>
              <w:t xml:space="preserve"> </w:t>
            </w:r>
            <w:r>
              <w:rPr>
                <w:rFonts w:ascii="宋体" w:hAnsi="宋体" w:cs="宋体"/>
                <w:b/>
                <w:bCs/>
                <w:sz w:val="24"/>
                <w:szCs w:val="24"/>
                <w:u w:val="single"/>
              </w:rPr>
              <w:t>1</w:t>
            </w:r>
            <w:r>
              <w:rPr>
                <w:rFonts w:hint="eastAsia" w:ascii="宋体" w:hAnsi="宋体" w:cs="宋体"/>
                <w:sz w:val="24"/>
                <w:szCs w:val="24"/>
                <w:u w:val="single"/>
                <w:lang w:val="en-US" w:eastAsia="zh-CN"/>
              </w:rPr>
              <w:t xml:space="preserve"> </w:t>
            </w:r>
            <w:r>
              <w:rPr>
                <w:rFonts w:hint="eastAsia" w:ascii="宋体" w:hAnsi="宋体" w:cs="宋体"/>
                <w:sz w:val="24"/>
                <w:szCs w:val="24"/>
              </w:rPr>
              <w:t>家</w:t>
            </w:r>
          </w:p>
        </w:tc>
      </w:tr>
      <w:tr w14:paraId="4302F6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trPr>
        <w:tc>
          <w:tcPr>
            <w:tcW w:w="884" w:type="dxa"/>
            <w:noWrap w:val="0"/>
            <w:vAlign w:val="center"/>
          </w:tcPr>
          <w:p w14:paraId="5AA2AA1D">
            <w:pPr>
              <w:pStyle w:val="40"/>
              <w:spacing w:line="360" w:lineRule="auto"/>
              <w:jc w:val="center"/>
              <w:rPr>
                <w:rFonts w:hint="eastAsia" w:ascii="宋体" w:hAnsi="宋体" w:cs="宋体"/>
                <w:b/>
                <w:bCs/>
                <w:sz w:val="24"/>
                <w:szCs w:val="24"/>
              </w:rPr>
            </w:pPr>
            <w:r>
              <w:rPr>
                <w:rFonts w:hint="eastAsia" w:ascii="宋体" w:hAnsi="宋体" w:cs="宋体"/>
                <w:b/>
                <w:bCs/>
                <w:sz w:val="24"/>
                <w:szCs w:val="24"/>
              </w:rPr>
              <w:t>6.1</w:t>
            </w:r>
          </w:p>
        </w:tc>
        <w:tc>
          <w:tcPr>
            <w:tcW w:w="2404" w:type="dxa"/>
            <w:noWrap w:val="0"/>
            <w:vAlign w:val="center"/>
          </w:tcPr>
          <w:p w14:paraId="1BA3BEF4">
            <w:pPr>
              <w:pStyle w:val="40"/>
              <w:spacing w:line="360" w:lineRule="auto"/>
              <w:jc w:val="center"/>
              <w:rPr>
                <w:rFonts w:hint="eastAsia" w:ascii="宋体" w:hAnsi="宋体" w:cs="宋体"/>
                <w:b/>
                <w:bCs/>
                <w:sz w:val="24"/>
                <w:szCs w:val="24"/>
              </w:rPr>
            </w:pPr>
            <w:r>
              <w:rPr>
                <w:rFonts w:hint="eastAsia" w:ascii="宋体" w:hAnsi="宋体" w:cs="宋体"/>
                <w:b/>
                <w:bCs/>
                <w:sz w:val="24"/>
                <w:szCs w:val="24"/>
              </w:rPr>
              <w:t>成交结果公示媒体</w:t>
            </w:r>
          </w:p>
        </w:tc>
        <w:tc>
          <w:tcPr>
            <w:tcW w:w="5868" w:type="dxa"/>
            <w:noWrap w:val="0"/>
            <w:vAlign w:val="center"/>
          </w:tcPr>
          <w:p w14:paraId="1E9CECF3">
            <w:pPr>
              <w:pStyle w:val="40"/>
              <w:spacing w:line="360" w:lineRule="auto"/>
              <w:rPr>
                <w:rFonts w:hint="eastAsia" w:ascii="宋体" w:hAnsi="宋体" w:eastAsia="宋体" w:cs="宋体"/>
                <w:sz w:val="24"/>
                <w:szCs w:val="24"/>
                <w:lang w:eastAsia="zh-CN"/>
              </w:rPr>
            </w:pPr>
            <w:r>
              <w:rPr>
                <w:rFonts w:hint="eastAsia" w:ascii="宋体" w:hAnsi="宋体" w:cs="宋体"/>
                <w:sz w:val="24"/>
                <w:szCs w:val="24"/>
                <w:lang w:eastAsia="zh-CN"/>
              </w:rPr>
              <w:t>新疆政府采购网</w:t>
            </w:r>
          </w:p>
        </w:tc>
      </w:tr>
      <w:tr w14:paraId="021323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trPr>
        <w:tc>
          <w:tcPr>
            <w:tcW w:w="884" w:type="dxa"/>
            <w:noWrap w:val="0"/>
            <w:vAlign w:val="center"/>
          </w:tcPr>
          <w:p w14:paraId="54FD29F0">
            <w:pPr>
              <w:pStyle w:val="40"/>
              <w:spacing w:line="360" w:lineRule="auto"/>
              <w:jc w:val="center"/>
              <w:rPr>
                <w:rFonts w:hint="eastAsia" w:ascii="宋体" w:hAnsi="宋体" w:cs="宋体"/>
                <w:b/>
                <w:bCs/>
                <w:sz w:val="24"/>
                <w:szCs w:val="24"/>
              </w:rPr>
            </w:pPr>
            <w:r>
              <w:rPr>
                <w:rFonts w:hint="eastAsia" w:ascii="宋体" w:hAnsi="宋体" w:cs="宋体"/>
                <w:b/>
                <w:bCs/>
                <w:sz w:val="24"/>
                <w:szCs w:val="24"/>
              </w:rPr>
              <w:t>7</w:t>
            </w:r>
          </w:p>
        </w:tc>
        <w:tc>
          <w:tcPr>
            <w:tcW w:w="2404" w:type="dxa"/>
            <w:noWrap w:val="0"/>
            <w:vAlign w:val="center"/>
          </w:tcPr>
          <w:p w14:paraId="22D6F749">
            <w:pPr>
              <w:pStyle w:val="40"/>
              <w:spacing w:line="360" w:lineRule="auto"/>
              <w:jc w:val="center"/>
              <w:rPr>
                <w:rFonts w:hint="eastAsia" w:ascii="宋体" w:hAnsi="宋体" w:cs="宋体"/>
                <w:b/>
                <w:bCs/>
                <w:sz w:val="24"/>
                <w:szCs w:val="24"/>
              </w:rPr>
            </w:pPr>
            <w:r>
              <w:rPr>
                <w:rFonts w:hint="eastAsia" w:ascii="宋体" w:hAnsi="宋体" w:cs="宋体"/>
                <w:b/>
                <w:bCs/>
                <w:sz w:val="24"/>
                <w:szCs w:val="24"/>
              </w:rPr>
              <w:t>质疑与投诉</w:t>
            </w:r>
          </w:p>
        </w:tc>
        <w:tc>
          <w:tcPr>
            <w:tcW w:w="5868" w:type="dxa"/>
            <w:noWrap w:val="0"/>
            <w:vAlign w:val="center"/>
          </w:tcPr>
          <w:p w14:paraId="576F9B0E">
            <w:pPr>
              <w:pStyle w:val="40"/>
              <w:spacing w:line="360" w:lineRule="auto"/>
              <w:rPr>
                <w:rFonts w:hint="eastAsia" w:ascii="宋体" w:hAnsi="宋体" w:cs="宋体"/>
                <w:sz w:val="24"/>
                <w:szCs w:val="24"/>
              </w:rPr>
            </w:pPr>
            <w:r>
              <w:rPr>
                <w:rFonts w:hint="eastAsia" w:ascii="宋体" w:hAnsi="宋体" w:cs="宋体"/>
                <w:sz w:val="24"/>
                <w:szCs w:val="24"/>
              </w:rPr>
              <w:t>详见磋商须知正文</w:t>
            </w:r>
          </w:p>
        </w:tc>
      </w:tr>
      <w:tr w14:paraId="2337AD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trPr>
        <w:tc>
          <w:tcPr>
            <w:tcW w:w="884" w:type="dxa"/>
            <w:noWrap w:val="0"/>
            <w:vAlign w:val="center"/>
          </w:tcPr>
          <w:p w14:paraId="7C1E383B">
            <w:pPr>
              <w:pStyle w:val="40"/>
              <w:spacing w:line="360" w:lineRule="auto"/>
              <w:jc w:val="center"/>
              <w:rPr>
                <w:rFonts w:ascii="宋体" w:hAnsi="宋体" w:cs="宋体"/>
                <w:b/>
                <w:bCs/>
                <w:sz w:val="24"/>
                <w:szCs w:val="24"/>
              </w:rPr>
            </w:pPr>
            <w:r>
              <w:rPr>
                <w:rFonts w:hint="eastAsia" w:ascii="宋体" w:hAnsi="宋体" w:cs="宋体"/>
                <w:b/>
                <w:bCs/>
                <w:sz w:val="24"/>
                <w:szCs w:val="24"/>
              </w:rPr>
              <w:t>8.1</w:t>
            </w:r>
          </w:p>
        </w:tc>
        <w:tc>
          <w:tcPr>
            <w:tcW w:w="2404" w:type="dxa"/>
            <w:noWrap w:val="0"/>
            <w:vAlign w:val="center"/>
          </w:tcPr>
          <w:p w14:paraId="4FCCFD2C">
            <w:pPr>
              <w:pStyle w:val="42"/>
              <w:spacing w:line="500" w:lineRule="exact"/>
              <w:jc w:val="center"/>
              <w:rPr>
                <w:rFonts w:ascii="宋体" w:hAnsi="宋体" w:cs="宋体"/>
                <w:b/>
                <w:kern w:val="0"/>
                <w:sz w:val="24"/>
                <w:szCs w:val="24"/>
              </w:rPr>
            </w:pPr>
            <w:r>
              <w:rPr>
                <w:rFonts w:hint="eastAsia" w:ascii="宋体" w:hAnsi="宋体" w:cs="宋体"/>
                <w:b/>
                <w:kern w:val="0"/>
                <w:sz w:val="24"/>
                <w:szCs w:val="24"/>
              </w:rPr>
              <w:t>中小微型企业</w:t>
            </w:r>
          </w:p>
          <w:p w14:paraId="205334D2">
            <w:pPr>
              <w:pStyle w:val="42"/>
              <w:spacing w:line="500" w:lineRule="exact"/>
              <w:jc w:val="center"/>
              <w:rPr>
                <w:rFonts w:hint="eastAsia" w:ascii="宋体" w:hAnsi="宋体" w:cs="宋体"/>
                <w:b/>
                <w:bCs/>
                <w:sz w:val="24"/>
                <w:szCs w:val="24"/>
              </w:rPr>
            </w:pPr>
            <w:r>
              <w:rPr>
                <w:rFonts w:hint="eastAsia" w:ascii="宋体" w:hAnsi="宋体" w:cs="宋体"/>
                <w:b/>
                <w:kern w:val="0"/>
                <w:sz w:val="24"/>
                <w:szCs w:val="24"/>
              </w:rPr>
              <w:t>有关政策</w:t>
            </w:r>
          </w:p>
        </w:tc>
        <w:tc>
          <w:tcPr>
            <w:tcW w:w="5868" w:type="dxa"/>
            <w:noWrap w:val="0"/>
            <w:vAlign w:val="center"/>
          </w:tcPr>
          <w:p w14:paraId="034975BB">
            <w:pPr>
              <w:spacing w:line="360" w:lineRule="exact"/>
              <w:rPr>
                <w:rFonts w:hint="eastAsia" w:ascii="宋体" w:hAnsi="宋体"/>
                <w:color w:val="auto"/>
                <w:kern w:val="0"/>
                <w:sz w:val="24"/>
                <w:szCs w:val="24"/>
                <w:highlight w:val="none"/>
              </w:rPr>
            </w:pPr>
            <w:r>
              <w:rPr>
                <w:rFonts w:hint="eastAsia" w:ascii="宋体" w:hAnsi="宋体"/>
                <w:color w:val="auto"/>
                <w:kern w:val="0"/>
                <w:sz w:val="24"/>
                <w:szCs w:val="24"/>
                <w:highlight w:val="none"/>
              </w:rPr>
              <w:t>专门面向中小企业采购的项目或者采购包，不再执行价格评审优惠的扶持政策。</w:t>
            </w:r>
          </w:p>
          <w:p w14:paraId="46C55F0B">
            <w:pPr>
              <w:spacing w:line="360" w:lineRule="exact"/>
              <w:rPr>
                <w:rFonts w:hint="eastAsia" w:ascii="宋体" w:hAnsi="宋体" w:eastAsia="宋体"/>
                <w:color w:val="auto"/>
                <w:kern w:val="0"/>
                <w:sz w:val="24"/>
                <w:szCs w:val="24"/>
                <w:highlight w:val="none"/>
                <w:lang w:val="en-US" w:eastAsia="zh-CN"/>
              </w:rPr>
            </w:pPr>
            <w:r>
              <w:rPr>
                <w:rFonts w:hint="eastAsia" w:ascii="宋体" w:hAnsi="宋体"/>
                <w:color w:val="auto"/>
                <w:kern w:val="0"/>
                <w:sz w:val="24"/>
                <w:szCs w:val="24"/>
                <w:highlight w:val="none"/>
              </w:rPr>
              <w:t>本项目所属行业：</w:t>
            </w:r>
            <w:r>
              <w:rPr>
                <w:rFonts w:hint="eastAsia" w:ascii="宋体" w:hAnsi="宋体"/>
                <w:color w:val="auto"/>
                <w:kern w:val="0"/>
                <w:sz w:val="24"/>
                <w:szCs w:val="24"/>
                <w:highlight w:val="none"/>
                <w:lang w:val="en-US" w:eastAsia="zh-CN"/>
              </w:rPr>
              <w:t>建筑业</w:t>
            </w:r>
          </w:p>
          <w:p w14:paraId="46B155E2">
            <w:pPr>
              <w:spacing w:line="360" w:lineRule="exact"/>
              <w:rPr>
                <w:rFonts w:hint="eastAsia" w:ascii="宋体" w:hAnsi="宋体" w:cs="宋体"/>
                <w:color w:val="auto"/>
                <w:sz w:val="24"/>
                <w:szCs w:val="24"/>
              </w:rPr>
            </w:pPr>
            <w:r>
              <w:rPr>
                <w:rFonts w:hint="eastAsia" w:ascii="宋体" w:hAnsi="宋体"/>
                <w:color w:val="auto"/>
                <w:kern w:val="0"/>
                <w:sz w:val="24"/>
                <w:szCs w:val="24"/>
              </w:rPr>
              <w:t>中小企业在融资、保证金、履约保证等方面有需求的，可查询当地政府采购管理部门相关政策，通过专业化的担保途径解决。</w:t>
            </w:r>
          </w:p>
        </w:tc>
      </w:tr>
      <w:tr w14:paraId="2CA0B4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884" w:type="dxa"/>
            <w:noWrap w:val="0"/>
            <w:vAlign w:val="center"/>
          </w:tcPr>
          <w:p w14:paraId="2A9B8627">
            <w:pPr>
              <w:pStyle w:val="40"/>
              <w:spacing w:line="360" w:lineRule="auto"/>
              <w:jc w:val="center"/>
              <w:rPr>
                <w:rFonts w:ascii="宋体" w:hAnsi="宋体" w:cs="宋体"/>
                <w:b/>
                <w:sz w:val="24"/>
                <w:szCs w:val="24"/>
              </w:rPr>
            </w:pPr>
            <w:r>
              <w:rPr>
                <w:rFonts w:hint="eastAsia" w:ascii="宋体" w:hAnsi="宋体" w:cs="宋体"/>
                <w:b/>
                <w:sz w:val="24"/>
                <w:szCs w:val="24"/>
              </w:rPr>
              <w:t>8.2</w:t>
            </w:r>
          </w:p>
        </w:tc>
        <w:tc>
          <w:tcPr>
            <w:tcW w:w="2404" w:type="dxa"/>
            <w:noWrap w:val="0"/>
            <w:vAlign w:val="center"/>
          </w:tcPr>
          <w:p w14:paraId="5EAE23ED">
            <w:pPr>
              <w:pStyle w:val="40"/>
              <w:spacing w:line="360" w:lineRule="auto"/>
              <w:jc w:val="center"/>
              <w:rPr>
                <w:rFonts w:hint="eastAsia" w:ascii="宋体" w:hAnsi="宋体" w:cs="宋体"/>
                <w:b/>
                <w:sz w:val="24"/>
                <w:szCs w:val="24"/>
              </w:rPr>
            </w:pPr>
            <w:r>
              <w:rPr>
                <w:rFonts w:hint="eastAsia" w:ascii="宋体" w:hAnsi="宋体" w:cs="宋体"/>
                <w:b/>
                <w:sz w:val="24"/>
                <w:szCs w:val="24"/>
              </w:rPr>
              <w:t>履约担保</w:t>
            </w:r>
          </w:p>
        </w:tc>
        <w:tc>
          <w:tcPr>
            <w:tcW w:w="5868" w:type="dxa"/>
            <w:noWrap w:val="0"/>
            <w:vAlign w:val="top"/>
          </w:tcPr>
          <w:p w14:paraId="3470DFDA">
            <w:pPr>
              <w:pStyle w:val="40"/>
              <w:spacing w:line="360" w:lineRule="auto"/>
              <w:rPr>
                <w:rFonts w:hint="default" w:ascii="宋体" w:hAnsi="宋体" w:eastAsia="宋体" w:cs="宋体"/>
                <w:b/>
                <w:color w:val="auto"/>
                <w:sz w:val="24"/>
                <w:szCs w:val="24"/>
                <w:lang w:val="en-US" w:eastAsia="zh-CN"/>
              </w:rPr>
            </w:pPr>
            <w:r>
              <w:rPr>
                <w:rFonts w:hint="eastAsia" w:ascii="宋体" w:hAnsi="宋体" w:eastAsia="宋体" w:cs="Times New Roman"/>
                <w:color w:val="auto"/>
                <w:kern w:val="0"/>
                <w:sz w:val="24"/>
                <w:szCs w:val="24"/>
                <w:lang w:val="en-US" w:eastAsia="zh-CN" w:bidi="ar-SA"/>
              </w:rPr>
              <w:t>不收取</w:t>
            </w:r>
          </w:p>
        </w:tc>
      </w:tr>
      <w:tr w14:paraId="24A8E7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8" w:hRule="atLeast"/>
        </w:trPr>
        <w:tc>
          <w:tcPr>
            <w:tcW w:w="884" w:type="dxa"/>
            <w:noWrap w:val="0"/>
            <w:vAlign w:val="center"/>
          </w:tcPr>
          <w:p w14:paraId="1CB6825E">
            <w:pPr>
              <w:pStyle w:val="40"/>
              <w:spacing w:line="360" w:lineRule="auto"/>
              <w:jc w:val="center"/>
              <w:rPr>
                <w:rFonts w:ascii="宋体" w:hAnsi="宋体" w:cs="宋体"/>
                <w:b/>
                <w:sz w:val="24"/>
                <w:szCs w:val="24"/>
              </w:rPr>
            </w:pPr>
            <w:r>
              <w:rPr>
                <w:rFonts w:hint="eastAsia" w:ascii="宋体" w:hAnsi="宋体" w:cs="宋体"/>
                <w:b/>
                <w:sz w:val="24"/>
                <w:szCs w:val="24"/>
              </w:rPr>
              <w:t>8.3</w:t>
            </w:r>
          </w:p>
        </w:tc>
        <w:tc>
          <w:tcPr>
            <w:tcW w:w="2404" w:type="dxa"/>
            <w:noWrap w:val="0"/>
            <w:vAlign w:val="center"/>
          </w:tcPr>
          <w:p w14:paraId="05B731EA">
            <w:pPr>
              <w:pStyle w:val="40"/>
              <w:keepNext/>
              <w:spacing w:line="360" w:lineRule="auto"/>
              <w:jc w:val="center"/>
              <w:rPr>
                <w:rFonts w:hint="eastAsia" w:ascii="宋体" w:hAnsi="宋体" w:cs="宋体"/>
                <w:b/>
                <w:sz w:val="24"/>
                <w:szCs w:val="24"/>
              </w:rPr>
            </w:pPr>
            <w:r>
              <w:rPr>
                <w:rFonts w:hint="eastAsia" w:ascii="宋体" w:hAnsi="宋体" w:cs="宋体"/>
                <w:b/>
                <w:bCs/>
                <w:sz w:val="24"/>
                <w:szCs w:val="24"/>
                <w:highlight w:val="none"/>
              </w:rPr>
              <w:t>付款方式</w:t>
            </w:r>
          </w:p>
        </w:tc>
        <w:tc>
          <w:tcPr>
            <w:tcW w:w="5868" w:type="dxa"/>
            <w:noWrap w:val="0"/>
            <w:vAlign w:val="center"/>
          </w:tcPr>
          <w:p w14:paraId="3D20C11D">
            <w:pPr>
              <w:spacing w:line="360" w:lineRule="exact"/>
              <w:rPr>
                <w:rFonts w:hint="default" w:ascii="宋体" w:hAnsi="宋体" w:eastAsia="宋体" w:cs="宋体"/>
                <w:bCs/>
                <w:color w:val="auto"/>
                <w:sz w:val="24"/>
                <w:szCs w:val="24"/>
                <w:lang w:val="en-US" w:eastAsia="zh-CN"/>
              </w:rPr>
            </w:pPr>
            <w:r>
              <w:rPr>
                <w:rFonts w:hint="eastAsia" w:ascii="宋体" w:hAnsi="宋体" w:cs="Times New Roman"/>
                <w:color w:val="auto"/>
                <w:kern w:val="0"/>
                <w:sz w:val="24"/>
                <w:szCs w:val="24"/>
                <w:highlight w:val="none"/>
                <w:lang w:val="en-US" w:eastAsia="zh-CN"/>
              </w:rPr>
              <w:t>按合同约定</w:t>
            </w:r>
            <w:r>
              <w:rPr>
                <w:rFonts w:hint="eastAsia" w:ascii="宋体" w:hAnsi="宋体" w:cs="Times New Roman"/>
                <w:color w:val="auto"/>
                <w:kern w:val="0"/>
                <w:sz w:val="24"/>
                <w:szCs w:val="24"/>
                <w:highlight w:val="none"/>
                <w:lang w:eastAsia="zh-CN"/>
              </w:rPr>
              <w:t>。</w:t>
            </w:r>
          </w:p>
        </w:tc>
      </w:tr>
      <w:tr w14:paraId="11833B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884" w:type="dxa"/>
            <w:noWrap w:val="0"/>
            <w:vAlign w:val="top"/>
          </w:tcPr>
          <w:p w14:paraId="5AF00956">
            <w:pPr>
              <w:pStyle w:val="40"/>
              <w:spacing w:line="360" w:lineRule="auto"/>
              <w:jc w:val="center"/>
              <w:rPr>
                <w:rFonts w:hint="eastAsia" w:ascii="宋体" w:hAnsi="宋体" w:cs="宋体"/>
                <w:b/>
                <w:bCs/>
                <w:sz w:val="24"/>
                <w:szCs w:val="24"/>
              </w:rPr>
            </w:pPr>
            <w:r>
              <w:rPr>
                <w:rFonts w:hint="eastAsia" w:ascii="宋体" w:hAnsi="宋体" w:cs="宋体"/>
                <w:b/>
                <w:bCs/>
                <w:sz w:val="24"/>
                <w:szCs w:val="24"/>
              </w:rPr>
              <w:t>8.5</w:t>
            </w:r>
          </w:p>
        </w:tc>
        <w:tc>
          <w:tcPr>
            <w:tcW w:w="8272" w:type="dxa"/>
            <w:gridSpan w:val="2"/>
            <w:noWrap w:val="0"/>
            <w:vAlign w:val="top"/>
          </w:tcPr>
          <w:p w14:paraId="174C00A9">
            <w:pPr>
              <w:pStyle w:val="40"/>
              <w:spacing w:line="360" w:lineRule="auto"/>
              <w:rPr>
                <w:rFonts w:hint="eastAsia" w:ascii="宋体" w:hAnsi="宋体" w:cs="宋体"/>
                <w:b/>
                <w:bCs w:val="0"/>
                <w:sz w:val="24"/>
                <w:szCs w:val="24"/>
                <w:lang w:val="en-US" w:eastAsia="zh-CN"/>
              </w:rPr>
            </w:pPr>
            <w:r>
              <w:rPr>
                <w:rFonts w:hint="eastAsia" w:ascii="宋体" w:hAnsi="宋体" w:cs="宋体"/>
                <w:b/>
                <w:bCs w:val="0"/>
                <w:sz w:val="24"/>
                <w:szCs w:val="24"/>
                <w:lang w:val="en-US" w:eastAsia="zh-CN"/>
              </w:rPr>
              <w:t>相关费用：</w:t>
            </w:r>
          </w:p>
          <w:p w14:paraId="3DC8A857">
            <w:pPr>
              <w:pStyle w:val="40"/>
              <w:spacing w:line="360" w:lineRule="auto"/>
              <w:rPr>
                <w:rFonts w:hint="eastAsia" w:ascii="宋体" w:hAnsi="宋体" w:cs="宋体"/>
                <w:b/>
                <w:bCs w:val="0"/>
                <w:sz w:val="24"/>
                <w:szCs w:val="24"/>
                <w:lang w:val="en-US" w:eastAsia="zh-CN"/>
              </w:rPr>
            </w:pPr>
            <w:r>
              <w:rPr>
                <w:rFonts w:hint="eastAsia" w:ascii="宋体" w:hAnsi="宋体" w:cs="宋体"/>
                <w:b/>
                <w:bCs w:val="0"/>
                <w:sz w:val="24"/>
                <w:szCs w:val="24"/>
                <w:lang w:val="en-US" w:eastAsia="zh-CN"/>
              </w:rPr>
              <w:t>1.招标代理服务费：由中标人支付。</w:t>
            </w:r>
          </w:p>
          <w:p w14:paraId="74BD565D">
            <w:pPr>
              <w:pStyle w:val="40"/>
              <w:spacing w:line="360" w:lineRule="auto"/>
              <w:rPr>
                <w:rFonts w:hint="eastAsia" w:ascii="宋体" w:hAnsi="宋体" w:cs="宋体"/>
                <w:b w:val="0"/>
                <w:bCs/>
                <w:sz w:val="24"/>
                <w:szCs w:val="24"/>
                <w:lang w:val="en-US" w:eastAsia="zh-CN"/>
              </w:rPr>
            </w:pPr>
            <w:r>
              <w:rPr>
                <w:rFonts w:hint="eastAsia" w:ascii="宋体" w:hAnsi="宋体" w:cs="宋体"/>
                <w:b w:val="0"/>
                <w:bCs/>
                <w:sz w:val="24"/>
                <w:szCs w:val="24"/>
                <w:lang w:val="en-US" w:eastAsia="zh-CN"/>
              </w:rPr>
              <w:t>支付形式：电汇、</w:t>
            </w:r>
          </w:p>
        </w:tc>
      </w:tr>
      <w:tr w14:paraId="3F660A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884" w:type="dxa"/>
            <w:noWrap w:val="0"/>
            <w:vAlign w:val="top"/>
          </w:tcPr>
          <w:p w14:paraId="375F2957">
            <w:pPr>
              <w:pStyle w:val="40"/>
              <w:spacing w:line="360" w:lineRule="auto"/>
              <w:jc w:val="center"/>
              <w:rPr>
                <w:rFonts w:hint="eastAsia" w:ascii="宋体" w:hAnsi="宋体" w:cs="宋体"/>
                <w:b/>
                <w:bCs/>
                <w:sz w:val="24"/>
                <w:szCs w:val="24"/>
              </w:rPr>
            </w:pPr>
            <w:r>
              <w:rPr>
                <w:rFonts w:hint="eastAsia" w:ascii="宋体" w:hAnsi="宋体" w:cs="宋体"/>
                <w:b/>
                <w:bCs/>
                <w:sz w:val="24"/>
                <w:szCs w:val="24"/>
              </w:rPr>
              <w:t>8.6</w:t>
            </w:r>
          </w:p>
        </w:tc>
        <w:tc>
          <w:tcPr>
            <w:tcW w:w="8272" w:type="dxa"/>
            <w:gridSpan w:val="2"/>
            <w:noWrap w:val="0"/>
            <w:vAlign w:val="top"/>
          </w:tcPr>
          <w:p w14:paraId="7E31C1CE">
            <w:pPr>
              <w:pStyle w:val="40"/>
              <w:spacing w:line="360" w:lineRule="auto"/>
              <w:rPr>
                <w:rFonts w:hint="eastAsia" w:ascii="宋体" w:hAnsi="宋体" w:cs="宋体"/>
                <w:b/>
                <w:sz w:val="24"/>
                <w:szCs w:val="24"/>
              </w:rPr>
            </w:pPr>
            <w:r>
              <w:rPr>
                <w:rFonts w:hint="eastAsia" w:ascii="宋体" w:hAnsi="宋体" w:cs="宋体"/>
                <w:b/>
                <w:sz w:val="24"/>
                <w:szCs w:val="24"/>
              </w:rPr>
              <w:t>解释权</w:t>
            </w:r>
            <w:r>
              <w:rPr>
                <w:rFonts w:hint="eastAsia" w:ascii="宋体" w:hAnsi="宋体" w:cs="宋体"/>
                <w:b/>
                <w:sz w:val="24"/>
                <w:szCs w:val="24"/>
                <w:lang w:eastAsia="zh-CN"/>
              </w:rPr>
              <w:t>：</w:t>
            </w:r>
          </w:p>
          <w:p w14:paraId="1FD054BE">
            <w:pPr>
              <w:pStyle w:val="44"/>
              <w:spacing w:line="380" w:lineRule="exact"/>
              <w:rPr>
                <w:rFonts w:hint="eastAsia" w:ascii="宋体" w:hAnsi="宋体" w:cs="宋体"/>
                <w:sz w:val="24"/>
                <w:szCs w:val="24"/>
              </w:rPr>
            </w:pPr>
            <w:r>
              <w:rPr>
                <w:rFonts w:hint="eastAsia" w:ascii="宋体" w:hAnsi="宋体" w:cs="宋体"/>
                <w:sz w:val="24"/>
                <w:szCs w:val="24"/>
              </w:rPr>
              <w:t>构成磋商文件的各个组成文件应互为解释，互为说明；除磋商文件中有特别规定外，按磋商邀请、磋商须知、响应文件格式的先后顺序解释；同一组成文件中就同一事项的规定或约定不一致的，以编排顺序在后者为准；按本款前述规定仍不能形成结论的，由采购代理机构和采购人负责解释。</w:t>
            </w:r>
          </w:p>
        </w:tc>
      </w:tr>
    </w:tbl>
    <w:p w14:paraId="29EDC854">
      <w:pPr>
        <w:pStyle w:val="40"/>
        <w:spacing w:line="360" w:lineRule="auto"/>
        <w:rPr>
          <w:rFonts w:hint="eastAsia" w:ascii="宋体" w:hAnsi="宋体" w:cs="宋体"/>
          <w:b/>
          <w:bCs/>
          <w:kern w:val="0"/>
          <w:sz w:val="24"/>
        </w:rPr>
      </w:pPr>
      <w:r>
        <w:rPr>
          <w:rFonts w:hint="eastAsia" w:ascii="宋体" w:hAnsi="宋体" w:cs="宋体"/>
          <w:b/>
          <w:bCs/>
          <w:kern w:val="0"/>
          <w:sz w:val="24"/>
        </w:rPr>
        <w:t>注：1.本表内容与招标文件</w:t>
      </w:r>
      <w:r>
        <w:rPr>
          <w:rFonts w:hint="eastAsia" w:ascii="宋体" w:hAnsi="宋体" w:cs="宋体"/>
          <w:b/>
          <w:bCs/>
          <w:kern w:val="0"/>
          <w:sz w:val="24"/>
          <w:lang w:eastAsia="zh-CN"/>
        </w:rPr>
        <w:t>其他内容</w:t>
      </w:r>
      <w:r>
        <w:rPr>
          <w:rFonts w:hint="eastAsia" w:ascii="宋体" w:hAnsi="宋体" w:cs="宋体"/>
          <w:b/>
          <w:bCs/>
          <w:kern w:val="0"/>
          <w:sz w:val="24"/>
        </w:rPr>
        <w:t>不一致的，应当以本表内容为准。</w:t>
      </w:r>
    </w:p>
    <w:p w14:paraId="2BC68A09">
      <w:pPr>
        <w:pStyle w:val="40"/>
        <w:autoSpaceDE w:val="0"/>
        <w:autoSpaceDN w:val="0"/>
        <w:adjustRightInd w:val="0"/>
        <w:spacing w:line="360" w:lineRule="auto"/>
        <w:jc w:val="center"/>
        <w:rPr>
          <w:rStyle w:val="45"/>
          <w:rFonts w:hint="eastAsia" w:ascii="宋体" w:hAnsi="宋体" w:cs="宋体"/>
          <w:b/>
          <w:bCs/>
          <w:sz w:val="28"/>
          <w:szCs w:val="28"/>
        </w:rPr>
      </w:pPr>
      <w:bookmarkStart w:id="47" w:name="_Toc1189"/>
      <w:bookmarkStart w:id="48" w:name="_Toc11334"/>
      <w:bookmarkStart w:id="49" w:name="_Toc19373"/>
      <w:bookmarkStart w:id="50" w:name="_Toc29932"/>
    </w:p>
    <w:p w14:paraId="17447F0B">
      <w:pPr>
        <w:rPr>
          <w:rStyle w:val="45"/>
          <w:rFonts w:hint="eastAsia" w:ascii="宋体" w:hAnsi="宋体" w:cs="宋体"/>
          <w:b/>
          <w:bCs/>
          <w:sz w:val="28"/>
          <w:szCs w:val="28"/>
        </w:rPr>
      </w:pPr>
      <w:r>
        <w:rPr>
          <w:rStyle w:val="45"/>
          <w:rFonts w:hint="eastAsia" w:ascii="宋体" w:hAnsi="宋体" w:cs="宋体"/>
          <w:b/>
          <w:bCs/>
          <w:sz w:val="28"/>
          <w:szCs w:val="28"/>
        </w:rPr>
        <w:br w:type="page"/>
      </w:r>
    </w:p>
    <w:bookmarkEnd w:id="47"/>
    <w:bookmarkEnd w:id="48"/>
    <w:p w14:paraId="672CBB17">
      <w:pPr>
        <w:pStyle w:val="38"/>
        <w:jc w:val="center"/>
        <w:rPr>
          <w:rStyle w:val="45"/>
          <w:rFonts w:hint="eastAsia" w:ascii="宋体" w:hAnsi="宋体" w:cs="宋体"/>
          <w:b/>
          <w:bCs w:val="0"/>
        </w:rPr>
      </w:pPr>
    </w:p>
    <w:p w14:paraId="4B0B7E83">
      <w:pPr>
        <w:pStyle w:val="38"/>
        <w:jc w:val="center"/>
        <w:rPr>
          <w:rStyle w:val="45"/>
          <w:rFonts w:hint="eastAsia" w:ascii="宋体" w:hAnsi="宋体" w:cs="宋体"/>
          <w:b/>
          <w:bCs w:val="0"/>
        </w:rPr>
      </w:pPr>
      <w:r>
        <w:rPr>
          <w:rStyle w:val="45"/>
          <w:rFonts w:hint="eastAsia" w:ascii="宋体" w:hAnsi="宋体" w:cs="宋体"/>
          <w:b/>
          <w:bCs w:val="0"/>
        </w:rPr>
        <w:t>磋商须知正文部分</w:t>
      </w:r>
      <w:bookmarkEnd w:id="49"/>
      <w:bookmarkEnd w:id="50"/>
    </w:p>
    <w:p w14:paraId="4D6067AD">
      <w:pPr>
        <w:pStyle w:val="38"/>
        <w:jc w:val="center"/>
        <w:rPr>
          <w:rFonts w:hint="eastAsia" w:ascii="宋体" w:hAnsi="宋体" w:cs="宋体"/>
        </w:rPr>
      </w:pPr>
      <w:bookmarkStart w:id="51" w:name="_Toc8543"/>
      <w:bookmarkStart w:id="52" w:name="_Toc5724"/>
      <w:r>
        <w:rPr>
          <w:rFonts w:hint="eastAsia" w:ascii="宋体" w:hAnsi="宋体" w:cs="宋体"/>
        </w:rPr>
        <w:t>一、说明</w:t>
      </w:r>
      <w:bookmarkEnd w:id="51"/>
      <w:bookmarkEnd w:id="52"/>
    </w:p>
    <w:p w14:paraId="41D78E5D">
      <w:pPr>
        <w:pStyle w:val="40"/>
        <w:adjustRightInd w:val="0"/>
        <w:snapToGrid w:val="0"/>
        <w:spacing w:line="360" w:lineRule="auto"/>
        <w:rPr>
          <w:rFonts w:hint="eastAsia" w:ascii="宋体" w:hAnsi="宋体" w:cs="宋体"/>
          <w:b/>
          <w:bCs/>
          <w:sz w:val="24"/>
        </w:rPr>
      </w:pPr>
      <w:r>
        <w:rPr>
          <w:rFonts w:hint="eastAsia" w:ascii="宋体" w:hAnsi="宋体" w:cs="宋体"/>
          <w:b/>
          <w:bCs/>
          <w:sz w:val="24"/>
        </w:rPr>
        <w:t>1.1  适用范围</w:t>
      </w:r>
    </w:p>
    <w:p w14:paraId="36BE6CE7">
      <w:pPr>
        <w:pStyle w:val="40"/>
        <w:adjustRightInd w:val="0"/>
        <w:snapToGrid w:val="0"/>
        <w:spacing w:line="360" w:lineRule="auto"/>
        <w:ind w:firstLine="480" w:firstLineChars="200"/>
        <w:rPr>
          <w:rFonts w:hint="eastAsia" w:ascii="宋体" w:hAnsi="宋体" w:cs="宋体"/>
          <w:sz w:val="24"/>
        </w:rPr>
      </w:pPr>
      <w:r>
        <w:rPr>
          <w:rFonts w:hint="eastAsia" w:ascii="宋体" w:hAnsi="宋体" w:cs="宋体"/>
          <w:sz w:val="24"/>
        </w:rPr>
        <w:t>1.1本磋商文件仅适用于本磋商邀请中所叙述的采购项目。</w:t>
      </w:r>
    </w:p>
    <w:p w14:paraId="5F64A544">
      <w:pPr>
        <w:pStyle w:val="40"/>
        <w:adjustRightInd w:val="0"/>
        <w:snapToGrid w:val="0"/>
        <w:spacing w:line="360" w:lineRule="auto"/>
        <w:rPr>
          <w:rFonts w:hint="eastAsia" w:ascii="宋体" w:hAnsi="宋体" w:cs="宋体"/>
          <w:b/>
          <w:bCs/>
          <w:sz w:val="24"/>
        </w:rPr>
      </w:pPr>
      <w:r>
        <w:rPr>
          <w:rFonts w:hint="eastAsia" w:ascii="宋体" w:hAnsi="宋体" w:cs="宋体"/>
          <w:b/>
          <w:bCs/>
          <w:sz w:val="24"/>
        </w:rPr>
        <w:t>1.2  项目概况</w:t>
      </w:r>
    </w:p>
    <w:p w14:paraId="55C86505">
      <w:pPr>
        <w:pStyle w:val="40"/>
        <w:adjustRightInd w:val="0"/>
        <w:snapToGrid w:val="0"/>
        <w:spacing w:line="360" w:lineRule="auto"/>
        <w:ind w:firstLine="480" w:firstLineChars="200"/>
        <w:rPr>
          <w:rFonts w:hint="eastAsia" w:ascii="宋体" w:hAnsi="宋体" w:cs="宋体"/>
          <w:sz w:val="24"/>
        </w:rPr>
      </w:pPr>
      <w:r>
        <w:rPr>
          <w:rFonts w:hint="eastAsia" w:ascii="宋体" w:hAnsi="宋体" w:cs="宋体"/>
          <w:sz w:val="24"/>
        </w:rPr>
        <w:t>见</w:t>
      </w:r>
      <w:r>
        <w:rPr>
          <w:rFonts w:hint="eastAsia" w:ascii="宋体" w:hAnsi="宋体" w:cs="宋体"/>
          <w:b/>
          <w:sz w:val="24"/>
        </w:rPr>
        <w:t>磋商须知前附表1</w:t>
      </w:r>
      <w:r>
        <w:rPr>
          <w:rFonts w:hint="eastAsia" w:ascii="宋体" w:hAnsi="宋体" w:cs="宋体"/>
          <w:sz w:val="24"/>
        </w:rPr>
        <w:t>。</w:t>
      </w:r>
    </w:p>
    <w:p w14:paraId="012CACB9">
      <w:pPr>
        <w:pStyle w:val="40"/>
        <w:adjustRightInd w:val="0"/>
        <w:snapToGrid w:val="0"/>
        <w:spacing w:line="360" w:lineRule="auto"/>
        <w:rPr>
          <w:rFonts w:hint="eastAsia" w:ascii="宋体" w:hAnsi="宋体" w:cs="宋体"/>
          <w:b/>
          <w:bCs/>
          <w:sz w:val="24"/>
        </w:rPr>
      </w:pPr>
      <w:r>
        <w:rPr>
          <w:rFonts w:hint="eastAsia" w:ascii="宋体" w:hAnsi="宋体" w:cs="宋体"/>
          <w:b/>
          <w:bCs/>
          <w:sz w:val="24"/>
        </w:rPr>
        <w:t>1.3  合格的供应商</w:t>
      </w:r>
    </w:p>
    <w:p w14:paraId="78326EB6">
      <w:pPr>
        <w:pStyle w:val="40"/>
        <w:adjustRightInd w:val="0"/>
        <w:snapToGrid w:val="0"/>
        <w:spacing w:line="360" w:lineRule="auto"/>
        <w:ind w:firstLine="480" w:firstLineChars="200"/>
        <w:rPr>
          <w:rFonts w:hint="eastAsia" w:ascii="宋体" w:hAnsi="宋体" w:cs="宋体"/>
          <w:b/>
          <w:bCs/>
          <w:sz w:val="24"/>
        </w:rPr>
      </w:pPr>
      <w:r>
        <w:rPr>
          <w:rFonts w:hint="eastAsia" w:ascii="宋体" w:hAnsi="宋体" w:cs="宋体"/>
          <w:bCs/>
          <w:sz w:val="24"/>
        </w:rPr>
        <w:t>1.3.1 供应商的资格要求见</w:t>
      </w:r>
      <w:r>
        <w:rPr>
          <w:rFonts w:hint="eastAsia" w:ascii="宋体" w:hAnsi="宋体" w:cs="宋体"/>
          <w:b/>
          <w:sz w:val="24"/>
        </w:rPr>
        <w:t>磋商须知前附表1</w:t>
      </w:r>
      <w:r>
        <w:rPr>
          <w:rFonts w:hint="eastAsia" w:ascii="宋体" w:hAnsi="宋体" w:cs="宋体"/>
          <w:sz w:val="24"/>
        </w:rPr>
        <w:t>；</w:t>
      </w:r>
    </w:p>
    <w:p w14:paraId="6680A831">
      <w:pPr>
        <w:pStyle w:val="40"/>
        <w:spacing w:line="360" w:lineRule="auto"/>
        <w:ind w:firstLine="420"/>
        <w:rPr>
          <w:rFonts w:hint="eastAsia" w:ascii="宋体" w:hAnsi="宋体" w:cs="宋体"/>
          <w:sz w:val="24"/>
        </w:rPr>
      </w:pPr>
      <w:r>
        <w:rPr>
          <w:rFonts w:hint="eastAsia" w:ascii="宋体" w:hAnsi="宋体" w:cs="宋体"/>
          <w:sz w:val="24"/>
        </w:rPr>
        <w:t>1.3.</w:t>
      </w:r>
      <w:r>
        <w:rPr>
          <w:rFonts w:hint="eastAsia" w:ascii="宋体" w:hAnsi="宋体" w:cs="宋体"/>
          <w:sz w:val="24"/>
          <w:lang w:val="en-US" w:eastAsia="zh-CN"/>
        </w:rPr>
        <w:t>2</w:t>
      </w:r>
      <w:r>
        <w:rPr>
          <w:rFonts w:hint="eastAsia" w:ascii="宋体" w:hAnsi="宋体" w:cs="宋体"/>
          <w:sz w:val="24"/>
        </w:rPr>
        <w:t>一个供应商只能提交一个响应文件。但如果不同供应商之间的单位负责人为同一人或者存在直接控股、管理关系的，均作无效报价处理。</w:t>
      </w:r>
    </w:p>
    <w:p w14:paraId="5B365FF6">
      <w:pPr>
        <w:pStyle w:val="40"/>
        <w:spacing w:line="360" w:lineRule="auto"/>
        <w:ind w:firstLine="420"/>
        <w:rPr>
          <w:rFonts w:hint="eastAsia" w:ascii="宋体" w:hAnsi="宋体" w:cs="宋体"/>
          <w:sz w:val="24"/>
        </w:rPr>
      </w:pPr>
      <w:r>
        <w:rPr>
          <w:rFonts w:hint="eastAsia" w:ascii="宋体" w:hAnsi="宋体" w:cs="宋体"/>
          <w:sz w:val="24"/>
        </w:rPr>
        <w:t>1.3.4供应商存在下列情形之一的，将被认定为串通报价行为并作无效报价处理：</w:t>
      </w:r>
    </w:p>
    <w:p w14:paraId="2383D1A8">
      <w:pPr>
        <w:pStyle w:val="40"/>
        <w:spacing w:line="360" w:lineRule="auto"/>
        <w:ind w:firstLine="420"/>
        <w:rPr>
          <w:rFonts w:hint="eastAsia" w:ascii="宋体" w:hAnsi="宋体" w:cs="宋体"/>
          <w:sz w:val="24"/>
        </w:rPr>
      </w:pPr>
      <w:r>
        <w:rPr>
          <w:rFonts w:hint="eastAsia" w:ascii="宋体" w:hAnsi="宋体" w:cs="宋体"/>
          <w:sz w:val="24"/>
        </w:rPr>
        <w:t>（1）不同供应商的响应文件错、漏之处一致或雷同，且不能合理解释的；</w:t>
      </w:r>
    </w:p>
    <w:p w14:paraId="102230D9">
      <w:pPr>
        <w:pStyle w:val="40"/>
        <w:spacing w:line="360" w:lineRule="auto"/>
        <w:ind w:firstLine="420"/>
        <w:rPr>
          <w:rFonts w:hint="eastAsia" w:ascii="宋体" w:hAnsi="宋体" w:cs="宋体"/>
          <w:sz w:val="24"/>
        </w:rPr>
      </w:pPr>
      <w:r>
        <w:rPr>
          <w:rFonts w:hint="eastAsia" w:ascii="宋体" w:hAnsi="宋体" w:cs="宋体"/>
          <w:sz w:val="24"/>
        </w:rPr>
        <w:t>（2）由同一人或分别由几个有利害关系的人携带两个以上（含两个）供应商的企业资料参与资格审查、领取磋商资料，或代表两个以上（含两个）供应商参加磋商答疑会、交纳或退还磋商保证金、开标的；</w:t>
      </w:r>
    </w:p>
    <w:p w14:paraId="4E634532">
      <w:pPr>
        <w:pStyle w:val="40"/>
        <w:adjustRightInd w:val="0"/>
        <w:snapToGrid w:val="0"/>
        <w:spacing w:line="360" w:lineRule="auto"/>
        <w:ind w:firstLine="480" w:firstLineChars="200"/>
        <w:rPr>
          <w:rFonts w:hint="eastAsia" w:ascii="宋体" w:hAnsi="宋体" w:cs="宋体"/>
          <w:sz w:val="24"/>
        </w:rPr>
      </w:pPr>
      <w:r>
        <w:rPr>
          <w:rFonts w:hint="eastAsia" w:ascii="宋体" w:hAnsi="宋体" w:cs="宋体"/>
          <w:sz w:val="24"/>
        </w:rPr>
        <w:t>（3）有关法律、法规或规章规定的其他串通报价行为。</w:t>
      </w:r>
    </w:p>
    <w:p w14:paraId="16D32BFB">
      <w:pPr>
        <w:pStyle w:val="40"/>
        <w:adjustRightInd w:val="0"/>
        <w:snapToGrid w:val="0"/>
        <w:spacing w:line="360" w:lineRule="auto"/>
        <w:rPr>
          <w:rFonts w:hint="eastAsia" w:ascii="宋体" w:hAnsi="宋体" w:cs="宋体"/>
          <w:b/>
          <w:bCs/>
          <w:sz w:val="24"/>
        </w:rPr>
      </w:pPr>
      <w:r>
        <w:rPr>
          <w:rFonts w:hint="eastAsia" w:ascii="宋体" w:hAnsi="宋体" w:cs="宋体"/>
          <w:b/>
          <w:bCs/>
          <w:sz w:val="24"/>
        </w:rPr>
        <w:t xml:space="preserve">1.4 参与磋商的费用 </w:t>
      </w:r>
    </w:p>
    <w:p w14:paraId="11F8A224">
      <w:pPr>
        <w:pStyle w:val="40"/>
        <w:adjustRightInd w:val="0"/>
        <w:snapToGrid w:val="0"/>
        <w:spacing w:line="360" w:lineRule="auto"/>
        <w:ind w:firstLine="480" w:firstLineChars="200"/>
        <w:rPr>
          <w:rFonts w:hint="eastAsia" w:ascii="宋体" w:hAnsi="宋体" w:cs="宋体"/>
          <w:sz w:val="24"/>
        </w:rPr>
      </w:pPr>
      <w:r>
        <w:rPr>
          <w:rFonts w:hint="eastAsia" w:ascii="宋体" w:hAnsi="宋体" w:cs="宋体"/>
          <w:sz w:val="24"/>
        </w:rPr>
        <w:t>无论磋商的结果如何，供应商应自行承担所有与</w:t>
      </w:r>
      <w:r>
        <w:rPr>
          <w:rFonts w:hint="eastAsia" w:ascii="宋体" w:hAnsi="宋体" w:cs="宋体"/>
          <w:kern w:val="0"/>
          <w:sz w:val="24"/>
        </w:rPr>
        <w:t>磋商</w:t>
      </w:r>
      <w:r>
        <w:rPr>
          <w:rFonts w:hint="eastAsia" w:ascii="宋体" w:hAnsi="宋体" w:cs="宋体"/>
          <w:kern w:val="0"/>
          <w:sz w:val="24"/>
          <w:lang w:val="zh-CN"/>
        </w:rPr>
        <w:t>采购活动</w:t>
      </w:r>
      <w:r>
        <w:rPr>
          <w:rFonts w:hint="eastAsia" w:ascii="宋体" w:hAnsi="宋体" w:cs="宋体"/>
          <w:sz w:val="24"/>
        </w:rPr>
        <w:t>有关的全部费用。</w:t>
      </w:r>
    </w:p>
    <w:p w14:paraId="6A583F37">
      <w:pPr>
        <w:pStyle w:val="38"/>
        <w:jc w:val="center"/>
        <w:rPr>
          <w:rFonts w:hint="eastAsia" w:ascii="宋体" w:hAnsi="宋体" w:cs="宋体"/>
        </w:rPr>
      </w:pPr>
      <w:bookmarkStart w:id="53" w:name="_Toc23764"/>
      <w:bookmarkStart w:id="54" w:name="_Toc346"/>
      <w:r>
        <w:rPr>
          <w:rFonts w:hint="eastAsia" w:ascii="宋体" w:hAnsi="宋体" w:cs="宋体"/>
        </w:rPr>
        <w:t>二、磋商文件</w:t>
      </w:r>
      <w:bookmarkEnd w:id="53"/>
      <w:bookmarkEnd w:id="54"/>
    </w:p>
    <w:p w14:paraId="32ACFE15">
      <w:pPr>
        <w:pStyle w:val="40"/>
        <w:adjustRightInd w:val="0"/>
        <w:snapToGrid w:val="0"/>
        <w:spacing w:line="360" w:lineRule="auto"/>
        <w:rPr>
          <w:rFonts w:hint="eastAsia" w:ascii="宋体" w:hAnsi="宋体" w:cs="宋体"/>
          <w:b/>
          <w:bCs/>
          <w:sz w:val="24"/>
        </w:rPr>
      </w:pPr>
      <w:r>
        <w:rPr>
          <w:rFonts w:hint="eastAsia" w:ascii="宋体" w:hAnsi="宋体" w:cs="宋体"/>
          <w:b/>
          <w:bCs/>
          <w:sz w:val="24"/>
        </w:rPr>
        <w:t>2.1  磋商文件的组成</w:t>
      </w:r>
    </w:p>
    <w:p w14:paraId="440FE8C6">
      <w:pPr>
        <w:pStyle w:val="46"/>
        <w:adjustRightInd w:val="0"/>
        <w:snapToGrid w:val="0"/>
        <w:spacing w:line="360" w:lineRule="auto"/>
        <w:ind w:firstLine="480" w:firstLineChars="200"/>
        <w:rPr>
          <w:rFonts w:hint="eastAsia" w:hAnsi="宋体" w:cs="宋体"/>
          <w:sz w:val="24"/>
          <w:szCs w:val="24"/>
        </w:rPr>
      </w:pPr>
      <w:r>
        <w:rPr>
          <w:rFonts w:hint="eastAsia" w:hAnsi="宋体" w:cs="宋体"/>
          <w:sz w:val="24"/>
          <w:szCs w:val="24"/>
        </w:rPr>
        <w:t>（1）磋商邀请</w:t>
      </w:r>
    </w:p>
    <w:p w14:paraId="2C595BAB">
      <w:pPr>
        <w:pStyle w:val="46"/>
        <w:adjustRightInd w:val="0"/>
        <w:snapToGrid w:val="0"/>
        <w:spacing w:line="360" w:lineRule="auto"/>
        <w:ind w:firstLine="480" w:firstLineChars="200"/>
        <w:rPr>
          <w:rFonts w:hint="eastAsia" w:hAnsi="宋体" w:cs="宋体"/>
          <w:sz w:val="24"/>
          <w:szCs w:val="24"/>
        </w:rPr>
      </w:pPr>
      <w:r>
        <w:rPr>
          <w:rFonts w:hint="eastAsia" w:hAnsi="宋体" w:cs="宋体"/>
          <w:sz w:val="24"/>
          <w:szCs w:val="24"/>
        </w:rPr>
        <w:t>（2）磋商须知</w:t>
      </w:r>
    </w:p>
    <w:p w14:paraId="4E94A25D">
      <w:pPr>
        <w:pStyle w:val="40"/>
        <w:adjustRightInd w:val="0"/>
        <w:snapToGrid w:val="0"/>
        <w:spacing w:line="360" w:lineRule="auto"/>
        <w:ind w:firstLine="480" w:firstLineChars="200"/>
        <w:jc w:val="left"/>
        <w:rPr>
          <w:rFonts w:hint="eastAsia" w:ascii="宋体" w:hAnsi="宋体" w:cs="宋体"/>
          <w:sz w:val="24"/>
        </w:rPr>
      </w:pPr>
      <w:r>
        <w:rPr>
          <w:rFonts w:hint="eastAsia" w:ascii="宋体" w:hAnsi="宋体" w:cs="宋体"/>
          <w:sz w:val="24"/>
        </w:rPr>
        <w:t>（3）政府采购合同格式</w:t>
      </w:r>
    </w:p>
    <w:p w14:paraId="6B1BB394">
      <w:pPr>
        <w:pStyle w:val="46"/>
        <w:adjustRightInd w:val="0"/>
        <w:snapToGrid w:val="0"/>
        <w:spacing w:line="360" w:lineRule="auto"/>
        <w:ind w:firstLine="480" w:firstLineChars="200"/>
        <w:rPr>
          <w:rFonts w:hint="eastAsia" w:hAnsi="宋体" w:cs="宋体"/>
          <w:sz w:val="24"/>
          <w:szCs w:val="24"/>
        </w:rPr>
      </w:pPr>
      <w:r>
        <w:rPr>
          <w:rFonts w:hint="eastAsia" w:hAnsi="宋体" w:cs="宋体"/>
          <w:sz w:val="24"/>
          <w:szCs w:val="24"/>
        </w:rPr>
        <w:t>（4）工程量清单及技术标准</w:t>
      </w:r>
    </w:p>
    <w:p w14:paraId="6560A39F">
      <w:pPr>
        <w:pStyle w:val="40"/>
        <w:autoSpaceDE w:val="0"/>
        <w:autoSpaceDN w:val="0"/>
        <w:adjustRightInd w:val="0"/>
        <w:snapToGrid w:val="0"/>
        <w:spacing w:line="360" w:lineRule="auto"/>
        <w:ind w:firstLine="480" w:firstLineChars="200"/>
        <w:rPr>
          <w:rFonts w:hint="eastAsia" w:ascii="宋体" w:hAnsi="宋体" w:cs="宋体"/>
          <w:sz w:val="24"/>
        </w:rPr>
      </w:pPr>
      <w:r>
        <w:rPr>
          <w:rFonts w:hint="eastAsia" w:ascii="宋体" w:hAnsi="宋体" w:cs="宋体"/>
          <w:sz w:val="24"/>
        </w:rPr>
        <w:t>（</w:t>
      </w:r>
      <w:r>
        <w:rPr>
          <w:rFonts w:hint="eastAsia" w:ascii="宋体" w:hAnsi="宋体" w:cs="宋体"/>
          <w:sz w:val="24"/>
          <w:lang w:val="en-US" w:eastAsia="zh-CN"/>
        </w:rPr>
        <w:t>5</w:t>
      </w:r>
      <w:r>
        <w:rPr>
          <w:rFonts w:hint="eastAsia" w:ascii="宋体" w:hAnsi="宋体" w:cs="宋体"/>
          <w:sz w:val="24"/>
        </w:rPr>
        <w:t>）响应文件格式</w:t>
      </w:r>
    </w:p>
    <w:p w14:paraId="4C0AE97A">
      <w:pPr>
        <w:pStyle w:val="40"/>
        <w:adjustRightInd w:val="0"/>
        <w:snapToGrid w:val="0"/>
        <w:spacing w:line="360" w:lineRule="auto"/>
        <w:ind w:firstLine="480" w:firstLineChars="200"/>
        <w:rPr>
          <w:rFonts w:hint="eastAsia" w:ascii="宋体" w:hAnsi="宋体" w:cs="宋体"/>
          <w:sz w:val="24"/>
        </w:rPr>
      </w:pPr>
      <w:r>
        <w:rPr>
          <w:rFonts w:hint="eastAsia" w:ascii="宋体" w:hAnsi="宋体" w:cs="宋体"/>
          <w:sz w:val="24"/>
        </w:rPr>
        <w:t>（</w:t>
      </w:r>
      <w:r>
        <w:rPr>
          <w:rFonts w:hint="eastAsia" w:ascii="宋体" w:hAnsi="宋体" w:cs="宋体"/>
          <w:sz w:val="24"/>
          <w:lang w:val="en-US" w:eastAsia="zh-CN"/>
        </w:rPr>
        <w:t>6</w:t>
      </w:r>
      <w:r>
        <w:rPr>
          <w:rFonts w:hint="eastAsia" w:ascii="宋体" w:hAnsi="宋体" w:cs="宋体"/>
          <w:sz w:val="24"/>
        </w:rPr>
        <w:t>）磋商方发出的所有修改、澄清通知。</w:t>
      </w:r>
    </w:p>
    <w:p w14:paraId="10860369">
      <w:pPr>
        <w:pStyle w:val="40"/>
        <w:adjustRightInd w:val="0"/>
        <w:snapToGrid w:val="0"/>
        <w:spacing w:line="360" w:lineRule="auto"/>
        <w:rPr>
          <w:rFonts w:hint="eastAsia" w:ascii="宋体" w:hAnsi="宋体" w:cs="宋体"/>
          <w:b/>
          <w:bCs/>
          <w:sz w:val="24"/>
        </w:rPr>
      </w:pPr>
      <w:r>
        <w:rPr>
          <w:rFonts w:hint="eastAsia" w:ascii="宋体" w:hAnsi="宋体" w:cs="宋体"/>
          <w:b/>
          <w:bCs/>
          <w:sz w:val="24"/>
        </w:rPr>
        <w:t>2.2 磋商文件的澄清</w:t>
      </w:r>
      <w:r>
        <w:rPr>
          <w:rFonts w:hint="eastAsia" w:ascii="宋体" w:hAnsi="宋体" w:cs="宋体"/>
          <w:b/>
          <w:kern w:val="0"/>
          <w:sz w:val="24"/>
          <w:lang w:val="zh-CN"/>
        </w:rPr>
        <w:t>或者</w:t>
      </w:r>
      <w:r>
        <w:rPr>
          <w:rFonts w:hint="eastAsia" w:ascii="宋体" w:hAnsi="宋体" w:cs="宋体"/>
          <w:b/>
          <w:bCs/>
          <w:sz w:val="24"/>
        </w:rPr>
        <w:t>修改</w:t>
      </w:r>
    </w:p>
    <w:p w14:paraId="58260444">
      <w:pPr>
        <w:pStyle w:val="40"/>
        <w:adjustRightInd w:val="0"/>
        <w:snapToGrid w:val="0"/>
        <w:spacing w:line="360" w:lineRule="auto"/>
        <w:ind w:right="-105" w:rightChars="-50" w:firstLine="480" w:firstLineChars="200"/>
        <w:rPr>
          <w:rFonts w:hint="eastAsia" w:ascii="宋体" w:hAnsi="宋体" w:cs="宋体"/>
          <w:sz w:val="24"/>
        </w:rPr>
      </w:pPr>
      <w:r>
        <w:rPr>
          <w:rFonts w:hint="eastAsia" w:ascii="宋体" w:hAnsi="宋体" w:cs="宋体"/>
          <w:sz w:val="24"/>
        </w:rPr>
        <w:t>2.2.1</w:t>
      </w:r>
      <w:r>
        <w:rPr>
          <w:rFonts w:hint="eastAsia" w:ascii="宋体" w:hAnsi="宋体" w:cs="宋体"/>
          <w:sz w:val="24"/>
          <w:lang w:val="zh-CN"/>
        </w:rPr>
        <w:t>供应商在收到</w:t>
      </w:r>
      <w:r>
        <w:rPr>
          <w:rFonts w:hint="eastAsia" w:ascii="宋体" w:hAnsi="宋体" w:cs="宋体"/>
          <w:sz w:val="24"/>
        </w:rPr>
        <w:t>磋商</w:t>
      </w:r>
      <w:r>
        <w:rPr>
          <w:rFonts w:hint="eastAsia" w:ascii="宋体" w:hAnsi="宋体" w:cs="宋体"/>
          <w:sz w:val="24"/>
          <w:lang w:val="zh-CN"/>
        </w:rPr>
        <w:t>文件后，若有疑问需要澄清，应于收到</w:t>
      </w:r>
      <w:r>
        <w:rPr>
          <w:rFonts w:hint="eastAsia" w:ascii="宋体" w:hAnsi="宋体" w:cs="宋体"/>
          <w:sz w:val="24"/>
        </w:rPr>
        <w:t>磋商</w:t>
      </w:r>
      <w:r>
        <w:rPr>
          <w:rFonts w:hint="eastAsia" w:ascii="宋体" w:hAnsi="宋体" w:cs="宋体"/>
          <w:sz w:val="24"/>
          <w:lang w:val="zh-CN"/>
        </w:rPr>
        <w:t>文件后二日内以书面形式（包括书面文字、电子邮件等）向采购人或采购代理机构（以下统称采购机构）提出，采购机构将以书面形式予以解答，解答内容将送达所有参与</w:t>
      </w:r>
      <w:r>
        <w:rPr>
          <w:rFonts w:hint="eastAsia" w:ascii="宋体" w:hAnsi="宋体" w:cs="宋体"/>
          <w:sz w:val="24"/>
        </w:rPr>
        <w:t>磋商采购活动</w:t>
      </w:r>
      <w:r>
        <w:rPr>
          <w:rFonts w:hint="eastAsia" w:ascii="宋体" w:hAnsi="宋体" w:cs="宋体"/>
          <w:sz w:val="24"/>
          <w:lang w:val="zh-CN"/>
        </w:rPr>
        <w:t>的供应商。</w:t>
      </w:r>
    </w:p>
    <w:p w14:paraId="2BE5C9E2">
      <w:pPr>
        <w:pStyle w:val="40"/>
        <w:adjustRightInd w:val="0"/>
        <w:snapToGrid w:val="0"/>
        <w:spacing w:line="360" w:lineRule="auto"/>
        <w:ind w:right="-105" w:rightChars="-50" w:firstLine="480" w:firstLineChars="200"/>
        <w:rPr>
          <w:rFonts w:hint="eastAsia" w:ascii="宋体" w:hAnsi="宋体" w:cs="宋体"/>
          <w:sz w:val="24"/>
        </w:rPr>
      </w:pPr>
      <w:r>
        <w:rPr>
          <w:rFonts w:hint="eastAsia" w:ascii="宋体" w:hAnsi="宋体" w:cs="宋体"/>
          <w:sz w:val="24"/>
        </w:rPr>
        <w:t>2.2.2提交首次响应文件截止之日前，采购机构或者磋商小组可以对已发出的磋商文件进行必要的澄清或者修改，澄清或者修改的内容作为磋商文件的组成部分。澄清或者修改的内容可能影响响应文件编制的，采购机构或者磋商小组应当在提交首次响应文件截止之日5日前，以书面形式通知所有接收磋商文件的供应商，不足5日的，应当顺延提交首次响应文件的截止日期。</w:t>
      </w:r>
    </w:p>
    <w:p w14:paraId="636D2A45">
      <w:pPr>
        <w:pStyle w:val="38"/>
        <w:jc w:val="center"/>
        <w:rPr>
          <w:rFonts w:hint="eastAsia" w:ascii="宋体" w:hAnsi="宋体" w:cs="宋体"/>
        </w:rPr>
      </w:pPr>
      <w:bookmarkStart w:id="55" w:name="_Toc29250"/>
      <w:bookmarkStart w:id="56" w:name="_Toc23009"/>
      <w:r>
        <w:rPr>
          <w:rFonts w:hint="eastAsia" w:ascii="宋体" w:hAnsi="宋体" w:cs="宋体"/>
        </w:rPr>
        <w:t>三、响应文件</w:t>
      </w:r>
      <w:bookmarkEnd w:id="55"/>
      <w:bookmarkEnd w:id="56"/>
    </w:p>
    <w:p w14:paraId="766B2941">
      <w:pPr>
        <w:pStyle w:val="40"/>
        <w:adjustRightInd w:val="0"/>
        <w:snapToGrid w:val="0"/>
        <w:spacing w:line="360" w:lineRule="auto"/>
        <w:rPr>
          <w:rFonts w:hint="eastAsia" w:ascii="宋体" w:hAnsi="宋体" w:cs="宋体"/>
          <w:b/>
          <w:bCs/>
          <w:sz w:val="24"/>
        </w:rPr>
      </w:pPr>
      <w:r>
        <w:rPr>
          <w:rFonts w:hint="eastAsia" w:ascii="宋体" w:hAnsi="宋体" w:cs="宋体"/>
          <w:b/>
          <w:bCs/>
          <w:sz w:val="24"/>
        </w:rPr>
        <w:t>3.1 一般要求</w:t>
      </w:r>
    </w:p>
    <w:p w14:paraId="2466C350">
      <w:pPr>
        <w:pStyle w:val="40"/>
        <w:adjustRightInd w:val="0"/>
        <w:snapToGrid w:val="0"/>
        <w:spacing w:line="360" w:lineRule="auto"/>
        <w:ind w:right="-105" w:rightChars="-50" w:firstLine="480" w:firstLineChars="200"/>
        <w:rPr>
          <w:rFonts w:hint="eastAsia" w:ascii="宋体" w:hAnsi="宋体" w:cs="宋体"/>
          <w:sz w:val="24"/>
        </w:rPr>
      </w:pPr>
      <w:r>
        <w:rPr>
          <w:rFonts w:hint="eastAsia" w:ascii="宋体" w:hAnsi="宋体" w:cs="宋体"/>
          <w:sz w:val="24"/>
        </w:rPr>
        <w:t>3.1.1 供应商应按本文件第七章“响应文件格式”的要求编制响应文件。</w:t>
      </w:r>
    </w:p>
    <w:p w14:paraId="6563B07D">
      <w:pPr>
        <w:pStyle w:val="40"/>
        <w:adjustRightInd w:val="0"/>
        <w:snapToGrid w:val="0"/>
        <w:spacing w:line="360" w:lineRule="auto"/>
        <w:ind w:right="-105" w:rightChars="-50" w:firstLine="480" w:firstLineChars="200"/>
        <w:rPr>
          <w:rFonts w:hint="eastAsia" w:ascii="宋体" w:hAnsi="宋体" w:cs="宋体"/>
          <w:sz w:val="24"/>
        </w:rPr>
      </w:pPr>
      <w:r>
        <w:rPr>
          <w:rFonts w:hint="eastAsia" w:ascii="宋体" w:hAnsi="宋体" w:cs="宋体"/>
          <w:sz w:val="24"/>
        </w:rPr>
        <w:t>3.1.2计量单位应使用我国法定计量单位。</w:t>
      </w:r>
    </w:p>
    <w:p w14:paraId="635E1F87">
      <w:pPr>
        <w:pStyle w:val="40"/>
        <w:adjustRightInd w:val="0"/>
        <w:snapToGrid w:val="0"/>
        <w:spacing w:line="360" w:lineRule="auto"/>
        <w:rPr>
          <w:rFonts w:hint="eastAsia" w:ascii="宋体" w:hAnsi="宋体" w:cs="宋体"/>
          <w:b/>
          <w:bCs/>
          <w:sz w:val="24"/>
        </w:rPr>
      </w:pPr>
      <w:r>
        <w:rPr>
          <w:rFonts w:hint="eastAsia" w:ascii="宋体" w:hAnsi="宋体" w:cs="宋体"/>
          <w:b/>
          <w:bCs/>
          <w:sz w:val="24"/>
        </w:rPr>
        <w:t xml:space="preserve">3.2 </w:t>
      </w:r>
      <w:r>
        <w:rPr>
          <w:rFonts w:hint="eastAsia" w:ascii="宋体" w:hAnsi="宋体" w:cs="宋体"/>
          <w:b/>
          <w:sz w:val="24"/>
        </w:rPr>
        <w:t>响应文件</w:t>
      </w:r>
      <w:r>
        <w:rPr>
          <w:rFonts w:hint="eastAsia" w:ascii="宋体" w:hAnsi="宋体" w:cs="宋体"/>
          <w:b/>
          <w:bCs/>
          <w:sz w:val="24"/>
        </w:rPr>
        <w:t>的组成</w:t>
      </w:r>
    </w:p>
    <w:p w14:paraId="648CF9EB">
      <w:pPr>
        <w:pStyle w:val="40"/>
        <w:autoSpaceDE w:val="0"/>
        <w:autoSpaceDN w:val="0"/>
        <w:adjustRightInd w:val="0"/>
        <w:spacing w:line="360" w:lineRule="auto"/>
        <w:ind w:left="479" w:leftChars="228"/>
        <w:jc w:val="left"/>
        <w:rPr>
          <w:rFonts w:hint="eastAsia" w:ascii="宋体" w:hAnsi="宋体" w:cs="宋体"/>
          <w:color w:val="auto"/>
          <w:sz w:val="24"/>
          <w:lang w:val="zh-CN"/>
        </w:rPr>
      </w:pPr>
      <w:r>
        <w:rPr>
          <w:rFonts w:hint="eastAsia" w:ascii="宋体" w:hAnsi="宋体" w:cs="宋体"/>
          <w:color w:val="auto"/>
          <w:sz w:val="24"/>
          <w:lang w:val="zh-CN"/>
        </w:rPr>
        <w:t>一、响应文件封面</w:t>
      </w:r>
      <w:r>
        <w:rPr>
          <w:rFonts w:hint="eastAsia" w:ascii="宋体" w:hAnsi="宋体" w:cs="宋体"/>
          <w:color w:val="auto"/>
          <w:sz w:val="24"/>
          <w:lang w:val="zh-CN"/>
        </w:rPr>
        <w:cr/>
      </w:r>
      <w:r>
        <w:rPr>
          <w:rFonts w:hint="eastAsia" w:ascii="宋体" w:hAnsi="宋体" w:cs="宋体"/>
          <w:color w:val="auto"/>
          <w:sz w:val="24"/>
          <w:lang w:val="zh-CN"/>
        </w:rPr>
        <w:t>二、资格审查材料</w:t>
      </w:r>
      <w:r>
        <w:rPr>
          <w:rFonts w:hint="eastAsia" w:ascii="宋体" w:hAnsi="宋体" w:cs="宋体"/>
          <w:color w:val="auto"/>
          <w:sz w:val="24"/>
          <w:lang w:val="zh-CN"/>
        </w:rPr>
        <w:cr/>
      </w:r>
      <w:r>
        <w:rPr>
          <w:rFonts w:hint="eastAsia" w:ascii="宋体" w:hAnsi="宋体" w:cs="宋体"/>
          <w:color w:val="auto"/>
          <w:sz w:val="24"/>
          <w:lang w:val="zh-CN"/>
        </w:rPr>
        <w:t>三、商务文件</w:t>
      </w:r>
      <w:r>
        <w:rPr>
          <w:rFonts w:hint="eastAsia" w:ascii="宋体" w:hAnsi="宋体" w:cs="宋体"/>
          <w:color w:val="auto"/>
          <w:sz w:val="24"/>
          <w:lang w:val="zh-CN"/>
        </w:rPr>
        <w:cr/>
      </w:r>
      <w:r>
        <w:rPr>
          <w:rFonts w:hint="eastAsia" w:ascii="宋体" w:hAnsi="宋体" w:cs="宋体"/>
          <w:color w:val="auto"/>
          <w:sz w:val="24"/>
          <w:lang w:val="zh-CN"/>
        </w:rPr>
        <w:t>四、技术文件</w:t>
      </w:r>
      <w:r>
        <w:rPr>
          <w:rFonts w:hint="eastAsia" w:ascii="宋体" w:hAnsi="宋体" w:cs="宋体"/>
          <w:color w:val="auto"/>
          <w:sz w:val="24"/>
          <w:lang w:val="zh-CN"/>
        </w:rPr>
        <w:cr/>
      </w:r>
      <w:r>
        <w:rPr>
          <w:rFonts w:hint="eastAsia" w:ascii="宋体" w:hAnsi="宋体" w:cs="宋体"/>
          <w:color w:val="auto"/>
          <w:sz w:val="24"/>
          <w:lang w:val="zh-CN"/>
        </w:rPr>
        <w:t>五、价格清单</w:t>
      </w:r>
    </w:p>
    <w:p w14:paraId="6CD06F31">
      <w:pPr>
        <w:pStyle w:val="40"/>
        <w:adjustRightInd w:val="0"/>
        <w:snapToGrid w:val="0"/>
        <w:spacing w:line="360" w:lineRule="auto"/>
        <w:rPr>
          <w:rFonts w:hint="eastAsia" w:ascii="宋体" w:hAnsi="宋体" w:cs="宋体"/>
          <w:b/>
          <w:bCs/>
          <w:sz w:val="24"/>
        </w:rPr>
      </w:pPr>
      <w:r>
        <w:rPr>
          <w:rFonts w:hint="eastAsia" w:ascii="宋体" w:hAnsi="宋体" w:cs="宋体"/>
          <w:b/>
          <w:bCs/>
          <w:sz w:val="24"/>
        </w:rPr>
        <w:t>3.3 报价要求</w:t>
      </w:r>
    </w:p>
    <w:p w14:paraId="46FE5925">
      <w:pPr>
        <w:pStyle w:val="40"/>
        <w:spacing w:line="360" w:lineRule="auto"/>
        <w:ind w:firstLine="480" w:firstLineChars="200"/>
        <w:rPr>
          <w:rFonts w:hint="eastAsia" w:ascii="宋体" w:hAnsi="宋体" w:cs="宋体"/>
          <w:sz w:val="24"/>
        </w:rPr>
      </w:pPr>
      <w:r>
        <w:rPr>
          <w:rFonts w:hint="eastAsia" w:ascii="宋体" w:hAnsi="宋体" w:cs="宋体"/>
          <w:sz w:val="24"/>
        </w:rPr>
        <w:t>3.3.1</w:t>
      </w:r>
      <w:r>
        <w:rPr>
          <w:rFonts w:hint="eastAsia" w:ascii="宋体" w:hAnsi="宋体" w:cs="宋体"/>
          <w:sz w:val="24"/>
          <w:lang w:val="zh-CN"/>
        </w:rPr>
        <w:t>供应商应根据所提供的工程项目清单的要求编制单价、合价和总价</w:t>
      </w:r>
      <w:r>
        <w:rPr>
          <w:rFonts w:hint="eastAsia" w:ascii="宋体" w:hAnsi="宋体" w:cs="宋体"/>
          <w:sz w:val="24"/>
        </w:rPr>
        <w:t>，且只允许有一个报价</w:t>
      </w:r>
      <w:r>
        <w:rPr>
          <w:rFonts w:hint="eastAsia" w:ascii="宋体" w:hAnsi="宋体" w:cs="宋体"/>
          <w:sz w:val="24"/>
          <w:lang w:val="zh-CN"/>
        </w:rPr>
        <w:t>。</w:t>
      </w:r>
    </w:p>
    <w:p w14:paraId="57223603">
      <w:pPr>
        <w:pStyle w:val="40"/>
        <w:spacing w:line="360" w:lineRule="auto"/>
        <w:ind w:firstLine="480" w:firstLineChars="200"/>
        <w:rPr>
          <w:rFonts w:hint="eastAsia" w:ascii="宋体" w:hAnsi="宋体" w:cs="宋体"/>
          <w:sz w:val="24"/>
        </w:rPr>
      </w:pPr>
      <w:r>
        <w:rPr>
          <w:rFonts w:hint="eastAsia" w:ascii="宋体" w:hAnsi="宋体" w:cs="宋体"/>
          <w:sz w:val="24"/>
        </w:rPr>
        <w:t>3.3.2</w:t>
      </w:r>
      <w:r>
        <w:rPr>
          <w:rFonts w:hint="eastAsia" w:ascii="宋体" w:hAnsi="宋体" w:cs="宋体"/>
          <w:sz w:val="24"/>
          <w:lang w:val="zh-CN"/>
        </w:rPr>
        <w:t>报价应是本磋商文件所确定的全部工作内容的价格体现。其应包括施工设备、劳务、管理、材料、安装、维护、检验、利润、税金及政策性文件规定的各项应有费用，以及施工中的水、电费、合同履行中人工及材料涨价因素和其他风险产生的各项费用。</w:t>
      </w:r>
    </w:p>
    <w:p w14:paraId="58CE5647">
      <w:pPr>
        <w:pStyle w:val="40"/>
        <w:spacing w:line="360" w:lineRule="auto"/>
        <w:ind w:firstLine="480" w:firstLineChars="200"/>
        <w:rPr>
          <w:rFonts w:hint="eastAsia" w:ascii="宋体" w:hAnsi="宋体" w:cs="宋体"/>
          <w:sz w:val="24"/>
        </w:rPr>
      </w:pPr>
      <w:r>
        <w:rPr>
          <w:rFonts w:hint="eastAsia" w:ascii="宋体" w:hAnsi="宋体" w:cs="宋体"/>
          <w:sz w:val="24"/>
        </w:rPr>
        <w:t>3.3.3响应文件中标明的价格在合同执行过程中是固定不变的，不得以任何理由予以变更。以可变动价格提交的报价将被认为是非实质响应采购要求而被拒绝。</w:t>
      </w:r>
    </w:p>
    <w:p w14:paraId="700BFB94">
      <w:pPr>
        <w:pStyle w:val="46"/>
        <w:adjustRightInd w:val="0"/>
        <w:snapToGrid w:val="0"/>
        <w:spacing w:line="360" w:lineRule="auto"/>
        <w:ind w:firstLine="480" w:firstLineChars="200"/>
        <w:rPr>
          <w:rFonts w:hint="eastAsia" w:hAnsi="宋体" w:cs="宋体"/>
          <w:sz w:val="24"/>
          <w:szCs w:val="24"/>
        </w:rPr>
      </w:pPr>
      <w:r>
        <w:rPr>
          <w:rFonts w:hint="eastAsia" w:hAnsi="宋体" w:cs="宋体"/>
          <w:sz w:val="24"/>
          <w:szCs w:val="24"/>
        </w:rPr>
        <w:t>3.3.4采购项目预算见</w:t>
      </w:r>
      <w:r>
        <w:rPr>
          <w:rFonts w:hint="eastAsia" w:hAnsi="宋体" w:cs="宋体"/>
          <w:b/>
          <w:sz w:val="24"/>
          <w:szCs w:val="24"/>
        </w:rPr>
        <w:t>磋商须知前附表1</w:t>
      </w:r>
      <w:r>
        <w:rPr>
          <w:rFonts w:hint="eastAsia" w:hAnsi="宋体" w:cs="宋体"/>
          <w:sz w:val="24"/>
          <w:szCs w:val="24"/>
        </w:rPr>
        <w:t>，</w:t>
      </w:r>
      <w:r>
        <w:rPr>
          <w:rFonts w:hint="eastAsia" w:hAnsi="宋体" w:cs="宋体"/>
          <w:sz w:val="24"/>
          <w:szCs w:val="24"/>
          <w:lang w:val="zh-CN"/>
        </w:rPr>
        <w:t>供应商</w:t>
      </w:r>
      <w:r>
        <w:rPr>
          <w:rFonts w:hint="eastAsia" w:hAnsi="宋体" w:cs="宋体"/>
          <w:sz w:val="24"/>
          <w:szCs w:val="24"/>
        </w:rPr>
        <w:t>的报价不得超过采购预算。否则，按无效报价处理。</w:t>
      </w:r>
    </w:p>
    <w:p w14:paraId="37B87F81">
      <w:pPr>
        <w:pStyle w:val="8"/>
        <w:spacing w:line="480" w:lineRule="auto"/>
        <w:ind w:firstLine="470" w:firstLineChars="196"/>
        <w:rPr>
          <w:rFonts w:hAnsi="宋体" w:cs="宋体"/>
          <w:sz w:val="24"/>
        </w:rPr>
      </w:pPr>
      <w:r>
        <w:rPr>
          <w:rFonts w:hint="eastAsia" w:ascii="宋体" w:hAnsi="宋体" w:cs="宋体"/>
          <w:sz w:val="24"/>
        </w:rPr>
        <w:t>3.3.5</w:t>
      </w:r>
      <w:r>
        <w:rPr>
          <w:rFonts w:hint="eastAsia" w:ascii="宋体" w:hAnsi="宋体" w:cs="宋体"/>
          <w:kern w:val="0"/>
          <w:sz w:val="24"/>
          <w:lang w:val="zh-CN"/>
        </w:rPr>
        <w:t>响应文件中的报价为首次报价，本项目进行2轮报价，业主有权进行最后二轮报价的确定，并向投标人宣布第二轮报价。每轮报价不得高于前一轮报价，未作详细说明则默认工程量清单报价表按总价下浮比例同比例下浮。</w:t>
      </w:r>
    </w:p>
    <w:p w14:paraId="693C7626">
      <w:pPr>
        <w:pStyle w:val="40"/>
        <w:adjustRightInd w:val="0"/>
        <w:snapToGrid w:val="0"/>
        <w:spacing w:line="360" w:lineRule="auto"/>
        <w:rPr>
          <w:rFonts w:hint="eastAsia" w:ascii="宋体" w:hAnsi="宋体" w:cs="宋体"/>
          <w:b/>
          <w:bCs/>
          <w:sz w:val="24"/>
        </w:rPr>
      </w:pPr>
      <w:r>
        <w:rPr>
          <w:rFonts w:hint="eastAsia" w:ascii="宋体" w:hAnsi="宋体" w:cs="宋体"/>
          <w:b/>
          <w:bCs/>
          <w:sz w:val="24"/>
        </w:rPr>
        <w:t>3.4 证明供应商资格的文件</w:t>
      </w:r>
    </w:p>
    <w:p w14:paraId="426240BC">
      <w:pPr>
        <w:pStyle w:val="46"/>
        <w:adjustRightInd w:val="0"/>
        <w:snapToGrid w:val="0"/>
        <w:spacing w:line="360" w:lineRule="auto"/>
        <w:ind w:firstLine="480" w:firstLineChars="200"/>
        <w:rPr>
          <w:rFonts w:hint="eastAsia" w:hAnsi="宋体" w:cs="宋体"/>
          <w:sz w:val="24"/>
          <w:szCs w:val="24"/>
          <w:lang w:val="zh-CN"/>
        </w:rPr>
      </w:pPr>
      <w:r>
        <w:rPr>
          <w:rFonts w:hint="eastAsia" w:hAnsi="宋体" w:cs="宋体"/>
          <w:sz w:val="24"/>
          <w:szCs w:val="24"/>
          <w:lang w:val="zh-CN"/>
        </w:rPr>
        <w:t>供应商</w:t>
      </w:r>
      <w:r>
        <w:rPr>
          <w:rFonts w:hint="eastAsia" w:hAnsi="宋体" w:cs="宋体"/>
          <w:sz w:val="24"/>
          <w:szCs w:val="24"/>
        </w:rPr>
        <w:t>应提交满足本章第1.3</w:t>
      </w:r>
      <w:r>
        <w:rPr>
          <w:rFonts w:hint="eastAsia" w:hAnsi="宋体" w:cs="宋体"/>
          <w:sz w:val="24"/>
          <w:szCs w:val="24"/>
          <w:lang w:val="zh-CN"/>
        </w:rPr>
        <w:t>款</w:t>
      </w:r>
      <w:r>
        <w:rPr>
          <w:rFonts w:hint="eastAsia" w:hAnsi="宋体" w:cs="宋体"/>
          <w:sz w:val="24"/>
          <w:szCs w:val="24"/>
        </w:rPr>
        <w:t>规定的资格条件要求的证明文件</w:t>
      </w:r>
      <w:r>
        <w:rPr>
          <w:rFonts w:hint="eastAsia" w:hAnsi="宋体" w:cs="宋体"/>
          <w:sz w:val="24"/>
          <w:szCs w:val="24"/>
          <w:lang w:eastAsia="zh-CN"/>
        </w:rPr>
        <w:t>，</w:t>
      </w:r>
      <w:r>
        <w:rPr>
          <w:rFonts w:hint="eastAsia" w:hAnsi="宋体" w:cs="宋体"/>
          <w:sz w:val="24"/>
          <w:szCs w:val="24"/>
        </w:rPr>
        <w:t>该证明文件作为响应文件的一部分。</w:t>
      </w:r>
    </w:p>
    <w:p w14:paraId="23BA45CD">
      <w:pPr>
        <w:pStyle w:val="40"/>
        <w:adjustRightInd w:val="0"/>
        <w:snapToGrid w:val="0"/>
        <w:spacing w:line="360" w:lineRule="auto"/>
        <w:rPr>
          <w:rFonts w:hint="eastAsia" w:ascii="宋体" w:hAnsi="宋体" w:cs="宋体"/>
          <w:b/>
          <w:bCs/>
          <w:sz w:val="24"/>
        </w:rPr>
      </w:pPr>
      <w:r>
        <w:rPr>
          <w:rFonts w:hint="eastAsia" w:ascii="宋体" w:hAnsi="宋体" w:cs="宋体"/>
          <w:b/>
          <w:bCs/>
          <w:sz w:val="24"/>
        </w:rPr>
        <w:t>3.5磋商保证金</w:t>
      </w:r>
    </w:p>
    <w:p w14:paraId="116F23D8">
      <w:pPr>
        <w:pStyle w:val="46"/>
        <w:adjustRightInd w:val="0"/>
        <w:snapToGrid w:val="0"/>
        <w:spacing w:line="360" w:lineRule="auto"/>
        <w:ind w:firstLine="480" w:firstLineChars="200"/>
        <w:rPr>
          <w:rFonts w:hint="eastAsia" w:hAnsi="宋体" w:cs="宋体"/>
          <w:b/>
          <w:sz w:val="24"/>
          <w:szCs w:val="24"/>
        </w:rPr>
      </w:pPr>
      <w:r>
        <w:rPr>
          <w:rFonts w:hint="eastAsia" w:hAnsi="宋体" w:cs="宋体"/>
          <w:sz w:val="24"/>
          <w:szCs w:val="24"/>
        </w:rPr>
        <w:t>3.5.1供应商应按</w:t>
      </w:r>
      <w:r>
        <w:rPr>
          <w:rFonts w:hint="eastAsia" w:hAnsi="宋体" w:cs="宋体"/>
          <w:b/>
          <w:sz w:val="24"/>
          <w:szCs w:val="24"/>
        </w:rPr>
        <w:t>磋商须知前附表1</w:t>
      </w:r>
      <w:r>
        <w:rPr>
          <w:rFonts w:hint="eastAsia" w:hAnsi="宋体" w:cs="宋体"/>
          <w:sz w:val="24"/>
          <w:szCs w:val="24"/>
        </w:rPr>
        <w:t>的规定提交磋商保证金，并作为响应文件的一部分。供应商为联合体的，可以由联合体中的一方或者共同交纳磋商保证金，以一方名义交纳磋商保证金的，对联合体各方均具有约束力。</w:t>
      </w:r>
    </w:p>
    <w:p w14:paraId="5F198894">
      <w:pPr>
        <w:pStyle w:val="46"/>
        <w:adjustRightInd w:val="0"/>
        <w:snapToGrid w:val="0"/>
        <w:spacing w:line="360" w:lineRule="auto"/>
        <w:ind w:firstLine="480" w:firstLineChars="200"/>
        <w:rPr>
          <w:rFonts w:hint="eastAsia" w:hAnsi="宋体" w:cs="宋体"/>
          <w:sz w:val="24"/>
          <w:szCs w:val="24"/>
        </w:rPr>
      </w:pPr>
      <w:r>
        <w:rPr>
          <w:rFonts w:hint="eastAsia" w:hAnsi="宋体" w:cs="宋体"/>
          <w:sz w:val="24"/>
          <w:szCs w:val="24"/>
        </w:rPr>
        <w:t>3.5.2 未按磋商文件规定提交磋商保证金的响应文件，将被视为非实质响应而被拒绝。</w:t>
      </w:r>
    </w:p>
    <w:p w14:paraId="1DB103D1">
      <w:pPr>
        <w:pStyle w:val="46"/>
        <w:adjustRightInd w:val="0"/>
        <w:snapToGrid w:val="0"/>
        <w:spacing w:line="360" w:lineRule="auto"/>
        <w:ind w:firstLine="480" w:firstLineChars="200"/>
        <w:rPr>
          <w:rFonts w:hint="eastAsia" w:hAnsi="宋体" w:cs="宋体"/>
          <w:sz w:val="24"/>
          <w:szCs w:val="24"/>
        </w:rPr>
      </w:pPr>
      <w:r>
        <w:rPr>
          <w:rFonts w:hint="eastAsia" w:hAnsi="宋体" w:cs="宋体"/>
          <w:sz w:val="24"/>
          <w:szCs w:val="24"/>
        </w:rPr>
        <w:t>3.5.3 未成交供应商的磋商保证金在成交通知书发出后五个工作日内退还；成交供应商的磋商保证金在采购</w:t>
      </w:r>
      <w:r>
        <w:rPr>
          <w:rFonts w:hint="eastAsia" w:hAnsi="宋体" w:cs="宋体"/>
          <w:sz w:val="24"/>
          <w:szCs w:val="24"/>
          <w:lang w:eastAsia="zh-CN"/>
        </w:rPr>
        <w:t>合同签订后</w:t>
      </w:r>
      <w:r>
        <w:rPr>
          <w:rFonts w:hint="eastAsia" w:hAnsi="宋体" w:cs="宋体"/>
          <w:sz w:val="24"/>
          <w:szCs w:val="24"/>
        </w:rPr>
        <w:t>五个工作日内退还。</w:t>
      </w:r>
    </w:p>
    <w:p w14:paraId="17652B24">
      <w:pPr>
        <w:pStyle w:val="46"/>
        <w:adjustRightInd w:val="0"/>
        <w:snapToGrid w:val="0"/>
        <w:spacing w:line="360" w:lineRule="auto"/>
        <w:ind w:firstLine="480" w:firstLineChars="200"/>
        <w:rPr>
          <w:rFonts w:hint="eastAsia" w:hAnsi="宋体" w:cs="宋体"/>
          <w:sz w:val="24"/>
          <w:szCs w:val="24"/>
        </w:rPr>
      </w:pPr>
      <w:r>
        <w:rPr>
          <w:rFonts w:hint="eastAsia" w:hAnsi="宋体" w:cs="宋体"/>
          <w:sz w:val="24"/>
          <w:szCs w:val="24"/>
        </w:rPr>
        <w:t>3.5.4发生以下情况磋商保证金将不予退还：</w:t>
      </w:r>
    </w:p>
    <w:p w14:paraId="28D17CC7">
      <w:pPr>
        <w:pStyle w:val="46"/>
        <w:adjustRightInd w:val="0"/>
        <w:snapToGrid w:val="0"/>
        <w:spacing w:line="360" w:lineRule="auto"/>
        <w:ind w:firstLine="480" w:firstLineChars="200"/>
        <w:rPr>
          <w:rFonts w:hint="eastAsia" w:hAnsi="宋体" w:cs="宋体"/>
          <w:snapToGrid w:val="0"/>
          <w:sz w:val="24"/>
          <w:szCs w:val="24"/>
        </w:rPr>
      </w:pPr>
      <w:r>
        <w:rPr>
          <w:rFonts w:hint="eastAsia" w:hAnsi="宋体" w:cs="宋体"/>
          <w:snapToGrid w:val="0"/>
          <w:sz w:val="24"/>
          <w:szCs w:val="24"/>
        </w:rPr>
        <w:t>（一）供应商在提交响应文件截止时间后撤回响应文件的；</w:t>
      </w:r>
    </w:p>
    <w:p w14:paraId="5209C5A8">
      <w:pPr>
        <w:pStyle w:val="46"/>
        <w:adjustRightInd w:val="0"/>
        <w:snapToGrid w:val="0"/>
        <w:spacing w:line="360" w:lineRule="auto"/>
        <w:ind w:firstLine="480" w:firstLineChars="200"/>
        <w:rPr>
          <w:rFonts w:hint="eastAsia" w:hAnsi="宋体" w:cs="宋体"/>
          <w:snapToGrid w:val="0"/>
          <w:sz w:val="24"/>
          <w:szCs w:val="24"/>
        </w:rPr>
      </w:pPr>
      <w:r>
        <w:rPr>
          <w:rFonts w:hint="eastAsia" w:hAnsi="宋体" w:cs="宋体"/>
          <w:snapToGrid w:val="0"/>
          <w:sz w:val="24"/>
          <w:szCs w:val="24"/>
        </w:rPr>
        <w:t>（二）供应商在响应文件中提供虚假材料的；</w:t>
      </w:r>
    </w:p>
    <w:p w14:paraId="3CD710D5">
      <w:pPr>
        <w:pStyle w:val="46"/>
        <w:adjustRightInd w:val="0"/>
        <w:snapToGrid w:val="0"/>
        <w:spacing w:line="360" w:lineRule="auto"/>
        <w:ind w:firstLine="480" w:firstLineChars="200"/>
        <w:rPr>
          <w:rFonts w:hint="eastAsia" w:hAnsi="宋体" w:cs="宋体"/>
          <w:snapToGrid w:val="0"/>
          <w:sz w:val="24"/>
          <w:szCs w:val="24"/>
        </w:rPr>
      </w:pPr>
      <w:r>
        <w:rPr>
          <w:rFonts w:hint="eastAsia" w:hAnsi="宋体" w:cs="宋体"/>
          <w:snapToGrid w:val="0"/>
          <w:sz w:val="24"/>
          <w:szCs w:val="24"/>
        </w:rPr>
        <w:t>（三）除因不可抗力或磋商文件认可的情形以外，成交供应商不与采购人签订合同的；</w:t>
      </w:r>
    </w:p>
    <w:p w14:paraId="2E2FA223">
      <w:pPr>
        <w:pStyle w:val="46"/>
        <w:adjustRightInd w:val="0"/>
        <w:snapToGrid w:val="0"/>
        <w:spacing w:line="360" w:lineRule="auto"/>
        <w:ind w:firstLine="480" w:firstLineChars="200"/>
        <w:rPr>
          <w:rFonts w:hint="eastAsia" w:hAnsi="宋体" w:cs="宋体"/>
          <w:snapToGrid w:val="0"/>
          <w:sz w:val="24"/>
          <w:szCs w:val="24"/>
        </w:rPr>
      </w:pPr>
      <w:r>
        <w:rPr>
          <w:rFonts w:hint="eastAsia" w:hAnsi="宋体" w:cs="宋体"/>
          <w:snapToGrid w:val="0"/>
          <w:sz w:val="24"/>
          <w:szCs w:val="24"/>
        </w:rPr>
        <w:t>（四）供应商与采购人、其他供应商或者采购代理机构恶意串通的；</w:t>
      </w:r>
    </w:p>
    <w:p w14:paraId="4EF32590">
      <w:pPr>
        <w:pStyle w:val="46"/>
        <w:adjustRightInd w:val="0"/>
        <w:snapToGrid w:val="0"/>
        <w:spacing w:line="360" w:lineRule="auto"/>
        <w:ind w:firstLine="480" w:firstLineChars="200"/>
        <w:rPr>
          <w:rFonts w:hint="eastAsia" w:hAnsi="宋体" w:cs="宋体"/>
          <w:sz w:val="24"/>
          <w:szCs w:val="24"/>
        </w:rPr>
      </w:pPr>
      <w:r>
        <w:rPr>
          <w:rFonts w:hint="eastAsia" w:hAnsi="宋体" w:cs="宋体"/>
          <w:snapToGrid w:val="0"/>
          <w:sz w:val="24"/>
          <w:szCs w:val="24"/>
        </w:rPr>
        <w:t>（五）磋商文件规定的其他情形。</w:t>
      </w:r>
    </w:p>
    <w:p w14:paraId="2C8E4AE4">
      <w:pPr>
        <w:pStyle w:val="40"/>
        <w:adjustRightInd w:val="0"/>
        <w:snapToGrid w:val="0"/>
        <w:spacing w:line="360" w:lineRule="auto"/>
        <w:rPr>
          <w:rFonts w:hint="eastAsia" w:ascii="宋体" w:hAnsi="宋体" w:cs="宋体"/>
          <w:b/>
          <w:bCs/>
          <w:sz w:val="24"/>
        </w:rPr>
      </w:pPr>
      <w:r>
        <w:rPr>
          <w:rFonts w:hint="eastAsia" w:ascii="宋体" w:hAnsi="宋体" w:cs="宋体"/>
          <w:b/>
          <w:bCs/>
          <w:sz w:val="24"/>
        </w:rPr>
        <w:t xml:space="preserve">3.6 </w:t>
      </w:r>
      <w:r>
        <w:rPr>
          <w:rFonts w:hint="eastAsia" w:ascii="宋体" w:hAnsi="宋体" w:cs="宋体"/>
          <w:sz w:val="24"/>
        </w:rPr>
        <w:t xml:space="preserve"> </w:t>
      </w:r>
      <w:r>
        <w:rPr>
          <w:rFonts w:hint="eastAsia" w:ascii="宋体" w:hAnsi="宋体" w:cs="宋体"/>
          <w:b/>
          <w:sz w:val="24"/>
        </w:rPr>
        <w:t>响应文件有效期</w:t>
      </w:r>
    </w:p>
    <w:p w14:paraId="28DE96D7">
      <w:pPr>
        <w:pStyle w:val="40"/>
        <w:adjustRightInd w:val="0"/>
        <w:snapToGrid w:val="0"/>
        <w:spacing w:line="360" w:lineRule="auto"/>
        <w:ind w:firstLine="480" w:firstLineChars="200"/>
        <w:jc w:val="left"/>
        <w:rPr>
          <w:rFonts w:hint="eastAsia" w:ascii="宋体" w:hAnsi="宋体" w:cs="宋体"/>
          <w:sz w:val="24"/>
        </w:rPr>
      </w:pPr>
      <w:r>
        <w:rPr>
          <w:rFonts w:hint="eastAsia" w:ascii="宋体" w:hAnsi="宋体" w:cs="宋体"/>
          <w:sz w:val="24"/>
        </w:rPr>
        <w:t>3.6.1响应文件有效期见</w:t>
      </w:r>
      <w:r>
        <w:rPr>
          <w:rFonts w:hint="eastAsia" w:ascii="宋体" w:hAnsi="宋体" w:cs="宋体"/>
          <w:b/>
          <w:sz w:val="24"/>
        </w:rPr>
        <w:t>磋商须知前附表1</w:t>
      </w:r>
      <w:r>
        <w:rPr>
          <w:rFonts w:hint="eastAsia" w:ascii="宋体" w:hAnsi="宋体" w:cs="宋体"/>
          <w:sz w:val="24"/>
        </w:rPr>
        <w:t>，响应文件有效期不足的将被视为无效响应，并予以拒绝。</w:t>
      </w:r>
    </w:p>
    <w:p w14:paraId="2BEF99F9">
      <w:pPr>
        <w:pStyle w:val="40"/>
        <w:adjustRightInd w:val="0"/>
        <w:snapToGrid w:val="0"/>
        <w:spacing w:line="360" w:lineRule="auto"/>
        <w:ind w:firstLine="480" w:firstLineChars="200"/>
        <w:rPr>
          <w:rFonts w:hint="eastAsia" w:ascii="宋体" w:hAnsi="宋体" w:cs="宋体"/>
          <w:sz w:val="24"/>
        </w:rPr>
      </w:pPr>
      <w:r>
        <w:rPr>
          <w:rFonts w:hint="eastAsia" w:ascii="宋体" w:hAnsi="宋体" w:cs="宋体"/>
          <w:sz w:val="24"/>
        </w:rPr>
        <w:t>3.6.2特殊情况下，采购代理机构可于响应文件有效期满之前要求供应商同意延长有效期，要求与答复均应为书面形式。供应商可以拒绝上述要求而其磋商保证金不被没收。对于同意该要求的供应商，既不要求也不允许其修改响应文件，但将要求其相应延长磋商保证金的有效期。有关退还和没收磋商保证金的规定在响应文件有效期的延长期内继续有效。</w:t>
      </w:r>
    </w:p>
    <w:p w14:paraId="20F392F9">
      <w:pPr>
        <w:pStyle w:val="40"/>
        <w:adjustRightInd w:val="0"/>
        <w:snapToGrid w:val="0"/>
        <w:spacing w:line="360" w:lineRule="auto"/>
        <w:rPr>
          <w:rFonts w:hint="eastAsia" w:ascii="宋体" w:hAnsi="宋体" w:cs="宋体"/>
          <w:b/>
          <w:bCs/>
          <w:sz w:val="24"/>
        </w:rPr>
      </w:pPr>
      <w:r>
        <w:rPr>
          <w:rFonts w:hint="eastAsia" w:ascii="宋体" w:hAnsi="宋体" w:cs="宋体"/>
          <w:b/>
          <w:bCs/>
          <w:sz w:val="24"/>
        </w:rPr>
        <w:t>3.7 响应文件的签署及规定</w:t>
      </w:r>
    </w:p>
    <w:p w14:paraId="393B6014">
      <w:pPr>
        <w:pStyle w:val="46"/>
        <w:adjustRightInd w:val="0"/>
        <w:snapToGrid w:val="0"/>
        <w:spacing w:line="360" w:lineRule="auto"/>
        <w:ind w:firstLine="480" w:firstLineChars="200"/>
        <w:rPr>
          <w:rFonts w:hint="eastAsia" w:hAnsi="宋体" w:cs="宋体"/>
          <w:sz w:val="24"/>
          <w:szCs w:val="24"/>
        </w:rPr>
      </w:pPr>
      <w:r>
        <w:rPr>
          <w:rFonts w:hint="eastAsia" w:hAnsi="宋体" w:cs="宋体"/>
          <w:sz w:val="24"/>
          <w:szCs w:val="24"/>
        </w:rPr>
        <w:t>3.7.1供应商应提供响应文件份数见</w:t>
      </w:r>
      <w:r>
        <w:rPr>
          <w:rFonts w:hint="eastAsia" w:hAnsi="宋体" w:cs="宋体"/>
          <w:b/>
          <w:sz w:val="24"/>
          <w:szCs w:val="24"/>
        </w:rPr>
        <w:t>磋商须知前附表1</w:t>
      </w:r>
      <w:r>
        <w:rPr>
          <w:rFonts w:hint="eastAsia" w:hAnsi="宋体" w:cs="宋体"/>
          <w:sz w:val="24"/>
          <w:szCs w:val="24"/>
        </w:rPr>
        <w:t>。</w:t>
      </w:r>
    </w:p>
    <w:p w14:paraId="4EACACE7">
      <w:pPr>
        <w:pStyle w:val="40"/>
        <w:spacing w:line="360" w:lineRule="auto"/>
        <w:ind w:firstLine="480" w:firstLineChars="200"/>
        <w:rPr>
          <w:rFonts w:hint="eastAsia" w:ascii="宋体" w:hAnsi="宋体"/>
          <w:b/>
          <w:sz w:val="24"/>
        </w:rPr>
      </w:pPr>
      <w:r>
        <w:rPr>
          <w:rFonts w:hint="eastAsia" w:ascii="宋体" w:hAnsi="宋体" w:cs="宋体"/>
          <w:sz w:val="24"/>
          <w:lang w:val="zh-CN"/>
        </w:rPr>
        <w:t>3.7.2供应商</w:t>
      </w:r>
      <w:r>
        <w:rPr>
          <w:rFonts w:hint="eastAsia" w:ascii="宋体" w:hAnsi="宋体"/>
          <w:sz w:val="24"/>
        </w:rPr>
        <w:t>在响应文件及相关文件的签订、履行、通知等事项的文件中的单位盖章、印章、公章等处均指与当事人全称相一致的电子签章或标准公章，不得使用其他形式（如带有“专用章”等字样的印章）。不符合本条规定的按无效磋商响应处理。</w:t>
      </w:r>
    </w:p>
    <w:p w14:paraId="55F78F25">
      <w:pPr>
        <w:pStyle w:val="38"/>
        <w:jc w:val="center"/>
        <w:rPr>
          <w:rFonts w:hint="eastAsia" w:ascii="宋体" w:hAnsi="宋体" w:cs="宋体"/>
        </w:rPr>
      </w:pPr>
      <w:bookmarkStart w:id="57" w:name="_Toc31717"/>
      <w:bookmarkStart w:id="58" w:name="_Toc21463"/>
      <w:r>
        <w:rPr>
          <w:rFonts w:hint="eastAsia" w:ascii="宋体" w:hAnsi="宋体" w:cs="宋体"/>
        </w:rPr>
        <w:t>四、响应文件的递交</w:t>
      </w:r>
      <w:bookmarkEnd w:id="57"/>
      <w:bookmarkEnd w:id="58"/>
    </w:p>
    <w:p w14:paraId="0AE4BCC9">
      <w:pPr>
        <w:pStyle w:val="40"/>
        <w:adjustRightInd w:val="0"/>
        <w:snapToGrid w:val="0"/>
        <w:spacing w:line="360" w:lineRule="auto"/>
        <w:rPr>
          <w:rFonts w:hint="eastAsia" w:ascii="宋体" w:hAnsi="宋体" w:cs="宋体"/>
          <w:b/>
          <w:bCs/>
          <w:sz w:val="24"/>
        </w:rPr>
      </w:pPr>
      <w:r>
        <w:rPr>
          <w:rFonts w:hint="eastAsia" w:ascii="宋体" w:hAnsi="宋体" w:cs="宋体"/>
          <w:b/>
          <w:bCs/>
          <w:sz w:val="24"/>
        </w:rPr>
        <w:t xml:space="preserve">4.1 </w:t>
      </w:r>
      <w:r>
        <w:rPr>
          <w:rFonts w:hint="eastAsia" w:ascii="宋体" w:hAnsi="宋体" w:cs="宋体"/>
          <w:b/>
          <w:sz w:val="24"/>
        </w:rPr>
        <w:t>响应文件</w:t>
      </w:r>
      <w:r>
        <w:rPr>
          <w:rFonts w:hint="eastAsia" w:ascii="宋体" w:hAnsi="宋体" w:cs="宋体"/>
          <w:b/>
          <w:bCs/>
          <w:sz w:val="24"/>
        </w:rPr>
        <w:t>的密封和标记</w:t>
      </w:r>
    </w:p>
    <w:p w14:paraId="16BC49D1">
      <w:pPr>
        <w:pStyle w:val="40"/>
        <w:spacing w:line="360" w:lineRule="auto"/>
        <w:ind w:firstLine="480" w:firstLineChars="200"/>
        <w:rPr>
          <w:rFonts w:hint="eastAsia" w:ascii="宋体" w:hAnsi="宋体" w:cs="宋体"/>
          <w:sz w:val="24"/>
        </w:rPr>
      </w:pPr>
      <w:r>
        <w:rPr>
          <w:rFonts w:hint="eastAsia" w:ascii="宋体" w:hAnsi="宋体" w:cs="宋体"/>
          <w:sz w:val="24"/>
        </w:rPr>
        <w:t>4.1.1加密的电子响应文件应在响应文件递交截止时间前通过政采云平台上传完成。逾期上传或者未上传指定地点的响应文件，采购人不予受理。</w:t>
      </w:r>
    </w:p>
    <w:p w14:paraId="52852F59">
      <w:pPr>
        <w:pStyle w:val="40"/>
        <w:adjustRightInd w:val="0"/>
        <w:snapToGrid w:val="0"/>
        <w:spacing w:line="360" w:lineRule="auto"/>
        <w:rPr>
          <w:rFonts w:hint="eastAsia" w:ascii="宋体" w:hAnsi="宋体" w:cs="宋体"/>
          <w:b/>
          <w:bCs/>
          <w:sz w:val="24"/>
        </w:rPr>
      </w:pPr>
      <w:r>
        <w:rPr>
          <w:rFonts w:hint="eastAsia" w:ascii="宋体" w:hAnsi="宋体" w:cs="宋体"/>
          <w:b/>
          <w:bCs/>
          <w:sz w:val="24"/>
        </w:rPr>
        <w:t>4.2响应文件的递交</w:t>
      </w:r>
    </w:p>
    <w:p w14:paraId="4A6E3DA5">
      <w:pPr>
        <w:pStyle w:val="40"/>
        <w:spacing w:line="360" w:lineRule="auto"/>
        <w:ind w:firstLine="480" w:firstLineChars="200"/>
        <w:rPr>
          <w:rFonts w:hint="eastAsia" w:ascii="宋体" w:hAnsi="宋体" w:cs="宋体"/>
          <w:sz w:val="24"/>
        </w:rPr>
      </w:pPr>
      <w:r>
        <w:rPr>
          <w:rFonts w:hint="eastAsia" w:ascii="宋体" w:hAnsi="宋体" w:cs="宋体"/>
          <w:sz w:val="24"/>
        </w:rPr>
        <w:t>4.2.1供应商应在提交响应文件截止时间前，将响应文件上传至平台。逾期上传或者未上传指定地点的响应文件，采购人不予受理。</w:t>
      </w:r>
    </w:p>
    <w:p w14:paraId="4DA7F53E">
      <w:pPr>
        <w:spacing w:line="500" w:lineRule="exact"/>
        <w:ind w:firstLine="480" w:firstLineChars="200"/>
        <w:rPr>
          <w:rFonts w:hint="eastAsia" w:ascii="宋体" w:hAnsi="宋体" w:cs="宋体"/>
          <w:sz w:val="24"/>
        </w:rPr>
      </w:pPr>
      <w:r>
        <w:rPr>
          <w:rFonts w:hint="eastAsia" w:ascii="宋体" w:hAnsi="宋体" w:cs="宋体"/>
          <w:sz w:val="24"/>
        </w:rPr>
        <w:t>4.2.2 供应商递交响应文件的地点：见磋商须知前附表。</w:t>
      </w:r>
    </w:p>
    <w:p w14:paraId="761BCE3B">
      <w:pPr>
        <w:pStyle w:val="40"/>
        <w:spacing w:line="360" w:lineRule="auto"/>
        <w:ind w:firstLine="482" w:firstLineChars="200"/>
        <w:rPr>
          <w:rFonts w:hint="eastAsia" w:ascii="宋体" w:hAnsi="宋体" w:cs="宋体"/>
          <w:b/>
          <w:bCs/>
          <w:sz w:val="24"/>
        </w:rPr>
      </w:pPr>
      <w:r>
        <w:rPr>
          <w:rFonts w:hint="eastAsia" w:ascii="宋体" w:hAnsi="宋体" w:cs="宋体"/>
          <w:b/>
          <w:bCs/>
          <w:sz w:val="24"/>
        </w:rPr>
        <w:t>4.3响应文件的</w:t>
      </w:r>
      <w:r>
        <w:rPr>
          <w:rFonts w:hint="eastAsia" w:ascii="宋体" w:hAnsi="宋体" w:cs="宋体"/>
          <w:b/>
          <w:kern w:val="0"/>
          <w:sz w:val="24"/>
          <w:lang w:val="zh-CN"/>
        </w:rPr>
        <w:t>补充、修改或者撤回</w:t>
      </w:r>
    </w:p>
    <w:p w14:paraId="43527964">
      <w:pPr>
        <w:pStyle w:val="46"/>
        <w:adjustRightInd w:val="0"/>
        <w:snapToGrid w:val="0"/>
        <w:spacing w:line="360" w:lineRule="auto"/>
        <w:ind w:firstLine="480" w:firstLineChars="200"/>
        <w:rPr>
          <w:rFonts w:hint="eastAsia" w:hAnsi="宋体" w:cs="宋体"/>
          <w:sz w:val="24"/>
          <w:szCs w:val="24"/>
          <w:lang w:val="zh-CN"/>
        </w:rPr>
      </w:pPr>
      <w:r>
        <w:rPr>
          <w:rFonts w:hint="eastAsia" w:hAnsi="宋体" w:cs="宋体"/>
          <w:sz w:val="24"/>
          <w:szCs w:val="24"/>
        </w:rPr>
        <w:t>4.3.1供应商在提交响应文件截止时间前，可以撤回已上传的响应文件。如要修改，必须在撤回并修改后在规定的响应文件递交截止时间之前将修改后的响应文件再重新上传。在响应文件递交截止时间之后，供应商不得对上传的响应文件撤销或修改。</w:t>
      </w:r>
    </w:p>
    <w:p w14:paraId="2D285031">
      <w:pPr>
        <w:pStyle w:val="46"/>
        <w:adjustRightInd w:val="0"/>
        <w:snapToGrid w:val="0"/>
        <w:spacing w:line="360" w:lineRule="auto"/>
        <w:ind w:firstLine="480" w:firstLineChars="200"/>
        <w:rPr>
          <w:rFonts w:hint="eastAsia" w:hAnsi="宋体" w:cs="宋体"/>
          <w:sz w:val="24"/>
          <w:szCs w:val="24"/>
        </w:rPr>
      </w:pPr>
      <w:r>
        <w:rPr>
          <w:rFonts w:hint="eastAsia" w:hAnsi="宋体" w:cs="宋体"/>
          <w:sz w:val="24"/>
          <w:szCs w:val="24"/>
        </w:rPr>
        <w:t>4.3.2 在递交响应文件截止时间后，供应商不得对响应文件</w:t>
      </w:r>
      <w:r>
        <w:rPr>
          <w:rFonts w:hint="eastAsia" w:hAnsi="宋体" w:cs="宋体"/>
          <w:sz w:val="24"/>
          <w:szCs w:val="24"/>
          <w:lang w:val="zh-CN"/>
        </w:rPr>
        <w:t>补充、修改或者撤回，但属于本须知5.4.2款规定的情形除外</w:t>
      </w:r>
      <w:r>
        <w:rPr>
          <w:rFonts w:hint="eastAsia" w:hAnsi="宋体" w:cs="宋体"/>
          <w:sz w:val="24"/>
          <w:szCs w:val="24"/>
        </w:rPr>
        <w:t>。</w:t>
      </w:r>
    </w:p>
    <w:p w14:paraId="0FF6D2B0">
      <w:pPr>
        <w:pStyle w:val="38"/>
        <w:jc w:val="center"/>
        <w:rPr>
          <w:rFonts w:hint="eastAsia" w:ascii="宋体" w:hAnsi="宋体" w:cs="宋体"/>
        </w:rPr>
      </w:pPr>
      <w:bookmarkStart w:id="59" w:name="_Toc13285"/>
      <w:bookmarkStart w:id="60" w:name="_Toc21632"/>
      <w:r>
        <w:rPr>
          <w:rFonts w:hint="eastAsia" w:ascii="宋体" w:hAnsi="宋体" w:cs="宋体"/>
        </w:rPr>
        <w:t>五、磋商和评审</w:t>
      </w:r>
      <w:bookmarkEnd w:id="59"/>
      <w:bookmarkEnd w:id="60"/>
    </w:p>
    <w:p w14:paraId="756CB890">
      <w:pPr>
        <w:pStyle w:val="40"/>
        <w:adjustRightInd w:val="0"/>
        <w:snapToGrid w:val="0"/>
        <w:spacing w:line="360" w:lineRule="auto"/>
        <w:rPr>
          <w:rFonts w:hint="eastAsia" w:ascii="宋体" w:hAnsi="宋体" w:cs="宋体"/>
          <w:b/>
          <w:bCs/>
          <w:sz w:val="24"/>
        </w:rPr>
      </w:pPr>
      <w:r>
        <w:rPr>
          <w:rFonts w:hint="eastAsia" w:ascii="宋体" w:hAnsi="宋体" w:cs="宋体"/>
          <w:b/>
          <w:bCs/>
          <w:sz w:val="24"/>
        </w:rPr>
        <w:t>5.1 磋商仪式</w:t>
      </w:r>
    </w:p>
    <w:p w14:paraId="5AABB554">
      <w:pPr>
        <w:pStyle w:val="40"/>
        <w:adjustRightInd w:val="0"/>
        <w:snapToGrid w:val="0"/>
        <w:spacing w:line="360" w:lineRule="auto"/>
        <w:ind w:firstLine="480" w:firstLineChars="200"/>
        <w:rPr>
          <w:rFonts w:hint="eastAsia" w:hAnsi="宋体" w:cs="宋体"/>
          <w:sz w:val="24"/>
        </w:rPr>
      </w:pPr>
      <w:r>
        <w:rPr>
          <w:rFonts w:hint="eastAsia" w:ascii="宋体" w:hAnsi="宋体" w:cs="宋体"/>
          <w:bCs/>
          <w:sz w:val="24"/>
        </w:rPr>
        <w:t>5.1.1采购机构在</w:t>
      </w:r>
      <w:r>
        <w:rPr>
          <w:rFonts w:hint="eastAsia" w:ascii="宋体" w:hAnsi="宋体" w:cs="宋体"/>
          <w:b/>
          <w:sz w:val="24"/>
        </w:rPr>
        <w:t>磋商须知前附表1</w:t>
      </w:r>
      <w:r>
        <w:rPr>
          <w:rFonts w:hint="eastAsia" w:ascii="宋体" w:hAnsi="宋体" w:cs="宋体"/>
          <w:sz w:val="24"/>
        </w:rPr>
        <w:t>规定的日期、时间和地点组织磋商仪式。</w:t>
      </w:r>
    </w:p>
    <w:p w14:paraId="4E8CA93E">
      <w:pPr>
        <w:pStyle w:val="40"/>
        <w:spacing w:line="360" w:lineRule="auto"/>
        <w:ind w:firstLine="480" w:firstLineChars="200"/>
        <w:rPr>
          <w:rFonts w:hint="eastAsia" w:ascii="宋体" w:hAnsi="宋体" w:cs="宋体"/>
          <w:sz w:val="24"/>
        </w:rPr>
      </w:pPr>
      <w:r>
        <w:rPr>
          <w:rFonts w:hint="eastAsia" w:ascii="宋体" w:hAnsi="宋体" w:cs="宋体"/>
          <w:sz w:val="24"/>
        </w:rPr>
        <w:t>5.1.3 除了存在以下情形的响应文件之外，磋商开始时将不得拒绝任何报价。</w:t>
      </w:r>
    </w:p>
    <w:p w14:paraId="2FC77879">
      <w:pPr>
        <w:pStyle w:val="40"/>
        <w:spacing w:line="360" w:lineRule="auto"/>
        <w:ind w:firstLine="480" w:firstLineChars="200"/>
        <w:rPr>
          <w:rFonts w:hint="eastAsia" w:ascii="宋体" w:hAnsi="宋体" w:cs="宋体"/>
          <w:sz w:val="24"/>
        </w:rPr>
      </w:pPr>
      <w:r>
        <w:rPr>
          <w:rFonts w:hint="eastAsia" w:ascii="宋体" w:hAnsi="宋体" w:cs="宋体"/>
          <w:sz w:val="24"/>
          <w:lang w:eastAsia="zh-CN"/>
        </w:rPr>
        <w:t>（</w:t>
      </w:r>
      <w:r>
        <w:rPr>
          <w:rFonts w:hint="eastAsia" w:ascii="宋体" w:hAnsi="宋体" w:cs="宋体"/>
          <w:sz w:val="24"/>
        </w:rPr>
        <w:t>1</w:t>
      </w:r>
      <w:r>
        <w:rPr>
          <w:rFonts w:hint="eastAsia" w:ascii="宋体" w:hAnsi="宋体" w:cs="宋体"/>
          <w:sz w:val="24"/>
          <w:lang w:eastAsia="zh-CN"/>
        </w:rPr>
        <w:t>）</w:t>
      </w:r>
      <w:r>
        <w:rPr>
          <w:rFonts w:hint="eastAsia" w:ascii="宋体" w:hAnsi="宋体" w:cs="宋体"/>
          <w:sz w:val="24"/>
        </w:rPr>
        <w:t>未按磋商</w:t>
      </w:r>
      <w:r>
        <w:rPr>
          <w:rFonts w:hint="eastAsia" w:ascii="宋体" w:hAnsi="宋体" w:cs="宋体"/>
          <w:sz w:val="24"/>
          <w:lang w:val="en-US" w:eastAsia="zh-CN"/>
        </w:rPr>
        <w:t>文件</w:t>
      </w:r>
      <w:r>
        <w:rPr>
          <w:rFonts w:hint="eastAsia" w:ascii="宋体" w:hAnsi="宋体" w:cs="宋体"/>
          <w:sz w:val="24"/>
        </w:rPr>
        <w:t>要求获取磋商文件，并提交相关资料的；</w:t>
      </w:r>
    </w:p>
    <w:p w14:paraId="74B7E0DE">
      <w:pPr>
        <w:pStyle w:val="40"/>
        <w:spacing w:line="360" w:lineRule="auto"/>
        <w:ind w:firstLine="480" w:firstLineChars="200"/>
        <w:rPr>
          <w:rFonts w:hint="eastAsia" w:ascii="宋体" w:hAnsi="宋体" w:cs="宋体"/>
          <w:sz w:val="24"/>
        </w:rPr>
      </w:pPr>
      <w:r>
        <w:rPr>
          <w:rFonts w:hint="eastAsia" w:ascii="宋体" w:hAnsi="宋体" w:cs="宋体"/>
          <w:sz w:val="24"/>
          <w:lang w:eastAsia="zh-CN"/>
        </w:rPr>
        <w:t>（</w:t>
      </w:r>
      <w:r>
        <w:rPr>
          <w:rFonts w:hint="eastAsia" w:ascii="宋体" w:hAnsi="宋体" w:cs="宋体"/>
          <w:sz w:val="24"/>
        </w:rPr>
        <w:t>2</w:t>
      </w:r>
      <w:r>
        <w:rPr>
          <w:rFonts w:hint="eastAsia" w:ascii="宋体" w:hAnsi="宋体" w:cs="宋体"/>
          <w:sz w:val="24"/>
          <w:lang w:eastAsia="zh-CN"/>
        </w:rPr>
        <w:t>）</w:t>
      </w:r>
      <w:r>
        <w:rPr>
          <w:rFonts w:hint="eastAsia" w:ascii="宋体" w:hAnsi="宋体" w:cs="宋体"/>
          <w:sz w:val="24"/>
        </w:rPr>
        <w:t>未按磋商须知第5.1.1项规定提交响应文件，并出席磋商仪式的；</w:t>
      </w:r>
    </w:p>
    <w:p w14:paraId="58D0D4A9">
      <w:pPr>
        <w:pStyle w:val="40"/>
        <w:spacing w:line="360" w:lineRule="auto"/>
        <w:ind w:firstLine="480" w:firstLineChars="200"/>
        <w:rPr>
          <w:rFonts w:hint="eastAsia" w:ascii="宋体" w:hAnsi="宋体" w:cs="宋体"/>
          <w:sz w:val="24"/>
        </w:rPr>
      </w:pPr>
      <w:r>
        <w:rPr>
          <w:rFonts w:hint="eastAsia" w:ascii="宋体" w:hAnsi="宋体" w:cs="宋体"/>
          <w:sz w:val="24"/>
          <w:lang w:eastAsia="zh-CN"/>
        </w:rPr>
        <w:t>（</w:t>
      </w:r>
      <w:r>
        <w:rPr>
          <w:rFonts w:hint="eastAsia" w:ascii="宋体" w:hAnsi="宋体" w:cs="宋体"/>
          <w:sz w:val="24"/>
          <w:lang w:val="en-US" w:eastAsia="zh-CN"/>
        </w:rPr>
        <w:t>3）</w:t>
      </w:r>
      <w:r>
        <w:rPr>
          <w:rFonts w:hint="eastAsia" w:ascii="宋体" w:hAnsi="宋体" w:cs="宋体"/>
          <w:sz w:val="24"/>
        </w:rPr>
        <w:t>响应文件的递交、修改或撤回不符合磋商须知第4.2、4.3项规定的。</w:t>
      </w:r>
    </w:p>
    <w:p w14:paraId="5E8190EE">
      <w:pPr>
        <w:pStyle w:val="40"/>
        <w:adjustRightInd w:val="0"/>
        <w:snapToGrid w:val="0"/>
        <w:spacing w:line="360" w:lineRule="auto"/>
        <w:rPr>
          <w:rFonts w:hint="eastAsia" w:ascii="宋体" w:hAnsi="宋体" w:cs="宋体"/>
          <w:b/>
          <w:bCs/>
          <w:sz w:val="24"/>
        </w:rPr>
      </w:pPr>
      <w:r>
        <w:rPr>
          <w:rFonts w:hint="eastAsia" w:ascii="宋体" w:hAnsi="宋体" w:cs="宋体"/>
          <w:b/>
          <w:bCs/>
          <w:sz w:val="24"/>
        </w:rPr>
        <w:t>5.2 磋商小组</w:t>
      </w:r>
    </w:p>
    <w:p w14:paraId="76BB5B66">
      <w:pPr>
        <w:pStyle w:val="40"/>
        <w:adjustRightInd w:val="0"/>
        <w:snapToGrid w:val="0"/>
        <w:spacing w:line="360" w:lineRule="auto"/>
        <w:ind w:firstLine="480" w:firstLineChars="200"/>
        <w:jc w:val="left"/>
        <w:rPr>
          <w:rFonts w:hint="eastAsia" w:ascii="宋体" w:hAnsi="宋体" w:cs="宋体"/>
          <w:sz w:val="24"/>
        </w:rPr>
      </w:pPr>
      <w:r>
        <w:rPr>
          <w:rFonts w:hint="eastAsia" w:ascii="宋体" w:hAnsi="宋体" w:cs="宋体"/>
          <w:bCs/>
          <w:sz w:val="24"/>
        </w:rPr>
        <w:t>磋商小组将根据采购项目的特点依法组建，磋商小组的组成见</w:t>
      </w:r>
      <w:r>
        <w:rPr>
          <w:rFonts w:hint="eastAsia" w:ascii="宋体" w:hAnsi="宋体" w:cs="宋体"/>
          <w:b/>
          <w:sz w:val="24"/>
        </w:rPr>
        <w:t>磋商须知前附表1</w:t>
      </w:r>
      <w:r>
        <w:rPr>
          <w:rFonts w:hint="eastAsia" w:ascii="宋体" w:hAnsi="宋体" w:cs="宋体"/>
          <w:sz w:val="24"/>
        </w:rPr>
        <w:t>。</w:t>
      </w:r>
    </w:p>
    <w:p w14:paraId="18D34466">
      <w:pPr>
        <w:pStyle w:val="46"/>
        <w:adjustRightInd w:val="0"/>
        <w:snapToGrid w:val="0"/>
        <w:spacing w:line="360" w:lineRule="auto"/>
        <w:ind w:firstLine="472" w:firstLineChars="197"/>
        <w:rPr>
          <w:rFonts w:hAnsi="宋体" w:cs="宋体"/>
          <w:sz w:val="24"/>
          <w:szCs w:val="24"/>
        </w:rPr>
      </w:pPr>
      <w:r>
        <w:rPr>
          <w:rFonts w:hint="eastAsia" w:hAnsi="宋体" w:cs="宋体"/>
          <w:sz w:val="24"/>
          <w:szCs w:val="24"/>
        </w:rPr>
        <w:t>采购人在本章规定的递交响应文件截止时间和地点开标。供应商的法定代表人或其委托代理人无需到达开标现场，仅需在任意地点通过政采云平台CA密钥完成远程解密、提疑澄清、结果公布等交互环节。</w:t>
      </w:r>
    </w:p>
    <w:p w14:paraId="46AF1959">
      <w:pPr>
        <w:pStyle w:val="46"/>
        <w:adjustRightInd w:val="0"/>
        <w:snapToGrid w:val="0"/>
        <w:spacing w:line="360" w:lineRule="auto"/>
        <w:ind w:firstLine="472" w:firstLineChars="197"/>
        <w:rPr>
          <w:rFonts w:hint="eastAsia" w:hAnsi="宋体" w:cs="宋体"/>
          <w:sz w:val="24"/>
          <w:szCs w:val="24"/>
        </w:rPr>
      </w:pPr>
      <w:r>
        <w:rPr>
          <w:rFonts w:hint="eastAsia" w:hAnsi="宋体" w:cs="宋体"/>
          <w:sz w:val="24"/>
          <w:szCs w:val="24"/>
        </w:rPr>
        <w:t>法定代表人或法定代表人授权委托人参与远程交互，中途不得更换，在废标、澄清、提疑、传送文件等特殊情况下需要交互时，供应商一端参与交互的人员</w:t>
      </w:r>
      <w:r>
        <w:rPr>
          <w:rFonts w:hint="eastAsia" w:hAnsi="宋体" w:cs="宋体"/>
          <w:sz w:val="24"/>
          <w:szCs w:val="24"/>
          <w:lang w:eastAsia="zh-CN"/>
        </w:rPr>
        <w:t>将</w:t>
      </w:r>
      <w:r>
        <w:rPr>
          <w:rFonts w:hint="eastAsia" w:hAnsi="宋体" w:cs="宋体"/>
          <w:sz w:val="24"/>
          <w:szCs w:val="24"/>
        </w:rPr>
        <w:t>被视为是供应商的授权委托人或法人代表，供应商不得以不承认交互人员的资格或身份等为借口推脱，供应商自行承担随意更换人员所导致的一切后果。</w:t>
      </w:r>
    </w:p>
    <w:p w14:paraId="492357B9">
      <w:pPr>
        <w:pStyle w:val="38"/>
        <w:jc w:val="center"/>
        <w:rPr>
          <w:rFonts w:hint="eastAsia" w:ascii="宋体" w:hAnsi="宋体" w:cs="宋体"/>
          <w:szCs w:val="24"/>
        </w:rPr>
      </w:pPr>
      <w:bookmarkStart w:id="61" w:name="_Toc23384"/>
      <w:bookmarkStart w:id="62" w:name="_Toc13595"/>
      <w:r>
        <w:rPr>
          <w:rFonts w:hint="eastAsia" w:ascii="宋体" w:hAnsi="宋体" w:cs="宋体"/>
          <w:szCs w:val="24"/>
        </w:rPr>
        <w:t>六、成交结果及合同授予</w:t>
      </w:r>
      <w:bookmarkEnd w:id="61"/>
      <w:bookmarkEnd w:id="62"/>
    </w:p>
    <w:p w14:paraId="3B962E75">
      <w:pPr>
        <w:pStyle w:val="40"/>
        <w:adjustRightInd w:val="0"/>
        <w:snapToGrid w:val="0"/>
        <w:spacing w:line="360" w:lineRule="auto"/>
        <w:rPr>
          <w:rFonts w:hint="eastAsia" w:ascii="宋体" w:hAnsi="宋体" w:cs="宋体"/>
          <w:b/>
          <w:bCs/>
          <w:sz w:val="24"/>
        </w:rPr>
      </w:pPr>
      <w:r>
        <w:rPr>
          <w:rFonts w:hint="eastAsia" w:ascii="宋体" w:hAnsi="宋体" w:cs="宋体"/>
          <w:b/>
          <w:bCs/>
          <w:sz w:val="24"/>
        </w:rPr>
        <w:t>6.1成交结果</w:t>
      </w:r>
    </w:p>
    <w:p w14:paraId="3AC880FC">
      <w:pPr>
        <w:pStyle w:val="46"/>
        <w:adjustRightInd w:val="0"/>
        <w:snapToGrid w:val="0"/>
        <w:spacing w:line="360" w:lineRule="auto"/>
        <w:ind w:firstLine="480" w:firstLineChars="200"/>
        <w:rPr>
          <w:rFonts w:hint="eastAsia" w:hAnsi="宋体" w:cs="宋体"/>
          <w:sz w:val="24"/>
          <w:szCs w:val="24"/>
        </w:rPr>
      </w:pPr>
      <w:r>
        <w:rPr>
          <w:rFonts w:hint="eastAsia" w:hAnsi="宋体" w:cs="宋体"/>
          <w:sz w:val="24"/>
          <w:szCs w:val="24"/>
        </w:rPr>
        <w:t>磋商结束后，成交结果信息将在</w:t>
      </w:r>
      <w:r>
        <w:rPr>
          <w:rFonts w:hint="eastAsia" w:hAnsi="宋体" w:cs="宋体"/>
          <w:b/>
          <w:sz w:val="24"/>
          <w:szCs w:val="24"/>
        </w:rPr>
        <w:t>磋商须知前附表1</w:t>
      </w:r>
      <w:r>
        <w:rPr>
          <w:rFonts w:hint="eastAsia" w:hAnsi="宋体" w:cs="宋体"/>
          <w:sz w:val="24"/>
          <w:szCs w:val="24"/>
        </w:rPr>
        <w:t>规定的媒体上公布。</w:t>
      </w:r>
      <w:r>
        <w:rPr>
          <w:rFonts w:hint="eastAsia" w:hAnsi="宋体" w:cs="宋体"/>
          <w:sz w:val="24"/>
          <w:szCs w:val="24"/>
          <w:lang w:val="zh-CN"/>
        </w:rPr>
        <w:t>同时向成交供应商发出成交通知书，该通知书将是合同的组成部分。</w:t>
      </w:r>
    </w:p>
    <w:p w14:paraId="254285E2">
      <w:pPr>
        <w:pStyle w:val="40"/>
        <w:adjustRightInd w:val="0"/>
        <w:snapToGrid w:val="0"/>
        <w:spacing w:line="360" w:lineRule="auto"/>
        <w:rPr>
          <w:rFonts w:hint="eastAsia" w:ascii="宋体" w:hAnsi="宋体" w:cs="宋体"/>
          <w:b/>
          <w:bCs/>
          <w:sz w:val="24"/>
        </w:rPr>
      </w:pPr>
      <w:r>
        <w:rPr>
          <w:rFonts w:hint="eastAsia" w:ascii="宋体" w:hAnsi="宋体" w:cs="宋体"/>
          <w:b/>
          <w:bCs/>
          <w:sz w:val="24"/>
        </w:rPr>
        <w:t>6.2签订合同</w:t>
      </w:r>
    </w:p>
    <w:p w14:paraId="3F5088F1">
      <w:pPr>
        <w:pStyle w:val="40"/>
        <w:autoSpaceDE w:val="0"/>
        <w:autoSpaceDN w:val="0"/>
        <w:adjustRightInd w:val="0"/>
        <w:spacing w:line="360" w:lineRule="auto"/>
        <w:ind w:firstLine="480" w:firstLineChars="200"/>
        <w:rPr>
          <w:rFonts w:hint="eastAsia" w:ascii="宋体" w:hAnsi="宋体" w:cs="宋体"/>
          <w:sz w:val="24"/>
          <w:lang w:val="zh-CN"/>
        </w:rPr>
      </w:pPr>
      <w:r>
        <w:rPr>
          <w:rFonts w:hint="eastAsia" w:ascii="宋体" w:hAnsi="宋体" w:cs="宋体"/>
          <w:sz w:val="24"/>
          <w:lang w:val="zh-CN"/>
        </w:rPr>
        <w:t>6.2.1 成交供应商应按成交通知书规定的时间、地点与采购人签订书面合同。</w:t>
      </w:r>
    </w:p>
    <w:p w14:paraId="275887B1">
      <w:pPr>
        <w:pStyle w:val="40"/>
        <w:autoSpaceDE w:val="0"/>
        <w:autoSpaceDN w:val="0"/>
        <w:adjustRightInd w:val="0"/>
        <w:spacing w:line="360" w:lineRule="auto"/>
        <w:ind w:firstLine="480" w:firstLineChars="200"/>
        <w:rPr>
          <w:rFonts w:hint="eastAsia" w:ascii="宋体" w:hAnsi="宋体" w:cs="宋体"/>
          <w:sz w:val="24"/>
          <w:lang w:val="zh-CN"/>
        </w:rPr>
      </w:pPr>
      <w:r>
        <w:rPr>
          <w:rFonts w:hint="eastAsia" w:ascii="宋体" w:hAnsi="宋体" w:cs="宋体"/>
          <w:sz w:val="24"/>
          <w:lang w:val="zh-CN"/>
        </w:rPr>
        <w:t xml:space="preserve">6.2.2 </w:t>
      </w:r>
      <w:r>
        <w:rPr>
          <w:rFonts w:hint="eastAsia" w:ascii="宋体" w:hAnsi="宋体" w:cs="宋体"/>
          <w:sz w:val="24"/>
        </w:rPr>
        <w:t>成交供应商因不可抗力或者自身原因拒绝与采购人签订合同，或不能履行合同的。采购人可以按照评审报告推荐的成交候选供应商名单排序，确定下一候选供应商为成交供应商，也可以重新开展政府采购活动。</w:t>
      </w:r>
    </w:p>
    <w:p w14:paraId="0C47101B">
      <w:pPr>
        <w:pStyle w:val="40"/>
        <w:spacing w:line="360" w:lineRule="auto"/>
        <w:ind w:firstLine="480" w:firstLineChars="200"/>
        <w:rPr>
          <w:rFonts w:hint="eastAsia" w:ascii="宋体" w:hAnsi="宋体" w:cs="宋体"/>
          <w:bCs/>
          <w:sz w:val="24"/>
        </w:rPr>
      </w:pPr>
      <w:r>
        <w:rPr>
          <w:rFonts w:hint="eastAsia" w:ascii="宋体" w:hAnsi="宋体" w:cs="宋体"/>
          <w:bCs/>
          <w:sz w:val="24"/>
        </w:rPr>
        <w:t>6.2.3政府采购合同履行中，采购人需追加与合同标的相同的工程的，在不改变合同其他条款的前提下，可以与成交供应商协商签订补充合同，但所有补充合同的采购金额不得超过原合同采购金额的百分之十。</w:t>
      </w:r>
    </w:p>
    <w:p w14:paraId="5E305082">
      <w:pPr>
        <w:pStyle w:val="38"/>
        <w:jc w:val="center"/>
        <w:rPr>
          <w:rFonts w:hint="eastAsia" w:ascii="宋体" w:hAnsi="宋体" w:cs="宋体"/>
          <w:szCs w:val="24"/>
        </w:rPr>
      </w:pPr>
      <w:bookmarkStart w:id="63" w:name="_Toc28429"/>
      <w:bookmarkStart w:id="64" w:name="_Toc32267"/>
      <w:r>
        <w:rPr>
          <w:rFonts w:hint="eastAsia" w:ascii="宋体" w:hAnsi="宋体" w:cs="宋体"/>
          <w:szCs w:val="24"/>
        </w:rPr>
        <w:t>七、质疑与投诉</w:t>
      </w:r>
      <w:bookmarkEnd w:id="63"/>
      <w:bookmarkEnd w:id="64"/>
    </w:p>
    <w:p w14:paraId="24580C93">
      <w:pPr>
        <w:pStyle w:val="40"/>
        <w:adjustRightInd w:val="0"/>
        <w:snapToGrid w:val="0"/>
        <w:spacing w:line="360" w:lineRule="auto"/>
        <w:ind w:firstLine="480" w:firstLineChars="200"/>
        <w:jc w:val="left"/>
        <w:rPr>
          <w:rFonts w:hint="eastAsia" w:ascii="宋体" w:hAnsi="宋体" w:cs="宋体"/>
          <w:sz w:val="24"/>
        </w:rPr>
      </w:pPr>
      <w:r>
        <w:rPr>
          <w:rFonts w:hint="eastAsia" w:ascii="宋体" w:hAnsi="宋体" w:cs="宋体"/>
          <w:sz w:val="24"/>
        </w:rPr>
        <w:t>7.1 供应商认为竞争性磋商文件、采购过程、中标或者成交结果使自己的权益受到损害的，可以在知道或者应知其权益受到损害之日起7个工作日内，以书面形式向采购人、采购代理机构提出质疑。</w:t>
      </w:r>
    </w:p>
    <w:p w14:paraId="564E55B1">
      <w:pPr>
        <w:pStyle w:val="40"/>
        <w:adjustRightInd w:val="0"/>
        <w:snapToGrid w:val="0"/>
        <w:spacing w:line="360" w:lineRule="auto"/>
        <w:ind w:firstLine="480" w:firstLineChars="200"/>
        <w:jc w:val="left"/>
        <w:rPr>
          <w:rFonts w:hint="eastAsia" w:ascii="宋体" w:hAnsi="宋体" w:cs="宋体"/>
          <w:sz w:val="24"/>
        </w:rPr>
      </w:pPr>
      <w:r>
        <w:rPr>
          <w:rFonts w:hint="eastAsia" w:ascii="宋体" w:hAnsi="宋体" w:cs="宋体"/>
          <w:sz w:val="24"/>
        </w:rPr>
        <w:t>7.2供应商若认为磋商文件、磋商过程和成交结果使自己的权益受到损害，应在以下规定时间内以书面形式向采购机构提出：</w:t>
      </w:r>
    </w:p>
    <w:p w14:paraId="79114D39">
      <w:pPr>
        <w:pStyle w:val="40"/>
        <w:adjustRightInd w:val="0"/>
        <w:snapToGrid w:val="0"/>
        <w:spacing w:line="360" w:lineRule="auto"/>
        <w:ind w:firstLine="480" w:firstLineChars="200"/>
        <w:jc w:val="left"/>
        <w:rPr>
          <w:rFonts w:hint="eastAsia" w:ascii="宋体" w:hAnsi="宋体" w:cs="宋体"/>
          <w:sz w:val="24"/>
        </w:rPr>
      </w:pPr>
      <w:r>
        <w:rPr>
          <w:rFonts w:hint="eastAsia" w:ascii="宋体" w:hAnsi="宋体" w:cs="宋体"/>
          <w:sz w:val="24"/>
        </w:rPr>
        <w:t>（1）对可以质疑的磋商文件提出质疑的，应当自收到磋商文件之日或者磋商文件公告期限届满之日起七个工作日内；</w:t>
      </w:r>
    </w:p>
    <w:p w14:paraId="20C33DC7">
      <w:pPr>
        <w:pStyle w:val="40"/>
        <w:adjustRightInd w:val="0"/>
        <w:snapToGrid w:val="0"/>
        <w:spacing w:line="360" w:lineRule="auto"/>
        <w:ind w:firstLine="480" w:firstLineChars="200"/>
        <w:jc w:val="left"/>
        <w:rPr>
          <w:rFonts w:hint="eastAsia" w:ascii="宋体" w:hAnsi="宋体" w:cs="宋体"/>
          <w:sz w:val="24"/>
        </w:rPr>
      </w:pPr>
      <w:r>
        <w:rPr>
          <w:rFonts w:hint="eastAsia" w:ascii="宋体" w:hAnsi="宋体" w:cs="宋体"/>
          <w:sz w:val="24"/>
        </w:rPr>
        <w:t>（2）对磋商过程提出质疑的，应当在各磋商程序环节结束之日起七个工作日内；</w:t>
      </w:r>
    </w:p>
    <w:p w14:paraId="0683A1A2">
      <w:pPr>
        <w:pStyle w:val="40"/>
        <w:adjustRightInd w:val="0"/>
        <w:snapToGrid w:val="0"/>
        <w:spacing w:line="360" w:lineRule="auto"/>
        <w:ind w:firstLine="480" w:firstLineChars="200"/>
        <w:jc w:val="left"/>
        <w:rPr>
          <w:rFonts w:hint="eastAsia" w:ascii="宋体" w:hAnsi="宋体" w:cs="宋体"/>
          <w:sz w:val="24"/>
        </w:rPr>
      </w:pPr>
      <w:r>
        <w:rPr>
          <w:rFonts w:hint="eastAsia" w:ascii="宋体" w:hAnsi="宋体" w:cs="宋体"/>
          <w:sz w:val="24"/>
        </w:rPr>
        <w:t>（3）对成交结果提出质疑的，应当在成交结果公告期限届满之日起七个工作日内提出；</w:t>
      </w:r>
    </w:p>
    <w:p w14:paraId="58B84AFF">
      <w:pPr>
        <w:pStyle w:val="40"/>
        <w:adjustRightInd w:val="0"/>
        <w:snapToGrid w:val="0"/>
        <w:spacing w:line="360" w:lineRule="auto"/>
        <w:ind w:firstLine="480" w:firstLineChars="200"/>
        <w:jc w:val="left"/>
        <w:rPr>
          <w:rFonts w:hint="eastAsia" w:ascii="宋体" w:hAnsi="宋体" w:cs="宋体"/>
          <w:sz w:val="24"/>
        </w:rPr>
      </w:pPr>
      <w:r>
        <w:rPr>
          <w:rFonts w:hint="eastAsia" w:ascii="宋体" w:hAnsi="宋体" w:cs="宋体"/>
          <w:sz w:val="24"/>
        </w:rPr>
        <w:t>（4）磋商文件或法律法规规定的其他时间内。</w:t>
      </w:r>
    </w:p>
    <w:p w14:paraId="5D54E902">
      <w:pPr>
        <w:pStyle w:val="40"/>
        <w:adjustRightInd w:val="0"/>
        <w:snapToGrid w:val="0"/>
        <w:spacing w:line="360" w:lineRule="auto"/>
        <w:ind w:firstLine="480" w:firstLineChars="200"/>
        <w:jc w:val="left"/>
        <w:rPr>
          <w:rFonts w:hint="eastAsia" w:ascii="宋体" w:hAnsi="宋体" w:cs="宋体"/>
          <w:sz w:val="24"/>
        </w:rPr>
      </w:pPr>
      <w:r>
        <w:rPr>
          <w:rFonts w:hint="eastAsia" w:ascii="宋体" w:hAnsi="宋体" w:cs="宋体"/>
          <w:sz w:val="24"/>
        </w:rPr>
        <w:t>7.3 供应商提出质疑的，应当有明确的请求和必要的证明材料，并提供质疑书原件。招标采购单位向质疑供应商签收回执。</w:t>
      </w:r>
    </w:p>
    <w:p w14:paraId="29B1ECE6">
      <w:pPr>
        <w:pStyle w:val="40"/>
        <w:adjustRightInd w:val="0"/>
        <w:snapToGrid w:val="0"/>
        <w:spacing w:line="360" w:lineRule="auto"/>
        <w:ind w:firstLine="480" w:firstLineChars="200"/>
        <w:jc w:val="left"/>
        <w:rPr>
          <w:rFonts w:hint="eastAsia" w:ascii="宋体" w:hAnsi="宋体" w:cs="宋体"/>
          <w:sz w:val="24"/>
        </w:rPr>
      </w:pPr>
      <w:r>
        <w:rPr>
          <w:rFonts w:hint="eastAsia" w:ascii="宋体" w:hAnsi="宋体" w:cs="宋体"/>
          <w:sz w:val="24"/>
        </w:rPr>
        <w:t>7.4 质疑书应当由质疑供应商法定代表人或授权代表人签字并加盖公章，质疑书由授权代表人签字的应附法定代表人授权书。</w:t>
      </w:r>
    </w:p>
    <w:p w14:paraId="5EFDF464">
      <w:pPr>
        <w:pStyle w:val="40"/>
        <w:adjustRightInd w:val="0"/>
        <w:snapToGrid w:val="0"/>
        <w:spacing w:line="360" w:lineRule="auto"/>
        <w:ind w:firstLine="480" w:firstLineChars="200"/>
        <w:jc w:val="left"/>
        <w:rPr>
          <w:rFonts w:hint="eastAsia" w:ascii="宋体" w:hAnsi="宋体" w:cs="宋体"/>
          <w:sz w:val="24"/>
        </w:rPr>
      </w:pPr>
      <w:r>
        <w:rPr>
          <w:rFonts w:hint="eastAsia" w:ascii="宋体" w:hAnsi="宋体" w:cs="宋体"/>
          <w:sz w:val="24"/>
        </w:rPr>
        <w:t>7.5 采购机构将在签收回执之日起七个工作日内作出书面答复，并以书面形式通知与质疑处理结果有关的供应商。</w:t>
      </w:r>
    </w:p>
    <w:p w14:paraId="7DC19572">
      <w:pPr>
        <w:pStyle w:val="40"/>
        <w:adjustRightInd w:val="0"/>
        <w:snapToGrid w:val="0"/>
        <w:spacing w:line="360" w:lineRule="auto"/>
        <w:ind w:firstLine="480" w:firstLineChars="200"/>
        <w:jc w:val="left"/>
        <w:rPr>
          <w:rFonts w:hint="eastAsia" w:ascii="宋体" w:hAnsi="宋体" w:cs="宋体"/>
          <w:sz w:val="24"/>
        </w:rPr>
      </w:pPr>
      <w:r>
        <w:rPr>
          <w:rFonts w:hint="eastAsia" w:ascii="宋体" w:hAnsi="宋体" w:cs="宋体"/>
          <w:sz w:val="24"/>
        </w:rPr>
        <w:t>7.6 供应商对采购机构的答复不满意，或采购机构未在规定的期限作出答复的，可在答复期满后十五个工作日内，按政府采购相关法律法规规章的规定及程序，向相关行政监督部门提出投诉，投诉的事项不得超出已质疑事项的范围。</w:t>
      </w:r>
    </w:p>
    <w:p w14:paraId="5AEBF06F">
      <w:pPr>
        <w:pStyle w:val="38"/>
        <w:jc w:val="center"/>
        <w:rPr>
          <w:rFonts w:hint="eastAsia" w:ascii="宋体" w:hAnsi="宋体" w:cs="宋体"/>
          <w:szCs w:val="24"/>
        </w:rPr>
      </w:pPr>
      <w:bookmarkStart w:id="65" w:name="_Toc9458"/>
      <w:bookmarkStart w:id="66" w:name="_Toc13094"/>
      <w:r>
        <w:rPr>
          <w:rFonts w:hint="eastAsia" w:ascii="宋体" w:hAnsi="宋体" w:cs="宋体"/>
          <w:szCs w:val="24"/>
        </w:rPr>
        <w:t>八、其他规定</w:t>
      </w:r>
      <w:bookmarkEnd w:id="65"/>
      <w:bookmarkEnd w:id="66"/>
    </w:p>
    <w:p w14:paraId="31C02D69">
      <w:pPr>
        <w:pStyle w:val="40"/>
        <w:tabs>
          <w:tab w:val="left" w:pos="420"/>
          <w:tab w:val="left" w:pos="7560"/>
          <w:tab w:val="left" w:pos="7740"/>
          <w:tab w:val="left" w:pos="7920"/>
        </w:tabs>
        <w:adjustRightInd w:val="0"/>
        <w:snapToGrid w:val="0"/>
        <w:spacing w:line="360" w:lineRule="auto"/>
        <w:ind w:firstLine="480" w:firstLineChars="200"/>
        <w:rPr>
          <w:rFonts w:hint="eastAsia"/>
          <w:sz w:val="20"/>
        </w:rPr>
      </w:pPr>
      <w:r>
        <w:rPr>
          <w:rFonts w:hint="eastAsia" w:ascii="宋体" w:hAnsi="宋体" w:cs="宋体"/>
          <w:sz w:val="24"/>
        </w:rPr>
        <w:t>磋商文件的其他规定见</w:t>
      </w:r>
      <w:r>
        <w:rPr>
          <w:rFonts w:hint="eastAsia" w:ascii="宋体" w:hAnsi="宋体" w:cs="宋体"/>
          <w:b/>
          <w:sz w:val="24"/>
        </w:rPr>
        <w:t>磋商须知前附1</w:t>
      </w:r>
      <w:bookmarkEnd w:id="46"/>
    </w:p>
    <w:p w14:paraId="56B42A63">
      <w:pPr>
        <w:jc w:val="center"/>
        <w:rPr>
          <w:rStyle w:val="47"/>
          <w:rFonts w:hint="eastAsia" w:ascii="宋体" w:hAnsi="宋体" w:cs="宋体"/>
          <w:b w:val="0"/>
          <w:bCs w:val="0"/>
          <w:sz w:val="36"/>
          <w:szCs w:val="36"/>
        </w:rPr>
      </w:pPr>
      <w:r>
        <w:rPr>
          <w:rFonts w:hint="eastAsia" w:ascii="宋体" w:hAnsi="宋体" w:cs="宋体"/>
          <w:szCs w:val="21"/>
        </w:rPr>
        <w:br w:type="page"/>
      </w:r>
      <w:bookmarkStart w:id="67" w:name="_Toc16737"/>
      <w:bookmarkStart w:id="68" w:name="_Toc529952598"/>
      <w:r>
        <w:rPr>
          <w:rFonts w:hint="eastAsia" w:ascii="宋体" w:hAnsi="宋体" w:cs="宋体"/>
          <w:b/>
          <w:bCs/>
          <w:sz w:val="36"/>
          <w:szCs w:val="36"/>
        </w:rPr>
        <w:t xml:space="preserve">第三章 </w:t>
      </w:r>
      <w:r>
        <w:rPr>
          <w:rFonts w:hint="eastAsia"/>
          <w:b/>
          <w:bCs/>
          <w:sz w:val="36"/>
          <w:szCs w:val="36"/>
        </w:rPr>
        <w:t>评审方法（综合评分法）</w:t>
      </w:r>
      <w:bookmarkEnd w:id="67"/>
      <w:bookmarkEnd w:id="68"/>
    </w:p>
    <w:p w14:paraId="42FC7743">
      <w:pPr>
        <w:tabs>
          <w:tab w:val="left" w:pos="420"/>
          <w:tab w:val="left" w:pos="7560"/>
          <w:tab w:val="left" w:pos="7740"/>
          <w:tab w:val="left" w:pos="7920"/>
        </w:tabs>
        <w:adjustRightInd w:val="0"/>
        <w:snapToGrid w:val="0"/>
        <w:spacing w:line="360" w:lineRule="exact"/>
        <w:rPr>
          <w:rFonts w:hint="eastAsia" w:ascii="宋体" w:hAnsi="宋体"/>
          <w:b/>
          <w:sz w:val="24"/>
        </w:rPr>
      </w:pPr>
      <w:r>
        <w:rPr>
          <w:rFonts w:hint="eastAsia" w:ascii="宋体" w:hAnsi="宋体"/>
          <w:b/>
          <w:sz w:val="24"/>
        </w:rPr>
        <w:t>一、综合评分</w:t>
      </w:r>
    </w:p>
    <w:p w14:paraId="16D789D5">
      <w:pPr>
        <w:spacing w:line="360" w:lineRule="auto"/>
        <w:ind w:firstLine="480" w:firstLineChars="200"/>
        <w:rPr>
          <w:rFonts w:hint="eastAsia" w:ascii="宋体" w:hAnsi="宋体"/>
          <w:sz w:val="24"/>
        </w:rPr>
      </w:pPr>
      <w:r>
        <w:rPr>
          <w:rFonts w:hint="eastAsia" w:ascii="宋体" w:hAnsi="宋体"/>
          <w:sz w:val="24"/>
        </w:rPr>
        <w:t>1.经磋商确定最终采购需求和提交最后报价的供应商后，由磋商小组采用综合评分法对提交最后报价的供应商的响应文件和最后报价进行综合评分。</w:t>
      </w:r>
    </w:p>
    <w:p w14:paraId="47144202">
      <w:pPr>
        <w:spacing w:line="360" w:lineRule="auto"/>
        <w:ind w:firstLine="480" w:firstLineChars="200"/>
        <w:rPr>
          <w:rFonts w:hint="eastAsia" w:ascii="宋体" w:hAnsi="宋体"/>
          <w:sz w:val="24"/>
        </w:rPr>
      </w:pPr>
      <w:r>
        <w:rPr>
          <w:rFonts w:hint="eastAsia" w:ascii="宋体" w:hAnsi="宋体"/>
          <w:sz w:val="24"/>
        </w:rPr>
        <w:t>综合评分法，是指响应文件满足磋商文件全部实质性要求且按评审因素的量化指标评审得分最高的供应商为成交候选供应商的评审方法。</w:t>
      </w:r>
    </w:p>
    <w:p w14:paraId="6FC1A2ED">
      <w:pPr>
        <w:spacing w:line="360" w:lineRule="auto"/>
        <w:ind w:firstLine="480" w:firstLineChars="200"/>
        <w:rPr>
          <w:rFonts w:ascii="宋体" w:hAnsi="宋体"/>
          <w:sz w:val="24"/>
        </w:rPr>
      </w:pPr>
      <w:r>
        <w:rPr>
          <w:rFonts w:hint="eastAsia" w:ascii="宋体" w:hAnsi="宋体"/>
          <w:sz w:val="24"/>
        </w:rPr>
        <w:t>2.评审时，磋商小组各成员应当独立对每个有效响应的文件进行评价、打分，然后汇总每个供应商每项评分因素的得分。</w:t>
      </w:r>
    </w:p>
    <w:p w14:paraId="7CF3ECE9">
      <w:pPr>
        <w:spacing w:line="360" w:lineRule="auto"/>
        <w:ind w:firstLine="480" w:firstLineChars="200"/>
        <w:rPr>
          <w:rFonts w:hint="eastAsia" w:ascii="宋体" w:hAnsi="宋体"/>
          <w:sz w:val="24"/>
        </w:rPr>
      </w:pPr>
      <w:r>
        <w:rPr>
          <w:rFonts w:hint="eastAsia" w:ascii="宋体" w:hAnsi="宋体"/>
          <w:sz w:val="24"/>
        </w:rPr>
        <w:t>3.符合《政府采购竞争性磋商采购方式管理暂行办法》（财库[2014]214号）中第三条第三项的规定和执行统一价格标准的项目，其价格不列为评分因素。有特殊情况需要在上述规定范围外设定价格分权重的，应当经本级人民政府财政部门审核同意。</w:t>
      </w:r>
    </w:p>
    <w:p w14:paraId="749CFBBE">
      <w:pPr>
        <w:spacing w:line="360" w:lineRule="exact"/>
        <w:ind w:firstLine="480" w:firstLineChars="200"/>
        <w:rPr>
          <w:rFonts w:hint="eastAsia" w:ascii="宋体" w:hAnsi="宋体"/>
          <w:sz w:val="24"/>
        </w:rPr>
      </w:pPr>
    </w:p>
    <w:p w14:paraId="2CFA801C">
      <w:pPr>
        <w:spacing w:line="360" w:lineRule="exact"/>
        <w:rPr>
          <w:rFonts w:hint="eastAsia"/>
          <w:b/>
          <w:bCs/>
          <w:sz w:val="24"/>
        </w:rPr>
      </w:pPr>
      <w:r>
        <w:rPr>
          <w:rFonts w:hint="eastAsia" w:ascii="宋体" w:hAnsi="宋体"/>
          <w:b/>
          <w:bCs/>
          <w:sz w:val="24"/>
        </w:rPr>
        <w:t>二.</w:t>
      </w:r>
      <w:r>
        <w:rPr>
          <w:rFonts w:hint="eastAsia"/>
          <w:b/>
          <w:bCs/>
          <w:sz w:val="24"/>
        </w:rPr>
        <w:t>综合评分细则</w:t>
      </w:r>
    </w:p>
    <w:p w14:paraId="3C83411B">
      <w:pPr>
        <w:spacing w:line="360" w:lineRule="auto"/>
        <w:rPr>
          <w:rFonts w:hint="default" w:eastAsia="宋体"/>
          <w:b/>
          <w:bCs/>
          <w:sz w:val="24"/>
          <w:lang w:val="en-US" w:eastAsia="zh-CN"/>
        </w:rPr>
      </w:pPr>
      <w:r>
        <w:rPr>
          <w:rFonts w:hint="eastAsia"/>
          <w:b/>
          <w:bCs/>
          <w:sz w:val="24"/>
        </w:rPr>
        <w:t>1、资格性、符合性审查</w:t>
      </w:r>
      <w:r>
        <w:rPr>
          <w:rFonts w:hint="eastAsia"/>
          <w:b/>
          <w:bCs/>
          <w:sz w:val="24"/>
          <w:lang w:eastAsia="zh-CN"/>
        </w:rPr>
        <w:t>，有一项不合格，即为不通过资格性、符合性评审，其报价将被否决，</w:t>
      </w:r>
      <w:r>
        <w:rPr>
          <w:rFonts w:hint="eastAsia"/>
          <w:b/>
          <w:bCs/>
          <w:sz w:val="24"/>
          <w:lang w:val="en-US" w:eastAsia="zh-CN"/>
        </w:rPr>
        <w:t>不进入详细评审。</w:t>
      </w:r>
    </w:p>
    <w:p w14:paraId="00E43104">
      <w:pPr>
        <w:spacing w:line="360" w:lineRule="auto"/>
        <w:rPr>
          <w:rFonts w:hint="eastAsia"/>
          <w:sz w:val="24"/>
        </w:rPr>
      </w:pPr>
      <w:r>
        <w:rPr>
          <w:rFonts w:hint="eastAsia"/>
          <w:sz w:val="24"/>
        </w:rPr>
        <w:t>2、综合评分细则表</w:t>
      </w:r>
    </w:p>
    <w:tbl>
      <w:tblPr>
        <w:tblStyle w:val="20"/>
        <w:tblW w:w="99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02"/>
        <w:gridCol w:w="1208"/>
        <w:gridCol w:w="2027"/>
        <w:gridCol w:w="4633"/>
        <w:gridCol w:w="425"/>
        <w:gridCol w:w="495"/>
      </w:tblGrid>
      <w:tr w14:paraId="1AB000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9" w:hRule="atLeast"/>
          <w:jc w:val="center"/>
        </w:trPr>
        <w:tc>
          <w:tcPr>
            <w:tcW w:w="2410" w:type="dxa"/>
            <w:gridSpan w:val="2"/>
            <w:vMerge w:val="restart"/>
            <w:noWrap w:val="0"/>
            <w:vAlign w:val="top"/>
          </w:tcPr>
          <w:p w14:paraId="2BBEE5D9">
            <w:pPr>
              <w:spacing w:line="360" w:lineRule="auto"/>
              <w:jc w:val="center"/>
              <w:rPr>
                <w:rFonts w:hint="eastAsia" w:ascii="宋体" w:hAnsi="宋体" w:eastAsia="宋体" w:cs="宋体"/>
                <w:b/>
                <w:sz w:val="21"/>
                <w:szCs w:val="21"/>
              </w:rPr>
            </w:pPr>
            <w:bookmarkStart w:id="69" w:name="EBf97f626d7f2349dc98726a51f37130cf"/>
            <w:bookmarkStart w:id="70" w:name="EB2b9517aba70e41b6b8039ac384a1ee3b"/>
            <w:r>
              <w:rPr>
                <w:rFonts w:hint="eastAsia" w:ascii="宋体" w:hAnsi="宋体" w:eastAsia="宋体" w:cs="宋体"/>
                <w:b/>
                <w:sz w:val="21"/>
                <w:szCs w:val="21"/>
              </w:rPr>
              <w:t>评分因素</w:t>
            </w:r>
          </w:p>
        </w:tc>
        <w:tc>
          <w:tcPr>
            <w:tcW w:w="2027" w:type="dxa"/>
            <w:vMerge w:val="restart"/>
            <w:noWrap w:val="0"/>
            <w:vAlign w:val="center"/>
          </w:tcPr>
          <w:p w14:paraId="05DD56AA">
            <w:pPr>
              <w:spacing w:line="360" w:lineRule="auto"/>
              <w:jc w:val="center"/>
              <w:rPr>
                <w:rFonts w:hint="eastAsia" w:ascii="宋体" w:hAnsi="宋体" w:eastAsia="宋体" w:cs="宋体"/>
                <w:b/>
                <w:sz w:val="21"/>
                <w:szCs w:val="21"/>
              </w:rPr>
            </w:pPr>
            <w:r>
              <w:rPr>
                <w:rFonts w:hint="eastAsia" w:ascii="宋体" w:hAnsi="宋体" w:eastAsia="宋体" w:cs="宋体"/>
                <w:b/>
                <w:sz w:val="21"/>
                <w:szCs w:val="21"/>
              </w:rPr>
              <w:t>评分点</w:t>
            </w:r>
          </w:p>
        </w:tc>
        <w:tc>
          <w:tcPr>
            <w:tcW w:w="4633" w:type="dxa"/>
            <w:vMerge w:val="restart"/>
            <w:noWrap w:val="0"/>
            <w:vAlign w:val="center"/>
          </w:tcPr>
          <w:p w14:paraId="4D940BFB">
            <w:pPr>
              <w:spacing w:line="360" w:lineRule="auto"/>
              <w:jc w:val="center"/>
              <w:rPr>
                <w:rFonts w:hint="eastAsia" w:ascii="宋体" w:hAnsi="宋体" w:eastAsia="宋体" w:cs="宋体"/>
                <w:b/>
                <w:sz w:val="21"/>
                <w:szCs w:val="21"/>
              </w:rPr>
            </w:pPr>
            <w:r>
              <w:rPr>
                <w:rFonts w:hint="eastAsia" w:ascii="宋体" w:hAnsi="宋体" w:eastAsia="宋体" w:cs="宋体"/>
                <w:b/>
                <w:sz w:val="21"/>
                <w:szCs w:val="21"/>
              </w:rPr>
              <w:t>评分标准</w:t>
            </w:r>
          </w:p>
        </w:tc>
        <w:tc>
          <w:tcPr>
            <w:tcW w:w="920" w:type="dxa"/>
            <w:gridSpan w:val="2"/>
            <w:noWrap w:val="0"/>
            <w:vAlign w:val="top"/>
          </w:tcPr>
          <w:p w14:paraId="7D2E7C08">
            <w:pPr>
              <w:spacing w:line="360" w:lineRule="auto"/>
              <w:jc w:val="center"/>
              <w:rPr>
                <w:rFonts w:hint="eastAsia" w:ascii="宋体" w:hAnsi="宋体" w:eastAsia="宋体" w:cs="宋体"/>
                <w:b/>
                <w:sz w:val="21"/>
                <w:szCs w:val="21"/>
              </w:rPr>
            </w:pPr>
            <w:r>
              <w:rPr>
                <w:rFonts w:hint="eastAsia" w:ascii="宋体" w:hAnsi="宋体" w:eastAsia="宋体" w:cs="宋体"/>
                <w:b/>
                <w:sz w:val="21"/>
                <w:szCs w:val="21"/>
              </w:rPr>
              <w:t>评审意见</w:t>
            </w:r>
          </w:p>
        </w:tc>
      </w:tr>
      <w:tr w14:paraId="5B35F1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8" w:hRule="atLeast"/>
          <w:jc w:val="center"/>
        </w:trPr>
        <w:tc>
          <w:tcPr>
            <w:tcW w:w="2410" w:type="dxa"/>
            <w:gridSpan w:val="2"/>
            <w:vMerge w:val="continue"/>
            <w:noWrap w:val="0"/>
            <w:vAlign w:val="top"/>
          </w:tcPr>
          <w:p w14:paraId="3E987118">
            <w:pPr>
              <w:spacing w:line="360" w:lineRule="auto"/>
              <w:jc w:val="center"/>
              <w:rPr>
                <w:rFonts w:hint="eastAsia" w:ascii="宋体" w:hAnsi="宋体" w:eastAsia="宋体" w:cs="宋体"/>
                <w:b/>
                <w:sz w:val="21"/>
                <w:szCs w:val="21"/>
              </w:rPr>
            </w:pPr>
          </w:p>
        </w:tc>
        <w:tc>
          <w:tcPr>
            <w:tcW w:w="2027" w:type="dxa"/>
            <w:vMerge w:val="continue"/>
            <w:noWrap w:val="0"/>
            <w:vAlign w:val="center"/>
          </w:tcPr>
          <w:p w14:paraId="5786A241">
            <w:pPr>
              <w:spacing w:line="360" w:lineRule="auto"/>
              <w:jc w:val="center"/>
              <w:rPr>
                <w:rFonts w:hint="eastAsia" w:ascii="宋体" w:hAnsi="宋体" w:eastAsia="宋体" w:cs="宋体"/>
                <w:b/>
                <w:sz w:val="21"/>
                <w:szCs w:val="21"/>
              </w:rPr>
            </w:pPr>
          </w:p>
        </w:tc>
        <w:tc>
          <w:tcPr>
            <w:tcW w:w="4633" w:type="dxa"/>
            <w:vMerge w:val="continue"/>
            <w:noWrap w:val="0"/>
            <w:vAlign w:val="center"/>
          </w:tcPr>
          <w:p w14:paraId="0BEDE2BA">
            <w:pPr>
              <w:spacing w:line="360" w:lineRule="auto"/>
              <w:jc w:val="center"/>
              <w:rPr>
                <w:rFonts w:hint="eastAsia" w:ascii="宋体" w:hAnsi="宋体" w:eastAsia="宋体" w:cs="宋体"/>
                <w:b/>
                <w:sz w:val="21"/>
                <w:szCs w:val="21"/>
              </w:rPr>
            </w:pPr>
          </w:p>
        </w:tc>
        <w:tc>
          <w:tcPr>
            <w:tcW w:w="425" w:type="dxa"/>
            <w:noWrap w:val="0"/>
            <w:vAlign w:val="top"/>
          </w:tcPr>
          <w:p w14:paraId="2F856968">
            <w:pPr>
              <w:spacing w:line="360" w:lineRule="auto"/>
              <w:jc w:val="center"/>
              <w:rPr>
                <w:rFonts w:hint="eastAsia" w:ascii="宋体" w:hAnsi="宋体" w:eastAsia="宋体" w:cs="宋体"/>
                <w:b/>
                <w:sz w:val="21"/>
                <w:szCs w:val="21"/>
              </w:rPr>
            </w:pPr>
            <w:r>
              <w:rPr>
                <w:rFonts w:hint="eastAsia" w:ascii="宋体" w:hAnsi="宋体" w:eastAsia="宋体" w:cs="宋体"/>
                <w:b/>
                <w:sz w:val="21"/>
                <w:szCs w:val="21"/>
              </w:rPr>
              <w:t>是</w:t>
            </w:r>
          </w:p>
        </w:tc>
        <w:tc>
          <w:tcPr>
            <w:tcW w:w="495" w:type="dxa"/>
            <w:noWrap w:val="0"/>
            <w:vAlign w:val="top"/>
          </w:tcPr>
          <w:p w14:paraId="0F6A142E">
            <w:pPr>
              <w:spacing w:line="360" w:lineRule="auto"/>
              <w:jc w:val="center"/>
              <w:rPr>
                <w:rFonts w:hint="eastAsia" w:ascii="宋体" w:hAnsi="宋体" w:eastAsia="宋体" w:cs="宋体"/>
                <w:b/>
                <w:sz w:val="21"/>
                <w:szCs w:val="21"/>
              </w:rPr>
            </w:pPr>
            <w:r>
              <w:rPr>
                <w:rFonts w:hint="eastAsia" w:ascii="宋体" w:hAnsi="宋体" w:eastAsia="宋体" w:cs="宋体"/>
                <w:b/>
                <w:sz w:val="21"/>
                <w:szCs w:val="21"/>
              </w:rPr>
              <w:t>否</w:t>
            </w:r>
          </w:p>
        </w:tc>
      </w:tr>
      <w:tr w14:paraId="08AB93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202" w:type="dxa"/>
            <w:vMerge w:val="restart"/>
            <w:noWrap w:val="0"/>
            <w:vAlign w:val="center"/>
          </w:tcPr>
          <w:p w14:paraId="5570DE4D">
            <w:pPr>
              <w:spacing w:line="360" w:lineRule="auto"/>
              <w:ind w:firstLine="105" w:firstLineChars="50"/>
              <w:jc w:val="center"/>
              <w:rPr>
                <w:rFonts w:hint="eastAsia" w:ascii="宋体" w:hAnsi="宋体" w:eastAsia="宋体" w:cs="宋体"/>
                <w:sz w:val="21"/>
                <w:szCs w:val="21"/>
              </w:rPr>
            </w:pPr>
            <w:r>
              <w:rPr>
                <w:rFonts w:hint="eastAsia" w:ascii="宋体" w:hAnsi="宋体" w:eastAsia="宋体" w:cs="宋体"/>
                <w:sz w:val="21"/>
                <w:szCs w:val="21"/>
              </w:rPr>
              <w:t>初步评审</w:t>
            </w:r>
          </w:p>
          <w:p w14:paraId="5DAB1661">
            <w:pPr>
              <w:spacing w:line="360" w:lineRule="auto"/>
              <w:jc w:val="center"/>
              <w:rPr>
                <w:rFonts w:hint="eastAsia" w:ascii="宋体" w:hAnsi="宋体" w:eastAsia="宋体" w:cs="宋体"/>
                <w:sz w:val="21"/>
                <w:szCs w:val="21"/>
              </w:rPr>
            </w:pPr>
          </w:p>
          <w:p w14:paraId="11A3AFF3">
            <w:pPr>
              <w:pStyle w:val="5"/>
              <w:ind w:left="2940"/>
              <w:rPr>
                <w:rFonts w:hint="eastAsia" w:ascii="宋体" w:hAnsi="宋体" w:eastAsia="宋体" w:cs="宋体"/>
                <w:sz w:val="21"/>
                <w:szCs w:val="21"/>
              </w:rPr>
            </w:pPr>
          </w:p>
        </w:tc>
        <w:tc>
          <w:tcPr>
            <w:tcW w:w="1208" w:type="dxa"/>
            <w:vMerge w:val="restart"/>
            <w:noWrap w:val="0"/>
            <w:vAlign w:val="center"/>
          </w:tcPr>
          <w:p w14:paraId="52D4B227">
            <w:pPr>
              <w:spacing w:line="360" w:lineRule="auto"/>
              <w:ind w:firstLine="105" w:firstLineChars="50"/>
              <w:rPr>
                <w:rFonts w:hint="eastAsia" w:ascii="宋体" w:hAnsi="宋体" w:eastAsia="宋体" w:cs="宋体"/>
                <w:b/>
                <w:sz w:val="21"/>
                <w:szCs w:val="21"/>
              </w:rPr>
            </w:pPr>
            <w:r>
              <w:rPr>
                <w:rFonts w:hint="eastAsia" w:ascii="宋体" w:hAnsi="宋体" w:eastAsia="宋体" w:cs="宋体"/>
                <w:sz w:val="21"/>
                <w:szCs w:val="21"/>
              </w:rPr>
              <w:t>资格检查</w:t>
            </w:r>
          </w:p>
        </w:tc>
        <w:tc>
          <w:tcPr>
            <w:tcW w:w="2027" w:type="dxa"/>
            <w:noWrap w:val="0"/>
            <w:vAlign w:val="center"/>
          </w:tcPr>
          <w:p w14:paraId="01C73222">
            <w:pPr>
              <w:pStyle w:val="40"/>
              <w:spacing w:line="360" w:lineRule="auto"/>
              <w:rPr>
                <w:rFonts w:hint="eastAsia" w:ascii="宋体" w:hAnsi="宋体" w:eastAsia="宋体" w:cs="宋体"/>
                <w:sz w:val="21"/>
                <w:szCs w:val="21"/>
              </w:rPr>
            </w:pPr>
            <w:r>
              <w:rPr>
                <w:rFonts w:hint="eastAsia" w:ascii="宋体" w:hAnsi="宋体" w:eastAsia="宋体" w:cs="宋体"/>
                <w:kern w:val="2"/>
                <w:sz w:val="21"/>
                <w:szCs w:val="21"/>
                <w:lang w:val="en-US" w:eastAsia="zh-CN" w:bidi="ar-SA"/>
              </w:rPr>
              <w:t>建筑装修装饰工程专业承包贰级以上（含贰级）资质，项目经理需具备（建筑工程专业）贰级以上（含贰级）注册建造师</w:t>
            </w:r>
          </w:p>
        </w:tc>
        <w:tc>
          <w:tcPr>
            <w:tcW w:w="4633" w:type="dxa"/>
            <w:noWrap w:val="0"/>
            <w:vAlign w:val="center"/>
          </w:tcPr>
          <w:p w14:paraId="4870F9FA">
            <w:pPr>
              <w:pStyle w:val="40"/>
              <w:spacing w:line="360" w:lineRule="auto"/>
              <w:rPr>
                <w:rFonts w:hint="eastAsia" w:ascii="宋体" w:hAnsi="宋体" w:eastAsia="宋体" w:cs="宋体"/>
                <w:sz w:val="21"/>
                <w:szCs w:val="21"/>
              </w:rPr>
            </w:pPr>
            <w:r>
              <w:rPr>
                <w:rFonts w:hint="eastAsia" w:ascii="宋体" w:hAnsi="宋体" w:eastAsia="宋体" w:cs="宋体"/>
                <w:kern w:val="2"/>
                <w:sz w:val="21"/>
                <w:szCs w:val="21"/>
                <w:lang w:val="en-US" w:eastAsia="zh-CN" w:bidi="ar-SA"/>
              </w:rPr>
              <w:t>证件需在有效期内</w:t>
            </w:r>
          </w:p>
        </w:tc>
        <w:tc>
          <w:tcPr>
            <w:tcW w:w="425" w:type="dxa"/>
            <w:noWrap w:val="0"/>
            <w:vAlign w:val="center"/>
          </w:tcPr>
          <w:p w14:paraId="2B6D4628">
            <w:pPr>
              <w:spacing w:line="360" w:lineRule="auto"/>
              <w:rPr>
                <w:rFonts w:hint="eastAsia" w:ascii="宋体" w:hAnsi="宋体" w:eastAsia="宋体" w:cs="宋体"/>
                <w:sz w:val="21"/>
                <w:szCs w:val="21"/>
              </w:rPr>
            </w:pPr>
          </w:p>
        </w:tc>
        <w:tc>
          <w:tcPr>
            <w:tcW w:w="495" w:type="dxa"/>
            <w:noWrap w:val="0"/>
            <w:vAlign w:val="center"/>
          </w:tcPr>
          <w:p w14:paraId="01796344">
            <w:pPr>
              <w:spacing w:line="360" w:lineRule="auto"/>
              <w:rPr>
                <w:rFonts w:hint="eastAsia" w:ascii="宋体" w:hAnsi="宋体" w:eastAsia="宋体" w:cs="宋体"/>
                <w:sz w:val="21"/>
                <w:szCs w:val="21"/>
              </w:rPr>
            </w:pPr>
          </w:p>
        </w:tc>
      </w:tr>
      <w:tr w14:paraId="02CBFE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202" w:type="dxa"/>
            <w:vMerge w:val="continue"/>
            <w:noWrap w:val="0"/>
            <w:vAlign w:val="center"/>
          </w:tcPr>
          <w:p w14:paraId="67876341">
            <w:pPr>
              <w:spacing w:line="360" w:lineRule="auto"/>
              <w:ind w:firstLine="105" w:firstLineChars="50"/>
              <w:jc w:val="center"/>
              <w:rPr>
                <w:rFonts w:hint="eastAsia" w:ascii="宋体" w:hAnsi="宋体" w:eastAsia="宋体" w:cs="宋体"/>
                <w:sz w:val="21"/>
                <w:szCs w:val="21"/>
              </w:rPr>
            </w:pPr>
          </w:p>
        </w:tc>
        <w:tc>
          <w:tcPr>
            <w:tcW w:w="1208" w:type="dxa"/>
            <w:vMerge w:val="continue"/>
            <w:noWrap w:val="0"/>
            <w:vAlign w:val="center"/>
          </w:tcPr>
          <w:p w14:paraId="4D1D8DB9">
            <w:pPr>
              <w:spacing w:line="360" w:lineRule="auto"/>
              <w:ind w:firstLine="105" w:firstLineChars="50"/>
              <w:rPr>
                <w:rFonts w:hint="eastAsia" w:ascii="宋体" w:hAnsi="宋体" w:eastAsia="宋体" w:cs="宋体"/>
                <w:b/>
                <w:sz w:val="21"/>
                <w:szCs w:val="21"/>
              </w:rPr>
            </w:pPr>
          </w:p>
        </w:tc>
        <w:tc>
          <w:tcPr>
            <w:tcW w:w="2027" w:type="dxa"/>
            <w:noWrap w:val="0"/>
            <w:vAlign w:val="center"/>
          </w:tcPr>
          <w:p w14:paraId="6366FCEA">
            <w:pPr>
              <w:pStyle w:val="40"/>
              <w:spacing w:line="360" w:lineRule="auto"/>
              <w:rPr>
                <w:rFonts w:hint="eastAsia" w:ascii="宋体" w:hAnsi="宋体" w:eastAsia="宋体" w:cs="宋体"/>
                <w:sz w:val="21"/>
                <w:szCs w:val="21"/>
              </w:rPr>
            </w:pPr>
            <w:r>
              <w:rPr>
                <w:rFonts w:hint="eastAsia" w:ascii="宋体" w:hAnsi="宋体" w:eastAsia="宋体" w:cs="宋体"/>
                <w:sz w:val="21"/>
                <w:szCs w:val="21"/>
              </w:rPr>
              <w:t>营业执照</w:t>
            </w:r>
          </w:p>
        </w:tc>
        <w:tc>
          <w:tcPr>
            <w:tcW w:w="4633" w:type="dxa"/>
            <w:noWrap w:val="0"/>
            <w:vAlign w:val="center"/>
          </w:tcPr>
          <w:p w14:paraId="0B5BB157">
            <w:pPr>
              <w:pStyle w:val="40"/>
              <w:spacing w:line="360" w:lineRule="auto"/>
              <w:rPr>
                <w:rFonts w:hint="eastAsia" w:ascii="宋体" w:hAnsi="宋体" w:eastAsia="宋体" w:cs="宋体"/>
                <w:sz w:val="21"/>
                <w:szCs w:val="21"/>
              </w:rPr>
            </w:pPr>
            <w:r>
              <w:rPr>
                <w:rFonts w:hint="eastAsia" w:ascii="宋体" w:hAnsi="宋体" w:eastAsia="宋体" w:cs="宋体"/>
                <w:sz w:val="21"/>
                <w:szCs w:val="21"/>
              </w:rPr>
              <w:t>合法有效</w:t>
            </w:r>
          </w:p>
        </w:tc>
        <w:tc>
          <w:tcPr>
            <w:tcW w:w="425" w:type="dxa"/>
            <w:noWrap w:val="0"/>
            <w:vAlign w:val="center"/>
          </w:tcPr>
          <w:p w14:paraId="4409C681">
            <w:pPr>
              <w:spacing w:line="360" w:lineRule="auto"/>
              <w:rPr>
                <w:rFonts w:hint="eastAsia" w:ascii="宋体" w:hAnsi="宋体" w:eastAsia="宋体" w:cs="宋体"/>
                <w:sz w:val="21"/>
                <w:szCs w:val="21"/>
              </w:rPr>
            </w:pPr>
          </w:p>
        </w:tc>
        <w:tc>
          <w:tcPr>
            <w:tcW w:w="495" w:type="dxa"/>
            <w:noWrap w:val="0"/>
            <w:vAlign w:val="center"/>
          </w:tcPr>
          <w:p w14:paraId="164FE75F">
            <w:pPr>
              <w:spacing w:line="360" w:lineRule="auto"/>
              <w:rPr>
                <w:rFonts w:hint="eastAsia" w:ascii="宋体" w:hAnsi="宋体" w:eastAsia="宋体" w:cs="宋体"/>
                <w:sz w:val="21"/>
                <w:szCs w:val="21"/>
              </w:rPr>
            </w:pPr>
          </w:p>
        </w:tc>
      </w:tr>
      <w:tr w14:paraId="5211A8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202" w:type="dxa"/>
            <w:vMerge w:val="continue"/>
            <w:noWrap w:val="0"/>
            <w:vAlign w:val="top"/>
          </w:tcPr>
          <w:p w14:paraId="029D2155">
            <w:pPr>
              <w:spacing w:line="360" w:lineRule="auto"/>
              <w:jc w:val="center"/>
              <w:rPr>
                <w:rFonts w:hint="eastAsia" w:ascii="宋体" w:hAnsi="宋体" w:eastAsia="宋体" w:cs="宋体"/>
                <w:sz w:val="21"/>
                <w:szCs w:val="21"/>
              </w:rPr>
            </w:pPr>
          </w:p>
        </w:tc>
        <w:tc>
          <w:tcPr>
            <w:tcW w:w="1208" w:type="dxa"/>
            <w:vMerge w:val="continue"/>
            <w:noWrap w:val="0"/>
            <w:vAlign w:val="center"/>
          </w:tcPr>
          <w:p w14:paraId="33EF9853">
            <w:pPr>
              <w:spacing w:line="360" w:lineRule="auto"/>
              <w:jc w:val="center"/>
              <w:rPr>
                <w:rFonts w:hint="eastAsia" w:ascii="宋体" w:hAnsi="宋体" w:eastAsia="宋体" w:cs="宋体"/>
                <w:sz w:val="21"/>
                <w:szCs w:val="21"/>
              </w:rPr>
            </w:pPr>
          </w:p>
        </w:tc>
        <w:tc>
          <w:tcPr>
            <w:tcW w:w="2027" w:type="dxa"/>
            <w:noWrap w:val="0"/>
            <w:vAlign w:val="center"/>
          </w:tcPr>
          <w:p w14:paraId="027D5FEE">
            <w:pPr>
              <w:pStyle w:val="40"/>
              <w:spacing w:line="360" w:lineRule="auto"/>
              <w:jc w:val="left"/>
              <w:rPr>
                <w:rFonts w:hint="eastAsia" w:ascii="宋体" w:hAnsi="宋体" w:eastAsia="宋体" w:cs="宋体"/>
                <w:sz w:val="21"/>
                <w:szCs w:val="21"/>
              </w:rPr>
            </w:pPr>
            <w:r>
              <w:rPr>
                <w:rFonts w:hint="eastAsia" w:ascii="宋体" w:hAnsi="宋体" w:eastAsia="宋体" w:cs="宋体"/>
                <w:sz w:val="21"/>
                <w:szCs w:val="21"/>
              </w:rPr>
              <w:t>磋商保证金</w:t>
            </w:r>
          </w:p>
        </w:tc>
        <w:tc>
          <w:tcPr>
            <w:tcW w:w="4633" w:type="dxa"/>
            <w:noWrap w:val="0"/>
            <w:vAlign w:val="center"/>
          </w:tcPr>
          <w:p w14:paraId="0BBE5FDC">
            <w:pPr>
              <w:pStyle w:val="40"/>
              <w:spacing w:line="360" w:lineRule="auto"/>
              <w:rPr>
                <w:rFonts w:hint="eastAsia" w:ascii="宋体" w:hAnsi="宋体" w:eastAsia="宋体" w:cs="宋体"/>
                <w:sz w:val="21"/>
                <w:szCs w:val="21"/>
                <w:lang w:eastAsia="zh-CN"/>
              </w:rPr>
            </w:pPr>
            <w:r>
              <w:rPr>
                <w:rFonts w:hint="eastAsia" w:ascii="宋体" w:hAnsi="宋体" w:eastAsia="宋体" w:cs="宋体"/>
                <w:sz w:val="21"/>
                <w:szCs w:val="21"/>
              </w:rPr>
              <w:t>符合磋商文件的要求</w:t>
            </w:r>
          </w:p>
        </w:tc>
        <w:tc>
          <w:tcPr>
            <w:tcW w:w="425" w:type="dxa"/>
            <w:noWrap w:val="0"/>
            <w:vAlign w:val="center"/>
          </w:tcPr>
          <w:p w14:paraId="23F98255">
            <w:pPr>
              <w:spacing w:line="360" w:lineRule="auto"/>
              <w:rPr>
                <w:rFonts w:hint="eastAsia" w:ascii="宋体" w:hAnsi="宋体" w:eastAsia="宋体" w:cs="宋体"/>
                <w:sz w:val="21"/>
                <w:szCs w:val="21"/>
              </w:rPr>
            </w:pPr>
          </w:p>
        </w:tc>
        <w:tc>
          <w:tcPr>
            <w:tcW w:w="495" w:type="dxa"/>
            <w:noWrap w:val="0"/>
            <w:vAlign w:val="center"/>
          </w:tcPr>
          <w:p w14:paraId="06BE8B59">
            <w:pPr>
              <w:spacing w:line="360" w:lineRule="auto"/>
              <w:rPr>
                <w:rFonts w:hint="eastAsia" w:ascii="宋体" w:hAnsi="宋体" w:eastAsia="宋体" w:cs="宋体"/>
                <w:sz w:val="21"/>
                <w:szCs w:val="21"/>
              </w:rPr>
            </w:pPr>
          </w:p>
        </w:tc>
      </w:tr>
      <w:tr w14:paraId="58DF99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79" w:hRule="atLeast"/>
          <w:jc w:val="center"/>
        </w:trPr>
        <w:tc>
          <w:tcPr>
            <w:tcW w:w="1202" w:type="dxa"/>
            <w:vMerge w:val="continue"/>
            <w:noWrap w:val="0"/>
            <w:vAlign w:val="top"/>
          </w:tcPr>
          <w:p w14:paraId="7230B033">
            <w:pPr>
              <w:spacing w:line="360" w:lineRule="auto"/>
              <w:jc w:val="center"/>
              <w:rPr>
                <w:rFonts w:hint="eastAsia" w:ascii="宋体" w:hAnsi="宋体" w:eastAsia="宋体" w:cs="宋体"/>
                <w:sz w:val="21"/>
                <w:szCs w:val="21"/>
              </w:rPr>
            </w:pPr>
          </w:p>
        </w:tc>
        <w:tc>
          <w:tcPr>
            <w:tcW w:w="1208" w:type="dxa"/>
            <w:vMerge w:val="continue"/>
            <w:noWrap w:val="0"/>
            <w:vAlign w:val="center"/>
          </w:tcPr>
          <w:p w14:paraId="5A6185ED">
            <w:pPr>
              <w:spacing w:line="360" w:lineRule="auto"/>
              <w:jc w:val="center"/>
              <w:rPr>
                <w:rFonts w:hint="eastAsia" w:ascii="宋体" w:hAnsi="宋体" w:eastAsia="宋体" w:cs="宋体"/>
                <w:sz w:val="21"/>
                <w:szCs w:val="21"/>
              </w:rPr>
            </w:pPr>
          </w:p>
        </w:tc>
        <w:tc>
          <w:tcPr>
            <w:tcW w:w="2027" w:type="dxa"/>
            <w:noWrap w:val="0"/>
            <w:vAlign w:val="center"/>
          </w:tcPr>
          <w:p w14:paraId="1E167C2F">
            <w:pPr>
              <w:pStyle w:val="40"/>
              <w:spacing w:line="360" w:lineRule="auto"/>
              <w:jc w:val="left"/>
              <w:rPr>
                <w:rFonts w:hint="eastAsia" w:ascii="宋体" w:hAnsi="宋体" w:eastAsia="宋体" w:cs="宋体"/>
                <w:sz w:val="21"/>
                <w:szCs w:val="21"/>
              </w:rPr>
            </w:pPr>
            <w:r>
              <w:rPr>
                <w:rFonts w:hint="eastAsia" w:ascii="宋体" w:hAnsi="宋体" w:eastAsia="宋体" w:cs="宋体"/>
                <w:sz w:val="21"/>
                <w:szCs w:val="21"/>
              </w:rPr>
              <w:t>具有良好的商业信誉和健全的财务会计制度</w:t>
            </w:r>
          </w:p>
        </w:tc>
        <w:tc>
          <w:tcPr>
            <w:tcW w:w="4633" w:type="dxa"/>
            <w:noWrap w:val="0"/>
            <w:vAlign w:val="center"/>
          </w:tcPr>
          <w:p w14:paraId="65C8DAF5">
            <w:pPr>
              <w:pStyle w:val="40"/>
              <w:spacing w:line="360" w:lineRule="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提供2024年度审计报告，如无审计报告需提供近三个月的财务报表复印件或银行资信证明（新成立不足一年公司需提供成立至今的财务报表复印件）</w:t>
            </w:r>
          </w:p>
        </w:tc>
        <w:tc>
          <w:tcPr>
            <w:tcW w:w="425" w:type="dxa"/>
            <w:noWrap w:val="0"/>
            <w:vAlign w:val="center"/>
          </w:tcPr>
          <w:p w14:paraId="4BA1CF3F">
            <w:pPr>
              <w:spacing w:line="360" w:lineRule="auto"/>
              <w:rPr>
                <w:rFonts w:hint="eastAsia" w:ascii="宋体" w:hAnsi="宋体" w:eastAsia="宋体" w:cs="宋体"/>
                <w:sz w:val="21"/>
                <w:szCs w:val="21"/>
              </w:rPr>
            </w:pPr>
          </w:p>
        </w:tc>
        <w:tc>
          <w:tcPr>
            <w:tcW w:w="495" w:type="dxa"/>
            <w:noWrap w:val="0"/>
            <w:vAlign w:val="center"/>
          </w:tcPr>
          <w:p w14:paraId="6A7C4E5B">
            <w:pPr>
              <w:spacing w:line="360" w:lineRule="auto"/>
              <w:rPr>
                <w:rFonts w:hint="eastAsia" w:ascii="宋体" w:hAnsi="宋体" w:eastAsia="宋体" w:cs="宋体"/>
                <w:sz w:val="21"/>
                <w:szCs w:val="21"/>
              </w:rPr>
            </w:pPr>
          </w:p>
        </w:tc>
      </w:tr>
      <w:tr w14:paraId="65B8F6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79" w:hRule="atLeast"/>
          <w:jc w:val="center"/>
        </w:trPr>
        <w:tc>
          <w:tcPr>
            <w:tcW w:w="1202" w:type="dxa"/>
            <w:vMerge w:val="continue"/>
            <w:noWrap w:val="0"/>
            <w:vAlign w:val="top"/>
          </w:tcPr>
          <w:p w14:paraId="1DC7F9E9">
            <w:pPr>
              <w:pStyle w:val="5"/>
              <w:ind w:left="2940"/>
              <w:rPr>
                <w:rFonts w:hint="eastAsia" w:ascii="宋体" w:hAnsi="宋体" w:eastAsia="宋体" w:cs="宋体"/>
                <w:sz w:val="21"/>
                <w:szCs w:val="21"/>
              </w:rPr>
            </w:pPr>
          </w:p>
        </w:tc>
        <w:tc>
          <w:tcPr>
            <w:tcW w:w="1208" w:type="dxa"/>
            <w:vMerge w:val="continue"/>
            <w:noWrap w:val="0"/>
            <w:vAlign w:val="center"/>
          </w:tcPr>
          <w:p w14:paraId="3436FF8B">
            <w:pPr>
              <w:spacing w:line="360" w:lineRule="auto"/>
              <w:jc w:val="center"/>
              <w:rPr>
                <w:rFonts w:hint="eastAsia" w:ascii="宋体" w:hAnsi="宋体" w:eastAsia="宋体" w:cs="宋体"/>
                <w:sz w:val="21"/>
                <w:szCs w:val="21"/>
              </w:rPr>
            </w:pPr>
          </w:p>
        </w:tc>
        <w:tc>
          <w:tcPr>
            <w:tcW w:w="2027" w:type="dxa"/>
            <w:noWrap w:val="0"/>
            <w:vAlign w:val="center"/>
          </w:tcPr>
          <w:p w14:paraId="435454BE">
            <w:pPr>
              <w:pStyle w:val="40"/>
              <w:spacing w:line="360" w:lineRule="auto"/>
              <w:jc w:val="left"/>
              <w:rPr>
                <w:rFonts w:hint="eastAsia" w:ascii="宋体" w:hAnsi="宋体" w:eastAsia="宋体" w:cs="宋体"/>
                <w:sz w:val="21"/>
                <w:szCs w:val="21"/>
              </w:rPr>
            </w:pPr>
            <w:r>
              <w:rPr>
                <w:rFonts w:hint="eastAsia" w:ascii="宋体" w:hAnsi="宋体" w:eastAsia="宋体" w:cs="宋体"/>
                <w:sz w:val="21"/>
                <w:szCs w:val="21"/>
              </w:rPr>
              <w:t>具有履行合同所必需的设备和专业技术能力</w:t>
            </w:r>
          </w:p>
        </w:tc>
        <w:tc>
          <w:tcPr>
            <w:tcW w:w="4633" w:type="dxa"/>
            <w:noWrap w:val="0"/>
            <w:vAlign w:val="center"/>
          </w:tcPr>
          <w:p w14:paraId="4BE50F03">
            <w:pPr>
              <w:pStyle w:val="40"/>
              <w:spacing w:line="360" w:lineRule="auto"/>
              <w:rPr>
                <w:rFonts w:hint="eastAsia" w:ascii="宋体" w:hAnsi="宋体" w:eastAsia="宋体" w:cs="宋体"/>
                <w:sz w:val="21"/>
                <w:szCs w:val="21"/>
                <w:lang w:eastAsia="zh-CN"/>
              </w:rPr>
            </w:pPr>
            <w:r>
              <w:rPr>
                <w:rFonts w:hint="eastAsia" w:ascii="宋体" w:hAnsi="宋体" w:eastAsia="宋体" w:cs="宋体"/>
                <w:sz w:val="21"/>
                <w:szCs w:val="21"/>
              </w:rPr>
              <w:t>供应商履行合同</w:t>
            </w:r>
            <w:r>
              <w:rPr>
                <w:rFonts w:hint="eastAsia" w:ascii="宋体" w:hAnsi="宋体" w:cs="宋体"/>
                <w:sz w:val="21"/>
                <w:szCs w:val="21"/>
                <w:lang w:eastAsia="zh-CN"/>
              </w:rPr>
              <w:t>所必需的</w:t>
            </w:r>
            <w:r>
              <w:rPr>
                <w:rFonts w:hint="eastAsia" w:ascii="宋体" w:hAnsi="宋体" w:eastAsia="宋体" w:cs="宋体"/>
                <w:sz w:val="21"/>
                <w:szCs w:val="21"/>
              </w:rPr>
              <w:t>设备和专业技术能力的证明材料或声明</w:t>
            </w:r>
            <w:r>
              <w:rPr>
                <w:rFonts w:hint="eastAsia" w:ascii="宋体" w:hAnsi="宋体" w:eastAsia="宋体" w:cs="宋体"/>
                <w:sz w:val="21"/>
                <w:szCs w:val="21"/>
                <w:lang w:eastAsia="zh-CN"/>
              </w:rPr>
              <w:t>；</w:t>
            </w:r>
          </w:p>
        </w:tc>
        <w:tc>
          <w:tcPr>
            <w:tcW w:w="425" w:type="dxa"/>
            <w:noWrap w:val="0"/>
            <w:vAlign w:val="center"/>
          </w:tcPr>
          <w:p w14:paraId="477A8C3D">
            <w:pPr>
              <w:spacing w:line="360" w:lineRule="auto"/>
              <w:rPr>
                <w:rFonts w:hint="eastAsia" w:ascii="宋体" w:hAnsi="宋体" w:eastAsia="宋体" w:cs="宋体"/>
                <w:sz w:val="21"/>
                <w:szCs w:val="21"/>
              </w:rPr>
            </w:pPr>
          </w:p>
        </w:tc>
        <w:tc>
          <w:tcPr>
            <w:tcW w:w="495" w:type="dxa"/>
            <w:noWrap w:val="0"/>
            <w:vAlign w:val="center"/>
          </w:tcPr>
          <w:p w14:paraId="47D154E5">
            <w:pPr>
              <w:spacing w:line="360" w:lineRule="auto"/>
              <w:rPr>
                <w:rFonts w:hint="eastAsia" w:ascii="宋体" w:hAnsi="宋体" w:eastAsia="宋体" w:cs="宋体"/>
                <w:sz w:val="21"/>
                <w:szCs w:val="21"/>
              </w:rPr>
            </w:pPr>
          </w:p>
        </w:tc>
      </w:tr>
      <w:tr w14:paraId="5F0A24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79" w:hRule="atLeast"/>
          <w:jc w:val="center"/>
        </w:trPr>
        <w:tc>
          <w:tcPr>
            <w:tcW w:w="1202" w:type="dxa"/>
            <w:vMerge w:val="continue"/>
            <w:noWrap w:val="0"/>
            <w:vAlign w:val="top"/>
          </w:tcPr>
          <w:p w14:paraId="2D273CF9">
            <w:pPr>
              <w:pStyle w:val="5"/>
              <w:ind w:left="2940"/>
              <w:rPr>
                <w:rFonts w:hint="eastAsia" w:ascii="宋体" w:hAnsi="宋体" w:eastAsia="宋体" w:cs="宋体"/>
                <w:sz w:val="21"/>
                <w:szCs w:val="21"/>
              </w:rPr>
            </w:pPr>
          </w:p>
        </w:tc>
        <w:tc>
          <w:tcPr>
            <w:tcW w:w="1208" w:type="dxa"/>
            <w:vMerge w:val="continue"/>
            <w:noWrap w:val="0"/>
            <w:vAlign w:val="center"/>
          </w:tcPr>
          <w:p w14:paraId="6DB595F4">
            <w:pPr>
              <w:spacing w:line="360" w:lineRule="auto"/>
              <w:jc w:val="center"/>
              <w:rPr>
                <w:rFonts w:hint="eastAsia" w:ascii="宋体" w:hAnsi="宋体" w:eastAsia="宋体" w:cs="宋体"/>
                <w:sz w:val="21"/>
                <w:szCs w:val="21"/>
              </w:rPr>
            </w:pPr>
          </w:p>
        </w:tc>
        <w:tc>
          <w:tcPr>
            <w:tcW w:w="2027" w:type="dxa"/>
            <w:noWrap w:val="0"/>
            <w:vAlign w:val="center"/>
          </w:tcPr>
          <w:p w14:paraId="5A2E58C5">
            <w:pPr>
              <w:pStyle w:val="40"/>
              <w:spacing w:line="360" w:lineRule="auto"/>
              <w:jc w:val="left"/>
              <w:rPr>
                <w:rFonts w:hint="eastAsia" w:ascii="宋体" w:hAnsi="宋体" w:eastAsia="宋体" w:cs="宋体"/>
                <w:sz w:val="21"/>
                <w:szCs w:val="21"/>
              </w:rPr>
            </w:pPr>
            <w:r>
              <w:rPr>
                <w:rFonts w:hint="eastAsia" w:ascii="宋体" w:hAnsi="宋体" w:eastAsia="宋体" w:cs="宋体"/>
                <w:sz w:val="21"/>
                <w:szCs w:val="21"/>
              </w:rPr>
              <w:t>有依法缴纳</w:t>
            </w:r>
            <w:r>
              <w:rPr>
                <w:rFonts w:hint="eastAsia" w:ascii="宋体" w:hAnsi="宋体" w:cs="宋体"/>
                <w:sz w:val="21"/>
                <w:szCs w:val="21"/>
                <w:lang w:eastAsia="zh-CN"/>
              </w:rPr>
              <w:t>税收</w:t>
            </w:r>
            <w:r>
              <w:rPr>
                <w:rFonts w:hint="eastAsia" w:ascii="宋体" w:hAnsi="宋体" w:eastAsia="宋体" w:cs="宋体"/>
                <w:sz w:val="21"/>
                <w:szCs w:val="21"/>
              </w:rPr>
              <w:t>的良好记录</w:t>
            </w:r>
          </w:p>
        </w:tc>
        <w:tc>
          <w:tcPr>
            <w:tcW w:w="4633" w:type="dxa"/>
            <w:noWrap w:val="0"/>
            <w:vAlign w:val="center"/>
          </w:tcPr>
          <w:p w14:paraId="2EE2F60A">
            <w:pPr>
              <w:pStyle w:val="40"/>
              <w:spacing w:line="360" w:lineRule="auto"/>
              <w:rPr>
                <w:rFonts w:hint="eastAsia" w:ascii="宋体" w:hAnsi="宋体" w:eastAsia="宋体" w:cs="宋体"/>
                <w:sz w:val="21"/>
                <w:szCs w:val="21"/>
              </w:rPr>
            </w:pPr>
            <w:r>
              <w:rPr>
                <w:rFonts w:hint="eastAsia" w:ascii="宋体" w:hAnsi="宋体" w:eastAsia="宋体" w:cs="宋体"/>
                <w:sz w:val="21"/>
                <w:szCs w:val="21"/>
              </w:rPr>
              <w:t>提供近半年内任一月完税证明</w:t>
            </w:r>
            <w:r>
              <w:rPr>
                <w:rFonts w:hint="eastAsia" w:ascii="宋体" w:hAnsi="宋体" w:eastAsia="宋体" w:cs="宋体"/>
                <w:sz w:val="21"/>
                <w:szCs w:val="21"/>
                <w:lang w:val="en-US" w:eastAsia="zh-CN"/>
              </w:rPr>
              <w:t>或无欠税证明</w:t>
            </w:r>
            <w:r>
              <w:rPr>
                <w:rFonts w:hint="eastAsia" w:ascii="宋体" w:hAnsi="宋体" w:eastAsia="宋体" w:cs="宋体"/>
                <w:sz w:val="21"/>
                <w:szCs w:val="21"/>
              </w:rPr>
              <w:t>；</w:t>
            </w:r>
          </w:p>
        </w:tc>
        <w:tc>
          <w:tcPr>
            <w:tcW w:w="425" w:type="dxa"/>
            <w:noWrap w:val="0"/>
            <w:vAlign w:val="center"/>
          </w:tcPr>
          <w:p w14:paraId="61E84300">
            <w:pPr>
              <w:spacing w:line="360" w:lineRule="auto"/>
              <w:rPr>
                <w:rFonts w:hint="eastAsia" w:ascii="宋体" w:hAnsi="宋体" w:eastAsia="宋体" w:cs="宋体"/>
                <w:sz w:val="21"/>
                <w:szCs w:val="21"/>
              </w:rPr>
            </w:pPr>
          </w:p>
        </w:tc>
        <w:tc>
          <w:tcPr>
            <w:tcW w:w="495" w:type="dxa"/>
            <w:noWrap w:val="0"/>
            <w:vAlign w:val="center"/>
          </w:tcPr>
          <w:p w14:paraId="09D72254">
            <w:pPr>
              <w:spacing w:line="360" w:lineRule="auto"/>
              <w:rPr>
                <w:rFonts w:hint="eastAsia" w:ascii="宋体" w:hAnsi="宋体" w:eastAsia="宋体" w:cs="宋体"/>
                <w:sz w:val="21"/>
                <w:szCs w:val="21"/>
              </w:rPr>
            </w:pPr>
          </w:p>
        </w:tc>
      </w:tr>
      <w:tr w14:paraId="4ECBA4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79" w:hRule="atLeast"/>
          <w:jc w:val="center"/>
        </w:trPr>
        <w:tc>
          <w:tcPr>
            <w:tcW w:w="1202" w:type="dxa"/>
            <w:vMerge w:val="continue"/>
            <w:noWrap w:val="0"/>
            <w:vAlign w:val="top"/>
          </w:tcPr>
          <w:p w14:paraId="284F1EEE">
            <w:pPr>
              <w:pStyle w:val="5"/>
              <w:ind w:left="2940"/>
              <w:rPr>
                <w:rFonts w:hint="eastAsia" w:ascii="宋体" w:hAnsi="宋体" w:eastAsia="宋体" w:cs="宋体"/>
                <w:sz w:val="21"/>
                <w:szCs w:val="21"/>
              </w:rPr>
            </w:pPr>
          </w:p>
        </w:tc>
        <w:tc>
          <w:tcPr>
            <w:tcW w:w="1208" w:type="dxa"/>
            <w:vMerge w:val="continue"/>
            <w:noWrap w:val="0"/>
            <w:vAlign w:val="center"/>
          </w:tcPr>
          <w:p w14:paraId="14CA170D">
            <w:pPr>
              <w:spacing w:line="360" w:lineRule="auto"/>
              <w:jc w:val="center"/>
              <w:rPr>
                <w:rFonts w:hint="eastAsia" w:ascii="宋体" w:hAnsi="宋体" w:eastAsia="宋体" w:cs="宋体"/>
                <w:sz w:val="21"/>
                <w:szCs w:val="21"/>
              </w:rPr>
            </w:pPr>
          </w:p>
        </w:tc>
        <w:tc>
          <w:tcPr>
            <w:tcW w:w="2027" w:type="dxa"/>
            <w:noWrap w:val="0"/>
            <w:vAlign w:val="center"/>
          </w:tcPr>
          <w:p w14:paraId="105CC235">
            <w:pPr>
              <w:pStyle w:val="40"/>
              <w:spacing w:line="360" w:lineRule="auto"/>
              <w:jc w:val="left"/>
              <w:rPr>
                <w:rFonts w:hint="eastAsia" w:ascii="宋体" w:hAnsi="宋体" w:eastAsia="宋体" w:cs="宋体"/>
                <w:sz w:val="21"/>
                <w:szCs w:val="21"/>
              </w:rPr>
            </w:pPr>
            <w:r>
              <w:rPr>
                <w:rFonts w:hint="eastAsia" w:ascii="宋体" w:hAnsi="宋体" w:eastAsia="宋体" w:cs="宋体"/>
                <w:sz w:val="21"/>
                <w:szCs w:val="21"/>
              </w:rPr>
              <w:t>参加政府采购活动前三年内，在经营活动中没有重大违法记录</w:t>
            </w:r>
          </w:p>
        </w:tc>
        <w:tc>
          <w:tcPr>
            <w:tcW w:w="4633" w:type="dxa"/>
            <w:noWrap w:val="0"/>
            <w:vAlign w:val="center"/>
          </w:tcPr>
          <w:p w14:paraId="52DCAE7E">
            <w:pPr>
              <w:pStyle w:val="40"/>
              <w:spacing w:line="360" w:lineRule="auto"/>
              <w:jc w:val="left"/>
              <w:rPr>
                <w:rFonts w:hint="eastAsia" w:ascii="宋体" w:hAnsi="宋体" w:eastAsia="宋体" w:cs="宋体"/>
                <w:sz w:val="21"/>
                <w:szCs w:val="21"/>
                <w:lang w:eastAsia="zh-CN"/>
              </w:rPr>
            </w:pPr>
            <w:r>
              <w:rPr>
                <w:rFonts w:hint="eastAsia" w:ascii="宋体" w:hAnsi="宋体" w:eastAsia="宋体" w:cs="宋体"/>
                <w:sz w:val="21"/>
                <w:szCs w:val="21"/>
              </w:rPr>
              <w:t>参加政府采购活动前3年内在经营活动中没有重大违法记录的书面声明</w:t>
            </w:r>
            <w:r>
              <w:rPr>
                <w:rFonts w:hint="eastAsia" w:ascii="宋体" w:hAnsi="宋体" w:eastAsia="宋体" w:cs="宋体"/>
                <w:sz w:val="21"/>
                <w:szCs w:val="21"/>
                <w:lang w:eastAsia="zh-CN"/>
              </w:rPr>
              <w:t>；</w:t>
            </w:r>
          </w:p>
        </w:tc>
        <w:tc>
          <w:tcPr>
            <w:tcW w:w="425" w:type="dxa"/>
            <w:noWrap w:val="0"/>
            <w:vAlign w:val="center"/>
          </w:tcPr>
          <w:p w14:paraId="53F70BAD">
            <w:pPr>
              <w:spacing w:line="360" w:lineRule="auto"/>
              <w:rPr>
                <w:rFonts w:hint="eastAsia" w:ascii="宋体" w:hAnsi="宋体" w:eastAsia="宋体" w:cs="宋体"/>
                <w:sz w:val="21"/>
                <w:szCs w:val="21"/>
              </w:rPr>
            </w:pPr>
          </w:p>
        </w:tc>
        <w:tc>
          <w:tcPr>
            <w:tcW w:w="495" w:type="dxa"/>
            <w:noWrap w:val="0"/>
            <w:vAlign w:val="center"/>
          </w:tcPr>
          <w:p w14:paraId="40FD3CB4">
            <w:pPr>
              <w:spacing w:line="360" w:lineRule="auto"/>
              <w:rPr>
                <w:rFonts w:hint="eastAsia" w:ascii="宋体" w:hAnsi="宋体" w:eastAsia="宋体" w:cs="宋体"/>
                <w:sz w:val="21"/>
                <w:szCs w:val="21"/>
              </w:rPr>
            </w:pPr>
          </w:p>
        </w:tc>
      </w:tr>
      <w:tr w14:paraId="00EF88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79" w:hRule="atLeast"/>
          <w:jc w:val="center"/>
        </w:trPr>
        <w:tc>
          <w:tcPr>
            <w:tcW w:w="1202" w:type="dxa"/>
            <w:vMerge w:val="continue"/>
            <w:noWrap w:val="0"/>
            <w:vAlign w:val="top"/>
          </w:tcPr>
          <w:p w14:paraId="6124BBC5">
            <w:pPr>
              <w:pStyle w:val="5"/>
              <w:ind w:left="2940"/>
              <w:rPr>
                <w:rFonts w:hint="eastAsia" w:ascii="宋体" w:hAnsi="宋体" w:eastAsia="宋体" w:cs="宋体"/>
                <w:sz w:val="21"/>
                <w:szCs w:val="21"/>
              </w:rPr>
            </w:pPr>
          </w:p>
        </w:tc>
        <w:tc>
          <w:tcPr>
            <w:tcW w:w="1208" w:type="dxa"/>
            <w:vMerge w:val="continue"/>
            <w:noWrap w:val="0"/>
            <w:vAlign w:val="center"/>
          </w:tcPr>
          <w:p w14:paraId="39CCCDE2">
            <w:pPr>
              <w:spacing w:line="360" w:lineRule="auto"/>
              <w:jc w:val="center"/>
              <w:rPr>
                <w:rFonts w:hint="eastAsia" w:ascii="宋体" w:hAnsi="宋体" w:eastAsia="宋体" w:cs="宋体"/>
                <w:sz w:val="21"/>
                <w:szCs w:val="21"/>
              </w:rPr>
            </w:pPr>
          </w:p>
        </w:tc>
        <w:tc>
          <w:tcPr>
            <w:tcW w:w="2027" w:type="dxa"/>
            <w:noWrap w:val="0"/>
            <w:vAlign w:val="center"/>
          </w:tcPr>
          <w:p w14:paraId="59EE08B7">
            <w:pPr>
              <w:pStyle w:val="40"/>
              <w:spacing w:line="360" w:lineRule="auto"/>
              <w:jc w:val="left"/>
              <w:rPr>
                <w:rFonts w:hint="eastAsia" w:ascii="宋体" w:hAnsi="宋体" w:eastAsia="宋体" w:cs="宋体"/>
                <w:sz w:val="21"/>
                <w:szCs w:val="21"/>
              </w:rPr>
            </w:pPr>
            <w:r>
              <w:rPr>
                <w:rFonts w:hint="eastAsia" w:ascii="宋体" w:hAnsi="宋体" w:eastAsia="宋体" w:cs="宋体"/>
                <w:sz w:val="21"/>
                <w:szCs w:val="21"/>
              </w:rPr>
              <w:t>符合《关于在政府采购活动中查询及使用信用记录有关问题的通知》（财库〔2016〕125 号）的要求</w:t>
            </w:r>
          </w:p>
        </w:tc>
        <w:tc>
          <w:tcPr>
            <w:tcW w:w="4633" w:type="dxa"/>
            <w:noWrap w:val="0"/>
            <w:vAlign w:val="center"/>
          </w:tcPr>
          <w:p w14:paraId="6246253B">
            <w:pPr>
              <w:pStyle w:val="40"/>
              <w:spacing w:line="360" w:lineRule="auto"/>
              <w:jc w:val="left"/>
              <w:rPr>
                <w:rFonts w:hint="eastAsia" w:ascii="宋体" w:hAnsi="宋体" w:eastAsia="宋体" w:cs="宋体"/>
                <w:sz w:val="21"/>
                <w:szCs w:val="21"/>
              </w:rPr>
            </w:pPr>
            <w:r>
              <w:rPr>
                <w:rFonts w:hint="eastAsia" w:ascii="宋体" w:hAnsi="宋体" w:eastAsia="宋体" w:cs="宋体"/>
                <w:sz w:val="21"/>
                <w:szCs w:val="21"/>
              </w:rPr>
              <w:t>拒绝列入失信被执行人、重大税收违法案件当事人名单、政府采购严重违法失信行为记录名单及其他不符合规定条件的供应商</w:t>
            </w:r>
            <w:r>
              <w:rPr>
                <w:rFonts w:hint="eastAsia" w:ascii="宋体" w:hAnsi="宋体" w:eastAsia="宋体" w:cs="宋体"/>
                <w:sz w:val="21"/>
                <w:szCs w:val="21"/>
                <w:lang w:eastAsia="zh-CN"/>
              </w:rPr>
              <w:t>；</w:t>
            </w:r>
          </w:p>
        </w:tc>
        <w:tc>
          <w:tcPr>
            <w:tcW w:w="425" w:type="dxa"/>
            <w:noWrap w:val="0"/>
            <w:vAlign w:val="center"/>
          </w:tcPr>
          <w:p w14:paraId="04283787">
            <w:pPr>
              <w:spacing w:line="360" w:lineRule="auto"/>
              <w:rPr>
                <w:rFonts w:hint="eastAsia" w:ascii="宋体" w:hAnsi="宋体" w:eastAsia="宋体" w:cs="宋体"/>
                <w:sz w:val="21"/>
                <w:szCs w:val="21"/>
              </w:rPr>
            </w:pPr>
          </w:p>
        </w:tc>
        <w:tc>
          <w:tcPr>
            <w:tcW w:w="495" w:type="dxa"/>
            <w:noWrap w:val="0"/>
            <w:vAlign w:val="center"/>
          </w:tcPr>
          <w:p w14:paraId="46966DDE">
            <w:pPr>
              <w:spacing w:line="360" w:lineRule="auto"/>
              <w:rPr>
                <w:rFonts w:hint="eastAsia" w:ascii="宋体" w:hAnsi="宋体" w:eastAsia="宋体" w:cs="宋体"/>
                <w:sz w:val="21"/>
                <w:szCs w:val="21"/>
              </w:rPr>
            </w:pPr>
          </w:p>
        </w:tc>
      </w:tr>
      <w:tr w14:paraId="09343A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79" w:hRule="atLeast"/>
          <w:jc w:val="center"/>
        </w:trPr>
        <w:tc>
          <w:tcPr>
            <w:tcW w:w="1202" w:type="dxa"/>
            <w:vMerge w:val="continue"/>
            <w:noWrap w:val="0"/>
            <w:vAlign w:val="top"/>
          </w:tcPr>
          <w:p w14:paraId="0FCC7ED0">
            <w:pPr>
              <w:pStyle w:val="5"/>
              <w:ind w:left="2940"/>
              <w:rPr>
                <w:rFonts w:hint="eastAsia" w:ascii="宋体" w:hAnsi="宋体" w:eastAsia="宋体" w:cs="宋体"/>
                <w:sz w:val="21"/>
                <w:szCs w:val="21"/>
              </w:rPr>
            </w:pPr>
          </w:p>
        </w:tc>
        <w:tc>
          <w:tcPr>
            <w:tcW w:w="1208" w:type="dxa"/>
            <w:vMerge w:val="continue"/>
            <w:noWrap w:val="0"/>
            <w:vAlign w:val="center"/>
          </w:tcPr>
          <w:p w14:paraId="07C97512">
            <w:pPr>
              <w:spacing w:line="360" w:lineRule="auto"/>
              <w:jc w:val="center"/>
              <w:rPr>
                <w:rFonts w:hint="eastAsia" w:ascii="宋体" w:hAnsi="宋体" w:eastAsia="宋体" w:cs="宋体"/>
                <w:sz w:val="21"/>
                <w:szCs w:val="21"/>
              </w:rPr>
            </w:pPr>
          </w:p>
        </w:tc>
        <w:tc>
          <w:tcPr>
            <w:tcW w:w="2027" w:type="dxa"/>
            <w:noWrap w:val="0"/>
            <w:vAlign w:val="center"/>
          </w:tcPr>
          <w:p w14:paraId="253AB0F9">
            <w:pPr>
              <w:pStyle w:val="40"/>
              <w:spacing w:line="360" w:lineRule="auto"/>
              <w:jc w:val="left"/>
              <w:rPr>
                <w:rFonts w:hint="eastAsia" w:ascii="宋体" w:hAnsi="宋体" w:eastAsia="宋体" w:cs="宋体"/>
                <w:sz w:val="21"/>
                <w:szCs w:val="21"/>
              </w:rPr>
            </w:pPr>
            <w:r>
              <w:rPr>
                <w:rFonts w:hint="eastAsia" w:ascii="宋体" w:hAnsi="宋体" w:eastAsia="宋体" w:cs="宋体"/>
                <w:sz w:val="21"/>
                <w:szCs w:val="21"/>
              </w:rPr>
              <w:t>供应商应为中小企业</w:t>
            </w:r>
          </w:p>
        </w:tc>
        <w:tc>
          <w:tcPr>
            <w:tcW w:w="4633" w:type="dxa"/>
            <w:noWrap w:val="0"/>
            <w:vAlign w:val="center"/>
          </w:tcPr>
          <w:p w14:paraId="260A478E">
            <w:pPr>
              <w:pStyle w:val="40"/>
              <w:spacing w:line="360" w:lineRule="auto"/>
              <w:jc w:val="left"/>
              <w:rPr>
                <w:rFonts w:hint="eastAsia" w:ascii="宋体" w:hAnsi="宋体" w:eastAsia="宋体" w:cs="宋体"/>
                <w:sz w:val="21"/>
                <w:szCs w:val="21"/>
                <w:lang w:eastAsia="zh-CN"/>
              </w:rPr>
            </w:pPr>
            <w:r>
              <w:rPr>
                <w:rFonts w:hint="eastAsia" w:ascii="宋体" w:hAnsi="宋体" w:eastAsia="宋体" w:cs="宋体"/>
                <w:sz w:val="21"/>
                <w:szCs w:val="21"/>
              </w:rPr>
              <w:t>请根据要求单独上传《中小企业声明函》。格式以采购文件要求为准。</w:t>
            </w:r>
          </w:p>
        </w:tc>
        <w:tc>
          <w:tcPr>
            <w:tcW w:w="425" w:type="dxa"/>
            <w:noWrap w:val="0"/>
            <w:vAlign w:val="center"/>
          </w:tcPr>
          <w:p w14:paraId="4AA0CA6E">
            <w:pPr>
              <w:spacing w:line="360" w:lineRule="auto"/>
              <w:rPr>
                <w:rFonts w:hint="eastAsia" w:ascii="宋体" w:hAnsi="宋体" w:eastAsia="宋体" w:cs="宋体"/>
                <w:sz w:val="21"/>
                <w:szCs w:val="21"/>
              </w:rPr>
            </w:pPr>
          </w:p>
        </w:tc>
        <w:tc>
          <w:tcPr>
            <w:tcW w:w="495" w:type="dxa"/>
            <w:noWrap w:val="0"/>
            <w:vAlign w:val="center"/>
          </w:tcPr>
          <w:p w14:paraId="231EB638">
            <w:pPr>
              <w:spacing w:line="360" w:lineRule="auto"/>
              <w:rPr>
                <w:rFonts w:hint="eastAsia" w:ascii="宋体" w:hAnsi="宋体" w:eastAsia="宋体" w:cs="宋体"/>
                <w:sz w:val="21"/>
                <w:szCs w:val="21"/>
              </w:rPr>
            </w:pPr>
          </w:p>
        </w:tc>
      </w:tr>
      <w:tr w14:paraId="254949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7" w:hRule="atLeast"/>
          <w:jc w:val="center"/>
        </w:trPr>
        <w:tc>
          <w:tcPr>
            <w:tcW w:w="1202" w:type="dxa"/>
            <w:vMerge w:val="continue"/>
            <w:noWrap w:val="0"/>
            <w:vAlign w:val="top"/>
          </w:tcPr>
          <w:p w14:paraId="0686EF0A">
            <w:pPr>
              <w:spacing w:line="360" w:lineRule="auto"/>
              <w:jc w:val="center"/>
              <w:rPr>
                <w:rFonts w:hint="eastAsia" w:ascii="宋体" w:hAnsi="宋体" w:eastAsia="宋体" w:cs="宋体"/>
                <w:sz w:val="21"/>
                <w:szCs w:val="21"/>
              </w:rPr>
            </w:pPr>
          </w:p>
        </w:tc>
        <w:tc>
          <w:tcPr>
            <w:tcW w:w="1208" w:type="dxa"/>
            <w:vMerge w:val="restart"/>
            <w:noWrap w:val="0"/>
            <w:vAlign w:val="center"/>
          </w:tcPr>
          <w:p w14:paraId="5E47ABA3">
            <w:pPr>
              <w:spacing w:line="360" w:lineRule="auto"/>
              <w:jc w:val="center"/>
              <w:rPr>
                <w:rFonts w:hint="eastAsia" w:ascii="宋体" w:hAnsi="宋体" w:eastAsia="宋体" w:cs="宋体"/>
                <w:sz w:val="21"/>
                <w:szCs w:val="21"/>
              </w:rPr>
            </w:pPr>
            <w:r>
              <w:rPr>
                <w:rFonts w:hint="eastAsia" w:ascii="宋体" w:hAnsi="宋体" w:eastAsia="宋体" w:cs="宋体"/>
                <w:sz w:val="21"/>
                <w:szCs w:val="21"/>
              </w:rPr>
              <w:t xml:space="preserve"> 符合性检查</w:t>
            </w:r>
          </w:p>
        </w:tc>
        <w:tc>
          <w:tcPr>
            <w:tcW w:w="2027" w:type="dxa"/>
            <w:noWrap w:val="0"/>
            <w:vAlign w:val="center"/>
          </w:tcPr>
          <w:p w14:paraId="7B0CEE84">
            <w:pPr>
              <w:spacing w:line="360" w:lineRule="auto"/>
              <w:rPr>
                <w:rFonts w:hint="eastAsia" w:ascii="宋体" w:hAnsi="宋体" w:eastAsia="宋体" w:cs="宋体"/>
                <w:sz w:val="21"/>
                <w:szCs w:val="21"/>
              </w:rPr>
            </w:pPr>
            <w:r>
              <w:rPr>
                <w:rFonts w:hint="eastAsia" w:ascii="宋体" w:hAnsi="宋体" w:eastAsia="宋体" w:cs="宋体"/>
                <w:sz w:val="21"/>
                <w:szCs w:val="21"/>
              </w:rPr>
              <w:t>供应商名称</w:t>
            </w:r>
          </w:p>
        </w:tc>
        <w:tc>
          <w:tcPr>
            <w:tcW w:w="4633" w:type="dxa"/>
            <w:noWrap w:val="0"/>
            <w:vAlign w:val="center"/>
          </w:tcPr>
          <w:p w14:paraId="4D2DB2EB">
            <w:pPr>
              <w:spacing w:line="360" w:lineRule="auto"/>
              <w:rPr>
                <w:rFonts w:hint="eastAsia" w:ascii="宋体" w:hAnsi="宋体" w:eastAsia="宋体" w:cs="宋体"/>
                <w:sz w:val="21"/>
                <w:szCs w:val="21"/>
                <w:lang w:eastAsia="zh-CN"/>
              </w:rPr>
            </w:pPr>
            <w:r>
              <w:rPr>
                <w:rFonts w:hint="eastAsia" w:ascii="宋体" w:hAnsi="宋体" w:eastAsia="宋体" w:cs="宋体"/>
                <w:sz w:val="21"/>
                <w:szCs w:val="21"/>
              </w:rPr>
              <w:t>与营业执照等证明资料一致</w:t>
            </w:r>
            <w:r>
              <w:rPr>
                <w:rFonts w:hint="eastAsia" w:ascii="宋体" w:hAnsi="宋体" w:eastAsia="宋体" w:cs="宋体"/>
                <w:sz w:val="21"/>
                <w:szCs w:val="21"/>
                <w:lang w:eastAsia="zh-CN"/>
              </w:rPr>
              <w:t>；</w:t>
            </w:r>
          </w:p>
        </w:tc>
        <w:tc>
          <w:tcPr>
            <w:tcW w:w="425" w:type="dxa"/>
            <w:noWrap w:val="0"/>
            <w:vAlign w:val="top"/>
          </w:tcPr>
          <w:p w14:paraId="54275607">
            <w:pPr>
              <w:spacing w:line="360" w:lineRule="auto"/>
              <w:jc w:val="center"/>
              <w:rPr>
                <w:rFonts w:hint="eastAsia" w:ascii="宋体" w:hAnsi="宋体" w:eastAsia="宋体" w:cs="宋体"/>
                <w:sz w:val="21"/>
                <w:szCs w:val="21"/>
              </w:rPr>
            </w:pPr>
          </w:p>
        </w:tc>
        <w:tc>
          <w:tcPr>
            <w:tcW w:w="495" w:type="dxa"/>
            <w:noWrap w:val="0"/>
            <w:vAlign w:val="center"/>
          </w:tcPr>
          <w:p w14:paraId="34C34B2D">
            <w:pPr>
              <w:spacing w:line="360" w:lineRule="auto"/>
              <w:jc w:val="center"/>
              <w:rPr>
                <w:rFonts w:hint="eastAsia" w:ascii="宋体" w:hAnsi="宋体" w:eastAsia="宋体" w:cs="宋体"/>
                <w:sz w:val="21"/>
                <w:szCs w:val="21"/>
              </w:rPr>
            </w:pPr>
          </w:p>
        </w:tc>
      </w:tr>
      <w:tr w14:paraId="5154BF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33" w:hRule="atLeast"/>
          <w:jc w:val="center"/>
        </w:trPr>
        <w:tc>
          <w:tcPr>
            <w:tcW w:w="1202" w:type="dxa"/>
            <w:vMerge w:val="continue"/>
            <w:noWrap w:val="0"/>
            <w:vAlign w:val="top"/>
          </w:tcPr>
          <w:p w14:paraId="52DA5630">
            <w:pPr>
              <w:spacing w:line="360" w:lineRule="auto"/>
              <w:jc w:val="center"/>
              <w:rPr>
                <w:rFonts w:hint="eastAsia" w:ascii="宋体" w:hAnsi="宋体" w:eastAsia="宋体" w:cs="宋体"/>
                <w:sz w:val="21"/>
                <w:szCs w:val="21"/>
              </w:rPr>
            </w:pPr>
          </w:p>
        </w:tc>
        <w:tc>
          <w:tcPr>
            <w:tcW w:w="1208" w:type="dxa"/>
            <w:vMerge w:val="continue"/>
            <w:noWrap w:val="0"/>
            <w:vAlign w:val="center"/>
          </w:tcPr>
          <w:p w14:paraId="1B49978C">
            <w:pPr>
              <w:spacing w:line="360" w:lineRule="auto"/>
              <w:jc w:val="center"/>
              <w:rPr>
                <w:rFonts w:hint="eastAsia" w:ascii="宋体" w:hAnsi="宋体" w:eastAsia="宋体" w:cs="宋体"/>
                <w:sz w:val="21"/>
                <w:szCs w:val="21"/>
              </w:rPr>
            </w:pPr>
          </w:p>
        </w:tc>
        <w:tc>
          <w:tcPr>
            <w:tcW w:w="2027" w:type="dxa"/>
            <w:noWrap w:val="0"/>
            <w:vAlign w:val="center"/>
          </w:tcPr>
          <w:p w14:paraId="5FE49BDB">
            <w:pPr>
              <w:spacing w:line="360" w:lineRule="auto"/>
              <w:rPr>
                <w:rFonts w:hint="eastAsia" w:ascii="宋体" w:hAnsi="宋体" w:eastAsia="宋体" w:cs="宋体"/>
                <w:sz w:val="21"/>
                <w:szCs w:val="21"/>
              </w:rPr>
            </w:pPr>
            <w:r>
              <w:rPr>
                <w:rFonts w:hint="eastAsia" w:ascii="宋体" w:hAnsi="宋体" w:eastAsia="宋体" w:cs="宋体"/>
                <w:sz w:val="21"/>
                <w:szCs w:val="21"/>
              </w:rPr>
              <w:t>响应文件的签署</w:t>
            </w:r>
          </w:p>
        </w:tc>
        <w:tc>
          <w:tcPr>
            <w:tcW w:w="4633" w:type="dxa"/>
            <w:noWrap w:val="0"/>
            <w:vAlign w:val="center"/>
          </w:tcPr>
          <w:p w14:paraId="45C00D33">
            <w:pPr>
              <w:keepNext/>
              <w:spacing w:line="360" w:lineRule="auto"/>
              <w:rPr>
                <w:rFonts w:hint="eastAsia" w:ascii="宋体" w:hAnsi="宋体" w:eastAsia="宋体" w:cs="宋体"/>
                <w:sz w:val="21"/>
                <w:szCs w:val="21"/>
                <w:lang w:eastAsia="zh-CN"/>
              </w:rPr>
            </w:pPr>
            <w:r>
              <w:rPr>
                <w:rFonts w:hint="eastAsia" w:ascii="宋体" w:hAnsi="宋体" w:eastAsia="宋体" w:cs="宋体"/>
                <w:bCs/>
                <w:sz w:val="21"/>
                <w:szCs w:val="21"/>
              </w:rPr>
              <w:t>符合</w:t>
            </w:r>
            <w:r>
              <w:rPr>
                <w:rFonts w:hint="eastAsia" w:ascii="宋体" w:hAnsi="宋体" w:eastAsia="宋体" w:cs="宋体"/>
                <w:sz w:val="21"/>
                <w:szCs w:val="21"/>
              </w:rPr>
              <w:t>第二章“磋商须知”第3.</w:t>
            </w:r>
            <w:r>
              <w:rPr>
                <w:rFonts w:hint="eastAsia" w:ascii="宋体" w:hAnsi="宋体" w:eastAsia="宋体" w:cs="宋体"/>
                <w:sz w:val="21"/>
                <w:szCs w:val="21"/>
                <w:lang w:val="en-US" w:eastAsia="zh-CN"/>
              </w:rPr>
              <w:t>7</w:t>
            </w:r>
            <w:r>
              <w:rPr>
                <w:rFonts w:hint="eastAsia" w:ascii="宋体" w:hAnsi="宋体" w:eastAsia="宋体" w:cs="宋体"/>
                <w:sz w:val="21"/>
                <w:szCs w:val="21"/>
              </w:rPr>
              <w:t>.2条的要求，其中</w:t>
            </w:r>
            <w:r>
              <w:rPr>
                <w:rFonts w:hint="eastAsia" w:ascii="宋体" w:hAnsi="宋体" w:eastAsia="宋体" w:cs="宋体"/>
                <w:kern w:val="0"/>
                <w:sz w:val="21"/>
                <w:szCs w:val="21"/>
              </w:rPr>
              <w:t>磋商申请及附录、供应商资格声明、</w:t>
            </w:r>
            <w:r>
              <w:rPr>
                <w:rFonts w:hint="eastAsia" w:ascii="宋体" w:hAnsi="宋体" w:eastAsia="宋体" w:cs="宋体"/>
                <w:sz w:val="21"/>
                <w:szCs w:val="21"/>
              </w:rPr>
              <w:t>法定代表人身份证明或授权书应由</w:t>
            </w:r>
            <w:r>
              <w:rPr>
                <w:rFonts w:hint="eastAsia" w:ascii="宋体" w:hAnsi="宋体" w:eastAsia="宋体" w:cs="宋体"/>
                <w:bCs/>
                <w:sz w:val="21"/>
                <w:szCs w:val="21"/>
              </w:rPr>
              <w:t>法定代表人或其授权代表签字（或盖章），并加盖单位章</w:t>
            </w:r>
            <w:r>
              <w:rPr>
                <w:rFonts w:hint="eastAsia" w:ascii="宋体" w:hAnsi="宋体" w:eastAsia="宋体" w:cs="宋体"/>
                <w:bCs/>
                <w:sz w:val="21"/>
                <w:szCs w:val="21"/>
                <w:lang w:eastAsia="zh-CN"/>
              </w:rPr>
              <w:t>；</w:t>
            </w:r>
          </w:p>
        </w:tc>
        <w:tc>
          <w:tcPr>
            <w:tcW w:w="425" w:type="dxa"/>
            <w:noWrap w:val="0"/>
            <w:vAlign w:val="top"/>
          </w:tcPr>
          <w:p w14:paraId="48952766">
            <w:pPr>
              <w:spacing w:line="360" w:lineRule="auto"/>
              <w:jc w:val="center"/>
              <w:rPr>
                <w:rFonts w:hint="eastAsia" w:ascii="宋体" w:hAnsi="宋体" w:eastAsia="宋体" w:cs="宋体"/>
                <w:sz w:val="21"/>
                <w:szCs w:val="21"/>
              </w:rPr>
            </w:pPr>
          </w:p>
        </w:tc>
        <w:tc>
          <w:tcPr>
            <w:tcW w:w="495" w:type="dxa"/>
            <w:noWrap w:val="0"/>
            <w:vAlign w:val="center"/>
          </w:tcPr>
          <w:p w14:paraId="43790E73">
            <w:pPr>
              <w:spacing w:line="360" w:lineRule="auto"/>
              <w:jc w:val="center"/>
              <w:rPr>
                <w:rFonts w:hint="eastAsia" w:ascii="宋体" w:hAnsi="宋体" w:eastAsia="宋体" w:cs="宋体"/>
                <w:sz w:val="21"/>
                <w:szCs w:val="21"/>
              </w:rPr>
            </w:pPr>
          </w:p>
        </w:tc>
      </w:tr>
      <w:tr w14:paraId="454DF6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30" w:hRule="atLeast"/>
          <w:jc w:val="center"/>
        </w:trPr>
        <w:tc>
          <w:tcPr>
            <w:tcW w:w="1202" w:type="dxa"/>
            <w:vMerge w:val="continue"/>
            <w:noWrap w:val="0"/>
            <w:vAlign w:val="top"/>
          </w:tcPr>
          <w:p w14:paraId="30D224C5">
            <w:pPr>
              <w:spacing w:line="360" w:lineRule="auto"/>
              <w:jc w:val="center"/>
              <w:rPr>
                <w:rFonts w:hint="eastAsia" w:ascii="宋体" w:hAnsi="宋体" w:eastAsia="宋体" w:cs="宋体"/>
                <w:sz w:val="21"/>
                <w:szCs w:val="21"/>
              </w:rPr>
            </w:pPr>
          </w:p>
        </w:tc>
        <w:tc>
          <w:tcPr>
            <w:tcW w:w="1208" w:type="dxa"/>
            <w:vMerge w:val="continue"/>
            <w:noWrap w:val="0"/>
            <w:vAlign w:val="center"/>
          </w:tcPr>
          <w:p w14:paraId="666AD630">
            <w:pPr>
              <w:spacing w:line="360" w:lineRule="auto"/>
              <w:jc w:val="center"/>
              <w:rPr>
                <w:rFonts w:hint="eastAsia" w:ascii="宋体" w:hAnsi="宋体" w:eastAsia="宋体" w:cs="宋体"/>
                <w:sz w:val="21"/>
                <w:szCs w:val="21"/>
              </w:rPr>
            </w:pPr>
          </w:p>
        </w:tc>
        <w:tc>
          <w:tcPr>
            <w:tcW w:w="2027" w:type="dxa"/>
            <w:noWrap w:val="0"/>
            <w:vAlign w:val="center"/>
          </w:tcPr>
          <w:p w14:paraId="510F616F">
            <w:pPr>
              <w:spacing w:line="360" w:lineRule="auto"/>
              <w:rPr>
                <w:rFonts w:hint="eastAsia" w:ascii="宋体" w:hAnsi="宋体" w:eastAsia="宋体" w:cs="宋体"/>
                <w:sz w:val="21"/>
                <w:szCs w:val="21"/>
              </w:rPr>
            </w:pPr>
            <w:r>
              <w:rPr>
                <w:rFonts w:hint="eastAsia" w:ascii="宋体" w:hAnsi="宋体" w:eastAsia="宋体" w:cs="宋体"/>
                <w:sz w:val="21"/>
                <w:szCs w:val="21"/>
              </w:rPr>
              <w:t>法定代表人身份证明或授权书</w:t>
            </w:r>
          </w:p>
        </w:tc>
        <w:tc>
          <w:tcPr>
            <w:tcW w:w="4633" w:type="dxa"/>
            <w:noWrap w:val="0"/>
            <w:vAlign w:val="center"/>
          </w:tcPr>
          <w:p w14:paraId="6B3AA3C5">
            <w:pPr>
              <w:spacing w:line="360" w:lineRule="auto"/>
              <w:rPr>
                <w:rFonts w:hint="eastAsia" w:ascii="宋体" w:hAnsi="宋体" w:eastAsia="宋体" w:cs="宋体"/>
                <w:sz w:val="21"/>
                <w:szCs w:val="21"/>
                <w:lang w:eastAsia="zh-CN"/>
              </w:rPr>
            </w:pPr>
            <w:r>
              <w:rPr>
                <w:rFonts w:hint="eastAsia" w:ascii="宋体" w:hAnsi="宋体" w:eastAsia="宋体" w:cs="宋体"/>
                <w:bCs/>
                <w:sz w:val="21"/>
                <w:szCs w:val="21"/>
              </w:rPr>
              <w:t>供应商法定代表人若亲自签署响应文件的，需提供法定代表人身份证明；</w:t>
            </w:r>
            <w:r>
              <w:rPr>
                <w:rFonts w:hint="eastAsia" w:ascii="宋体" w:hAnsi="宋体" w:eastAsia="宋体" w:cs="宋体"/>
                <w:sz w:val="21"/>
                <w:szCs w:val="21"/>
              </w:rPr>
              <w:t>供应商法定代表人的授权代表签字的，需提交附有法定代表人身份证明的授权委托书</w:t>
            </w:r>
            <w:r>
              <w:rPr>
                <w:rFonts w:hint="eastAsia" w:ascii="宋体" w:hAnsi="宋体" w:eastAsia="宋体" w:cs="宋体"/>
                <w:sz w:val="21"/>
                <w:szCs w:val="21"/>
                <w:lang w:eastAsia="zh-CN"/>
              </w:rPr>
              <w:t>；</w:t>
            </w:r>
          </w:p>
        </w:tc>
        <w:tc>
          <w:tcPr>
            <w:tcW w:w="425" w:type="dxa"/>
            <w:noWrap w:val="0"/>
            <w:vAlign w:val="top"/>
          </w:tcPr>
          <w:p w14:paraId="15E0009F">
            <w:pPr>
              <w:spacing w:line="360" w:lineRule="auto"/>
              <w:jc w:val="center"/>
              <w:rPr>
                <w:rFonts w:hint="eastAsia" w:ascii="宋体" w:hAnsi="宋体" w:eastAsia="宋体" w:cs="宋体"/>
                <w:sz w:val="21"/>
                <w:szCs w:val="21"/>
              </w:rPr>
            </w:pPr>
          </w:p>
        </w:tc>
        <w:tc>
          <w:tcPr>
            <w:tcW w:w="495" w:type="dxa"/>
            <w:noWrap w:val="0"/>
            <w:vAlign w:val="center"/>
          </w:tcPr>
          <w:p w14:paraId="60E22B94">
            <w:pPr>
              <w:spacing w:line="360" w:lineRule="auto"/>
              <w:jc w:val="center"/>
              <w:rPr>
                <w:rFonts w:hint="eastAsia" w:ascii="宋体" w:hAnsi="宋体" w:eastAsia="宋体" w:cs="宋体"/>
                <w:sz w:val="21"/>
                <w:szCs w:val="21"/>
              </w:rPr>
            </w:pPr>
          </w:p>
        </w:tc>
      </w:tr>
      <w:tr w14:paraId="08DF94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0" w:hRule="atLeast"/>
          <w:jc w:val="center"/>
        </w:trPr>
        <w:tc>
          <w:tcPr>
            <w:tcW w:w="1202" w:type="dxa"/>
            <w:vMerge w:val="continue"/>
            <w:noWrap w:val="0"/>
            <w:vAlign w:val="top"/>
          </w:tcPr>
          <w:p w14:paraId="7DC0E56E">
            <w:pPr>
              <w:spacing w:line="360" w:lineRule="auto"/>
              <w:jc w:val="center"/>
              <w:rPr>
                <w:rFonts w:hint="eastAsia" w:ascii="宋体" w:hAnsi="宋体" w:eastAsia="宋体" w:cs="宋体"/>
                <w:sz w:val="21"/>
                <w:szCs w:val="21"/>
              </w:rPr>
            </w:pPr>
          </w:p>
        </w:tc>
        <w:tc>
          <w:tcPr>
            <w:tcW w:w="1208" w:type="dxa"/>
            <w:vMerge w:val="continue"/>
            <w:noWrap w:val="0"/>
            <w:vAlign w:val="center"/>
          </w:tcPr>
          <w:p w14:paraId="4B157A08">
            <w:pPr>
              <w:spacing w:line="360" w:lineRule="auto"/>
              <w:jc w:val="center"/>
              <w:rPr>
                <w:rFonts w:hint="eastAsia" w:ascii="宋体" w:hAnsi="宋体" w:eastAsia="宋体" w:cs="宋体"/>
                <w:sz w:val="21"/>
                <w:szCs w:val="21"/>
              </w:rPr>
            </w:pPr>
          </w:p>
        </w:tc>
        <w:tc>
          <w:tcPr>
            <w:tcW w:w="2027" w:type="dxa"/>
            <w:noWrap w:val="0"/>
            <w:vAlign w:val="center"/>
          </w:tcPr>
          <w:p w14:paraId="757AA7E6">
            <w:pPr>
              <w:spacing w:line="360" w:lineRule="auto"/>
              <w:rPr>
                <w:rFonts w:hint="eastAsia" w:ascii="宋体" w:hAnsi="宋体" w:eastAsia="宋体" w:cs="宋体"/>
                <w:sz w:val="21"/>
                <w:szCs w:val="21"/>
              </w:rPr>
            </w:pPr>
            <w:r>
              <w:rPr>
                <w:rFonts w:hint="eastAsia" w:ascii="宋体" w:hAnsi="宋体" w:eastAsia="宋体" w:cs="宋体"/>
                <w:sz w:val="21"/>
                <w:szCs w:val="21"/>
              </w:rPr>
              <w:t>响应文件有效期</w:t>
            </w:r>
          </w:p>
        </w:tc>
        <w:tc>
          <w:tcPr>
            <w:tcW w:w="4633" w:type="dxa"/>
            <w:noWrap w:val="0"/>
            <w:vAlign w:val="center"/>
          </w:tcPr>
          <w:p w14:paraId="679848EA">
            <w:pPr>
              <w:spacing w:line="360" w:lineRule="auto"/>
              <w:rPr>
                <w:rFonts w:hint="eastAsia" w:ascii="宋体" w:hAnsi="宋体" w:eastAsia="宋体" w:cs="宋体"/>
                <w:sz w:val="21"/>
                <w:szCs w:val="21"/>
                <w:lang w:eastAsia="zh-CN"/>
              </w:rPr>
            </w:pPr>
            <w:r>
              <w:rPr>
                <w:rFonts w:hint="eastAsia" w:ascii="宋体" w:hAnsi="宋体" w:eastAsia="宋体" w:cs="宋体"/>
                <w:sz w:val="21"/>
                <w:szCs w:val="21"/>
              </w:rPr>
              <w:t>符合第二章“磋商须知”第3.6.1条的规定</w:t>
            </w:r>
            <w:r>
              <w:rPr>
                <w:rFonts w:hint="eastAsia" w:ascii="宋体" w:hAnsi="宋体" w:eastAsia="宋体" w:cs="宋体"/>
                <w:sz w:val="21"/>
                <w:szCs w:val="21"/>
                <w:lang w:eastAsia="zh-CN"/>
              </w:rPr>
              <w:t>；</w:t>
            </w:r>
          </w:p>
        </w:tc>
        <w:tc>
          <w:tcPr>
            <w:tcW w:w="425" w:type="dxa"/>
            <w:noWrap w:val="0"/>
            <w:vAlign w:val="top"/>
          </w:tcPr>
          <w:p w14:paraId="27387E8A">
            <w:pPr>
              <w:spacing w:line="360" w:lineRule="auto"/>
              <w:jc w:val="center"/>
              <w:rPr>
                <w:rFonts w:hint="eastAsia" w:ascii="宋体" w:hAnsi="宋体" w:eastAsia="宋体" w:cs="宋体"/>
                <w:sz w:val="21"/>
                <w:szCs w:val="21"/>
              </w:rPr>
            </w:pPr>
          </w:p>
        </w:tc>
        <w:tc>
          <w:tcPr>
            <w:tcW w:w="495" w:type="dxa"/>
            <w:noWrap w:val="0"/>
            <w:vAlign w:val="center"/>
          </w:tcPr>
          <w:p w14:paraId="4E699EAE">
            <w:pPr>
              <w:spacing w:line="360" w:lineRule="auto"/>
              <w:jc w:val="center"/>
              <w:rPr>
                <w:rFonts w:hint="eastAsia" w:ascii="宋体" w:hAnsi="宋体" w:eastAsia="宋体" w:cs="宋体"/>
                <w:sz w:val="21"/>
                <w:szCs w:val="21"/>
              </w:rPr>
            </w:pPr>
          </w:p>
        </w:tc>
      </w:tr>
      <w:tr w14:paraId="1B824C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0" w:hRule="atLeast"/>
          <w:jc w:val="center"/>
        </w:trPr>
        <w:tc>
          <w:tcPr>
            <w:tcW w:w="1202" w:type="dxa"/>
            <w:vMerge w:val="continue"/>
            <w:noWrap w:val="0"/>
            <w:vAlign w:val="top"/>
          </w:tcPr>
          <w:p w14:paraId="66623DD0">
            <w:pPr>
              <w:spacing w:line="360" w:lineRule="auto"/>
              <w:jc w:val="center"/>
              <w:rPr>
                <w:rFonts w:hint="eastAsia" w:ascii="宋体" w:hAnsi="宋体" w:eastAsia="宋体" w:cs="宋体"/>
                <w:sz w:val="21"/>
                <w:szCs w:val="21"/>
              </w:rPr>
            </w:pPr>
          </w:p>
        </w:tc>
        <w:tc>
          <w:tcPr>
            <w:tcW w:w="1208" w:type="dxa"/>
            <w:vMerge w:val="continue"/>
            <w:noWrap w:val="0"/>
            <w:vAlign w:val="center"/>
          </w:tcPr>
          <w:p w14:paraId="27F83B5A">
            <w:pPr>
              <w:spacing w:line="360" w:lineRule="auto"/>
              <w:jc w:val="center"/>
              <w:rPr>
                <w:rFonts w:hint="eastAsia" w:ascii="宋体" w:hAnsi="宋体" w:eastAsia="宋体" w:cs="宋体"/>
                <w:sz w:val="21"/>
                <w:szCs w:val="21"/>
              </w:rPr>
            </w:pPr>
          </w:p>
        </w:tc>
        <w:tc>
          <w:tcPr>
            <w:tcW w:w="2027" w:type="dxa"/>
            <w:noWrap w:val="0"/>
            <w:vAlign w:val="center"/>
          </w:tcPr>
          <w:p w14:paraId="31DFA14F">
            <w:pPr>
              <w:spacing w:line="360" w:lineRule="auto"/>
              <w:rPr>
                <w:rFonts w:hint="eastAsia" w:ascii="宋体" w:hAnsi="宋体" w:eastAsia="宋体" w:cs="宋体"/>
                <w:sz w:val="21"/>
                <w:szCs w:val="21"/>
              </w:rPr>
            </w:pPr>
            <w:r>
              <w:rPr>
                <w:rFonts w:hint="eastAsia" w:ascii="宋体" w:hAnsi="宋体" w:eastAsia="宋体" w:cs="宋体"/>
                <w:sz w:val="21"/>
                <w:szCs w:val="21"/>
              </w:rPr>
              <w:t>工程量清单</w:t>
            </w:r>
          </w:p>
        </w:tc>
        <w:tc>
          <w:tcPr>
            <w:tcW w:w="4633" w:type="dxa"/>
            <w:noWrap w:val="0"/>
            <w:vAlign w:val="center"/>
          </w:tcPr>
          <w:p w14:paraId="609385E7">
            <w:pPr>
              <w:spacing w:line="360" w:lineRule="auto"/>
              <w:rPr>
                <w:rFonts w:hint="eastAsia" w:ascii="宋体" w:hAnsi="宋体" w:eastAsia="宋体" w:cs="宋体"/>
                <w:sz w:val="21"/>
                <w:szCs w:val="21"/>
              </w:rPr>
            </w:pPr>
            <w:r>
              <w:rPr>
                <w:rFonts w:hint="eastAsia" w:ascii="宋体" w:hAnsi="宋体" w:eastAsia="宋体" w:cs="宋体"/>
                <w:sz w:val="21"/>
                <w:szCs w:val="21"/>
              </w:rPr>
              <w:t>未改变竞争性磋商文件中提供的工程量清单的计量单位、工程量的；</w:t>
            </w:r>
          </w:p>
        </w:tc>
        <w:tc>
          <w:tcPr>
            <w:tcW w:w="425" w:type="dxa"/>
            <w:noWrap w:val="0"/>
            <w:vAlign w:val="top"/>
          </w:tcPr>
          <w:p w14:paraId="036BF146">
            <w:pPr>
              <w:spacing w:line="360" w:lineRule="auto"/>
              <w:jc w:val="center"/>
              <w:rPr>
                <w:rFonts w:hint="eastAsia" w:ascii="宋体" w:hAnsi="宋体" w:eastAsia="宋体" w:cs="宋体"/>
                <w:sz w:val="21"/>
                <w:szCs w:val="21"/>
              </w:rPr>
            </w:pPr>
          </w:p>
        </w:tc>
        <w:tc>
          <w:tcPr>
            <w:tcW w:w="495" w:type="dxa"/>
            <w:noWrap w:val="0"/>
            <w:vAlign w:val="center"/>
          </w:tcPr>
          <w:p w14:paraId="67E67AE0">
            <w:pPr>
              <w:spacing w:line="360" w:lineRule="auto"/>
              <w:jc w:val="center"/>
              <w:rPr>
                <w:rFonts w:hint="eastAsia" w:ascii="宋体" w:hAnsi="宋体" w:eastAsia="宋体" w:cs="宋体"/>
                <w:sz w:val="21"/>
                <w:szCs w:val="21"/>
              </w:rPr>
            </w:pPr>
          </w:p>
        </w:tc>
      </w:tr>
      <w:tr w14:paraId="45D150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87" w:hRule="atLeast"/>
          <w:jc w:val="center"/>
        </w:trPr>
        <w:tc>
          <w:tcPr>
            <w:tcW w:w="1202" w:type="dxa"/>
            <w:vMerge w:val="continue"/>
            <w:noWrap w:val="0"/>
            <w:vAlign w:val="top"/>
          </w:tcPr>
          <w:p w14:paraId="4B28D14D">
            <w:pPr>
              <w:spacing w:line="360" w:lineRule="auto"/>
              <w:jc w:val="center"/>
              <w:rPr>
                <w:rFonts w:hint="eastAsia" w:ascii="宋体" w:hAnsi="宋体" w:eastAsia="宋体" w:cs="宋体"/>
                <w:sz w:val="21"/>
                <w:szCs w:val="21"/>
              </w:rPr>
            </w:pPr>
          </w:p>
        </w:tc>
        <w:tc>
          <w:tcPr>
            <w:tcW w:w="1208" w:type="dxa"/>
            <w:vMerge w:val="continue"/>
            <w:noWrap w:val="0"/>
            <w:vAlign w:val="center"/>
          </w:tcPr>
          <w:p w14:paraId="43FB6015">
            <w:pPr>
              <w:spacing w:line="360" w:lineRule="auto"/>
              <w:jc w:val="center"/>
              <w:rPr>
                <w:rFonts w:hint="eastAsia" w:ascii="宋体" w:hAnsi="宋体" w:eastAsia="宋体" w:cs="宋体"/>
                <w:sz w:val="21"/>
                <w:szCs w:val="21"/>
              </w:rPr>
            </w:pPr>
          </w:p>
        </w:tc>
        <w:tc>
          <w:tcPr>
            <w:tcW w:w="2027" w:type="dxa"/>
            <w:noWrap w:val="0"/>
            <w:vAlign w:val="center"/>
          </w:tcPr>
          <w:p w14:paraId="21CEDCFE">
            <w:pPr>
              <w:spacing w:line="360" w:lineRule="auto"/>
              <w:jc w:val="left"/>
              <w:rPr>
                <w:rFonts w:hint="eastAsia" w:ascii="宋体" w:hAnsi="宋体" w:eastAsia="宋体" w:cs="宋体"/>
                <w:sz w:val="21"/>
                <w:szCs w:val="21"/>
              </w:rPr>
            </w:pPr>
            <w:r>
              <w:rPr>
                <w:rFonts w:hint="eastAsia" w:ascii="宋体" w:hAnsi="宋体" w:eastAsia="宋体" w:cs="宋体"/>
                <w:sz w:val="21"/>
                <w:szCs w:val="21"/>
              </w:rPr>
              <w:t>报价</w:t>
            </w:r>
          </w:p>
        </w:tc>
        <w:tc>
          <w:tcPr>
            <w:tcW w:w="4633" w:type="dxa"/>
            <w:noWrap w:val="0"/>
            <w:vAlign w:val="center"/>
          </w:tcPr>
          <w:p w14:paraId="71B9B940">
            <w:pPr>
              <w:spacing w:line="360" w:lineRule="auto"/>
              <w:rPr>
                <w:rFonts w:hint="eastAsia" w:ascii="宋体" w:hAnsi="宋体" w:eastAsia="宋体" w:cs="宋体"/>
                <w:sz w:val="21"/>
                <w:szCs w:val="21"/>
                <w:lang w:eastAsia="zh-CN"/>
              </w:rPr>
            </w:pPr>
            <w:r>
              <w:rPr>
                <w:rFonts w:hint="eastAsia" w:ascii="宋体" w:hAnsi="宋体" w:eastAsia="宋体" w:cs="宋体"/>
                <w:sz w:val="21"/>
                <w:szCs w:val="21"/>
              </w:rPr>
              <w:t>报价唯一，报价未超过最高限价。</w:t>
            </w:r>
          </w:p>
        </w:tc>
        <w:tc>
          <w:tcPr>
            <w:tcW w:w="425" w:type="dxa"/>
            <w:noWrap w:val="0"/>
            <w:vAlign w:val="top"/>
          </w:tcPr>
          <w:p w14:paraId="62F48566">
            <w:pPr>
              <w:spacing w:line="360" w:lineRule="auto"/>
              <w:jc w:val="center"/>
              <w:rPr>
                <w:rFonts w:hint="eastAsia" w:ascii="宋体" w:hAnsi="宋体" w:eastAsia="宋体" w:cs="宋体"/>
                <w:sz w:val="21"/>
                <w:szCs w:val="21"/>
              </w:rPr>
            </w:pPr>
          </w:p>
        </w:tc>
        <w:tc>
          <w:tcPr>
            <w:tcW w:w="495" w:type="dxa"/>
            <w:noWrap w:val="0"/>
            <w:vAlign w:val="center"/>
          </w:tcPr>
          <w:p w14:paraId="1DA3D332">
            <w:pPr>
              <w:spacing w:line="360" w:lineRule="auto"/>
              <w:jc w:val="center"/>
              <w:rPr>
                <w:rFonts w:hint="eastAsia" w:ascii="宋体" w:hAnsi="宋体" w:eastAsia="宋体" w:cs="宋体"/>
                <w:sz w:val="21"/>
                <w:szCs w:val="21"/>
              </w:rPr>
            </w:pPr>
          </w:p>
        </w:tc>
      </w:tr>
      <w:bookmarkEnd w:id="69"/>
    </w:tbl>
    <w:p w14:paraId="280A8411">
      <w:pPr>
        <w:rPr>
          <w:rFonts w:hint="eastAsia"/>
        </w:rPr>
      </w:pPr>
      <w:r>
        <w:rPr>
          <w:rFonts w:hint="eastAsia"/>
        </w:rPr>
        <w:br w:type="page"/>
      </w:r>
    </w:p>
    <w:p w14:paraId="1B7475FF">
      <w:pPr>
        <w:widowControl/>
        <w:jc w:val="center"/>
        <w:rPr>
          <w:rFonts w:hint="eastAsia" w:ascii="宋体" w:hAnsi="宋体" w:eastAsia="宋体" w:cs="宋体"/>
        </w:rPr>
      </w:pPr>
      <w:r>
        <w:rPr>
          <w:rFonts w:hint="eastAsia" w:ascii="宋体" w:hAnsi="宋体" w:eastAsia="宋体" w:cs="宋体"/>
          <w:b/>
          <w:sz w:val="28"/>
          <w:szCs w:val="28"/>
        </w:rPr>
        <w:t>评审因素和标准</w:t>
      </w:r>
    </w:p>
    <w:tbl>
      <w:tblPr>
        <w:tblStyle w:val="20"/>
        <w:tblW w:w="92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0"/>
        <w:gridCol w:w="678"/>
        <w:gridCol w:w="926"/>
        <w:gridCol w:w="633"/>
        <w:gridCol w:w="6476"/>
      </w:tblGrid>
      <w:tr w14:paraId="2A3438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blHeader/>
          <w:jc w:val="center"/>
        </w:trPr>
        <w:tc>
          <w:tcPr>
            <w:tcW w:w="500" w:type="dxa"/>
            <w:vAlign w:val="center"/>
          </w:tcPr>
          <w:p w14:paraId="28187893">
            <w:pPr>
              <w:ind w:left="596" w:leftChars="1" w:hanging="594" w:hangingChars="297"/>
              <w:jc w:val="center"/>
              <w:rPr>
                <w:rFonts w:hint="eastAsia" w:ascii="宋体" w:hAnsi="宋体" w:eastAsia="宋体" w:cs="宋体"/>
                <w:bCs/>
                <w:sz w:val="20"/>
                <w:szCs w:val="20"/>
              </w:rPr>
            </w:pPr>
            <w:r>
              <w:rPr>
                <w:rFonts w:hint="eastAsia" w:ascii="宋体" w:hAnsi="宋体" w:eastAsia="宋体" w:cs="宋体"/>
                <w:bCs/>
                <w:sz w:val="20"/>
                <w:szCs w:val="20"/>
              </w:rPr>
              <w:t>序</w:t>
            </w:r>
          </w:p>
        </w:tc>
        <w:tc>
          <w:tcPr>
            <w:tcW w:w="1604" w:type="dxa"/>
            <w:gridSpan w:val="2"/>
            <w:vAlign w:val="center"/>
          </w:tcPr>
          <w:p w14:paraId="16579EA4">
            <w:pPr>
              <w:ind w:left="596" w:leftChars="1" w:hanging="594" w:hangingChars="297"/>
              <w:jc w:val="center"/>
              <w:rPr>
                <w:rFonts w:hint="eastAsia" w:ascii="宋体" w:hAnsi="宋体" w:eastAsia="宋体" w:cs="宋体"/>
                <w:bCs/>
                <w:sz w:val="20"/>
                <w:szCs w:val="20"/>
              </w:rPr>
            </w:pPr>
            <w:r>
              <w:rPr>
                <w:rFonts w:hint="eastAsia" w:ascii="宋体" w:hAnsi="宋体" w:eastAsia="宋体" w:cs="宋体"/>
                <w:bCs/>
                <w:sz w:val="20"/>
                <w:szCs w:val="20"/>
              </w:rPr>
              <w:t>评审因素</w:t>
            </w:r>
          </w:p>
        </w:tc>
        <w:tc>
          <w:tcPr>
            <w:tcW w:w="633" w:type="dxa"/>
            <w:vAlign w:val="center"/>
          </w:tcPr>
          <w:p w14:paraId="164A324C">
            <w:pPr>
              <w:ind w:left="596" w:leftChars="1" w:hanging="594" w:hangingChars="297"/>
              <w:jc w:val="center"/>
              <w:rPr>
                <w:rFonts w:hint="eastAsia" w:ascii="宋体" w:hAnsi="宋体" w:eastAsia="宋体" w:cs="宋体"/>
                <w:bCs/>
                <w:sz w:val="20"/>
                <w:szCs w:val="20"/>
              </w:rPr>
            </w:pPr>
            <w:r>
              <w:rPr>
                <w:rFonts w:hint="eastAsia" w:ascii="宋体" w:hAnsi="宋体" w:eastAsia="宋体" w:cs="宋体"/>
                <w:bCs/>
                <w:sz w:val="20"/>
                <w:szCs w:val="20"/>
              </w:rPr>
              <w:t>分值</w:t>
            </w:r>
          </w:p>
        </w:tc>
        <w:tc>
          <w:tcPr>
            <w:tcW w:w="6476" w:type="dxa"/>
            <w:vAlign w:val="center"/>
          </w:tcPr>
          <w:p w14:paraId="059678DB">
            <w:pPr>
              <w:ind w:left="596" w:leftChars="1" w:hanging="594" w:hangingChars="297"/>
              <w:jc w:val="center"/>
              <w:rPr>
                <w:rFonts w:hint="eastAsia" w:ascii="宋体" w:hAnsi="宋体" w:eastAsia="宋体" w:cs="宋体"/>
                <w:bCs/>
                <w:sz w:val="20"/>
                <w:szCs w:val="20"/>
              </w:rPr>
            </w:pPr>
            <w:r>
              <w:rPr>
                <w:rFonts w:hint="eastAsia" w:ascii="宋体" w:hAnsi="宋体" w:eastAsia="宋体" w:cs="宋体"/>
                <w:bCs/>
                <w:sz w:val="20"/>
                <w:szCs w:val="20"/>
              </w:rPr>
              <w:t>评分标准</w:t>
            </w:r>
          </w:p>
        </w:tc>
      </w:tr>
      <w:tr w14:paraId="0631E6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3" w:hRule="atLeast"/>
          <w:jc w:val="center"/>
        </w:trPr>
        <w:tc>
          <w:tcPr>
            <w:tcW w:w="500" w:type="dxa"/>
            <w:vAlign w:val="center"/>
          </w:tcPr>
          <w:p w14:paraId="0759B763">
            <w:pPr>
              <w:ind w:left="588" w:leftChars="-17" w:hanging="624" w:hangingChars="312"/>
              <w:jc w:val="center"/>
              <w:rPr>
                <w:rFonts w:hint="eastAsia" w:ascii="宋体" w:hAnsi="宋体" w:eastAsia="宋体" w:cs="宋体"/>
                <w:bCs/>
                <w:sz w:val="20"/>
                <w:szCs w:val="20"/>
              </w:rPr>
            </w:pPr>
            <w:bookmarkStart w:id="71" w:name="_Hlk227518417"/>
            <w:r>
              <w:rPr>
                <w:rFonts w:hint="eastAsia" w:ascii="宋体" w:hAnsi="宋体" w:eastAsia="宋体" w:cs="宋体"/>
                <w:bCs/>
                <w:sz w:val="20"/>
                <w:szCs w:val="20"/>
              </w:rPr>
              <w:t>1</w:t>
            </w:r>
          </w:p>
        </w:tc>
        <w:tc>
          <w:tcPr>
            <w:tcW w:w="1604" w:type="dxa"/>
            <w:gridSpan w:val="2"/>
            <w:vAlign w:val="center"/>
          </w:tcPr>
          <w:p w14:paraId="273D81C7">
            <w:pPr>
              <w:jc w:val="center"/>
              <w:rPr>
                <w:rFonts w:hint="eastAsia" w:ascii="宋体" w:hAnsi="宋体" w:eastAsia="宋体" w:cs="宋体"/>
                <w:bCs/>
                <w:sz w:val="20"/>
                <w:szCs w:val="20"/>
              </w:rPr>
            </w:pPr>
            <w:r>
              <w:rPr>
                <w:rFonts w:hint="eastAsia" w:ascii="宋体" w:hAnsi="宋体" w:eastAsia="宋体" w:cs="宋体"/>
                <w:bCs/>
                <w:sz w:val="20"/>
                <w:szCs w:val="20"/>
              </w:rPr>
              <w:t>报价</w:t>
            </w:r>
            <w:r>
              <w:rPr>
                <w:rFonts w:hint="eastAsia" w:ascii="宋体" w:hAnsi="宋体" w:cs="宋体"/>
                <w:bCs/>
                <w:sz w:val="20"/>
                <w:szCs w:val="20"/>
                <w:lang w:val="en-US" w:eastAsia="zh-CN"/>
              </w:rPr>
              <w:t>分</w:t>
            </w:r>
            <w:r>
              <w:rPr>
                <w:rFonts w:hint="eastAsia" w:ascii="宋体" w:hAnsi="宋体" w:eastAsia="宋体" w:cs="宋体"/>
                <w:bCs/>
                <w:sz w:val="20"/>
                <w:szCs w:val="20"/>
              </w:rPr>
              <w:t>（30）</w:t>
            </w:r>
          </w:p>
        </w:tc>
        <w:tc>
          <w:tcPr>
            <w:tcW w:w="633" w:type="dxa"/>
            <w:vAlign w:val="center"/>
          </w:tcPr>
          <w:p w14:paraId="750FF005">
            <w:pPr>
              <w:jc w:val="center"/>
              <w:rPr>
                <w:rFonts w:hint="eastAsia" w:ascii="宋体" w:hAnsi="宋体" w:eastAsia="宋体" w:cs="宋体"/>
                <w:bCs/>
                <w:sz w:val="20"/>
                <w:szCs w:val="20"/>
              </w:rPr>
            </w:pPr>
            <w:bookmarkStart w:id="72" w:name="OLE_LINK1"/>
            <w:r>
              <w:rPr>
                <w:rFonts w:hint="eastAsia" w:ascii="宋体" w:hAnsi="宋体" w:eastAsia="宋体" w:cs="宋体"/>
                <w:bCs/>
                <w:sz w:val="20"/>
                <w:szCs w:val="20"/>
              </w:rPr>
              <w:t>30</w:t>
            </w:r>
          </w:p>
          <w:bookmarkEnd w:id="72"/>
        </w:tc>
        <w:tc>
          <w:tcPr>
            <w:tcW w:w="6476" w:type="dxa"/>
            <w:vAlign w:val="center"/>
          </w:tcPr>
          <w:p w14:paraId="5132C016">
            <w:pPr>
              <w:pStyle w:val="10"/>
              <w:spacing w:line="300" w:lineRule="exact"/>
              <w:ind w:firstLine="300"/>
              <w:rPr>
                <w:rFonts w:hint="eastAsia" w:ascii="宋体" w:hAnsi="宋体" w:eastAsia="宋体" w:cs="宋体"/>
              </w:rPr>
            </w:pPr>
            <w:r>
              <w:rPr>
                <w:rFonts w:hint="eastAsia" w:ascii="宋体" w:hAnsi="宋体" w:eastAsia="宋体" w:cs="宋体"/>
                <w:bCs/>
                <w:sz w:val="20"/>
                <w:highlight w:val="none"/>
              </w:rPr>
              <w:t>价格分采用低价优先法计算，即满足招标文件要求且投标价格最低的投标报价为评标基准价，其价格分为满分。其他投标人的价格分统一按下列公式计算：投标报价得分=（评标基准价/投标报价）×30%×100；计算结果保留至小数点后两位。</w:t>
            </w:r>
          </w:p>
        </w:tc>
      </w:tr>
      <w:bookmarkEnd w:id="71"/>
      <w:tr w14:paraId="448637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jc w:val="center"/>
        </w:trPr>
        <w:tc>
          <w:tcPr>
            <w:tcW w:w="500" w:type="dxa"/>
            <w:vMerge w:val="restart"/>
            <w:vAlign w:val="center"/>
          </w:tcPr>
          <w:p w14:paraId="0E60B992">
            <w:pPr>
              <w:ind w:left="596" w:leftChars="1" w:hanging="594" w:hangingChars="297"/>
              <w:jc w:val="center"/>
              <w:rPr>
                <w:rFonts w:hint="eastAsia" w:ascii="宋体" w:hAnsi="宋体" w:eastAsia="宋体" w:cs="宋体"/>
                <w:bCs/>
                <w:sz w:val="20"/>
                <w:szCs w:val="20"/>
              </w:rPr>
            </w:pPr>
            <w:r>
              <w:rPr>
                <w:rFonts w:hint="eastAsia" w:ascii="宋体" w:hAnsi="宋体" w:eastAsia="宋体" w:cs="宋体"/>
                <w:bCs/>
                <w:sz w:val="20"/>
                <w:szCs w:val="20"/>
              </w:rPr>
              <w:t>2</w:t>
            </w:r>
          </w:p>
        </w:tc>
        <w:tc>
          <w:tcPr>
            <w:tcW w:w="678" w:type="dxa"/>
            <w:vMerge w:val="restart"/>
            <w:vAlign w:val="center"/>
          </w:tcPr>
          <w:p w14:paraId="76D26903">
            <w:pPr>
              <w:jc w:val="center"/>
              <w:rPr>
                <w:rFonts w:hint="eastAsia" w:ascii="宋体" w:hAnsi="宋体" w:eastAsia="宋体" w:cs="宋体"/>
                <w:bCs/>
                <w:sz w:val="20"/>
                <w:szCs w:val="20"/>
              </w:rPr>
            </w:pPr>
            <w:r>
              <w:rPr>
                <w:rFonts w:hint="eastAsia" w:ascii="宋体" w:hAnsi="宋体" w:cs="宋体"/>
                <w:bCs/>
                <w:sz w:val="20"/>
                <w:szCs w:val="20"/>
                <w:lang w:val="en-US" w:eastAsia="zh-CN"/>
              </w:rPr>
              <w:t>商务</w:t>
            </w:r>
            <w:r>
              <w:rPr>
                <w:rFonts w:hint="eastAsia" w:ascii="宋体" w:hAnsi="宋体" w:eastAsia="宋体" w:cs="宋体"/>
                <w:bCs/>
                <w:sz w:val="20"/>
                <w:szCs w:val="20"/>
              </w:rPr>
              <w:t>技术（70分）</w:t>
            </w:r>
          </w:p>
        </w:tc>
        <w:tc>
          <w:tcPr>
            <w:tcW w:w="926" w:type="dxa"/>
            <w:vAlign w:val="center"/>
          </w:tcPr>
          <w:p w14:paraId="0BA97AD9">
            <w:pPr>
              <w:pStyle w:val="11"/>
              <w:rPr>
                <w:rFonts w:hint="eastAsia" w:ascii="宋体" w:hAnsi="宋体" w:eastAsia="宋体" w:cs="宋体"/>
                <w:bCs/>
                <w:kern w:val="0"/>
                <w:sz w:val="20"/>
                <w:szCs w:val="20"/>
              </w:rPr>
            </w:pPr>
            <w:r>
              <w:rPr>
                <w:rFonts w:hint="eastAsia" w:ascii="宋体" w:hAnsi="宋体" w:eastAsia="宋体" w:cs="宋体"/>
                <w:bCs/>
                <w:spacing w:val="-4"/>
                <w:kern w:val="2"/>
                <w:sz w:val="20"/>
                <w:szCs w:val="20"/>
                <w:highlight w:val="none"/>
                <w:lang w:val="en-US" w:eastAsia="zh-CN" w:bidi="ar-SA"/>
              </w:rPr>
              <w:t>项目管理人员组成</w:t>
            </w:r>
          </w:p>
        </w:tc>
        <w:tc>
          <w:tcPr>
            <w:tcW w:w="633" w:type="dxa"/>
            <w:vAlign w:val="center"/>
          </w:tcPr>
          <w:p w14:paraId="28108978">
            <w:pPr>
              <w:widowControl/>
              <w:jc w:val="center"/>
              <w:rPr>
                <w:rFonts w:hint="default" w:ascii="宋体" w:hAnsi="宋体" w:eastAsia="宋体" w:cs="宋体"/>
                <w:bCs/>
                <w:kern w:val="0"/>
                <w:sz w:val="20"/>
                <w:szCs w:val="20"/>
                <w:lang w:val="en-US" w:eastAsia="zh-CN"/>
              </w:rPr>
            </w:pPr>
            <w:r>
              <w:rPr>
                <w:rFonts w:hint="eastAsia" w:ascii="宋体" w:hAnsi="宋体" w:cs="宋体"/>
                <w:bCs/>
                <w:kern w:val="0"/>
                <w:sz w:val="20"/>
                <w:szCs w:val="20"/>
                <w:lang w:val="en-US" w:eastAsia="zh-CN"/>
              </w:rPr>
              <w:t>6</w:t>
            </w:r>
          </w:p>
        </w:tc>
        <w:tc>
          <w:tcPr>
            <w:tcW w:w="6476" w:type="dxa"/>
            <w:vAlign w:val="center"/>
          </w:tcPr>
          <w:p w14:paraId="7AA4498E">
            <w:pPr>
              <w:pStyle w:val="11"/>
              <w:rPr>
                <w:rFonts w:hint="eastAsia" w:ascii="宋体" w:hAnsi="宋体" w:eastAsia="宋体" w:cs="宋体"/>
              </w:rPr>
            </w:pPr>
            <w:r>
              <w:rPr>
                <w:rFonts w:hint="eastAsia" w:ascii="宋体" w:hAnsi="宋体" w:eastAsia="宋体" w:cs="宋体"/>
                <w:bCs/>
                <w:spacing w:val="-4"/>
                <w:kern w:val="2"/>
                <w:sz w:val="20"/>
                <w:szCs w:val="20"/>
                <w:highlight w:val="none"/>
                <w:lang w:val="en-US" w:eastAsia="zh-CN" w:bidi="ar-SA"/>
              </w:rPr>
              <w:t>技术负责人、质量管理员、安全管理员、材料管理员、计划管理员、施工资料管理员等要配备齐全，其中技术负责人须附职称证书，质量管理员、安全管理员、材料管理员、计划管理员、施工资料管理员须附相应的岗位证书且提供依法缴纳社保证明材料。缺一项扣1分，共计6分，扣完为止。（未提供相关证明材料不得分。）</w:t>
            </w:r>
          </w:p>
        </w:tc>
      </w:tr>
      <w:tr w14:paraId="5E1D66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00" w:type="dxa"/>
            <w:vMerge w:val="continue"/>
            <w:vAlign w:val="center"/>
          </w:tcPr>
          <w:p w14:paraId="1D206F30">
            <w:pPr>
              <w:ind w:left="596" w:leftChars="1" w:hanging="594" w:hangingChars="297"/>
              <w:jc w:val="center"/>
              <w:rPr>
                <w:rFonts w:hint="eastAsia" w:ascii="宋体" w:hAnsi="宋体" w:eastAsia="宋体" w:cs="宋体"/>
                <w:bCs/>
                <w:sz w:val="20"/>
                <w:szCs w:val="20"/>
              </w:rPr>
            </w:pPr>
          </w:p>
        </w:tc>
        <w:tc>
          <w:tcPr>
            <w:tcW w:w="678" w:type="dxa"/>
            <w:vMerge w:val="continue"/>
            <w:vAlign w:val="center"/>
          </w:tcPr>
          <w:p w14:paraId="72D10B37">
            <w:pPr>
              <w:jc w:val="center"/>
              <w:rPr>
                <w:rFonts w:hint="eastAsia" w:ascii="宋体" w:hAnsi="宋体" w:eastAsia="宋体" w:cs="宋体"/>
                <w:bCs/>
                <w:sz w:val="20"/>
                <w:szCs w:val="20"/>
              </w:rPr>
            </w:pPr>
          </w:p>
        </w:tc>
        <w:tc>
          <w:tcPr>
            <w:tcW w:w="926" w:type="dxa"/>
            <w:vAlign w:val="center"/>
          </w:tcPr>
          <w:p w14:paraId="5CB4D64C">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bCs/>
                <w:spacing w:val="-4"/>
                <w:kern w:val="2"/>
                <w:sz w:val="20"/>
                <w:szCs w:val="20"/>
                <w:highlight w:val="none"/>
                <w:lang w:val="en-US" w:eastAsia="zh-CN" w:bidi="ar-SA"/>
              </w:rPr>
            </w:pPr>
            <w:r>
              <w:rPr>
                <w:rFonts w:hint="eastAsia" w:ascii="宋体" w:hAnsi="宋体" w:eastAsia="宋体" w:cs="宋体"/>
                <w:bCs/>
                <w:spacing w:val="-4"/>
                <w:kern w:val="2"/>
                <w:sz w:val="20"/>
                <w:szCs w:val="20"/>
                <w:highlight w:val="none"/>
                <w:lang w:val="en-US" w:eastAsia="zh-CN" w:bidi="ar-SA"/>
              </w:rPr>
              <w:t>企业业绩证明</w:t>
            </w:r>
          </w:p>
          <w:p w14:paraId="0EDDF00B">
            <w:pPr>
              <w:widowControl/>
              <w:jc w:val="left"/>
              <w:rPr>
                <w:rFonts w:hint="default" w:ascii="宋体" w:hAnsi="宋体" w:eastAsia="宋体" w:cs="宋体"/>
                <w:bCs/>
                <w:spacing w:val="-4"/>
                <w:kern w:val="2"/>
                <w:sz w:val="20"/>
                <w:szCs w:val="20"/>
                <w:highlight w:val="none"/>
                <w:lang w:val="en-US" w:eastAsia="zh-CN" w:bidi="ar-SA"/>
              </w:rPr>
            </w:pPr>
          </w:p>
        </w:tc>
        <w:tc>
          <w:tcPr>
            <w:tcW w:w="633" w:type="dxa"/>
            <w:vAlign w:val="center"/>
          </w:tcPr>
          <w:p w14:paraId="7ABF0C78">
            <w:pPr>
              <w:pStyle w:val="2"/>
              <w:rPr>
                <w:rFonts w:hint="default" w:ascii="宋体" w:hAnsi="宋体" w:eastAsia="宋体" w:cs="宋体"/>
                <w:bCs/>
                <w:spacing w:val="-4"/>
                <w:kern w:val="2"/>
                <w:sz w:val="20"/>
                <w:szCs w:val="20"/>
                <w:highlight w:val="none"/>
                <w:lang w:val="en-US" w:eastAsia="zh-CN" w:bidi="ar-SA"/>
              </w:rPr>
            </w:pPr>
            <w:r>
              <w:rPr>
                <w:rFonts w:hint="eastAsia" w:ascii="宋体" w:hAnsi="宋体" w:cs="宋体"/>
                <w:bCs/>
                <w:spacing w:val="-4"/>
                <w:kern w:val="2"/>
                <w:sz w:val="20"/>
                <w:szCs w:val="20"/>
                <w:highlight w:val="none"/>
                <w:lang w:val="en-US" w:eastAsia="zh-CN" w:bidi="ar-SA"/>
              </w:rPr>
              <w:t>8</w:t>
            </w:r>
          </w:p>
        </w:tc>
        <w:tc>
          <w:tcPr>
            <w:tcW w:w="6476" w:type="dxa"/>
            <w:vAlign w:val="center"/>
          </w:tcPr>
          <w:p w14:paraId="563CDDEC">
            <w:pPr>
              <w:spacing w:line="300" w:lineRule="exact"/>
              <w:rPr>
                <w:rFonts w:hint="eastAsia" w:ascii="宋体" w:hAnsi="宋体" w:eastAsia="宋体" w:cs="宋体"/>
                <w:bCs/>
                <w:spacing w:val="-4"/>
                <w:kern w:val="2"/>
                <w:sz w:val="20"/>
                <w:szCs w:val="20"/>
                <w:highlight w:val="none"/>
                <w:lang w:val="en-US" w:eastAsia="zh-CN" w:bidi="ar-SA"/>
              </w:rPr>
            </w:pPr>
            <w:r>
              <w:rPr>
                <w:rFonts w:hint="eastAsia" w:ascii="宋体" w:hAnsi="宋体" w:eastAsia="宋体" w:cs="宋体"/>
                <w:bCs/>
                <w:spacing w:val="-4"/>
                <w:kern w:val="2"/>
                <w:sz w:val="20"/>
                <w:szCs w:val="20"/>
                <w:highlight w:val="none"/>
                <w:lang w:val="en-US" w:eastAsia="zh-CN" w:bidi="ar-SA"/>
              </w:rPr>
              <w:t xml:space="preserve">企业近三年（2022年01月01日至今），完成的类似业绩，每有1项有效业绩的得 </w:t>
            </w:r>
            <w:r>
              <w:rPr>
                <w:rFonts w:hint="eastAsia" w:ascii="宋体" w:hAnsi="宋体" w:cs="宋体"/>
                <w:bCs/>
                <w:spacing w:val="-4"/>
                <w:kern w:val="2"/>
                <w:sz w:val="20"/>
                <w:szCs w:val="20"/>
                <w:highlight w:val="none"/>
                <w:lang w:val="en-US" w:eastAsia="zh-CN" w:bidi="ar-SA"/>
              </w:rPr>
              <w:t>2</w:t>
            </w:r>
            <w:r>
              <w:rPr>
                <w:rFonts w:hint="eastAsia" w:ascii="宋体" w:hAnsi="宋体" w:eastAsia="宋体" w:cs="宋体"/>
                <w:bCs/>
                <w:spacing w:val="-4"/>
                <w:kern w:val="2"/>
                <w:sz w:val="20"/>
                <w:szCs w:val="20"/>
                <w:highlight w:val="none"/>
                <w:lang w:val="en-US" w:eastAsia="zh-CN" w:bidi="ar-SA"/>
              </w:rPr>
              <w:t>分，累计不超过</w:t>
            </w:r>
            <w:r>
              <w:rPr>
                <w:rFonts w:hint="eastAsia" w:ascii="宋体" w:hAnsi="宋体" w:cs="宋体"/>
                <w:bCs/>
                <w:spacing w:val="-4"/>
                <w:kern w:val="2"/>
                <w:sz w:val="20"/>
                <w:szCs w:val="20"/>
                <w:highlight w:val="none"/>
                <w:lang w:val="en-US" w:eastAsia="zh-CN" w:bidi="ar-SA"/>
              </w:rPr>
              <w:t>8</w:t>
            </w:r>
            <w:r>
              <w:rPr>
                <w:rFonts w:hint="eastAsia" w:ascii="宋体" w:hAnsi="宋体" w:eastAsia="宋体" w:cs="宋体"/>
                <w:bCs/>
                <w:spacing w:val="-4"/>
                <w:kern w:val="2"/>
                <w:sz w:val="20"/>
                <w:szCs w:val="20"/>
                <w:highlight w:val="none"/>
                <w:lang w:val="en-US" w:eastAsia="zh-CN" w:bidi="ar-SA"/>
              </w:rPr>
              <w:t>分；需提供合同</w:t>
            </w:r>
            <w:r>
              <w:rPr>
                <w:rFonts w:hint="eastAsia" w:ascii="宋体" w:hAnsi="宋体" w:cs="宋体"/>
                <w:bCs/>
                <w:spacing w:val="-4"/>
                <w:kern w:val="2"/>
                <w:sz w:val="20"/>
                <w:szCs w:val="20"/>
                <w:highlight w:val="none"/>
                <w:lang w:val="en-US" w:eastAsia="zh-CN" w:bidi="ar-SA"/>
              </w:rPr>
              <w:t>或中标通知书</w:t>
            </w:r>
            <w:r>
              <w:rPr>
                <w:rFonts w:hint="eastAsia" w:ascii="宋体" w:hAnsi="宋体" w:eastAsia="宋体" w:cs="宋体"/>
                <w:bCs/>
                <w:spacing w:val="-4"/>
                <w:kern w:val="2"/>
                <w:sz w:val="20"/>
                <w:szCs w:val="20"/>
                <w:highlight w:val="none"/>
                <w:lang w:val="en-US" w:eastAsia="zh-CN" w:bidi="ar-SA"/>
              </w:rPr>
              <w:t>等（未提供证明资料的，不计分）</w:t>
            </w:r>
          </w:p>
        </w:tc>
      </w:tr>
      <w:tr w14:paraId="40C2E0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jc w:val="center"/>
        </w:trPr>
        <w:tc>
          <w:tcPr>
            <w:tcW w:w="500" w:type="dxa"/>
            <w:vMerge w:val="continue"/>
            <w:vAlign w:val="center"/>
          </w:tcPr>
          <w:p w14:paraId="3989B9E5">
            <w:pPr>
              <w:ind w:left="596" w:leftChars="1" w:hanging="594" w:hangingChars="297"/>
              <w:jc w:val="center"/>
              <w:rPr>
                <w:rFonts w:hint="eastAsia" w:ascii="宋体" w:hAnsi="宋体" w:eastAsia="宋体" w:cs="宋体"/>
                <w:bCs/>
                <w:sz w:val="20"/>
                <w:szCs w:val="20"/>
              </w:rPr>
            </w:pPr>
          </w:p>
        </w:tc>
        <w:tc>
          <w:tcPr>
            <w:tcW w:w="678" w:type="dxa"/>
            <w:vMerge w:val="continue"/>
            <w:vAlign w:val="center"/>
          </w:tcPr>
          <w:p w14:paraId="23629894">
            <w:pPr>
              <w:jc w:val="center"/>
              <w:rPr>
                <w:rFonts w:hint="eastAsia" w:ascii="宋体" w:hAnsi="宋体" w:eastAsia="宋体" w:cs="宋体"/>
                <w:bCs/>
                <w:sz w:val="20"/>
                <w:szCs w:val="20"/>
              </w:rPr>
            </w:pPr>
          </w:p>
        </w:tc>
        <w:tc>
          <w:tcPr>
            <w:tcW w:w="926" w:type="dxa"/>
            <w:vAlign w:val="center"/>
          </w:tcPr>
          <w:p w14:paraId="2157C1D8">
            <w:pPr>
              <w:spacing w:line="300" w:lineRule="exact"/>
              <w:rPr>
                <w:rFonts w:hint="default" w:ascii="宋体" w:hAnsi="宋体" w:eastAsia="宋体" w:cs="宋体"/>
                <w:bCs/>
                <w:spacing w:val="-4"/>
                <w:kern w:val="2"/>
                <w:sz w:val="20"/>
                <w:szCs w:val="20"/>
                <w:highlight w:val="none"/>
                <w:lang w:val="en-US" w:eastAsia="zh-CN" w:bidi="ar-SA"/>
              </w:rPr>
            </w:pPr>
            <w:r>
              <w:rPr>
                <w:rFonts w:hint="eastAsia" w:ascii="宋体" w:hAnsi="宋体" w:eastAsia="宋体" w:cs="宋体"/>
                <w:bCs/>
                <w:spacing w:val="-4"/>
                <w:kern w:val="2"/>
                <w:sz w:val="20"/>
                <w:szCs w:val="20"/>
                <w:highlight w:val="none"/>
                <w:lang w:val="en-US" w:eastAsia="zh-CN" w:bidi="ar-SA"/>
              </w:rPr>
              <w:t>履约能力</w:t>
            </w:r>
          </w:p>
        </w:tc>
        <w:tc>
          <w:tcPr>
            <w:tcW w:w="633" w:type="dxa"/>
            <w:vAlign w:val="center"/>
          </w:tcPr>
          <w:p w14:paraId="39FEFF85">
            <w:pPr>
              <w:spacing w:line="300" w:lineRule="exact"/>
              <w:ind w:firstLine="192" w:firstLineChars="100"/>
              <w:rPr>
                <w:rFonts w:hint="default" w:ascii="宋体" w:hAnsi="宋体" w:eastAsia="宋体" w:cs="宋体"/>
                <w:bCs/>
                <w:spacing w:val="-4"/>
                <w:kern w:val="2"/>
                <w:sz w:val="20"/>
                <w:szCs w:val="20"/>
                <w:highlight w:val="none"/>
                <w:lang w:val="en-US" w:eastAsia="zh-CN" w:bidi="ar-SA"/>
              </w:rPr>
            </w:pPr>
            <w:r>
              <w:rPr>
                <w:rFonts w:hint="eastAsia" w:ascii="宋体" w:hAnsi="宋体" w:cs="宋体"/>
                <w:bCs/>
                <w:spacing w:val="-4"/>
                <w:kern w:val="2"/>
                <w:sz w:val="20"/>
                <w:szCs w:val="20"/>
                <w:highlight w:val="none"/>
                <w:lang w:val="en-US" w:eastAsia="zh-CN" w:bidi="ar-SA"/>
              </w:rPr>
              <w:t>6</w:t>
            </w:r>
          </w:p>
        </w:tc>
        <w:tc>
          <w:tcPr>
            <w:tcW w:w="6476" w:type="dxa"/>
            <w:vAlign w:val="center"/>
          </w:tcPr>
          <w:p w14:paraId="43CE34F2">
            <w:pPr>
              <w:spacing w:line="300" w:lineRule="exact"/>
              <w:jc w:val="both"/>
              <w:rPr>
                <w:rFonts w:hint="default" w:ascii="宋体" w:hAnsi="宋体" w:eastAsia="宋体" w:cs="宋体"/>
                <w:bCs/>
                <w:spacing w:val="-4"/>
                <w:kern w:val="2"/>
                <w:sz w:val="20"/>
                <w:szCs w:val="20"/>
                <w:highlight w:val="none"/>
                <w:lang w:val="en-US" w:eastAsia="zh-CN" w:bidi="ar-SA"/>
              </w:rPr>
            </w:pPr>
            <w:r>
              <w:rPr>
                <w:rFonts w:hint="eastAsia" w:ascii="宋体" w:hAnsi="宋体" w:eastAsia="宋体" w:cs="宋体"/>
                <w:bCs/>
                <w:spacing w:val="-4"/>
                <w:kern w:val="2"/>
                <w:sz w:val="20"/>
                <w:szCs w:val="20"/>
                <w:highlight w:val="none"/>
                <w:lang w:val="en-US" w:eastAsia="zh-CN" w:bidi="ar-SA"/>
              </w:rPr>
              <w:t>根据报价人对本项目的质量承诺、工期承诺、不欠薪承诺进行评分</w:t>
            </w:r>
            <w:r>
              <w:rPr>
                <w:rFonts w:hint="eastAsia" w:ascii="宋体" w:hAnsi="宋体" w:cs="宋体"/>
                <w:bCs/>
                <w:spacing w:val="-4"/>
                <w:kern w:val="2"/>
                <w:sz w:val="20"/>
                <w:szCs w:val="20"/>
                <w:highlight w:val="none"/>
                <w:lang w:val="en-US" w:eastAsia="zh-CN" w:bidi="ar-SA"/>
              </w:rPr>
              <w:t>，每提供一项得2分，最高得</w:t>
            </w:r>
            <w:r>
              <w:rPr>
                <w:rFonts w:hint="eastAsia" w:ascii="宋体" w:hAnsi="宋体" w:eastAsia="宋体" w:cs="宋体"/>
                <w:bCs/>
                <w:spacing w:val="-4"/>
                <w:kern w:val="2"/>
                <w:sz w:val="20"/>
                <w:szCs w:val="20"/>
                <w:highlight w:val="none"/>
                <w:lang w:val="en-US" w:eastAsia="zh-CN" w:bidi="ar-SA"/>
              </w:rPr>
              <w:t>6分</w:t>
            </w:r>
            <w:r>
              <w:rPr>
                <w:rFonts w:hint="eastAsia" w:ascii="宋体" w:hAnsi="宋体" w:cs="宋体"/>
                <w:bCs/>
                <w:spacing w:val="-4"/>
                <w:kern w:val="2"/>
                <w:sz w:val="20"/>
                <w:szCs w:val="20"/>
                <w:highlight w:val="none"/>
                <w:lang w:val="en-US" w:eastAsia="zh-CN" w:bidi="ar-SA"/>
              </w:rPr>
              <w:t>。</w:t>
            </w:r>
          </w:p>
          <w:p w14:paraId="467FDC62">
            <w:pPr>
              <w:spacing w:line="300" w:lineRule="exact"/>
              <w:jc w:val="both"/>
              <w:rPr>
                <w:rFonts w:hint="eastAsia" w:ascii="宋体" w:hAnsi="宋体" w:eastAsia="宋体" w:cs="宋体"/>
                <w:bCs/>
                <w:spacing w:val="-4"/>
                <w:kern w:val="2"/>
                <w:sz w:val="20"/>
                <w:szCs w:val="20"/>
                <w:highlight w:val="none"/>
                <w:lang w:val="en-US" w:eastAsia="zh-CN" w:bidi="ar-SA"/>
              </w:rPr>
            </w:pPr>
          </w:p>
        </w:tc>
      </w:tr>
      <w:tr w14:paraId="3813FA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500" w:type="dxa"/>
            <w:vMerge w:val="continue"/>
            <w:vAlign w:val="center"/>
          </w:tcPr>
          <w:p w14:paraId="32CE980C">
            <w:pPr>
              <w:ind w:left="596" w:leftChars="1" w:hanging="594" w:hangingChars="297"/>
              <w:jc w:val="center"/>
              <w:rPr>
                <w:rFonts w:hint="eastAsia" w:ascii="宋体" w:hAnsi="宋体" w:eastAsia="宋体" w:cs="宋体"/>
                <w:bCs/>
                <w:sz w:val="20"/>
                <w:szCs w:val="20"/>
              </w:rPr>
            </w:pPr>
          </w:p>
        </w:tc>
        <w:tc>
          <w:tcPr>
            <w:tcW w:w="678" w:type="dxa"/>
            <w:vMerge w:val="continue"/>
            <w:vAlign w:val="center"/>
          </w:tcPr>
          <w:p w14:paraId="4D0E2E53">
            <w:pPr>
              <w:rPr>
                <w:rFonts w:hint="eastAsia" w:ascii="宋体" w:hAnsi="宋体" w:eastAsia="宋体" w:cs="宋体"/>
                <w:bCs/>
                <w:sz w:val="20"/>
                <w:szCs w:val="20"/>
              </w:rPr>
            </w:pPr>
          </w:p>
        </w:tc>
        <w:tc>
          <w:tcPr>
            <w:tcW w:w="926" w:type="dxa"/>
            <w:vAlign w:val="center"/>
          </w:tcPr>
          <w:p w14:paraId="5D5BE29A">
            <w:pPr>
              <w:pStyle w:val="10"/>
              <w:spacing w:line="300" w:lineRule="exact"/>
              <w:ind w:left="0" w:leftChars="0" w:firstLine="0" w:firstLineChars="0"/>
              <w:rPr>
                <w:rFonts w:hint="default" w:ascii="宋体" w:hAnsi="宋体" w:eastAsia="宋体" w:cs="宋体"/>
                <w:bCs/>
                <w:sz w:val="20"/>
                <w:highlight w:val="none"/>
                <w:lang w:val="en-US" w:eastAsia="zh-CN"/>
              </w:rPr>
            </w:pPr>
            <w:r>
              <w:rPr>
                <w:rFonts w:hint="eastAsia" w:ascii="宋体" w:hAnsi="宋体" w:eastAsia="宋体" w:cs="宋体"/>
                <w:bCs/>
                <w:sz w:val="20"/>
                <w:highlight w:val="none"/>
                <w:lang w:val="en-US" w:eastAsia="zh-CN"/>
              </w:rPr>
              <w:t>工程概况及特点</w:t>
            </w:r>
          </w:p>
        </w:tc>
        <w:tc>
          <w:tcPr>
            <w:tcW w:w="633" w:type="dxa"/>
            <w:vAlign w:val="center"/>
          </w:tcPr>
          <w:p w14:paraId="191999D6">
            <w:pPr>
              <w:pStyle w:val="10"/>
              <w:spacing w:line="300" w:lineRule="exact"/>
              <w:ind w:left="0" w:leftChars="0" w:firstLine="0" w:firstLineChars="0"/>
              <w:jc w:val="center"/>
              <w:rPr>
                <w:rFonts w:hint="eastAsia" w:ascii="宋体" w:hAnsi="宋体" w:eastAsia="宋体" w:cs="宋体"/>
                <w:bCs/>
                <w:sz w:val="20"/>
                <w:highlight w:val="none"/>
                <w:lang w:val="en-US" w:eastAsia="zh-CN"/>
              </w:rPr>
            </w:pPr>
            <w:r>
              <w:rPr>
                <w:rFonts w:hint="eastAsia" w:ascii="宋体" w:hAnsi="宋体" w:eastAsia="宋体" w:cs="宋体"/>
                <w:bCs/>
                <w:sz w:val="20"/>
                <w:highlight w:val="none"/>
                <w:lang w:val="en-US" w:eastAsia="zh-CN"/>
              </w:rPr>
              <w:t>4</w:t>
            </w:r>
          </w:p>
        </w:tc>
        <w:tc>
          <w:tcPr>
            <w:tcW w:w="6476" w:type="dxa"/>
            <w:vAlign w:val="center"/>
          </w:tcPr>
          <w:p w14:paraId="2F477284">
            <w:pPr>
              <w:pStyle w:val="10"/>
              <w:spacing w:line="300" w:lineRule="exact"/>
              <w:ind w:left="0" w:leftChars="0" w:firstLine="0" w:firstLineChars="0"/>
              <w:jc w:val="both"/>
              <w:rPr>
                <w:rFonts w:hint="eastAsia" w:ascii="宋体" w:hAnsi="宋体" w:eastAsia="宋体" w:cs="宋体"/>
                <w:bCs/>
                <w:sz w:val="20"/>
                <w:highlight w:val="none"/>
              </w:rPr>
            </w:pPr>
            <w:r>
              <w:rPr>
                <w:rFonts w:hint="eastAsia" w:ascii="宋体" w:hAnsi="宋体" w:eastAsia="宋体" w:cs="宋体"/>
                <w:bCs/>
                <w:sz w:val="20"/>
                <w:highlight w:val="none"/>
                <w:lang w:val="en-US" w:eastAsia="zh-CN"/>
              </w:rPr>
              <w:t>工程概况及特点叙述正确，符合实际得4分。不满足得2分,未提供得0分。</w:t>
            </w:r>
          </w:p>
        </w:tc>
      </w:tr>
      <w:tr w14:paraId="68AC4C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500" w:type="dxa"/>
            <w:vMerge w:val="continue"/>
            <w:vAlign w:val="center"/>
          </w:tcPr>
          <w:p w14:paraId="3E2ED5A8">
            <w:pPr>
              <w:ind w:left="596" w:leftChars="1" w:hanging="594" w:hangingChars="297"/>
              <w:jc w:val="center"/>
              <w:rPr>
                <w:rFonts w:hint="eastAsia" w:ascii="宋体" w:hAnsi="宋体" w:eastAsia="宋体" w:cs="宋体"/>
                <w:bCs/>
                <w:sz w:val="20"/>
                <w:szCs w:val="20"/>
              </w:rPr>
            </w:pPr>
          </w:p>
        </w:tc>
        <w:tc>
          <w:tcPr>
            <w:tcW w:w="678" w:type="dxa"/>
            <w:vMerge w:val="continue"/>
            <w:vAlign w:val="center"/>
          </w:tcPr>
          <w:p w14:paraId="45B8C079">
            <w:pPr>
              <w:rPr>
                <w:rFonts w:hint="eastAsia" w:ascii="宋体" w:hAnsi="宋体" w:eastAsia="宋体" w:cs="宋体"/>
                <w:bCs/>
                <w:sz w:val="20"/>
                <w:szCs w:val="20"/>
              </w:rPr>
            </w:pPr>
          </w:p>
        </w:tc>
        <w:tc>
          <w:tcPr>
            <w:tcW w:w="926" w:type="dxa"/>
            <w:vAlign w:val="center"/>
          </w:tcPr>
          <w:p w14:paraId="47290616">
            <w:pPr>
              <w:pStyle w:val="10"/>
              <w:spacing w:line="300" w:lineRule="exact"/>
              <w:ind w:left="0" w:leftChars="0" w:firstLine="0" w:firstLineChars="0"/>
              <w:rPr>
                <w:rFonts w:hint="eastAsia" w:ascii="宋体" w:hAnsi="宋体" w:eastAsia="宋体" w:cs="宋体"/>
                <w:bCs/>
                <w:sz w:val="20"/>
                <w:highlight w:val="none"/>
                <w:lang w:val="en-US" w:eastAsia="zh-CN"/>
              </w:rPr>
            </w:pPr>
            <w:r>
              <w:rPr>
                <w:rFonts w:hint="eastAsia" w:ascii="宋体" w:hAnsi="宋体" w:eastAsia="宋体" w:cs="宋体"/>
                <w:bCs/>
                <w:sz w:val="20"/>
                <w:highlight w:val="none"/>
                <w:lang w:val="en-US" w:eastAsia="zh-CN"/>
              </w:rPr>
              <w:t>施工准备计划</w:t>
            </w:r>
          </w:p>
          <w:p w14:paraId="571D7A97">
            <w:pPr>
              <w:pStyle w:val="10"/>
              <w:spacing w:line="300" w:lineRule="exact"/>
              <w:ind w:firstLine="300"/>
              <w:rPr>
                <w:rFonts w:hint="eastAsia" w:ascii="宋体" w:hAnsi="宋体" w:eastAsia="宋体" w:cs="宋体"/>
                <w:bCs/>
                <w:sz w:val="20"/>
                <w:highlight w:val="none"/>
              </w:rPr>
            </w:pPr>
          </w:p>
        </w:tc>
        <w:tc>
          <w:tcPr>
            <w:tcW w:w="633" w:type="dxa"/>
            <w:vAlign w:val="center"/>
          </w:tcPr>
          <w:p w14:paraId="1AC6B4BB">
            <w:pPr>
              <w:pStyle w:val="10"/>
              <w:spacing w:line="300" w:lineRule="exact"/>
              <w:ind w:left="0" w:leftChars="0" w:firstLine="0" w:firstLineChars="0"/>
              <w:jc w:val="center"/>
              <w:rPr>
                <w:rFonts w:hint="default" w:ascii="宋体" w:hAnsi="宋体" w:eastAsia="宋体" w:cs="宋体"/>
                <w:bCs/>
                <w:sz w:val="20"/>
                <w:highlight w:val="none"/>
                <w:lang w:val="en-US" w:eastAsia="zh-CN"/>
              </w:rPr>
            </w:pPr>
            <w:r>
              <w:rPr>
                <w:rFonts w:hint="eastAsia" w:ascii="宋体" w:hAnsi="宋体" w:eastAsia="宋体" w:cs="宋体"/>
                <w:bCs/>
                <w:sz w:val="20"/>
                <w:highlight w:val="none"/>
                <w:lang w:val="en-US" w:eastAsia="zh-CN"/>
              </w:rPr>
              <w:t>5</w:t>
            </w:r>
          </w:p>
        </w:tc>
        <w:tc>
          <w:tcPr>
            <w:tcW w:w="6476" w:type="dxa"/>
            <w:vAlign w:val="center"/>
          </w:tcPr>
          <w:p w14:paraId="0C0548AC">
            <w:pPr>
              <w:pStyle w:val="10"/>
              <w:spacing w:line="300" w:lineRule="exact"/>
              <w:ind w:left="0" w:leftChars="0" w:firstLine="0" w:firstLineChars="0"/>
              <w:jc w:val="both"/>
              <w:rPr>
                <w:rFonts w:hint="eastAsia" w:ascii="宋体" w:hAnsi="宋体" w:eastAsia="宋体" w:cs="宋体"/>
                <w:bCs/>
                <w:sz w:val="20"/>
                <w:highlight w:val="none"/>
              </w:rPr>
            </w:pPr>
            <w:r>
              <w:rPr>
                <w:rFonts w:hint="eastAsia" w:ascii="宋体" w:hAnsi="宋体" w:eastAsia="宋体" w:cs="宋体"/>
                <w:bCs/>
                <w:sz w:val="20"/>
                <w:highlight w:val="none"/>
                <w:lang w:val="en-US" w:eastAsia="zh-CN"/>
              </w:rPr>
              <w:t>施工技术、现场、物资与机械、队伍准备计划保证工程需要得5分。基本满足得3分；不满足得0分。</w:t>
            </w:r>
          </w:p>
        </w:tc>
      </w:tr>
      <w:tr w14:paraId="39DC7F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6" w:hRule="atLeast"/>
          <w:jc w:val="center"/>
        </w:trPr>
        <w:tc>
          <w:tcPr>
            <w:tcW w:w="500" w:type="dxa"/>
            <w:vMerge w:val="continue"/>
            <w:vAlign w:val="center"/>
          </w:tcPr>
          <w:p w14:paraId="1B719BA5">
            <w:pPr>
              <w:ind w:left="596" w:leftChars="1" w:hanging="594" w:hangingChars="297"/>
              <w:jc w:val="center"/>
              <w:rPr>
                <w:rFonts w:hint="eastAsia" w:ascii="宋体" w:hAnsi="宋体" w:eastAsia="宋体" w:cs="宋体"/>
                <w:bCs/>
                <w:sz w:val="20"/>
                <w:szCs w:val="20"/>
              </w:rPr>
            </w:pPr>
          </w:p>
        </w:tc>
        <w:tc>
          <w:tcPr>
            <w:tcW w:w="678" w:type="dxa"/>
            <w:vMerge w:val="continue"/>
            <w:vAlign w:val="center"/>
          </w:tcPr>
          <w:p w14:paraId="4ED75C2B">
            <w:pPr>
              <w:rPr>
                <w:rFonts w:hint="eastAsia" w:ascii="宋体" w:hAnsi="宋体" w:eastAsia="宋体" w:cs="宋体"/>
                <w:bCs/>
                <w:sz w:val="20"/>
                <w:szCs w:val="20"/>
              </w:rPr>
            </w:pPr>
          </w:p>
        </w:tc>
        <w:tc>
          <w:tcPr>
            <w:tcW w:w="926" w:type="dxa"/>
            <w:vAlign w:val="center"/>
          </w:tcPr>
          <w:p w14:paraId="0442666F">
            <w:pPr>
              <w:pStyle w:val="10"/>
              <w:spacing w:line="300" w:lineRule="exact"/>
              <w:ind w:left="0" w:leftChars="0" w:firstLine="0" w:firstLineChars="0"/>
              <w:rPr>
                <w:rFonts w:hint="eastAsia" w:ascii="宋体" w:hAnsi="宋体" w:eastAsia="宋体" w:cs="宋体"/>
                <w:bCs/>
                <w:sz w:val="20"/>
                <w:highlight w:val="none"/>
              </w:rPr>
            </w:pPr>
            <w:r>
              <w:rPr>
                <w:rFonts w:hint="eastAsia" w:ascii="宋体" w:hAnsi="宋体" w:eastAsia="宋体" w:cs="宋体"/>
                <w:bCs/>
                <w:sz w:val="20"/>
                <w:highlight w:val="none"/>
                <w:lang w:val="en-US" w:eastAsia="zh-CN"/>
              </w:rPr>
              <w:t>施工方案</w:t>
            </w:r>
          </w:p>
        </w:tc>
        <w:tc>
          <w:tcPr>
            <w:tcW w:w="633" w:type="dxa"/>
            <w:vAlign w:val="center"/>
          </w:tcPr>
          <w:p w14:paraId="042A80F1">
            <w:pPr>
              <w:pStyle w:val="10"/>
              <w:spacing w:line="300" w:lineRule="exact"/>
              <w:ind w:left="0" w:leftChars="0" w:firstLine="0" w:firstLineChars="0"/>
              <w:jc w:val="center"/>
              <w:rPr>
                <w:rFonts w:hint="default" w:ascii="宋体" w:hAnsi="宋体" w:eastAsia="宋体" w:cs="宋体"/>
                <w:bCs/>
                <w:sz w:val="20"/>
                <w:highlight w:val="none"/>
                <w:lang w:val="en-US" w:eastAsia="zh-CN"/>
              </w:rPr>
            </w:pPr>
            <w:r>
              <w:rPr>
                <w:rFonts w:hint="eastAsia" w:ascii="宋体" w:hAnsi="宋体" w:eastAsia="宋体" w:cs="宋体"/>
                <w:bCs/>
                <w:sz w:val="20"/>
                <w:highlight w:val="none"/>
                <w:lang w:val="en-US" w:eastAsia="zh-CN"/>
              </w:rPr>
              <w:t>9</w:t>
            </w:r>
          </w:p>
        </w:tc>
        <w:tc>
          <w:tcPr>
            <w:tcW w:w="6476" w:type="dxa"/>
            <w:vAlign w:val="center"/>
          </w:tcPr>
          <w:p w14:paraId="52077E66">
            <w:pPr>
              <w:pStyle w:val="10"/>
              <w:spacing w:line="300" w:lineRule="exact"/>
              <w:ind w:firstLine="300"/>
              <w:jc w:val="both"/>
              <w:rPr>
                <w:rFonts w:hint="eastAsia" w:ascii="宋体" w:hAnsi="宋体" w:eastAsia="宋体" w:cs="宋体"/>
                <w:bCs/>
                <w:sz w:val="20"/>
                <w:highlight w:val="none"/>
                <w:lang w:val="en-US" w:eastAsia="zh-CN"/>
              </w:rPr>
            </w:pPr>
            <w:r>
              <w:rPr>
                <w:rFonts w:hint="eastAsia" w:ascii="宋体" w:hAnsi="宋体" w:eastAsia="宋体" w:cs="宋体"/>
                <w:bCs/>
                <w:sz w:val="20"/>
                <w:highlight w:val="none"/>
                <w:lang w:val="en-US" w:eastAsia="zh-CN"/>
              </w:rPr>
              <w:t>施工方案应能符合工程实际情况，提高生产率、缩短工期、提高质量、降低消耗。投标人针对本项目的施工方案、计划及具体措施进行综合评价：</w:t>
            </w:r>
          </w:p>
          <w:p w14:paraId="7F06B102">
            <w:pPr>
              <w:pStyle w:val="10"/>
              <w:spacing w:line="300" w:lineRule="exact"/>
              <w:ind w:firstLine="300"/>
              <w:jc w:val="both"/>
              <w:rPr>
                <w:rFonts w:hint="eastAsia" w:ascii="宋体" w:hAnsi="宋体" w:eastAsia="宋体" w:cs="宋体"/>
                <w:bCs/>
                <w:sz w:val="20"/>
                <w:highlight w:val="none"/>
                <w:lang w:val="en-US" w:eastAsia="zh-CN"/>
              </w:rPr>
            </w:pPr>
            <w:r>
              <w:rPr>
                <w:rFonts w:hint="eastAsia" w:ascii="宋体" w:hAnsi="宋体" w:eastAsia="宋体" w:cs="宋体"/>
                <w:bCs/>
                <w:sz w:val="20"/>
                <w:highlight w:val="none"/>
                <w:lang w:val="en-US" w:eastAsia="zh-CN"/>
              </w:rPr>
              <w:t>(1)施工方案科学、合理，计划全面，各项保证措施健全，完全满足本项目需求的得9分；</w:t>
            </w:r>
          </w:p>
          <w:p w14:paraId="2E979DEE">
            <w:pPr>
              <w:pStyle w:val="10"/>
              <w:spacing w:line="300" w:lineRule="exact"/>
              <w:ind w:firstLine="300"/>
              <w:jc w:val="both"/>
              <w:rPr>
                <w:rFonts w:hint="eastAsia" w:ascii="宋体" w:hAnsi="宋体" w:eastAsia="宋体" w:cs="宋体"/>
                <w:bCs/>
                <w:sz w:val="20"/>
                <w:highlight w:val="none"/>
                <w:lang w:val="en-US" w:eastAsia="zh-CN"/>
              </w:rPr>
            </w:pPr>
            <w:r>
              <w:rPr>
                <w:rFonts w:hint="eastAsia" w:ascii="宋体" w:hAnsi="宋体" w:eastAsia="宋体" w:cs="宋体"/>
                <w:bCs/>
                <w:sz w:val="20"/>
                <w:highlight w:val="none"/>
                <w:lang w:val="en-US" w:eastAsia="zh-CN"/>
              </w:rPr>
              <w:t>(2)施工方案较合理，计划较全面，各项保证措施较健全，基本满足本项目需求的得6分；</w:t>
            </w:r>
          </w:p>
          <w:p w14:paraId="0730D45D">
            <w:pPr>
              <w:pStyle w:val="10"/>
              <w:spacing w:line="300" w:lineRule="exact"/>
              <w:ind w:firstLine="300"/>
              <w:jc w:val="both"/>
              <w:rPr>
                <w:rFonts w:hint="eastAsia" w:ascii="宋体" w:hAnsi="宋体" w:eastAsia="宋体" w:cs="宋体"/>
                <w:bCs/>
                <w:sz w:val="20"/>
                <w:highlight w:val="none"/>
                <w:lang w:val="en-US" w:eastAsia="zh-CN"/>
              </w:rPr>
            </w:pPr>
            <w:r>
              <w:rPr>
                <w:rFonts w:hint="eastAsia" w:ascii="宋体" w:hAnsi="宋体" w:eastAsia="宋体" w:cs="宋体"/>
                <w:bCs/>
                <w:sz w:val="20"/>
                <w:highlight w:val="none"/>
                <w:lang w:val="en-US" w:eastAsia="zh-CN"/>
              </w:rPr>
              <w:t>(3)实施方案合理性一般，计划性及各项保证措施欠缺的得3分；</w:t>
            </w:r>
          </w:p>
          <w:p w14:paraId="47931349">
            <w:pPr>
              <w:pStyle w:val="10"/>
              <w:spacing w:line="300" w:lineRule="exact"/>
              <w:ind w:firstLine="300"/>
              <w:jc w:val="both"/>
              <w:rPr>
                <w:rFonts w:hint="eastAsia" w:ascii="宋体" w:hAnsi="宋体" w:eastAsia="宋体" w:cs="宋体"/>
                <w:bCs/>
                <w:sz w:val="20"/>
                <w:highlight w:val="none"/>
                <w:lang w:val="en-US" w:eastAsia="zh-CN"/>
              </w:rPr>
            </w:pPr>
            <w:r>
              <w:rPr>
                <w:rFonts w:hint="eastAsia" w:ascii="宋体" w:hAnsi="宋体" w:eastAsia="宋体" w:cs="宋体"/>
                <w:bCs/>
                <w:sz w:val="20"/>
                <w:highlight w:val="none"/>
                <w:lang w:val="en-US" w:eastAsia="zh-CN"/>
              </w:rPr>
              <w:t>(4)实施方案不完整或不合理或未提供的的得0分。</w:t>
            </w:r>
          </w:p>
        </w:tc>
      </w:tr>
      <w:tr w14:paraId="5A6A10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6" w:hRule="atLeast"/>
          <w:jc w:val="center"/>
        </w:trPr>
        <w:tc>
          <w:tcPr>
            <w:tcW w:w="500" w:type="dxa"/>
            <w:vMerge w:val="continue"/>
            <w:vAlign w:val="center"/>
          </w:tcPr>
          <w:p w14:paraId="662646F3">
            <w:pPr>
              <w:ind w:left="596" w:leftChars="1" w:hanging="594" w:hangingChars="297"/>
              <w:jc w:val="center"/>
              <w:rPr>
                <w:rFonts w:hint="eastAsia" w:ascii="宋体" w:hAnsi="宋体" w:eastAsia="宋体" w:cs="宋体"/>
                <w:bCs/>
                <w:sz w:val="20"/>
                <w:szCs w:val="20"/>
              </w:rPr>
            </w:pPr>
          </w:p>
        </w:tc>
        <w:tc>
          <w:tcPr>
            <w:tcW w:w="678" w:type="dxa"/>
            <w:vMerge w:val="continue"/>
            <w:vAlign w:val="center"/>
          </w:tcPr>
          <w:p w14:paraId="16731BC2">
            <w:pPr>
              <w:rPr>
                <w:rFonts w:hint="eastAsia" w:ascii="宋体" w:hAnsi="宋体" w:eastAsia="宋体" w:cs="宋体"/>
                <w:bCs/>
                <w:sz w:val="20"/>
                <w:szCs w:val="20"/>
              </w:rPr>
            </w:pPr>
          </w:p>
        </w:tc>
        <w:tc>
          <w:tcPr>
            <w:tcW w:w="926" w:type="dxa"/>
            <w:vAlign w:val="center"/>
          </w:tcPr>
          <w:p w14:paraId="0C7BB7D6">
            <w:pPr>
              <w:pStyle w:val="10"/>
              <w:spacing w:line="300" w:lineRule="exact"/>
              <w:ind w:left="0" w:leftChars="0" w:firstLine="0" w:firstLineChars="0"/>
              <w:rPr>
                <w:rFonts w:hint="eastAsia" w:ascii="宋体" w:hAnsi="宋体" w:eastAsia="宋体" w:cs="宋体"/>
                <w:bCs/>
                <w:sz w:val="20"/>
                <w:highlight w:val="none"/>
              </w:rPr>
            </w:pPr>
            <w:r>
              <w:rPr>
                <w:rFonts w:hint="eastAsia" w:ascii="宋体" w:hAnsi="宋体" w:eastAsia="宋体" w:cs="宋体"/>
                <w:bCs/>
                <w:sz w:val="20"/>
                <w:highlight w:val="none"/>
                <w:lang w:val="en-US" w:eastAsia="zh-CN"/>
              </w:rPr>
              <w:t>施工工期保证措施</w:t>
            </w:r>
          </w:p>
        </w:tc>
        <w:tc>
          <w:tcPr>
            <w:tcW w:w="633" w:type="dxa"/>
            <w:vAlign w:val="center"/>
          </w:tcPr>
          <w:p w14:paraId="05AB4F45">
            <w:pPr>
              <w:pStyle w:val="10"/>
              <w:spacing w:line="300" w:lineRule="exact"/>
              <w:ind w:left="0" w:leftChars="0" w:firstLine="0" w:firstLineChars="0"/>
              <w:jc w:val="center"/>
              <w:rPr>
                <w:rFonts w:hint="default" w:ascii="宋体" w:hAnsi="宋体" w:eastAsia="宋体" w:cs="宋体"/>
                <w:bCs/>
                <w:sz w:val="20"/>
                <w:highlight w:val="none"/>
                <w:lang w:val="en-US" w:eastAsia="zh-CN"/>
              </w:rPr>
            </w:pPr>
            <w:r>
              <w:rPr>
                <w:rFonts w:hint="eastAsia" w:ascii="宋体" w:hAnsi="宋体" w:eastAsia="宋体" w:cs="宋体"/>
                <w:bCs/>
                <w:sz w:val="20"/>
                <w:highlight w:val="none"/>
                <w:lang w:val="en-US" w:eastAsia="zh-CN"/>
              </w:rPr>
              <w:t>9</w:t>
            </w:r>
          </w:p>
        </w:tc>
        <w:tc>
          <w:tcPr>
            <w:tcW w:w="6476" w:type="dxa"/>
            <w:vAlign w:val="center"/>
          </w:tcPr>
          <w:p w14:paraId="371AFB01">
            <w:pPr>
              <w:pStyle w:val="10"/>
              <w:spacing w:line="300" w:lineRule="exact"/>
              <w:ind w:firstLine="300"/>
              <w:jc w:val="both"/>
              <w:rPr>
                <w:rFonts w:hint="eastAsia" w:ascii="宋体" w:hAnsi="宋体" w:eastAsia="宋体" w:cs="宋体"/>
                <w:bCs/>
                <w:sz w:val="20"/>
                <w:highlight w:val="none"/>
                <w:lang w:val="en-US" w:eastAsia="zh-CN"/>
              </w:rPr>
            </w:pPr>
            <w:r>
              <w:rPr>
                <w:rFonts w:hint="eastAsia" w:ascii="宋体" w:hAnsi="宋体" w:eastAsia="宋体" w:cs="宋体"/>
                <w:bCs/>
                <w:sz w:val="20"/>
                <w:highlight w:val="none"/>
                <w:lang w:val="en-US" w:eastAsia="zh-CN"/>
              </w:rPr>
              <w:t xml:space="preserve">对工程施工进度控制和工期保证措施的论述： </w:t>
            </w:r>
          </w:p>
          <w:p w14:paraId="4791E5AC">
            <w:pPr>
              <w:pStyle w:val="10"/>
              <w:spacing w:line="300" w:lineRule="exact"/>
              <w:ind w:firstLine="300"/>
              <w:jc w:val="both"/>
              <w:rPr>
                <w:rFonts w:hint="eastAsia" w:ascii="宋体" w:hAnsi="宋体" w:eastAsia="宋体" w:cs="宋体"/>
                <w:bCs/>
                <w:sz w:val="20"/>
                <w:highlight w:val="none"/>
                <w:lang w:val="en-US" w:eastAsia="zh-CN"/>
              </w:rPr>
            </w:pPr>
            <w:r>
              <w:rPr>
                <w:rFonts w:hint="eastAsia" w:ascii="宋体" w:hAnsi="宋体" w:eastAsia="宋体" w:cs="宋体"/>
                <w:bCs/>
                <w:sz w:val="20"/>
                <w:highlight w:val="none"/>
                <w:lang w:val="en-US" w:eastAsia="zh-CN"/>
              </w:rPr>
              <w:t xml:space="preserve">1、提供详细施工整体进度计划，进度控制和工期保证措施有明确可行的节点目标，得9分； </w:t>
            </w:r>
          </w:p>
          <w:p w14:paraId="08077514">
            <w:pPr>
              <w:pStyle w:val="10"/>
              <w:spacing w:line="300" w:lineRule="exact"/>
              <w:ind w:firstLine="300"/>
              <w:jc w:val="both"/>
              <w:rPr>
                <w:rFonts w:hint="eastAsia" w:ascii="宋体" w:hAnsi="宋体" w:eastAsia="宋体" w:cs="宋体"/>
                <w:bCs/>
                <w:sz w:val="20"/>
                <w:highlight w:val="none"/>
                <w:lang w:val="en-US" w:eastAsia="zh-CN"/>
              </w:rPr>
            </w:pPr>
            <w:r>
              <w:rPr>
                <w:rFonts w:hint="eastAsia" w:ascii="宋体" w:hAnsi="宋体" w:eastAsia="宋体" w:cs="宋体"/>
                <w:bCs/>
                <w:sz w:val="20"/>
                <w:highlight w:val="none"/>
                <w:lang w:val="en-US" w:eastAsia="zh-CN"/>
              </w:rPr>
              <w:t xml:space="preserve">2、提供较详细施工整体进度计划，进度控制和工期保证措施有较可行的节点目标，得6分； </w:t>
            </w:r>
          </w:p>
          <w:p w14:paraId="786E9A75">
            <w:pPr>
              <w:pStyle w:val="10"/>
              <w:spacing w:line="300" w:lineRule="exact"/>
              <w:ind w:firstLine="300"/>
              <w:jc w:val="both"/>
              <w:rPr>
                <w:rFonts w:hint="eastAsia" w:ascii="宋体" w:hAnsi="宋体" w:eastAsia="宋体" w:cs="宋体"/>
                <w:bCs/>
                <w:sz w:val="20"/>
                <w:highlight w:val="none"/>
                <w:lang w:val="en-US" w:eastAsia="zh-CN"/>
              </w:rPr>
            </w:pPr>
            <w:r>
              <w:rPr>
                <w:rFonts w:hint="eastAsia" w:ascii="宋体" w:hAnsi="宋体" w:eastAsia="宋体" w:cs="宋体"/>
                <w:bCs/>
                <w:sz w:val="20"/>
                <w:highlight w:val="none"/>
                <w:lang w:val="en-US" w:eastAsia="zh-CN"/>
              </w:rPr>
              <w:t xml:space="preserve">3、提供施工整体进度计划，进度控制和工期保证措施的节点目标一般，得3分； </w:t>
            </w:r>
          </w:p>
          <w:p w14:paraId="0D01968A">
            <w:pPr>
              <w:pStyle w:val="10"/>
              <w:spacing w:line="300" w:lineRule="exact"/>
              <w:ind w:firstLine="300"/>
              <w:jc w:val="both"/>
              <w:rPr>
                <w:rFonts w:hint="eastAsia" w:ascii="宋体" w:hAnsi="宋体" w:eastAsia="宋体" w:cs="宋体"/>
                <w:bCs/>
                <w:sz w:val="20"/>
                <w:highlight w:val="none"/>
              </w:rPr>
            </w:pPr>
            <w:r>
              <w:rPr>
                <w:rFonts w:hint="eastAsia" w:ascii="宋体" w:hAnsi="宋体" w:eastAsia="宋体" w:cs="宋体"/>
                <w:bCs/>
                <w:sz w:val="20"/>
                <w:highlight w:val="none"/>
                <w:lang w:val="en-US" w:eastAsia="zh-CN"/>
              </w:rPr>
              <w:t>4、提供施工整体进度计划不全面，进度控制和工期保证措施没有明确可行的节点目标，或没有相关内容描述的，得 0 分。</w:t>
            </w:r>
          </w:p>
        </w:tc>
      </w:tr>
      <w:tr w14:paraId="734A68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6" w:hRule="atLeast"/>
          <w:jc w:val="center"/>
        </w:trPr>
        <w:tc>
          <w:tcPr>
            <w:tcW w:w="500" w:type="dxa"/>
            <w:vMerge w:val="continue"/>
            <w:vAlign w:val="center"/>
          </w:tcPr>
          <w:p w14:paraId="32630FA4">
            <w:pPr>
              <w:ind w:left="596" w:leftChars="1" w:hanging="594" w:hangingChars="297"/>
              <w:jc w:val="center"/>
              <w:rPr>
                <w:rFonts w:hint="eastAsia" w:ascii="宋体" w:hAnsi="宋体" w:eastAsia="宋体" w:cs="宋体"/>
                <w:bCs/>
                <w:sz w:val="20"/>
                <w:szCs w:val="20"/>
              </w:rPr>
            </w:pPr>
          </w:p>
        </w:tc>
        <w:tc>
          <w:tcPr>
            <w:tcW w:w="678" w:type="dxa"/>
            <w:vMerge w:val="continue"/>
            <w:vAlign w:val="center"/>
          </w:tcPr>
          <w:p w14:paraId="459A2EE8">
            <w:pPr>
              <w:rPr>
                <w:rFonts w:hint="eastAsia" w:ascii="宋体" w:hAnsi="宋体" w:eastAsia="宋体" w:cs="宋体"/>
                <w:bCs/>
                <w:sz w:val="20"/>
                <w:szCs w:val="20"/>
              </w:rPr>
            </w:pPr>
          </w:p>
        </w:tc>
        <w:tc>
          <w:tcPr>
            <w:tcW w:w="926" w:type="dxa"/>
            <w:vAlign w:val="center"/>
          </w:tcPr>
          <w:p w14:paraId="6BCAF408">
            <w:pPr>
              <w:pStyle w:val="10"/>
              <w:spacing w:line="300" w:lineRule="exact"/>
              <w:ind w:left="0" w:leftChars="0" w:firstLine="0" w:firstLineChars="0"/>
              <w:rPr>
                <w:rFonts w:hint="eastAsia" w:ascii="宋体" w:hAnsi="宋体" w:eastAsia="宋体" w:cs="宋体"/>
                <w:bCs/>
                <w:sz w:val="20"/>
                <w:highlight w:val="none"/>
              </w:rPr>
            </w:pPr>
            <w:r>
              <w:rPr>
                <w:rFonts w:hint="eastAsia" w:ascii="宋体" w:hAnsi="宋体" w:eastAsia="宋体" w:cs="宋体"/>
                <w:bCs/>
                <w:sz w:val="20"/>
                <w:highlight w:val="none"/>
                <w:lang w:val="en-US" w:eastAsia="zh-CN"/>
              </w:rPr>
              <w:t>劳动力需用量计划</w:t>
            </w:r>
          </w:p>
        </w:tc>
        <w:tc>
          <w:tcPr>
            <w:tcW w:w="633" w:type="dxa"/>
            <w:vAlign w:val="center"/>
          </w:tcPr>
          <w:p w14:paraId="0F001F55">
            <w:pPr>
              <w:pStyle w:val="10"/>
              <w:spacing w:line="300" w:lineRule="exact"/>
              <w:ind w:left="0" w:leftChars="0" w:firstLine="0" w:firstLineChars="0"/>
              <w:jc w:val="center"/>
              <w:rPr>
                <w:rFonts w:hint="default" w:ascii="宋体" w:hAnsi="宋体" w:eastAsia="宋体" w:cs="宋体"/>
                <w:bCs/>
                <w:sz w:val="20"/>
                <w:highlight w:val="none"/>
                <w:lang w:val="en-US" w:eastAsia="zh-CN"/>
              </w:rPr>
            </w:pPr>
            <w:r>
              <w:rPr>
                <w:rFonts w:hint="eastAsia" w:ascii="宋体" w:hAnsi="宋体" w:eastAsia="宋体" w:cs="宋体"/>
                <w:bCs/>
                <w:sz w:val="20"/>
                <w:highlight w:val="none"/>
                <w:lang w:val="en-US" w:eastAsia="zh-CN"/>
              </w:rPr>
              <w:t>5</w:t>
            </w:r>
          </w:p>
        </w:tc>
        <w:tc>
          <w:tcPr>
            <w:tcW w:w="6476" w:type="dxa"/>
            <w:vAlign w:val="center"/>
          </w:tcPr>
          <w:p w14:paraId="42E33A03">
            <w:pPr>
              <w:pStyle w:val="10"/>
              <w:spacing w:line="300" w:lineRule="exact"/>
              <w:ind w:left="0" w:leftChars="0" w:firstLine="0" w:firstLineChars="0"/>
              <w:jc w:val="both"/>
              <w:rPr>
                <w:rFonts w:hint="eastAsia" w:ascii="宋体" w:hAnsi="宋体" w:eastAsia="宋体" w:cs="宋体"/>
                <w:bCs/>
                <w:sz w:val="20"/>
                <w:highlight w:val="none"/>
                <w:lang w:val="en-US" w:eastAsia="zh-CN"/>
              </w:rPr>
            </w:pPr>
            <w:r>
              <w:rPr>
                <w:rFonts w:hint="eastAsia" w:ascii="宋体" w:hAnsi="宋体" w:eastAsia="宋体" w:cs="宋体"/>
                <w:bCs/>
                <w:sz w:val="20"/>
                <w:highlight w:val="none"/>
                <w:lang w:val="en-US" w:eastAsia="zh-CN"/>
              </w:rPr>
              <w:t>劳动力需用量计划与施工进度计划相呼应，针对本项目特点的劳动力需用量计划包括但不限于以下内容：</w:t>
            </w:r>
          </w:p>
          <w:p w14:paraId="0869429A">
            <w:pPr>
              <w:pStyle w:val="10"/>
              <w:spacing w:line="300" w:lineRule="exact"/>
              <w:ind w:left="0" w:leftChars="0" w:firstLine="0" w:firstLineChars="0"/>
              <w:jc w:val="both"/>
              <w:rPr>
                <w:rFonts w:hint="eastAsia" w:ascii="宋体" w:hAnsi="宋体" w:eastAsia="宋体" w:cs="宋体"/>
                <w:bCs/>
                <w:sz w:val="20"/>
                <w:highlight w:val="none"/>
                <w:lang w:val="en-US" w:eastAsia="zh-CN"/>
              </w:rPr>
            </w:pPr>
            <w:r>
              <w:rPr>
                <w:rFonts w:hint="eastAsia" w:ascii="宋体" w:hAnsi="宋体" w:eastAsia="宋体" w:cs="宋体"/>
                <w:bCs/>
                <w:sz w:val="20"/>
                <w:highlight w:val="none"/>
                <w:lang w:val="en-US" w:eastAsia="zh-CN"/>
              </w:rPr>
              <w:t>确保高峰期劳动力的需求</w:t>
            </w:r>
          </w:p>
          <w:p w14:paraId="5DEAC831">
            <w:pPr>
              <w:pStyle w:val="10"/>
              <w:spacing w:line="300" w:lineRule="exact"/>
              <w:ind w:left="0" w:leftChars="0" w:firstLine="0" w:firstLineChars="0"/>
              <w:jc w:val="both"/>
              <w:rPr>
                <w:rFonts w:hint="eastAsia" w:ascii="宋体" w:hAnsi="宋体" w:eastAsia="宋体" w:cs="宋体"/>
                <w:bCs/>
                <w:sz w:val="20"/>
                <w:highlight w:val="none"/>
                <w:lang w:val="en-US" w:eastAsia="zh-CN"/>
              </w:rPr>
            </w:pPr>
            <w:r>
              <w:rPr>
                <w:rFonts w:hint="eastAsia" w:ascii="宋体" w:hAnsi="宋体" w:eastAsia="宋体" w:cs="宋体"/>
                <w:bCs/>
                <w:sz w:val="20"/>
                <w:highlight w:val="none"/>
                <w:lang w:val="en-US" w:eastAsia="zh-CN"/>
              </w:rPr>
              <w:t>确保本工程人员数量和素质</w:t>
            </w:r>
          </w:p>
          <w:p w14:paraId="563F8710">
            <w:pPr>
              <w:pStyle w:val="10"/>
              <w:spacing w:line="300" w:lineRule="exact"/>
              <w:ind w:left="0" w:leftChars="0" w:firstLine="0" w:firstLineChars="0"/>
              <w:jc w:val="both"/>
              <w:rPr>
                <w:rFonts w:hint="eastAsia" w:ascii="宋体" w:hAnsi="宋体" w:eastAsia="宋体" w:cs="宋体"/>
                <w:bCs/>
                <w:sz w:val="20"/>
                <w:highlight w:val="none"/>
                <w:lang w:val="en-US" w:eastAsia="zh-CN"/>
              </w:rPr>
            </w:pPr>
            <w:r>
              <w:rPr>
                <w:rFonts w:hint="eastAsia" w:ascii="宋体" w:hAnsi="宋体" w:eastAsia="宋体" w:cs="宋体"/>
                <w:bCs/>
                <w:sz w:val="20"/>
                <w:highlight w:val="none"/>
                <w:lang w:val="en-US" w:eastAsia="zh-CN"/>
              </w:rPr>
              <w:t>施工组织机构</w:t>
            </w:r>
          </w:p>
          <w:p w14:paraId="2AB8392B">
            <w:pPr>
              <w:pStyle w:val="10"/>
              <w:spacing w:line="300" w:lineRule="exact"/>
              <w:ind w:left="0" w:leftChars="0" w:firstLine="0" w:firstLineChars="0"/>
              <w:jc w:val="both"/>
              <w:rPr>
                <w:rFonts w:hint="eastAsia" w:ascii="宋体" w:hAnsi="宋体" w:eastAsia="宋体" w:cs="宋体"/>
                <w:bCs/>
                <w:sz w:val="20"/>
                <w:highlight w:val="none"/>
                <w:lang w:val="en-US" w:eastAsia="zh-CN"/>
              </w:rPr>
            </w:pPr>
            <w:r>
              <w:rPr>
                <w:rFonts w:hint="eastAsia" w:ascii="宋体" w:hAnsi="宋体" w:eastAsia="宋体" w:cs="宋体"/>
                <w:bCs/>
                <w:sz w:val="20"/>
                <w:highlight w:val="none"/>
                <w:lang w:val="en-US" w:eastAsia="zh-CN"/>
              </w:rPr>
              <w:t>完全符合本项目实际，得5分；一般符合得3分；不符合的得0分。</w:t>
            </w:r>
          </w:p>
        </w:tc>
      </w:tr>
      <w:tr w14:paraId="5DC5D2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9" w:hRule="atLeast"/>
          <w:jc w:val="center"/>
        </w:trPr>
        <w:tc>
          <w:tcPr>
            <w:tcW w:w="500" w:type="dxa"/>
            <w:vAlign w:val="center"/>
          </w:tcPr>
          <w:p w14:paraId="6B40DE22">
            <w:pPr>
              <w:ind w:left="596" w:leftChars="1" w:hanging="594" w:hangingChars="297"/>
              <w:jc w:val="center"/>
              <w:rPr>
                <w:rFonts w:hint="eastAsia" w:ascii="宋体" w:hAnsi="宋体" w:eastAsia="宋体" w:cs="宋体"/>
                <w:bCs/>
                <w:sz w:val="20"/>
                <w:szCs w:val="20"/>
              </w:rPr>
            </w:pPr>
          </w:p>
        </w:tc>
        <w:tc>
          <w:tcPr>
            <w:tcW w:w="678" w:type="dxa"/>
            <w:vAlign w:val="center"/>
          </w:tcPr>
          <w:p w14:paraId="33C5EA31">
            <w:pPr>
              <w:rPr>
                <w:rFonts w:hint="eastAsia" w:ascii="宋体" w:hAnsi="宋体" w:eastAsia="宋体" w:cs="宋体"/>
                <w:bCs/>
                <w:sz w:val="20"/>
                <w:szCs w:val="20"/>
              </w:rPr>
            </w:pPr>
          </w:p>
        </w:tc>
        <w:tc>
          <w:tcPr>
            <w:tcW w:w="926" w:type="dxa"/>
            <w:vAlign w:val="center"/>
          </w:tcPr>
          <w:p w14:paraId="1F37FD81">
            <w:pPr>
              <w:pStyle w:val="10"/>
              <w:spacing w:line="300" w:lineRule="exact"/>
              <w:ind w:left="0" w:leftChars="0" w:firstLine="0" w:firstLineChars="0"/>
              <w:rPr>
                <w:rFonts w:hint="eastAsia" w:ascii="宋体" w:hAnsi="宋体" w:eastAsia="宋体" w:cs="宋体"/>
                <w:bCs/>
                <w:sz w:val="20"/>
                <w:highlight w:val="none"/>
                <w:lang w:val="en-US" w:eastAsia="zh-CN"/>
              </w:rPr>
            </w:pPr>
            <w:r>
              <w:rPr>
                <w:rFonts w:hint="eastAsia" w:ascii="宋体" w:hAnsi="宋体" w:eastAsia="宋体" w:cs="宋体"/>
                <w:bCs/>
                <w:sz w:val="20"/>
                <w:highlight w:val="none"/>
                <w:lang w:val="en-US" w:eastAsia="zh-CN"/>
              </w:rPr>
              <w:t>材料需用量计划</w:t>
            </w:r>
          </w:p>
          <w:p w14:paraId="1781612B">
            <w:pPr>
              <w:pStyle w:val="10"/>
              <w:spacing w:line="300" w:lineRule="exact"/>
              <w:ind w:firstLine="300"/>
              <w:rPr>
                <w:rFonts w:hint="eastAsia" w:ascii="宋体" w:hAnsi="宋体" w:eastAsia="宋体" w:cs="宋体"/>
                <w:bCs/>
                <w:sz w:val="20"/>
                <w:highlight w:val="none"/>
              </w:rPr>
            </w:pPr>
          </w:p>
        </w:tc>
        <w:tc>
          <w:tcPr>
            <w:tcW w:w="633" w:type="dxa"/>
            <w:vAlign w:val="center"/>
          </w:tcPr>
          <w:p w14:paraId="332323F2">
            <w:pPr>
              <w:pStyle w:val="10"/>
              <w:spacing w:line="300" w:lineRule="exact"/>
              <w:ind w:left="0" w:leftChars="0" w:firstLine="0" w:firstLineChars="0"/>
              <w:jc w:val="center"/>
              <w:rPr>
                <w:rFonts w:hint="default" w:ascii="宋体" w:hAnsi="宋体" w:eastAsia="宋体" w:cs="宋体"/>
                <w:bCs/>
                <w:sz w:val="20"/>
                <w:highlight w:val="none"/>
                <w:lang w:val="en-US" w:eastAsia="zh-CN"/>
              </w:rPr>
            </w:pPr>
            <w:r>
              <w:rPr>
                <w:rFonts w:hint="eastAsia" w:ascii="宋体" w:hAnsi="宋体" w:eastAsia="宋体" w:cs="宋体"/>
                <w:bCs/>
                <w:sz w:val="20"/>
                <w:highlight w:val="none"/>
                <w:lang w:val="en-US" w:eastAsia="zh-CN"/>
              </w:rPr>
              <w:t>4</w:t>
            </w:r>
          </w:p>
        </w:tc>
        <w:tc>
          <w:tcPr>
            <w:tcW w:w="6476" w:type="dxa"/>
            <w:vAlign w:val="center"/>
          </w:tcPr>
          <w:p w14:paraId="46605485">
            <w:pPr>
              <w:pStyle w:val="10"/>
              <w:spacing w:line="300" w:lineRule="exact"/>
              <w:ind w:left="0" w:leftChars="0" w:firstLine="0" w:firstLineChars="0"/>
              <w:jc w:val="both"/>
              <w:rPr>
                <w:rFonts w:hint="eastAsia" w:ascii="宋体" w:hAnsi="宋体" w:eastAsia="宋体" w:cs="宋体"/>
                <w:bCs/>
                <w:sz w:val="20"/>
                <w:highlight w:val="none"/>
                <w:lang w:val="en-US" w:eastAsia="zh-CN"/>
              </w:rPr>
            </w:pPr>
            <w:r>
              <w:rPr>
                <w:rFonts w:hint="eastAsia" w:ascii="宋体" w:hAnsi="宋体" w:eastAsia="宋体" w:cs="宋体"/>
                <w:bCs/>
                <w:sz w:val="20"/>
                <w:highlight w:val="none"/>
                <w:lang w:val="en-US" w:eastAsia="zh-CN"/>
              </w:rPr>
              <w:t>需用量计划应是根据工程进度计划的安排计算出的，并与工程进度计划相一致。完全符合本项目实际，得4分；一般符合得2分；不符合的得0分。</w:t>
            </w:r>
          </w:p>
        </w:tc>
      </w:tr>
      <w:tr w14:paraId="62F678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jc w:val="center"/>
        </w:trPr>
        <w:tc>
          <w:tcPr>
            <w:tcW w:w="500" w:type="dxa"/>
            <w:vAlign w:val="center"/>
          </w:tcPr>
          <w:p w14:paraId="1478C09A">
            <w:pPr>
              <w:ind w:left="596" w:leftChars="1" w:hanging="594" w:hangingChars="297"/>
              <w:jc w:val="center"/>
              <w:rPr>
                <w:rFonts w:hint="eastAsia" w:ascii="宋体" w:hAnsi="宋体" w:eastAsia="宋体" w:cs="宋体"/>
                <w:bCs/>
                <w:sz w:val="20"/>
                <w:szCs w:val="20"/>
              </w:rPr>
            </w:pPr>
          </w:p>
        </w:tc>
        <w:tc>
          <w:tcPr>
            <w:tcW w:w="678" w:type="dxa"/>
            <w:vAlign w:val="center"/>
          </w:tcPr>
          <w:p w14:paraId="1EDDA861">
            <w:pPr>
              <w:rPr>
                <w:rFonts w:hint="eastAsia" w:ascii="宋体" w:hAnsi="宋体" w:eastAsia="宋体" w:cs="宋体"/>
                <w:bCs/>
                <w:sz w:val="20"/>
                <w:szCs w:val="20"/>
              </w:rPr>
            </w:pPr>
          </w:p>
        </w:tc>
        <w:tc>
          <w:tcPr>
            <w:tcW w:w="926" w:type="dxa"/>
            <w:vAlign w:val="center"/>
          </w:tcPr>
          <w:p w14:paraId="5FEF58F6">
            <w:pPr>
              <w:pStyle w:val="10"/>
              <w:spacing w:line="300" w:lineRule="exact"/>
              <w:ind w:left="0" w:leftChars="0" w:firstLine="0" w:firstLineChars="0"/>
              <w:rPr>
                <w:rFonts w:hint="eastAsia" w:ascii="宋体" w:hAnsi="宋体" w:eastAsia="宋体" w:cs="宋体"/>
                <w:bCs/>
                <w:sz w:val="20"/>
                <w:highlight w:val="none"/>
              </w:rPr>
            </w:pPr>
            <w:r>
              <w:rPr>
                <w:rFonts w:hint="eastAsia" w:ascii="宋体" w:hAnsi="宋体" w:eastAsia="宋体" w:cs="宋体"/>
                <w:bCs/>
                <w:sz w:val="20"/>
                <w:highlight w:val="none"/>
                <w:lang w:val="en-US" w:eastAsia="zh-CN"/>
              </w:rPr>
              <w:t>机械设备需用量计划</w:t>
            </w:r>
          </w:p>
        </w:tc>
        <w:tc>
          <w:tcPr>
            <w:tcW w:w="633" w:type="dxa"/>
            <w:vAlign w:val="center"/>
          </w:tcPr>
          <w:p w14:paraId="6588F6C3">
            <w:pPr>
              <w:pStyle w:val="10"/>
              <w:spacing w:line="300" w:lineRule="exact"/>
              <w:ind w:left="0" w:leftChars="0" w:firstLine="0" w:firstLineChars="0"/>
              <w:jc w:val="center"/>
              <w:rPr>
                <w:rFonts w:hint="default" w:ascii="宋体" w:hAnsi="宋体" w:eastAsia="宋体" w:cs="宋体"/>
                <w:bCs/>
                <w:sz w:val="20"/>
                <w:highlight w:val="none"/>
                <w:lang w:val="en-US" w:eastAsia="zh-CN"/>
              </w:rPr>
            </w:pPr>
            <w:r>
              <w:rPr>
                <w:rFonts w:hint="eastAsia" w:ascii="宋体" w:hAnsi="宋体" w:eastAsia="宋体" w:cs="宋体"/>
                <w:bCs/>
                <w:sz w:val="20"/>
                <w:highlight w:val="none"/>
                <w:lang w:val="en-US" w:eastAsia="zh-CN"/>
              </w:rPr>
              <w:t>3</w:t>
            </w:r>
          </w:p>
        </w:tc>
        <w:tc>
          <w:tcPr>
            <w:tcW w:w="6476" w:type="dxa"/>
            <w:vAlign w:val="center"/>
          </w:tcPr>
          <w:p w14:paraId="681D3007">
            <w:pPr>
              <w:pStyle w:val="10"/>
              <w:spacing w:line="300" w:lineRule="exact"/>
              <w:ind w:firstLine="300"/>
              <w:jc w:val="both"/>
              <w:rPr>
                <w:rFonts w:hint="eastAsia" w:ascii="宋体" w:hAnsi="宋体" w:eastAsia="宋体" w:cs="宋体"/>
                <w:bCs/>
                <w:sz w:val="20"/>
                <w:highlight w:val="none"/>
                <w:lang w:val="en-US" w:eastAsia="zh-CN"/>
              </w:rPr>
            </w:pPr>
            <w:r>
              <w:rPr>
                <w:rFonts w:hint="eastAsia" w:ascii="宋体" w:hAnsi="宋体" w:eastAsia="宋体" w:cs="宋体"/>
                <w:bCs/>
                <w:sz w:val="20"/>
                <w:highlight w:val="none"/>
                <w:lang w:val="en-US" w:eastAsia="zh-CN"/>
              </w:rPr>
              <w:t>需用量计划应是根据工程进度计划的安排计算出的，并与工程进度计划相一致得3分，不一致不得分。</w:t>
            </w:r>
          </w:p>
        </w:tc>
      </w:tr>
      <w:tr w14:paraId="54663D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6" w:hRule="atLeast"/>
          <w:jc w:val="center"/>
        </w:trPr>
        <w:tc>
          <w:tcPr>
            <w:tcW w:w="500" w:type="dxa"/>
            <w:vAlign w:val="center"/>
          </w:tcPr>
          <w:p w14:paraId="6550B93E">
            <w:pPr>
              <w:ind w:left="596" w:leftChars="1" w:hanging="594" w:hangingChars="297"/>
              <w:jc w:val="center"/>
              <w:rPr>
                <w:rFonts w:hint="eastAsia" w:ascii="宋体" w:hAnsi="宋体" w:eastAsia="宋体" w:cs="宋体"/>
                <w:bCs/>
                <w:sz w:val="20"/>
                <w:szCs w:val="20"/>
              </w:rPr>
            </w:pPr>
          </w:p>
        </w:tc>
        <w:tc>
          <w:tcPr>
            <w:tcW w:w="678" w:type="dxa"/>
            <w:vAlign w:val="center"/>
          </w:tcPr>
          <w:p w14:paraId="663FB717">
            <w:pPr>
              <w:rPr>
                <w:rFonts w:hint="eastAsia" w:ascii="宋体" w:hAnsi="宋体" w:eastAsia="宋体" w:cs="宋体"/>
                <w:bCs/>
                <w:sz w:val="20"/>
                <w:szCs w:val="20"/>
              </w:rPr>
            </w:pPr>
          </w:p>
        </w:tc>
        <w:tc>
          <w:tcPr>
            <w:tcW w:w="926" w:type="dxa"/>
            <w:vAlign w:val="center"/>
          </w:tcPr>
          <w:p w14:paraId="6684928B">
            <w:pPr>
              <w:pStyle w:val="10"/>
              <w:spacing w:line="300" w:lineRule="exact"/>
              <w:ind w:left="0" w:leftChars="0" w:firstLine="0" w:firstLineChars="0"/>
              <w:rPr>
                <w:rFonts w:hint="eastAsia" w:ascii="宋体" w:hAnsi="宋体" w:eastAsia="宋体" w:cs="宋体"/>
                <w:bCs/>
                <w:sz w:val="20"/>
                <w:highlight w:val="none"/>
                <w:lang w:val="en-US" w:eastAsia="zh-CN"/>
              </w:rPr>
            </w:pPr>
            <w:r>
              <w:rPr>
                <w:rFonts w:hint="eastAsia" w:ascii="宋体" w:hAnsi="宋体" w:eastAsia="宋体" w:cs="宋体"/>
                <w:bCs/>
                <w:sz w:val="20"/>
                <w:highlight w:val="none"/>
                <w:lang w:val="en-US" w:eastAsia="zh-CN"/>
              </w:rPr>
              <w:t>质量管理及质量保证措施</w:t>
            </w:r>
          </w:p>
          <w:p w14:paraId="5231788F">
            <w:pPr>
              <w:pStyle w:val="10"/>
              <w:spacing w:line="300" w:lineRule="exact"/>
              <w:ind w:firstLine="300"/>
              <w:rPr>
                <w:rFonts w:hint="eastAsia" w:ascii="宋体" w:hAnsi="宋体" w:eastAsia="宋体" w:cs="宋体"/>
                <w:bCs/>
                <w:sz w:val="20"/>
                <w:highlight w:val="none"/>
                <w:lang w:val="en-US" w:eastAsia="zh-CN"/>
              </w:rPr>
            </w:pPr>
          </w:p>
        </w:tc>
        <w:tc>
          <w:tcPr>
            <w:tcW w:w="633" w:type="dxa"/>
            <w:vAlign w:val="center"/>
          </w:tcPr>
          <w:p w14:paraId="34F296F9">
            <w:pPr>
              <w:pStyle w:val="10"/>
              <w:spacing w:line="300" w:lineRule="exact"/>
              <w:ind w:left="0" w:leftChars="0" w:firstLine="0" w:firstLineChars="0"/>
              <w:jc w:val="center"/>
              <w:rPr>
                <w:rFonts w:hint="default" w:ascii="宋体" w:hAnsi="宋体" w:eastAsia="宋体" w:cs="宋体"/>
                <w:bCs/>
                <w:sz w:val="20"/>
                <w:highlight w:val="none"/>
                <w:lang w:val="en-US" w:eastAsia="zh-CN"/>
              </w:rPr>
            </w:pPr>
            <w:r>
              <w:rPr>
                <w:rFonts w:hint="eastAsia" w:ascii="宋体" w:hAnsi="宋体" w:eastAsia="宋体" w:cs="宋体"/>
                <w:bCs/>
                <w:sz w:val="20"/>
                <w:highlight w:val="none"/>
                <w:lang w:val="en-US" w:eastAsia="zh-CN"/>
              </w:rPr>
              <w:t>8</w:t>
            </w:r>
          </w:p>
        </w:tc>
        <w:tc>
          <w:tcPr>
            <w:tcW w:w="6476" w:type="dxa"/>
            <w:vAlign w:val="center"/>
          </w:tcPr>
          <w:p w14:paraId="0E5AC3AD">
            <w:pPr>
              <w:pStyle w:val="10"/>
              <w:spacing w:line="300" w:lineRule="exact"/>
              <w:ind w:firstLine="300"/>
              <w:jc w:val="both"/>
              <w:rPr>
                <w:rFonts w:hint="eastAsia" w:ascii="宋体" w:hAnsi="宋体" w:eastAsia="宋体" w:cs="宋体"/>
                <w:bCs/>
                <w:sz w:val="20"/>
                <w:highlight w:val="none"/>
                <w:lang w:val="en-US" w:eastAsia="zh-CN"/>
              </w:rPr>
            </w:pPr>
            <w:r>
              <w:rPr>
                <w:rFonts w:hint="eastAsia" w:ascii="宋体" w:hAnsi="宋体" w:eastAsia="宋体" w:cs="宋体"/>
                <w:bCs/>
                <w:sz w:val="20"/>
                <w:highlight w:val="none"/>
                <w:lang w:val="en-US" w:eastAsia="zh-CN"/>
              </w:rPr>
              <w:t xml:space="preserve">针对工程的质量管理及质量保证措施方面的论述： </w:t>
            </w:r>
          </w:p>
          <w:p w14:paraId="27A7D033">
            <w:pPr>
              <w:pStyle w:val="10"/>
              <w:spacing w:line="300" w:lineRule="exact"/>
              <w:ind w:firstLine="300"/>
              <w:jc w:val="both"/>
              <w:rPr>
                <w:rFonts w:hint="eastAsia" w:ascii="宋体" w:hAnsi="宋体" w:eastAsia="宋体" w:cs="宋体"/>
                <w:bCs/>
                <w:sz w:val="20"/>
                <w:highlight w:val="none"/>
                <w:lang w:val="en-US" w:eastAsia="zh-CN"/>
              </w:rPr>
            </w:pPr>
            <w:r>
              <w:rPr>
                <w:rFonts w:hint="eastAsia" w:ascii="宋体" w:hAnsi="宋体" w:eastAsia="宋体" w:cs="宋体"/>
                <w:bCs/>
                <w:sz w:val="20"/>
                <w:highlight w:val="none"/>
                <w:lang w:val="en-US" w:eastAsia="zh-CN"/>
              </w:rPr>
              <w:t xml:space="preserve">1、施工质量控制方案详细合理，对主要工序、施工工艺、材料验收等的质量控制方法合理可行、针对性强，得8分； </w:t>
            </w:r>
          </w:p>
          <w:p w14:paraId="41E9198D">
            <w:pPr>
              <w:pStyle w:val="10"/>
              <w:spacing w:line="300" w:lineRule="exact"/>
              <w:ind w:firstLine="300"/>
              <w:jc w:val="both"/>
              <w:rPr>
                <w:rFonts w:hint="eastAsia" w:ascii="宋体" w:hAnsi="宋体" w:eastAsia="宋体" w:cs="宋体"/>
                <w:bCs/>
                <w:sz w:val="20"/>
                <w:highlight w:val="none"/>
                <w:lang w:val="en-US" w:eastAsia="zh-CN"/>
              </w:rPr>
            </w:pPr>
            <w:r>
              <w:rPr>
                <w:rFonts w:hint="eastAsia" w:ascii="宋体" w:hAnsi="宋体" w:eastAsia="宋体" w:cs="宋体"/>
                <w:bCs/>
                <w:sz w:val="20"/>
                <w:highlight w:val="none"/>
                <w:lang w:val="en-US" w:eastAsia="zh-CN"/>
              </w:rPr>
              <w:t xml:space="preserve">2、施工质量控制方案较好，对主要工序、施工工艺、材料验收等的质量控制方法基本合理、针对性较强，得5分； </w:t>
            </w:r>
          </w:p>
          <w:p w14:paraId="7D461A17">
            <w:pPr>
              <w:pStyle w:val="10"/>
              <w:spacing w:line="300" w:lineRule="exact"/>
              <w:ind w:firstLine="300"/>
              <w:jc w:val="both"/>
              <w:rPr>
                <w:rFonts w:hint="eastAsia" w:ascii="宋体" w:hAnsi="宋体" w:eastAsia="宋体" w:cs="宋体"/>
                <w:bCs/>
                <w:sz w:val="20"/>
                <w:highlight w:val="none"/>
                <w:lang w:val="en-US" w:eastAsia="zh-CN"/>
              </w:rPr>
            </w:pPr>
            <w:r>
              <w:rPr>
                <w:rFonts w:hint="eastAsia" w:ascii="宋体" w:hAnsi="宋体" w:eastAsia="宋体" w:cs="宋体"/>
                <w:bCs/>
                <w:sz w:val="20"/>
                <w:highlight w:val="none"/>
                <w:lang w:val="en-US" w:eastAsia="zh-CN"/>
              </w:rPr>
              <w:t xml:space="preserve">3、施工质量控制方案一般，对主要工序、施工工艺、材料验收等的质量控制方法可行性一般、针对性一般，得3分； </w:t>
            </w:r>
          </w:p>
          <w:p w14:paraId="44C29933">
            <w:pPr>
              <w:pStyle w:val="10"/>
              <w:spacing w:line="300" w:lineRule="exact"/>
              <w:ind w:firstLine="300"/>
              <w:jc w:val="both"/>
              <w:rPr>
                <w:rFonts w:hint="eastAsia" w:ascii="宋体" w:hAnsi="宋体" w:eastAsia="宋体" w:cs="宋体"/>
                <w:bCs/>
                <w:sz w:val="20"/>
                <w:highlight w:val="none"/>
                <w:lang w:val="en-US" w:eastAsia="zh-CN"/>
              </w:rPr>
            </w:pPr>
            <w:r>
              <w:rPr>
                <w:rFonts w:hint="eastAsia" w:ascii="宋体" w:hAnsi="宋体" w:eastAsia="宋体" w:cs="宋体"/>
                <w:bCs/>
                <w:sz w:val="20"/>
                <w:highlight w:val="none"/>
                <w:lang w:val="en-US" w:eastAsia="zh-CN"/>
              </w:rPr>
              <w:t>4、质量保证措施不符合项目要求,或没有相关内容描述的，得 0 分。</w:t>
            </w:r>
          </w:p>
        </w:tc>
      </w:tr>
      <w:tr w14:paraId="125E0D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5" w:hRule="atLeast"/>
          <w:jc w:val="center"/>
        </w:trPr>
        <w:tc>
          <w:tcPr>
            <w:tcW w:w="500" w:type="dxa"/>
            <w:vAlign w:val="center"/>
          </w:tcPr>
          <w:p w14:paraId="0866DAF7">
            <w:pPr>
              <w:ind w:left="596" w:leftChars="1" w:hanging="594" w:hangingChars="297"/>
              <w:jc w:val="center"/>
              <w:rPr>
                <w:rFonts w:hint="eastAsia" w:ascii="宋体" w:hAnsi="宋体" w:eastAsia="宋体" w:cs="宋体"/>
                <w:bCs/>
                <w:sz w:val="20"/>
                <w:szCs w:val="20"/>
              </w:rPr>
            </w:pPr>
          </w:p>
        </w:tc>
        <w:tc>
          <w:tcPr>
            <w:tcW w:w="678" w:type="dxa"/>
            <w:vAlign w:val="center"/>
          </w:tcPr>
          <w:p w14:paraId="13F034B0">
            <w:pPr>
              <w:rPr>
                <w:rFonts w:hint="eastAsia" w:ascii="宋体" w:hAnsi="宋体" w:eastAsia="宋体" w:cs="宋体"/>
                <w:bCs/>
                <w:sz w:val="20"/>
                <w:szCs w:val="20"/>
              </w:rPr>
            </w:pPr>
          </w:p>
        </w:tc>
        <w:tc>
          <w:tcPr>
            <w:tcW w:w="926" w:type="dxa"/>
            <w:vAlign w:val="center"/>
          </w:tcPr>
          <w:p w14:paraId="3BB6AEAB">
            <w:pPr>
              <w:pStyle w:val="10"/>
              <w:spacing w:line="300" w:lineRule="exact"/>
              <w:ind w:left="0" w:leftChars="0" w:firstLine="0" w:firstLineChars="0"/>
              <w:rPr>
                <w:rFonts w:hint="eastAsia" w:ascii="宋体" w:hAnsi="宋体" w:eastAsia="宋体" w:cs="宋体"/>
                <w:bCs/>
                <w:sz w:val="20"/>
                <w:highlight w:val="none"/>
                <w:lang w:val="en-US" w:eastAsia="zh-CN"/>
              </w:rPr>
            </w:pPr>
            <w:r>
              <w:rPr>
                <w:rFonts w:hint="eastAsia" w:ascii="宋体" w:hAnsi="宋体" w:eastAsia="宋体" w:cs="宋体"/>
                <w:bCs/>
                <w:sz w:val="20"/>
                <w:highlight w:val="none"/>
                <w:lang w:val="en-US" w:eastAsia="zh-CN"/>
              </w:rPr>
              <w:t>现场文明施工措施</w:t>
            </w:r>
          </w:p>
        </w:tc>
        <w:tc>
          <w:tcPr>
            <w:tcW w:w="633" w:type="dxa"/>
            <w:vAlign w:val="center"/>
          </w:tcPr>
          <w:p w14:paraId="7CE8BED6">
            <w:pPr>
              <w:pStyle w:val="10"/>
              <w:spacing w:line="300" w:lineRule="exact"/>
              <w:ind w:left="0" w:leftChars="0" w:firstLine="0" w:firstLineChars="0"/>
              <w:jc w:val="center"/>
              <w:rPr>
                <w:rFonts w:hint="default" w:ascii="宋体" w:hAnsi="宋体" w:eastAsia="宋体" w:cs="宋体"/>
                <w:bCs/>
                <w:sz w:val="20"/>
                <w:highlight w:val="none"/>
                <w:lang w:val="en-US" w:eastAsia="zh-CN"/>
              </w:rPr>
            </w:pPr>
            <w:r>
              <w:rPr>
                <w:rFonts w:hint="eastAsia" w:ascii="宋体" w:hAnsi="宋体" w:eastAsia="宋体" w:cs="宋体"/>
                <w:bCs/>
                <w:sz w:val="20"/>
                <w:highlight w:val="none"/>
                <w:lang w:val="en-US" w:eastAsia="zh-CN"/>
              </w:rPr>
              <w:t>3</w:t>
            </w:r>
          </w:p>
        </w:tc>
        <w:tc>
          <w:tcPr>
            <w:tcW w:w="6476" w:type="dxa"/>
            <w:vAlign w:val="center"/>
          </w:tcPr>
          <w:p w14:paraId="2186D579">
            <w:pPr>
              <w:pStyle w:val="10"/>
              <w:spacing w:line="300" w:lineRule="exact"/>
              <w:ind w:firstLine="300"/>
              <w:jc w:val="both"/>
              <w:rPr>
                <w:rFonts w:hint="eastAsia" w:ascii="宋体" w:hAnsi="宋体" w:eastAsia="宋体" w:cs="宋体"/>
                <w:bCs/>
                <w:sz w:val="20"/>
                <w:highlight w:val="none"/>
                <w:lang w:val="en-US" w:eastAsia="zh-CN"/>
              </w:rPr>
            </w:pPr>
            <w:r>
              <w:rPr>
                <w:rFonts w:hint="eastAsia" w:ascii="宋体" w:hAnsi="宋体" w:eastAsia="宋体" w:cs="宋体"/>
                <w:bCs/>
                <w:sz w:val="20"/>
                <w:highlight w:val="none"/>
                <w:lang w:val="en-US" w:eastAsia="zh-CN"/>
              </w:rPr>
              <w:t>措施应符合工程实际情况，切实可行得3分,未提供或不满足得0分。</w:t>
            </w:r>
          </w:p>
        </w:tc>
      </w:tr>
      <w:tr w14:paraId="58E446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jc w:val="center"/>
        </w:trPr>
        <w:tc>
          <w:tcPr>
            <w:tcW w:w="2104" w:type="dxa"/>
            <w:gridSpan w:val="3"/>
            <w:vAlign w:val="center"/>
          </w:tcPr>
          <w:p w14:paraId="332E3960">
            <w:pPr>
              <w:jc w:val="center"/>
              <w:rPr>
                <w:rFonts w:hint="eastAsia" w:ascii="宋体" w:hAnsi="宋体" w:eastAsia="宋体" w:cs="宋体"/>
                <w:bCs/>
                <w:sz w:val="20"/>
                <w:szCs w:val="20"/>
              </w:rPr>
            </w:pPr>
            <w:r>
              <w:rPr>
                <w:rFonts w:hint="eastAsia" w:ascii="宋体" w:hAnsi="宋体" w:eastAsia="宋体" w:cs="宋体"/>
                <w:bCs/>
                <w:sz w:val="20"/>
                <w:szCs w:val="20"/>
              </w:rPr>
              <w:t>合计</w:t>
            </w:r>
          </w:p>
        </w:tc>
        <w:tc>
          <w:tcPr>
            <w:tcW w:w="633" w:type="dxa"/>
            <w:vAlign w:val="center"/>
          </w:tcPr>
          <w:p w14:paraId="1A8362BF">
            <w:pPr>
              <w:pStyle w:val="17"/>
              <w:spacing w:after="0"/>
              <w:ind w:left="0" w:leftChars="0" w:firstLine="562"/>
              <w:jc w:val="center"/>
              <w:rPr>
                <w:rStyle w:val="32"/>
                <w:rFonts w:hint="eastAsia" w:ascii="宋体" w:hAnsi="宋体" w:eastAsia="宋体" w:cs="宋体"/>
                <w:bCs/>
                <w:kern w:val="2"/>
                <w:sz w:val="20"/>
                <w:szCs w:val="20"/>
              </w:rPr>
            </w:pPr>
          </w:p>
        </w:tc>
        <w:tc>
          <w:tcPr>
            <w:tcW w:w="6476" w:type="dxa"/>
            <w:vAlign w:val="center"/>
          </w:tcPr>
          <w:p w14:paraId="729CD423">
            <w:pPr>
              <w:rPr>
                <w:rFonts w:hint="eastAsia" w:ascii="宋体" w:hAnsi="宋体" w:eastAsia="宋体" w:cs="宋体"/>
                <w:bCs/>
                <w:sz w:val="20"/>
                <w:szCs w:val="20"/>
              </w:rPr>
            </w:pPr>
          </w:p>
        </w:tc>
      </w:tr>
    </w:tbl>
    <w:p w14:paraId="06AF009B">
      <w:pPr>
        <w:rPr>
          <w:rFonts w:hint="eastAsia" w:ascii="宋体" w:hAnsi="宋体" w:eastAsia="宋体" w:cs="宋体"/>
        </w:rPr>
      </w:pPr>
      <w:r>
        <w:rPr>
          <w:rFonts w:hint="eastAsia" w:ascii="宋体" w:hAnsi="宋体" w:eastAsia="宋体" w:cs="宋体"/>
          <w:szCs w:val="21"/>
        </w:rPr>
        <w:t>注：投标人的投标文件中提供的资料应真实、清晰、完整，如经评委一致认定投标文件提供的资料不完整、不清晰、模糊看不清的，则该项资料所对应的评分分值计0分。</w:t>
      </w:r>
    </w:p>
    <w:p w14:paraId="4636263D">
      <w:pPr>
        <w:rPr>
          <w:rFonts w:hint="eastAsia"/>
        </w:rPr>
      </w:pPr>
      <w:r>
        <w:rPr>
          <w:rFonts w:hint="eastAsia"/>
        </w:rPr>
        <w:t xml:space="preserve"> </w:t>
      </w:r>
      <w:bookmarkStart w:id="73" w:name="EBa7c662697928483c8bec43b86b5b112f"/>
    </w:p>
    <w:bookmarkEnd w:id="70"/>
    <w:bookmarkEnd w:id="73"/>
    <w:p w14:paraId="25A06F6A">
      <w:pPr>
        <w:widowControl/>
        <w:adjustRightInd w:val="0"/>
        <w:snapToGrid w:val="0"/>
        <w:spacing w:line="360" w:lineRule="auto"/>
        <w:rPr>
          <w:rFonts w:hint="eastAsia" w:ascii="宋体" w:hAnsi="宋体"/>
          <w:b/>
          <w:bCs/>
          <w:sz w:val="24"/>
        </w:rPr>
      </w:pPr>
      <w:r>
        <w:rPr>
          <w:rFonts w:hint="eastAsia" w:ascii="宋体" w:hAnsi="宋体"/>
          <w:b/>
          <w:bCs/>
          <w:sz w:val="24"/>
        </w:rPr>
        <w:t>三.推荐成交供应商</w:t>
      </w:r>
    </w:p>
    <w:p w14:paraId="363F0CF6">
      <w:pPr>
        <w:widowControl/>
        <w:adjustRightInd w:val="0"/>
        <w:snapToGrid w:val="0"/>
        <w:spacing w:line="360" w:lineRule="auto"/>
        <w:ind w:firstLine="480" w:firstLineChars="200"/>
        <w:rPr>
          <w:rFonts w:hint="eastAsia" w:ascii="宋体" w:hAnsi="宋体"/>
          <w:bCs/>
          <w:sz w:val="24"/>
        </w:rPr>
      </w:pPr>
      <w:r>
        <w:rPr>
          <w:rFonts w:hint="eastAsia" w:ascii="宋体" w:hAnsi="宋体"/>
          <w:bCs/>
          <w:sz w:val="24"/>
        </w:rPr>
        <w:t>1.磋商小组应当根据综合评分情况，按照评审得分由高到低顺序推荐3名以上成交候选供应商，并编写评审报告。符合《政府采购竞争性磋商采购方式管理暂行办法》（财库[2014]214号）中第二十一条第三款情形的，可以推荐2家成交候选供应商。评审得分相同的，按照最后报价由低到高的顺序推荐。评审得分且最后报价相同的，按照技术指标优劣顺序推荐。</w:t>
      </w:r>
    </w:p>
    <w:p w14:paraId="65E876E4">
      <w:pPr>
        <w:widowControl/>
        <w:adjustRightInd w:val="0"/>
        <w:snapToGrid w:val="0"/>
        <w:spacing w:line="360" w:lineRule="auto"/>
        <w:ind w:firstLine="480" w:firstLineChars="200"/>
        <w:rPr>
          <w:rFonts w:hint="eastAsia" w:ascii="宋体" w:hAnsi="宋体"/>
          <w:bCs/>
          <w:sz w:val="24"/>
        </w:rPr>
      </w:pPr>
      <w:r>
        <w:rPr>
          <w:rFonts w:hint="eastAsia" w:ascii="宋体" w:hAnsi="宋体"/>
          <w:bCs/>
          <w:sz w:val="24"/>
        </w:rPr>
        <w:t>2.评分计算方法解释</w:t>
      </w:r>
    </w:p>
    <w:p w14:paraId="6B918B67">
      <w:pPr>
        <w:widowControl/>
        <w:adjustRightInd w:val="0"/>
        <w:snapToGrid w:val="0"/>
        <w:spacing w:line="360" w:lineRule="auto"/>
        <w:ind w:firstLine="480" w:firstLineChars="200"/>
        <w:rPr>
          <w:rFonts w:hint="eastAsia" w:ascii="宋体" w:hAnsi="宋体"/>
          <w:bCs/>
          <w:sz w:val="24"/>
        </w:rPr>
      </w:pPr>
      <w:r>
        <w:rPr>
          <w:rFonts w:hint="eastAsia" w:ascii="宋体" w:hAnsi="宋体"/>
          <w:bCs/>
          <w:sz w:val="24"/>
        </w:rPr>
        <w:t>（1）供应商的评审得分是指所有磋商小组成员对其评分的算术平均值。</w:t>
      </w:r>
    </w:p>
    <w:p w14:paraId="10E208BC">
      <w:pPr>
        <w:widowControl/>
        <w:adjustRightInd w:val="0"/>
        <w:snapToGrid w:val="0"/>
        <w:spacing w:line="360" w:lineRule="auto"/>
        <w:ind w:firstLine="480" w:firstLineChars="200"/>
        <w:rPr>
          <w:rFonts w:hint="eastAsia" w:ascii="宋体" w:hAnsi="宋体"/>
          <w:bCs/>
          <w:sz w:val="24"/>
        </w:rPr>
      </w:pPr>
      <w:r>
        <w:rPr>
          <w:rFonts w:hint="eastAsia" w:ascii="宋体" w:hAnsi="宋体"/>
          <w:bCs/>
          <w:sz w:val="24"/>
        </w:rPr>
        <w:t>（2）计算过程中，算术平均值保留2位小数（百分比亦取2位小数），第三位小数四舍五入。</w:t>
      </w:r>
    </w:p>
    <w:p w14:paraId="1E6F514B">
      <w:pPr>
        <w:widowControl/>
        <w:adjustRightInd w:val="0"/>
        <w:snapToGrid w:val="0"/>
        <w:spacing w:line="360" w:lineRule="auto"/>
        <w:rPr>
          <w:rFonts w:ascii="宋体" w:hAnsi="宋体"/>
          <w:b/>
          <w:bCs/>
          <w:sz w:val="24"/>
        </w:rPr>
      </w:pPr>
      <w:r>
        <w:rPr>
          <w:rFonts w:hint="eastAsia" w:ascii="宋体" w:hAnsi="宋体"/>
          <w:b/>
          <w:bCs/>
          <w:sz w:val="24"/>
        </w:rPr>
        <w:t>四.确定成交供应商</w:t>
      </w:r>
    </w:p>
    <w:p w14:paraId="6F14972A">
      <w:pPr>
        <w:widowControl/>
        <w:adjustRightInd w:val="0"/>
        <w:snapToGrid w:val="0"/>
        <w:spacing w:line="360" w:lineRule="auto"/>
        <w:ind w:firstLine="480" w:firstLineChars="200"/>
        <w:rPr>
          <w:rFonts w:ascii="宋体" w:hAnsi="宋体"/>
          <w:bCs/>
          <w:sz w:val="24"/>
        </w:rPr>
      </w:pPr>
      <w:r>
        <w:rPr>
          <w:rFonts w:hint="eastAsia" w:ascii="宋体" w:hAnsi="宋体"/>
          <w:bCs/>
          <w:sz w:val="24"/>
        </w:rPr>
        <w:t>1.采购代理机构应当在评审结束后2个工作日内将评审报告送采购人确认。</w:t>
      </w:r>
    </w:p>
    <w:p w14:paraId="5C249FB1">
      <w:pPr>
        <w:widowControl/>
        <w:adjustRightInd w:val="0"/>
        <w:snapToGrid w:val="0"/>
        <w:spacing w:line="360" w:lineRule="auto"/>
        <w:ind w:firstLine="480" w:firstLineChars="200"/>
        <w:rPr>
          <w:rFonts w:ascii="宋体" w:hAnsi="宋体"/>
          <w:bCs/>
          <w:sz w:val="24"/>
        </w:rPr>
      </w:pPr>
      <w:r>
        <w:rPr>
          <w:rFonts w:hint="eastAsia" w:ascii="宋体" w:hAnsi="宋体"/>
          <w:bCs/>
          <w:sz w:val="24"/>
        </w:rPr>
        <w:t>2.采购人应当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75A0B3B9">
      <w:pPr>
        <w:rPr>
          <w:rFonts w:hint="eastAsia" w:ascii="宋体" w:hAnsi="宋体" w:cs="宋体"/>
          <w:b/>
          <w:bCs/>
          <w:sz w:val="24"/>
        </w:rPr>
      </w:pPr>
    </w:p>
    <w:p w14:paraId="56253AA6">
      <w:pPr>
        <w:pStyle w:val="2"/>
        <w:rPr>
          <w:rFonts w:hint="eastAsia" w:ascii="宋体" w:hAnsi="宋体" w:cs="宋体"/>
          <w:sz w:val="28"/>
          <w:szCs w:val="28"/>
        </w:rPr>
      </w:pPr>
      <w:r>
        <w:rPr>
          <w:rFonts w:hint="eastAsia" w:ascii="宋体" w:hAnsi="宋体" w:cs="宋体"/>
          <w:sz w:val="28"/>
          <w:szCs w:val="28"/>
        </w:rPr>
        <w:br w:type="page"/>
      </w:r>
      <w:bookmarkStart w:id="74" w:name="_Toc16011"/>
      <w:bookmarkStart w:id="75" w:name="_Toc529952599"/>
      <w:r>
        <w:rPr>
          <w:rFonts w:hint="eastAsia" w:ascii="宋体" w:hAnsi="宋体" w:cs="宋体"/>
          <w:sz w:val="32"/>
          <w:szCs w:val="32"/>
        </w:rPr>
        <w:t>第四章  政府采购合同格式</w:t>
      </w:r>
      <w:bookmarkEnd w:id="74"/>
      <w:bookmarkEnd w:id="75"/>
    </w:p>
    <w:p w14:paraId="599CF449">
      <w:pPr>
        <w:jc w:val="center"/>
        <w:rPr>
          <w:rFonts w:hint="eastAsia" w:ascii="宋体" w:hAnsi="宋体" w:eastAsia="宋体" w:cs="宋体"/>
          <w:b/>
          <w:bCs/>
          <w:lang w:val="en-US" w:eastAsia="zh-CN"/>
        </w:rPr>
      </w:pPr>
      <w:bookmarkStart w:id="76" w:name="EB0241872a782746df84ab771927209b83"/>
      <w:r>
        <w:rPr>
          <w:rFonts w:hint="eastAsia"/>
          <w:lang w:eastAsia="zh-CN"/>
        </w:rPr>
        <w:t>（</w:t>
      </w:r>
      <w:r>
        <w:rPr>
          <w:rFonts w:hint="eastAsia" w:ascii="宋体" w:hAnsi="宋体" w:eastAsia="宋体" w:cs="宋体"/>
          <w:b/>
          <w:bCs/>
          <w:lang w:eastAsia="zh-CN"/>
        </w:rPr>
        <w:t>（</w:t>
      </w:r>
      <w:r>
        <w:rPr>
          <w:rFonts w:hint="eastAsia" w:ascii="宋体" w:hAnsi="宋体" w:eastAsia="宋体" w:cs="宋体"/>
          <w:b/>
          <w:bCs/>
          <w:lang w:val="en-US" w:eastAsia="zh-CN"/>
        </w:rPr>
        <w:t>本合同仅供参考</w:t>
      </w:r>
      <w:r>
        <w:rPr>
          <w:rFonts w:hint="eastAsia" w:ascii="宋体" w:hAnsi="宋体" w:eastAsia="宋体" w:cs="宋体"/>
          <w:b/>
          <w:bCs/>
          <w:lang w:eastAsia="zh-CN"/>
        </w:rPr>
        <w:t>）</w:t>
      </w:r>
    </w:p>
    <w:bookmarkEnd w:id="76"/>
    <w:p w14:paraId="45262D10">
      <w:pPr>
        <w:pStyle w:val="43"/>
        <w:keepNext/>
        <w:keepLines/>
        <w:spacing w:before="260" w:after="260" w:line="415" w:lineRule="auto"/>
        <w:jc w:val="center"/>
        <w:outlineLvl w:val="1"/>
        <w:rPr>
          <w:rFonts w:ascii="宋体" w:hAnsi="宋体"/>
          <w:b/>
          <w:bCs/>
          <w:kern w:val="2"/>
          <w:sz w:val="32"/>
          <w:szCs w:val="32"/>
        </w:rPr>
      </w:pPr>
      <w:bookmarkStart w:id="77" w:name="_Toc16023"/>
      <w:bookmarkStart w:id="78" w:name="_Toc30322"/>
      <w:bookmarkStart w:id="79" w:name="_Toc13701"/>
      <w:bookmarkStart w:id="80" w:name="_Toc28745"/>
      <w:bookmarkStart w:id="81" w:name="_Toc256000082"/>
      <w:bookmarkStart w:id="82" w:name="_Toc26926"/>
      <w:r>
        <w:rPr>
          <w:rFonts w:hint="eastAsia" w:ascii="宋体" w:hAnsi="宋体"/>
          <w:b/>
          <w:bCs/>
          <w:kern w:val="2"/>
          <w:sz w:val="32"/>
          <w:szCs w:val="32"/>
        </w:rPr>
        <w:t>第一节  通用合同条款</w:t>
      </w:r>
      <w:bookmarkEnd w:id="77"/>
      <w:bookmarkEnd w:id="78"/>
      <w:bookmarkEnd w:id="79"/>
      <w:bookmarkEnd w:id="80"/>
      <w:bookmarkEnd w:id="81"/>
      <w:bookmarkEnd w:id="82"/>
    </w:p>
    <w:p w14:paraId="6391E342">
      <w:pPr>
        <w:pStyle w:val="43"/>
        <w:keepNext/>
        <w:keepLines/>
        <w:spacing w:before="260" w:after="260" w:line="415" w:lineRule="auto"/>
        <w:ind w:firstLine="137" w:firstLineChars="49"/>
        <w:outlineLvl w:val="2"/>
        <w:rPr>
          <w:rFonts w:ascii="宋体" w:hAnsi="宋体"/>
          <w:bCs/>
          <w:kern w:val="2"/>
          <w:sz w:val="28"/>
          <w:szCs w:val="28"/>
        </w:rPr>
      </w:pPr>
      <w:bookmarkStart w:id="83" w:name="_Toc256000083"/>
      <w:bookmarkStart w:id="84" w:name="_Toc30165"/>
      <w:r>
        <w:rPr>
          <w:rFonts w:hint="eastAsia" w:ascii="宋体" w:hAnsi="宋体"/>
          <w:bCs/>
          <w:kern w:val="2"/>
          <w:sz w:val="28"/>
          <w:szCs w:val="28"/>
        </w:rPr>
        <w:t>1. 一般约定</w:t>
      </w:r>
      <w:bookmarkEnd w:id="83"/>
      <w:bookmarkEnd w:id="84"/>
    </w:p>
    <w:p w14:paraId="0D017172">
      <w:pPr>
        <w:pStyle w:val="43"/>
        <w:keepNext/>
        <w:keepLines/>
        <w:spacing w:before="260" w:after="260" w:line="415" w:lineRule="auto"/>
        <w:ind w:firstLine="137" w:firstLineChars="49"/>
        <w:outlineLvl w:val="2"/>
        <w:rPr>
          <w:rFonts w:ascii="宋体" w:hAnsi="宋体"/>
          <w:bCs/>
          <w:kern w:val="2"/>
          <w:sz w:val="28"/>
          <w:szCs w:val="28"/>
        </w:rPr>
      </w:pPr>
      <w:bookmarkStart w:id="85" w:name="_Toc4447"/>
      <w:bookmarkStart w:id="86" w:name="_Toc256000084"/>
      <w:r>
        <w:rPr>
          <w:rFonts w:hint="eastAsia" w:ascii="宋体" w:hAnsi="宋体"/>
          <w:bCs/>
          <w:kern w:val="2"/>
          <w:sz w:val="28"/>
          <w:szCs w:val="28"/>
        </w:rPr>
        <w:t>1.1 词语定义</w:t>
      </w:r>
      <w:bookmarkEnd w:id="85"/>
      <w:bookmarkEnd w:id="86"/>
    </w:p>
    <w:p w14:paraId="0DA0E41C">
      <w:pPr>
        <w:pStyle w:val="43"/>
        <w:spacing w:line="360" w:lineRule="auto"/>
        <w:ind w:firstLine="420" w:firstLineChars="200"/>
        <w:rPr>
          <w:rFonts w:ascii="宋体" w:hAnsi="宋体"/>
          <w:kern w:val="2"/>
          <w:sz w:val="21"/>
          <w:szCs w:val="21"/>
        </w:rPr>
      </w:pPr>
      <w:r>
        <w:rPr>
          <w:rFonts w:hint="eastAsia" w:ascii="宋体" w:hAnsi="宋体"/>
          <w:kern w:val="2"/>
          <w:sz w:val="21"/>
          <w:szCs w:val="21"/>
        </w:rPr>
        <w:t>通用合同条款、专用合同条款中的下列词语应具有本款所赋予的含义。</w:t>
      </w:r>
    </w:p>
    <w:p w14:paraId="18567C58">
      <w:pPr>
        <w:pStyle w:val="43"/>
        <w:ind w:firstLine="411" w:firstLineChars="196"/>
        <w:rPr>
          <w:rFonts w:ascii="宋体" w:hAnsi="宋体"/>
          <w:kern w:val="2"/>
          <w:sz w:val="21"/>
          <w:szCs w:val="22"/>
        </w:rPr>
      </w:pPr>
      <w:r>
        <w:rPr>
          <w:rFonts w:hint="eastAsia" w:ascii="宋体" w:hAnsi="宋体"/>
          <w:kern w:val="2"/>
          <w:sz w:val="21"/>
          <w:szCs w:val="22"/>
        </w:rPr>
        <w:t>1.1.1 合同</w:t>
      </w:r>
    </w:p>
    <w:p w14:paraId="56ADD486">
      <w:pPr>
        <w:pStyle w:val="43"/>
        <w:spacing w:line="360" w:lineRule="auto"/>
        <w:ind w:firstLine="630" w:firstLineChars="300"/>
        <w:rPr>
          <w:rFonts w:ascii="宋体" w:hAnsi="宋体"/>
          <w:kern w:val="2"/>
          <w:sz w:val="21"/>
          <w:szCs w:val="21"/>
        </w:rPr>
      </w:pPr>
      <w:r>
        <w:rPr>
          <w:rFonts w:hint="eastAsia" w:ascii="宋体" w:hAnsi="宋体"/>
          <w:kern w:val="2"/>
          <w:sz w:val="21"/>
          <w:szCs w:val="22"/>
        </w:rPr>
        <w:t>1.1.1.1</w:t>
      </w:r>
      <w:r>
        <w:rPr>
          <w:rFonts w:hint="eastAsia" w:ascii="宋体" w:hAnsi="宋体"/>
          <w:kern w:val="2"/>
          <w:sz w:val="21"/>
          <w:szCs w:val="21"/>
        </w:rPr>
        <w:t xml:space="preserve"> 合同文件（或称合同）：指合同协议书、中标通知书、投标函及投标函附录、专用合同条款、通用合同条款、发包人要求、价格清单、承包人建议书，以及其他构成合同组成部分的文件。</w:t>
      </w:r>
    </w:p>
    <w:p w14:paraId="2E0905DD">
      <w:pPr>
        <w:pStyle w:val="43"/>
        <w:spacing w:line="360" w:lineRule="auto"/>
        <w:ind w:firstLine="630" w:firstLineChars="300"/>
        <w:rPr>
          <w:rFonts w:ascii="宋体" w:hAnsi="宋体"/>
          <w:kern w:val="2"/>
          <w:sz w:val="21"/>
          <w:szCs w:val="21"/>
        </w:rPr>
      </w:pPr>
      <w:r>
        <w:rPr>
          <w:rFonts w:hint="eastAsia" w:ascii="宋体" w:hAnsi="宋体"/>
          <w:kern w:val="2"/>
          <w:sz w:val="21"/>
          <w:szCs w:val="22"/>
        </w:rPr>
        <w:t>1.1.1.2</w:t>
      </w:r>
      <w:r>
        <w:rPr>
          <w:rFonts w:hint="eastAsia" w:ascii="宋体" w:hAnsi="宋体"/>
          <w:kern w:val="2"/>
          <w:sz w:val="21"/>
          <w:szCs w:val="21"/>
        </w:rPr>
        <w:t xml:space="preserve"> 合同协议书：指第</w:t>
      </w:r>
      <w:r>
        <w:rPr>
          <w:rFonts w:hint="eastAsia" w:ascii="宋体" w:hAnsi="宋体"/>
          <w:kern w:val="2"/>
          <w:sz w:val="21"/>
          <w:szCs w:val="22"/>
        </w:rPr>
        <w:t>1.5</w:t>
      </w:r>
      <w:r>
        <w:rPr>
          <w:rFonts w:hint="eastAsia" w:ascii="宋体" w:hAnsi="宋体"/>
          <w:kern w:val="2"/>
          <w:sz w:val="21"/>
          <w:szCs w:val="21"/>
        </w:rPr>
        <w:t xml:space="preserve"> 款所指的合同协议书。</w:t>
      </w:r>
    </w:p>
    <w:p w14:paraId="6E6CFE5C">
      <w:pPr>
        <w:pStyle w:val="43"/>
        <w:spacing w:line="360" w:lineRule="auto"/>
        <w:ind w:firstLine="630" w:firstLineChars="300"/>
        <w:rPr>
          <w:rFonts w:ascii="宋体" w:hAnsi="宋体"/>
          <w:kern w:val="2"/>
          <w:sz w:val="21"/>
          <w:szCs w:val="21"/>
        </w:rPr>
      </w:pPr>
      <w:r>
        <w:rPr>
          <w:rFonts w:hint="eastAsia" w:ascii="宋体" w:hAnsi="宋体"/>
          <w:kern w:val="2"/>
          <w:sz w:val="21"/>
          <w:szCs w:val="22"/>
        </w:rPr>
        <w:t>1.1.1.3</w:t>
      </w:r>
      <w:r>
        <w:rPr>
          <w:rFonts w:hint="eastAsia" w:ascii="宋体" w:hAnsi="宋体"/>
          <w:kern w:val="2"/>
          <w:sz w:val="21"/>
          <w:szCs w:val="21"/>
        </w:rPr>
        <w:t xml:space="preserve"> 中标通知书：指发包人通知承包人中标的函件。中标通知书随附的澄清、说明、补正事项纪要等，是中标通知书的组成部分。</w:t>
      </w:r>
    </w:p>
    <w:p w14:paraId="7440BA53">
      <w:pPr>
        <w:pStyle w:val="43"/>
        <w:spacing w:line="360" w:lineRule="auto"/>
        <w:ind w:firstLine="630" w:firstLineChars="300"/>
        <w:rPr>
          <w:rFonts w:ascii="宋体" w:hAnsi="宋体"/>
          <w:kern w:val="2"/>
          <w:sz w:val="21"/>
          <w:szCs w:val="21"/>
        </w:rPr>
      </w:pPr>
      <w:r>
        <w:rPr>
          <w:rFonts w:hint="eastAsia" w:ascii="宋体" w:hAnsi="宋体"/>
          <w:kern w:val="2"/>
          <w:sz w:val="21"/>
          <w:szCs w:val="22"/>
        </w:rPr>
        <w:t>1.1.1.4</w:t>
      </w:r>
      <w:r>
        <w:rPr>
          <w:rFonts w:hint="eastAsia" w:ascii="宋体" w:hAnsi="宋体"/>
          <w:kern w:val="2"/>
          <w:sz w:val="21"/>
          <w:szCs w:val="21"/>
        </w:rPr>
        <w:t xml:space="preserve"> 投标函：指构成合同文件组成部分的由承包人填写并签署的投标函。</w:t>
      </w:r>
    </w:p>
    <w:p w14:paraId="095DFE63">
      <w:pPr>
        <w:pStyle w:val="43"/>
        <w:spacing w:line="360" w:lineRule="auto"/>
        <w:ind w:firstLine="630" w:firstLineChars="300"/>
        <w:rPr>
          <w:rFonts w:ascii="宋体" w:hAnsi="宋体"/>
          <w:kern w:val="2"/>
          <w:sz w:val="21"/>
          <w:szCs w:val="21"/>
        </w:rPr>
      </w:pPr>
      <w:r>
        <w:rPr>
          <w:rFonts w:hint="eastAsia" w:ascii="宋体" w:hAnsi="宋体"/>
          <w:kern w:val="2"/>
          <w:sz w:val="21"/>
          <w:szCs w:val="22"/>
        </w:rPr>
        <w:t>1.1.1.5</w:t>
      </w:r>
      <w:r>
        <w:rPr>
          <w:rFonts w:hint="eastAsia" w:ascii="宋体" w:hAnsi="宋体"/>
          <w:kern w:val="2"/>
          <w:sz w:val="21"/>
          <w:szCs w:val="21"/>
        </w:rPr>
        <w:t xml:space="preserve"> 投标函附录：指附在投标函后构成合同文件的投标函附录。</w:t>
      </w:r>
    </w:p>
    <w:p w14:paraId="0225BC01">
      <w:pPr>
        <w:pStyle w:val="43"/>
        <w:spacing w:line="360" w:lineRule="auto"/>
        <w:ind w:firstLine="630" w:firstLineChars="300"/>
        <w:rPr>
          <w:rFonts w:ascii="宋体" w:hAnsi="宋体"/>
          <w:kern w:val="2"/>
          <w:sz w:val="21"/>
          <w:szCs w:val="21"/>
        </w:rPr>
      </w:pPr>
      <w:r>
        <w:rPr>
          <w:rFonts w:hint="eastAsia" w:ascii="宋体" w:hAnsi="宋体"/>
          <w:kern w:val="2"/>
          <w:sz w:val="21"/>
          <w:szCs w:val="22"/>
        </w:rPr>
        <w:t>1.1.1.6</w:t>
      </w:r>
      <w:r>
        <w:rPr>
          <w:rFonts w:hint="eastAsia" w:ascii="宋体" w:hAnsi="宋体"/>
          <w:kern w:val="2"/>
          <w:sz w:val="21"/>
          <w:szCs w:val="21"/>
        </w:rPr>
        <w:t xml:space="preserve"> 发包人要求：指构成合同文件组成部分的名为发包人要求的文件，包括招标项目的目的、范围、设计与其他技术标准和要求，以及合同双方当事人约定对其所作的修改或补充。</w:t>
      </w:r>
    </w:p>
    <w:p w14:paraId="7DAEBB50">
      <w:pPr>
        <w:pStyle w:val="43"/>
        <w:spacing w:line="360" w:lineRule="auto"/>
        <w:ind w:firstLine="630" w:firstLineChars="300"/>
        <w:rPr>
          <w:rFonts w:ascii="宋体" w:hAnsi="宋体"/>
          <w:kern w:val="2"/>
          <w:sz w:val="21"/>
          <w:szCs w:val="21"/>
        </w:rPr>
      </w:pPr>
      <w:r>
        <w:rPr>
          <w:rFonts w:hint="eastAsia" w:ascii="宋体" w:hAnsi="宋体"/>
          <w:kern w:val="2"/>
          <w:sz w:val="21"/>
          <w:szCs w:val="22"/>
        </w:rPr>
        <w:t>1.1.1.7</w:t>
      </w:r>
      <w:r>
        <w:rPr>
          <w:rFonts w:hint="eastAsia" w:ascii="宋体" w:hAnsi="宋体"/>
          <w:kern w:val="2"/>
          <w:sz w:val="21"/>
          <w:szCs w:val="21"/>
        </w:rPr>
        <w:t xml:space="preserve"> 价格清单：指构成合同文件组成部分的由承包人按规定的格式和要求填写并标明价格的清单。</w:t>
      </w:r>
    </w:p>
    <w:p w14:paraId="5D450671">
      <w:pPr>
        <w:pStyle w:val="43"/>
        <w:spacing w:line="360" w:lineRule="auto"/>
        <w:ind w:firstLine="630" w:firstLineChars="300"/>
        <w:rPr>
          <w:rFonts w:ascii="宋体" w:hAnsi="宋体"/>
          <w:kern w:val="2"/>
          <w:sz w:val="21"/>
          <w:szCs w:val="21"/>
        </w:rPr>
      </w:pPr>
      <w:r>
        <w:rPr>
          <w:rFonts w:hint="eastAsia" w:ascii="宋体" w:hAnsi="宋体"/>
          <w:kern w:val="2"/>
          <w:sz w:val="21"/>
          <w:szCs w:val="22"/>
        </w:rPr>
        <w:t>1.1.1.8</w:t>
      </w:r>
      <w:r>
        <w:rPr>
          <w:rFonts w:hint="eastAsia" w:ascii="宋体" w:hAnsi="宋体"/>
          <w:kern w:val="2"/>
          <w:sz w:val="21"/>
          <w:szCs w:val="21"/>
        </w:rPr>
        <w:t>承包人建议书：指构成合同文件组成部分的名为承包人建议书的文件。承包人建议书由承包人随投标函一起提交。承包人建议书应包括承包人的设计图纸及相应说明等设计文件。</w:t>
      </w:r>
    </w:p>
    <w:p w14:paraId="4CE1DDD2">
      <w:pPr>
        <w:pStyle w:val="43"/>
        <w:spacing w:line="360" w:lineRule="auto"/>
        <w:ind w:firstLine="630" w:firstLineChars="300"/>
        <w:rPr>
          <w:rFonts w:ascii="宋体" w:hAnsi="宋体"/>
          <w:kern w:val="2"/>
          <w:sz w:val="21"/>
          <w:szCs w:val="21"/>
        </w:rPr>
      </w:pPr>
      <w:r>
        <w:rPr>
          <w:rFonts w:hint="eastAsia" w:ascii="宋体" w:hAnsi="宋体"/>
          <w:kern w:val="2"/>
          <w:sz w:val="21"/>
          <w:szCs w:val="22"/>
        </w:rPr>
        <w:t>1.1.1.9</w:t>
      </w:r>
      <w:r>
        <w:rPr>
          <w:rFonts w:hint="eastAsia" w:ascii="宋体" w:hAnsi="宋体"/>
          <w:kern w:val="2"/>
          <w:sz w:val="21"/>
          <w:szCs w:val="21"/>
        </w:rPr>
        <w:t xml:space="preserve"> 其他合同文件：指经合同双方当事人确认构成合同文件的其他文件。</w:t>
      </w:r>
    </w:p>
    <w:p w14:paraId="1914DA46">
      <w:pPr>
        <w:pStyle w:val="43"/>
        <w:ind w:firstLine="411" w:firstLineChars="196"/>
        <w:rPr>
          <w:rFonts w:ascii="宋体" w:hAnsi="宋体"/>
          <w:kern w:val="2"/>
          <w:sz w:val="21"/>
          <w:szCs w:val="22"/>
        </w:rPr>
      </w:pPr>
      <w:r>
        <w:rPr>
          <w:rFonts w:hint="eastAsia" w:ascii="宋体" w:hAnsi="宋体"/>
          <w:kern w:val="2"/>
          <w:sz w:val="21"/>
          <w:szCs w:val="22"/>
        </w:rPr>
        <w:t>1.1.2 合同当事人和人员</w:t>
      </w:r>
    </w:p>
    <w:p w14:paraId="394F35FE">
      <w:pPr>
        <w:pStyle w:val="43"/>
        <w:spacing w:line="360" w:lineRule="auto"/>
        <w:ind w:firstLine="630" w:firstLineChars="300"/>
        <w:rPr>
          <w:rFonts w:ascii="宋体" w:hAnsi="宋体"/>
          <w:kern w:val="2"/>
          <w:sz w:val="21"/>
          <w:szCs w:val="21"/>
        </w:rPr>
      </w:pPr>
      <w:r>
        <w:rPr>
          <w:rFonts w:hint="eastAsia" w:ascii="宋体" w:hAnsi="宋体"/>
          <w:kern w:val="2"/>
          <w:sz w:val="21"/>
          <w:szCs w:val="22"/>
        </w:rPr>
        <w:t>1.1.2.1</w:t>
      </w:r>
      <w:r>
        <w:rPr>
          <w:rFonts w:hint="eastAsia" w:ascii="宋体" w:hAnsi="宋体"/>
          <w:kern w:val="2"/>
          <w:sz w:val="21"/>
          <w:szCs w:val="21"/>
        </w:rPr>
        <w:t xml:space="preserve"> 合同当事人：指发包人和（或）承包人。</w:t>
      </w:r>
    </w:p>
    <w:p w14:paraId="687B6DE9">
      <w:pPr>
        <w:pStyle w:val="43"/>
        <w:spacing w:line="360" w:lineRule="auto"/>
        <w:ind w:firstLine="630" w:firstLineChars="300"/>
        <w:rPr>
          <w:rFonts w:ascii="宋体" w:hAnsi="宋体"/>
          <w:kern w:val="2"/>
          <w:sz w:val="21"/>
          <w:szCs w:val="21"/>
        </w:rPr>
      </w:pPr>
      <w:r>
        <w:rPr>
          <w:rFonts w:hint="eastAsia" w:ascii="宋体" w:hAnsi="宋体"/>
          <w:kern w:val="2"/>
          <w:sz w:val="21"/>
          <w:szCs w:val="22"/>
        </w:rPr>
        <w:t>1.1.2.2</w:t>
      </w:r>
      <w:r>
        <w:rPr>
          <w:rFonts w:hint="eastAsia" w:ascii="宋体" w:hAnsi="宋体"/>
          <w:kern w:val="2"/>
          <w:sz w:val="21"/>
          <w:szCs w:val="21"/>
        </w:rPr>
        <w:t xml:space="preserve"> 发包人：指专用合同条款中指明并与承包人在合同协议书中签字的当事人。</w:t>
      </w:r>
    </w:p>
    <w:p w14:paraId="0DDA57DB">
      <w:pPr>
        <w:pStyle w:val="43"/>
        <w:spacing w:line="360" w:lineRule="auto"/>
        <w:ind w:firstLine="630" w:firstLineChars="300"/>
        <w:rPr>
          <w:rFonts w:ascii="宋体" w:hAnsi="宋体"/>
          <w:kern w:val="2"/>
          <w:sz w:val="21"/>
          <w:szCs w:val="21"/>
        </w:rPr>
      </w:pPr>
      <w:r>
        <w:rPr>
          <w:rFonts w:hint="eastAsia" w:ascii="宋体" w:hAnsi="宋体"/>
          <w:kern w:val="2"/>
          <w:sz w:val="21"/>
          <w:szCs w:val="22"/>
        </w:rPr>
        <w:t>1.1.2.3</w:t>
      </w:r>
      <w:r>
        <w:rPr>
          <w:rFonts w:hint="eastAsia" w:ascii="宋体" w:hAnsi="宋体"/>
          <w:kern w:val="2"/>
          <w:sz w:val="21"/>
          <w:szCs w:val="21"/>
        </w:rPr>
        <w:t xml:space="preserve"> 承包人：指与发包人签订合同协议书的当事人。</w:t>
      </w:r>
    </w:p>
    <w:p w14:paraId="01EED60F">
      <w:pPr>
        <w:pStyle w:val="43"/>
        <w:spacing w:line="360" w:lineRule="auto"/>
        <w:ind w:firstLine="630" w:firstLineChars="300"/>
        <w:rPr>
          <w:rFonts w:ascii="宋体" w:hAnsi="宋体"/>
          <w:kern w:val="2"/>
          <w:sz w:val="21"/>
          <w:szCs w:val="21"/>
        </w:rPr>
      </w:pPr>
      <w:r>
        <w:rPr>
          <w:rFonts w:hint="eastAsia" w:ascii="宋体" w:hAnsi="宋体"/>
          <w:kern w:val="2"/>
          <w:sz w:val="21"/>
          <w:szCs w:val="22"/>
        </w:rPr>
        <w:t>1.1.2.4</w:t>
      </w:r>
      <w:r>
        <w:rPr>
          <w:rFonts w:hint="eastAsia" w:ascii="宋体" w:hAnsi="宋体"/>
          <w:kern w:val="2"/>
          <w:sz w:val="21"/>
          <w:szCs w:val="21"/>
        </w:rPr>
        <w:t xml:space="preserve"> 承包人项目经理：指承包人指定代表承包人履行义务的负责人。</w:t>
      </w:r>
    </w:p>
    <w:p w14:paraId="479A6E25">
      <w:pPr>
        <w:pStyle w:val="43"/>
        <w:spacing w:line="360" w:lineRule="auto"/>
        <w:ind w:firstLine="630" w:firstLineChars="300"/>
        <w:rPr>
          <w:rFonts w:ascii="宋体" w:hAnsi="宋体"/>
          <w:kern w:val="2"/>
          <w:sz w:val="21"/>
          <w:szCs w:val="21"/>
        </w:rPr>
      </w:pPr>
      <w:r>
        <w:rPr>
          <w:rFonts w:hint="eastAsia" w:ascii="宋体" w:hAnsi="宋体"/>
          <w:kern w:val="2"/>
          <w:sz w:val="21"/>
          <w:szCs w:val="22"/>
        </w:rPr>
        <w:t>1.1.2.5</w:t>
      </w:r>
      <w:r>
        <w:rPr>
          <w:rFonts w:hint="eastAsia" w:ascii="宋体" w:hAnsi="宋体"/>
          <w:kern w:val="2"/>
          <w:sz w:val="21"/>
          <w:szCs w:val="21"/>
        </w:rPr>
        <w:t xml:space="preserve"> 设计负责人：指承包人指定负责组织指导协调设计工作并具有相应资格的人员。</w:t>
      </w:r>
    </w:p>
    <w:p w14:paraId="76542B94">
      <w:pPr>
        <w:pStyle w:val="43"/>
        <w:spacing w:line="360" w:lineRule="auto"/>
        <w:ind w:firstLine="630" w:firstLineChars="300"/>
        <w:rPr>
          <w:rFonts w:ascii="宋体" w:hAnsi="宋体"/>
          <w:kern w:val="2"/>
          <w:sz w:val="21"/>
          <w:szCs w:val="21"/>
        </w:rPr>
      </w:pPr>
      <w:r>
        <w:rPr>
          <w:rFonts w:hint="eastAsia" w:ascii="宋体" w:hAnsi="宋体"/>
          <w:kern w:val="2"/>
          <w:sz w:val="21"/>
          <w:szCs w:val="22"/>
        </w:rPr>
        <w:t>1.1.2.6</w:t>
      </w:r>
      <w:r>
        <w:rPr>
          <w:rFonts w:hint="eastAsia" w:ascii="宋体" w:hAnsi="宋体"/>
          <w:kern w:val="2"/>
          <w:sz w:val="21"/>
          <w:szCs w:val="21"/>
        </w:rPr>
        <w:t xml:space="preserve"> 施工负责人：指承包人指定负责组织指导协调施工工作并具有相应资格的人员。</w:t>
      </w:r>
    </w:p>
    <w:p w14:paraId="740DCC3F">
      <w:pPr>
        <w:pStyle w:val="43"/>
        <w:spacing w:line="360" w:lineRule="auto"/>
        <w:ind w:firstLine="630" w:firstLineChars="300"/>
        <w:rPr>
          <w:rFonts w:ascii="宋体" w:hAnsi="宋体"/>
          <w:kern w:val="2"/>
          <w:sz w:val="21"/>
          <w:szCs w:val="21"/>
        </w:rPr>
      </w:pPr>
      <w:r>
        <w:rPr>
          <w:rFonts w:hint="eastAsia" w:ascii="宋体" w:hAnsi="宋体"/>
          <w:kern w:val="2"/>
          <w:sz w:val="21"/>
          <w:szCs w:val="22"/>
        </w:rPr>
        <w:t>1.1.2.7</w:t>
      </w:r>
      <w:r>
        <w:rPr>
          <w:rFonts w:hint="eastAsia" w:ascii="宋体" w:hAnsi="宋体"/>
          <w:kern w:val="2"/>
          <w:sz w:val="21"/>
          <w:szCs w:val="21"/>
        </w:rPr>
        <w:t xml:space="preserve"> 采购负责人：指承包人指定负责组织指导协调采购工作的人员。</w:t>
      </w:r>
    </w:p>
    <w:p w14:paraId="4EB21E8F">
      <w:pPr>
        <w:pStyle w:val="43"/>
        <w:spacing w:line="360" w:lineRule="auto"/>
        <w:ind w:firstLine="630" w:firstLineChars="300"/>
        <w:rPr>
          <w:rFonts w:ascii="宋体" w:hAnsi="宋体"/>
          <w:kern w:val="2"/>
          <w:sz w:val="21"/>
          <w:szCs w:val="21"/>
        </w:rPr>
      </w:pPr>
      <w:r>
        <w:rPr>
          <w:rFonts w:hint="eastAsia" w:ascii="宋体" w:hAnsi="宋体"/>
          <w:kern w:val="2"/>
          <w:sz w:val="21"/>
          <w:szCs w:val="22"/>
        </w:rPr>
        <w:t>1.1.2.8</w:t>
      </w:r>
      <w:r>
        <w:rPr>
          <w:rFonts w:hint="eastAsia" w:ascii="宋体" w:hAnsi="宋体"/>
          <w:kern w:val="2"/>
          <w:sz w:val="21"/>
          <w:szCs w:val="21"/>
        </w:rPr>
        <w:t xml:space="preserve"> 分包人：指从承包人处分包合同中某一部分工作，并与其签订分包合同的分包人。</w:t>
      </w:r>
    </w:p>
    <w:p w14:paraId="0087E44B">
      <w:pPr>
        <w:pStyle w:val="43"/>
        <w:spacing w:line="360" w:lineRule="auto"/>
        <w:ind w:firstLine="630" w:firstLineChars="300"/>
        <w:rPr>
          <w:rFonts w:ascii="宋体" w:hAnsi="宋体"/>
          <w:kern w:val="2"/>
          <w:sz w:val="21"/>
          <w:szCs w:val="21"/>
        </w:rPr>
      </w:pPr>
      <w:r>
        <w:rPr>
          <w:rFonts w:hint="eastAsia" w:ascii="宋体" w:hAnsi="宋体"/>
          <w:kern w:val="2"/>
          <w:sz w:val="21"/>
          <w:szCs w:val="22"/>
        </w:rPr>
        <w:t>1.1.2.9</w:t>
      </w:r>
      <w:r>
        <w:rPr>
          <w:rFonts w:hint="eastAsia" w:ascii="宋体" w:hAnsi="宋体"/>
          <w:kern w:val="2"/>
          <w:sz w:val="21"/>
          <w:szCs w:val="21"/>
        </w:rPr>
        <w:t xml:space="preserve"> 监理人：指在专用合同条款中指明的，受发包人委托对合同履行实施管理的法人或其他组织。属于国家强制监理的，监理人应当具有相应的监理资质。</w:t>
      </w:r>
    </w:p>
    <w:p w14:paraId="3F4F0BC4">
      <w:pPr>
        <w:pStyle w:val="43"/>
        <w:spacing w:line="360" w:lineRule="auto"/>
        <w:ind w:firstLine="630" w:firstLineChars="300"/>
        <w:rPr>
          <w:rFonts w:ascii="宋体" w:hAnsi="宋体"/>
          <w:kern w:val="2"/>
          <w:sz w:val="21"/>
          <w:szCs w:val="21"/>
        </w:rPr>
      </w:pPr>
      <w:r>
        <w:rPr>
          <w:rFonts w:hint="eastAsia" w:ascii="宋体" w:hAnsi="宋体"/>
          <w:kern w:val="2"/>
          <w:sz w:val="21"/>
          <w:szCs w:val="22"/>
        </w:rPr>
        <w:t xml:space="preserve">1.1.2.7 </w:t>
      </w:r>
      <w:r>
        <w:rPr>
          <w:rFonts w:hint="eastAsia" w:ascii="宋体" w:hAnsi="宋体"/>
          <w:kern w:val="2"/>
          <w:sz w:val="21"/>
          <w:szCs w:val="21"/>
        </w:rPr>
        <w:t>总监理工程师：指由监理人委派对合同履行实施管理的全权负责人。</w:t>
      </w:r>
    </w:p>
    <w:p w14:paraId="746EE097">
      <w:pPr>
        <w:pStyle w:val="43"/>
        <w:ind w:firstLine="411" w:firstLineChars="196"/>
        <w:rPr>
          <w:rFonts w:ascii="宋体" w:hAnsi="宋体"/>
          <w:kern w:val="2"/>
          <w:sz w:val="21"/>
          <w:szCs w:val="22"/>
        </w:rPr>
      </w:pPr>
      <w:r>
        <w:rPr>
          <w:rFonts w:hint="eastAsia" w:ascii="宋体" w:hAnsi="宋体"/>
          <w:kern w:val="2"/>
          <w:sz w:val="21"/>
          <w:szCs w:val="22"/>
        </w:rPr>
        <w:t>1.1.3 工程和设备</w:t>
      </w:r>
    </w:p>
    <w:p w14:paraId="6ED36DDC">
      <w:pPr>
        <w:pStyle w:val="43"/>
        <w:spacing w:line="360" w:lineRule="auto"/>
        <w:ind w:firstLine="630" w:firstLineChars="300"/>
        <w:rPr>
          <w:rFonts w:ascii="宋体" w:hAnsi="宋体"/>
          <w:kern w:val="2"/>
          <w:sz w:val="21"/>
          <w:szCs w:val="21"/>
        </w:rPr>
      </w:pPr>
      <w:r>
        <w:rPr>
          <w:rFonts w:hint="eastAsia" w:ascii="宋体" w:hAnsi="宋体"/>
          <w:kern w:val="2"/>
          <w:sz w:val="21"/>
          <w:szCs w:val="22"/>
        </w:rPr>
        <w:t>1.1.3.1</w:t>
      </w:r>
      <w:r>
        <w:rPr>
          <w:rFonts w:hint="eastAsia" w:ascii="宋体" w:hAnsi="宋体"/>
          <w:kern w:val="2"/>
          <w:sz w:val="21"/>
          <w:szCs w:val="21"/>
        </w:rPr>
        <w:t xml:space="preserve"> 工程：指永久工程和（或）临时工程。</w:t>
      </w:r>
    </w:p>
    <w:p w14:paraId="4C021CC3">
      <w:pPr>
        <w:pStyle w:val="43"/>
        <w:spacing w:line="360" w:lineRule="auto"/>
        <w:ind w:firstLine="630" w:firstLineChars="300"/>
        <w:rPr>
          <w:rFonts w:ascii="宋体" w:hAnsi="宋体"/>
          <w:kern w:val="2"/>
          <w:sz w:val="21"/>
          <w:szCs w:val="21"/>
        </w:rPr>
      </w:pPr>
      <w:r>
        <w:rPr>
          <w:rFonts w:hint="eastAsia" w:ascii="宋体" w:hAnsi="宋体"/>
          <w:kern w:val="2"/>
          <w:sz w:val="21"/>
          <w:szCs w:val="22"/>
        </w:rPr>
        <w:t>1.1.3.2</w:t>
      </w:r>
      <w:r>
        <w:rPr>
          <w:rFonts w:hint="eastAsia" w:ascii="宋体" w:hAnsi="宋体"/>
          <w:kern w:val="2"/>
          <w:sz w:val="21"/>
          <w:szCs w:val="21"/>
        </w:rPr>
        <w:t xml:space="preserve"> 永久工程：指按合同约定建造并移交给发包人的工程，包括工程设备。</w:t>
      </w:r>
    </w:p>
    <w:p w14:paraId="7A9FEBC4">
      <w:pPr>
        <w:pStyle w:val="43"/>
        <w:spacing w:line="360" w:lineRule="auto"/>
        <w:ind w:firstLine="630" w:firstLineChars="300"/>
        <w:rPr>
          <w:rFonts w:ascii="宋体" w:hAnsi="宋体"/>
          <w:kern w:val="2"/>
          <w:sz w:val="21"/>
          <w:szCs w:val="21"/>
        </w:rPr>
      </w:pPr>
      <w:r>
        <w:rPr>
          <w:rFonts w:hint="eastAsia" w:ascii="宋体" w:hAnsi="宋体"/>
          <w:kern w:val="2"/>
          <w:sz w:val="21"/>
          <w:szCs w:val="22"/>
        </w:rPr>
        <w:t>1.1.3.3</w:t>
      </w:r>
      <w:r>
        <w:rPr>
          <w:rFonts w:hint="eastAsia" w:ascii="宋体" w:hAnsi="宋体"/>
          <w:kern w:val="2"/>
          <w:sz w:val="21"/>
          <w:szCs w:val="21"/>
        </w:rPr>
        <w:t xml:space="preserve"> 临时工程：指为完成合同约定的永久工程所修建的各类临时性工程，不包括施工设备。</w:t>
      </w:r>
    </w:p>
    <w:p w14:paraId="6854FA52">
      <w:pPr>
        <w:pStyle w:val="43"/>
        <w:spacing w:line="360" w:lineRule="auto"/>
        <w:ind w:firstLine="630" w:firstLineChars="300"/>
        <w:rPr>
          <w:rFonts w:ascii="宋体" w:hAnsi="宋体"/>
          <w:kern w:val="2"/>
          <w:sz w:val="21"/>
          <w:szCs w:val="21"/>
        </w:rPr>
      </w:pPr>
      <w:r>
        <w:rPr>
          <w:rFonts w:hint="eastAsia" w:ascii="宋体" w:hAnsi="宋体"/>
          <w:kern w:val="2"/>
          <w:sz w:val="21"/>
          <w:szCs w:val="22"/>
        </w:rPr>
        <w:t xml:space="preserve">1.1.3.4 </w:t>
      </w:r>
      <w:r>
        <w:rPr>
          <w:rFonts w:hint="eastAsia" w:ascii="宋体" w:hAnsi="宋体"/>
          <w:kern w:val="2"/>
          <w:sz w:val="21"/>
          <w:szCs w:val="21"/>
        </w:rPr>
        <w:t>区段工程：指专用合同条款中指明特定范围的能单独接收并使用的永久工程。</w:t>
      </w:r>
    </w:p>
    <w:p w14:paraId="38BA9624">
      <w:pPr>
        <w:pStyle w:val="43"/>
        <w:spacing w:line="360" w:lineRule="auto"/>
        <w:ind w:firstLine="630" w:firstLineChars="300"/>
        <w:rPr>
          <w:rFonts w:ascii="宋体" w:hAnsi="宋体"/>
          <w:kern w:val="2"/>
          <w:sz w:val="21"/>
          <w:szCs w:val="21"/>
        </w:rPr>
      </w:pPr>
      <w:r>
        <w:rPr>
          <w:rFonts w:hint="eastAsia" w:ascii="宋体" w:hAnsi="宋体"/>
          <w:kern w:val="2"/>
          <w:sz w:val="21"/>
          <w:szCs w:val="22"/>
        </w:rPr>
        <w:t>1.1.3.5</w:t>
      </w:r>
      <w:r>
        <w:rPr>
          <w:rFonts w:hint="eastAsia" w:ascii="宋体" w:hAnsi="宋体"/>
          <w:kern w:val="2"/>
          <w:sz w:val="21"/>
          <w:szCs w:val="21"/>
        </w:rPr>
        <w:t xml:space="preserve"> 工程设备：指构成或计划构成永久工程的机电设备、仪器装置、运载工具及其他类似的设备和装置。</w:t>
      </w:r>
    </w:p>
    <w:p w14:paraId="1AE184E2">
      <w:pPr>
        <w:pStyle w:val="43"/>
        <w:spacing w:line="360" w:lineRule="auto"/>
        <w:ind w:firstLine="630" w:firstLineChars="300"/>
        <w:rPr>
          <w:rFonts w:ascii="宋体" w:hAnsi="宋体"/>
          <w:kern w:val="2"/>
          <w:sz w:val="21"/>
          <w:szCs w:val="21"/>
        </w:rPr>
      </w:pPr>
      <w:r>
        <w:rPr>
          <w:rFonts w:hint="eastAsia" w:ascii="宋体" w:hAnsi="宋体"/>
          <w:kern w:val="2"/>
          <w:sz w:val="21"/>
          <w:szCs w:val="22"/>
        </w:rPr>
        <w:t>1.1.3.6</w:t>
      </w:r>
      <w:r>
        <w:rPr>
          <w:rFonts w:hint="eastAsia" w:ascii="宋体" w:hAnsi="宋体"/>
          <w:kern w:val="2"/>
          <w:sz w:val="21"/>
          <w:szCs w:val="21"/>
        </w:rPr>
        <w:t xml:space="preserve"> 施工设备：指为完成合同约定的各项工作所需的设备、器具和其他物品，不包括临时工程和材料。</w:t>
      </w:r>
    </w:p>
    <w:p w14:paraId="4C6FF991">
      <w:pPr>
        <w:pStyle w:val="43"/>
        <w:spacing w:line="360" w:lineRule="auto"/>
        <w:ind w:firstLine="630" w:firstLineChars="300"/>
        <w:rPr>
          <w:rFonts w:ascii="宋体" w:hAnsi="宋体"/>
          <w:kern w:val="2"/>
          <w:sz w:val="21"/>
          <w:szCs w:val="21"/>
        </w:rPr>
      </w:pPr>
      <w:r>
        <w:rPr>
          <w:rFonts w:hint="eastAsia" w:ascii="宋体" w:hAnsi="宋体"/>
          <w:kern w:val="2"/>
          <w:sz w:val="21"/>
          <w:szCs w:val="22"/>
        </w:rPr>
        <w:t xml:space="preserve">1.1.3.7 </w:t>
      </w:r>
      <w:r>
        <w:rPr>
          <w:rFonts w:hint="eastAsia" w:ascii="宋体" w:hAnsi="宋体"/>
          <w:kern w:val="2"/>
          <w:sz w:val="21"/>
          <w:szCs w:val="21"/>
        </w:rPr>
        <w:t>临时设施：指为完成合同约定的各项工作所服务的临时性生产和生活设施。</w:t>
      </w:r>
    </w:p>
    <w:p w14:paraId="14318132">
      <w:pPr>
        <w:pStyle w:val="43"/>
        <w:spacing w:line="360" w:lineRule="auto"/>
        <w:ind w:firstLine="630" w:firstLineChars="300"/>
        <w:rPr>
          <w:rFonts w:ascii="宋体" w:hAnsi="宋体"/>
          <w:kern w:val="2"/>
          <w:sz w:val="21"/>
          <w:szCs w:val="21"/>
        </w:rPr>
      </w:pPr>
      <w:r>
        <w:rPr>
          <w:rFonts w:hint="eastAsia" w:ascii="宋体" w:hAnsi="宋体"/>
          <w:kern w:val="2"/>
          <w:sz w:val="21"/>
          <w:szCs w:val="22"/>
        </w:rPr>
        <w:t>1.1.3.8</w:t>
      </w:r>
      <w:r>
        <w:rPr>
          <w:rFonts w:hint="eastAsia" w:ascii="宋体" w:hAnsi="宋体"/>
          <w:kern w:val="2"/>
          <w:sz w:val="21"/>
          <w:szCs w:val="21"/>
        </w:rPr>
        <w:t xml:space="preserve"> 承包人设备：指承包人为工程实施提供的施工设备。</w:t>
      </w:r>
    </w:p>
    <w:p w14:paraId="6722F11E">
      <w:pPr>
        <w:pStyle w:val="43"/>
        <w:spacing w:line="360" w:lineRule="auto"/>
        <w:ind w:firstLine="630" w:firstLineChars="300"/>
        <w:rPr>
          <w:rFonts w:ascii="宋体" w:hAnsi="宋体"/>
          <w:kern w:val="2"/>
          <w:sz w:val="21"/>
          <w:szCs w:val="21"/>
        </w:rPr>
      </w:pPr>
      <w:r>
        <w:rPr>
          <w:rFonts w:hint="eastAsia" w:ascii="宋体" w:hAnsi="宋体"/>
          <w:kern w:val="2"/>
          <w:sz w:val="21"/>
          <w:szCs w:val="22"/>
        </w:rPr>
        <w:t>1.1.3.9</w:t>
      </w:r>
      <w:r>
        <w:rPr>
          <w:rFonts w:hint="eastAsia" w:ascii="宋体" w:hAnsi="宋体"/>
          <w:kern w:val="2"/>
          <w:sz w:val="21"/>
          <w:szCs w:val="21"/>
        </w:rPr>
        <w:t xml:space="preserve"> 施工场地（或称工地、现场）：指用于合同工程施工的场所，以及在合同中指定作为施工场地组成部分的其他场所，包括永久占地和临时占地。</w:t>
      </w:r>
    </w:p>
    <w:p w14:paraId="5311A28B">
      <w:pPr>
        <w:pStyle w:val="43"/>
        <w:spacing w:line="360" w:lineRule="auto"/>
        <w:ind w:firstLine="630" w:firstLineChars="300"/>
        <w:rPr>
          <w:rFonts w:ascii="宋体" w:hAnsi="宋体"/>
          <w:kern w:val="2"/>
          <w:sz w:val="21"/>
          <w:szCs w:val="21"/>
        </w:rPr>
      </w:pPr>
      <w:r>
        <w:rPr>
          <w:rFonts w:hint="eastAsia" w:ascii="宋体" w:hAnsi="宋体"/>
          <w:kern w:val="2"/>
          <w:sz w:val="21"/>
          <w:szCs w:val="22"/>
        </w:rPr>
        <w:t>1.1.3.10</w:t>
      </w:r>
      <w:r>
        <w:rPr>
          <w:rFonts w:hint="eastAsia" w:ascii="宋体" w:hAnsi="宋体"/>
          <w:kern w:val="2"/>
          <w:sz w:val="21"/>
          <w:szCs w:val="21"/>
        </w:rPr>
        <w:t xml:space="preserve"> 永久占地：指专用合同条款中指明为实施合同工程需永久占用的土地。</w:t>
      </w:r>
    </w:p>
    <w:p w14:paraId="3393BF62">
      <w:pPr>
        <w:pStyle w:val="43"/>
        <w:spacing w:line="360" w:lineRule="auto"/>
        <w:ind w:firstLine="630" w:firstLineChars="300"/>
        <w:rPr>
          <w:rFonts w:ascii="宋体" w:hAnsi="宋体"/>
          <w:kern w:val="2"/>
          <w:sz w:val="21"/>
          <w:szCs w:val="21"/>
        </w:rPr>
      </w:pPr>
      <w:r>
        <w:rPr>
          <w:rFonts w:hint="eastAsia" w:ascii="宋体" w:hAnsi="宋体"/>
          <w:kern w:val="2"/>
          <w:sz w:val="21"/>
          <w:szCs w:val="22"/>
        </w:rPr>
        <w:t>1.1.3.11</w:t>
      </w:r>
      <w:r>
        <w:rPr>
          <w:rFonts w:hint="eastAsia" w:ascii="宋体" w:hAnsi="宋体"/>
          <w:kern w:val="2"/>
          <w:sz w:val="21"/>
          <w:szCs w:val="21"/>
        </w:rPr>
        <w:t xml:space="preserve"> 临时占地：指专用合同条款中指明为实施合同工程需临时占用的土地。</w:t>
      </w:r>
    </w:p>
    <w:p w14:paraId="7E72AA0F">
      <w:pPr>
        <w:pStyle w:val="43"/>
        <w:spacing w:line="360" w:lineRule="auto"/>
        <w:ind w:firstLine="411" w:firstLineChars="196"/>
        <w:rPr>
          <w:rFonts w:ascii="宋体" w:hAnsi="宋体"/>
          <w:b/>
          <w:kern w:val="2"/>
          <w:sz w:val="21"/>
          <w:szCs w:val="22"/>
        </w:rPr>
      </w:pPr>
      <w:r>
        <w:rPr>
          <w:rFonts w:hint="eastAsia" w:ascii="宋体" w:hAnsi="宋体"/>
          <w:kern w:val="2"/>
          <w:sz w:val="21"/>
          <w:szCs w:val="22"/>
        </w:rPr>
        <w:t>1.1.4 日期、检验和竣工</w:t>
      </w:r>
    </w:p>
    <w:p w14:paraId="06175583">
      <w:pPr>
        <w:pStyle w:val="43"/>
        <w:spacing w:line="360" w:lineRule="auto"/>
        <w:ind w:firstLine="630" w:firstLineChars="300"/>
        <w:rPr>
          <w:rFonts w:ascii="宋体" w:hAnsi="宋体"/>
          <w:kern w:val="2"/>
          <w:sz w:val="21"/>
          <w:szCs w:val="21"/>
        </w:rPr>
      </w:pPr>
      <w:r>
        <w:rPr>
          <w:rFonts w:hint="eastAsia" w:ascii="宋体" w:hAnsi="宋体"/>
          <w:kern w:val="2"/>
          <w:sz w:val="21"/>
          <w:szCs w:val="22"/>
        </w:rPr>
        <w:t>1.1.4.1</w:t>
      </w:r>
      <w:r>
        <w:rPr>
          <w:rFonts w:hint="eastAsia" w:ascii="宋体" w:hAnsi="宋体"/>
          <w:kern w:val="2"/>
          <w:sz w:val="21"/>
          <w:szCs w:val="21"/>
        </w:rPr>
        <w:t xml:space="preserve"> 开始工作通知：指监理人按第11.1 款通知承包人开始工作的函件。</w:t>
      </w:r>
    </w:p>
    <w:p w14:paraId="20D0D02B">
      <w:pPr>
        <w:pStyle w:val="43"/>
        <w:spacing w:line="360" w:lineRule="auto"/>
        <w:ind w:firstLine="630" w:firstLineChars="300"/>
        <w:rPr>
          <w:rFonts w:ascii="宋体" w:hAnsi="宋体"/>
          <w:kern w:val="2"/>
          <w:sz w:val="21"/>
          <w:szCs w:val="21"/>
        </w:rPr>
      </w:pPr>
      <w:r>
        <w:rPr>
          <w:rFonts w:hint="eastAsia" w:ascii="宋体" w:hAnsi="宋体"/>
          <w:kern w:val="2"/>
          <w:sz w:val="21"/>
          <w:szCs w:val="22"/>
        </w:rPr>
        <w:t xml:space="preserve">1.1.4.2 </w:t>
      </w:r>
      <w:r>
        <w:rPr>
          <w:rFonts w:hint="eastAsia" w:ascii="宋体" w:hAnsi="宋体"/>
          <w:kern w:val="2"/>
          <w:sz w:val="21"/>
          <w:szCs w:val="21"/>
        </w:rPr>
        <w:t>开始工作日期：指监理人按第11.1款发出的开始工作通知中写明的开始工作日期。</w:t>
      </w:r>
    </w:p>
    <w:p w14:paraId="33A36D41">
      <w:pPr>
        <w:pStyle w:val="43"/>
        <w:spacing w:line="360" w:lineRule="auto"/>
        <w:ind w:firstLine="630" w:firstLineChars="300"/>
        <w:rPr>
          <w:rFonts w:ascii="宋体" w:hAnsi="宋体"/>
          <w:kern w:val="2"/>
          <w:sz w:val="21"/>
          <w:szCs w:val="21"/>
        </w:rPr>
      </w:pPr>
      <w:r>
        <w:rPr>
          <w:rFonts w:hint="eastAsia" w:ascii="宋体" w:hAnsi="宋体"/>
          <w:kern w:val="2"/>
          <w:sz w:val="21"/>
          <w:szCs w:val="22"/>
        </w:rPr>
        <w:t>1.1.4.3</w:t>
      </w:r>
      <w:r>
        <w:rPr>
          <w:rFonts w:hint="eastAsia" w:ascii="宋体" w:hAnsi="宋体"/>
          <w:kern w:val="2"/>
          <w:sz w:val="21"/>
          <w:szCs w:val="21"/>
        </w:rPr>
        <w:t xml:space="preserve"> 工期：指承包人在投标函中承诺的完成合同工作所需的期限，包括按第11.3款、第11.4款和第11.6款约定所作的变更。</w:t>
      </w:r>
    </w:p>
    <w:p w14:paraId="180A6C97">
      <w:pPr>
        <w:pStyle w:val="43"/>
        <w:spacing w:line="360" w:lineRule="auto"/>
        <w:ind w:firstLine="630" w:firstLineChars="300"/>
        <w:rPr>
          <w:rFonts w:ascii="宋体" w:hAnsi="宋体"/>
          <w:kern w:val="2"/>
          <w:sz w:val="21"/>
          <w:szCs w:val="21"/>
        </w:rPr>
      </w:pPr>
      <w:r>
        <w:rPr>
          <w:rFonts w:hint="eastAsia" w:ascii="宋体" w:hAnsi="宋体"/>
          <w:kern w:val="2"/>
          <w:sz w:val="21"/>
          <w:szCs w:val="22"/>
        </w:rPr>
        <w:t>1.1.4.4</w:t>
      </w:r>
      <w:r>
        <w:rPr>
          <w:rFonts w:hint="eastAsia" w:ascii="宋体" w:hAnsi="宋体"/>
          <w:kern w:val="2"/>
          <w:sz w:val="21"/>
          <w:szCs w:val="21"/>
        </w:rPr>
        <w:t xml:space="preserve"> 竣工日期：指第1.1.4.3目约定工期届满时的日期。实际竣工日期以</w:t>
      </w:r>
      <w:r>
        <w:rPr>
          <w:rFonts w:hint="eastAsia" w:ascii="宋体" w:hAnsi="宋体"/>
          <w:kern w:val="2"/>
          <w:sz w:val="21"/>
          <w:szCs w:val="21"/>
          <w:lang w:eastAsia="zh-CN"/>
        </w:rPr>
        <w:t>工程验收</w:t>
      </w:r>
      <w:r>
        <w:rPr>
          <w:rFonts w:hint="eastAsia" w:ascii="宋体" w:hAnsi="宋体"/>
          <w:kern w:val="2"/>
          <w:sz w:val="21"/>
          <w:szCs w:val="21"/>
        </w:rPr>
        <w:t>证书中写明的日期为准。</w:t>
      </w:r>
    </w:p>
    <w:p w14:paraId="69959841">
      <w:pPr>
        <w:pStyle w:val="43"/>
        <w:spacing w:line="360" w:lineRule="auto"/>
        <w:ind w:firstLine="630" w:firstLineChars="300"/>
        <w:rPr>
          <w:rFonts w:ascii="宋体" w:hAnsi="宋体"/>
          <w:kern w:val="2"/>
          <w:sz w:val="21"/>
          <w:szCs w:val="21"/>
        </w:rPr>
      </w:pPr>
      <w:r>
        <w:rPr>
          <w:rFonts w:hint="eastAsia" w:ascii="宋体" w:hAnsi="宋体"/>
          <w:kern w:val="2"/>
          <w:sz w:val="21"/>
          <w:szCs w:val="22"/>
        </w:rPr>
        <w:t>1.1.4.5</w:t>
      </w:r>
      <w:r>
        <w:rPr>
          <w:rFonts w:hint="eastAsia" w:ascii="宋体" w:hAnsi="宋体"/>
          <w:kern w:val="2"/>
          <w:sz w:val="21"/>
          <w:szCs w:val="21"/>
        </w:rPr>
        <w:t xml:space="preserve"> 缺陷责任期：指履行第19.2款约定的缺陷责任的期限，具体期限在发包人要求中明确的包括根据第19.3 款约定所作的延长。</w:t>
      </w:r>
    </w:p>
    <w:p w14:paraId="78DF6D06">
      <w:pPr>
        <w:pStyle w:val="43"/>
        <w:spacing w:line="360" w:lineRule="auto"/>
        <w:ind w:firstLine="630" w:firstLineChars="300"/>
        <w:rPr>
          <w:rFonts w:ascii="宋体" w:hAnsi="宋体"/>
          <w:kern w:val="2"/>
          <w:sz w:val="21"/>
          <w:szCs w:val="21"/>
        </w:rPr>
      </w:pPr>
      <w:r>
        <w:rPr>
          <w:rFonts w:hint="eastAsia" w:ascii="宋体" w:hAnsi="宋体"/>
          <w:kern w:val="2"/>
          <w:sz w:val="21"/>
          <w:szCs w:val="22"/>
        </w:rPr>
        <w:t>1.1.4.6</w:t>
      </w:r>
      <w:r>
        <w:rPr>
          <w:rFonts w:hint="eastAsia" w:ascii="宋体" w:hAnsi="宋体"/>
          <w:kern w:val="2"/>
          <w:sz w:val="21"/>
          <w:szCs w:val="21"/>
        </w:rPr>
        <w:t xml:space="preserve"> 基准日期：指投标截止之日前28天的日期。</w:t>
      </w:r>
    </w:p>
    <w:p w14:paraId="322E5617">
      <w:pPr>
        <w:pStyle w:val="43"/>
        <w:spacing w:line="360" w:lineRule="auto"/>
        <w:ind w:firstLine="630" w:firstLineChars="300"/>
        <w:rPr>
          <w:rFonts w:ascii="宋体" w:hAnsi="宋体"/>
          <w:kern w:val="2"/>
          <w:sz w:val="21"/>
          <w:szCs w:val="21"/>
        </w:rPr>
      </w:pPr>
      <w:r>
        <w:rPr>
          <w:rFonts w:hint="eastAsia" w:ascii="宋体" w:hAnsi="宋体"/>
          <w:kern w:val="2"/>
          <w:sz w:val="21"/>
          <w:szCs w:val="22"/>
        </w:rPr>
        <w:t>1.1.4.7</w:t>
      </w:r>
      <w:r>
        <w:rPr>
          <w:rFonts w:hint="eastAsia" w:ascii="宋体" w:hAnsi="宋体"/>
          <w:kern w:val="2"/>
          <w:sz w:val="21"/>
          <w:szCs w:val="21"/>
        </w:rPr>
        <w:t xml:space="preserve"> 天：除特别指明外，指日历天。合同中按天计算时间的，开始当天不计入，从次日开始计算。期限最后一天的截止时间为当天24:00。</w:t>
      </w:r>
    </w:p>
    <w:p w14:paraId="00717119">
      <w:pPr>
        <w:pStyle w:val="43"/>
        <w:spacing w:line="360" w:lineRule="auto"/>
        <w:ind w:firstLine="630" w:firstLineChars="300"/>
        <w:rPr>
          <w:rFonts w:ascii="宋体" w:hAnsi="宋体"/>
          <w:kern w:val="2"/>
          <w:sz w:val="21"/>
          <w:szCs w:val="21"/>
        </w:rPr>
      </w:pPr>
      <w:r>
        <w:rPr>
          <w:rFonts w:hint="eastAsia" w:ascii="宋体" w:hAnsi="宋体"/>
          <w:kern w:val="2"/>
          <w:sz w:val="21"/>
          <w:szCs w:val="22"/>
        </w:rPr>
        <w:t>1.1.4.8</w:t>
      </w:r>
      <w:r>
        <w:rPr>
          <w:rFonts w:hint="eastAsia" w:ascii="宋体" w:hAnsi="宋体"/>
          <w:kern w:val="2"/>
          <w:sz w:val="21"/>
          <w:szCs w:val="21"/>
        </w:rPr>
        <w:t xml:space="preserve"> 竣工试验：是指在工程竣工验收前，根据第18.1款要求进行的试验。</w:t>
      </w:r>
    </w:p>
    <w:p w14:paraId="73831314">
      <w:pPr>
        <w:pStyle w:val="43"/>
        <w:spacing w:line="360" w:lineRule="auto"/>
        <w:ind w:firstLine="630" w:firstLineChars="300"/>
        <w:rPr>
          <w:rFonts w:ascii="宋体" w:hAnsi="宋体"/>
          <w:kern w:val="2"/>
          <w:sz w:val="21"/>
          <w:szCs w:val="21"/>
        </w:rPr>
      </w:pPr>
      <w:r>
        <w:rPr>
          <w:rFonts w:hint="eastAsia" w:ascii="宋体" w:hAnsi="宋体"/>
          <w:kern w:val="2"/>
          <w:sz w:val="21"/>
          <w:szCs w:val="22"/>
        </w:rPr>
        <w:t>1.1.4.9</w:t>
      </w:r>
      <w:r>
        <w:rPr>
          <w:rFonts w:hint="eastAsia" w:ascii="宋体" w:hAnsi="宋体"/>
          <w:kern w:val="2"/>
          <w:sz w:val="21"/>
          <w:szCs w:val="21"/>
        </w:rPr>
        <w:t xml:space="preserve"> 竣工验收：是指承包人完成了全部合同工作后，发包人按合同要求进行的验收。</w:t>
      </w:r>
    </w:p>
    <w:p w14:paraId="18776352">
      <w:pPr>
        <w:pStyle w:val="43"/>
        <w:spacing w:line="360" w:lineRule="auto"/>
        <w:ind w:firstLine="630" w:firstLineChars="300"/>
        <w:rPr>
          <w:rFonts w:ascii="宋体" w:hAnsi="宋体"/>
          <w:kern w:val="2"/>
          <w:sz w:val="21"/>
          <w:szCs w:val="21"/>
        </w:rPr>
      </w:pPr>
      <w:r>
        <w:rPr>
          <w:rFonts w:hint="eastAsia" w:ascii="宋体" w:hAnsi="宋体"/>
          <w:kern w:val="2"/>
          <w:sz w:val="21"/>
          <w:szCs w:val="22"/>
        </w:rPr>
        <w:t>1.1.4.10</w:t>
      </w:r>
      <w:r>
        <w:rPr>
          <w:rFonts w:hint="eastAsia" w:ascii="宋体" w:hAnsi="宋体"/>
          <w:kern w:val="2"/>
          <w:sz w:val="21"/>
          <w:szCs w:val="21"/>
        </w:rPr>
        <w:t xml:space="preserve"> 竣工后试验：是指在工程竣工验收后，根据第18.9款约定进行的试验。</w:t>
      </w:r>
    </w:p>
    <w:p w14:paraId="06A49ED1">
      <w:pPr>
        <w:pStyle w:val="43"/>
        <w:spacing w:line="360" w:lineRule="auto"/>
        <w:ind w:firstLine="630" w:firstLineChars="300"/>
        <w:rPr>
          <w:rFonts w:ascii="宋体" w:hAnsi="宋体"/>
          <w:kern w:val="2"/>
          <w:sz w:val="21"/>
          <w:szCs w:val="21"/>
        </w:rPr>
      </w:pPr>
      <w:r>
        <w:rPr>
          <w:rFonts w:hint="eastAsia" w:ascii="宋体" w:hAnsi="宋体"/>
          <w:kern w:val="2"/>
          <w:sz w:val="21"/>
          <w:szCs w:val="22"/>
        </w:rPr>
        <w:t>1.1.4.11</w:t>
      </w:r>
      <w:r>
        <w:rPr>
          <w:rFonts w:hint="eastAsia" w:ascii="宋体" w:hAnsi="宋体"/>
          <w:kern w:val="2"/>
          <w:sz w:val="21"/>
          <w:szCs w:val="21"/>
        </w:rPr>
        <w:t>国家验收：是指政府有关部门根据法律、规范、规程和政策要求，针对发包人全面组织实施的整个工程正式交付投运前的验收。</w:t>
      </w:r>
    </w:p>
    <w:p w14:paraId="33052713">
      <w:pPr>
        <w:pStyle w:val="43"/>
        <w:spacing w:line="360" w:lineRule="auto"/>
        <w:ind w:firstLine="621" w:firstLineChars="296"/>
        <w:rPr>
          <w:rFonts w:ascii="宋体" w:hAnsi="宋体"/>
          <w:kern w:val="2"/>
          <w:sz w:val="21"/>
          <w:szCs w:val="22"/>
        </w:rPr>
      </w:pPr>
      <w:r>
        <w:rPr>
          <w:rFonts w:hint="eastAsia" w:ascii="宋体" w:hAnsi="宋体"/>
          <w:kern w:val="2"/>
          <w:sz w:val="21"/>
          <w:szCs w:val="22"/>
        </w:rPr>
        <w:t>1.1.5 合同价格和费用</w:t>
      </w:r>
    </w:p>
    <w:p w14:paraId="47A9588B">
      <w:pPr>
        <w:pStyle w:val="43"/>
        <w:spacing w:line="360" w:lineRule="auto"/>
        <w:ind w:firstLine="630" w:firstLineChars="300"/>
        <w:rPr>
          <w:rFonts w:ascii="宋体" w:hAnsi="宋体"/>
          <w:kern w:val="2"/>
          <w:sz w:val="21"/>
          <w:szCs w:val="21"/>
        </w:rPr>
      </w:pPr>
      <w:r>
        <w:rPr>
          <w:rFonts w:hint="eastAsia" w:ascii="宋体" w:hAnsi="宋体"/>
          <w:kern w:val="2"/>
          <w:sz w:val="21"/>
          <w:szCs w:val="22"/>
        </w:rPr>
        <w:t>1.1.5.1</w:t>
      </w:r>
      <w:r>
        <w:rPr>
          <w:rFonts w:hint="eastAsia" w:ascii="宋体" w:hAnsi="宋体"/>
          <w:kern w:val="2"/>
          <w:sz w:val="21"/>
          <w:szCs w:val="21"/>
        </w:rPr>
        <w:t xml:space="preserve"> 签约合同价：指中标通知书明确的并</w:t>
      </w:r>
      <w:r>
        <w:rPr>
          <w:rFonts w:hint="eastAsia" w:ascii="宋体" w:hAnsi="宋体"/>
          <w:kern w:val="2"/>
          <w:sz w:val="21"/>
          <w:szCs w:val="21"/>
          <w:lang w:eastAsia="zh-CN"/>
        </w:rPr>
        <w:t>在签订合同时</w:t>
      </w:r>
      <w:r>
        <w:rPr>
          <w:rFonts w:hint="eastAsia" w:ascii="宋体" w:hAnsi="宋体"/>
          <w:kern w:val="2"/>
          <w:sz w:val="21"/>
          <w:szCs w:val="21"/>
        </w:rPr>
        <w:t>于合同协议书中写明的，包括了暂列金额、暂估价的合同总金额。</w:t>
      </w:r>
    </w:p>
    <w:p w14:paraId="7DD7C9CB">
      <w:pPr>
        <w:pStyle w:val="43"/>
        <w:spacing w:line="360" w:lineRule="auto"/>
        <w:ind w:firstLine="630" w:firstLineChars="300"/>
        <w:rPr>
          <w:rFonts w:ascii="宋体" w:hAnsi="宋体"/>
          <w:kern w:val="2"/>
          <w:sz w:val="21"/>
          <w:szCs w:val="21"/>
        </w:rPr>
      </w:pPr>
      <w:r>
        <w:rPr>
          <w:rFonts w:hint="eastAsia" w:ascii="宋体" w:hAnsi="宋体"/>
          <w:kern w:val="2"/>
          <w:sz w:val="21"/>
          <w:szCs w:val="22"/>
        </w:rPr>
        <w:t>1.1.5.2</w:t>
      </w:r>
      <w:r>
        <w:rPr>
          <w:rFonts w:hint="eastAsia" w:ascii="宋体" w:hAnsi="宋体"/>
          <w:kern w:val="2"/>
          <w:sz w:val="21"/>
          <w:szCs w:val="21"/>
        </w:rPr>
        <w:t xml:space="preserve"> 合同价格：指承包人按合同约定完成了包括缺陷责任期内的全部承包工作后，发包人应付给承包人的金额，包括在履行合同过程中按合同约定进行的变更和调整。</w:t>
      </w:r>
    </w:p>
    <w:p w14:paraId="0B15185A">
      <w:pPr>
        <w:pStyle w:val="43"/>
        <w:spacing w:line="360" w:lineRule="auto"/>
        <w:ind w:firstLine="630" w:firstLineChars="300"/>
        <w:rPr>
          <w:rFonts w:ascii="宋体" w:hAnsi="宋体"/>
          <w:kern w:val="2"/>
          <w:sz w:val="21"/>
          <w:szCs w:val="21"/>
        </w:rPr>
      </w:pPr>
      <w:r>
        <w:rPr>
          <w:rFonts w:hint="eastAsia" w:ascii="宋体" w:hAnsi="宋体"/>
          <w:kern w:val="2"/>
          <w:sz w:val="21"/>
          <w:szCs w:val="22"/>
        </w:rPr>
        <w:t>1.1.5.3</w:t>
      </w:r>
      <w:r>
        <w:rPr>
          <w:rFonts w:hint="eastAsia" w:ascii="宋体" w:hAnsi="宋体"/>
          <w:kern w:val="2"/>
          <w:sz w:val="21"/>
          <w:szCs w:val="21"/>
        </w:rPr>
        <w:t xml:space="preserve"> 费用：指为履行合同所发生的或将要发生的所有合理开支，包括管理费和应分摊的其他费用，但不包括利润。</w:t>
      </w:r>
    </w:p>
    <w:p w14:paraId="5E4E594B">
      <w:pPr>
        <w:pStyle w:val="43"/>
        <w:spacing w:line="360" w:lineRule="auto"/>
        <w:ind w:firstLine="630" w:firstLineChars="300"/>
        <w:rPr>
          <w:rFonts w:ascii="宋体" w:hAnsi="宋体"/>
          <w:kern w:val="2"/>
          <w:sz w:val="21"/>
          <w:szCs w:val="21"/>
        </w:rPr>
      </w:pPr>
      <w:r>
        <w:rPr>
          <w:rFonts w:hint="eastAsia" w:ascii="宋体" w:hAnsi="宋体"/>
          <w:kern w:val="2"/>
          <w:sz w:val="21"/>
          <w:szCs w:val="22"/>
        </w:rPr>
        <w:t>1.1.5.4</w:t>
      </w:r>
      <w:r>
        <w:rPr>
          <w:rFonts w:hint="eastAsia" w:ascii="宋体" w:hAnsi="宋体"/>
          <w:kern w:val="2"/>
          <w:sz w:val="21"/>
          <w:szCs w:val="21"/>
        </w:rPr>
        <w:t xml:space="preserve"> 暂列金额：指招标文件中给定的，用于在签订协议书时尚未确定或不可预见变更的设计、施工及其所需材料、工程设备、服务等的金额，包括以计日工方式支付的金额。</w:t>
      </w:r>
    </w:p>
    <w:p w14:paraId="3E9E3E61">
      <w:pPr>
        <w:pStyle w:val="43"/>
        <w:spacing w:line="360" w:lineRule="auto"/>
        <w:ind w:firstLine="630" w:firstLineChars="300"/>
        <w:rPr>
          <w:rFonts w:ascii="宋体" w:hAnsi="宋体"/>
          <w:kern w:val="2"/>
          <w:sz w:val="21"/>
          <w:szCs w:val="21"/>
        </w:rPr>
      </w:pPr>
      <w:r>
        <w:rPr>
          <w:rFonts w:hint="eastAsia" w:ascii="宋体" w:hAnsi="宋体"/>
          <w:kern w:val="2"/>
          <w:sz w:val="21"/>
          <w:szCs w:val="22"/>
        </w:rPr>
        <w:t>1.1.5.5</w:t>
      </w:r>
      <w:r>
        <w:rPr>
          <w:rFonts w:hint="eastAsia" w:ascii="宋体" w:hAnsi="宋体"/>
          <w:kern w:val="2"/>
          <w:sz w:val="21"/>
          <w:szCs w:val="21"/>
        </w:rPr>
        <w:t xml:space="preserve"> 暂估价：指招标文件中给定的，用于支付必然发生但暂时不能确定价格的专业服务、材料、设备专业工程的金额。</w:t>
      </w:r>
    </w:p>
    <w:p w14:paraId="70C9DB44">
      <w:pPr>
        <w:pStyle w:val="43"/>
        <w:spacing w:line="360" w:lineRule="auto"/>
        <w:ind w:firstLine="630" w:firstLineChars="300"/>
        <w:rPr>
          <w:rFonts w:ascii="宋体" w:hAnsi="宋体"/>
          <w:kern w:val="2"/>
          <w:sz w:val="21"/>
          <w:szCs w:val="21"/>
        </w:rPr>
      </w:pPr>
      <w:r>
        <w:rPr>
          <w:rFonts w:hint="eastAsia" w:ascii="宋体" w:hAnsi="宋体"/>
          <w:kern w:val="2"/>
          <w:sz w:val="21"/>
          <w:szCs w:val="22"/>
        </w:rPr>
        <w:t xml:space="preserve">1.1.5.6 </w:t>
      </w:r>
      <w:r>
        <w:rPr>
          <w:rFonts w:hint="eastAsia" w:ascii="宋体" w:hAnsi="宋体"/>
          <w:kern w:val="2"/>
          <w:sz w:val="21"/>
          <w:szCs w:val="21"/>
        </w:rPr>
        <w:t>计日工：指对零星工作采取的一种计价方式，按合同中的计日工子目及其单价计价付款。</w:t>
      </w:r>
    </w:p>
    <w:p w14:paraId="5E74E161">
      <w:pPr>
        <w:pStyle w:val="43"/>
        <w:spacing w:line="360" w:lineRule="auto"/>
        <w:ind w:firstLine="630" w:firstLineChars="300"/>
        <w:rPr>
          <w:rFonts w:ascii="宋体" w:hAnsi="宋体"/>
          <w:kern w:val="2"/>
          <w:sz w:val="21"/>
          <w:szCs w:val="21"/>
        </w:rPr>
      </w:pPr>
      <w:r>
        <w:rPr>
          <w:rFonts w:hint="eastAsia" w:ascii="宋体" w:hAnsi="宋体"/>
          <w:kern w:val="2"/>
          <w:sz w:val="21"/>
          <w:szCs w:val="22"/>
        </w:rPr>
        <w:t>1.1.5.7</w:t>
      </w:r>
      <w:r>
        <w:rPr>
          <w:rFonts w:hint="eastAsia" w:ascii="宋体" w:hAnsi="宋体"/>
          <w:kern w:val="2"/>
          <w:sz w:val="21"/>
          <w:szCs w:val="21"/>
        </w:rPr>
        <w:t xml:space="preserve"> 质量保证金：指按第17.4.1项约定用于保证在缺陷责任期内履行缺陷修复义务的金额。</w:t>
      </w:r>
    </w:p>
    <w:p w14:paraId="6B888531">
      <w:pPr>
        <w:pStyle w:val="43"/>
        <w:ind w:firstLine="411" w:firstLineChars="196"/>
        <w:rPr>
          <w:rFonts w:ascii="宋体" w:hAnsi="宋体"/>
          <w:kern w:val="2"/>
          <w:sz w:val="21"/>
          <w:szCs w:val="22"/>
        </w:rPr>
      </w:pPr>
      <w:r>
        <w:rPr>
          <w:rFonts w:hint="eastAsia" w:ascii="宋体" w:hAnsi="宋体"/>
          <w:kern w:val="2"/>
          <w:sz w:val="21"/>
          <w:szCs w:val="22"/>
        </w:rPr>
        <w:t>1.1.6 其他</w:t>
      </w:r>
    </w:p>
    <w:p w14:paraId="16854207">
      <w:pPr>
        <w:pStyle w:val="43"/>
        <w:spacing w:line="360" w:lineRule="auto"/>
        <w:ind w:firstLine="630" w:firstLineChars="300"/>
        <w:rPr>
          <w:rFonts w:ascii="宋体" w:hAnsi="宋体"/>
          <w:kern w:val="2"/>
          <w:sz w:val="21"/>
          <w:szCs w:val="22"/>
        </w:rPr>
      </w:pPr>
      <w:r>
        <w:rPr>
          <w:rFonts w:hint="eastAsia" w:ascii="宋体" w:hAnsi="宋体"/>
          <w:kern w:val="2"/>
          <w:sz w:val="21"/>
          <w:szCs w:val="22"/>
        </w:rPr>
        <w:t>1.1.6.1 书面形式：指合同文件、信函、电报、传真、数据电文、电子邮件、会议纪要等可以有形地表现所载内容的形式。</w:t>
      </w:r>
    </w:p>
    <w:p w14:paraId="4735EA3D">
      <w:pPr>
        <w:pStyle w:val="43"/>
        <w:spacing w:line="360" w:lineRule="auto"/>
        <w:ind w:firstLine="630" w:firstLineChars="300"/>
        <w:rPr>
          <w:rFonts w:ascii="宋体" w:hAnsi="宋体"/>
          <w:kern w:val="2"/>
          <w:sz w:val="21"/>
          <w:szCs w:val="22"/>
        </w:rPr>
      </w:pPr>
      <w:r>
        <w:rPr>
          <w:rFonts w:hint="eastAsia" w:ascii="宋体" w:hAnsi="宋体"/>
          <w:kern w:val="2"/>
          <w:sz w:val="21"/>
          <w:szCs w:val="22"/>
        </w:rPr>
        <w:t>1.1.6.2 承包人文件：指由承包人根据合同应提交的所有图纸、手册、模型、计算书、软件和其他文件。</w:t>
      </w:r>
    </w:p>
    <w:p w14:paraId="39F868E9">
      <w:pPr>
        <w:pStyle w:val="43"/>
        <w:spacing w:line="360" w:lineRule="auto"/>
        <w:ind w:firstLine="630" w:firstLineChars="300"/>
        <w:rPr>
          <w:rFonts w:ascii="宋体" w:hAnsi="宋体"/>
          <w:kern w:val="2"/>
          <w:sz w:val="21"/>
          <w:szCs w:val="21"/>
        </w:rPr>
      </w:pPr>
      <w:r>
        <w:rPr>
          <w:rFonts w:hint="eastAsia" w:ascii="宋体" w:hAnsi="宋体"/>
          <w:kern w:val="2"/>
          <w:sz w:val="21"/>
          <w:szCs w:val="22"/>
        </w:rPr>
        <w:t>1.1.6.3 变</w:t>
      </w:r>
      <w:r>
        <w:rPr>
          <w:rFonts w:hint="eastAsia" w:ascii="宋体" w:hAnsi="宋体"/>
          <w:kern w:val="2"/>
          <w:sz w:val="21"/>
          <w:szCs w:val="21"/>
        </w:rPr>
        <w:t>更是指根据第</w:t>
      </w:r>
      <w:r>
        <w:rPr>
          <w:rFonts w:hint="eastAsia" w:ascii="宋体" w:hAnsi="宋体"/>
          <w:kern w:val="2"/>
          <w:sz w:val="21"/>
          <w:szCs w:val="22"/>
        </w:rPr>
        <w:t>15</w:t>
      </w:r>
      <w:r>
        <w:rPr>
          <w:rFonts w:hint="eastAsia" w:ascii="宋体" w:hAnsi="宋体"/>
          <w:kern w:val="2"/>
          <w:sz w:val="21"/>
          <w:szCs w:val="21"/>
        </w:rPr>
        <w:t>条的约定，经指示或批准对发包人要求或工程所做的改变。</w:t>
      </w:r>
    </w:p>
    <w:p w14:paraId="33309433">
      <w:pPr>
        <w:pStyle w:val="43"/>
        <w:keepNext/>
        <w:keepLines/>
        <w:spacing w:before="260" w:after="260" w:line="415" w:lineRule="auto"/>
        <w:ind w:firstLine="137" w:firstLineChars="49"/>
        <w:outlineLvl w:val="2"/>
        <w:rPr>
          <w:rFonts w:ascii="宋体" w:hAnsi="宋体"/>
          <w:bCs/>
          <w:kern w:val="2"/>
          <w:sz w:val="28"/>
          <w:szCs w:val="28"/>
        </w:rPr>
      </w:pPr>
      <w:bookmarkStart w:id="87" w:name="_Toc1201"/>
      <w:bookmarkStart w:id="88" w:name="_Toc256000085"/>
      <w:r>
        <w:rPr>
          <w:rFonts w:hint="eastAsia" w:ascii="宋体" w:hAnsi="宋体"/>
          <w:bCs/>
          <w:kern w:val="2"/>
          <w:sz w:val="28"/>
          <w:szCs w:val="28"/>
        </w:rPr>
        <w:t>1.2 语言文字</w:t>
      </w:r>
      <w:bookmarkEnd w:id="87"/>
      <w:bookmarkEnd w:id="88"/>
    </w:p>
    <w:p w14:paraId="1AEBA3B4">
      <w:pPr>
        <w:pStyle w:val="43"/>
        <w:spacing w:line="360" w:lineRule="auto"/>
        <w:ind w:firstLine="420" w:firstLineChars="200"/>
        <w:rPr>
          <w:rFonts w:ascii="宋体" w:hAnsi="宋体"/>
          <w:kern w:val="2"/>
          <w:sz w:val="21"/>
          <w:szCs w:val="21"/>
        </w:rPr>
      </w:pPr>
      <w:r>
        <w:rPr>
          <w:rFonts w:hint="eastAsia" w:ascii="宋体" w:hAnsi="宋体"/>
          <w:kern w:val="2"/>
          <w:sz w:val="21"/>
          <w:szCs w:val="21"/>
        </w:rPr>
        <w:t>合同使用的语言文字为中文。专用术语使用外文的，应附有中文注释。</w:t>
      </w:r>
    </w:p>
    <w:p w14:paraId="20A95BA1">
      <w:pPr>
        <w:pStyle w:val="43"/>
        <w:keepNext/>
        <w:keepLines/>
        <w:spacing w:before="260" w:after="260" w:line="415" w:lineRule="auto"/>
        <w:ind w:firstLine="137" w:firstLineChars="49"/>
        <w:outlineLvl w:val="2"/>
        <w:rPr>
          <w:rFonts w:ascii="宋体" w:hAnsi="宋体"/>
          <w:bCs/>
          <w:kern w:val="2"/>
          <w:sz w:val="28"/>
          <w:szCs w:val="28"/>
        </w:rPr>
      </w:pPr>
      <w:bookmarkStart w:id="89" w:name="_Toc256000086"/>
      <w:bookmarkStart w:id="90" w:name="_Toc31129"/>
      <w:r>
        <w:rPr>
          <w:rFonts w:hint="eastAsia" w:ascii="宋体" w:hAnsi="宋体"/>
          <w:bCs/>
          <w:kern w:val="2"/>
          <w:sz w:val="28"/>
          <w:szCs w:val="28"/>
        </w:rPr>
        <w:t>1.3 法律</w:t>
      </w:r>
      <w:bookmarkEnd w:id="89"/>
      <w:bookmarkEnd w:id="90"/>
    </w:p>
    <w:p w14:paraId="5524DD9F">
      <w:pPr>
        <w:pStyle w:val="43"/>
        <w:spacing w:line="360" w:lineRule="auto"/>
        <w:ind w:firstLine="420" w:firstLineChars="200"/>
        <w:rPr>
          <w:rFonts w:ascii="宋体" w:hAnsi="宋体"/>
          <w:kern w:val="2"/>
          <w:sz w:val="21"/>
          <w:szCs w:val="21"/>
        </w:rPr>
      </w:pPr>
      <w:r>
        <w:rPr>
          <w:rFonts w:hint="eastAsia" w:ascii="宋体" w:hAnsi="宋体"/>
          <w:kern w:val="2"/>
          <w:sz w:val="21"/>
          <w:szCs w:val="21"/>
        </w:rPr>
        <w:t>适用于合同的法律包括中华人民共和国法律、行政法规、部门规章，以及工程所在地的</w:t>
      </w:r>
      <w:r>
        <w:rPr>
          <w:rFonts w:hint="eastAsia" w:ascii="宋体" w:hAnsi="宋体"/>
          <w:kern w:val="2"/>
          <w:sz w:val="21"/>
          <w:szCs w:val="21"/>
          <w:lang w:eastAsia="zh-CN"/>
        </w:rPr>
        <w:t>地方性法规</w:t>
      </w:r>
      <w:r>
        <w:rPr>
          <w:rFonts w:hint="eastAsia" w:ascii="宋体" w:hAnsi="宋体"/>
          <w:kern w:val="2"/>
          <w:sz w:val="21"/>
          <w:szCs w:val="21"/>
        </w:rPr>
        <w:t>、自治条例、单行条例和地方政府规章。</w:t>
      </w:r>
    </w:p>
    <w:p w14:paraId="523AEFA5">
      <w:pPr>
        <w:pStyle w:val="43"/>
        <w:keepNext/>
        <w:keepLines/>
        <w:spacing w:before="260" w:after="260" w:line="415" w:lineRule="auto"/>
        <w:ind w:firstLine="137" w:firstLineChars="49"/>
        <w:outlineLvl w:val="2"/>
        <w:rPr>
          <w:rFonts w:ascii="宋体" w:hAnsi="宋体"/>
          <w:bCs/>
          <w:kern w:val="2"/>
          <w:sz w:val="28"/>
          <w:szCs w:val="28"/>
        </w:rPr>
      </w:pPr>
      <w:bookmarkStart w:id="91" w:name="_Toc3125"/>
      <w:bookmarkStart w:id="92" w:name="_Toc256000087"/>
      <w:r>
        <w:rPr>
          <w:rFonts w:hint="eastAsia" w:ascii="宋体" w:hAnsi="宋体"/>
          <w:bCs/>
          <w:kern w:val="2"/>
          <w:sz w:val="28"/>
          <w:szCs w:val="28"/>
        </w:rPr>
        <w:t>1.4 合同文件的优先顺序</w:t>
      </w:r>
      <w:bookmarkEnd w:id="91"/>
      <w:bookmarkEnd w:id="92"/>
    </w:p>
    <w:p w14:paraId="11F9112F">
      <w:pPr>
        <w:pStyle w:val="43"/>
        <w:spacing w:line="360" w:lineRule="auto"/>
        <w:ind w:firstLine="420" w:firstLineChars="200"/>
        <w:rPr>
          <w:rFonts w:ascii="宋体" w:hAnsi="宋体"/>
          <w:kern w:val="2"/>
          <w:sz w:val="21"/>
          <w:szCs w:val="21"/>
        </w:rPr>
      </w:pPr>
      <w:r>
        <w:rPr>
          <w:rFonts w:hint="eastAsia" w:ascii="宋体" w:hAnsi="宋体"/>
          <w:kern w:val="2"/>
          <w:sz w:val="21"/>
          <w:szCs w:val="21"/>
        </w:rPr>
        <w:t>组成合同的各项文件应互相解释，互为说明。除专用合同条款另有约定外，解释合同文件的优先顺序如下：</w:t>
      </w:r>
    </w:p>
    <w:p w14:paraId="642F3136">
      <w:pPr>
        <w:pStyle w:val="43"/>
        <w:spacing w:line="360" w:lineRule="auto"/>
        <w:ind w:firstLine="420"/>
        <w:rPr>
          <w:rFonts w:ascii="宋体" w:hAnsi="宋体"/>
          <w:kern w:val="2"/>
          <w:sz w:val="21"/>
          <w:szCs w:val="22"/>
        </w:rPr>
      </w:pPr>
      <w:r>
        <w:rPr>
          <w:rFonts w:hint="eastAsia" w:ascii="宋体" w:hAnsi="宋体"/>
          <w:kern w:val="2"/>
          <w:sz w:val="21"/>
          <w:szCs w:val="22"/>
        </w:rPr>
        <w:t>（1）合同协议书；</w:t>
      </w:r>
    </w:p>
    <w:p w14:paraId="3D12C5D2">
      <w:pPr>
        <w:pStyle w:val="43"/>
        <w:spacing w:line="360" w:lineRule="auto"/>
        <w:ind w:firstLine="420"/>
        <w:rPr>
          <w:rFonts w:ascii="宋体" w:hAnsi="宋体"/>
          <w:kern w:val="2"/>
          <w:sz w:val="21"/>
          <w:szCs w:val="22"/>
        </w:rPr>
      </w:pPr>
      <w:r>
        <w:rPr>
          <w:rFonts w:hint="eastAsia" w:ascii="宋体" w:hAnsi="宋体"/>
          <w:kern w:val="2"/>
          <w:sz w:val="21"/>
          <w:szCs w:val="22"/>
        </w:rPr>
        <w:t>（2）中标通知书；</w:t>
      </w:r>
    </w:p>
    <w:p w14:paraId="7A12B31E">
      <w:pPr>
        <w:pStyle w:val="43"/>
        <w:spacing w:line="360" w:lineRule="auto"/>
        <w:ind w:firstLine="420"/>
        <w:rPr>
          <w:rFonts w:ascii="宋体" w:hAnsi="宋体"/>
          <w:kern w:val="2"/>
          <w:sz w:val="21"/>
          <w:szCs w:val="22"/>
        </w:rPr>
      </w:pPr>
      <w:r>
        <w:rPr>
          <w:rFonts w:hint="eastAsia" w:ascii="宋体" w:hAnsi="宋体"/>
          <w:kern w:val="2"/>
          <w:sz w:val="21"/>
          <w:szCs w:val="22"/>
        </w:rPr>
        <w:t>（3）投标函及投标函附录；</w:t>
      </w:r>
    </w:p>
    <w:p w14:paraId="11EE2AB0">
      <w:pPr>
        <w:pStyle w:val="43"/>
        <w:spacing w:line="360" w:lineRule="auto"/>
        <w:ind w:firstLine="420"/>
        <w:rPr>
          <w:rFonts w:ascii="宋体" w:hAnsi="宋体"/>
          <w:kern w:val="2"/>
          <w:sz w:val="21"/>
          <w:szCs w:val="22"/>
        </w:rPr>
      </w:pPr>
      <w:r>
        <w:rPr>
          <w:rFonts w:hint="eastAsia" w:ascii="宋体" w:hAnsi="宋体"/>
          <w:kern w:val="2"/>
          <w:sz w:val="21"/>
          <w:szCs w:val="22"/>
        </w:rPr>
        <w:t>（4）专用合同条款；</w:t>
      </w:r>
    </w:p>
    <w:p w14:paraId="07788AED">
      <w:pPr>
        <w:pStyle w:val="43"/>
        <w:spacing w:line="360" w:lineRule="auto"/>
        <w:ind w:firstLine="420"/>
        <w:rPr>
          <w:rFonts w:ascii="宋体" w:hAnsi="宋体"/>
          <w:kern w:val="2"/>
          <w:sz w:val="21"/>
          <w:szCs w:val="22"/>
        </w:rPr>
      </w:pPr>
      <w:r>
        <w:rPr>
          <w:rFonts w:hint="eastAsia" w:ascii="宋体" w:hAnsi="宋体"/>
          <w:kern w:val="2"/>
          <w:sz w:val="21"/>
          <w:szCs w:val="22"/>
        </w:rPr>
        <w:t>（5）通用合同条款；</w:t>
      </w:r>
    </w:p>
    <w:p w14:paraId="675D7597">
      <w:pPr>
        <w:pStyle w:val="43"/>
        <w:spacing w:line="360" w:lineRule="auto"/>
        <w:ind w:firstLine="420"/>
        <w:rPr>
          <w:rFonts w:ascii="宋体" w:hAnsi="宋体"/>
          <w:kern w:val="2"/>
          <w:sz w:val="21"/>
          <w:szCs w:val="22"/>
        </w:rPr>
      </w:pPr>
      <w:r>
        <w:rPr>
          <w:rFonts w:hint="eastAsia" w:ascii="宋体" w:hAnsi="宋体"/>
          <w:kern w:val="2"/>
          <w:sz w:val="21"/>
          <w:szCs w:val="22"/>
        </w:rPr>
        <w:t>（6）发包人要求；</w:t>
      </w:r>
    </w:p>
    <w:p w14:paraId="402D8AF8">
      <w:pPr>
        <w:pStyle w:val="43"/>
        <w:spacing w:line="360" w:lineRule="auto"/>
        <w:ind w:firstLine="420"/>
        <w:rPr>
          <w:rFonts w:ascii="宋体" w:hAnsi="宋体"/>
          <w:kern w:val="2"/>
          <w:sz w:val="21"/>
          <w:szCs w:val="22"/>
        </w:rPr>
      </w:pPr>
      <w:r>
        <w:rPr>
          <w:rFonts w:hint="eastAsia" w:ascii="宋体" w:hAnsi="宋体"/>
          <w:kern w:val="2"/>
          <w:sz w:val="21"/>
          <w:szCs w:val="22"/>
        </w:rPr>
        <w:t xml:space="preserve">（7）承包人建议书； </w:t>
      </w:r>
    </w:p>
    <w:p w14:paraId="64289C8E">
      <w:pPr>
        <w:pStyle w:val="43"/>
        <w:spacing w:line="360" w:lineRule="auto"/>
        <w:ind w:firstLine="420"/>
        <w:rPr>
          <w:rFonts w:ascii="宋体" w:hAnsi="宋体"/>
          <w:kern w:val="2"/>
          <w:sz w:val="21"/>
          <w:szCs w:val="22"/>
        </w:rPr>
      </w:pPr>
      <w:r>
        <w:rPr>
          <w:rFonts w:hint="eastAsia" w:ascii="宋体" w:hAnsi="宋体"/>
          <w:kern w:val="2"/>
          <w:sz w:val="21"/>
          <w:szCs w:val="22"/>
        </w:rPr>
        <w:t>（8）价格清单；</w:t>
      </w:r>
    </w:p>
    <w:p w14:paraId="60F8AB69">
      <w:pPr>
        <w:pStyle w:val="43"/>
        <w:spacing w:line="360" w:lineRule="auto"/>
        <w:ind w:firstLine="420"/>
        <w:rPr>
          <w:rFonts w:ascii="宋体" w:hAnsi="宋体"/>
          <w:kern w:val="2"/>
          <w:sz w:val="21"/>
          <w:szCs w:val="21"/>
        </w:rPr>
      </w:pPr>
      <w:r>
        <w:rPr>
          <w:rFonts w:hint="eastAsia" w:ascii="宋体" w:hAnsi="宋体"/>
          <w:kern w:val="2"/>
          <w:sz w:val="21"/>
          <w:szCs w:val="22"/>
        </w:rPr>
        <w:t>（9）其他合同</w:t>
      </w:r>
      <w:r>
        <w:rPr>
          <w:rFonts w:hint="eastAsia" w:ascii="宋体" w:hAnsi="宋体"/>
          <w:kern w:val="2"/>
          <w:sz w:val="21"/>
          <w:szCs w:val="21"/>
        </w:rPr>
        <w:t>文件。</w:t>
      </w:r>
    </w:p>
    <w:p w14:paraId="542DB718">
      <w:pPr>
        <w:pStyle w:val="43"/>
        <w:keepNext/>
        <w:keepLines/>
        <w:spacing w:before="260" w:after="260" w:line="415" w:lineRule="auto"/>
        <w:ind w:firstLine="137" w:firstLineChars="49"/>
        <w:outlineLvl w:val="2"/>
        <w:rPr>
          <w:rFonts w:ascii="宋体" w:hAnsi="宋体"/>
          <w:bCs/>
          <w:kern w:val="2"/>
          <w:sz w:val="28"/>
          <w:szCs w:val="28"/>
        </w:rPr>
      </w:pPr>
      <w:bookmarkStart w:id="93" w:name="_Toc9877"/>
      <w:bookmarkStart w:id="94" w:name="_Toc256000088"/>
      <w:r>
        <w:rPr>
          <w:rFonts w:hint="eastAsia" w:ascii="宋体" w:hAnsi="宋体"/>
          <w:bCs/>
          <w:kern w:val="2"/>
          <w:sz w:val="28"/>
          <w:szCs w:val="28"/>
        </w:rPr>
        <w:t>1.5 合同协议书</w:t>
      </w:r>
      <w:bookmarkEnd w:id="93"/>
      <w:bookmarkEnd w:id="94"/>
    </w:p>
    <w:p w14:paraId="2C7D4148">
      <w:pPr>
        <w:pStyle w:val="43"/>
        <w:spacing w:line="360" w:lineRule="auto"/>
        <w:ind w:firstLine="420" w:firstLineChars="200"/>
        <w:rPr>
          <w:rFonts w:ascii="宋体" w:hAnsi="宋体"/>
          <w:kern w:val="2"/>
          <w:sz w:val="21"/>
          <w:szCs w:val="21"/>
        </w:rPr>
      </w:pPr>
      <w:r>
        <w:rPr>
          <w:rFonts w:hint="eastAsia" w:ascii="宋体" w:hAnsi="宋体"/>
          <w:kern w:val="2"/>
          <w:sz w:val="21"/>
          <w:szCs w:val="21"/>
        </w:rPr>
        <w:t>承包人按中标通知书规定的时间与发包人签订合同协议书。除法律另有规定或合同另有约定外，发包人和承包人的法定代表人或其委托代理人在合同协议书上签字并盖单位章后，合同生效。</w:t>
      </w:r>
    </w:p>
    <w:p w14:paraId="382965C9">
      <w:pPr>
        <w:pStyle w:val="43"/>
        <w:keepNext/>
        <w:keepLines/>
        <w:spacing w:before="260" w:after="260" w:line="415" w:lineRule="auto"/>
        <w:ind w:firstLine="137" w:firstLineChars="49"/>
        <w:outlineLvl w:val="2"/>
        <w:rPr>
          <w:rFonts w:ascii="宋体" w:hAnsi="宋体"/>
          <w:bCs/>
          <w:kern w:val="2"/>
          <w:sz w:val="28"/>
          <w:szCs w:val="28"/>
        </w:rPr>
      </w:pPr>
      <w:bookmarkStart w:id="95" w:name="_Toc256000089"/>
      <w:bookmarkStart w:id="96" w:name="_Toc11849"/>
      <w:r>
        <w:rPr>
          <w:rFonts w:hint="eastAsia" w:ascii="宋体" w:hAnsi="宋体"/>
          <w:bCs/>
          <w:kern w:val="2"/>
          <w:sz w:val="28"/>
          <w:szCs w:val="28"/>
        </w:rPr>
        <w:t>1.6 文件的提供和照管</w:t>
      </w:r>
      <w:bookmarkEnd w:id="95"/>
      <w:bookmarkEnd w:id="96"/>
    </w:p>
    <w:p w14:paraId="2397DB56">
      <w:pPr>
        <w:pStyle w:val="43"/>
        <w:spacing w:line="360" w:lineRule="auto"/>
        <w:rPr>
          <w:rFonts w:ascii="宋体" w:hAnsi="宋体"/>
          <w:kern w:val="2"/>
          <w:sz w:val="21"/>
          <w:szCs w:val="21"/>
        </w:rPr>
      </w:pPr>
      <w:r>
        <w:rPr>
          <w:rFonts w:hint="eastAsia" w:ascii="宋体" w:hAnsi="宋体"/>
          <w:kern w:val="2"/>
          <w:sz w:val="21"/>
          <w:szCs w:val="22"/>
        </w:rPr>
        <w:t xml:space="preserve">1.6.1 </w:t>
      </w:r>
      <w:r>
        <w:rPr>
          <w:rFonts w:hint="eastAsia" w:ascii="宋体" w:hAnsi="宋体"/>
          <w:kern w:val="2"/>
          <w:sz w:val="21"/>
          <w:szCs w:val="21"/>
        </w:rPr>
        <w:t>承包人文件的提供</w:t>
      </w:r>
    </w:p>
    <w:p w14:paraId="549192B9">
      <w:pPr>
        <w:pStyle w:val="43"/>
        <w:spacing w:line="360" w:lineRule="auto"/>
        <w:ind w:firstLine="420" w:firstLineChars="200"/>
        <w:rPr>
          <w:rFonts w:ascii="宋体" w:hAnsi="宋体"/>
          <w:kern w:val="2"/>
          <w:sz w:val="21"/>
          <w:szCs w:val="21"/>
        </w:rPr>
      </w:pPr>
      <w:r>
        <w:rPr>
          <w:rFonts w:hint="eastAsia" w:ascii="宋体" w:hAnsi="宋体"/>
          <w:kern w:val="2"/>
          <w:sz w:val="21"/>
          <w:szCs w:val="21"/>
        </w:rPr>
        <w:t>除专用合同条款另有约定外，承包人应在合理的期限内按照合同约定的数量向监理人提供承包人文件。合同约定承包人文件应批准的，监理人应当在合同约定的期限内批复。承包人的设计文件的提供和审查按第</w:t>
      </w:r>
      <w:r>
        <w:rPr>
          <w:rFonts w:hint="eastAsia" w:ascii="宋体" w:hAnsi="宋体"/>
          <w:kern w:val="2"/>
          <w:sz w:val="21"/>
          <w:szCs w:val="22"/>
        </w:rPr>
        <w:t>5.3</w:t>
      </w:r>
      <w:r>
        <w:rPr>
          <w:rFonts w:hint="eastAsia" w:ascii="宋体" w:hAnsi="宋体"/>
          <w:kern w:val="2"/>
          <w:sz w:val="21"/>
          <w:szCs w:val="21"/>
        </w:rPr>
        <w:t>款和第</w:t>
      </w:r>
      <w:r>
        <w:rPr>
          <w:rFonts w:hint="eastAsia" w:ascii="宋体" w:hAnsi="宋体"/>
          <w:kern w:val="2"/>
          <w:sz w:val="21"/>
          <w:szCs w:val="22"/>
        </w:rPr>
        <w:t>5.5</w:t>
      </w:r>
      <w:r>
        <w:rPr>
          <w:rFonts w:hint="eastAsia" w:ascii="宋体" w:hAnsi="宋体"/>
          <w:kern w:val="2"/>
          <w:sz w:val="21"/>
          <w:szCs w:val="21"/>
        </w:rPr>
        <w:t>款的约定执行。</w:t>
      </w:r>
    </w:p>
    <w:p w14:paraId="2570C0CB">
      <w:pPr>
        <w:pStyle w:val="43"/>
        <w:spacing w:line="360" w:lineRule="auto"/>
        <w:ind w:firstLine="420" w:firstLineChars="200"/>
        <w:rPr>
          <w:rFonts w:ascii="宋体" w:hAnsi="宋体"/>
          <w:kern w:val="2"/>
          <w:sz w:val="21"/>
          <w:szCs w:val="21"/>
        </w:rPr>
      </w:pPr>
      <w:r>
        <w:rPr>
          <w:rFonts w:hint="eastAsia" w:ascii="宋体" w:hAnsi="宋体"/>
          <w:kern w:val="2"/>
          <w:sz w:val="21"/>
          <w:szCs w:val="22"/>
        </w:rPr>
        <w:t xml:space="preserve">1.6.2 </w:t>
      </w:r>
      <w:r>
        <w:rPr>
          <w:rFonts w:hint="eastAsia" w:ascii="宋体" w:hAnsi="宋体"/>
          <w:kern w:val="2"/>
          <w:sz w:val="21"/>
          <w:szCs w:val="21"/>
        </w:rPr>
        <w:t>发包人提供的文件</w:t>
      </w:r>
    </w:p>
    <w:p w14:paraId="4EE2C6CD">
      <w:pPr>
        <w:pStyle w:val="43"/>
        <w:spacing w:line="360" w:lineRule="auto"/>
        <w:ind w:firstLine="420" w:firstLineChars="200"/>
        <w:rPr>
          <w:rFonts w:ascii="宋体" w:hAnsi="宋体"/>
          <w:kern w:val="2"/>
          <w:sz w:val="21"/>
          <w:szCs w:val="21"/>
        </w:rPr>
      </w:pPr>
      <w:r>
        <w:rPr>
          <w:rFonts w:hint="eastAsia" w:ascii="宋体" w:hAnsi="宋体"/>
          <w:kern w:val="2"/>
          <w:sz w:val="21"/>
          <w:szCs w:val="21"/>
        </w:rPr>
        <w:t>按专用合同条款约定由发包人提供的文件，包括前期工作相关文件、环境保护、气象水文、地质条件等，发包人应按约定的数量和期限交给承包人。由于发包人未按时提供文件造成工期延误的，按第</w:t>
      </w:r>
      <w:r>
        <w:rPr>
          <w:rFonts w:hint="eastAsia" w:ascii="宋体" w:hAnsi="宋体"/>
          <w:kern w:val="2"/>
          <w:sz w:val="21"/>
          <w:szCs w:val="22"/>
        </w:rPr>
        <w:t>11.3</w:t>
      </w:r>
      <w:r>
        <w:rPr>
          <w:rFonts w:hint="eastAsia" w:ascii="宋体" w:hAnsi="宋体"/>
          <w:kern w:val="2"/>
          <w:sz w:val="21"/>
          <w:szCs w:val="21"/>
        </w:rPr>
        <w:t>款约定执行。</w:t>
      </w:r>
    </w:p>
    <w:p w14:paraId="34BF1693">
      <w:pPr>
        <w:pStyle w:val="43"/>
        <w:spacing w:line="360" w:lineRule="auto"/>
        <w:ind w:firstLine="420" w:firstLineChars="200"/>
        <w:rPr>
          <w:rFonts w:ascii="宋体" w:hAnsi="宋体"/>
          <w:kern w:val="2"/>
          <w:sz w:val="21"/>
          <w:szCs w:val="21"/>
        </w:rPr>
      </w:pPr>
      <w:r>
        <w:rPr>
          <w:rFonts w:hint="eastAsia" w:ascii="宋体" w:hAnsi="宋体"/>
          <w:kern w:val="2"/>
          <w:sz w:val="21"/>
          <w:szCs w:val="22"/>
        </w:rPr>
        <w:t xml:space="preserve">1.6.3 </w:t>
      </w:r>
      <w:r>
        <w:rPr>
          <w:rFonts w:hint="eastAsia" w:ascii="宋体" w:hAnsi="宋体"/>
          <w:kern w:val="2"/>
          <w:sz w:val="21"/>
          <w:szCs w:val="21"/>
        </w:rPr>
        <w:t>文件错误的通知</w:t>
      </w:r>
    </w:p>
    <w:p w14:paraId="46FA00C0">
      <w:pPr>
        <w:pStyle w:val="43"/>
        <w:spacing w:line="360" w:lineRule="auto"/>
        <w:ind w:firstLine="420" w:firstLineChars="200"/>
        <w:rPr>
          <w:rFonts w:ascii="宋体" w:hAnsi="宋体"/>
          <w:kern w:val="2"/>
          <w:sz w:val="21"/>
          <w:szCs w:val="21"/>
        </w:rPr>
      </w:pPr>
      <w:r>
        <w:rPr>
          <w:rFonts w:hint="eastAsia" w:ascii="宋体" w:hAnsi="宋体"/>
          <w:kern w:val="2"/>
          <w:sz w:val="21"/>
          <w:szCs w:val="21"/>
        </w:rPr>
        <w:t>任何一方发现了文件中存在的明显错误或疏忽，应及时通知另一方。</w:t>
      </w:r>
    </w:p>
    <w:p w14:paraId="05251ADB">
      <w:pPr>
        <w:pStyle w:val="43"/>
        <w:spacing w:line="360" w:lineRule="auto"/>
        <w:ind w:firstLine="420" w:firstLineChars="200"/>
        <w:rPr>
          <w:rFonts w:ascii="宋体" w:hAnsi="宋体"/>
          <w:kern w:val="2"/>
          <w:sz w:val="21"/>
          <w:szCs w:val="21"/>
        </w:rPr>
      </w:pPr>
      <w:r>
        <w:rPr>
          <w:rFonts w:hint="eastAsia" w:ascii="宋体" w:hAnsi="宋体"/>
          <w:kern w:val="2"/>
          <w:sz w:val="21"/>
          <w:szCs w:val="22"/>
        </w:rPr>
        <w:t xml:space="preserve">1.6.4 </w:t>
      </w:r>
      <w:r>
        <w:rPr>
          <w:rFonts w:hint="eastAsia" w:ascii="宋体" w:hAnsi="宋体"/>
          <w:kern w:val="2"/>
          <w:sz w:val="21"/>
          <w:szCs w:val="21"/>
        </w:rPr>
        <w:t>文件的照管</w:t>
      </w:r>
    </w:p>
    <w:p w14:paraId="11EE5D6B">
      <w:pPr>
        <w:pStyle w:val="43"/>
        <w:spacing w:line="360" w:lineRule="auto"/>
        <w:ind w:firstLine="420" w:firstLineChars="200"/>
        <w:rPr>
          <w:rFonts w:ascii="宋体" w:hAnsi="宋体"/>
          <w:kern w:val="2"/>
          <w:sz w:val="21"/>
          <w:szCs w:val="22"/>
        </w:rPr>
      </w:pPr>
      <w:r>
        <w:rPr>
          <w:rFonts w:hint="eastAsia" w:ascii="宋体" w:hAnsi="宋体"/>
          <w:kern w:val="2"/>
          <w:sz w:val="21"/>
          <w:szCs w:val="21"/>
        </w:rPr>
        <w:t>承包人应在现场保留一份合同、发包人要求中列出的所有文件、承包人文件、变更以及其它根据合同收发的往来信函。发包人有权在任何合理的时间查阅和使用上述所有文件。</w:t>
      </w:r>
    </w:p>
    <w:p w14:paraId="1250CB29">
      <w:pPr>
        <w:pStyle w:val="43"/>
        <w:keepNext/>
        <w:keepLines/>
        <w:spacing w:before="260" w:after="260" w:line="415" w:lineRule="auto"/>
        <w:ind w:firstLine="137" w:firstLineChars="49"/>
        <w:outlineLvl w:val="2"/>
        <w:rPr>
          <w:rFonts w:ascii="宋体" w:hAnsi="宋体"/>
          <w:bCs/>
          <w:kern w:val="2"/>
          <w:sz w:val="28"/>
          <w:szCs w:val="28"/>
        </w:rPr>
      </w:pPr>
      <w:bookmarkStart w:id="97" w:name="_Toc256000090"/>
      <w:bookmarkStart w:id="98" w:name="_Toc27238"/>
      <w:r>
        <w:rPr>
          <w:rFonts w:hint="eastAsia" w:ascii="宋体" w:hAnsi="宋体"/>
          <w:bCs/>
          <w:kern w:val="2"/>
          <w:sz w:val="28"/>
          <w:szCs w:val="28"/>
        </w:rPr>
        <w:t>1.7 联络</w:t>
      </w:r>
      <w:bookmarkEnd w:id="97"/>
      <w:bookmarkEnd w:id="98"/>
    </w:p>
    <w:p w14:paraId="05C65904">
      <w:pPr>
        <w:pStyle w:val="43"/>
        <w:spacing w:line="360" w:lineRule="auto"/>
        <w:ind w:firstLine="420" w:firstLineChars="200"/>
        <w:rPr>
          <w:rFonts w:ascii="宋体" w:hAnsi="宋体"/>
          <w:kern w:val="2"/>
          <w:sz w:val="21"/>
          <w:szCs w:val="21"/>
        </w:rPr>
      </w:pPr>
      <w:r>
        <w:rPr>
          <w:rFonts w:hint="eastAsia" w:ascii="宋体" w:hAnsi="宋体"/>
          <w:kern w:val="2"/>
          <w:sz w:val="21"/>
          <w:szCs w:val="22"/>
        </w:rPr>
        <w:t>1.7.1</w:t>
      </w:r>
      <w:r>
        <w:rPr>
          <w:rFonts w:hint="eastAsia" w:ascii="宋体" w:hAnsi="宋体"/>
          <w:kern w:val="2"/>
          <w:sz w:val="21"/>
          <w:szCs w:val="21"/>
        </w:rPr>
        <w:t xml:space="preserve"> 与合同有关的通知、批准、证明、证书、指示、要求、请求、同意、意见、确定和决定等，均应采用书面形式。</w:t>
      </w:r>
    </w:p>
    <w:p w14:paraId="2C3AAD72">
      <w:pPr>
        <w:pStyle w:val="43"/>
        <w:spacing w:line="360" w:lineRule="auto"/>
        <w:ind w:firstLine="420" w:firstLineChars="200"/>
        <w:rPr>
          <w:rFonts w:ascii="宋体" w:hAnsi="宋体"/>
          <w:kern w:val="2"/>
          <w:sz w:val="21"/>
          <w:szCs w:val="21"/>
        </w:rPr>
      </w:pPr>
      <w:r>
        <w:rPr>
          <w:rFonts w:hint="eastAsia" w:ascii="宋体" w:hAnsi="宋体"/>
          <w:kern w:val="2"/>
          <w:sz w:val="21"/>
          <w:szCs w:val="22"/>
        </w:rPr>
        <w:t>1.7.2</w:t>
      </w:r>
      <w:r>
        <w:rPr>
          <w:rFonts w:hint="eastAsia" w:ascii="宋体" w:hAnsi="宋体"/>
          <w:kern w:val="2"/>
          <w:sz w:val="21"/>
          <w:szCs w:val="21"/>
        </w:rPr>
        <w:t xml:space="preserve"> 第</w:t>
      </w:r>
      <w:r>
        <w:rPr>
          <w:rFonts w:hint="eastAsia" w:ascii="宋体" w:hAnsi="宋体"/>
          <w:kern w:val="2"/>
          <w:sz w:val="21"/>
          <w:szCs w:val="22"/>
        </w:rPr>
        <w:t xml:space="preserve">1.7.1 </w:t>
      </w:r>
      <w:r>
        <w:rPr>
          <w:rFonts w:hint="eastAsia" w:ascii="宋体" w:hAnsi="宋体"/>
          <w:kern w:val="2"/>
          <w:sz w:val="21"/>
          <w:szCs w:val="21"/>
        </w:rPr>
        <w:t>项中的通知、批准、证明、证书、指示、要求、请求、同意、意见、确定和决定等来往函件，均应在合同约定的期限内送达指定的地点和指定的接收人，并办理签收手续。</w:t>
      </w:r>
    </w:p>
    <w:p w14:paraId="73909CCD">
      <w:pPr>
        <w:pStyle w:val="43"/>
        <w:keepNext/>
        <w:keepLines/>
        <w:spacing w:before="260" w:after="260" w:line="415" w:lineRule="auto"/>
        <w:ind w:firstLine="137" w:firstLineChars="49"/>
        <w:outlineLvl w:val="2"/>
        <w:rPr>
          <w:rFonts w:ascii="宋体" w:hAnsi="宋体"/>
          <w:bCs/>
          <w:kern w:val="2"/>
          <w:sz w:val="28"/>
          <w:szCs w:val="28"/>
        </w:rPr>
      </w:pPr>
      <w:bookmarkStart w:id="99" w:name="_Toc30034"/>
      <w:bookmarkStart w:id="100" w:name="_Toc256000091"/>
      <w:r>
        <w:rPr>
          <w:rFonts w:hint="eastAsia" w:ascii="宋体" w:hAnsi="宋体"/>
          <w:bCs/>
          <w:kern w:val="2"/>
          <w:sz w:val="28"/>
          <w:szCs w:val="28"/>
        </w:rPr>
        <w:t>1.8 转让</w:t>
      </w:r>
      <w:bookmarkEnd w:id="99"/>
      <w:bookmarkEnd w:id="100"/>
    </w:p>
    <w:p w14:paraId="1B6ED7BA">
      <w:pPr>
        <w:pStyle w:val="43"/>
        <w:spacing w:line="360" w:lineRule="auto"/>
        <w:ind w:firstLine="420" w:firstLineChars="200"/>
        <w:rPr>
          <w:rFonts w:ascii="宋体" w:hAnsi="宋体"/>
          <w:kern w:val="2"/>
          <w:sz w:val="21"/>
          <w:szCs w:val="21"/>
        </w:rPr>
      </w:pPr>
      <w:r>
        <w:rPr>
          <w:rFonts w:hint="eastAsia" w:ascii="宋体" w:hAnsi="宋体"/>
          <w:kern w:val="2"/>
          <w:sz w:val="21"/>
          <w:szCs w:val="21"/>
        </w:rPr>
        <w:t>除合同另有约定外，未经承包人同意，发包人不得将合同权利全部或部分转让给第三人，也不得全部或部分转让合同义务。承包人不得将合同权利和义务全部转让给第三人，也不得将合同的义务全部或部分转让给第三人，法律另有规定的除外。</w:t>
      </w:r>
    </w:p>
    <w:p w14:paraId="6645130F">
      <w:pPr>
        <w:pStyle w:val="43"/>
        <w:keepNext/>
        <w:keepLines/>
        <w:spacing w:before="260" w:after="260" w:line="415" w:lineRule="auto"/>
        <w:ind w:firstLine="137" w:firstLineChars="49"/>
        <w:outlineLvl w:val="2"/>
        <w:rPr>
          <w:rFonts w:ascii="宋体" w:hAnsi="宋体"/>
          <w:bCs/>
          <w:kern w:val="2"/>
          <w:sz w:val="28"/>
          <w:szCs w:val="28"/>
        </w:rPr>
      </w:pPr>
      <w:bookmarkStart w:id="101" w:name="_Toc11250"/>
      <w:bookmarkStart w:id="102" w:name="_Toc256000092"/>
      <w:r>
        <w:rPr>
          <w:rFonts w:hint="eastAsia" w:ascii="宋体" w:hAnsi="宋体"/>
          <w:bCs/>
          <w:kern w:val="2"/>
          <w:sz w:val="28"/>
          <w:szCs w:val="28"/>
        </w:rPr>
        <w:t>1.9 严禁贿赂</w:t>
      </w:r>
      <w:bookmarkEnd w:id="101"/>
      <w:bookmarkEnd w:id="102"/>
    </w:p>
    <w:p w14:paraId="473B51AF">
      <w:pPr>
        <w:pStyle w:val="43"/>
        <w:spacing w:line="360" w:lineRule="auto"/>
        <w:ind w:firstLine="420" w:firstLineChars="200"/>
        <w:rPr>
          <w:rFonts w:ascii="宋体" w:hAnsi="宋体"/>
          <w:kern w:val="2"/>
          <w:sz w:val="21"/>
          <w:szCs w:val="21"/>
        </w:rPr>
      </w:pPr>
      <w:r>
        <w:rPr>
          <w:rFonts w:hint="eastAsia" w:ascii="宋体" w:hAnsi="宋体"/>
          <w:kern w:val="2"/>
          <w:sz w:val="21"/>
          <w:szCs w:val="21"/>
        </w:rPr>
        <w:t>合同双方当事人不得以贿赂或变相贿赂的方式，谋取不当利益或损害对方权益。因贿赂造成对方损失的，行为人应赔偿损失，并承担相应的法律责任。</w:t>
      </w:r>
    </w:p>
    <w:p w14:paraId="00FD95FE">
      <w:pPr>
        <w:pStyle w:val="43"/>
        <w:keepNext/>
        <w:keepLines/>
        <w:spacing w:before="260" w:after="260" w:line="415" w:lineRule="auto"/>
        <w:ind w:firstLine="137" w:firstLineChars="49"/>
        <w:outlineLvl w:val="2"/>
        <w:rPr>
          <w:rFonts w:ascii="宋体" w:hAnsi="宋体"/>
          <w:bCs/>
          <w:kern w:val="2"/>
          <w:sz w:val="28"/>
          <w:szCs w:val="28"/>
        </w:rPr>
      </w:pPr>
      <w:bookmarkStart w:id="103" w:name="_Toc595"/>
      <w:bookmarkStart w:id="104" w:name="_Toc256000093"/>
      <w:r>
        <w:rPr>
          <w:rFonts w:hint="eastAsia" w:ascii="宋体" w:hAnsi="宋体"/>
          <w:bCs/>
          <w:kern w:val="2"/>
          <w:sz w:val="28"/>
          <w:szCs w:val="28"/>
        </w:rPr>
        <w:t>1.10 化石、文物</w:t>
      </w:r>
      <w:bookmarkEnd w:id="103"/>
      <w:bookmarkEnd w:id="104"/>
    </w:p>
    <w:p w14:paraId="5323B5D9">
      <w:pPr>
        <w:pStyle w:val="43"/>
        <w:spacing w:line="360" w:lineRule="auto"/>
        <w:ind w:firstLine="420" w:firstLineChars="200"/>
        <w:rPr>
          <w:rFonts w:ascii="宋体" w:hAnsi="宋体"/>
          <w:kern w:val="2"/>
          <w:sz w:val="21"/>
          <w:szCs w:val="21"/>
        </w:rPr>
      </w:pPr>
      <w:r>
        <w:rPr>
          <w:rFonts w:hint="eastAsia" w:ascii="宋体" w:hAnsi="宋体"/>
          <w:kern w:val="2"/>
          <w:sz w:val="21"/>
          <w:szCs w:val="22"/>
        </w:rPr>
        <w:t xml:space="preserve">1.10.1 </w:t>
      </w:r>
      <w:r>
        <w:rPr>
          <w:rFonts w:hint="eastAsia" w:ascii="宋体" w:hAnsi="宋体"/>
          <w:kern w:val="2"/>
          <w:sz w:val="21"/>
          <w:szCs w:val="21"/>
        </w:rPr>
        <w:t>在施工场地发掘的所有文物、古迹以及具有地质研究或考古价值的其他遗迹、化石、钱币或物品属于国家所有。一旦发现上述文物，承包人应采取有效合理的保护措施，防止任何人员移动或损坏上述物品，并立即报告当地文物行政部门，同时通知监理人和发包人。发包人、监理人和承包人应按文物行政部门要求采取妥善保护措施，由此导致费用增加和（或）工期延误由发包人承担。</w:t>
      </w:r>
    </w:p>
    <w:p w14:paraId="21862432">
      <w:pPr>
        <w:pStyle w:val="43"/>
        <w:spacing w:line="360" w:lineRule="auto"/>
        <w:ind w:firstLine="420" w:firstLineChars="200"/>
        <w:rPr>
          <w:rFonts w:ascii="宋体" w:hAnsi="宋体"/>
          <w:kern w:val="2"/>
          <w:sz w:val="21"/>
          <w:szCs w:val="21"/>
        </w:rPr>
      </w:pPr>
      <w:r>
        <w:rPr>
          <w:rFonts w:hint="eastAsia" w:ascii="宋体" w:hAnsi="宋体"/>
          <w:kern w:val="2"/>
          <w:sz w:val="21"/>
          <w:szCs w:val="22"/>
        </w:rPr>
        <w:t xml:space="preserve">1.10.2 </w:t>
      </w:r>
      <w:r>
        <w:rPr>
          <w:rFonts w:hint="eastAsia" w:ascii="宋体" w:hAnsi="宋体"/>
          <w:kern w:val="2"/>
          <w:sz w:val="21"/>
          <w:szCs w:val="21"/>
        </w:rPr>
        <w:t>承包人发现文物后不及时报告或隐瞒不报，致使文物丢失或损坏的，应赔偿损失，并承担相应的法律责任。</w:t>
      </w:r>
    </w:p>
    <w:p w14:paraId="38176D87">
      <w:pPr>
        <w:pStyle w:val="43"/>
        <w:keepNext/>
        <w:keepLines/>
        <w:spacing w:before="260" w:after="260" w:line="415" w:lineRule="auto"/>
        <w:ind w:firstLine="137" w:firstLineChars="49"/>
        <w:outlineLvl w:val="2"/>
        <w:rPr>
          <w:rFonts w:ascii="宋体" w:hAnsi="宋体"/>
          <w:bCs/>
          <w:kern w:val="2"/>
          <w:sz w:val="28"/>
          <w:szCs w:val="28"/>
        </w:rPr>
      </w:pPr>
      <w:bookmarkStart w:id="105" w:name="_Toc20258"/>
      <w:bookmarkStart w:id="106" w:name="_Toc256000094"/>
      <w:r>
        <w:rPr>
          <w:rFonts w:hint="eastAsia" w:ascii="宋体" w:hAnsi="宋体"/>
          <w:bCs/>
          <w:kern w:val="2"/>
          <w:sz w:val="28"/>
          <w:szCs w:val="28"/>
        </w:rPr>
        <w:t>1.11 知识产权</w:t>
      </w:r>
      <w:bookmarkEnd w:id="105"/>
      <w:bookmarkEnd w:id="106"/>
    </w:p>
    <w:p w14:paraId="2F5AA5CE">
      <w:pPr>
        <w:pStyle w:val="43"/>
        <w:spacing w:line="360" w:lineRule="auto"/>
        <w:ind w:firstLine="420" w:firstLineChars="200"/>
        <w:rPr>
          <w:rFonts w:ascii="宋体" w:hAnsi="宋体"/>
          <w:kern w:val="2"/>
          <w:sz w:val="21"/>
          <w:szCs w:val="21"/>
        </w:rPr>
      </w:pPr>
      <w:r>
        <w:rPr>
          <w:rFonts w:hint="eastAsia" w:ascii="宋体" w:hAnsi="宋体"/>
          <w:kern w:val="2"/>
          <w:sz w:val="21"/>
          <w:szCs w:val="22"/>
        </w:rPr>
        <w:t>1.11.1除专用合同条款另有约定外，</w:t>
      </w:r>
      <w:r>
        <w:rPr>
          <w:rFonts w:hint="eastAsia" w:ascii="宋体" w:hAnsi="宋体"/>
          <w:kern w:val="2"/>
          <w:sz w:val="21"/>
          <w:szCs w:val="21"/>
        </w:rPr>
        <w:t>承包人完成的设计工作成果和建造完成的建筑物，除署名权以外的著作权以及建筑物形象使用收益等其他知识产权均归发包人享有。</w:t>
      </w:r>
    </w:p>
    <w:p w14:paraId="4D3AC2DA">
      <w:pPr>
        <w:pStyle w:val="43"/>
        <w:spacing w:line="360" w:lineRule="auto"/>
        <w:ind w:firstLine="420" w:firstLineChars="200"/>
        <w:rPr>
          <w:rFonts w:ascii="宋体" w:hAnsi="宋体"/>
          <w:kern w:val="2"/>
          <w:sz w:val="21"/>
          <w:szCs w:val="21"/>
        </w:rPr>
      </w:pPr>
      <w:r>
        <w:rPr>
          <w:rFonts w:hint="eastAsia" w:ascii="宋体" w:hAnsi="宋体"/>
          <w:kern w:val="2"/>
          <w:sz w:val="21"/>
          <w:szCs w:val="22"/>
        </w:rPr>
        <w:t xml:space="preserve">1.11.2 </w:t>
      </w:r>
      <w:r>
        <w:rPr>
          <w:rFonts w:hint="eastAsia" w:ascii="宋体" w:hAnsi="宋体"/>
          <w:kern w:val="2"/>
          <w:sz w:val="21"/>
          <w:szCs w:val="21"/>
        </w:rPr>
        <w:t>承包人在进行设计，以及使用任何材料、承包人设备、工程设备或采用施工工艺时，因侵犯专利权或其他知识产权所引起的责任，由承包人承担。</w:t>
      </w:r>
    </w:p>
    <w:p w14:paraId="1643799B">
      <w:pPr>
        <w:pStyle w:val="43"/>
        <w:spacing w:line="360" w:lineRule="auto"/>
        <w:ind w:firstLine="420" w:firstLineChars="200"/>
        <w:rPr>
          <w:rFonts w:ascii="宋体" w:hAnsi="宋体"/>
          <w:kern w:val="2"/>
          <w:sz w:val="21"/>
          <w:szCs w:val="22"/>
        </w:rPr>
      </w:pPr>
      <w:r>
        <w:rPr>
          <w:rFonts w:hint="eastAsia" w:ascii="宋体" w:hAnsi="宋体"/>
          <w:kern w:val="2"/>
          <w:sz w:val="21"/>
          <w:szCs w:val="22"/>
        </w:rPr>
        <w:t xml:space="preserve">1.11.3 </w:t>
      </w:r>
      <w:r>
        <w:rPr>
          <w:rFonts w:hint="eastAsia" w:ascii="宋体" w:hAnsi="宋体"/>
          <w:kern w:val="2"/>
          <w:sz w:val="21"/>
          <w:szCs w:val="21"/>
        </w:rPr>
        <w:t>承包人在响应文件中采用专利技术的，专利技术的使用费包含在投标报价内。</w:t>
      </w:r>
    </w:p>
    <w:p w14:paraId="698779CB">
      <w:pPr>
        <w:pStyle w:val="43"/>
        <w:keepNext/>
        <w:keepLines/>
        <w:spacing w:before="260" w:after="260" w:line="415" w:lineRule="auto"/>
        <w:ind w:firstLine="137" w:firstLineChars="49"/>
        <w:outlineLvl w:val="2"/>
        <w:rPr>
          <w:rFonts w:ascii="宋体" w:hAnsi="宋体"/>
          <w:bCs/>
          <w:kern w:val="2"/>
          <w:sz w:val="28"/>
          <w:szCs w:val="28"/>
        </w:rPr>
      </w:pPr>
      <w:bookmarkStart w:id="107" w:name="_Toc256000095"/>
      <w:bookmarkStart w:id="108" w:name="_Toc31956"/>
      <w:r>
        <w:rPr>
          <w:rFonts w:hint="eastAsia" w:ascii="宋体" w:hAnsi="宋体"/>
          <w:bCs/>
          <w:kern w:val="2"/>
          <w:sz w:val="28"/>
          <w:szCs w:val="28"/>
        </w:rPr>
        <w:t>1.12 文件及信息的保密</w:t>
      </w:r>
      <w:bookmarkEnd w:id="107"/>
      <w:bookmarkEnd w:id="108"/>
    </w:p>
    <w:p w14:paraId="1DF821DC">
      <w:pPr>
        <w:pStyle w:val="43"/>
        <w:spacing w:line="360" w:lineRule="auto"/>
        <w:ind w:firstLine="420" w:firstLineChars="200"/>
        <w:rPr>
          <w:rFonts w:ascii="宋体" w:hAnsi="宋体"/>
          <w:kern w:val="2"/>
          <w:sz w:val="21"/>
          <w:szCs w:val="21"/>
        </w:rPr>
      </w:pPr>
      <w:r>
        <w:rPr>
          <w:rFonts w:hint="eastAsia" w:ascii="宋体" w:hAnsi="宋体"/>
          <w:kern w:val="2"/>
          <w:sz w:val="21"/>
          <w:szCs w:val="21"/>
        </w:rPr>
        <w:t>未经对方同意，任何一方当事人不得将有关文件、技术秘密、需要保密的资料和信息泄露给他人或公开发表与引用。</w:t>
      </w:r>
    </w:p>
    <w:p w14:paraId="1BDF0F25">
      <w:pPr>
        <w:pStyle w:val="43"/>
        <w:keepNext/>
        <w:keepLines/>
        <w:spacing w:before="260" w:after="260" w:line="415" w:lineRule="auto"/>
        <w:ind w:firstLine="137" w:firstLineChars="49"/>
        <w:outlineLvl w:val="2"/>
        <w:rPr>
          <w:rFonts w:ascii="宋体" w:hAnsi="宋体"/>
          <w:bCs/>
          <w:kern w:val="2"/>
          <w:sz w:val="28"/>
          <w:szCs w:val="28"/>
        </w:rPr>
      </w:pPr>
      <w:bookmarkStart w:id="109" w:name="_Toc256000096"/>
      <w:bookmarkStart w:id="110" w:name="_Toc27535"/>
      <w:r>
        <w:rPr>
          <w:rFonts w:hint="eastAsia" w:ascii="宋体" w:hAnsi="宋体"/>
          <w:bCs/>
          <w:kern w:val="2"/>
          <w:sz w:val="28"/>
          <w:szCs w:val="28"/>
        </w:rPr>
        <w:t>1.13 发包人要求中的错误（A）</w:t>
      </w:r>
      <w:bookmarkEnd w:id="109"/>
      <w:bookmarkEnd w:id="110"/>
    </w:p>
    <w:p w14:paraId="6DC10EBF">
      <w:pPr>
        <w:pStyle w:val="43"/>
        <w:spacing w:line="360" w:lineRule="auto"/>
        <w:ind w:firstLine="420"/>
        <w:rPr>
          <w:rFonts w:ascii="宋体" w:hAnsi="宋体"/>
          <w:kern w:val="2"/>
          <w:sz w:val="21"/>
          <w:szCs w:val="22"/>
        </w:rPr>
      </w:pPr>
      <w:r>
        <w:rPr>
          <w:rFonts w:hint="eastAsia" w:ascii="宋体" w:hAnsi="宋体"/>
          <w:kern w:val="2"/>
          <w:sz w:val="21"/>
          <w:szCs w:val="22"/>
        </w:rPr>
        <w:t>1.13.1</w:t>
      </w:r>
      <w:r>
        <w:rPr>
          <w:rFonts w:hint="eastAsia" w:ascii="宋体" w:hAnsi="宋体"/>
          <w:kern w:val="2"/>
          <w:sz w:val="21"/>
          <w:szCs w:val="21"/>
        </w:rPr>
        <w:t>承包人应认真阅读、复核发包人要求，</w:t>
      </w:r>
      <w:r>
        <w:rPr>
          <w:rFonts w:hint="eastAsia" w:ascii="宋体" w:hAnsi="宋体"/>
          <w:kern w:val="2"/>
          <w:sz w:val="21"/>
          <w:szCs w:val="22"/>
        </w:rPr>
        <w:t>发现错误的，应及时书面通知发包人。</w:t>
      </w:r>
    </w:p>
    <w:p w14:paraId="0A4CC2DD">
      <w:pPr>
        <w:pStyle w:val="43"/>
        <w:spacing w:line="360" w:lineRule="auto"/>
        <w:ind w:firstLine="420"/>
        <w:rPr>
          <w:rFonts w:ascii="宋体" w:hAnsi="宋体"/>
          <w:kern w:val="2"/>
          <w:sz w:val="21"/>
          <w:szCs w:val="21"/>
        </w:rPr>
      </w:pPr>
      <w:r>
        <w:rPr>
          <w:rFonts w:hint="eastAsia" w:ascii="宋体" w:hAnsi="宋体"/>
          <w:kern w:val="2"/>
          <w:sz w:val="21"/>
          <w:szCs w:val="22"/>
        </w:rPr>
        <w:t>1.13.2</w:t>
      </w:r>
      <w:r>
        <w:rPr>
          <w:rFonts w:hint="eastAsia" w:ascii="宋体" w:hAnsi="宋体"/>
          <w:kern w:val="2"/>
          <w:sz w:val="21"/>
          <w:szCs w:val="21"/>
        </w:rPr>
        <w:t>发包人要求中的错误导致承包人增加费用和(或)工期延误的，发包人应承担由此增加的费用和（或）工期延误，并向承包人支付合理利润。</w:t>
      </w:r>
    </w:p>
    <w:p w14:paraId="4CA66BDF">
      <w:pPr>
        <w:pStyle w:val="43"/>
        <w:keepNext/>
        <w:keepLines/>
        <w:spacing w:before="260" w:after="260" w:line="415" w:lineRule="auto"/>
        <w:ind w:firstLine="137" w:firstLineChars="49"/>
        <w:outlineLvl w:val="2"/>
        <w:rPr>
          <w:rFonts w:ascii="宋体" w:hAnsi="宋体"/>
          <w:bCs/>
          <w:kern w:val="2"/>
          <w:sz w:val="28"/>
          <w:szCs w:val="28"/>
        </w:rPr>
      </w:pPr>
      <w:bookmarkStart w:id="111" w:name="_Toc23383"/>
      <w:bookmarkStart w:id="112" w:name="_Toc256000097"/>
      <w:r>
        <w:rPr>
          <w:rFonts w:hint="eastAsia" w:ascii="宋体" w:hAnsi="宋体"/>
          <w:bCs/>
          <w:kern w:val="2"/>
          <w:sz w:val="28"/>
          <w:szCs w:val="28"/>
        </w:rPr>
        <w:t>1.13 发包人要求中的错误（B）</w:t>
      </w:r>
      <w:bookmarkEnd w:id="111"/>
      <w:bookmarkEnd w:id="112"/>
    </w:p>
    <w:p w14:paraId="2A61DCFD">
      <w:pPr>
        <w:pStyle w:val="43"/>
        <w:spacing w:line="360" w:lineRule="auto"/>
        <w:ind w:firstLine="420"/>
        <w:rPr>
          <w:rFonts w:ascii="宋体" w:hAnsi="宋体"/>
          <w:kern w:val="2"/>
          <w:sz w:val="21"/>
          <w:szCs w:val="21"/>
        </w:rPr>
      </w:pPr>
      <w:r>
        <w:rPr>
          <w:rFonts w:hint="eastAsia" w:ascii="宋体" w:hAnsi="宋体"/>
          <w:kern w:val="2"/>
          <w:sz w:val="21"/>
          <w:szCs w:val="22"/>
        </w:rPr>
        <w:t xml:space="preserve">1.13.1 </w:t>
      </w:r>
      <w:r>
        <w:rPr>
          <w:rFonts w:hint="eastAsia" w:ascii="宋体" w:hAnsi="宋体"/>
          <w:kern w:val="2"/>
          <w:sz w:val="21"/>
          <w:szCs w:val="21"/>
        </w:rPr>
        <w:t>承包人应认真阅读、复核发包人要求，</w:t>
      </w:r>
      <w:r>
        <w:rPr>
          <w:rFonts w:hint="eastAsia" w:ascii="宋体" w:hAnsi="宋体"/>
          <w:kern w:val="2"/>
          <w:sz w:val="21"/>
          <w:szCs w:val="22"/>
        </w:rPr>
        <w:t>发现</w:t>
      </w:r>
      <w:r>
        <w:rPr>
          <w:rFonts w:hint="eastAsia" w:ascii="宋体" w:hAnsi="宋体"/>
          <w:kern w:val="2"/>
          <w:sz w:val="21"/>
          <w:szCs w:val="21"/>
        </w:rPr>
        <w:t>错误的，应及时书面通知发包人。发包人作相应修改的，按照第15条约定处理。对确实存在的错误，发包人坚持不作修改的，应承担由此导致承包人增加的费用和(或)延误的工期。</w:t>
      </w:r>
    </w:p>
    <w:p w14:paraId="181ED0CE">
      <w:pPr>
        <w:pStyle w:val="43"/>
        <w:spacing w:line="360" w:lineRule="auto"/>
        <w:ind w:firstLine="420"/>
        <w:rPr>
          <w:rFonts w:ascii="宋体" w:hAnsi="宋体"/>
          <w:kern w:val="2"/>
          <w:sz w:val="21"/>
          <w:szCs w:val="21"/>
        </w:rPr>
      </w:pPr>
      <w:r>
        <w:rPr>
          <w:rFonts w:hint="eastAsia" w:ascii="宋体" w:hAnsi="宋体"/>
          <w:kern w:val="2"/>
          <w:sz w:val="21"/>
          <w:szCs w:val="22"/>
        </w:rPr>
        <w:t>1.13.2 承包人未发现发包人要求中存在错误的，</w:t>
      </w:r>
      <w:r>
        <w:rPr>
          <w:rFonts w:hint="eastAsia" w:ascii="宋体" w:hAnsi="宋体"/>
          <w:kern w:val="2"/>
          <w:sz w:val="21"/>
          <w:szCs w:val="21"/>
        </w:rPr>
        <w:t>承包人自行承担由此导致的费用增加和(或) 工期延误，</w:t>
      </w:r>
      <w:r>
        <w:rPr>
          <w:rFonts w:hint="eastAsia" w:ascii="宋体" w:hAnsi="宋体"/>
          <w:kern w:val="2"/>
          <w:sz w:val="21"/>
          <w:szCs w:val="22"/>
        </w:rPr>
        <w:t>但专用合同条款另有约定的除外。</w:t>
      </w:r>
    </w:p>
    <w:p w14:paraId="2D0F65AB">
      <w:pPr>
        <w:pStyle w:val="43"/>
        <w:spacing w:line="360" w:lineRule="auto"/>
        <w:ind w:firstLine="420"/>
        <w:rPr>
          <w:rFonts w:ascii="宋体" w:hAnsi="宋体"/>
          <w:kern w:val="2"/>
          <w:sz w:val="21"/>
          <w:szCs w:val="21"/>
        </w:rPr>
      </w:pPr>
      <w:r>
        <w:rPr>
          <w:rFonts w:hint="eastAsia" w:ascii="宋体" w:hAnsi="宋体"/>
          <w:kern w:val="2"/>
          <w:sz w:val="21"/>
          <w:szCs w:val="22"/>
        </w:rPr>
        <w:t xml:space="preserve">1.13.3 </w:t>
      </w:r>
      <w:r>
        <w:rPr>
          <w:rFonts w:hint="eastAsia" w:ascii="宋体" w:hAnsi="宋体"/>
          <w:kern w:val="2"/>
          <w:sz w:val="21"/>
          <w:szCs w:val="21"/>
        </w:rPr>
        <w:t>无论承包人发现与否，在任何情况下，发包人要求中的下列错误导致承包人增加的费用和(或)延误的工期，由发包人承担，并向承包人支付合理利润。</w:t>
      </w:r>
    </w:p>
    <w:p w14:paraId="14A2E76B">
      <w:pPr>
        <w:pStyle w:val="43"/>
        <w:spacing w:line="360" w:lineRule="auto"/>
        <w:ind w:firstLine="420"/>
        <w:rPr>
          <w:rFonts w:ascii="宋体" w:hAnsi="宋体"/>
          <w:kern w:val="2"/>
          <w:sz w:val="21"/>
          <w:szCs w:val="22"/>
        </w:rPr>
      </w:pPr>
      <w:r>
        <w:rPr>
          <w:rFonts w:hint="eastAsia" w:ascii="宋体" w:hAnsi="宋体"/>
          <w:kern w:val="2"/>
          <w:sz w:val="21"/>
          <w:szCs w:val="22"/>
        </w:rPr>
        <w:t>（1）发包人要求中引用的原始数据和资料；</w:t>
      </w:r>
    </w:p>
    <w:p w14:paraId="4C9597FE">
      <w:pPr>
        <w:pStyle w:val="43"/>
        <w:spacing w:line="360" w:lineRule="auto"/>
        <w:ind w:firstLine="420"/>
        <w:rPr>
          <w:rFonts w:ascii="宋体" w:hAnsi="宋体"/>
          <w:kern w:val="2"/>
          <w:sz w:val="21"/>
          <w:szCs w:val="22"/>
        </w:rPr>
      </w:pPr>
      <w:r>
        <w:rPr>
          <w:rFonts w:hint="eastAsia" w:ascii="宋体" w:hAnsi="宋体"/>
          <w:kern w:val="2"/>
          <w:sz w:val="21"/>
          <w:szCs w:val="22"/>
        </w:rPr>
        <w:t>（2）对工程或其任何部分的功能要求；</w:t>
      </w:r>
    </w:p>
    <w:p w14:paraId="422ADE8B">
      <w:pPr>
        <w:pStyle w:val="43"/>
        <w:spacing w:line="360" w:lineRule="auto"/>
        <w:ind w:firstLine="420"/>
        <w:rPr>
          <w:rFonts w:ascii="宋体" w:hAnsi="宋体"/>
          <w:kern w:val="2"/>
          <w:sz w:val="21"/>
          <w:szCs w:val="22"/>
        </w:rPr>
      </w:pPr>
      <w:r>
        <w:rPr>
          <w:rFonts w:hint="eastAsia" w:ascii="宋体" w:hAnsi="宋体"/>
          <w:kern w:val="2"/>
          <w:sz w:val="21"/>
          <w:szCs w:val="22"/>
        </w:rPr>
        <w:t>（3）对工程的工艺安排或要求；</w:t>
      </w:r>
    </w:p>
    <w:p w14:paraId="32999ED2">
      <w:pPr>
        <w:pStyle w:val="43"/>
        <w:spacing w:line="360" w:lineRule="auto"/>
        <w:ind w:firstLine="420"/>
        <w:rPr>
          <w:rFonts w:ascii="宋体" w:hAnsi="宋体"/>
          <w:kern w:val="2"/>
          <w:sz w:val="21"/>
          <w:szCs w:val="22"/>
        </w:rPr>
      </w:pPr>
      <w:r>
        <w:rPr>
          <w:rFonts w:hint="eastAsia" w:ascii="宋体" w:hAnsi="宋体"/>
          <w:kern w:val="2"/>
          <w:sz w:val="21"/>
          <w:szCs w:val="22"/>
        </w:rPr>
        <w:t>（4）试验和检验标准；</w:t>
      </w:r>
    </w:p>
    <w:p w14:paraId="0530CCF3">
      <w:pPr>
        <w:pStyle w:val="43"/>
        <w:spacing w:line="360" w:lineRule="auto"/>
        <w:ind w:firstLine="420"/>
        <w:rPr>
          <w:rFonts w:ascii="宋体" w:hAnsi="宋体"/>
          <w:kern w:val="2"/>
          <w:sz w:val="21"/>
          <w:szCs w:val="22"/>
        </w:rPr>
      </w:pPr>
      <w:r>
        <w:rPr>
          <w:rFonts w:hint="eastAsia" w:ascii="宋体" w:hAnsi="宋体"/>
          <w:kern w:val="2"/>
          <w:sz w:val="21"/>
          <w:szCs w:val="22"/>
        </w:rPr>
        <w:t>（5）除合同另有约定外，承包人无法核实的数据和资料。</w:t>
      </w:r>
    </w:p>
    <w:p w14:paraId="2523B3BB">
      <w:pPr>
        <w:pStyle w:val="43"/>
        <w:keepNext/>
        <w:keepLines/>
        <w:spacing w:before="260" w:after="260" w:line="415" w:lineRule="auto"/>
        <w:ind w:firstLine="137" w:firstLineChars="49"/>
        <w:outlineLvl w:val="2"/>
        <w:rPr>
          <w:rFonts w:ascii="宋体" w:hAnsi="宋体"/>
          <w:bCs/>
          <w:kern w:val="2"/>
          <w:sz w:val="28"/>
          <w:szCs w:val="28"/>
        </w:rPr>
      </w:pPr>
      <w:bookmarkStart w:id="113" w:name="_Toc256000098"/>
      <w:bookmarkStart w:id="114" w:name="_Toc11716"/>
      <w:r>
        <w:rPr>
          <w:rFonts w:hint="eastAsia" w:ascii="宋体" w:hAnsi="宋体"/>
          <w:bCs/>
          <w:kern w:val="2"/>
          <w:sz w:val="28"/>
          <w:szCs w:val="28"/>
        </w:rPr>
        <w:t>1.14 发包人要求违法</w:t>
      </w:r>
      <w:bookmarkEnd w:id="113"/>
      <w:bookmarkEnd w:id="114"/>
    </w:p>
    <w:p w14:paraId="6CE9EC53">
      <w:pPr>
        <w:pStyle w:val="43"/>
        <w:spacing w:line="360" w:lineRule="auto"/>
        <w:ind w:firstLine="420"/>
        <w:rPr>
          <w:rFonts w:ascii="宋体" w:hAnsi="宋体"/>
          <w:kern w:val="2"/>
          <w:sz w:val="21"/>
          <w:szCs w:val="21"/>
        </w:rPr>
      </w:pPr>
      <w:r>
        <w:rPr>
          <w:rFonts w:hint="eastAsia" w:ascii="宋体" w:hAnsi="宋体"/>
          <w:kern w:val="2"/>
          <w:sz w:val="21"/>
          <w:szCs w:val="21"/>
        </w:rPr>
        <w:t>发包人要求违反法律规定的，</w:t>
      </w:r>
      <w:r>
        <w:rPr>
          <w:rFonts w:hint="eastAsia" w:ascii="宋体" w:hAnsi="宋体"/>
          <w:kern w:val="2"/>
          <w:sz w:val="21"/>
          <w:szCs w:val="22"/>
        </w:rPr>
        <w:t>承包人发现后应书面通知发包人，并要求其改正。发包人收到通知书后不予改正或不予答复的，承包人有权拒绝履行合同义务，直至解除合同。发包人应</w:t>
      </w:r>
      <w:r>
        <w:rPr>
          <w:rFonts w:hint="eastAsia" w:ascii="宋体" w:hAnsi="宋体"/>
          <w:kern w:val="2"/>
          <w:sz w:val="21"/>
          <w:szCs w:val="21"/>
        </w:rPr>
        <w:t>承担由此引起的承包人全部损失。</w:t>
      </w:r>
    </w:p>
    <w:p w14:paraId="6CE43DF1">
      <w:pPr>
        <w:pStyle w:val="43"/>
        <w:keepNext/>
        <w:keepLines/>
        <w:spacing w:before="260" w:after="260" w:line="415" w:lineRule="auto"/>
        <w:outlineLvl w:val="1"/>
        <w:rPr>
          <w:rFonts w:ascii="宋体" w:hAnsi="宋体"/>
          <w:b/>
          <w:bCs/>
          <w:kern w:val="2"/>
          <w:sz w:val="32"/>
          <w:szCs w:val="32"/>
        </w:rPr>
      </w:pPr>
      <w:bookmarkStart w:id="115" w:name="_Toc32526"/>
      <w:bookmarkStart w:id="116" w:name="_Toc4131"/>
      <w:bookmarkStart w:id="117" w:name="_Toc20231"/>
      <w:bookmarkStart w:id="118" w:name="_Toc256000099"/>
      <w:r>
        <w:rPr>
          <w:rFonts w:hint="eastAsia" w:ascii="宋体" w:hAnsi="宋体"/>
          <w:b/>
          <w:bCs/>
          <w:kern w:val="2"/>
          <w:sz w:val="32"/>
          <w:szCs w:val="32"/>
        </w:rPr>
        <w:t>2．发包人义务</w:t>
      </w:r>
      <w:bookmarkEnd w:id="115"/>
      <w:bookmarkEnd w:id="116"/>
      <w:bookmarkEnd w:id="117"/>
      <w:bookmarkEnd w:id="118"/>
    </w:p>
    <w:p w14:paraId="2F6A0F6A">
      <w:pPr>
        <w:pStyle w:val="43"/>
        <w:keepNext/>
        <w:keepLines/>
        <w:spacing w:before="260" w:after="260" w:line="415" w:lineRule="auto"/>
        <w:ind w:firstLine="137" w:firstLineChars="49"/>
        <w:outlineLvl w:val="2"/>
        <w:rPr>
          <w:rFonts w:ascii="宋体" w:hAnsi="宋体"/>
          <w:bCs/>
          <w:kern w:val="2"/>
          <w:sz w:val="28"/>
          <w:szCs w:val="28"/>
        </w:rPr>
      </w:pPr>
      <w:bookmarkStart w:id="119" w:name="_Toc24384"/>
      <w:bookmarkStart w:id="120" w:name="_Toc256000100"/>
      <w:r>
        <w:rPr>
          <w:rFonts w:hint="eastAsia" w:ascii="宋体" w:hAnsi="宋体"/>
          <w:bCs/>
          <w:kern w:val="2"/>
          <w:sz w:val="28"/>
          <w:szCs w:val="28"/>
        </w:rPr>
        <w:t>2.1 遵守法律</w:t>
      </w:r>
      <w:bookmarkEnd w:id="119"/>
      <w:bookmarkEnd w:id="120"/>
    </w:p>
    <w:p w14:paraId="2910B346">
      <w:pPr>
        <w:pStyle w:val="43"/>
        <w:spacing w:line="360" w:lineRule="auto"/>
        <w:ind w:firstLine="420" w:firstLineChars="200"/>
        <w:rPr>
          <w:rFonts w:ascii="宋体" w:hAnsi="宋体"/>
          <w:kern w:val="2"/>
          <w:sz w:val="21"/>
          <w:szCs w:val="22"/>
        </w:rPr>
      </w:pPr>
      <w:r>
        <w:rPr>
          <w:rFonts w:hint="eastAsia" w:ascii="宋体" w:hAnsi="宋体"/>
          <w:kern w:val="2"/>
          <w:sz w:val="21"/>
          <w:szCs w:val="21"/>
        </w:rPr>
        <w:t>发包人在履行合同过程中应遵守法律，并保证承包人免于承担因发包人违反法律而引起的任何责任。</w:t>
      </w:r>
    </w:p>
    <w:p w14:paraId="44A46F69">
      <w:pPr>
        <w:pStyle w:val="43"/>
        <w:keepNext/>
        <w:keepLines/>
        <w:spacing w:before="260" w:after="260" w:line="415" w:lineRule="auto"/>
        <w:ind w:firstLine="137" w:firstLineChars="49"/>
        <w:outlineLvl w:val="2"/>
        <w:rPr>
          <w:rFonts w:ascii="宋体" w:hAnsi="宋体"/>
          <w:bCs/>
          <w:kern w:val="2"/>
          <w:sz w:val="28"/>
          <w:szCs w:val="28"/>
        </w:rPr>
      </w:pPr>
      <w:bookmarkStart w:id="121" w:name="_Toc17832"/>
      <w:bookmarkStart w:id="122" w:name="_Toc256000101"/>
      <w:r>
        <w:rPr>
          <w:rFonts w:hint="eastAsia" w:ascii="宋体" w:hAnsi="宋体"/>
          <w:bCs/>
          <w:kern w:val="2"/>
          <w:sz w:val="28"/>
          <w:szCs w:val="28"/>
        </w:rPr>
        <w:t>2.2 发出承包人开始工作通知</w:t>
      </w:r>
      <w:bookmarkEnd w:id="121"/>
      <w:bookmarkEnd w:id="122"/>
    </w:p>
    <w:p w14:paraId="072C1D5B">
      <w:pPr>
        <w:pStyle w:val="43"/>
        <w:spacing w:line="360" w:lineRule="auto"/>
        <w:ind w:firstLine="420" w:firstLineChars="200"/>
        <w:rPr>
          <w:rFonts w:ascii="宋体" w:hAnsi="宋体"/>
          <w:kern w:val="2"/>
          <w:sz w:val="21"/>
          <w:szCs w:val="21"/>
        </w:rPr>
      </w:pPr>
      <w:r>
        <w:rPr>
          <w:rFonts w:hint="eastAsia" w:ascii="宋体" w:hAnsi="宋体"/>
          <w:kern w:val="2"/>
          <w:sz w:val="21"/>
          <w:szCs w:val="21"/>
        </w:rPr>
        <w:t>发包人应委托监理人按第11.1 款的约定向承包人发出开始工作通知。</w:t>
      </w:r>
    </w:p>
    <w:p w14:paraId="7172CDF5">
      <w:pPr>
        <w:pStyle w:val="43"/>
        <w:keepNext/>
        <w:keepLines/>
        <w:spacing w:before="260" w:after="260" w:line="415" w:lineRule="auto"/>
        <w:ind w:firstLine="137" w:firstLineChars="49"/>
        <w:outlineLvl w:val="2"/>
        <w:rPr>
          <w:rFonts w:ascii="宋体" w:hAnsi="宋体"/>
          <w:bCs/>
          <w:kern w:val="2"/>
          <w:sz w:val="28"/>
          <w:szCs w:val="28"/>
        </w:rPr>
      </w:pPr>
      <w:bookmarkStart w:id="123" w:name="_Toc256000102"/>
      <w:bookmarkStart w:id="124" w:name="_Toc13282"/>
      <w:r>
        <w:rPr>
          <w:rFonts w:hint="eastAsia" w:ascii="宋体" w:hAnsi="宋体"/>
          <w:bCs/>
          <w:kern w:val="2"/>
          <w:sz w:val="28"/>
          <w:szCs w:val="28"/>
        </w:rPr>
        <w:t>2.3 提供施工场地</w:t>
      </w:r>
      <w:bookmarkEnd w:id="123"/>
      <w:bookmarkEnd w:id="124"/>
    </w:p>
    <w:p w14:paraId="11F4E6A2">
      <w:pPr>
        <w:pStyle w:val="43"/>
        <w:spacing w:line="360" w:lineRule="auto"/>
        <w:ind w:firstLine="420" w:firstLineChars="200"/>
        <w:rPr>
          <w:rFonts w:ascii="宋体" w:hAnsi="宋体"/>
          <w:kern w:val="2"/>
          <w:sz w:val="21"/>
          <w:szCs w:val="21"/>
        </w:rPr>
      </w:pPr>
      <w:r>
        <w:rPr>
          <w:rFonts w:hint="eastAsia" w:ascii="宋体" w:hAnsi="宋体"/>
          <w:kern w:val="2"/>
          <w:sz w:val="21"/>
          <w:szCs w:val="21"/>
        </w:rPr>
        <w:t>发包人应按专用合同条款约定向承包人提供施工场地及进场施工条件，并明确与承包人的交接界面。</w:t>
      </w:r>
    </w:p>
    <w:p w14:paraId="2003A93B">
      <w:pPr>
        <w:pStyle w:val="43"/>
        <w:keepNext/>
        <w:keepLines/>
        <w:spacing w:before="260" w:after="260" w:line="415" w:lineRule="auto"/>
        <w:ind w:firstLine="137" w:firstLineChars="49"/>
        <w:outlineLvl w:val="2"/>
        <w:rPr>
          <w:rFonts w:ascii="宋体" w:hAnsi="宋体"/>
          <w:bCs/>
          <w:kern w:val="2"/>
          <w:sz w:val="28"/>
          <w:szCs w:val="28"/>
        </w:rPr>
      </w:pPr>
      <w:bookmarkStart w:id="125" w:name="_Toc28367"/>
      <w:bookmarkStart w:id="126" w:name="_Toc256000103"/>
      <w:r>
        <w:rPr>
          <w:rFonts w:hint="eastAsia" w:ascii="宋体" w:hAnsi="宋体"/>
          <w:bCs/>
          <w:kern w:val="2"/>
          <w:sz w:val="28"/>
          <w:szCs w:val="28"/>
        </w:rPr>
        <w:t>2.4 办理证件和批件</w:t>
      </w:r>
      <w:bookmarkEnd w:id="125"/>
      <w:bookmarkEnd w:id="126"/>
    </w:p>
    <w:p w14:paraId="60854022">
      <w:pPr>
        <w:pStyle w:val="43"/>
        <w:spacing w:line="360" w:lineRule="auto"/>
        <w:ind w:firstLine="420" w:firstLineChars="200"/>
        <w:rPr>
          <w:rFonts w:ascii="宋体" w:hAnsi="宋体"/>
          <w:kern w:val="2"/>
          <w:sz w:val="21"/>
          <w:szCs w:val="21"/>
        </w:rPr>
      </w:pPr>
      <w:r>
        <w:rPr>
          <w:rFonts w:hint="eastAsia" w:ascii="宋体" w:hAnsi="宋体"/>
          <w:kern w:val="2"/>
          <w:sz w:val="21"/>
          <w:szCs w:val="21"/>
        </w:rPr>
        <w:t>法律规定和（或）合同约定由发包人负责办理的工程建设项目必须履行的各类审批、核准或备案手续，发包人应按时办理。</w:t>
      </w:r>
    </w:p>
    <w:p w14:paraId="08376C62">
      <w:pPr>
        <w:pStyle w:val="43"/>
        <w:spacing w:line="360" w:lineRule="auto"/>
        <w:ind w:firstLine="420" w:firstLineChars="200"/>
        <w:rPr>
          <w:rFonts w:ascii="宋体" w:hAnsi="宋体"/>
          <w:kern w:val="2"/>
          <w:sz w:val="21"/>
          <w:szCs w:val="21"/>
        </w:rPr>
      </w:pPr>
      <w:r>
        <w:rPr>
          <w:rFonts w:hint="eastAsia" w:ascii="宋体" w:hAnsi="宋体"/>
          <w:kern w:val="2"/>
          <w:sz w:val="21"/>
          <w:szCs w:val="21"/>
        </w:rPr>
        <w:t>法律规定和（或）合同约定由承包人负责的有关设计、施工证件和批件，发包人应给予必要的协助。</w:t>
      </w:r>
    </w:p>
    <w:p w14:paraId="10BEF1B9">
      <w:pPr>
        <w:pStyle w:val="43"/>
        <w:keepNext/>
        <w:keepLines/>
        <w:spacing w:before="260" w:after="260" w:line="415" w:lineRule="auto"/>
        <w:ind w:firstLine="137" w:firstLineChars="49"/>
        <w:outlineLvl w:val="2"/>
        <w:rPr>
          <w:rFonts w:ascii="宋体" w:hAnsi="宋体"/>
          <w:bCs/>
          <w:kern w:val="2"/>
          <w:sz w:val="28"/>
          <w:szCs w:val="28"/>
        </w:rPr>
      </w:pPr>
      <w:bookmarkStart w:id="127" w:name="_Toc12138"/>
      <w:bookmarkStart w:id="128" w:name="_Toc256000104"/>
      <w:r>
        <w:rPr>
          <w:rFonts w:hint="eastAsia" w:ascii="宋体" w:hAnsi="宋体"/>
          <w:bCs/>
          <w:kern w:val="2"/>
          <w:sz w:val="28"/>
          <w:szCs w:val="28"/>
        </w:rPr>
        <w:t>2.5 支付合同价款</w:t>
      </w:r>
      <w:bookmarkEnd w:id="127"/>
      <w:bookmarkEnd w:id="128"/>
    </w:p>
    <w:p w14:paraId="4CD2B6B3">
      <w:pPr>
        <w:pStyle w:val="43"/>
        <w:spacing w:line="360" w:lineRule="auto"/>
        <w:ind w:firstLine="420" w:firstLineChars="200"/>
        <w:rPr>
          <w:rFonts w:ascii="宋体" w:hAnsi="宋体"/>
          <w:kern w:val="2"/>
          <w:sz w:val="21"/>
          <w:szCs w:val="21"/>
        </w:rPr>
      </w:pPr>
      <w:r>
        <w:rPr>
          <w:rFonts w:hint="eastAsia" w:ascii="宋体" w:hAnsi="宋体"/>
          <w:kern w:val="2"/>
          <w:sz w:val="21"/>
          <w:szCs w:val="21"/>
        </w:rPr>
        <w:t>发包人应按合同约定向承包人及时支付合同价款。专用合同条款对发包人工程款支付担保有约定的，从其约定。</w:t>
      </w:r>
    </w:p>
    <w:p w14:paraId="72FDF30D">
      <w:pPr>
        <w:pStyle w:val="43"/>
        <w:keepNext/>
        <w:keepLines/>
        <w:spacing w:before="260" w:after="260" w:line="415" w:lineRule="auto"/>
        <w:ind w:firstLine="137" w:firstLineChars="49"/>
        <w:outlineLvl w:val="2"/>
        <w:rPr>
          <w:rFonts w:ascii="宋体" w:hAnsi="宋体"/>
          <w:bCs/>
          <w:kern w:val="2"/>
          <w:sz w:val="28"/>
          <w:szCs w:val="28"/>
        </w:rPr>
      </w:pPr>
      <w:bookmarkStart w:id="129" w:name="_Toc256000105"/>
      <w:bookmarkStart w:id="130" w:name="_Toc21226"/>
      <w:r>
        <w:rPr>
          <w:rFonts w:hint="eastAsia" w:ascii="宋体" w:hAnsi="宋体"/>
          <w:bCs/>
          <w:kern w:val="2"/>
          <w:sz w:val="28"/>
          <w:szCs w:val="28"/>
        </w:rPr>
        <w:t>2.6 组织竣工验收</w:t>
      </w:r>
      <w:bookmarkEnd w:id="129"/>
      <w:bookmarkEnd w:id="130"/>
    </w:p>
    <w:p w14:paraId="6FB347CD">
      <w:pPr>
        <w:pStyle w:val="43"/>
        <w:spacing w:line="360" w:lineRule="auto"/>
        <w:ind w:firstLine="420" w:firstLineChars="200"/>
        <w:rPr>
          <w:rFonts w:ascii="宋体" w:hAnsi="宋体"/>
          <w:kern w:val="2"/>
          <w:sz w:val="21"/>
          <w:szCs w:val="21"/>
        </w:rPr>
      </w:pPr>
      <w:r>
        <w:rPr>
          <w:rFonts w:hint="eastAsia" w:ascii="宋体" w:hAnsi="宋体"/>
          <w:kern w:val="2"/>
          <w:sz w:val="21"/>
          <w:szCs w:val="21"/>
        </w:rPr>
        <w:t>发包人应按合同约定及时组织竣工验收。</w:t>
      </w:r>
    </w:p>
    <w:p w14:paraId="2DD59502">
      <w:pPr>
        <w:pStyle w:val="43"/>
        <w:keepNext/>
        <w:keepLines/>
        <w:spacing w:before="260" w:after="260" w:line="415" w:lineRule="auto"/>
        <w:ind w:firstLine="137" w:firstLineChars="49"/>
        <w:outlineLvl w:val="2"/>
        <w:rPr>
          <w:rFonts w:ascii="宋体" w:hAnsi="宋体"/>
          <w:bCs/>
          <w:kern w:val="2"/>
          <w:sz w:val="28"/>
          <w:szCs w:val="28"/>
        </w:rPr>
      </w:pPr>
      <w:bookmarkStart w:id="131" w:name="_Toc19493"/>
      <w:bookmarkStart w:id="132" w:name="_Toc256000106"/>
      <w:r>
        <w:rPr>
          <w:rFonts w:hint="eastAsia" w:ascii="宋体" w:hAnsi="宋体"/>
          <w:bCs/>
          <w:kern w:val="2"/>
          <w:sz w:val="28"/>
          <w:szCs w:val="28"/>
        </w:rPr>
        <w:t>2.7 其他义务</w:t>
      </w:r>
      <w:bookmarkEnd w:id="131"/>
      <w:bookmarkEnd w:id="132"/>
    </w:p>
    <w:p w14:paraId="3D81DDB4">
      <w:pPr>
        <w:pStyle w:val="43"/>
        <w:spacing w:line="360" w:lineRule="auto"/>
        <w:ind w:firstLine="420" w:firstLineChars="200"/>
        <w:rPr>
          <w:rFonts w:ascii="宋体" w:hAnsi="宋体"/>
          <w:kern w:val="2"/>
          <w:sz w:val="21"/>
          <w:szCs w:val="21"/>
        </w:rPr>
      </w:pPr>
      <w:r>
        <w:rPr>
          <w:rFonts w:hint="eastAsia" w:ascii="宋体" w:hAnsi="宋体"/>
          <w:kern w:val="2"/>
          <w:sz w:val="21"/>
          <w:szCs w:val="21"/>
        </w:rPr>
        <w:t>发包人应履行合同约定的其他义务。</w:t>
      </w:r>
    </w:p>
    <w:p w14:paraId="7F956376">
      <w:pPr>
        <w:pStyle w:val="43"/>
        <w:keepNext/>
        <w:keepLines/>
        <w:spacing w:before="260" w:after="260" w:line="415" w:lineRule="auto"/>
        <w:outlineLvl w:val="1"/>
        <w:rPr>
          <w:rFonts w:ascii="宋体" w:hAnsi="宋体"/>
          <w:b/>
          <w:bCs/>
          <w:kern w:val="2"/>
          <w:sz w:val="32"/>
          <w:szCs w:val="32"/>
        </w:rPr>
      </w:pPr>
      <w:bookmarkStart w:id="133" w:name="_Toc256000107"/>
      <w:bookmarkStart w:id="134" w:name="_Toc20386"/>
      <w:bookmarkStart w:id="135" w:name="_Toc14894"/>
      <w:bookmarkStart w:id="136" w:name="_Toc16601"/>
      <w:r>
        <w:rPr>
          <w:rFonts w:hint="eastAsia" w:ascii="宋体" w:hAnsi="宋体"/>
          <w:b/>
          <w:bCs/>
          <w:kern w:val="2"/>
          <w:sz w:val="32"/>
          <w:szCs w:val="32"/>
        </w:rPr>
        <w:t>3. 监理人</w:t>
      </w:r>
      <w:bookmarkEnd w:id="133"/>
      <w:bookmarkEnd w:id="134"/>
      <w:bookmarkEnd w:id="135"/>
      <w:bookmarkEnd w:id="136"/>
    </w:p>
    <w:p w14:paraId="0030C3A5">
      <w:pPr>
        <w:pStyle w:val="43"/>
        <w:keepNext/>
        <w:keepLines/>
        <w:spacing w:before="260" w:after="260" w:line="415" w:lineRule="auto"/>
        <w:ind w:firstLine="137" w:firstLineChars="49"/>
        <w:outlineLvl w:val="2"/>
        <w:rPr>
          <w:rFonts w:ascii="宋体" w:hAnsi="宋体"/>
          <w:bCs/>
          <w:kern w:val="2"/>
          <w:sz w:val="28"/>
          <w:szCs w:val="28"/>
        </w:rPr>
      </w:pPr>
      <w:bookmarkStart w:id="137" w:name="_Toc256000108"/>
      <w:bookmarkStart w:id="138" w:name="_Toc5140"/>
      <w:r>
        <w:rPr>
          <w:rFonts w:hint="eastAsia" w:ascii="宋体" w:hAnsi="宋体"/>
          <w:bCs/>
          <w:kern w:val="2"/>
          <w:sz w:val="28"/>
          <w:szCs w:val="28"/>
        </w:rPr>
        <w:t>3.1 监理人的职责和权力</w:t>
      </w:r>
      <w:bookmarkEnd w:id="137"/>
      <w:bookmarkEnd w:id="138"/>
    </w:p>
    <w:p w14:paraId="777EE5FC">
      <w:pPr>
        <w:pStyle w:val="43"/>
        <w:spacing w:line="360" w:lineRule="auto"/>
        <w:ind w:firstLine="420" w:firstLineChars="200"/>
        <w:rPr>
          <w:rFonts w:ascii="宋体" w:hAnsi="宋体"/>
          <w:kern w:val="2"/>
          <w:sz w:val="21"/>
          <w:szCs w:val="21"/>
        </w:rPr>
      </w:pPr>
      <w:r>
        <w:rPr>
          <w:rFonts w:hint="eastAsia" w:ascii="宋体" w:hAnsi="宋体"/>
          <w:kern w:val="2"/>
          <w:sz w:val="21"/>
          <w:szCs w:val="22"/>
        </w:rPr>
        <w:t xml:space="preserve">3.1.1 </w:t>
      </w:r>
      <w:r>
        <w:rPr>
          <w:rFonts w:hint="eastAsia" w:ascii="宋体" w:hAnsi="宋体"/>
          <w:kern w:val="2"/>
          <w:sz w:val="21"/>
          <w:szCs w:val="21"/>
        </w:rPr>
        <w:t>监理人受发包人委托，享有合同约定的权力，其所发出的任何指示应视为已得到发包人的批准。监理人在行使某项权力前需要经发包人事先批准而通用合同条款没有指明的，应在专用合同条款中指明。未经发包人批准，监理人无权修改合同。</w:t>
      </w:r>
    </w:p>
    <w:p w14:paraId="429A0704">
      <w:pPr>
        <w:pStyle w:val="43"/>
        <w:spacing w:line="360" w:lineRule="auto"/>
        <w:ind w:firstLine="420" w:firstLineChars="200"/>
        <w:rPr>
          <w:rFonts w:ascii="宋体" w:hAnsi="宋体"/>
          <w:kern w:val="2"/>
          <w:sz w:val="21"/>
          <w:szCs w:val="21"/>
        </w:rPr>
      </w:pPr>
      <w:r>
        <w:rPr>
          <w:rFonts w:hint="eastAsia" w:ascii="宋体" w:hAnsi="宋体"/>
          <w:kern w:val="2"/>
          <w:sz w:val="21"/>
          <w:szCs w:val="22"/>
        </w:rPr>
        <w:t xml:space="preserve">3.1.2 </w:t>
      </w:r>
      <w:r>
        <w:rPr>
          <w:rFonts w:hint="eastAsia" w:ascii="宋体" w:hAnsi="宋体"/>
          <w:kern w:val="2"/>
          <w:sz w:val="21"/>
          <w:szCs w:val="21"/>
        </w:rPr>
        <w:t>合同约定应由承包人承担的义务和责任，不因监理人对承包人文件的审查或批准，对工程、材料和工程设备的检查和检验，以及为实施监理作出的指示等职务行为而减轻或解除。</w:t>
      </w:r>
    </w:p>
    <w:p w14:paraId="34AB8F17">
      <w:pPr>
        <w:pStyle w:val="43"/>
        <w:keepNext/>
        <w:keepLines/>
        <w:spacing w:before="260" w:after="260" w:line="415" w:lineRule="auto"/>
        <w:ind w:firstLine="137" w:firstLineChars="49"/>
        <w:outlineLvl w:val="2"/>
        <w:rPr>
          <w:rFonts w:ascii="宋体" w:hAnsi="宋体"/>
          <w:bCs/>
          <w:kern w:val="2"/>
          <w:sz w:val="28"/>
          <w:szCs w:val="28"/>
        </w:rPr>
      </w:pPr>
      <w:bookmarkStart w:id="139" w:name="_Toc18130"/>
      <w:bookmarkStart w:id="140" w:name="_Toc256000109"/>
      <w:r>
        <w:rPr>
          <w:rFonts w:hint="eastAsia" w:ascii="宋体" w:hAnsi="宋体"/>
          <w:bCs/>
          <w:kern w:val="2"/>
          <w:sz w:val="28"/>
          <w:szCs w:val="28"/>
        </w:rPr>
        <w:t>3.2 总监理工程师</w:t>
      </w:r>
      <w:bookmarkEnd w:id="139"/>
      <w:bookmarkEnd w:id="140"/>
    </w:p>
    <w:p w14:paraId="44364992">
      <w:pPr>
        <w:pStyle w:val="43"/>
        <w:spacing w:line="360" w:lineRule="auto"/>
        <w:ind w:firstLine="420" w:firstLineChars="200"/>
        <w:rPr>
          <w:rFonts w:ascii="宋体" w:hAnsi="宋体"/>
          <w:kern w:val="2"/>
          <w:sz w:val="21"/>
          <w:szCs w:val="21"/>
        </w:rPr>
      </w:pPr>
      <w:r>
        <w:rPr>
          <w:rFonts w:hint="eastAsia" w:ascii="宋体" w:hAnsi="宋体"/>
          <w:kern w:val="2"/>
          <w:sz w:val="21"/>
          <w:szCs w:val="21"/>
        </w:rPr>
        <w:t>发包人应在发出开始工作通知前将总监理工程师的任命通知承包人。总监理工程师更换时，应提前14 天通知承包人。总监理工程师超过</w:t>
      </w:r>
      <w:r>
        <w:rPr>
          <w:rFonts w:hint="eastAsia" w:ascii="宋体" w:hAnsi="宋体"/>
          <w:kern w:val="2"/>
          <w:sz w:val="21"/>
          <w:szCs w:val="22"/>
        </w:rPr>
        <w:t>２</w:t>
      </w:r>
      <w:r>
        <w:rPr>
          <w:rFonts w:hint="eastAsia" w:ascii="宋体" w:hAnsi="宋体"/>
          <w:kern w:val="2"/>
          <w:sz w:val="21"/>
          <w:szCs w:val="21"/>
        </w:rPr>
        <w:t>天不能履行职责的，应委派代表代行其职责，并通知承包人。</w:t>
      </w:r>
    </w:p>
    <w:p w14:paraId="00E5EA17">
      <w:pPr>
        <w:pStyle w:val="43"/>
        <w:keepNext/>
        <w:keepLines/>
        <w:spacing w:before="260" w:after="260" w:line="415" w:lineRule="auto"/>
        <w:ind w:firstLine="137" w:firstLineChars="49"/>
        <w:outlineLvl w:val="2"/>
        <w:rPr>
          <w:rFonts w:ascii="宋体" w:hAnsi="宋体"/>
          <w:bCs/>
          <w:kern w:val="2"/>
          <w:sz w:val="28"/>
          <w:szCs w:val="28"/>
        </w:rPr>
      </w:pPr>
      <w:bookmarkStart w:id="141" w:name="_Toc10235"/>
      <w:bookmarkStart w:id="142" w:name="_Toc256000110"/>
      <w:r>
        <w:rPr>
          <w:rFonts w:hint="eastAsia" w:ascii="宋体" w:hAnsi="宋体"/>
          <w:bCs/>
          <w:kern w:val="2"/>
          <w:sz w:val="28"/>
          <w:szCs w:val="28"/>
        </w:rPr>
        <w:t>3.3 监理人员</w:t>
      </w:r>
      <w:bookmarkEnd w:id="141"/>
      <w:bookmarkEnd w:id="142"/>
    </w:p>
    <w:p w14:paraId="2BC5B0E9">
      <w:pPr>
        <w:pStyle w:val="43"/>
        <w:spacing w:line="360" w:lineRule="auto"/>
        <w:ind w:firstLine="420" w:firstLineChars="200"/>
        <w:rPr>
          <w:rFonts w:ascii="宋体" w:hAnsi="宋体"/>
          <w:kern w:val="2"/>
          <w:sz w:val="21"/>
          <w:szCs w:val="21"/>
        </w:rPr>
      </w:pPr>
      <w:r>
        <w:rPr>
          <w:rFonts w:hint="eastAsia" w:ascii="宋体" w:hAnsi="宋体"/>
          <w:kern w:val="2"/>
          <w:sz w:val="21"/>
          <w:szCs w:val="22"/>
        </w:rPr>
        <w:t>3.3.1</w:t>
      </w:r>
      <w:r>
        <w:rPr>
          <w:rFonts w:hint="eastAsia" w:ascii="宋体" w:hAnsi="宋体"/>
          <w:kern w:val="2"/>
          <w:sz w:val="21"/>
          <w:szCs w:val="21"/>
        </w:rPr>
        <w:t xml:space="preserve"> 总监理工程师可以授权其他监理人员负责执行其指派的一项或多项监理工作。总监理工程师应将被授权监理人员的姓名及其授权范围通知承包人。被授权的监理人员在授权范围内发出的指示视为已得到总监理工程师的同意，与总监理工程师发出的指示具有同等效力。总监理工程师撤销某项授权时，应将撤销授权的决定及时通知发包人和承包人。</w:t>
      </w:r>
    </w:p>
    <w:p w14:paraId="2C59E684">
      <w:pPr>
        <w:pStyle w:val="43"/>
        <w:spacing w:line="360" w:lineRule="auto"/>
        <w:ind w:firstLine="420" w:firstLineChars="200"/>
        <w:rPr>
          <w:rFonts w:ascii="宋体" w:hAnsi="宋体"/>
          <w:kern w:val="2"/>
          <w:sz w:val="21"/>
          <w:szCs w:val="21"/>
        </w:rPr>
      </w:pPr>
      <w:r>
        <w:rPr>
          <w:rFonts w:hint="eastAsia" w:ascii="宋体" w:hAnsi="宋体"/>
          <w:kern w:val="2"/>
          <w:sz w:val="21"/>
          <w:szCs w:val="22"/>
        </w:rPr>
        <w:t xml:space="preserve">3.3.2 </w:t>
      </w:r>
      <w:r>
        <w:rPr>
          <w:rFonts w:hint="eastAsia" w:ascii="宋体" w:hAnsi="宋体"/>
          <w:kern w:val="2"/>
          <w:sz w:val="21"/>
          <w:szCs w:val="21"/>
        </w:rPr>
        <w:t>总监理工程师授权的监理人员对承包人文件、工程或其采用的材料和工程设备未在约定的或合理的期限内提出否定意见的，视为已获批准，但不影响监理人在以后拒绝该项工作、工程、材料或工程设备的权利，监理人的拒绝应当符合法律规定和合同约定。</w:t>
      </w:r>
    </w:p>
    <w:p w14:paraId="696CD3BB">
      <w:pPr>
        <w:pStyle w:val="43"/>
        <w:spacing w:line="360" w:lineRule="auto"/>
        <w:ind w:firstLine="420" w:firstLineChars="200"/>
        <w:rPr>
          <w:rFonts w:ascii="宋体" w:hAnsi="宋体"/>
          <w:kern w:val="2"/>
          <w:sz w:val="21"/>
          <w:szCs w:val="21"/>
        </w:rPr>
      </w:pPr>
      <w:r>
        <w:rPr>
          <w:rFonts w:hint="eastAsia" w:ascii="宋体" w:hAnsi="宋体"/>
          <w:kern w:val="2"/>
          <w:sz w:val="21"/>
          <w:szCs w:val="22"/>
        </w:rPr>
        <w:t>3.3.3</w:t>
      </w:r>
      <w:r>
        <w:rPr>
          <w:rFonts w:hint="eastAsia" w:ascii="宋体" w:hAnsi="宋体"/>
          <w:kern w:val="2"/>
          <w:sz w:val="21"/>
          <w:szCs w:val="21"/>
        </w:rPr>
        <w:t xml:space="preserve"> 承包人对总监理工程师授权的监理人员发出的指示有疑问的，可在该指示发出的48小时内向总监理工程师提出书面异议，总监理工程师应在</w:t>
      </w:r>
      <w:r>
        <w:rPr>
          <w:rFonts w:hint="eastAsia" w:ascii="宋体" w:hAnsi="宋体"/>
          <w:kern w:val="2"/>
          <w:sz w:val="21"/>
          <w:szCs w:val="22"/>
        </w:rPr>
        <w:t>48</w:t>
      </w:r>
      <w:r>
        <w:rPr>
          <w:rFonts w:hint="eastAsia" w:ascii="宋体" w:hAnsi="宋体"/>
          <w:kern w:val="2"/>
          <w:sz w:val="21"/>
          <w:szCs w:val="21"/>
        </w:rPr>
        <w:t>小时内对该指示予以确认、更改或撤销。</w:t>
      </w:r>
    </w:p>
    <w:p w14:paraId="5EECD27E">
      <w:pPr>
        <w:pStyle w:val="43"/>
        <w:spacing w:line="360" w:lineRule="auto"/>
        <w:ind w:firstLine="420" w:firstLineChars="200"/>
        <w:rPr>
          <w:rFonts w:ascii="宋体" w:hAnsi="宋体"/>
          <w:kern w:val="2"/>
          <w:sz w:val="21"/>
          <w:szCs w:val="21"/>
        </w:rPr>
      </w:pPr>
      <w:r>
        <w:rPr>
          <w:rFonts w:hint="eastAsia" w:ascii="宋体" w:hAnsi="宋体"/>
          <w:kern w:val="2"/>
          <w:sz w:val="21"/>
          <w:szCs w:val="22"/>
        </w:rPr>
        <w:t>3.3.4</w:t>
      </w:r>
      <w:r>
        <w:rPr>
          <w:rFonts w:hint="eastAsia" w:ascii="宋体" w:hAnsi="宋体"/>
          <w:kern w:val="2"/>
          <w:sz w:val="21"/>
          <w:szCs w:val="21"/>
        </w:rPr>
        <w:t xml:space="preserve"> 除专用合同条款另有约定外，总监理工程师不应将第</w:t>
      </w:r>
      <w:r>
        <w:rPr>
          <w:rFonts w:hint="eastAsia" w:ascii="宋体" w:hAnsi="宋体"/>
          <w:kern w:val="2"/>
          <w:sz w:val="21"/>
          <w:szCs w:val="22"/>
        </w:rPr>
        <w:t xml:space="preserve">3.5 </w:t>
      </w:r>
      <w:r>
        <w:rPr>
          <w:rFonts w:hint="eastAsia" w:ascii="宋体" w:hAnsi="宋体"/>
          <w:kern w:val="2"/>
          <w:sz w:val="21"/>
          <w:szCs w:val="21"/>
        </w:rPr>
        <w:t>款约定应由总监理工程师作出确定的权力授权或委托给其他监理人员。</w:t>
      </w:r>
    </w:p>
    <w:p w14:paraId="169843FE">
      <w:pPr>
        <w:pStyle w:val="43"/>
        <w:keepNext/>
        <w:keepLines/>
        <w:spacing w:before="260" w:after="260" w:line="415" w:lineRule="auto"/>
        <w:ind w:firstLine="137" w:firstLineChars="49"/>
        <w:outlineLvl w:val="2"/>
        <w:rPr>
          <w:rFonts w:ascii="宋体" w:hAnsi="宋体"/>
          <w:bCs/>
          <w:kern w:val="2"/>
          <w:sz w:val="28"/>
          <w:szCs w:val="28"/>
        </w:rPr>
      </w:pPr>
      <w:bookmarkStart w:id="143" w:name="_Toc10311"/>
      <w:bookmarkStart w:id="144" w:name="_Toc256000111"/>
      <w:r>
        <w:rPr>
          <w:rFonts w:hint="eastAsia" w:ascii="宋体" w:hAnsi="宋体"/>
          <w:bCs/>
          <w:kern w:val="2"/>
          <w:sz w:val="28"/>
          <w:szCs w:val="28"/>
        </w:rPr>
        <w:t>3.4 监理人的指示</w:t>
      </w:r>
      <w:bookmarkEnd w:id="143"/>
      <w:bookmarkEnd w:id="144"/>
    </w:p>
    <w:p w14:paraId="0ED802A2">
      <w:pPr>
        <w:pStyle w:val="43"/>
        <w:spacing w:line="360" w:lineRule="auto"/>
        <w:ind w:firstLine="420" w:firstLineChars="200"/>
        <w:rPr>
          <w:rFonts w:ascii="宋体" w:hAnsi="宋体"/>
          <w:kern w:val="2"/>
          <w:sz w:val="21"/>
          <w:szCs w:val="21"/>
        </w:rPr>
      </w:pPr>
      <w:r>
        <w:rPr>
          <w:rFonts w:hint="eastAsia" w:ascii="宋体" w:hAnsi="宋体"/>
          <w:kern w:val="2"/>
          <w:sz w:val="21"/>
          <w:szCs w:val="22"/>
        </w:rPr>
        <w:t xml:space="preserve">3.4.1 </w:t>
      </w:r>
      <w:r>
        <w:rPr>
          <w:rFonts w:hint="eastAsia" w:ascii="宋体" w:hAnsi="宋体"/>
          <w:kern w:val="2"/>
          <w:sz w:val="21"/>
          <w:szCs w:val="21"/>
        </w:rPr>
        <w:t>监理人应按第</w:t>
      </w:r>
      <w:r>
        <w:rPr>
          <w:rFonts w:hint="eastAsia" w:ascii="宋体" w:hAnsi="宋体"/>
          <w:kern w:val="2"/>
          <w:sz w:val="21"/>
          <w:szCs w:val="22"/>
        </w:rPr>
        <w:t xml:space="preserve">3.1 </w:t>
      </w:r>
      <w:r>
        <w:rPr>
          <w:rFonts w:hint="eastAsia" w:ascii="宋体" w:hAnsi="宋体"/>
          <w:kern w:val="2"/>
          <w:sz w:val="21"/>
          <w:szCs w:val="21"/>
        </w:rPr>
        <w:t>款的约定向承包人发出指示，监理人的指示应盖有监理人授权的项目管理机构章，并由总监理工程师或总监理工程师约定授权的监理人员签字。</w:t>
      </w:r>
    </w:p>
    <w:p w14:paraId="76FB8FB9">
      <w:pPr>
        <w:pStyle w:val="43"/>
        <w:spacing w:line="360" w:lineRule="auto"/>
        <w:ind w:firstLine="420" w:firstLineChars="200"/>
        <w:rPr>
          <w:rFonts w:ascii="宋体" w:hAnsi="宋体"/>
          <w:kern w:val="2"/>
          <w:sz w:val="21"/>
          <w:szCs w:val="21"/>
        </w:rPr>
      </w:pPr>
      <w:r>
        <w:rPr>
          <w:rFonts w:hint="eastAsia" w:ascii="宋体" w:hAnsi="宋体"/>
          <w:kern w:val="2"/>
          <w:sz w:val="21"/>
          <w:szCs w:val="22"/>
        </w:rPr>
        <w:t xml:space="preserve">3.4.2 </w:t>
      </w:r>
      <w:r>
        <w:rPr>
          <w:rFonts w:hint="eastAsia" w:ascii="宋体" w:hAnsi="宋体"/>
          <w:kern w:val="2"/>
          <w:sz w:val="21"/>
          <w:szCs w:val="21"/>
        </w:rPr>
        <w:t>承包人收到监理人作出的指示后应遵照执行。指示构成变更的，应按第</w:t>
      </w:r>
      <w:r>
        <w:rPr>
          <w:rFonts w:hint="eastAsia" w:ascii="宋体" w:hAnsi="宋体"/>
          <w:kern w:val="2"/>
          <w:sz w:val="21"/>
          <w:szCs w:val="22"/>
        </w:rPr>
        <w:t>15</w:t>
      </w:r>
      <w:r>
        <w:rPr>
          <w:rFonts w:hint="eastAsia" w:ascii="宋体" w:hAnsi="宋体"/>
          <w:kern w:val="2"/>
          <w:sz w:val="21"/>
          <w:szCs w:val="21"/>
        </w:rPr>
        <w:t>条执行。</w:t>
      </w:r>
    </w:p>
    <w:p w14:paraId="22DD1151">
      <w:pPr>
        <w:pStyle w:val="43"/>
        <w:spacing w:line="360" w:lineRule="auto"/>
        <w:ind w:firstLine="420" w:firstLineChars="200"/>
        <w:rPr>
          <w:rFonts w:ascii="宋体" w:hAnsi="宋体"/>
          <w:kern w:val="2"/>
          <w:sz w:val="21"/>
          <w:szCs w:val="21"/>
        </w:rPr>
      </w:pPr>
      <w:r>
        <w:rPr>
          <w:rFonts w:hint="eastAsia" w:ascii="宋体" w:hAnsi="宋体"/>
          <w:kern w:val="2"/>
          <w:sz w:val="21"/>
          <w:szCs w:val="22"/>
        </w:rPr>
        <w:t xml:space="preserve">3.4.3 </w:t>
      </w:r>
      <w:r>
        <w:rPr>
          <w:rFonts w:hint="eastAsia" w:ascii="宋体" w:hAnsi="宋体"/>
          <w:kern w:val="2"/>
          <w:sz w:val="21"/>
          <w:szCs w:val="21"/>
        </w:rPr>
        <w:t>在紧急情况下，总监理工程师或其授权的监理人员可以当场签发临时书面指示，承包人应遵照执行。监理应在临时书面指示发出后24小时内发出书面确认函，监理人在</w:t>
      </w:r>
      <w:r>
        <w:rPr>
          <w:rFonts w:hint="eastAsia" w:ascii="宋体" w:hAnsi="宋体"/>
          <w:kern w:val="2"/>
          <w:sz w:val="21"/>
          <w:szCs w:val="22"/>
        </w:rPr>
        <w:t>24</w:t>
      </w:r>
      <w:r>
        <w:rPr>
          <w:rFonts w:hint="eastAsia" w:ascii="宋体" w:hAnsi="宋体"/>
          <w:kern w:val="2"/>
          <w:sz w:val="21"/>
          <w:szCs w:val="21"/>
        </w:rPr>
        <w:t>小时内未发出书面确认函的，该临时书面指示应被视为监理人的正式指示。</w:t>
      </w:r>
    </w:p>
    <w:p w14:paraId="5AC60D42">
      <w:pPr>
        <w:pStyle w:val="43"/>
        <w:spacing w:line="360" w:lineRule="auto"/>
        <w:ind w:firstLine="420" w:firstLineChars="200"/>
        <w:rPr>
          <w:rFonts w:ascii="宋体" w:hAnsi="宋体"/>
          <w:kern w:val="2"/>
          <w:sz w:val="21"/>
          <w:szCs w:val="21"/>
        </w:rPr>
      </w:pPr>
      <w:r>
        <w:rPr>
          <w:rFonts w:hint="eastAsia" w:ascii="宋体" w:hAnsi="宋体"/>
          <w:kern w:val="2"/>
          <w:sz w:val="21"/>
          <w:szCs w:val="22"/>
        </w:rPr>
        <w:t xml:space="preserve">3.4.4 </w:t>
      </w:r>
      <w:r>
        <w:rPr>
          <w:rFonts w:hint="eastAsia" w:ascii="宋体" w:hAnsi="宋体"/>
          <w:kern w:val="2"/>
          <w:sz w:val="21"/>
          <w:szCs w:val="21"/>
        </w:rPr>
        <w:t>除合同另有约定外，承包人只从总监理工程师或</w:t>
      </w:r>
      <w:r>
        <w:rPr>
          <w:rFonts w:hint="eastAsia" w:ascii="宋体" w:hAnsi="宋体"/>
          <w:kern w:val="2"/>
          <w:sz w:val="21"/>
          <w:szCs w:val="22"/>
        </w:rPr>
        <w:t>按第3.3.1项被</w:t>
      </w:r>
      <w:r>
        <w:rPr>
          <w:rFonts w:hint="eastAsia" w:ascii="宋体" w:hAnsi="宋体"/>
          <w:kern w:val="2"/>
          <w:sz w:val="21"/>
          <w:szCs w:val="21"/>
        </w:rPr>
        <w:t>授权的监理人员处取得指示。</w:t>
      </w:r>
    </w:p>
    <w:p w14:paraId="55BBFA64">
      <w:pPr>
        <w:pStyle w:val="43"/>
        <w:spacing w:line="360" w:lineRule="auto"/>
        <w:ind w:firstLine="420"/>
        <w:rPr>
          <w:rFonts w:ascii="宋体" w:hAnsi="宋体"/>
          <w:kern w:val="2"/>
          <w:sz w:val="21"/>
          <w:szCs w:val="21"/>
        </w:rPr>
      </w:pPr>
      <w:r>
        <w:rPr>
          <w:rFonts w:hint="eastAsia" w:ascii="宋体" w:hAnsi="宋体"/>
          <w:kern w:val="2"/>
          <w:sz w:val="21"/>
          <w:szCs w:val="22"/>
        </w:rPr>
        <w:t xml:space="preserve">3.4.5 </w:t>
      </w:r>
      <w:r>
        <w:rPr>
          <w:rFonts w:hint="eastAsia" w:ascii="宋体" w:hAnsi="宋体"/>
          <w:kern w:val="2"/>
          <w:sz w:val="21"/>
          <w:szCs w:val="21"/>
        </w:rPr>
        <w:t>由于监理人未能按合同约定发出指示、指示延误或指示错误而导致承包人费用增加和（或）工期延误的，发包人应承担由此增加的费用和（或）工期延误，并向承包人支付合理利润。</w:t>
      </w:r>
    </w:p>
    <w:p w14:paraId="06540DB0">
      <w:pPr>
        <w:pStyle w:val="43"/>
        <w:keepNext/>
        <w:keepLines/>
        <w:spacing w:before="260" w:after="260" w:line="415" w:lineRule="auto"/>
        <w:ind w:firstLine="137" w:firstLineChars="49"/>
        <w:outlineLvl w:val="2"/>
        <w:rPr>
          <w:rFonts w:ascii="宋体" w:hAnsi="宋体"/>
          <w:bCs/>
          <w:kern w:val="2"/>
          <w:sz w:val="28"/>
          <w:szCs w:val="28"/>
        </w:rPr>
      </w:pPr>
      <w:bookmarkStart w:id="145" w:name="_Toc256000112"/>
      <w:bookmarkStart w:id="146" w:name="_Toc19520"/>
      <w:r>
        <w:rPr>
          <w:rFonts w:hint="eastAsia" w:ascii="宋体" w:hAnsi="宋体"/>
          <w:bCs/>
          <w:kern w:val="2"/>
          <w:sz w:val="28"/>
          <w:szCs w:val="28"/>
        </w:rPr>
        <w:t>3.5 商定或确定</w:t>
      </w:r>
      <w:bookmarkEnd w:id="145"/>
      <w:bookmarkEnd w:id="146"/>
    </w:p>
    <w:p w14:paraId="46C1C432">
      <w:pPr>
        <w:pStyle w:val="43"/>
        <w:spacing w:line="360" w:lineRule="auto"/>
        <w:ind w:firstLine="420" w:firstLineChars="200"/>
        <w:rPr>
          <w:rFonts w:ascii="宋体" w:hAnsi="宋体"/>
          <w:kern w:val="2"/>
          <w:sz w:val="21"/>
          <w:szCs w:val="21"/>
        </w:rPr>
      </w:pPr>
      <w:r>
        <w:rPr>
          <w:rFonts w:hint="eastAsia" w:ascii="宋体" w:hAnsi="宋体"/>
          <w:kern w:val="2"/>
          <w:sz w:val="21"/>
          <w:szCs w:val="22"/>
        </w:rPr>
        <w:t xml:space="preserve">3.5.1 </w:t>
      </w:r>
      <w:r>
        <w:rPr>
          <w:rFonts w:hint="eastAsia" w:ascii="宋体" w:hAnsi="宋体"/>
          <w:kern w:val="2"/>
          <w:sz w:val="21"/>
          <w:szCs w:val="21"/>
        </w:rPr>
        <w:t>合同约定总监理工程师应按照本款对任何事项进行商定或确定时，总监理工程师应与合同当事人协商，尽量达成一致。不能达成一致的，总监理工程师应认真研究后审慎确定。</w:t>
      </w:r>
    </w:p>
    <w:p w14:paraId="0445E229">
      <w:pPr>
        <w:pStyle w:val="43"/>
        <w:spacing w:line="360" w:lineRule="auto"/>
        <w:ind w:firstLine="420" w:firstLineChars="200"/>
        <w:rPr>
          <w:rFonts w:ascii="宋体" w:hAnsi="宋体"/>
          <w:kern w:val="2"/>
          <w:sz w:val="21"/>
          <w:szCs w:val="21"/>
        </w:rPr>
      </w:pPr>
      <w:r>
        <w:rPr>
          <w:rFonts w:hint="eastAsia" w:ascii="宋体" w:hAnsi="宋体"/>
          <w:kern w:val="2"/>
          <w:sz w:val="21"/>
          <w:szCs w:val="22"/>
        </w:rPr>
        <w:t xml:space="preserve">3.5.2 </w:t>
      </w:r>
      <w:r>
        <w:rPr>
          <w:rFonts w:hint="eastAsia" w:ascii="宋体" w:hAnsi="宋体"/>
          <w:kern w:val="2"/>
          <w:sz w:val="21"/>
          <w:szCs w:val="21"/>
        </w:rPr>
        <w:t>总监理工程师应将商定或确定的事项通知合同当事人，并附详细依据。对总监理工程师的确定有异议的，构成争议，按照第24 条的约定处理。在争议解决前，双方应暂按总监理工程师的确定执行，按照第24 条的约定对总监理工程师的确定作出修改的，按修改后的结果执行，由此导致承包人增加的费用和（或）延误的工期由发包人承担。</w:t>
      </w:r>
    </w:p>
    <w:p w14:paraId="46E603F0">
      <w:pPr>
        <w:pStyle w:val="43"/>
        <w:keepNext/>
        <w:keepLines/>
        <w:spacing w:before="260" w:after="260" w:line="415" w:lineRule="auto"/>
        <w:outlineLvl w:val="1"/>
        <w:rPr>
          <w:rFonts w:ascii="宋体" w:hAnsi="宋体"/>
          <w:b/>
          <w:bCs/>
          <w:kern w:val="2"/>
          <w:sz w:val="32"/>
          <w:szCs w:val="32"/>
        </w:rPr>
      </w:pPr>
      <w:bookmarkStart w:id="147" w:name="_Toc24280"/>
      <w:bookmarkStart w:id="148" w:name="_Toc24150"/>
      <w:bookmarkStart w:id="149" w:name="_Toc301"/>
      <w:bookmarkStart w:id="150" w:name="_Toc256000113"/>
      <w:r>
        <w:rPr>
          <w:rFonts w:hint="eastAsia" w:ascii="宋体" w:hAnsi="宋体"/>
          <w:b/>
          <w:bCs/>
          <w:kern w:val="2"/>
          <w:sz w:val="32"/>
          <w:szCs w:val="32"/>
        </w:rPr>
        <w:t>4. 承包人</w:t>
      </w:r>
      <w:bookmarkEnd w:id="147"/>
      <w:bookmarkEnd w:id="148"/>
      <w:bookmarkEnd w:id="149"/>
      <w:bookmarkEnd w:id="150"/>
    </w:p>
    <w:p w14:paraId="61574201">
      <w:pPr>
        <w:pStyle w:val="43"/>
        <w:keepNext/>
        <w:keepLines/>
        <w:spacing w:before="260" w:after="260" w:line="415" w:lineRule="auto"/>
        <w:ind w:firstLine="137" w:firstLineChars="49"/>
        <w:outlineLvl w:val="2"/>
        <w:rPr>
          <w:rFonts w:ascii="宋体" w:hAnsi="宋体"/>
          <w:bCs/>
          <w:kern w:val="2"/>
          <w:sz w:val="28"/>
          <w:szCs w:val="28"/>
        </w:rPr>
      </w:pPr>
      <w:bookmarkStart w:id="151" w:name="_Toc256000114"/>
      <w:bookmarkStart w:id="152" w:name="_Toc4491"/>
      <w:r>
        <w:rPr>
          <w:rFonts w:hint="eastAsia" w:ascii="宋体" w:hAnsi="宋体"/>
          <w:bCs/>
          <w:kern w:val="2"/>
          <w:sz w:val="28"/>
          <w:szCs w:val="28"/>
        </w:rPr>
        <w:t>4.1 承包人的一般义务</w:t>
      </w:r>
      <w:bookmarkEnd w:id="151"/>
      <w:bookmarkEnd w:id="152"/>
    </w:p>
    <w:p w14:paraId="59A60FE2">
      <w:pPr>
        <w:pStyle w:val="43"/>
        <w:spacing w:line="360" w:lineRule="auto"/>
        <w:ind w:firstLine="420" w:firstLineChars="200"/>
        <w:rPr>
          <w:rFonts w:ascii="宋体" w:hAnsi="宋体"/>
          <w:kern w:val="2"/>
          <w:sz w:val="21"/>
          <w:szCs w:val="21"/>
        </w:rPr>
      </w:pPr>
      <w:r>
        <w:rPr>
          <w:rFonts w:hint="eastAsia" w:ascii="宋体" w:hAnsi="宋体"/>
          <w:kern w:val="2"/>
          <w:sz w:val="21"/>
          <w:szCs w:val="22"/>
        </w:rPr>
        <w:t xml:space="preserve">4.1.1 </w:t>
      </w:r>
      <w:r>
        <w:rPr>
          <w:rFonts w:hint="eastAsia" w:ascii="宋体" w:hAnsi="宋体"/>
          <w:kern w:val="2"/>
          <w:sz w:val="21"/>
          <w:szCs w:val="21"/>
        </w:rPr>
        <w:t>遵守法律</w:t>
      </w:r>
    </w:p>
    <w:p w14:paraId="17FD6808">
      <w:pPr>
        <w:pStyle w:val="43"/>
        <w:spacing w:line="360" w:lineRule="auto"/>
        <w:ind w:firstLine="420" w:firstLineChars="200"/>
        <w:rPr>
          <w:rFonts w:ascii="宋体" w:hAnsi="宋体"/>
          <w:kern w:val="2"/>
          <w:sz w:val="21"/>
          <w:szCs w:val="21"/>
        </w:rPr>
      </w:pPr>
      <w:r>
        <w:rPr>
          <w:rFonts w:hint="eastAsia" w:ascii="宋体" w:hAnsi="宋体"/>
          <w:kern w:val="2"/>
          <w:sz w:val="21"/>
          <w:szCs w:val="21"/>
        </w:rPr>
        <w:t>承包人在履行合同过程中应遵守法律，并保证发包人免于承担因承包人违反法律而引起的任何责任。</w:t>
      </w:r>
    </w:p>
    <w:p w14:paraId="4C7032E4">
      <w:pPr>
        <w:pStyle w:val="43"/>
        <w:spacing w:line="360" w:lineRule="auto"/>
        <w:ind w:firstLine="420" w:firstLineChars="200"/>
        <w:rPr>
          <w:rFonts w:ascii="宋体" w:hAnsi="宋体"/>
          <w:kern w:val="2"/>
          <w:sz w:val="21"/>
          <w:szCs w:val="21"/>
        </w:rPr>
      </w:pPr>
      <w:r>
        <w:rPr>
          <w:rFonts w:hint="eastAsia" w:ascii="宋体" w:hAnsi="宋体"/>
          <w:kern w:val="2"/>
          <w:sz w:val="21"/>
          <w:szCs w:val="22"/>
        </w:rPr>
        <w:t xml:space="preserve">4.1.2 </w:t>
      </w:r>
      <w:r>
        <w:rPr>
          <w:rFonts w:hint="eastAsia" w:ascii="宋体" w:hAnsi="宋体"/>
          <w:kern w:val="2"/>
          <w:sz w:val="21"/>
          <w:szCs w:val="21"/>
        </w:rPr>
        <w:t>依法纳税</w:t>
      </w:r>
    </w:p>
    <w:p w14:paraId="615ED0E3">
      <w:pPr>
        <w:pStyle w:val="43"/>
        <w:spacing w:line="360" w:lineRule="auto"/>
        <w:ind w:firstLine="420" w:firstLineChars="200"/>
        <w:rPr>
          <w:rFonts w:ascii="宋体" w:hAnsi="宋体"/>
          <w:kern w:val="2"/>
          <w:sz w:val="21"/>
          <w:szCs w:val="21"/>
        </w:rPr>
      </w:pPr>
      <w:r>
        <w:rPr>
          <w:rFonts w:hint="eastAsia" w:ascii="宋体" w:hAnsi="宋体"/>
          <w:kern w:val="2"/>
          <w:sz w:val="21"/>
          <w:szCs w:val="21"/>
        </w:rPr>
        <w:t>承包人应按有关法律规定纳税，应缴纳的税金包括在合同价格内。</w:t>
      </w:r>
    </w:p>
    <w:p w14:paraId="59B536D8">
      <w:pPr>
        <w:pStyle w:val="43"/>
        <w:spacing w:line="360" w:lineRule="auto"/>
        <w:ind w:firstLine="420" w:firstLineChars="200"/>
        <w:rPr>
          <w:rFonts w:ascii="宋体" w:hAnsi="宋体"/>
          <w:kern w:val="2"/>
          <w:sz w:val="21"/>
          <w:szCs w:val="21"/>
        </w:rPr>
      </w:pPr>
      <w:r>
        <w:rPr>
          <w:rFonts w:hint="eastAsia" w:ascii="宋体" w:hAnsi="宋体"/>
          <w:kern w:val="2"/>
          <w:sz w:val="21"/>
          <w:szCs w:val="22"/>
        </w:rPr>
        <w:t xml:space="preserve">4.1.3 </w:t>
      </w:r>
      <w:r>
        <w:rPr>
          <w:rFonts w:hint="eastAsia" w:ascii="宋体" w:hAnsi="宋体"/>
          <w:kern w:val="2"/>
          <w:sz w:val="21"/>
          <w:szCs w:val="21"/>
        </w:rPr>
        <w:t>完成各项承包工作</w:t>
      </w:r>
    </w:p>
    <w:p w14:paraId="70D43440">
      <w:pPr>
        <w:pStyle w:val="43"/>
        <w:spacing w:line="360" w:lineRule="auto"/>
        <w:ind w:firstLine="420" w:firstLineChars="200"/>
        <w:rPr>
          <w:rFonts w:ascii="宋体" w:hAnsi="宋体"/>
          <w:kern w:val="2"/>
          <w:sz w:val="21"/>
          <w:szCs w:val="21"/>
        </w:rPr>
      </w:pPr>
      <w:r>
        <w:rPr>
          <w:rFonts w:hint="eastAsia" w:ascii="宋体" w:hAnsi="宋体"/>
          <w:kern w:val="2"/>
          <w:sz w:val="21"/>
          <w:szCs w:val="21"/>
        </w:rPr>
        <w:t>承包人应按合同约定以及监理人根据第3.4款作出的指示，完成合同约定的全部工作，并对工作中的任何缺陷进行整改、完善和修补，使其满足合同约定的目的。除专用合同条款另有约定外，承包人应提供合同约定的工程设备和承包人文件，以及为完成合同工作所需的劳务、材料、施工设备和其他物品，并按合同约定负责临时设施的设计、施工、运行、维护、管理和拆除。</w:t>
      </w:r>
    </w:p>
    <w:p w14:paraId="7B00DC20">
      <w:pPr>
        <w:pStyle w:val="43"/>
        <w:spacing w:line="360" w:lineRule="auto"/>
        <w:ind w:firstLine="420" w:firstLineChars="200"/>
        <w:rPr>
          <w:rFonts w:ascii="宋体" w:hAnsi="宋体"/>
          <w:kern w:val="2"/>
          <w:sz w:val="21"/>
          <w:szCs w:val="21"/>
        </w:rPr>
      </w:pPr>
      <w:r>
        <w:rPr>
          <w:rFonts w:hint="eastAsia" w:ascii="宋体" w:hAnsi="宋体"/>
          <w:kern w:val="2"/>
          <w:sz w:val="21"/>
          <w:szCs w:val="22"/>
        </w:rPr>
        <w:t>4.1.4</w:t>
      </w:r>
      <w:r>
        <w:rPr>
          <w:rFonts w:hint="eastAsia" w:ascii="宋体" w:hAnsi="宋体"/>
          <w:kern w:val="2"/>
          <w:sz w:val="21"/>
          <w:szCs w:val="21"/>
        </w:rPr>
        <w:t xml:space="preserve"> 对设计、施工作业和施工方法，以及工程的完备性负责</w:t>
      </w:r>
    </w:p>
    <w:p w14:paraId="2567D589">
      <w:pPr>
        <w:pStyle w:val="43"/>
        <w:spacing w:line="360" w:lineRule="auto"/>
        <w:ind w:firstLine="420" w:firstLineChars="200"/>
        <w:rPr>
          <w:rFonts w:ascii="宋体" w:hAnsi="宋体"/>
          <w:kern w:val="2"/>
          <w:sz w:val="21"/>
          <w:szCs w:val="21"/>
        </w:rPr>
      </w:pPr>
      <w:r>
        <w:rPr>
          <w:rFonts w:hint="eastAsia" w:ascii="宋体" w:hAnsi="宋体"/>
          <w:kern w:val="2"/>
          <w:sz w:val="21"/>
          <w:szCs w:val="21"/>
        </w:rPr>
        <w:t>承包人应按合同约定的工作内容和进度要求，编制设计、施工的组织和实施计划，并对所有设计、施工作业和施工方法，以及全部工程的完备性和安全可靠性负责。</w:t>
      </w:r>
    </w:p>
    <w:p w14:paraId="2BEBE559">
      <w:pPr>
        <w:pStyle w:val="43"/>
        <w:spacing w:line="360" w:lineRule="auto"/>
        <w:ind w:firstLine="420" w:firstLineChars="200"/>
        <w:rPr>
          <w:rFonts w:ascii="宋体" w:hAnsi="宋体"/>
          <w:kern w:val="2"/>
          <w:sz w:val="21"/>
          <w:szCs w:val="21"/>
        </w:rPr>
      </w:pPr>
      <w:r>
        <w:rPr>
          <w:rFonts w:hint="eastAsia" w:ascii="宋体" w:hAnsi="宋体"/>
          <w:kern w:val="2"/>
          <w:sz w:val="21"/>
          <w:szCs w:val="22"/>
        </w:rPr>
        <w:t>4.1.5</w:t>
      </w:r>
      <w:r>
        <w:rPr>
          <w:rFonts w:hint="eastAsia" w:ascii="宋体" w:hAnsi="宋体"/>
          <w:kern w:val="2"/>
          <w:sz w:val="21"/>
          <w:szCs w:val="21"/>
        </w:rPr>
        <w:t xml:space="preserve"> 保证工程施工和人员的安全</w:t>
      </w:r>
    </w:p>
    <w:p w14:paraId="07BD025B">
      <w:pPr>
        <w:pStyle w:val="43"/>
        <w:spacing w:line="360" w:lineRule="auto"/>
        <w:ind w:firstLine="420" w:firstLineChars="200"/>
        <w:rPr>
          <w:rFonts w:ascii="宋体" w:hAnsi="宋体"/>
          <w:kern w:val="2"/>
          <w:sz w:val="21"/>
          <w:szCs w:val="21"/>
        </w:rPr>
      </w:pPr>
      <w:r>
        <w:rPr>
          <w:rFonts w:hint="eastAsia" w:ascii="宋体" w:hAnsi="宋体"/>
          <w:kern w:val="2"/>
          <w:sz w:val="21"/>
          <w:szCs w:val="21"/>
        </w:rPr>
        <w:t>承包人应按第</w:t>
      </w:r>
      <w:r>
        <w:rPr>
          <w:rFonts w:hint="eastAsia" w:ascii="宋体" w:hAnsi="宋体"/>
          <w:kern w:val="2"/>
          <w:sz w:val="21"/>
          <w:szCs w:val="22"/>
        </w:rPr>
        <w:t xml:space="preserve">10.2 </w:t>
      </w:r>
      <w:r>
        <w:rPr>
          <w:rFonts w:hint="eastAsia" w:ascii="宋体" w:hAnsi="宋体"/>
          <w:kern w:val="2"/>
          <w:sz w:val="21"/>
          <w:szCs w:val="21"/>
        </w:rPr>
        <w:t>款约定采取施工安全措施，确保工程及其人员、材料、设备和设施的安全，防止因工程施工造成的人身伤害和财产损失。</w:t>
      </w:r>
    </w:p>
    <w:p w14:paraId="3E52B466">
      <w:pPr>
        <w:pStyle w:val="43"/>
        <w:spacing w:line="360" w:lineRule="auto"/>
        <w:ind w:firstLine="420" w:firstLineChars="200"/>
        <w:rPr>
          <w:rFonts w:ascii="宋体" w:hAnsi="宋体"/>
          <w:kern w:val="2"/>
          <w:sz w:val="21"/>
          <w:szCs w:val="21"/>
        </w:rPr>
      </w:pPr>
      <w:r>
        <w:rPr>
          <w:rFonts w:hint="eastAsia" w:ascii="宋体" w:hAnsi="宋体"/>
          <w:kern w:val="2"/>
          <w:sz w:val="21"/>
          <w:szCs w:val="22"/>
        </w:rPr>
        <w:t xml:space="preserve">4.1.6 </w:t>
      </w:r>
      <w:r>
        <w:rPr>
          <w:rFonts w:hint="eastAsia" w:ascii="宋体" w:hAnsi="宋体"/>
          <w:kern w:val="2"/>
          <w:sz w:val="21"/>
          <w:szCs w:val="21"/>
        </w:rPr>
        <w:t>负责施工场地及其周边环境与生态的保护工作</w:t>
      </w:r>
    </w:p>
    <w:p w14:paraId="0CB472AD">
      <w:pPr>
        <w:pStyle w:val="43"/>
        <w:spacing w:line="360" w:lineRule="auto"/>
        <w:ind w:firstLine="420" w:firstLineChars="200"/>
        <w:rPr>
          <w:rFonts w:ascii="宋体" w:hAnsi="宋体"/>
          <w:kern w:val="2"/>
          <w:sz w:val="21"/>
          <w:szCs w:val="21"/>
        </w:rPr>
      </w:pPr>
      <w:r>
        <w:rPr>
          <w:rFonts w:hint="eastAsia" w:ascii="宋体" w:hAnsi="宋体"/>
          <w:kern w:val="2"/>
          <w:sz w:val="21"/>
          <w:szCs w:val="21"/>
        </w:rPr>
        <w:t>承包人应按照第</w:t>
      </w:r>
      <w:r>
        <w:rPr>
          <w:rFonts w:hint="eastAsia" w:ascii="宋体" w:hAnsi="宋体"/>
          <w:kern w:val="2"/>
          <w:sz w:val="21"/>
          <w:szCs w:val="22"/>
        </w:rPr>
        <w:t xml:space="preserve">10.4 </w:t>
      </w:r>
      <w:r>
        <w:rPr>
          <w:rFonts w:hint="eastAsia" w:ascii="宋体" w:hAnsi="宋体"/>
          <w:kern w:val="2"/>
          <w:sz w:val="21"/>
          <w:szCs w:val="21"/>
        </w:rPr>
        <w:t>款约定负责施工场地及其周边环境与生态的保护工作。</w:t>
      </w:r>
    </w:p>
    <w:p w14:paraId="242C2F08">
      <w:pPr>
        <w:pStyle w:val="43"/>
        <w:spacing w:line="360" w:lineRule="auto"/>
        <w:ind w:firstLine="420" w:firstLineChars="200"/>
        <w:rPr>
          <w:rFonts w:ascii="宋体" w:hAnsi="宋体"/>
          <w:kern w:val="2"/>
          <w:sz w:val="21"/>
          <w:szCs w:val="21"/>
        </w:rPr>
      </w:pPr>
      <w:r>
        <w:rPr>
          <w:rFonts w:hint="eastAsia" w:ascii="宋体" w:hAnsi="宋体"/>
          <w:kern w:val="2"/>
          <w:sz w:val="21"/>
          <w:szCs w:val="22"/>
        </w:rPr>
        <w:t xml:space="preserve">4.1.7 </w:t>
      </w:r>
      <w:r>
        <w:rPr>
          <w:rFonts w:hint="eastAsia" w:ascii="宋体" w:hAnsi="宋体"/>
          <w:kern w:val="2"/>
          <w:sz w:val="21"/>
          <w:szCs w:val="21"/>
        </w:rPr>
        <w:t>避免施工对公众与他人的利益造成损害</w:t>
      </w:r>
    </w:p>
    <w:p w14:paraId="4752B989">
      <w:pPr>
        <w:pStyle w:val="43"/>
        <w:spacing w:line="360" w:lineRule="auto"/>
        <w:ind w:firstLine="420" w:firstLineChars="200"/>
        <w:rPr>
          <w:rFonts w:ascii="宋体" w:hAnsi="宋体"/>
          <w:kern w:val="2"/>
          <w:sz w:val="21"/>
          <w:szCs w:val="21"/>
        </w:rPr>
      </w:pPr>
      <w:r>
        <w:rPr>
          <w:rFonts w:hint="eastAsia" w:ascii="宋体" w:hAnsi="宋体"/>
          <w:kern w:val="2"/>
          <w:sz w:val="21"/>
          <w:szCs w:val="21"/>
        </w:rPr>
        <w:t>承包人在进行合同约定的各项工作时，不得侵害发包人与他人使用公用道路、水源、市政管网等公共设施的权利，避免对邻近的公共设施产生干扰。承包人占用或使用他人的施工场地，影响他人作业或生活的，应承担相应责任。</w:t>
      </w:r>
    </w:p>
    <w:p w14:paraId="4896189D">
      <w:pPr>
        <w:pStyle w:val="43"/>
        <w:spacing w:line="360" w:lineRule="auto"/>
        <w:ind w:firstLine="420" w:firstLineChars="200"/>
        <w:rPr>
          <w:rFonts w:ascii="宋体" w:hAnsi="宋体"/>
          <w:kern w:val="2"/>
          <w:sz w:val="21"/>
          <w:szCs w:val="21"/>
        </w:rPr>
      </w:pPr>
      <w:r>
        <w:rPr>
          <w:rFonts w:hint="eastAsia" w:ascii="宋体" w:hAnsi="宋体"/>
          <w:kern w:val="2"/>
          <w:sz w:val="21"/>
          <w:szCs w:val="22"/>
        </w:rPr>
        <w:t xml:space="preserve">4.1.8 </w:t>
      </w:r>
      <w:r>
        <w:rPr>
          <w:rFonts w:hint="eastAsia" w:ascii="宋体" w:hAnsi="宋体"/>
          <w:kern w:val="2"/>
          <w:sz w:val="21"/>
          <w:szCs w:val="21"/>
        </w:rPr>
        <w:t>为他人提供方便</w:t>
      </w:r>
    </w:p>
    <w:p w14:paraId="0F6A1F26">
      <w:pPr>
        <w:pStyle w:val="43"/>
        <w:spacing w:line="360" w:lineRule="auto"/>
        <w:ind w:firstLine="420" w:firstLineChars="200"/>
        <w:rPr>
          <w:rFonts w:ascii="宋体" w:hAnsi="宋体"/>
          <w:kern w:val="2"/>
          <w:sz w:val="21"/>
          <w:szCs w:val="21"/>
        </w:rPr>
      </w:pPr>
      <w:r>
        <w:rPr>
          <w:rFonts w:hint="eastAsia" w:ascii="宋体" w:hAnsi="宋体"/>
          <w:kern w:val="2"/>
          <w:sz w:val="21"/>
          <w:szCs w:val="21"/>
        </w:rPr>
        <w:t>承包人应按监理人的指示为他人在施工场地或附近实施与工程有关的其他各项工作提供可能的条件。除合同另有约定外，提供有关条件的内容和可能发生的费用，由监理人按第3.5 款商定或确定。</w:t>
      </w:r>
    </w:p>
    <w:p w14:paraId="21E19F49">
      <w:pPr>
        <w:pStyle w:val="43"/>
        <w:spacing w:line="360" w:lineRule="auto"/>
        <w:ind w:firstLine="420" w:firstLineChars="200"/>
        <w:rPr>
          <w:rFonts w:ascii="宋体" w:hAnsi="宋体"/>
          <w:kern w:val="2"/>
          <w:sz w:val="21"/>
          <w:szCs w:val="21"/>
        </w:rPr>
      </w:pPr>
      <w:r>
        <w:rPr>
          <w:rFonts w:hint="eastAsia" w:ascii="宋体" w:hAnsi="宋体"/>
          <w:kern w:val="2"/>
          <w:sz w:val="21"/>
          <w:szCs w:val="22"/>
        </w:rPr>
        <w:t xml:space="preserve">4.1.9 </w:t>
      </w:r>
      <w:r>
        <w:rPr>
          <w:rFonts w:hint="eastAsia" w:ascii="宋体" w:hAnsi="宋体"/>
          <w:kern w:val="2"/>
          <w:sz w:val="21"/>
          <w:szCs w:val="21"/>
        </w:rPr>
        <w:t>工程的维护和照管</w:t>
      </w:r>
    </w:p>
    <w:p w14:paraId="6BE86163">
      <w:pPr>
        <w:pStyle w:val="43"/>
        <w:spacing w:line="360" w:lineRule="auto"/>
        <w:ind w:firstLine="420" w:firstLineChars="200"/>
        <w:rPr>
          <w:rFonts w:ascii="宋体" w:hAnsi="宋体"/>
          <w:kern w:val="2"/>
          <w:sz w:val="21"/>
          <w:szCs w:val="21"/>
        </w:rPr>
      </w:pPr>
      <w:r>
        <w:rPr>
          <w:rFonts w:hint="eastAsia" w:ascii="宋体" w:hAnsi="宋体"/>
          <w:kern w:val="2"/>
          <w:sz w:val="21"/>
          <w:szCs w:val="21"/>
        </w:rPr>
        <w:t>工程接收证书颁发前，承包人应负责照管和维护工程。工程接收证书颁发时尚有部分未竣工工程的，承包人还应负责该未竣工工程的照管和维护工作，直至竣工后移交给发包人。</w:t>
      </w:r>
    </w:p>
    <w:p w14:paraId="74C36F6F">
      <w:pPr>
        <w:pStyle w:val="43"/>
        <w:spacing w:line="360" w:lineRule="auto"/>
        <w:ind w:firstLine="420" w:firstLineChars="200"/>
        <w:rPr>
          <w:rFonts w:ascii="宋体" w:hAnsi="宋体"/>
          <w:kern w:val="2"/>
          <w:sz w:val="21"/>
          <w:szCs w:val="21"/>
        </w:rPr>
      </w:pPr>
      <w:r>
        <w:rPr>
          <w:rFonts w:hint="eastAsia" w:ascii="宋体" w:hAnsi="宋体"/>
          <w:kern w:val="2"/>
          <w:sz w:val="21"/>
          <w:szCs w:val="22"/>
        </w:rPr>
        <w:t xml:space="preserve">4.1.10 </w:t>
      </w:r>
      <w:r>
        <w:rPr>
          <w:rFonts w:hint="eastAsia" w:ascii="宋体" w:hAnsi="宋体"/>
          <w:kern w:val="2"/>
          <w:sz w:val="21"/>
          <w:szCs w:val="21"/>
        </w:rPr>
        <w:t>其他义务</w:t>
      </w:r>
    </w:p>
    <w:p w14:paraId="364D08D7">
      <w:pPr>
        <w:pStyle w:val="43"/>
        <w:spacing w:line="360" w:lineRule="auto"/>
        <w:ind w:firstLine="420" w:firstLineChars="200"/>
        <w:rPr>
          <w:rFonts w:ascii="宋体" w:hAnsi="宋体"/>
          <w:kern w:val="2"/>
          <w:sz w:val="21"/>
          <w:szCs w:val="21"/>
        </w:rPr>
      </w:pPr>
      <w:r>
        <w:rPr>
          <w:rFonts w:hint="eastAsia" w:ascii="宋体" w:hAnsi="宋体"/>
          <w:kern w:val="2"/>
          <w:sz w:val="21"/>
          <w:szCs w:val="21"/>
        </w:rPr>
        <w:t>承包人应履行合同约定的其他义务。</w:t>
      </w:r>
    </w:p>
    <w:p w14:paraId="2D613EB3">
      <w:pPr>
        <w:pStyle w:val="43"/>
        <w:keepNext/>
        <w:keepLines/>
        <w:spacing w:before="260" w:after="260" w:line="415" w:lineRule="auto"/>
        <w:ind w:firstLine="137" w:firstLineChars="49"/>
        <w:outlineLvl w:val="2"/>
        <w:rPr>
          <w:rFonts w:ascii="宋体" w:hAnsi="宋体"/>
          <w:bCs/>
          <w:kern w:val="2"/>
          <w:sz w:val="28"/>
          <w:szCs w:val="28"/>
        </w:rPr>
      </w:pPr>
      <w:bookmarkStart w:id="153" w:name="_Toc256000115"/>
      <w:bookmarkStart w:id="154" w:name="_Toc24046"/>
      <w:r>
        <w:rPr>
          <w:rFonts w:hint="eastAsia" w:ascii="宋体" w:hAnsi="宋体"/>
          <w:bCs/>
          <w:kern w:val="2"/>
          <w:sz w:val="28"/>
          <w:szCs w:val="28"/>
        </w:rPr>
        <w:t>4.2 履约担保</w:t>
      </w:r>
      <w:bookmarkEnd w:id="153"/>
      <w:bookmarkEnd w:id="154"/>
    </w:p>
    <w:p w14:paraId="20897081">
      <w:pPr>
        <w:pStyle w:val="43"/>
        <w:spacing w:line="360" w:lineRule="auto"/>
        <w:ind w:firstLine="420" w:firstLineChars="200"/>
        <w:rPr>
          <w:rFonts w:ascii="宋体" w:hAnsi="宋体"/>
          <w:kern w:val="2"/>
          <w:sz w:val="21"/>
          <w:szCs w:val="21"/>
        </w:rPr>
      </w:pPr>
      <w:r>
        <w:rPr>
          <w:rFonts w:hint="eastAsia" w:ascii="宋体" w:hAnsi="宋体"/>
          <w:kern w:val="2"/>
          <w:sz w:val="21"/>
          <w:szCs w:val="22"/>
        </w:rPr>
        <w:t xml:space="preserve">4.2.1 </w:t>
      </w:r>
      <w:r>
        <w:rPr>
          <w:rFonts w:hint="eastAsia" w:ascii="宋体" w:hAnsi="宋体"/>
          <w:kern w:val="2"/>
          <w:sz w:val="21"/>
          <w:szCs w:val="21"/>
        </w:rPr>
        <w:t>承包人应保证其履约担保在发包人颁发工程接收证书前一直有效。发包人应在工程接收证书颁发后28 天内将履约担保退还给承包人。需进行竣工后试验的，承包人应保证其履约担保在竣工后试验通过前一直有效，发包人应在通过竣工验收后7天内将履约担保退还给承包人。</w:t>
      </w:r>
    </w:p>
    <w:p w14:paraId="34864BCC">
      <w:pPr>
        <w:pStyle w:val="43"/>
        <w:spacing w:line="360" w:lineRule="auto"/>
        <w:ind w:firstLine="420" w:firstLineChars="200"/>
        <w:rPr>
          <w:rFonts w:ascii="宋体" w:hAnsi="宋体"/>
          <w:kern w:val="2"/>
          <w:sz w:val="21"/>
          <w:szCs w:val="21"/>
        </w:rPr>
      </w:pPr>
      <w:r>
        <w:rPr>
          <w:rFonts w:hint="eastAsia" w:ascii="宋体" w:hAnsi="宋体"/>
          <w:kern w:val="2"/>
          <w:sz w:val="21"/>
          <w:szCs w:val="22"/>
        </w:rPr>
        <w:t xml:space="preserve">4.2.2 </w:t>
      </w:r>
      <w:r>
        <w:rPr>
          <w:rFonts w:hint="eastAsia" w:ascii="宋体" w:hAnsi="宋体"/>
          <w:kern w:val="2"/>
          <w:sz w:val="21"/>
          <w:szCs w:val="21"/>
        </w:rPr>
        <w:t>如工程延期，承包人有义务继续提供履约担保。由于发包人原因导致延期的，继续提供履约担保所需的费用由发包人承担；由于承包人原因导致延期的，继续提供履约担保所需费用由承包人承担。</w:t>
      </w:r>
    </w:p>
    <w:p w14:paraId="1D0BC8D9">
      <w:pPr>
        <w:pStyle w:val="43"/>
        <w:keepNext/>
        <w:keepLines/>
        <w:spacing w:before="260" w:after="260" w:line="415" w:lineRule="auto"/>
        <w:ind w:firstLine="137" w:firstLineChars="49"/>
        <w:outlineLvl w:val="2"/>
        <w:rPr>
          <w:rFonts w:ascii="宋体" w:hAnsi="宋体"/>
          <w:bCs/>
          <w:kern w:val="2"/>
          <w:sz w:val="28"/>
          <w:szCs w:val="28"/>
        </w:rPr>
      </w:pPr>
      <w:bookmarkStart w:id="155" w:name="_Toc8059"/>
      <w:bookmarkStart w:id="156" w:name="_Toc256000116"/>
      <w:r>
        <w:rPr>
          <w:rFonts w:hint="eastAsia" w:ascii="宋体" w:hAnsi="宋体"/>
          <w:bCs/>
          <w:kern w:val="2"/>
          <w:sz w:val="28"/>
          <w:szCs w:val="28"/>
        </w:rPr>
        <w:t>4.3 分包和不得转包</w:t>
      </w:r>
      <w:bookmarkEnd w:id="155"/>
      <w:bookmarkEnd w:id="156"/>
    </w:p>
    <w:p w14:paraId="230E16D8">
      <w:pPr>
        <w:pStyle w:val="43"/>
        <w:spacing w:line="360" w:lineRule="auto"/>
        <w:ind w:firstLine="420" w:firstLineChars="200"/>
        <w:rPr>
          <w:rFonts w:ascii="宋体" w:hAnsi="宋体"/>
          <w:kern w:val="2"/>
          <w:sz w:val="21"/>
          <w:szCs w:val="21"/>
        </w:rPr>
      </w:pPr>
      <w:r>
        <w:rPr>
          <w:rFonts w:hint="eastAsia" w:ascii="宋体" w:hAnsi="宋体"/>
          <w:kern w:val="2"/>
          <w:sz w:val="21"/>
          <w:szCs w:val="22"/>
        </w:rPr>
        <w:t>4.3.1</w:t>
      </w:r>
      <w:r>
        <w:rPr>
          <w:rFonts w:hint="eastAsia" w:ascii="宋体" w:hAnsi="宋体"/>
          <w:kern w:val="2"/>
          <w:sz w:val="21"/>
          <w:szCs w:val="21"/>
        </w:rPr>
        <w:t xml:space="preserve"> 承包人不得将其承包的全部工程转包给第三人，也不得将其承包的全部工程肢解后以分包的名义分别转包给第三人。</w:t>
      </w:r>
    </w:p>
    <w:p w14:paraId="5F8B9ABA">
      <w:pPr>
        <w:pStyle w:val="43"/>
        <w:spacing w:line="360" w:lineRule="auto"/>
        <w:ind w:firstLine="420" w:firstLineChars="200"/>
        <w:rPr>
          <w:rFonts w:ascii="宋体" w:hAnsi="宋体"/>
          <w:kern w:val="2"/>
          <w:sz w:val="21"/>
          <w:szCs w:val="21"/>
        </w:rPr>
      </w:pPr>
      <w:r>
        <w:rPr>
          <w:rFonts w:hint="eastAsia" w:ascii="宋体" w:hAnsi="宋体"/>
          <w:kern w:val="2"/>
          <w:sz w:val="21"/>
          <w:szCs w:val="22"/>
        </w:rPr>
        <w:t xml:space="preserve">4.3.2 </w:t>
      </w:r>
      <w:r>
        <w:rPr>
          <w:rFonts w:hint="eastAsia" w:ascii="宋体" w:hAnsi="宋体"/>
          <w:kern w:val="2"/>
          <w:sz w:val="21"/>
          <w:szCs w:val="21"/>
        </w:rPr>
        <w:t>承包人不得将设计和施工的主体、关键性工作分包给第三人。除专用合同条款另有约定外，未经发包人同意，承包人也不得将非主体、非关键性工作分包给第三人。</w:t>
      </w:r>
    </w:p>
    <w:p w14:paraId="4F051641">
      <w:pPr>
        <w:pStyle w:val="43"/>
        <w:spacing w:line="360" w:lineRule="auto"/>
        <w:ind w:firstLine="420" w:firstLineChars="200"/>
        <w:rPr>
          <w:rFonts w:ascii="宋体" w:hAnsi="宋体"/>
          <w:kern w:val="2"/>
          <w:sz w:val="21"/>
          <w:szCs w:val="21"/>
        </w:rPr>
      </w:pPr>
      <w:r>
        <w:rPr>
          <w:rFonts w:hint="eastAsia" w:ascii="宋体" w:hAnsi="宋体"/>
          <w:kern w:val="2"/>
          <w:sz w:val="21"/>
          <w:szCs w:val="22"/>
        </w:rPr>
        <w:t xml:space="preserve">4.3.3 </w:t>
      </w:r>
      <w:r>
        <w:rPr>
          <w:rFonts w:hint="eastAsia" w:ascii="宋体" w:hAnsi="宋体"/>
          <w:kern w:val="2"/>
          <w:sz w:val="21"/>
          <w:szCs w:val="21"/>
        </w:rPr>
        <w:t>分包人的资格能力应与其分包工作的标准和规模相适应。</w:t>
      </w:r>
    </w:p>
    <w:p w14:paraId="390AC164">
      <w:pPr>
        <w:pStyle w:val="43"/>
        <w:spacing w:line="360" w:lineRule="auto"/>
        <w:ind w:firstLine="420" w:firstLineChars="200"/>
        <w:rPr>
          <w:rFonts w:ascii="宋体" w:hAnsi="宋体"/>
          <w:kern w:val="2"/>
          <w:sz w:val="21"/>
          <w:szCs w:val="21"/>
        </w:rPr>
      </w:pPr>
      <w:r>
        <w:rPr>
          <w:rFonts w:hint="eastAsia" w:ascii="宋体" w:hAnsi="宋体"/>
          <w:kern w:val="2"/>
          <w:sz w:val="21"/>
          <w:szCs w:val="22"/>
        </w:rPr>
        <w:t>4.3.4</w:t>
      </w:r>
      <w:r>
        <w:rPr>
          <w:rFonts w:hint="eastAsia" w:ascii="宋体" w:hAnsi="宋体"/>
          <w:kern w:val="2"/>
          <w:sz w:val="21"/>
          <w:szCs w:val="21"/>
        </w:rPr>
        <w:t xml:space="preserve"> 发包人同意承包人分包工作的，承包人应向发包人和监理人提交分包合同副本。</w:t>
      </w:r>
    </w:p>
    <w:p w14:paraId="57E300AB">
      <w:pPr>
        <w:pStyle w:val="43"/>
        <w:keepNext/>
        <w:keepLines/>
        <w:spacing w:before="260" w:after="260" w:line="415" w:lineRule="auto"/>
        <w:ind w:firstLine="137" w:firstLineChars="49"/>
        <w:outlineLvl w:val="2"/>
        <w:rPr>
          <w:rFonts w:ascii="宋体" w:hAnsi="宋体"/>
          <w:bCs/>
          <w:kern w:val="2"/>
          <w:sz w:val="28"/>
          <w:szCs w:val="28"/>
        </w:rPr>
      </w:pPr>
      <w:bookmarkStart w:id="157" w:name="_Toc18724"/>
      <w:bookmarkStart w:id="158" w:name="_Toc256000117"/>
      <w:r>
        <w:rPr>
          <w:rFonts w:hint="eastAsia" w:ascii="宋体" w:hAnsi="宋体"/>
          <w:bCs/>
          <w:kern w:val="2"/>
          <w:sz w:val="28"/>
          <w:szCs w:val="28"/>
        </w:rPr>
        <w:t>4.4 联合体</w:t>
      </w:r>
      <w:bookmarkEnd w:id="157"/>
      <w:bookmarkEnd w:id="158"/>
    </w:p>
    <w:p w14:paraId="237EF677">
      <w:pPr>
        <w:pStyle w:val="43"/>
        <w:spacing w:line="360" w:lineRule="auto"/>
        <w:ind w:firstLine="420" w:firstLineChars="200"/>
        <w:rPr>
          <w:rFonts w:ascii="宋体" w:hAnsi="宋体"/>
          <w:kern w:val="2"/>
          <w:sz w:val="21"/>
          <w:szCs w:val="21"/>
        </w:rPr>
      </w:pPr>
      <w:r>
        <w:rPr>
          <w:rFonts w:hint="eastAsia" w:ascii="宋体" w:hAnsi="宋体"/>
          <w:kern w:val="2"/>
          <w:sz w:val="21"/>
          <w:szCs w:val="22"/>
        </w:rPr>
        <w:t xml:space="preserve">4.4.1 </w:t>
      </w:r>
      <w:r>
        <w:rPr>
          <w:rFonts w:hint="eastAsia" w:ascii="宋体" w:hAnsi="宋体"/>
          <w:kern w:val="2"/>
          <w:sz w:val="21"/>
          <w:szCs w:val="21"/>
        </w:rPr>
        <w:t>联合体各方应共同与发包人签订合同。联合体各方应为履行合同承担连带责任。</w:t>
      </w:r>
    </w:p>
    <w:p w14:paraId="03A05C54">
      <w:pPr>
        <w:pStyle w:val="43"/>
        <w:spacing w:line="360" w:lineRule="auto"/>
        <w:ind w:firstLine="420" w:firstLineChars="200"/>
        <w:rPr>
          <w:rFonts w:ascii="宋体" w:hAnsi="宋体"/>
          <w:kern w:val="2"/>
          <w:sz w:val="21"/>
          <w:szCs w:val="21"/>
        </w:rPr>
      </w:pPr>
      <w:r>
        <w:rPr>
          <w:rFonts w:hint="eastAsia" w:ascii="宋体" w:hAnsi="宋体"/>
          <w:kern w:val="2"/>
          <w:sz w:val="21"/>
          <w:szCs w:val="22"/>
        </w:rPr>
        <w:t>4.4.2</w:t>
      </w:r>
      <w:r>
        <w:rPr>
          <w:rFonts w:hint="eastAsia" w:ascii="宋体" w:hAnsi="宋体"/>
          <w:kern w:val="2"/>
          <w:sz w:val="21"/>
          <w:szCs w:val="21"/>
        </w:rPr>
        <w:t xml:space="preserve"> 联合体协议经发包人确认后作为合同附件。在履行合同过程中，未经发包人同意，不得修改联合体协议。</w:t>
      </w:r>
    </w:p>
    <w:p w14:paraId="785C3103">
      <w:pPr>
        <w:pStyle w:val="43"/>
        <w:spacing w:line="360" w:lineRule="auto"/>
        <w:ind w:firstLine="420" w:firstLineChars="200"/>
        <w:rPr>
          <w:rFonts w:ascii="宋体" w:hAnsi="宋体"/>
          <w:kern w:val="2"/>
          <w:sz w:val="21"/>
          <w:szCs w:val="21"/>
        </w:rPr>
      </w:pPr>
      <w:r>
        <w:rPr>
          <w:rFonts w:hint="eastAsia" w:ascii="宋体" w:hAnsi="宋体"/>
          <w:kern w:val="2"/>
          <w:sz w:val="21"/>
          <w:szCs w:val="22"/>
        </w:rPr>
        <w:t xml:space="preserve">4.4.3 </w:t>
      </w:r>
      <w:r>
        <w:rPr>
          <w:rFonts w:hint="eastAsia" w:ascii="宋体" w:hAnsi="宋体"/>
          <w:kern w:val="2"/>
          <w:sz w:val="21"/>
          <w:szCs w:val="21"/>
        </w:rPr>
        <w:t>联合体牵头人或联合体授权的代表负责与发包人和监理人联系，并接受指示，负责组织联合体各成员全面履行合同。</w:t>
      </w:r>
    </w:p>
    <w:p w14:paraId="634F7440">
      <w:pPr>
        <w:pStyle w:val="43"/>
        <w:keepNext/>
        <w:keepLines/>
        <w:spacing w:before="260" w:after="260" w:line="415" w:lineRule="auto"/>
        <w:ind w:firstLine="137" w:firstLineChars="49"/>
        <w:outlineLvl w:val="2"/>
        <w:rPr>
          <w:rFonts w:ascii="宋体" w:hAnsi="宋体"/>
          <w:bCs/>
          <w:kern w:val="2"/>
          <w:sz w:val="28"/>
          <w:szCs w:val="28"/>
        </w:rPr>
      </w:pPr>
      <w:bookmarkStart w:id="159" w:name="_Toc256000118"/>
      <w:bookmarkStart w:id="160" w:name="_Toc6638"/>
      <w:r>
        <w:rPr>
          <w:rFonts w:hint="eastAsia" w:ascii="宋体" w:hAnsi="宋体"/>
          <w:bCs/>
          <w:kern w:val="2"/>
          <w:sz w:val="28"/>
          <w:szCs w:val="28"/>
        </w:rPr>
        <w:t>4.5 承包人项目经理</w:t>
      </w:r>
      <w:bookmarkEnd w:id="159"/>
      <w:bookmarkEnd w:id="160"/>
    </w:p>
    <w:p w14:paraId="19F241D7">
      <w:pPr>
        <w:pStyle w:val="43"/>
        <w:spacing w:line="360" w:lineRule="auto"/>
        <w:ind w:firstLine="420" w:firstLineChars="200"/>
        <w:rPr>
          <w:rFonts w:ascii="宋体" w:hAnsi="宋体"/>
          <w:kern w:val="2"/>
          <w:sz w:val="21"/>
          <w:szCs w:val="21"/>
        </w:rPr>
      </w:pPr>
      <w:r>
        <w:rPr>
          <w:rFonts w:hint="eastAsia" w:ascii="宋体" w:hAnsi="宋体"/>
          <w:kern w:val="2"/>
          <w:sz w:val="21"/>
          <w:szCs w:val="22"/>
        </w:rPr>
        <w:t>4.5.1</w:t>
      </w:r>
      <w:r>
        <w:rPr>
          <w:rFonts w:hint="eastAsia" w:ascii="宋体" w:hAnsi="宋体"/>
          <w:kern w:val="2"/>
          <w:sz w:val="21"/>
          <w:szCs w:val="21"/>
        </w:rPr>
        <w:t xml:space="preserve"> 承包人应按合同协议书的约定指派项目经理，并在约定的期限内到职。承包人更换项目经理应事先征得发包人同意，并应在更换14天前将拟更换的项目经理的姓名和详细资料提交发包人和监理人。承包人项目经理2天内不能履行职责的，应事先征得监理人同意，并委派代表代行其职责。</w:t>
      </w:r>
    </w:p>
    <w:p w14:paraId="1CC86057">
      <w:pPr>
        <w:pStyle w:val="43"/>
        <w:spacing w:line="360" w:lineRule="auto"/>
        <w:ind w:firstLine="420" w:firstLineChars="200"/>
        <w:rPr>
          <w:rFonts w:ascii="宋体" w:hAnsi="宋体"/>
          <w:kern w:val="2"/>
          <w:sz w:val="21"/>
          <w:szCs w:val="21"/>
        </w:rPr>
      </w:pPr>
      <w:r>
        <w:rPr>
          <w:rFonts w:hint="eastAsia" w:ascii="宋体" w:hAnsi="宋体"/>
          <w:kern w:val="2"/>
          <w:sz w:val="21"/>
          <w:szCs w:val="22"/>
        </w:rPr>
        <w:t>4.5.2</w:t>
      </w:r>
      <w:r>
        <w:rPr>
          <w:rFonts w:hint="eastAsia" w:ascii="宋体" w:hAnsi="宋体"/>
          <w:kern w:val="2"/>
          <w:sz w:val="21"/>
          <w:szCs w:val="21"/>
        </w:rPr>
        <w:t xml:space="preserve"> 承包人项目经理应按合同约定以及监理人按第3.4 款作出的指示，负责组织合同工作的实施。在情况紧急且无法与监理人取得联系时，可采取保证工程和人员生命财产安全的紧急措施，并在采取措施后24小时内向监理人提交书面报告。</w:t>
      </w:r>
    </w:p>
    <w:p w14:paraId="7AEB6B4F">
      <w:pPr>
        <w:pStyle w:val="43"/>
        <w:spacing w:line="360" w:lineRule="auto"/>
        <w:ind w:firstLine="420" w:firstLineChars="200"/>
        <w:rPr>
          <w:rFonts w:ascii="宋体" w:hAnsi="宋体"/>
          <w:kern w:val="2"/>
          <w:sz w:val="21"/>
          <w:szCs w:val="21"/>
        </w:rPr>
      </w:pPr>
      <w:r>
        <w:rPr>
          <w:rFonts w:hint="eastAsia" w:ascii="宋体" w:hAnsi="宋体"/>
          <w:kern w:val="2"/>
          <w:sz w:val="21"/>
          <w:szCs w:val="22"/>
        </w:rPr>
        <w:t>4.5.3</w:t>
      </w:r>
      <w:r>
        <w:rPr>
          <w:rFonts w:hint="eastAsia" w:ascii="宋体" w:hAnsi="宋体"/>
          <w:kern w:val="2"/>
          <w:sz w:val="21"/>
          <w:szCs w:val="21"/>
        </w:rPr>
        <w:t xml:space="preserve"> 承包人为履行合同发出的一切函件均应盖有承包人单位章或由承包人项目经理签字。</w:t>
      </w:r>
    </w:p>
    <w:p w14:paraId="7B44B244">
      <w:pPr>
        <w:pStyle w:val="43"/>
        <w:spacing w:line="360" w:lineRule="auto"/>
        <w:ind w:firstLine="420" w:firstLineChars="200"/>
        <w:rPr>
          <w:rFonts w:ascii="宋体" w:hAnsi="宋体"/>
          <w:kern w:val="2"/>
          <w:sz w:val="21"/>
          <w:szCs w:val="21"/>
        </w:rPr>
      </w:pPr>
      <w:r>
        <w:rPr>
          <w:rFonts w:hint="eastAsia" w:ascii="宋体" w:hAnsi="宋体"/>
          <w:kern w:val="2"/>
          <w:sz w:val="21"/>
          <w:szCs w:val="22"/>
        </w:rPr>
        <w:t>4.5.4</w:t>
      </w:r>
      <w:r>
        <w:rPr>
          <w:rFonts w:hint="eastAsia" w:ascii="宋体" w:hAnsi="宋体"/>
          <w:kern w:val="2"/>
          <w:sz w:val="21"/>
          <w:szCs w:val="21"/>
        </w:rPr>
        <w:t xml:space="preserve"> 承包人项目经理可以授权其下属人员履行其某项职责，但事先应将这些人员的姓名和授权范围书面通知发包人和监理人。</w:t>
      </w:r>
    </w:p>
    <w:p w14:paraId="7490317D">
      <w:pPr>
        <w:pStyle w:val="43"/>
        <w:keepNext/>
        <w:keepLines/>
        <w:spacing w:before="260" w:after="260" w:line="415" w:lineRule="auto"/>
        <w:ind w:firstLine="137" w:firstLineChars="49"/>
        <w:outlineLvl w:val="2"/>
        <w:rPr>
          <w:rFonts w:ascii="宋体" w:hAnsi="宋体"/>
          <w:bCs/>
          <w:kern w:val="2"/>
          <w:sz w:val="28"/>
          <w:szCs w:val="28"/>
        </w:rPr>
      </w:pPr>
      <w:bookmarkStart w:id="161" w:name="_Toc13361"/>
      <w:bookmarkStart w:id="162" w:name="_Toc256000119"/>
      <w:r>
        <w:rPr>
          <w:rFonts w:hint="eastAsia" w:ascii="宋体" w:hAnsi="宋体"/>
          <w:bCs/>
          <w:kern w:val="2"/>
          <w:sz w:val="28"/>
          <w:szCs w:val="28"/>
        </w:rPr>
        <w:t>4.6 承包人人员的管理</w:t>
      </w:r>
      <w:bookmarkEnd w:id="161"/>
      <w:bookmarkEnd w:id="162"/>
    </w:p>
    <w:p w14:paraId="621A27EA">
      <w:pPr>
        <w:pStyle w:val="43"/>
        <w:spacing w:line="360" w:lineRule="auto"/>
        <w:ind w:firstLine="420" w:firstLineChars="200"/>
        <w:rPr>
          <w:rFonts w:ascii="宋体" w:hAnsi="宋体"/>
          <w:kern w:val="2"/>
          <w:sz w:val="21"/>
          <w:szCs w:val="21"/>
        </w:rPr>
      </w:pPr>
      <w:r>
        <w:rPr>
          <w:rFonts w:hint="eastAsia" w:ascii="宋体" w:hAnsi="宋体"/>
          <w:kern w:val="2"/>
          <w:sz w:val="21"/>
          <w:szCs w:val="22"/>
        </w:rPr>
        <w:t>4.6.1</w:t>
      </w:r>
      <w:r>
        <w:rPr>
          <w:rFonts w:hint="eastAsia" w:ascii="宋体" w:hAnsi="宋体"/>
          <w:kern w:val="2"/>
          <w:sz w:val="21"/>
          <w:szCs w:val="21"/>
        </w:rPr>
        <w:t xml:space="preserve"> 承包人应在接到开始工作通知之日起28天内，向监理人提交承包人的项目管理机构以及人员安排的报告，其内容应包括项目管理机构的设置、各主要岗位的技术和管理人员名单及其资格，以及设计人员和各工种技术工人的安排状况。承包人安排的主要管理人员和技术人员应相对稳定，更换主要管理人员和技术人员的，应取得监理人的同意,并向监理人提交继任人员的资格、管理经验等资料。项目经理的更换，应按照本章第4.5款规定执行。</w:t>
      </w:r>
    </w:p>
    <w:p w14:paraId="229CC712">
      <w:pPr>
        <w:pStyle w:val="43"/>
        <w:spacing w:line="360" w:lineRule="auto"/>
        <w:ind w:firstLine="420" w:firstLineChars="200"/>
        <w:rPr>
          <w:rFonts w:ascii="宋体" w:hAnsi="宋体"/>
          <w:kern w:val="2"/>
          <w:sz w:val="21"/>
          <w:szCs w:val="21"/>
        </w:rPr>
      </w:pPr>
      <w:r>
        <w:rPr>
          <w:rFonts w:hint="eastAsia" w:ascii="宋体" w:hAnsi="宋体"/>
          <w:kern w:val="2"/>
          <w:sz w:val="21"/>
          <w:szCs w:val="22"/>
        </w:rPr>
        <w:t xml:space="preserve">4.6.2 </w:t>
      </w:r>
      <w:r>
        <w:rPr>
          <w:rFonts w:hint="eastAsia" w:ascii="宋体" w:hAnsi="宋体"/>
          <w:kern w:val="2"/>
          <w:sz w:val="21"/>
          <w:szCs w:val="21"/>
        </w:rPr>
        <w:t>承包人安排的主要管理人员包括项目经理、设计负责人、施工负责人、采购负责人以及专职质量、安全生产管理人员等；技术人员包括设计师、建筑师、土木工程师、设备工程师、建造师等。</w:t>
      </w:r>
    </w:p>
    <w:p w14:paraId="7C1CD905">
      <w:pPr>
        <w:pStyle w:val="43"/>
        <w:spacing w:line="360" w:lineRule="auto"/>
        <w:ind w:firstLine="420" w:firstLineChars="200"/>
        <w:rPr>
          <w:rFonts w:ascii="宋体" w:hAnsi="宋体"/>
          <w:kern w:val="2"/>
          <w:sz w:val="21"/>
          <w:szCs w:val="21"/>
        </w:rPr>
      </w:pPr>
      <w:r>
        <w:rPr>
          <w:rFonts w:hint="eastAsia" w:ascii="宋体" w:hAnsi="宋体"/>
          <w:kern w:val="2"/>
          <w:sz w:val="21"/>
          <w:szCs w:val="22"/>
        </w:rPr>
        <w:t xml:space="preserve">4.6.3 </w:t>
      </w:r>
      <w:r>
        <w:rPr>
          <w:rFonts w:hint="eastAsia" w:ascii="宋体" w:hAnsi="宋体"/>
          <w:kern w:val="2"/>
          <w:sz w:val="21"/>
          <w:szCs w:val="21"/>
        </w:rPr>
        <w:t>承包人的设计人员</w:t>
      </w:r>
      <w:r>
        <w:rPr>
          <w:rFonts w:hint="eastAsia" w:ascii="宋体" w:hAnsi="宋体"/>
          <w:kern w:val="2"/>
          <w:sz w:val="21"/>
          <w:szCs w:val="21"/>
          <w:lang w:eastAsia="zh-CN"/>
        </w:rPr>
        <w:t>应</w:t>
      </w:r>
      <w:r>
        <w:rPr>
          <w:rFonts w:hint="eastAsia" w:ascii="宋体" w:hAnsi="宋体"/>
          <w:kern w:val="2"/>
          <w:sz w:val="21"/>
          <w:szCs w:val="21"/>
        </w:rPr>
        <w:t>具有国家规定和发包人要求中约定的资格，并具有从事设计所必需的经验与能力。</w:t>
      </w:r>
    </w:p>
    <w:p w14:paraId="2B588C14">
      <w:pPr>
        <w:pStyle w:val="43"/>
        <w:spacing w:line="360" w:lineRule="auto"/>
        <w:ind w:firstLine="420" w:firstLineChars="200"/>
        <w:rPr>
          <w:rFonts w:ascii="宋体" w:hAnsi="宋体"/>
          <w:kern w:val="2"/>
          <w:sz w:val="21"/>
          <w:szCs w:val="21"/>
        </w:rPr>
      </w:pPr>
      <w:r>
        <w:rPr>
          <w:rFonts w:hint="eastAsia" w:ascii="宋体" w:hAnsi="宋体"/>
          <w:kern w:val="2"/>
          <w:sz w:val="21"/>
          <w:szCs w:val="21"/>
        </w:rPr>
        <w:t>承包人应保证其设计人员（包括分包人的设计人员）在合同期限内的任何时候，都能按时参加发包人或其委托的监理人组织的工作会议。</w:t>
      </w:r>
    </w:p>
    <w:p w14:paraId="37C22D02">
      <w:pPr>
        <w:pStyle w:val="43"/>
        <w:spacing w:line="360" w:lineRule="auto"/>
        <w:ind w:firstLine="420" w:firstLineChars="200"/>
        <w:rPr>
          <w:rFonts w:ascii="宋体" w:hAnsi="宋体"/>
          <w:kern w:val="2"/>
          <w:sz w:val="21"/>
          <w:szCs w:val="21"/>
        </w:rPr>
      </w:pPr>
      <w:r>
        <w:rPr>
          <w:rFonts w:hint="eastAsia" w:ascii="宋体" w:hAnsi="宋体"/>
          <w:kern w:val="2"/>
          <w:sz w:val="21"/>
          <w:szCs w:val="22"/>
        </w:rPr>
        <w:t xml:space="preserve">4.6.4 </w:t>
      </w:r>
      <w:r>
        <w:rPr>
          <w:rFonts w:hint="eastAsia" w:ascii="宋体" w:hAnsi="宋体"/>
          <w:kern w:val="2"/>
          <w:sz w:val="21"/>
          <w:szCs w:val="21"/>
        </w:rPr>
        <w:t>国家规定应当持证上岗的工作人员均应持有相应的资格证明，监理人有权随时检查。监理人认为有必要时，可进行现场考核。</w:t>
      </w:r>
    </w:p>
    <w:p w14:paraId="6154926A">
      <w:pPr>
        <w:pStyle w:val="43"/>
        <w:spacing w:line="360" w:lineRule="auto"/>
        <w:ind w:firstLine="420" w:firstLineChars="200"/>
        <w:rPr>
          <w:rFonts w:ascii="宋体" w:hAnsi="宋体"/>
          <w:kern w:val="2"/>
          <w:sz w:val="21"/>
          <w:szCs w:val="21"/>
        </w:rPr>
      </w:pPr>
      <w:r>
        <w:rPr>
          <w:rFonts w:hint="eastAsia" w:ascii="宋体" w:hAnsi="宋体"/>
          <w:kern w:val="2"/>
          <w:sz w:val="21"/>
          <w:szCs w:val="22"/>
        </w:rPr>
        <w:t>4.6.5</w:t>
      </w:r>
      <w:r>
        <w:rPr>
          <w:rFonts w:hint="eastAsia" w:ascii="宋体" w:hAnsi="宋体"/>
          <w:kern w:val="2"/>
          <w:sz w:val="21"/>
          <w:szCs w:val="21"/>
        </w:rPr>
        <w:t xml:space="preserve"> 除专用合同条款另有约定外，承包人的主要施工管理人员离开施工现场连续超过3天的，应事先征得监理人同意。承包人擅自更换项目经理或主要施工管理人员，或前述人员未经监理人许可擅自离开施工现场连续超过3天的，应按照专用合同条款约定承担违约责任。</w:t>
      </w:r>
    </w:p>
    <w:p w14:paraId="2B9ADAC7">
      <w:pPr>
        <w:pStyle w:val="43"/>
        <w:keepNext/>
        <w:keepLines/>
        <w:spacing w:before="260" w:after="260" w:line="415" w:lineRule="auto"/>
        <w:ind w:firstLine="137" w:firstLineChars="49"/>
        <w:outlineLvl w:val="2"/>
        <w:rPr>
          <w:rFonts w:ascii="宋体" w:hAnsi="宋体"/>
          <w:bCs/>
          <w:kern w:val="2"/>
          <w:sz w:val="28"/>
          <w:szCs w:val="28"/>
        </w:rPr>
      </w:pPr>
      <w:bookmarkStart w:id="163" w:name="_Toc256000120"/>
      <w:bookmarkStart w:id="164" w:name="_Toc7603"/>
      <w:r>
        <w:rPr>
          <w:rFonts w:hint="eastAsia" w:ascii="宋体" w:hAnsi="宋体"/>
          <w:bCs/>
          <w:kern w:val="2"/>
          <w:sz w:val="28"/>
          <w:szCs w:val="28"/>
        </w:rPr>
        <w:t>4.7 撤换承包人项目经理和其他人员</w:t>
      </w:r>
      <w:bookmarkEnd w:id="163"/>
      <w:bookmarkEnd w:id="164"/>
    </w:p>
    <w:p w14:paraId="0BF0E36C">
      <w:pPr>
        <w:pStyle w:val="43"/>
        <w:spacing w:line="360" w:lineRule="auto"/>
        <w:ind w:firstLine="420" w:firstLineChars="200"/>
        <w:rPr>
          <w:rFonts w:ascii="宋体" w:hAnsi="宋体"/>
          <w:kern w:val="2"/>
          <w:sz w:val="21"/>
          <w:szCs w:val="21"/>
        </w:rPr>
      </w:pPr>
      <w:r>
        <w:rPr>
          <w:rFonts w:hint="eastAsia" w:ascii="宋体" w:hAnsi="宋体"/>
          <w:kern w:val="2"/>
          <w:sz w:val="21"/>
          <w:szCs w:val="21"/>
        </w:rPr>
        <w:t>承包人应对其项目经理和其他人员进行有效管理。监理人要求撤换不能胜任本职工作、行为不端或玩忽职守的承包人项目经理和其他人员的，承包人应予以撤换。</w:t>
      </w:r>
    </w:p>
    <w:p w14:paraId="1F52A66B">
      <w:pPr>
        <w:pStyle w:val="43"/>
        <w:keepNext/>
        <w:keepLines/>
        <w:spacing w:before="260" w:after="260" w:line="415" w:lineRule="auto"/>
        <w:ind w:firstLine="137" w:firstLineChars="49"/>
        <w:outlineLvl w:val="2"/>
        <w:rPr>
          <w:rFonts w:ascii="宋体" w:hAnsi="宋体"/>
          <w:bCs/>
          <w:kern w:val="2"/>
          <w:sz w:val="28"/>
          <w:szCs w:val="28"/>
        </w:rPr>
      </w:pPr>
      <w:bookmarkStart w:id="165" w:name="_Toc256000121"/>
      <w:bookmarkStart w:id="166" w:name="_Toc23998"/>
      <w:r>
        <w:rPr>
          <w:rFonts w:hint="eastAsia" w:ascii="宋体" w:hAnsi="宋体"/>
          <w:bCs/>
          <w:kern w:val="2"/>
          <w:sz w:val="28"/>
          <w:szCs w:val="28"/>
        </w:rPr>
        <w:t>4.8 保障承包人人员的合法权益</w:t>
      </w:r>
      <w:bookmarkEnd w:id="165"/>
      <w:bookmarkEnd w:id="166"/>
    </w:p>
    <w:p w14:paraId="0D1514BC">
      <w:pPr>
        <w:pStyle w:val="43"/>
        <w:spacing w:line="360" w:lineRule="auto"/>
        <w:ind w:firstLine="420" w:firstLineChars="200"/>
        <w:rPr>
          <w:rFonts w:ascii="宋体" w:hAnsi="宋体"/>
          <w:kern w:val="2"/>
          <w:sz w:val="21"/>
          <w:szCs w:val="21"/>
        </w:rPr>
      </w:pPr>
      <w:r>
        <w:rPr>
          <w:rFonts w:hint="eastAsia" w:ascii="宋体" w:hAnsi="宋体"/>
          <w:kern w:val="2"/>
          <w:sz w:val="21"/>
          <w:szCs w:val="22"/>
        </w:rPr>
        <w:t>4.8.1</w:t>
      </w:r>
      <w:r>
        <w:rPr>
          <w:rFonts w:hint="eastAsia" w:ascii="宋体" w:hAnsi="宋体"/>
          <w:kern w:val="2"/>
          <w:sz w:val="21"/>
          <w:szCs w:val="21"/>
        </w:rPr>
        <w:t xml:space="preserve"> 承包人应与其雇佣的人员签订劳动合同，并按时发放工资。</w:t>
      </w:r>
    </w:p>
    <w:p w14:paraId="6B50D998">
      <w:pPr>
        <w:pStyle w:val="43"/>
        <w:spacing w:line="360" w:lineRule="auto"/>
        <w:ind w:firstLine="420" w:firstLineChars="200"/>
        <w:rPr>
          <w:rFonts w:ascii="宋体" w:hAnsi="宋体"/>
          <w:kern w:val="2"/>
          <w:sz w:val="21"/>
          <w:szCs w:val="21"/>
        </w:rPr>
      </w:pPr>
      <w:r>
        <w:rPr>
          <w:rFonts w:hint="eastAsia" w:ascii="宋体" w:hAnsi="宋体"/>
          <w:kern w:val="2"/>
          <w:sz w:val="21"/>
          <w:szCs w:val="22"/>
        </w:rPr>
        <w:t>4.8.2</w:t>
      </w:r>
      <w:r>
        <w:rPr>
          <w:rFonts w:hint="eastAsia" w:ascii="宋体" w:hAnsi="宋体"/>
          <w:kern w:val="2"/>
          <w:sz w:val="21"/>
          <w:szCs w:val="21"/>
        </w:rPr>
        <w:t xml:space="preserve"> 承包人应按劳动法的规定安排工作时间，保证其雇佣人员享有休息和休假的权利。因设计、施工的特殊需要占用休假日或延长工作时间的，应不超过法律规定的限度，并按法律规定给予补休或付酬。</w:t>
      </w:r>
    </w:p>
    <w:p w14:paraId="05EBC672">
      <w:pPr>
        <w:pStyle w:val="43"/>
        <w:spacing w:line="360" w:lineRule="auto"/>
        <w:ind w:firstLine="420" w:firstLineChars="200"/>
        <w:rPr>
          <w:rFonts w:ascii="宋体" w:hAnsi="宋体"/>
          <w:kern w:val="2"/>
          <w:sz w:val="21"/>
          <w:szCs w:val="21"/>
        </w:rPr>
      </w:pPr>
      <w:r>
        <w:rPr>
          <w:rFonts w:hint="eastAsia" w:ascii="宋体" w:hAnsi="宋体"/>
          <w:kern w:val="2"/>
          <w:sz w:val="21"/>
          <w:szCs w:val="22"/>
        </w:rPr>
        <w:t>4.8.3</w:t>
      </w:r>
      <w:r>
        <w:rPr>
          <w:rFonts w:hint="eastAsia" w:ascii="宋体" w:hAnsi="宋体"/>
          <w:kern w:val="2"/>
          <w:sz w:val="21"/>
          <w:szCs w:val="21"/>
        </w:rPr>
        <w:t xml:space="preserve"> 承包人应为其雇佣人员提供必要的食宿条件，以及符合环境保护和卫生要求的生活环境，在远离城镇的施工场地，还应配备必要的伤病防治和急救的医务人员与医疗设施。</w:t>
      </w:r>
    </w:p>
    <w:p w14:paraId="30B02830">
      <w:pPr>
        <w:pStyle w:val="43"/>
        <w:spacing w:line="360" w:lineRule="auto"/>
        <w:ind w:firstLine="420" w:firstLineChars="200"/>
        <w:rPr>
          <w:rFonts w:ascii="宋体" w:hAnsi="宋体"/>
          <w:kern w:val="2"/>
          <w:sz w:val="21"/>
          <w:szCs w:val="21"/>
        </w:rPr>
      </w:pPr>
      <w:r>
        <w:rPr>
          <w:rFonts w:hint="eastAsia" w:ascii="宋体" w:hAnsi="宋体"/>
          <w:kern w:val="2"/>
          <w:sz w:val="21"/>
          <w:szCs w:val="22"/>
        </w:rPr>
        <w:t>4.8.4</w:t>
      </w:r>
      <w:r>
        <w:rPr>
          <w:rFonts w:hint="eastAsia" w:ascii="宋体" w:hAnsi="宋体"/>
          <w:kern w:val="2"/>
          <w:sz w:val="21"/>
          <w:szCs w:val="21"/>
        </w:rPr>
        <w:t xml:space="preserve"> 承包人应按国家有关劳动保护的规定，采取有效</w:t>
      </w:r>
      <w:r>
        <w:rPr>
          <w:rFonts w:hint="eastAsia" w:ascii="宋体" w:hAnsi="宋体"/>
          <w:kern w:val="2"/>
          <w:sz w:val="21"/>
          <w:szCs w:val="21"/>
          <w:lang w:eastAsia="zh-CN"/>
        </w:rPr>
        <w:t>地</w:t>
      </w:r>
      <w:r>
        <w:rPr>
          <w:rFonts w:hint="eastAsia" w:ascii="宋体" w:hAnsi="宋体"/>
          <w:kern w:val="2"/>
          <w:sz w:val="21"/>
          <w:szCs w:val="21"/>
        </w:rPr>
        <w:t>防止粉尘、降低噪声、控制有害气体和保障高温、高寒、高空作业安全等劳动保护措施。其雇佣人员在施工中受到伤害的，承包人应立即采取有效措施进行抢救和治疗。</w:t>
      </w:r>
    </w:p>
    <w:p w14:paraId="5423FE45">
      <w:pPr>
        <w:pStyle w:val="43"/>
        <w:spacing w:line="360" w:lineRule="auto"/>
        <w:ind w:firstLine="420" w:firstLineChars="200"/>
        <w:rPr>
          <w:rFonts w:ascii="宋体" w:hAnsi="宋体"/>
          <w:kern w:val="2"/>
          <w:sz w:val="21"/>
          <w:szCs w:val="21"/>
        </w:rPr>
      </w:pPr>
      <w:r>
        <w:rPr>
          <w:rFonts w:hint="eastAsia" w:ascii="宋体" w:hAnsi="宋体"/>
          <w:kern w:val="2"/>
          <w:sz w:val="21"/>
          <w:szCs w:val="22"/>
        </w:rPr>
        <w:t>4.8.5</w:t>
      </w:r>
      <w:r>
        <w:rPr>
          <w:rFonts w:hint="eastAsia" w:ascii="宋体" w:hAnsi="宋体"/>
          <w:kern w:val="2"/>
          <w:sz w:val="21"/>
          <w:szCs w:val="21"/>
        </w:rPr>
        <w:t xml:space="preserve"> 承包人应按有关法律规定和合同约定，为其雇佣人员办理保险。</w:t>
      </w:r>
    </w:p>
    <w:p w14:paraId="7EA811C0">
      <w:pPr>
        <w:pStyle w:val="43"/>
        <w:spacing w:line="360" w:lineRule="auto"/>
        <w:ind w:firstLine="420" w:firstLineChars="200"/>
        <w:rPr>
          <w:rFonts w:ascii="宋体" w:hAnsi="宋体"/>
          <w:kern w:val="2"/>
          <w:sz w:val="21"/>
          <w:szCs w:val="21"/>
        </w:rPr>
      </w:pPr>
      <w:r>
        <w:rPr>
          <w:rFonts w:hint="eastAsia" w:ascii="宋体" w:hAnsi="宋体"/>
          <w:kern w:val="2"/>
          <w:sz w:val="21"/>
          <w:szCs w:val="22"/>
        </w:rPr>
        <w:t>4.8.6</w:t>
      </w:r>
      <w:r>
        <w:rPr>
          <w:rFonts w:hint="eastAsia" w:ascii="宋体" w:hAnsi="宋体"/>
          <w:kern w:val="2"/>
          <w:sz w:val="21"/>
          <w:szCs w:val="21"/>
        </w:rPr>
        <w:t xml:space="preserve"> 承包人应负责处理其雇佣人员因工伤亡事故的善后事宜。</w:t>
      </w:r>
    </w:p>
    <w:p w14:paraId="7E7ED058">
      <w:pPr>
        <w:pStyle w:val="43"/>
        <w:keepNext/>
        <w:keepLines/>
        <w:spacing w:before="260" w:after="260" w:line="415" w:lineRule="auto"/>
        <w:ind w:firstLine="137" w:firstLineChars="49"/>
        <w:outlineLvl w:val="2"/>
        <w:rPr>
          <w:rFonts w:ascii="宋体" w:hAnsi="宋体"/>
          <w:bCs/>
          <w:kern w:val="2"/>
          <w:sz w:val="28"/>
          <w:szCs w:val="28"/>
        </w:rPr>
      </w:pPr>
      <w:bookmarkStart w:id="167" w:name="_Toc256000122"/>
      <w:bookmarkStart w:id="168" w:name="_Toc30620"/>
      <w:r>
        <w:rPr>
          <w:rFonts w:hint="eastAsia" w:ascii="宋体" w:hAnsi="宋体"/>
          <w:bCs/>
          <w:kern w:val="2"/>
          <w:sz w:val="28"/>
          <w:szCs w:val="28"/>
        </w:rPr>
        <w:t>4.9 工程价款应专款专用</w:t>
      </w:r>
      <w:bookmarkEnd w:id="167"/>
      <w:bookmarkEnd w:id="168"/>
    </w:p>
    <w:p w14:paraId="526D877A">
      <w:pPr>
        <w:pStyle w:val="43"/>
        <w:spacing w:line="360" w:lineRule="auto"/>
        <w:ind w:firstLine="420" w:firstLineChars="200"/>
        <w:rPr>
          <w:rFonts w:ascii="宋体" w:hAnsi="宋体"/>
          <w:kern w:val="2"/>
          <w:sz w:val="21"/>
          <w:szCs w:val="21"/>
        </w:rPr>
      </w:pPr>
      <w:r>
        <w:rPr>
          <w:rFonts w:hint="eastAsia" w:ascii="宋体" w:hAnsi="宋体"/>
          <w:kern w:val="2"/>
          <w:sz w:val="21"/>
          <w:szCs w:val="21"/>
        </w:rPr>
        <w:t>发包人按合同约定支付给承包人的各项价款应专用于合同工作。</w:t>
      </w:r>
    </w:p>
    <w:p w14:paraId="46299C81">
      <w:pPr>
        <w:pStyle w:val="43"/>
        <w:keepNext/>
        <w:keepLines/>
        <w:spacing w:before="260" w:after="260" w:line="415" w:lineRule="auto"/>
        <w:ind w:firstLine="137" w:firstLineChars="49"/>
        <w:outlineLvl w:val="2"/>
        <w:rPr>
          <w:rFonts w:ascii="宋体" w:hAnsi="宋体"/>
          <w:bCs/>
          <w:kern w:val="2"/>
          <w:sz w:val="28"/>
          <w:szCs w:val="28"/>
        </w:rPr>
      </w:pPr>
      <w:bookmarkStart w:id="169" w:name="_Toc256000123"/>
      <w:bookmarkStart w:id="170" w:name="_Toc27891"/>
      <w:r>
        <w:rPr>
          <w:rFonts w:hint="eastAsia" w:ascii="宋体" w:hAnsi="宋体"/>
          <w:bCs/>
          <w:kern w:val="2"/>
          <w:sz w:val="28"/>
          <w:szCs w:val="28"/>
        </w:rPr>
        <w:t>4.10 承包人现场查勘</w:t>
      </w:r>
      <w:bookmarkEnd w:id="169"/>
      <w:bookmarkEnd w:id="170"/>
    </w:p>
    <w:p w14:paraId="379FE85D">
      <w:pPr>
        <w:pStyle w:val="43"/>
        <w:spacing w:line="360" w:lineRule="auto"/>
        <w:ind w:firstLine="420" w:firstLineChars="200"/>
        <w:rPr>
          <w:rFonts w:ascii="宋体" w:hAnsi="宋体"/>
          <w:kern w:val="2"/>
          <w:sz w:val="21"/>
          <w:szCs w:val="21"/>
        </w:rPr>
      </w:pPr>
      <w:r>
        <w:rPr>
          <w:rFonts w:hint="eastAsia" w:ascii="宋体" w:hAnsi="宋体"/>
          <w:kern w:val="2"/>
          <w:sz w:val="21"/>
          <w:szCs w:val="22"/>
        </w:rPr>
        <w:t xml:space="preserve">4.10.1 </w:t>
      </w:r>
      <w:r>
        <w:rPr>
          <w:rFonts w:hint="eastAsia" w:ascii="宋体" w:hAnsi="宋体"/>
          <w:kern w:val="2"/>
          <w:sz w:val="21"/>
          <w:szCs w:val="21"/>
        </w:rPr>
        <w:t>发包人应向承包人提供施工场地及毗邻区域内的供水、排水、供电、供气、供热、通信、广播电视等地下管线资料、气象和水文观测资料，相邻建筑物和构筑物、地下工程的有关资料，以及其他与建设工程有关的原始资料，并承担原始资料错误造成的全部责任，但承包人应对其阅读上述有关资料后所作出的解释和推断负责。</w:t>
      </w:r>
    </w:p>
    <w:p w14:paraId="4AC6782A">
      <w:pPr>
        <w:pStyle w:val="43"/>
        <w:spacing w:line="360" w:lineRule="auto"/>
        <w:ind w:firstLine="420" w:firstLineChars="200"/>
        <w:rPr>
          <w:rFonts w:ascii="宋体" w:hAnsi="宋体"/>
          <w:kern w:val="2"/>
          <w:sz w:val="21"/>
          <w:szCs w:val="21"/>
        </w:rPr>
      </w:pPr>
      <w:r>
        <w:rPr>
          <w:rFonts w:hint="eastAsia" w:ascii="宋体" w:hAnsi="宋体"/>
          <w:kern w:val="2"/>
          <w:sz w:val="21"/>
          <w:szCs w:val="22"/>
        </w:rPr>
        <w:t>4.10.2</w:t>
      </w:r>
      <w:r>
        <w:rPr>
          <w:rFonts w:hint="eastAsia" w:ascii="宋体" w:hAnsi="宋体"/>
          <w:kern w:val="2"/>
          <w:sz w:val="21"/>
          <w:szCs w:val="21"/>
        </w:rPr>
        <w:t xml:space="preserve"> 承包人应对施工场地和周围环境进行查勘，并收集除发包人提供外为完成合同工作有关的当地资料。在全部合同工作中，视为承包人已充分估计了应承担的责任和风险。</w:t>
      </w:r>
    </w:p>
    <w:p w14:paraId="67ACFE4E">
      <w:pPr>
        <w:pStyle w:val="43"/>
        <w:keepNext/>
        <w:keepLines/>
        <w:spacing w:before="260" w:after="260" w:line="415" w:lineRule="auto"/>
        <w:ind w:firstLine="137" w:firstLineChars="49"/>
        <w:outlineLvl w:val="2"/>
        <w:rPr>
          <w:rFonts w:ascii="宋体" w:hAnsi="宋体"/>
          <w:bCs/>
          <w:kern w:val="2"/>
          <w:sz w:val="28"/>
          <w:szCs w:val="28"/>
        </w:rPr>
      </w:pPr>
      <w:bookmarkStart w:id="171" w:name="_Toc4425"/>
      <w:bookmarkStart w:id="172" w:name="_Toc256000124"/>
      <w:r>
        <w:rPr>
          <w:rFonts w:hint="eastAsia" w:ascii="宋体" w:hAnsi="宋体"/>
          <w:bCs/>
          <w:kern w:val="2"/>
          <w:sz w:val="28"/>
          <w:szCs w:val="28"/>
        </w:rPr>
        <w:t>4.11 不可预见物质条件（A）</w:t>
      </w:r>
      <w:bookmarkEnd w:id="171"/>
      <w:bookmarkEnd w:id="172"/>
    </w:p>
    <w:p w14:paraId="5F407F09">
      <w:pPr>
        <w:pStyle w:val="43"/>
        <w:spacing w:line="360" w:lineRule="auto"/>
        <w:ind w:firstLine="420" w:firstLineChars="200"/>
        <w:rPr>
          <w:rFonts w:ascii="宋体" w:hAnsi="宋体"/>
          <w:kern w:val="2"/>
          <w:sz w:val="21"/>
          <w:szCs w:val="21"/>
        </w:rPr>
      </w:pPr>
      <w:r>
        <w:rPr>
          <w:rFonts w:hint="eastAsia" w:ascii="宋体" w:hAnsi="宋体"/>
          <w:kern w:val="2"/>
          <w:sz w:val="21"/>
          <w:szCs w:val="22"/>
        </w:rPr>
        <w:t>4.11.1</w:t>
      </w:r>
      <w:r>
        <w:rPr>
          <w:rFonts w:hint="eastAsia" w:ascii="宋体" w:hAnsi="宋体"/>
          <w:kern w:val="2"/>
          <w:sz w:val="21"/>
          <w:szCs w:val="21"/>
        </w:rPr>
        <w:t xml:space="preserve"> 不可预见物质条件，除专用合同条款另有约定外，是指承包人在施工场地遇到的不可预见的自然物质条件、非自然的物质障碍和污染物，包括地下和水文条件，但不包括气候条件。</w:t>
      </w:r>
    </w:p>
    <w:p w14:paraId="1B2CCCEB">
      <w:pPr>
        <w:pStyle w:val="43"/>
        <w:spacing w:line="360" w:lineRule="auto"/>
        <w:ind w:firstLine="420" w:firstLineChars="200"/>
        <w:rPr>
          <w:rFonts w:ascii="宋体" w:hAnsi="宋体"/>
          <w:kern w:val="2"/>
          <w:sz w:val="21"/>
          <w:szCs w:val="21"/>
        </w:rPr>
      </w:pPr>
      <w:r>
        <w:rPr>
          <w:rFonts w:hint="eastAsia" w:ascii="宋体" w:hAnsi="宋体"/>
          <w:kern w:val="2"/>
          <w:sz w:val="21"/>
          <w:szCs w:val="22"/>
        </w:rPr>
        <w:t>4.11.2</w:t>
      </w:r>
      <w:r>
        <w:rPr>
          <w:rFonts w:hint="eastAsia" w:ascii="宋体" w:hAnsi="宋体"/>
          <w:kern w:val="2"/>
          <w:sz w:val="21"/>
          <w:szCs w:val="21"/>
        </w:rPr>
        <w:t xml:space="preserve"> 承包人遇到不可预见物质条件时，应采取适应不利物质条件的合理措施继续设计和（或）施工，并及时通知监理人，通知应载明不利物质条件的内容以及承包人认为不可预见的理由。监理人应当及时发出指示，指示构成变更的，按第15条约定执行。监理人没有发出指示的，承包人因采取合理措施而增加的费用和（或）工期延误，由发包人承担。</w:t>
      </w:r>
    </w:p>
    <w:p w14:paraId="7AB26840">
      <w:pPr>
        <w:pStyle w:val="43"/>
        <w:keepNext/>
        <w:keepLines/>
        <w:spacing w:before="260" w:after="260" w:line="415" w:lineRule="auto"/>
        <w:ind w:firstLine="137" w:firstLineChars="49"/>
        <w:outlineLvl w:val="2"/>
        <w:rPr>
          <w:rFonts w:ascii="宋体" w:hAnsi="宋体"/>
          <w:bCs/>
          <w:kern w:val="2"/>
          <w:sz w:val="28"/>
          <w:szCs w:val="28"/>
        </w:rPr>
      </w:pPr>
      <w:bookmarkStart w:id="173" w:name="_Toc256000125"/>
      <w:bookmarkStart w:id="174" w:name="_Toc28582"/>
      <w:r>
        <w:rPr>
          <w:rFonts w:hint="eastAsia" w:ascii="宋体" w:hAnsi="宋体"/>
          <w:bCs/>
          <w:kern w:val="2"/>
          <w:sz w:val="28"/>
          <w:szCs w:val="28"/>
        </w:rPr>
        <w:t>4.11 不可预见的困难和费用（B）</w:t>
      </w:r>
      <w:bookmarkEnd w:id="173"/>
      <w:bookmarkEnd w:id="174"/>
    </w:p>
    <w:p w14:paraId="0CE51F65">
      <w:pPr>
        <w:pStyle w:val="43"/>
        <w:spacing w:line="360" w:lineRule="auto"/>
        <w:ind w:firstLine="420" w:firstLineChars="200"/>
        <w:rPr>
          <w:rFonts w:ascii="宋体" w:hAnsi="宋体"/>
          <w:kern w:val="2"/>
          <w:sz w:val="21"/>
          <w:szCs w:val="21"/>
        </w:rPr>
      </w:pPr>
      <w:r>
        <w:rPr>
          <w:rFonts w:hint="eastAsia" w:ascii="宋体" w:hAnsi="宋体"/>
          <w:kern w:val="2"/>
          <w:sz w:val="21"/>
          <w:szCs w:val="21"/>
        </w:rPr>
        <w:t>除合同另有约定外，承包人应视为已取得工程有关风险、意外事件和其他情况的全部必要资料，并预见工程所有困难和费用。承包人遇到不可预见的困难和费用时，合同价格不予调整。</w:t>
      </w:r>
    </w:p>
    <w:p w14:paraId="4F37D21C">
      <w:pPr>
        <w:pStyle w:val="43"/>
        <w:keepNext/>
        <w:keepLines/>
        <w:spacing w:before="260" w:after="260" w:line="415" w:lineRule="auto"/>
        <w:ind w:firstLine="137" w:firstLineChars="49"/>
        <w:outlineLvl w:val="2"/>
        <w:rPr>
          <w:rFonts w:ascii="宋体" w:hAnsi="宋体"/>
          <w:bCs/>
          <w:kern w:val="2"/>
          <w:sz w:val="28"/>
          <w:szCs w:val="28"/>
        </w:rPr>
      </w:pPr>
      <w:bookmarkStart w:id="175" w:name="_Toc256000126"/>
      <w:bookmarkStart w:id="176" w:name="_Toc10532"/>
      <w:r>
        <w:rPr>
          <w:rFonts w:hint="eastAsia" w:ascii="宋体" w:hAnsi="宋体"/>
          <w:bCs/>
          <w:kern w:val="2"/>
          <w:sz w:val="28"/>
          <w:szCs w:val="28"/>
        </w:rPr>
        <w:t>4.12 进度计划</w:t>
      </w:r>
      <w:bookmarkEnd w:id="175"/>
      <w:bookmarkEnd w:id="176"/>
    </w:p>
    <w:p w14:paraId="4B8ADA52">
      <w:pPr>
        <w:pStyle w:val="43"/>
        <w:spacing w:line="360" w:lineRule="auto"/>
        <w:ind w:firstLine="420" w:firstLineChars="200"/>
        <w:rPr>
          <w:rFonts w:ascii="宋体" w:hAnsi="宋体"/>
          <w:kern w:val="2"/>
          <w:sz w:val="21"/>
          <w:szCs w:val="21"/>
        </w:rPr>
      </w:pPr>
      <w:r>
        <w:rPr>
          <w:rFonts w:hint="eastAsia" w:ascii="宋体" w:hAnsi="宋体"/>
          <w:kern w:val="2"/>
          <w:sz w:val="21"/>
          <w:szCs w:val="22"/>
        </w:rPr>
        <w:t>4.12.1</w:t>
      </w:r>
      <w:r>
        <w:rPr>
          <w:rFonts w:hint="eastAsia" w:ascii="宋体" w:hAnsi="宋体"/>
          <w:kern w:val="2"/>
          <w:sz w:val="21"/>
          <w:szCs w:val="21"/>
        </w:rPr>
        <w:t xml:space="preserve"> 合同进度计划</w:t>
      </w:r>
    </w:p>
    <w:p w14:paraId="652C8D0D">
      <w:pPr>
        <w:pStyle w:val="43"/>
        <w:spacing w:line="360" w:lineRule="auto"/>
        <w:ind w:firstLine="420" w:firstLineChars="200"/>
        <w:rPr>
          <w:rFonts w:ascii="宋体" w:hAnsi="宋体"/>
          <w:kern w:val="2"/>
          <w:sz w:val="21"/>
          <w:szCs w:val="21"/>
        </w:rPr>
      </w:pPr>
      <w:r>
        <w:rPr>
          <w:rFonts w:hint="eastAsia" w:ascii="宋体" w:hAnsi="宋体"/>
          <w:kern w:val="2"/>
          <w:sz w:val="21"/>
          <w:szCs w:val="21"/>
        </w:rPr>
        <w:t>承包人应按合同约定的内容和期限，编制详细的进度计划，包括设计、承包人文件提交、采购、制造、检验、运达现场、施工、安装、试验的各个阶段的预期时间以及设计和施工组织方案说明等报送监理人。监理人应在专用合同条款约定的期限内批复或提出修改意见，否则该进度计划视为已得到批准。经监理人批准的进度计划称合同进度计划，是控制合同工程进度的依据。承包人还应根据合同进度计划，编制更为详细的分阶段或分项进度计划，报监理人批准。</w:t>
      </w:r>
    </w:p>
    <w:p w14:paraId="24289D88">
      <w:pPr>
        <w:pStyle w:val="43"/>
        <w:spacing w:line="360" w:lineRule="auto"/>
        <w:ind w:firstLine="420" w:firstLineChars="200"/>
        <w:rPr>
          <w:rFonts w:ascii="宋体" w:hAnsi="宋体"/>
          <w:kern w:val="2"/>
          <w:sz w:val="21"/>
          <w:szCs w:val="22"/>
        </w:rPr>
      </w:pPr>
      <w:r>
        <w:rPr>
          <w:rFonts w:hint="eastAsia" w:ascii="宋体" w:hAnsi="宋体"/>
          <w:kern w:val="2"/>
          <w:sz w:val="21"/>
          <w:szCs w:val="22"/>
        </w:rPr>
        <w:t>4.12.2 合同进度计划的修订</w:t>
      </w:r>
    </w:p>
    <w:p w14:paraId="4C3D96EA">
      <w:pPr>
        <w:pStyle w:val="43"/>
        <w:spacing w:line="360" w:lineRule="auto"/>
        <w:ind w:firstLine="420" w:firstLineChars="200"/>
        <w:rPr>
          <w:rFonts w:ascii="宋体" w:hAnsi="宋体"/>
          <w:kern w:val="2"/>
          <w:sz w:val="21"/>
          <w:szCs w:val="21"/>
        </w:rPr>
      </w:pPr>
      <w:r>
        <w:rPr>
          <w:rFonts w:hint="eastAsia" w:ascii="宋体" w:hAnsi="宋体"/>
          <w:kern w:val="2"/>
          <w:sz w:val="21"/>
          <w:szCs w:val="21"/>
        </w:rPr>
        <w:t>不论何种原因造成工程的实际进度与第4.12.1项的合同进度计划不符时，承包人可以在专用合同条款约定的期限内向监理人提交修订合同进度计划的申请报告，并附有关措施和相关资料，报监理人批准；监理人也可以直接向承包人作出修订合同进度计划的指示，承包人应按该指示修订合同进度计划，报监理人批准。监理人应在专用合同条款约定的期限内批复。监理人在批复前应获得发包人同意。</w:t>
      </w:r>
    </w:p>
    <w:p w14:paraId="2D72F65B">
      <w:pPr>
        <w:pStyle w:val="43"/>
        <w:keepNext/>
        <w:keepLines/>
        <w:spacing w:before="260" w:after="260" w:line="415" w:lineRule="auto"/>
        <w:ind w:firstLine="137" w:firstLineChars="49"/>
        <w:outlineLvl w:val="2"/>
        <w:rPr>
          <w:rFonts w:ascii="宋体" w:hAnsi="宋体"/>
          <w:bCs/>
          <w:kern w:val="2"/>
          <w:sz w:val="28"/>
          <w:szCs w:val="28"/>
        </w:rPr>
      </w:pPr>
      <w:bookmarkStart w:id="177" w:name="_Toc256000127"/>
      <w:bookmarkStart w:id="178" w:name="_Toc6871"/>
      <w:r>
        <w:rPr>
          <w:rFonts w:hint="eastAsia" w:ascii="宋体" w:hAnsi="宋体"/>
          <w:bCs/>
          <w:kern w:val="2"/>
          <w:sz w:val="28"/>
          <w:szCs w:val="28"/>
        </w:rPr>
        <w:t>4.13 质量保证</w:t>
      </w:r>
      <w:bookmarkEnd w:id="177"/>
      <w:bookmarkEnd w:id="178"/>
    </w:p>
    <w:p w14:paraId="3310473F">
      <w:pPr>
        <w:pStyle w:val="43"/>
        <w:spacing w:line="360" w:lineRule="auto"/>
        <w:ind w:firstLine="420" w:firstLineChars="200"/>
        <w:rPr>
          <w:rFonts w:ascii="宋体" w:hAnsi="宋体"/>
          <w:kern w:val="2"/>
          <w:sz w:val="21"/>
          <w:szCs w:val="21"/>
        </w:rPr>
      </w:pPr>
      <w:r>
        <w:rPr>
          <w:rFonts w:hint="eastAsia" w:ascii="宋体" w:hAnsi="宋体"/>
          <w:kern w:val="2"/>
          <w:sz w:val="21"/>
          <w:szCs w:val="22"/>
        </w:rPr>
        <w:t xml:space="preserve">4.13.1 </w:t>
      </w:r>
      <w:r>
        <w:rPr>
          <w:rFonts w:hint="eastAsia" w:ascii="宋体" w:hAnsi="宋体"/>
          <w:kern w:val="2"/>
          <w:sz w:val="21"/>
          <w:szCs w:val="21"/>
        </w:rPr>
        <w:t>为保证工程质量，承包人应按照合同要求建立质量保证体系。监理人有权对承包人的质量保证体系进行审查。</w:t>
      </w:r>
    </w:p>
    <w:p w14:paraId="34CC3933">
      <w:pPr>
        <w:pStyle w:val="43"/>
        <w:spacing w:line="360" w:lineRule="auto"/>
        <w:ind w:firstLine="420" w:firstLineChars="200"/>
        <w:rPr>
          <w:rFonts w:ascii="宋体" w:hAnsi="宋体"/>
          <w:kern w:val="2"/>
          <w:sz w:val="21"/>
          <w:szCs w:val="21"/>
        </w:rPr>
      </w:pPr>
      <w:r>
        <w:rPr>
          <w:rFonts w:hint="eastAsia" w:ascii="宋体" w:hAnsi="宋体"/>
          <w:kern w:val="2"/>
          <w:sz w:val="21"/>
          <w:szCs w:val="22"/>
        </w:rPr>
        <w:t xml:space="preserve">4.13.2 </w:t>
      </w:r>
      <w:r>
        <w:rPr>
          <w:rFonts w:hint="eastAsia" w:ascii="宋体" w:hAnsi="宋体"/>
          <w:kern w:val="2"/>
          <w:sz w:val="21"/>
          <w:szCs w:val="21"/>
        </w:rPr>
        <w:t>承包人应在各设计和实施阶段开始前，向监理人提交其具体的质量保证细则和工作程序。</w:t>
      </w:r>
    </w:p>
    <w:p w14:paraId="43594975">
      <w:pPr>
        <w:pStyle w:val="43"/>
        <w:spacing w:line="360" w:lineRule="auto"/>
        <w:ind w:firstLine="420" w:firstLineChars="200"/>
        <w:rPr>
          <w:rFonts w:ascii="宋体" w:hAnsi="宋体"/>
          <w:kern w:val="2"/>
          <w:sz w:val="21"/>
          <w:szCs w:val="21"/>
        </w:rPr>
      </w:pPr>
      <w:r>
        <w:rPr>
          <w:rFonts w:hint="eastAsia" w:ascii="宋体" w:hAnsi="宋体"/>
          <w:kern w:val="2"/>
          <w:sz w:val="21"/>
          <w:szCs w:val="22"/>
        </w:rPr>
        <w:t xml:space="preserve">4.13.3 </w:t>
      </w:r>
      <w:r>
        <w:rPr>
          <w:rFonts w:hint="eastAsia" w:ascii="宋体" w:hAnsi="宋体"/>
          <w:kern w:val="2"/>
          <w:sz w:val="21"/>
          <w:szCs w:val="21"/>
        </w:rPr>
        <w:t>遵守质量保证体系，不应免除合同约定的承包人的义务和责任。</w:t>
      </w:r>
    </w:p>
    <w:p w14:paraId="5DABDE5A">
      <w:pPr>
        <w:pStyle w:val="43"/>
        <w:keepNext/>
        <w:keepLines/>
        <w:tabs>
          <w:tab w:val="left" w:pos="7116"/>
        </w:tabs>
        <w:spacing w:before="260" w:after="260" w:line="415" w:lineRule="auto"/>
        <w:outlineLvl w:val="1"/>
        <w:rPr>
          <w:rFonts w:ascii="宋体" w:hAnsi="宋体"/>
          <w:b/>
          <w:bCs/>
          <w:kern w:val="2"/>
          <w:sz w:val="32"/>
          <w:szCs w:val="32"/>
        </w:rPr>
      </w:pPr>
      <w:bookmarkStart w:id="179" w:name="_Toc22375"/>
      <w:bookmarkStart w:id="180" w:name="_Toc256000128"/>
      <w:bookmarkStart w:id="181" w:name="_Toc21717"/>
      <w:bookmarkStart w:id="182" w:name="_Toc22515"/>
      <w:r>
        <w:rPr>
          <w:rFonts w:hint="eastAsia" w:ascii="宋体" w:hAnsi="宋体"/>
          <w:b/>
          <w:bCs/>
          <w:kern w:val="2"/>
          <w:sz w:val="32"/>
          <w:szCs w:val="32"/>
        </w:rPr>
        <w:t>5. 设计</w:t>
      </w:r>
      <w:bookmarkEnd w:id="179"/>
      <w:bookmarkEnd w:id="180"/>
      <w:bookmarkEnd w:id="181"/>
      <w:bookmarkEnd w:id="182"/>
    </w:p>
    <w:p w14:paraId="688FB475">
      <w:pPr>
        <w:pStyle w:val="43"/>
        <w:keepNext/>
        <w:keepLines/>
        <w:spacing w:before="260" w:after="260" w:line="415" w:lineRule="auto"/>
        <w:ind w:firstLine="137" w:firstLineChars="49"/>
        <w:outlineLvl w:val="2"/>
        <w:rPr>
          <w:rFonts w:ascii="宋体" w:hAnsi="宋体"/>
          <w:bCs/>
          <w:kern w:val="2"/>
          <w:sz w:val="28"/>
          <w:szCs w:val="28"/>
        </w:rPr>
      </w:pPr>
      <w:bookmarkStart w:id="183" w:name="_Toc26671"/>
      <w:bookmarkStart w:id="184" w:name="_Toc256000129"/>
      <w:r>
        <w:rPr>
          <w:rFonts w:hint="eastAsia" w:ascii="宋体" w:hAnsi="宋体"/>
          <w:bCs/>
          <w:kern w:val="2"/>
          <w:sz w:val="28"/>
          <w:szCs w:val="28"/>
        </w:rPr>
        <w:t>5.1 承包人的设计义务</w:t>
      </w:r>
      <w:bookmarkEnd w:id="183"/>
      <w:bookmarkEnd w:id="184"/>
    </w:p>
    <w:p w14:paraId="31063189">
      <w:pPr>
        <w:pStyle w:val="43"/>
        <w:spacing w:line="360" w:lineRule="auto"/>
        <w:ind w:firstLine="420" w:firstLineChars="200"/>
        <w:rPr>
          <w:rFonts w:ascii="宋体" w:hAnsi="宋体"/>
          <w:kern w:val="2"/>
          <w:sz w:val="21"/>
          <w:szCs w:val="21"/>
        </w:rPr>
      </w:pPr>
      <w:r>
        <w:rPr>
          <w:rFonts w:hint="eastAsia" w:ascii="宋体" w:hAnsi="宋体"/>
          <w:kern w:val="2"/>
          <w:sz w:val="21"/>
          <w:szCs w:val="22"/>
        </w:rPr>
        <w:t>5.1.1</w:t>
      </w:r>
      <w:r>
        <w:rPr>
          <w:rFonts w:hint="eastAsia" w:ascii="宋体" w:hAnsi="宋体"/>
          <w:kern w:val="2"/>
          <w:sz w:val="21"/>
          <w:szCs w:val="21"/>
        </w:rPr>
        <w:t xml:space="preserve"> 设计义务的一般要求</w:t>
      </w:r>
    </w:p>
    <w:p w14:paraId="2612ADEC">
      <w:pPr>
        <w:pStyle w:val="43"/>
        <w:spacing w:line="360" w:lineRule="auto"/>
        <w:ind w:firstLine="420" w:firstLineChars="200"/>
        <w:rPr>
          <w:rFonts w:ascii="宋体" w:hAnsi="宋体"/>
          <w:kern w:val="2"/>
          <w:sz w:val="21"/>
          <w:szCs w:val="21"/>
        </w:rPr>
      </w:pPr>
      <w:r>
        <w:rPr>
          <w:rFonts w:hint="eastAsia" w:ascii="宋体" w:hAnsi="宋体"/>
          <w:kern w:val="2"/>
          <w:sz w:val="21"/>
          <w:szCs w:val="21"/>
        </w:rPr>
        <w:t>承包人应按照法律规定，以及国家、行业和地方的规范和标准完成设计工作，并符合发包人要求。</w:t>
      </w:r>
    </w:p>
    <w:p w14:paraId="1799CD90">
      <w:pPr>
        <w:pStyle w:val="43"/>
        <w:spacing w:line="360" w:lineRule="auto"/>
        <w:ind w:firstLine="420" w:firstLineChars="200"/>
        <w:rPr>
          <w:rFonts w:ascii="宋体" w:hAnsi="宋体"/>
          <w:kern w:val="2"/>
          <w:sz w:val="21"/>
          <w:szCs w:val="21"/>
        </w:rPr>
      </w:pPr>
      <w:r>
        <w:rPr>
          <w:rFonts w:hint="eastAsia" w:ascii="宋体" w:hAnsi="宋体"/>
          <w:kern w:val="2"/>
          <w:sz w:val="21"/>
          <w:szCs w:val="22"/>
        </w:rPr>
        <w:t>5.1.2</w:t>
      </w:r>
      <w:r>
        <w:rPr>
          <w:rFonts w:hint="eastAsia" w:ascii="宋体" w:hAnsi="宋体"/>
          <w:kern w:val="2"/>
          <w:sz w:val="21"/>
          <w:szCs w:val="21"/>
        </w:rPr>
        <w:t xml:space="preserve"> 法律和标准的变化</w:t>
      </w:r>
    </w:p>
    <w:p w14:paraId="250E8E60">
      <w:pPr>
        <w:pStyle w:val="43"/>
        <w:spacing w:line="360" w:lineRule="auto"/>
        <w:ind w:firstLine="420" w:firstLineChars="200"/>
        <w:rPr>
          <w:rFonts w:ascii="宋体" w:hAnsi="宋体"/>
          <w:kern w:val="2"/>
          <w:sz w:val="21"/>
          <w:szCs w:val="21"/>
        </w:rPr>
      </w:pPr>
      <w:r>
        <w:rPr>
          <w:rFonts w:hint="eastAsia" w:ascii="宋体" w:hAnsi="宋体"/>
          <w:kern w:val="2"/>
          <w:sz w:val="21"/>
          <w:szCs w:val="21"/>
        </w:rPr>
        <w:t>除合同另有约定外，承包人完成设计工作所应遵守的法律规定，以及国家、行业和地方的规范和标准，均应视为在基准日适用的版本。基准日之后，前述版本发生重大变化，或者有新的法律，以及国家、行业和地方的规范和标准实施的，承包人应向发包人或发包人委托的监理人提出遵守新规定的建议。发包人或其委托的监理人应在收到建议后7天内发出是否遵守新规定的指示。发包人或其委托的监理人指示遵守新规定的，按照第</w:t>
      </w:r>
      <w:r>
        <w:rPr>
          <w:rFonts w:hint="eastAsia" w:ascii="宋体" w:hAnsi="宋体"/>
          <w:kern w:val="2"/>
          <w:sz w:val="21"/>
          <w:szCs w:val="22"/>
        </w:rPr>
        <w:t>15</w:t>
      </w:r>
      <w:r>
        <w:rPr>
          <w:rFonts w:hint="eastAsia" w:ascii="宋体" w:hAnsi="宋体"/>
          <w:kern w:val="2"/>
          <w:sz w:val="21"/>
          <w:szCs w:val="21"/>
        </w:rPr>
        <w:t>条或第</w:t>
      </w:r>
      <w:r>
        <w:rPr>
          <w:rFonts w:hint="eastAsia" w:ascii="宋体" w:hAnsi="宋体"/>
          <w:kern w:val="2"/>
          <w:sz w:val="21"/>
          <w:szCs w:val="22"/>
        </w:rPr>
        <w:t>16.2</w:t>
      </w:r>
      <w:r>
        <w:rPr>
          <w:rFonts w:hint="eastAsia" w:ascii="宋体" w:hAnsi="宋体"/>
          <w:kern w:val="2"/>
          <w:sz w:val="21"/>
          <w:szCs w:val="21"/>
        </w:rPr>
        <w:t>款约定执行。</w:t>
      </w:r>
    </w:p>
    <w:p w14:paraId="271B8619">
      <w:pPr>
        <w:pStyle w:val="43"/>
        <w:keepNext/>
        <w:keepLines/>
        <w:spacing w:before="260" w:after="260" w:line="415" w:lineRule="auto"/>
        <w:ind w:firstLine="137" w:firstLineChars="49"/>
        <w:outlineLvl w:val="2"/>
        <w:rPr>
          <w:rFonts w:ascii="宋体" w:hAnsi="宋体"/>
          <w:bCs/>
          <w:kern w:val="2"/>
          <w:sz w:val="28"/>
          <w:szCs w:val="28"/>
        </w:rPr>
      </w:pPr>
      <w:bookmarkStart w:id="185" w:name="_Toc256000130"/>
      <w:bookmarkStart w:id="186" w:name="_Toc12321"/>
      <w:r>
        <w:rPr>
          <w:rFonts w:hint="eastAsia" w:ascii="宋体" w:hAnsi="宋体"/>
          <w:bCs/>
          <w:kern w:val="2"/>
          <w:sz w:val="28"/>
          <w:szCs w:val="28"/>
        </w:rPr>
        <w:t>5.2 承包人设计进度计划</w:t>
      </w:r>
      <w:bookmarkEnd w:id="185"/>
      <w:bookmarkEnd w:id="186"/>
    </w:p>
    <w:p w14:paraId="1C2332C1">
      <w:pPr>
        <w:pStyle w:val="43"/>
        <w:spacing w:line="360" w:lineRule="auto"/>
        <w:ind w:firstLine="420" w:firstLineChars="200"/>
        <w:rPr>
          <w:rFonts w:ascii="宋体" w:hAnsi="宋体"/>
          <w:kern w:val="2"/>
          <w:sz w:val="21"/>
          <w:szCs w:val="21"/>
        </w:rPr>
      </w:pPr>
      <w:r>
        <w:rPr>
          <w:rFonts w:hint="eastAsia" w:ascii="宋体" w:hAnsi="宋体"/>
          <w:kern w:val="2"/>
          <w:sz w:val="21"/>
          <w:szCs w:val="21"/>
        </w:rPr>
        <w:t>承包人</w:t>
      </w:r>
      <w:r>
        <w:rPr>
          <w:rFonts w:ascii="宋体" w:hAnsi="宋体"/>
          <w:kern w:val="2"/>
          <w:sz w:val="21"/>
          <w:szCs w:val="21"/>
        </w:rPr>
        <w:t>应</w:t>
      </w:r>
      <w:r>
        <w:rPr>
          <w:rFonts w:hint="eastAsia" w:ascii="宋体" w:hAnsi="宋体"/>
          <w:kern w:val="2"/>
          <w:sz w:val="21"/>
          <w:szCs w:val="21"/>
        </w:rPr>
        <w:t>按照发包人要求，在合同进度计划中专门列出</w:t>
      </w:r>
      <w:r>
        <w:rPr>
          <w:rFonts w:ascii="宋体" w:hAnsi="宋体"/>
          <w:kern w:val="2"/>
          <w:sz w:val="21"/>
          <w:szCs w:val="21"/>
        </w:rPr>
        <w:t>设计</w:t>
      </w:r>
      <w:r>
        <w:rPr>
          <w:rFonts w:hint="eastAsia" w:ascii="宋体" w:hAnsi="宋体"/>
          <w:kern w:val="2"/>
          <w:sz w:val="21"/>
          <w:szCs w:val="21"/>
        </w:rPr>
        <w:t>进度</w:t>
      </w:r>
      <w:r>
        <w:rPr>
          <w:rFonts w:ascii="宋体" w:hAnsi="宋体"/>
          <w:kern w:val="2"/>
          <w:sz w:val="21"/>
          <w:szCs w:val="21"/>
        </w:rPr>
        <w:t>计划，</w:t>
      </w:r>
      <w:r>
        <w:rPr>
          <w:rFonts w:hint="eastAsia" w:ascii="宋体" w:hAnsi="宋体"/>
          <w:kern w:val="2"/>
          <w:sz w:val="21"/>
          <w:szCs w:val="21"/>
        </w:rPr>
        <w:t>报发包人</w:t>
      </w:r>
      <w:r>
        <w:rPr>
          <w:rFonts w:ascii="宋体" w:hAnsi="宋体"/>
          <w:kern w:val="2"/>
          <w:sz w:val="21"/>
          <w:szCs w:val="21"/>
        </w:rPr>
        <w:t>批准后</w:t>
      </w:r>
      <w:r>
        <w:rPr>
          <w:rFonts w:hint="eastAsia" w:ascii="宋体" w:hAnsi="宋体"/>
          <w:kern w:val="2"/>
          <w:sz w:val="21"/>
          <w:szCs w:val="21"/>
        </w:rPr>
        <w:t>执行。承包人需按照经批准后的计划开展设计工作。</w:t>
      </w:r>
    </w:p>
    <w:p w14:paraId="19C393AF">
      <w:pPr>
        <w:pStyle w:val="43"/>
        <w:spacing w:line="360" w:lineRule="auto"/>
        <w:ind w:firstLine="420" w:firstLineChars="200"/>
        <w:rPr>
          <w:rFonts w:ascii="宋体" w:hAnsi="宋体"/>
          <w:kern w:val="2"/>
          <w:sz w:val="21"/>
          <w:szCs w:val="21"/>
        </w:rPr>
      </w:pPr>
      <w:r>
        <w:rPr>
          <w:rFonts w:hint="eastAsia" w:ascii="宋体" w:hAnsi="宋体"/>
          <w:kern w:val="2"/>
          <w:sz w:val="21"/>
          <w:szCs w:val="21"/>
        </w:rPr>
        <w:t>因承包人原因影响设计进度的，按</w:t>
      </w:r>
      <w:r>
        <w:rPr>
          <w:rFonts w:hint="eastAsia" w:ascii="宋体" w:hAnsi="宋体"/>
          <w:kern w:val="2"/>
          <w:sz w:val="21"/>
          <w:szCs w:val="22"/>
        </w:rPr>
        <w:t>第11.5</w:t>
      </w:r>
      <w:r>
        <w:rPr>
          <w:rFonts w:hint="eastAsia" w:ascii="宋体" w:hAnsi="宋体"/>
          <w:kern w:val="2"/>
          <w:sz w:val="21"/>
          <w:szCs w:val="21"/>
        </w:rPr>
        <w:t>款的约定执行。因发包人原因影响设计进度的，按第</w:t>
      </w:r>
      <w:r>
        <w:rPr>
          <w:rFonts w:hint="eastAsia" w:ascii="宋体" w:hAnsi="宋体"/>
          <w:kern w:val="2"/>
          <w:sz w:val="21"/>
          <w:szCs w:val="22"/>
        </w:rPr>
        <w:t>15</w:t>
      </w:r>
      <w:r>
        <w:rPr>
          <w:rFonts w:hint="eastAsia" w:ascii="宋体" w:hAnsi="宋体"/>
          <w:kern w:val="2"/>
          <w:sz w:val="21"/>
          <w:szCs w:val="21"/>
        </w:rPr>
        <w:t>条变更处理。</w:t>
      </w:r>
    </w:p>
    <w:p w14:paraId="1569321A">
      <w:pPr>
        <w:pStyle w:val="43"/>
        <w:spacing w:line="360" w:lineRule="auto"/>
        <w:ind w:firstLine="420" w:firstLineChars="200"/>
        <w:rPr>
          <w:rFonts w:ascii="宋体" w:hAnsi="宋体"/>
          <w:kern w:val="2"/>
          <w:sz w:val="21"/>
          <w:szCs w:val="21"/>
        </w:rPr>
      </w:pPr>
      <w:r>
        <w:rPr>
          <w:rFonts w:hint="eastAsia" w:ascii="宋体" w:hAnsi="宋体"/>
          <w:kern w:val="2"/>
          <w:sz w:val="21"/>
          <w:szCs w:val="21"/>
        </w:rPr>
        <w:t>发包人或其委托的监理人有权要求承包人根据</w:t>
      </w:r>
      <w:r>
        <w:rPr>
          <w:rFonts w:hint="eastAsia" w:ascii="宋体" w:hAnsi="宋体"/>
          <w:kern w:val="2"/>
          <w:sz w:val="21"/>
          <w:szCs w:val="22"/>
        </w:rPr>
        <w:t>第11.5</w:t>
      </w:r>
      <w:r>
        <w:rPr>
          <w:rFonts w:hint="eastAsia" w:ascii="宋体" w:hAnsi="宋体"/>
          <w:kern w:val="2"/>
          <w:sz w:val="21"/>
          <w:szCs w:val="21"/>
        </w:rPr>
        <w:t>款提交修正的进度计划、增加投入资源并加快设计进度。</w:t>
      </w:r>
    </w:p>
    <w:p w14:paraId="156D2D9C">
      <w:pPr>
        <w:pStyle w:val="43"/>
        <w:keepNext/>
        <w:keepLines/>
        <w:spacing w:before="260" w:after="260" w:line="415" w:lineRule="auto"/>
        <w:ind w:firstLine="137" w:firstLineChars="49"/>
        <w:outlineLvl w:val="2"/>
        <w:rPr>
          <w:rFonts w:ascii="宋体" w:hAnsi="宋体"/>
          <w:bCs/>
          <w:kern w:val="2"/>
          <w:sz w:val="28"/>
          <w:szCs w:val="28"/>
        </w:rPr>
      </w:pPr>
      <w:bookmarkStart w:id="187" w:name="_Toc16480"/>
      <w:bookmarkStart w:id="188" w:name="_Toc256000131"/>
      <w:r>
        <w:rPr>
          <w:rFonts w:hint="eastAsia" w:ascii="宋体" w:hAnsi="宋体"/>
          <w:bCs/>
          <w:kern w:val="2"/>
          <w:sz w:val="28"/>
          <w:szCs w:val="28"/>
        </w:rPr>
        <w:t>5.3 设计审查</w:t>
      </w:r>
      <w:bookmarkEnd w:id="187"/>
      <w:bookmarkEnd w:id="188"/>
    </w:p>
    <w:p w14:paraId="0B285080">
      <w:pPr>
        <w:pStyle w:val="43"/>
        <w:spacing w:line="360" w:lineRule="auto"/>
        <w:ind w:firstLine="420" w:firstLineChars="200"/>
        <w:rPr>
          <w:rFonts w:ascii="宋体" w:hAnsi="宋体"/>
          <w:kern w:val="2"/>
          <w:sz w:val="21"/>
          <w:szCs w:val="21"/>
        </w:rPr>
      </w:pPr>
      <w:r>
        <w:rPr>
          <w:rFonts w:hint="eastAsia" w:ascii="宋体" w:hAnsi="宋体"/>
          <w:kern w:val="2"/>
          <w:sz w:val="21"/>
          <w:szCs w:val="22"/>
        </w:rPr>
        <w:t xml:space="preserve">5.3.1 </w:t>
      </w:r>
      <w:r>
        <w:rPr>
          <w:rFonts w:hint="eastAsia" w:ascii="宋体" w:hAnsi="宋体"/>
          <w:kern w:val="2"/>
          <w:sz w:val="21"/>
          <w:szCs w:val="21"/>
        </w:rPr>
        <w:t>承包人的设计文件应报发包人审查同意。审查的范围和内容在发包人要求中约定。</w:t>
      </w:r>
    </w:p>
    <w:p w14:paraId="2B12AD01">
      <w:pPr>
        <w:pStyle w:val="43"/>
        <w:spacing w:line="360" w:lineRule="auto"/>
        <w:ind w:firstLine="420" w:firstLineChars="200"/>
        <w:rPr>
          <w:rFonts w:ascii="宋体" w:hAnsi="宋体"/>
          <w:kern w:val="2"/>
          <w:sz w:val="21"/>
          <w:szCs w:val="21"/>
        </w:rPr>
      </w:pPr>
      <w:r>
        <w:rPr>
          <w:rFonts w:hint="eastAsia" w:ascii="宋体" w:hAnsi="宋体"/>
          <w:kern w:val="2"/>
          <w:sz w:val="21"/>
          <w:szCs w:val="21"/>
        </w:rPr>
        <w:t>除合同另有约定外，自监理人收到承包人的设计文件以及承包人的通知之日起，发包人对承包人的设计文件审查期不超过21天。承包人的设计文件对于合同约定有偏离的，应在通知中说明。承包人需要修改已提交的承包人文件的，应立即通知监理人，并向监理人提交修改后的承包人的设计文件，审查期重新起算。</w:t>
      </w:r>
    </w:p>
    <w:p w14:paraId="278B6596">
      <w:pPr>
        <w:pStyle w:val="43"/>
        <w:spacing w:line="360" w:lineRule="auto"/>
        <w:ind w:firstLine="420" w:firstLineChars="200"/>
        <w:rPr>
          <w:rFonts w:ascii="宋体" w:hAnsi="宋体"/>
          <w:kern w:val="2"/>
          <w:sz w:val="21"/>
          <w:szCs w:val="21"/>
        </w:rPr>
      </w:pPr>
      <w:r>
        <w:rPr>
          <w:rFonts w:hint="eastAsia" w:ascii="宋体" w:hAnsi="宋体"/>
          <w:kern w:val="2"/>
          <w:sz w:val="21"/>
          <w:szCs w:val="21"/>
        </w:rPr>
        <w:t>发包人不同意设计文件的，应通过监理人以书面形式通知承包人，并说明不符合合同要求的具体内容。承包人应根据监理人的书面说明，对承包人文件进行修改后重新报送发包人审查，审查期重新起算。</w:t>
      </w:r>
    </w:p>
    <w:p w14:paraId="2DD0608B">
      <w:pPr>
        <w:pStyle w:val="43"/>
        <w:spacing w:line="360" w:lineRule="auto"/>
        <w:ind w:firstLine="420" w:firstLineChars="200"/>
        <w:rPr>
          <w:rFonts w:ascii="宋体" w:hAnsi="宋体"/>
          <w:kern w:val="2"/>
          <w:sz w:val="21"/>
          <w:szCs w:val="21"/>
        </w:rPr>
      </w:pPr>
      <w:r>
        <w:rPr>
          <w:rFonts w:hint="eastAsia" w:ascii="宋体" w:hAnsi="宋体"/>
          <w:kern w:val="2"/>
          <w:sz w:val="21"/>
          <w:szCs w:val="21"/>
        </w:rPr>
        <w:t>合同约定的审查期满，发包人没有做出审查结论也没有提出异议的，视为承包人的设计文件已获发包人同意。</w:t>
      </w:r>
    </w:p>
    <w:p w14:paraId="7018EE0C">
      <w:pPr>
        <w:pStyle w:val="43"/>
        <w:spacing w:line="360" w:lineRule="auto"/>
        <w:ind w:firstLine="420" w:firstLineChars="200"/>
        <w:rPr>
          <w:rFonts w:ascii="宋体" w:hAnsi="宋体"/>
          <w:kern w:val="2"/>
          <w:sz w:val="21"/>
          <w:szCs w:val="21"/>
        </w:rPr>
      </w:pPr>
      <w:r>
        <w:rPr>
          <w:rFonts w:hint="eastAsia" w:ascii="宋体" w:hAnsi="宋体"/>
          <w:kern w:val="2"/>
          <w:sz w:val="21"/>
          <w:szCs w:val="22"/>
        </w:rPr>
        <w:t xml:space="preserve">5.3.2 </w:t>
      </w:r>
      <w:r>
        <w:rPr>
          <w:rFonts w:hint="eastAsia" w:ascii="宋体" w:hAnsi="宋体"/>
          <w:kern w:val="2"/>
          <w:sz w:val="21"/>
          <w:szCs w:val="21"/>
        </w:rPr>
        <w:t>承包人的设计文件不需要政府有关部门审查或批准的，承包人应当严格按照经发包人审查同意的设计文件设计和实施工程。</w:t>
      </w:r>
    </w:p>
    <w:p w14:paraId="0D533AAD">
      <w:pPr>
        <w:pStyle w:val="43"/>
        <w:spacing w:line="360" w:lineRule="auto"/>
        <w:ind w:firstLine="420" w:firstLineChars="200"/>
        <w:rPr>
          <w:rFonts w:ascii="宋体" w:hAnsi="宋体"/>
          <w:kern w:val="2"/>
          <w:sz w:val="21"/>
          <w:szCs w:val="21"/>
        </w:rPr>
      </w:pPr>
      <w:r>
        <w:rPr>
          <w:rFonts w:hint="eastAsia" w:ascii="宋体" w:hAnsi="宋体"/>
          <w:kern w:val="2"/>
          <w:sz w:val="21"/>
          <w:szCs w:val="22"/>
        </w:rPr>
        <w:t xml:space="preserve">5.3.3 </w:t>
      </w:r>
      <w:r>
        <w:rPr>
          <w:rFonts w:hint="eastAsia" w:ascii="宋体" w:hAnsi="宋体"/>
          <w:vanish/>
          <w:kern w:val="2"/>
          <w:sz w:val="21"/>
          <w:szCs w:val="21"/>
        </w:rPr>
        <w:t>（</w:t>
      </w:r>
      <w:r>
        <w:rPr>
          <w:rFonts w:hint="eastAsia" w:ascii="宋体" w:hAnsi="宋体"/>
          <w:kern w:val="2"/>
          <w:sz w:val="21"/>
          <w:szCs w:val="21"/>
        </w:rPr>
        <w:t>设计文件需政府有关部门审查或批准的，发包人应在审查同意承包人的设计文件后7天内，向政府有关部门报送设计文件，承包人应予以协助。</w:t>
      </w:r>
    </w:p>
    <w:p w14:paraId="521F85ED">
      <w:pPr>
        <w:pStyle w:val="43"/>
        <w:spacing w:line="360" w:lineRule="auto"/>
        <w:ind w:firstLine="420" w:firstLineChars="200"/>
        <w:rPr>
          <w:rFonts w:ascii="宋体" w:hAnsi="宋体"/>
          <w:kern w:val="2"/>
          <w:sz w:val="21"/>
          <w:szCs w:val="21"/>
        </w:rPr>
      </w:pPr>
      <w:r>
        <w:rPr>
          <w:rFonts w:hint="eastAsia" w:ascii="宋体" w:hAnsi="宋体"/>
          <w:kern w:val="2"/>
          <w:sz w:val="21"/>
          <w:szCs w:val="21"/>
        </w:rPr>
        <w:t>对于政府有关部门的审查意见，不需要修改发包人要求的，承包人需按该审查意见修改承包人的设计文件；需要修改发包人要求的，发包人应重新提出发包人要求，承包人应根据新提出的发包人要求修改承包人文件。上述情形还应适用第15条、第</w:t>
      </w:r>
      <w:r>
        <w:rPr>
          <w:rFonts w:hint="eastAsia" w:ascii="宋体" w:hAnsi="宋体"/>
          <w:kern w:val="2"/>
          <w:sz w:val="21"/>
          <w:szCs w:val="22"/>
        </w:rPr>
        <w:t>1.13</w:t>
      </w:r>
      <w:r>
        <w:rPr>
          <w:rFonts w:hint="eastAsia" w:ascii="宋体" w:hAnsi="宋体"/>
          <w:kern w:val="2"/>
          <w:sz w:val="21"/>
          <w:szCs w:val="21"/>
        </w:rPr>
        <w:t>款的有关约定。</w:t>
      </w:r>
    </w:p>
    <w:p w14:paraId="7FD75118">
      <w:pPr>
        <w:pStyle w:val="43"/>
        <w:spacing w:line="360" w:lineRule="auto"/>
        <w:ind w:firstLine="420" w:firstLineChars="200"/>
        <w:rPr>
          <w:rFonts w:ascii="宋体" w:hAnsi="宋体"/>
          <w:kern w:val="2"/>
          <w:sz w:val="24"/>
          <w:szCs w:val="22"/>
        </w:rPr>
      </w:pPr>
      <w:r>
        <w:rPr>
          <w:rFonts w:hint="eastAsia" w:ascii="宋体" w:hAnsi="宋体"/>
          <w:kern w:val="2"/>
          <w:sz w:val="21"/>
          <w:szCs w:val="21"/>
        </w:rPr>
        <w:t>政府有关部门审查批准的，承包人应当严格按照批准后的承包人的设计文件设计和实施工程。</w:t>
      </w:r>
    </w:p>
    <w:p w14:paraId="6AB9360B">
      <w:pPr>
        <w:pStyle w:val="43"/>
        <w:keepNext/>
        <w:keepLines/>
        <w:spacing w:before="260" w:after="260" w:line="415" w:lineRule="auto"/>
        <w:ind w:firstLine="137" w:firstLineChars="49"/>
        <w:outlineLvl w:val="2"/>
        <w:rPr>
          <w:rFonts w:ascii="宋体" w:hAnsi="宋体"/>
          <w:bCs/>
          <w:kern w:val="2"/>
          <w:sz w:val="28"/>
          <w:szCs w:val="28"/>
        </w:rPr>
      </w:pPr>
      <w:bookmarkStart w:id="189" w:name="_Toc256000132"/>
      <w:bookmarkStart w:id="190" w:name="_Toc4756"/>
      <w:r>
        <w:rPr>
          <w:rFonts w:hint="eastAsia" w:ascii="宋体" w:hAnsi="宋体"/>
          <w:bCs/>
          <w:kern w:val="2"/>
          <w:sz w:val="28"/>
          <w:szCs w:val="28"/>
        </w:rPr>
        <w:t>5.4 培训</w:t>
      </w:r>
      <w:bookmarkEnd w:id="189"/>
      <w:bookmarkEnd w:id="190"/>
    </w:p>
    <w:p w14:paraId="6ADF5156">
      <w:pPr>
        <w:pStyle w:val="43"/>
        <w:spacing w:line="360" w:lineRule="auto"/>
        <w:ind w:firstLine="420" w:firstLineChars="200"/>
        <w:rPr>
          <w:rFonts w:ascii="宋体" w:hAnsi="宋体"/>
          <w:kern w:val="2"/>
          <w:sz w:val="21"/>
          <w:szCs w:val="21"/>
        </w:rPr>
      </w:pPr>
      <w:r>
        <w:rPr>
          <w:rFonts w:hint="eastAsia" w:ascii="宋体" w:hAnsi="宋体"/>
          <w:kern w:val="2"/>
          <w:sz w:val="21"/>
          <w:szCs w:val="21"/>
        </w:rPr>
        <w:t>承包人应按照发包人要求，对发包人的人员进行工程操作和维修方面的培训。合同约定接收之前进行培训的，应在第</w:t>
      </w:r>
      <w:r>
        <w:rPr>
          <w:rFonts w:hint="eastAsia" w:ascii="宋体" w:hAnsi="宋体"/>
          <w:kern w:val="2"/>
          <w:sz w:val="21"/>
          <w:szCs w:val="22"/>
        </w:rPr>
        <w:t>18.3</w:t>
      </w:r>
      <w:r>
        <w:rPr>
          <w:rFonts w:hint="eastAsia" w:ascii="宋体" w:hAnsi="宋体"/>
          <w:kern w:val="2"/>
          <w:sz w:val="21"/>
          <w:szCs w:val="21"/>
        </w:rPr>
        <w:t>款约定的竣工验收前完成培训。</w:t>
      </w:r>
    </w:p>
    <w:p w14:paraId="0949FBAE">
      <w:pPr>
        <w:pStyle w:val="43"/>
        <w:keepNext/>
        <w:keepLines/>
        <w:spacing w:before="260" w:after="260" w:line="415" w:lineRule="auto"/>
        <w:ind w:firstLine="137" w:firstLineChars="49"/>
        <w:outlineLvl w:val="2"/>
        <w:rPr>
          <w:rFonts w:ascii="宋体" w:hAnsi="宋体"/>
          <w:bCs/>
          <w:kern w:val="2"/>
          <w:sz w:val="28"/>
          <w:szCs w:val="28"/>
        </w:rPr>
      </w:pPr>
      <w:bookmarkStart w:id="191" w:name="_Toc256000133"/>
      <w:bookmarkStart w:id="192" w:name="_Toc8597"/>
      <w:r>
        <w:rPr>
          <w:rFonts w:ascii="宋体" w:hAnsi="宋体"/>
          <w:bCs/>
          <w:kern w:val="2"/>
          <w:sz w:val="28"/>
          <w:szCs w:val="28"/>
        </w:rPr>
        <w:t>5</w:t>
      </w:r>
      <w:r>
        <w:rPr>
          <w:rFonts w:hint="eastAsia" w:ascii="宋体" w:hAnsi="宋体"/>
          <w:bCs/>
          <w:kern w:val="2"/>
          <w:sz w:val="28"/>
          <w:szCs w:val="28"/>
        </w:rPr>
        <w:t>.5 竣工文件</w:t>
      </w:r>
      <w:bookmarkEnd w:id="191"/>
      <w:bookmarkEnd w:id="192"/>
    </w:p>
    <w:p w14:paraId="452C148C">
      <w:pPr>
        <w:pStyle w:val="43"/>
        <w:spacing w:line="360" w:lineRule="auto"/>
        <w:ind w:firstLine="420" w:firstLineChars="200"/>
        <w:rPr>
          <w:rFonts w:ascii="宋体" w:hAnsi="宋体"/>
          <w:kern w:val="2"/>
          <w:sz w:val="21"/>
          <w:szCs w:val="22"/>
        </w:rPr>
      </w:pPr>
      <w:r>
        <w:rPr>
          <w:rFonts w:hint="eastAsia" w:ascii="宋体" w:hAnsi="宋体"/>
          <w:kern w:val="2"/>
          <w:sz w:val="21"/>
          <w:szCs w:val="22"/>
        </w:rPr>
        <w:t>5.5.1 承包人应编制并及时更新反映工程实施结果的竣工记录，如实记载竣工工程的确切位置、尺寸和已实施工作的详细说明。竣工记录应保存在施工场地，并在竣工试验开始前，按照专用合同条款约定的份数提交给监理人。</w:t>
      </w:r>
    </w:p>
    <w:p w14:paraId="7E975C87">
      <w:pPr>
        <w:pStyle w:val="43"/>
        <w:spacing w:line="360" w:lineRule="auto"/>
        <w:ind w:firstLine="420" w:firstLineChars="200"/>
        <w:rPr>
          <w:rFonts w:ascii="宋体" w:hAnsi="宋体"/>
          <w:kern w:val="2"/>
          <w:sz w:val="21"/>
          <w:szCs w:val="22"/>
        </w:rPr>
      </w:pPr>
      <w:r>
        <w:rPr>
          <w:rFonts w:hint="eastAsia" w:ascii="宋体" w:hAnsi="宋体"/>
          <w:kern w:val="2"/>
          <w:sz w:val="21"/>
          <w:szCs w:val="22"/>
        </w:rPr>
        <w:t>5.5.2 在颁发工程接收证书之前，承包人应按照发包人要求的份数和形式向监理人提交相应竣工图纸，并取得监理人对尺寸、参照系统及其他有关细节的认可。监理人应按照第5.3款的约定进行审查。</w:t>
      </w:r>
    </w:p>
    <w:p w14:paraId="6E7D8E0A">
      <w:pPr>
        <w:pStyle w:val="43"/>
        <w:spacing w:line="360" w:lineRule="auto"/>
        <w:ind w:firstLine="420" w:firstLineChars="200"/>
        <w:rPr>
          <w:rFonts w:ascii="宋体" w:hAnsi="宋体"/>
          <w:kern w:val="2"/>
          <w:sz w:val="21"/>
          <w:szCs w:val="22"/>
        </w:rPr>
      </w:pPr>
      <w:r>
        <w:rPr>
          <w:rFonts w:hint="eastAsia" w:ascii="宋体" w:hAnsi="宋体"/>
          <w:kern w:val="2"/>
          <w:sz w:val="21"/>
          <w:szCs w:val="22"/>
        </w:rPr>
        <w:t>5.5.3 在监理人收到上述文件前，不应认为工程已根据第18.3款和第18.5款约定完成验收。</w:t>
      </w:r>
    </w:p>
    <w:p w14:paraId="5CBAACA8">
      <w:pPr>
        <w:pStyle w:val="43"/>
        <w:keepNext/>
        <w:keepLines/>
        <w:spacing w:before="260" w:after="260" w:line="415" w:lineRule="auto"/>
        <w:ind w:firstLine="137" w:firstLineChars="49"/>
        <w:outlineLvl w:val="2"/>
        <w:rPr>
          <w:rFonts w:ascii="宋体" w:hAnsi="宋体"/>
          <w:bCs/>
          <w:kern w:val="2"/>
          <w:sz w:val="28"/>
          <w:szCs w:val="28"/>
        </w:rPr>
      </w:pPr>
      <w:bookmarkStart w:id="193" w:name="_Toc30825"/>
      <w:bookmarkStart w:id="194" w:name="_Toc256000134"/>
      <w:r>
        <w:rPr>
          <w:rFonts w:ascii="宋体" w:hAnsi="宋体"/>
          <w:bCs/>
          <w:kern w:val="2"/>
          <w:sz w:val="28"/>
          <w:szCs w:val="28"/>
        </w:rPr>
        <w:t>5</w:t>
      </w:r>
      <w:r>
        <w:rPr>
          <w:rFonts w:hint="eastAsia" w:ascii="宋体" w:hAnsi="宋体"/>
          <w:bCs/>
          <w:kern w:val="2"/>
          <w:sz w:val="28"/>
          <w:szCs w:val="28"/>
        </w:rPr>
        <w:t>.6 操作和维修手册</w:t>
      </w:r>
      <w:bookmarkEnd w:id="193"/>
      <w:bookmarkEnd w:id="194"/>
    </w:p>
    <w:p w14:paraId="2D3050F8">
      <w:pPr>
        <w:pStyle w:val="43"/>
        <w:spacing w:line="360" w:lineRule="auto"/>
        <w:ind w:firstLine="420" w:firstLineChars="200"/>
        <w:rPr>
          <w:rFonts w:ascii="宋体" w:hAnsi="宋体"/>
          <w:kern w:val="2"/>
          <w:sz w:val="21"/>
          <w:szCs w:val="22"/>
        </w:rPr>
      </w:pPr>
      <w:r>
        <w:rPr>
          <w:rFonts w:hint="eastAsia" w:ascii="宋体" w:hAnsi="宋体"/>
          <w:kern w:val="2"/>
          <w:sz w:val="21"/>
          <w:szCs w:val="22"/>
        </w:rPr>
        <w:t>5.6.1 在竣工试验开始前，承包人应向监理人提交暂行的操作和维修手册，该手册应足够详细，以便发包人能够对生产设备进行操作、维修、拆卸、重新安装、调整及修理。</w:t>
      </w:r>
    </w:p>
    <w:p w14:paraId="5A82179A">
      <w:pPr>
        <w:pStyle w:val="43"/>
        <w:spacing w:line="360" w:lineRule="auto"/>
        <w:ind w:firstLine="420" w:firstLineChars="200"/>
        <w:rPr>
          <w:rFonts w:ascii="宋体" w:hAnsi="宋体"/>
          <w:kern w:val="2"/>
          <w:sz w:val="21"/>
          <w:szCs w:val="22"/>
        </w:rPr>
      </w:pPr>
      <w:r>
        <w:rPr>
          <w:rFonts w:hint="eastAsia" w:ascii="宋体" w:hAnsi="宋体"/>
          <w:kern w:val="2"/>
          <w:sz w:val="21"/>
          <w:szCs w:val="22"/>
        </w:rPr>
        <w:t>5.6.2 承包人应提交足够详细的最终操作和维修手册，以及在发包人要求中明确的相关操作和维修手册。在监理人收到上述文件前，不应认为工程已根据第18.3款和第18.5款约定完成验收。</w:t>
      </w:r>
    </w:p>
    <w:p w14:paraId="745194A4">
      <w:pPr>
        <w:pStyle w:val="43"/>
        <w:keepNext/>
        <w:keepLines/>
        <w:spacing w:before="260" w:after="260" w:line="415" w:lineRule="auto"/>
        <w:ind w:firstLine="137" w:firstLineChars="49"/>
        <w:outlineLvl w:val="2"/>
        <w:rPr>
          <w:rFonts w:ascii="宋体" w:hAnsi="宋体"/>
          <w:bCs/>
          <w:kern w:val="2"/>
          <w:sz w:val="28"/>
          <w:szCs w:val="28"/>
        </w:rPr>
      </w:pPr>
      <w:bookmarkStart w:id="195" w:name="_Toc256000135"/>
      <w:bookmarkStart w:id="196" w:name="_Toc27222"/>
      <w:r>
        <w:rPr>
          <w:rFonts w:ascii="宋体" w:hAnsi="宋体"/>
          <w:bCs/>
          <w:kern w:val="2"/>
          <w:sz w:val="28"/>
          <w:szCs w:val="28"/>
        </w:rPr>
        <w:t>5</w:t>
      </w:r>
      <w:r>
        <w:rPr>
          <w:rFonts w:hint="eastAsia" w:ascii="宋体" w:hAnsi="宋体"/>
          <w:bCs/>
          <w:kern w:val="2"/>
          <w:sz w:val="28"/>
          <w:szCs w:val="28"/>
        </w:rPr>
        <w:t>.7 承包人文件错误</w:t>
      </w:r>
      <w:bookmarkEnd w:id="195"/>
      <w:bookmarkEnd w:id="196"/>
    </w:p>
    <w:p w14:paraId="7357D55A">
      <w:pPr>
        <w:pStyle w:val="43"/>
        <w:spacing w:line="360" w:lineRule="auto"/>
        <w:ind w:firstLine="420" w:firstLineChars="200"/>
        <w:rPr>
          <w:rFonts w:ascii="宋体" w:hAnsi="宋体"/>
          <w:kern w:val="2"/>
          <w:sz w:val="21"/>
          <w:szCs w:val="22"/>
        </w:rPr>
      </w:pPr>
      <w:r>
        <w:rPr>
          <w:rFonts w:hint="eastAsia" w:ascii="宋体" w:hAnsi="宋体"/>
          <w:kern w:val="2"/>
          <w:sz w:val="21"/>
          <w:szCs w:val="22"/>
        </w:rPr>
        <w:t>承包人文件存在错误、遗漏、含混、矛盾、不充分之处或其他缺陷，无论承包人是否根据本款获得了批准，承包人均应自费对前述问题带来的缺陷和工程问题进行改正。</w:t>
      </w:r>
      <w:r>
        <w:rPr>
          <w:rFonts w:hint="eastAsia" w:ascii="宋体" w:hAnsi="宋体"/>
          <w:kern w:val="2"/>
          <w:sz w:val="21"/>
          <w:szCs w:val="21"/>
        </w:rPr>
        <w:t>第</w:t>
      </w:r>
      <w:r>
        <w:rPr>
          <w:rFonts w:hint="eastAsia" w:ascii="宋体" w:hAnsi="宋体"/>
          <w:kern w:val="2"/>
          <w:sz w:val="21"/>
          <w:szCs w:val="22"/>
        </w:rPr>
        <w:t>1.13</w:t>
      </w:r>
      <w:r>
        <w:rPr>
          <w:rFonts w:hint="eastAsia" w:ascii="宋体" w:hAnsi="宋体"/>
          <w:kern w:val="2"/>
          <w:sz w:val="21"/>
          <w:szCs w:val="21"/>
        </w:rPr>
        <w:t>款发包人要求的错误导致承包人文件错误</w:t>
      </w:r>
      <w:r>
        <w:rPr>
          <w:rFonts w:hint="eastAsia" w:ascii="宋体" w:hAnsi="宋体"/>
          <w:kern w:val="2"/>
          <w:sz w:val="21"/>
          <w:szCs w:val="22"/>
        </w:rPr>
        <w:t>、遗漏、含混、矛盾、不充分或其他缺陷的</w:t>
      </w:r>
      <w:r>
        <w:rPr>
          <w:rFonts w:hint="eastAsia" w:ascii="宋体" w:hAnsi="宋体"/>
          <w:kern w:val="2"/>
          <w:sz w:val="21"/>
          <w:szCs w:val="21"/>
        </w:rPr>
        <w:t>除外。</w:t>
      </w:r>
    </w:p>
    <w:p w14:paraId="39ADB6CC">
      <w:pPr>
        <w:pStyle w:val="43"/>
        <w:keepNext/>
        <w:keepLines/>
        <w:spacing w:before="260" w:after="260" w:line="415" w:lineRule="auto"/>
        <w:outlineLvl w:val="1"/>
        <w:rPr>
          <w:rFonts w:ascii="宋体" w:hAnsi="宋体"/>
          <w:b/>
          <w:bCs/>
          <w:kern w:val="2"/>
          <w:sz w:val="32"/>
          <w:szCs w:val="32"/>
        </w:rPr>
      </w:pPr>
      <w:bookmarkStart w:id="197" w:name="_Toc17617"/>
      <w:bookmarkStart w:id="198" w:name="_Toc256000136"/>
      <w:bookmarkStart w:id="199" w:name="_Toc17393"/>
      <w:bookmarkStart w:id="200" w:name="_Toc27525"/>
      <w:r>
        <w:rPr>
          <w:rFonts w:hint="eastAsia" w:ascii="宋体" w:hAnsi="宋体"/>
          <w:b/>
          <w:bCs/>
          <w:kern w:val="2"/>
          <w:sz w:val="32"/>
          <w:szCs w:val="32"/>
        </w:rPr>
        <w:t>6. 材料和工程设备</w:t>
      </w:r>
      <w:bookmarkEnd w:id="197"/>
      <w:bookmarkEnd w:id="198"/>
      <w:bookmarkEnd w:id="199"/>
      <w:bookmarkEnd w:id="200"/>
    </w:p>
    <w:p w14:paraId="75085095">
      <w:pPr>
        <w:pStyle w:val="43"/>
        <w:keepNext/>
        <w:keepLines/>
        <w:spacing w:before="260" w:after="260" w:line="415" w:lineRule="auto"/>
        <w:ind w:firstLine="137" w:firstLineChars="49"/>
        <w:outlineLvl w:val="2"/>
        <w:rPr>
          <w:rFonts w:ascii="宋体" w:hAnsi="宋体"/>
          <w:bCs/>
          <w:kern w:val="2"/>
          <w:sz w:val="28"/>
          <w:szCs w:val="28"/>
        </w:rPr>
      </w:pPr>
      <w:bookmarkStart w:id="201" w:name="_Toc256000137"/>
      <w:bookmarkStart w:id="202" w:name="_Toc29830"/>
      <w:r>
        <w:rPr>
          <w:rFonts w:hint="eastAsia" w:ascii="宋体" w:hAnsi="宋体"/>
          <w:bCs/>
          <w:kern w:val="2"/>
          <w:sz w:val="28"/>
          <w:szCs w:val="28"/>
        </w:rPr>
        <w:t>6.1 承包人提供的材料和工程设备</w:t>
      </w:r>
      <w:bookmarkEnd w:id="201"/>
      <w:bookmarkEnd w:id="202"/>
    </w:p>
    <w:p w14:paraId="6277495E">
      <w:pPr>
        <w:pStyle w:val="43"/>
        <w:spacing w:line="360" w:lineRule="auto"/>
        <w:ind w:firstLine="420" w:firstLineChars="200"/>
        <w:rPr>
          <w:rFonts w:ascii="宋体" w:hAnsi="宋体"/>
          <w:kern w:val="2"/>
          <w:sz w:val="21"/>
          <w:szCs w:val="21"/>
        </w:rPr>
      </w:pPr>
      <w:r>
        <w:rPr>
          <w:rFonts w:hint="eastAsia" w:ascii="宋体" w:hAnsi="宋体"/>
          <w:kern w:val="2"/>
          <w:sz w:val="21"/>
          <w:szCs w:val="22"/>
        </w:rPr>
        <w:t>6.1.1</w:t>
      </w:r>
      <w:r>
        <w:rPr>
          <w:rFonts w:hint="eastAsia" w:ascii="宋体" w:hAnsi="宋体"/>
          <w:kern w:val="2"/>
          <w:sz w:val="21"/>
          <w:szCs w:val="21"/>
        </w:rPr>
        <w:t xml:space="preserve"> 除专用合同条款另有约定外，承包人提供的材料和工程设备均由承包人负责采购、运输和保管。承包人应对其采购的材料和工程设备负责。</w:t>
      </w:r>
    </w:p>
    <w:p w14:paraId="071BAF0F">
      <w:pPr>
        <w:pStyle w:val="43"/>
        <w:spacing w:line="360" w:lineRule="auto"/>
        <w:ind w:firstLine="420" w:firstLineChars="200"/>
        <w:rPr>
          <w:rFonts w:ascii="宋体" w:hAnsi="宋体"/>
          <w:kern w:val="2"/>
          <w:sz w:val="21"/>
          <w:szCs w:val="21"/>
        </w:rPr>
      </w:pPr>
      <w:r>
        <w:rPr>
          <w:rFonts w:hint="eastAsia" w:ascii="宋体" w:hAnsi="宋体"/>
          <w:kern w:val="2"/>
          <w:sz w:val="21"/>
          <w:szCs w:val="22"/>
        </w:rPr>
        <w:t>6.1.2</w:t>
      </w:r>
      <w:r>
        <w:rPr>
          <w:rFonts w:hint="eastAsia" w:ascii="宋体" w:hAnsi="宋体"/>
          <w:kern w:val="2"/>
          <w:sz w:val="21"/>
          <w:szCs w:val="21"/>
        </w:rPr>
        <w:t xml:space="preserve"> 承包人应按专用合同条款的约定，将各项材料和工程设备的供货人及品种、技术要求、规格、数量和供货时间等报送监理人批准。承包人应向监理人提交其负责提供的材料和工程设备的质量证明文件，并满足合同约定的质量标准。</w:t>
      </w:r>
    </w:p>
    <w:p w14:paraId="22FD64E6">
      <w:pPr>
        <w:pStyle w:val="43"/>
        <w:spacing w:line="360" w:lineRule="auto"/>
        <w:ind w:firstLine="420" w:firstLineChars="200"/>
        <w:rPr>
          <w:rFonts w:ascii="宋体" w:hAnsi="宋体"/>
          <w:kern w:val="2"/>
          <w:sz w:val="21"/>
          <w:szCs w:val="21"/>
        </w:rPr>
      </w:pPr>
      <w:r>
        <w:rPr>
          <w:rFonts w:hint="eastAsia" w:ascii="宋体" w:hAnsi="宋体"/>
          <w:kern w:val="2"/>
          <w:sz w:val="21"/>
          <w:szCs w:val="22"/>
        </w:rPr>
        <w:t xml:space="preserve">6.1.3 </w:t>
      </w:r>
      <w:r>
        <w:rPr>
          <w:rFonts w:hint="eastAsia" w:ascii="宋体" w:hAnsi="宋体"/>
          <w:kern w:val="2"/>
          <w:sz w:val="21"/>
          <w:szCs w:val="21"/>
        </w:rPr>
        <w:t>对承包人提供的材料和工程设备，承包人应会同监理人进行检验和交货验收，查验材料合格证明和产品合格证书，并按合同约定和监理人指示，进行材料的抽样检验和工程设备的检验测试，检验和测试结果应提交监理人，所需费用由承包人承担。</w:t>
      </w:r>
    </w:p>
    <w:p w14:paraId="2E22393A">
      <w:pPr>
        <w:pStyle w:val="43"/>
        <w:keepNext/>
        <w:keepLines/>
        <w:spacing w:before="260" w:after="260" w:line="415" w:lineRule="auto"/>
        <w:ind w:firstLine="137" w:firstLineChars="49"/>
        <w:outlineLvl w:val="2"/>
        <w:rPr>
          <w:rFonts w:ascii="宋体" w:hAnsi="宋体"/>
          <w:bCs/>
          <w:kern w:val="2"/>
          <w:sz w:val="28"/>
          <w:szCs w:val="28"/>
        </w:rPr>
      </w:pPr>
      <w:bookmarkStart w:id="203" w:name="_Toc256000138"/>
      <w:bookmarkStart w:id="204" w:name="_Toc16263"/>
      <w:r>
        <w:rPr>
          <w:rFonts w:hint="eastAsia" w:ascii="宋体" w:hAnsi="宋体"/>
          <w:bCs/>
          <w:kern w:val="2"/>
          <w:sz w:val="28"/>
          <w:szCs w:val="28"/>
        </w:rPr>
        <w:t>6.2 发包人提供的材料和工程设备（A）</w:t>
      </w:r>
      <w:bookmarkEnd w:id="203"/>
      <w:bookmarkEnd w:id="204"/>
    </w:p>
    <w:p w14:paraId="28043973">
      <w:pPr>
        <w:pStyle w:val="43"/>
        <w:spacing w:line="360" w:lineRule="auto"/>
        <w:ind w:firstLine="420" w:firstLineChars="200"/>
        <w:rPr>
          <w:rFonts w:ascii="宋体" w:hAnsi="宋体"/>
          <w:kern w:val="2"/>
          <w:sz w:val="21"/>
          <w:szCs w:val="21"/>
        </w:rPr>
      </w:pPr>
      <w:r>
        <w:rPr>
          <w:rFonts w:hint="eastAsia" w:ascii="宋体" w:hAnsi="宋体"/>
          <w:kern w:val="2"/>
          <w:sz w:val="21"/>
          <w:szCs w:val="22"/>
        </w:rPr>
        <w:t xml:space="preserve">6.2.1 </w:t>
      </w:r>
      <w:r>
        <w:rPr>
          <w:rFonts w:hint="eastAsia" w:ascii="宋体" w:hAnsi="宋体"/>
          <w:kern w:val="2"/>
          <w:sz w:val="21"/>
          <w:szCs w:val="21"/>
        </w:rPr>
        <w:t>专用合同条款约定发包人提供部分材料和工程设备的，应写明材料和工程设备的名称、规格、数量、价格、交货方式、交货地点等。</w:t>
      </w:r>
    </w:p>
    <w:p w14:paraId="57531678">
      <w:pPr>
        <w:pStyle w:val="43"/>
        <w:spacing w:line="360" w:lineRule="auto"/>
        <w:ind w:firstLine="420" w:firstLineChars="200"/>
        <w:rPr>
          <w:rFonts w:ascii="宋体" w:hAnsi="宋体"/>
          <w:kern w:val="2"/>
          <w:sz w:val="21"/>
          <w:szCs w:val="21"/>
        </w:rPr>
      </w:pPr>
      <w:r>
        <w:rPr>
          <w:rFonts w:hint="eastAsia" w:ascii="宋体" w:hAnsi="宋体"/>
          <w:kern w:val="2"/>
          <w:sz w:val="21"/>
          <w:szCs w:val="22"/>
        </w:rPr>
        <w:t>6.2.2</w:t>
      </w:r>
      <w:r>
        <w:rPr>
          <w:rFonts w:hint="eastAsia" w:ascii="宋体" w:hAnsi="宋体"/>
          <w:kern w:val="2"/>
          <w:sz w:val="21"/>
          <w:szCs w:val="21"/>
        </w:rPr>
        <w:t xml:space="preserve"> 承包人应根据合同进度计划的安排，向监理人报送要求发包人交货的日期计划。发包人应按照监理人与合同双方当事人商定的交货日期，向承包人提交材料和工程设备。</w:t>
      </w:r>
    </w:p>
    <w:p w14:paraId="7BB970C4">
      <w:pPr>
        <w:pStyle w:val="43"/>
        <w:spacing w:line="360" w:lineRule="auto"/>
        <w:ind w:firstLine="420" w:firstLineChars="200"/>
        <w:rPr>
          <w:rFonts w:ascii="宋体" w:hAnsi="宋体"/>
          <w:kern w:val="2"/>
          <w:sz w:val="21"/>
          <w:szCs w:val="22"/>
        </w:rPr>
      </w:pPr>
      <w:r>
        <w:rPr>
          <w:rFonts w:hint="eastAsia" w:ascii="宋体" w:hAnsi="宋体"/>
          <w:kern w:val="2"/>
          <w:sz w:val="21"/>
          <w:szCs w:val="22"/>
        </w:rPr>
        <w:t>6.2.3</w:t>
      </w:r>
      <w:r>
        <w:rPr>
          <w:rFonts w:hint="eastAsia" w:ascii="宋体" w:hAnsi="宋体"/>
          <w:kern w:val="2"/>
          <w:sz w:val="21"/>
          <w:szCs w:val="21"/>
        </w:rPr>
        <w:t xml:space="preserve"> 发包人应在材料和工程设备到货7 天前通知承包人，承包人应会同监理人在约定的时间内，赴交货地点共同进行验收。除专用合同条款另有约定外，发包人提供的材料和工程设备验收后，由承包人负责接</w:t>
      </w:r>
      <w:r>
        <w:rPr>
          <w:rFonts w:hint="eastAsia" w:ascii="宋体" w:hAnsi="宋体"/>
          <w:kern w:val="2"/>
          <w:sz w:val="21"/>
          <w:szCs w:val="22"/>
        </w:rPr>
        <w:t>收、运输和保管。</w:t>
      </w:r>
    </w:p>
    <w:p w14:paraId="6D04C1F5">
      <w:pPr>
        <w:pStyle w:val="43"/>
        <w:spacing w:line="360" w:lineRule="auto"/>
        <w:ind w:firstLine="420" w:firstLineChars="200"/>
        <w:rPr>
          <w:rFonts w:ascii="宋体" w:hAnsi="宋体"/>
          <w:kern w:val="2"/>
          <w:sz w:val="21"/>
          <w:szCs w:val="21"/>
        </w:rPr>
      </w:pPr>
      <w:r>
        <w:rPr>
          <w:rFonts w:hint="eastAsia" w:ascii="宋体" w:hAnsi="宋体"/>
          <w:kern w:val="2"/>
          <w:sz w:val="21"/>
          <w:szCs w:val="22"/>
        </w:rPr>
        <w:t>6.2.4</w:t>
      </w:r>
      <w:r>
        <w:rPr>
          <w:rFonts w:hint="eastAsia" w:ascii="宋体" w:hAnsi="宋体"/>
          <w:kern w:val="2"/>
          <w:sz w:val="21"/>
          <w:szCs w:val="21"/>
        </w:rPr>
        <w:t xml:space="preserve"> 发包人要求向承包人提前交货的，承包人不得拒绝，但发包人应承担承包人由此增加的费用。</w:t>
      </w:r>
    </w:p>
    <w:p w14:paraId="4B5482BB">
      <w:pPr>
        <w:pStyle w:val="43"/>
        <w:spacing w:line="360" w:lineRule="auto"/>
        <w:ind w:firstLine="420" w:firstLineChars="200"/>
        <w:rPr>
          <w:rFonts w:ascii="宋体" w:hAnsi="宋体"/>
          <w:kern w:val="2"/>
          <w:sz w:val="21"/>
          <w:szCs w:val="21"/>
        </w:rPr>
      </w:pPr>
      <w:r>
        <w:rPr>
          <w:rFonts w:hint="eastAsia" w:ascii="宋体" w:hAnsi="宋体"/>
          <w:kern w:val="2"/>
          <w:sz w:val="21"/>
          <w:szCs w:val="22"/>
        </w:rPr>
        <w:t>6.2.5</w:t>
      </w:r>
      <w:r>
        <w:rPr>
          <w:rFonts w:hint="eastAsia" w:ascii="宋体" w:hAnsi="宋体"/>
          <w:kern w:val="2"/>
          <w:sz w:val="21"/>
          <w:szCs w:val="21"/>
        </w:rPr>
        <w:t xml:space="preserve"> 承包人要求更改交货日期或地点的，应事先报请监理人批准。由于承包人要求更改交货时间或地点所增加的费用和（或）工期延误由承包人承担。</w:t>
      </w:r>
    </w:p>
    <w:p w14:paraId="14B212D3">
      <w:pPr>
        <w:pStyle w:val="43"/>
        <w:spacing w:line="360" w:lineRule="auto"/>
        <w:ind w:firstLine="420" w:firstLineChars="200"/>
        <w:rPr>
          <w:rFonts w:ascii="宋体" w:hAnsi="宋体"/>
          <w:kern w:val="2"/>
          <w:sz w:val="21"/>
          <w:szCs w:val="21"/>
        </w:rPr>
      </w:pPr>
      <w:r>
        <w:rPr>
          <w:rFonts w:hint="eastAsia" w:ascii="宋体" w:hAnsi="宋体"/>
          <w:kern w:val="2"/>
          <w:sz w:val="21"/>
          <w:szCs w:val="22"/>
        </w:rPr>
        <w:t>6.2.6</w:t>
      </w:r>
      <w:r>
        <w:rPr>
          <w:rFonts w:hint="eastAsia" w:ascii="宋体" w:hAnsi="宋体"/>
          <w:kern w:val="2"/>
          <w:sz w:val="21"/>
          <w:szCs w:val="21"/>
        </w:rPr>
        <w:t xml:space="preserve"> 发包人提供的材料和工程设备的规格、数量或质量不符合合同要求，或由于发包人原因发生交货日期延误及交货地点变更等情况的，发包人应承担由此增加的费用和（或）工期延误，并向承包人支付合理利润。</w:t>
      </w:r>
    </w:p>
    <w:p w14:paraId="1A6E08D9">
      <w:pPr>
        <w:pStyle w:val="43"/>
        <w:keepNext/>
        <w:keepLines/>
        <w:spacing w:before="260" w:after="260" w:line="415" w:lineRule="auto"/>
        <w:ind w:firstLine="137" w:firstLineChars="49"/>
        <w:outlineLvl w:val="2"/>
        <w:rPr>
          <w:rFonts w:ascii="宋体" w:hAnsi="宋体"/>
          <w:bCs/>
          <w:kern w:val="2"/>
          <w:sz w:val="28"/>
          <w:szCs w:val="28"/>
        </w:rPr>
      </w:pPr>
      <w:bookmarkStart w:id="205" w:name="_Toc256000139"/>
      <w:bookmarkStart w:id="206" w:name="_Toc18795"/>
      <w:r>
        <w:rPr>
          <w:rFonts w:hint="eastAsia" w:ascii="宋体" w:hAnsi="宋体"/>
          <w:bCs/>
          <w:kern w:val="2"/>
          <w:sz w:val="28"/>
          <w:szCs w:val="28"/>
        </w:rPr>
        <w:t>6.2 发包人提供的材料和工程设备（B）</w:t>
      </w:r>
      <w:bookmarkEnd w:id="205"/>
      <w:bookmarkEnd w:id="206"/>
    </w:p>
    <w:p w14:paraId="0D37A72C">
      <w:pPr>
        <w:pStyle w:val="43"/>
        <w:spacing w:line="360" w:lineRule="auto"/>
        <w:ind w:firstLine="420" w:firstLineChars="200"/>
        <w:rPr>
          <w:rFonts w:ascii="宋体" w:hAnsi="宋体"/>
          <w:kern w:val="2"/>
          <w:sz w:val="21"/>
          <w:szCs w:val="21"/>
        </w:rPr>
      </w:pPr>
      <w:r>
        <w:rPr>
          <w:rFonts w:hint="eastAsia" w:ascii="宋体" w:hAnsi="宋体"/>
          <w:kern w:val="2"/>
          <w:sz w:val="21"/>
          <w:szCs w:val="21"/>
        </w:rPr>
        <w:t>发包人不提供材料和工程设备。</w:t>
      </w:r>
    </w:p>
    <w:p w14:paraId="5F185CCB">
      <w:pPr>
        <w:pStyle w:val="43"/>
        <w:keepNext/>
        <w:keepLines/>
        <w:spacing w:before="260" w:after="260" w:line="415" w:lineRule="auto"/>
        <w:ind w:firstLine="137" w:firstLineChars="49"/>
        <w:outlineLvl w:val="2"/>
        <w:rPr>
          <w:rFonts w:ascii="宋体" w:hAnsi="宋体"/>
          <w:bCs/>
          <w:kern w:val="2"/>
          <w:sz w:val="28"/>
          <w:szCs w:val="28"/>
        </w:rPr>
      </w:pPr>
      <w:bookmarkStart w:id="207" w:name="_Toc256000140"/>
      <w:bookmarkStart w:id="208" w:name="_Toc21558"/>
      <w:r>
        <w:rPr>
          <w:rFonts w:hint="eastAsia" w:ascii="宋体" w:hAnsi="宋体"/>
          <w:bCs/>
          <w:kern w:val="2"/>
          <w:sz w:val="28"/>
          <w:szCs w:val="28"/>
        </w:rPr>
        <w:t>6.3 专用于工程的材料和工程设备</w:t>
      </w:r>
      <w:bookmarkEnd w:id="207"/>
      <w:bookmarkEnd w:id="208"/>
    </w:p>
    <w:p w14:paraId="73F1DD14">
      <w:pPr>
        <w:pStyle w:val="43"/>
        <w:spacing w:line="360" w:lineRule="auto"/>
        <w:ind w:firstLine="420" w:firstLineChars="200"/>
        <w:rPr>
          <w:rFonts w:ascii="宋体" w:hAnsi="宋体"/>
          <w:kern w:val="2"/>
          <w:sz w:val="21"/>
          <w:szCs w:val="21"/>
        </w:rPr>
      </w:pPr>
      <w:r>
        <w:rPr>
          <w:rFonts w:hint="eastAsia" w:ascii="宋体" w:hAnsi="宋体"/>
          <w:kern w:val="2"/>
          <w:sz w:val="21"/>
          <w:szCs w:val="22"/>
        </w:rPr>
        <w:t>6.3.1</w:t>
      </w:r>
      <w:r>
        <w:rPr>
          <w:rFonts w:hint="eastAsia" w:ascii="宋体" w:hAnsi="宋体"/>
          <w:kern w:val="2"/>
          <w:sz w:val="21"/>
          <w:szCs w:val="21"/>
        </w:rPr>
        <w:t xml:space="preserve"> 运入施工场地的材料、工程设备，包括备品备件、安装专用工器具与随机资料，必须专用于合同约定范围内的工程，未经监理人同意，承包人不得运出施工场地或挪作他用。</w:t>
      </w:r>
    </w:p>
    <w:p w14:paraId="1CDCCD33">
      <w:pPr>
        <w:pStyle w:val="43"/>
        <w:spacing w:line="360" w:lineRule="auto"/>
        <w:ind w:firstLine="420" w:firstLineChars="200"/>
        <w:rPr>
          <w:rFonts w:ascii="宋体" w:hAnsi="宋体"/>
          <w:kern w:val="2"/>
          <w:sz w:val="21"/>
          <w:szCs w:val="21"/>
        </w:rPr>
      </w:pPr>
      <w:r>
        <w:rPr>
          <w:rFonts w:hint="eastAsia" w:ascii="宋体" w:hAnsi="宋体"/>
          <w:kern w:val="2"/>
          <w:sz w:val="21"/>
          <w:szCs w:val="22"/>
        </w:rPr>
        <w:t>6.3.2</w:t>
      </w:r>
      <w:r>
        <w:rPr>
          <w:rFonts w:hint="eastAsia" w:ascii="宋体" w:hAnsi="宋体"/>
          <w:kern w:val="2"/>
          <w:sz w:val="21"/>
          <w:szCs w:val="21"/>
        </w:rPr>
        <w:t xml:space="preserve"> 随同工程设备运入施工场地的备品备件、专用工器具与随机资料，应由承包人会同监理人按供货人的装箱单清点后共同封存，未经监理人同意不得启用。承包人因合同工作需要使用上述物品时，应向监理人提出申请。</w:t>
      </w:r>
    </w:p>
    <w:p w14:paraId="216F0901">
      <w:pPr>
        <w:pStyle w:val="43"/>
        <w:keepNext/>
        <w:keepLines/>
        <w:spacing w:before="260" w:after="260" w:line="415" w:lineRule="auto"/>
        <w:ind w:firstLine="137" w:firstLineChars="49"/>
        <w:outlineLvl w:val="2"/>
        <w:rPr>
          <w:rFonts w:ascii="宋体" w:hAnsi="宋体"/>
          <w:bCs/>
          <w:kern w:val="2"/>
          <w:sz w:val="28"/>
          <w:szCs w:val="28"/>
        </w:rPr>
      </w:pPr>
      <w:bookmarkStart w:id="209" w:name="_Toc16096"/>
      <w:bookmarkStart w:id="210" w:name="_Toc256000141"/>
      <w:r>
        <w:rPr>
          <w:rFonts w:hint="eastAsia" w:ascii="宋体" w:hAnsi="宋体"/>
          <w:bCs/>
          <w:kern w:val="2"/>
          <w:sz w:val="28"/>
          <w:szCs w:val="28"/>
        </w:rPr>
        <w:t>6.4 实施方法</w:t>
      </w:r>
      <w:bookmarkEnd w:id="209"/>
      <w:bookmarkEnd w:id="210"/>
    </w:p>
    <w:p w14:paraId="25000B8D">
      <w:pPr>
        <w:pStyle w:val="43"/>
        <w:spacing w:line="360" w:lineRule="auto"/>
        <w:ind w:firstLine="420" w:firstLineChars="200"/>
        <w:rPr>
          <w:rFonts w:ascii="宋体" w:hAnsi="宋体"/>
          <w:kern w:val="2"/>
          <w:sz w:val="21"/>
          <w:szCs w:val="21"/>
        </w:rPr>
      </w:pPr>
      <w:r>
        <w:rPr>
          <w:rFonts w:hint="eastAsia" w:ascii="宋体" w:hAnsi="宋体"/>
          <w:kern w:val="2"/>
          <w:sz w:val="21"/>
          <w:szCs w:val="21"/>
        </w:rPr>
        <w:t>承包人对材料的加工、工程设备的采购、制造、安装应当按照法律规定、合同约定以及行业习惯来实施。</w:t>
      </w:r>
    </w:p>
    <w:p w14:paraId="6C57F96C">
      <w:pPr>
        <w:pStyle w:val="43"/>
        <w:keepNext/>
        <w:keepLines/>
        <w:spacing w:before="260" w:after="260" w:line="415" w:lineRule="auto"/>
        <w:ind w:firstLine="137" w:firstLineChars="49"/>
        <w:outlineLvl w:val="2"/>
        <w:rPr>
          <w:rFonts w:ascii="宋体" w:hAnsi="宋体"/>
          <w:bCs/>
          <w:kern w:val="2"/>
          <w:sz w:val="28"/>
          <w:szCs w:val="28"/>
        </w:rPr>
      </w:pPr>
      <w:bookmarkStart w:id="211" w:name="_Toc4204"/>
      <w:bookmarkStart w:id="212" w:name="_Toc256000142"/>
      <w:r>
        <w:rPr>
          <w:rFonts w:hint="eastAsia" w:ascii="宋体" w:hAnsi="宋体"/>
          <w:bCs/>
          <w:kern w:val="2"/>
          <w:sz w:val="28"/>
          <w:szCs w:val="28"/>
        </w:rPr>
        <w:t>6.5 禁止使用不合格的材料和工程设备</w:t>
      </w:r>
      <w:bookmarkEnd w:id="211"/>
      <w:bookmarkEnd w:id="212"/>
    </w:p>
    <w:p w14:paraId="70B1A6E3">
      <w:pPr>
        <w:pStyle w:val="43"/>
        <w:spacing w:line="360" w:lineRule="auto"/>
        <w:ind w:firstLine="420" w:firstLineChars="200"/>
        <w:rPr>
          <w:rFonts w:ascii="宋体" w:hAnsi="宋体"/>
          <w:kern w:val="2"/>
          <w:sz w:val="21"/>
          <w:szCs w:val="21"/>
        </w:rPr>
      </w:pPr>
      <w:r>
        <w:rPr>
          <w:rFonts w:hint="eastAsia" w:ascii="宋体" w:hAnsi="宋体"/>
          <w:kern w:val="2"/>
          <w:sz w:val="21"/>
          <w:szCs w:val="22"/>
        </w:rPr>
        <w:t>6.5.1</w:t>
      </w:r>
      <w:r>
        <w:rPr>
          <w:rFonts w:hint="eastAsia" w:ascii="宋体" w:hAnsi="宋体"/>
          <w:kern w:val="2"/>
          <w:sz w:val="21"/>
          <w:szCs w:val="21"/>
        </w:rPr>
        <w:t xml:space="preserve"> 监理人有权拒绝承包人提供的不合格材料或工程设备，并要求承包人立即进行更换。监理人应在更换后再次进行检查和检验，由此增加的费用和（或）工期延误由承包人承担。</w:t>
      </w:r>
    </w:p>
    <w:p w14:paraId="1A56D3E3">
      <w:pPr>
        <w:pStyle w:val="43"/>
        <w:spacing w:line="360" w:lineRule="auto"/>
        <w:ind w:firstLine="420" w:firstLineChars="200"/>
        <w:rPr>
          <w:rFonts w:ascii="宋体" w:hAnsi="宋体"/>
          <w:kern w:val="2"/>
          <w:sz w:val="21"/>
          <w:szCs w:val="21"/>
        </w:rPr>
      </w:pPr>
      <w:r>
        <w:rPr>
          <w:rFonts w:hint="eastAsia" w:ascii="宋体" w:hAnsi="宋体"/>
          <w:kern w:val="2"/>
          <w:sz w:val="21"/>
          <w:szCs w:val="22"/>
        </w:rPr>
        <w:t>6.5.2</w:t>
      </w:r>
      <w:r>
        <w:rPr>
          <w:rFonts w:hint="eastAsia" w:ascii="宋体" w:hAnsi="宋体"/>
          <w:kern w:val="2"/>
          <w:sz w:val="21"/>
          <w:szCs w:val="21"/>
        </w:rPr>
        <w:t xml:space="preserve"> 监理人发现承包人使用了不合格的材料和工程设备，应</w:t>
      </w:r>
      <w:r>
        <w:rPr>
          <w:rFonts w:hint="eastAsia" w:ascii="宋体" w:hAnsi="宋体"/>
          <w:kern w:val="2"/>
          <w:sz w:val="21"/>
          <w:szCs w:val="21"/>
          <w:lang w:eastAsia="zh-CN"/>
        </w:rPr>
        <w:t>及时</w:t>
      </w:r>
      <w:r>
        <w:rPr>
          <w:rFonts w:hint="eastAsia" w:ascii="宋体" w:hAnsi="宋体"/>
          <w:kern w:val="2"/>
          <w:sz w:val="21"/>
          <w:szCs w:val="21"/>
        </w:rPr>
        <w:t>发出指示要求承包人立即改正，并禁止在工程中继续使用不合格的材料和工程设备。</w:t>
      </w:r>
    </w:p>
    <w:p w14:paraId="25980D2A">
      <w:pPr>
        <w:pStyle w:val="43"/>
        <w:spacing w:line="360" w:lineRule="auto"/>
        <w:ind w:firstLine="420" w:firstLineChars="200"/>
        <w:rPr>
          <w:rFonts w:ascii="宋体" w:hAnsi="宋体"/>
          <w:kern w:val="2"/>
          <w:sz w:val="21"/>
          <w:szCs w:val="21"/>
        </w:rPr>
      </w:pPr>
      <w:r>
        <w:rPr>
          <w:rFonts w:hint="eastAsia" w:ascii="宋体" w:hAnsi="宋体"/>
          <w:kern w:val="2"/>
          <w:sz w:val="21"/>
          <w:szCs w:val="22"/>
        </w:rPr>
        <w:t>6.5.3</w:t>
      </w:r>
      <w:r>
        <w:rPr>
          <w:rFonts w:hint="eastAsia" w:ascii="宋体" w:hAnsi="宋体"/>
          <w:kern w:val="2"/>
          <w:sz w:val="21"/>
          <w:szCs w:val="21"/>
        </w:rPr>
        <w:t xml:space="preserve"> 发包人提供的材料或工程设备不符合合同要求的，承包人有权拒绝，并可要求发包人更换，由此增加的费用和（或）工期延误由发包人承担。</w:t>
      </w:r>
    </w:p>
    <w:p w14:paraId="52C27746">
      <w:pPr>
        <w:pStyle w:val="43"/>
        <w:keepNext/>
        <w:keepLines/>
        <w:spacing w:before="260" w:after="260" w:line="415" w:lineRule="auto"/>
        <w:outlineLvl w:val="1"/>
        <w:rPr>
          <w:rFonts w:ascii="宋体" w:hAnsi="宋体"/>
          <w:b/>
          <w:bCs/>
          <w:kern w:val="2"/>
          <w:sz w:val="32"/>
          <w:szCs w:val="32"/>
        </w:rPr>
      </w:pPr>
      <w:bookmarkStart w:id="213" w:name="_Toc3870"/>
      <w:bookmarkStart w:id="214" w:name="_Toc256000143"/>
      <w:bookmarkStart w:id="215" w:name="_Toc16709"/>
      <w:bookmarkStart w:id="216" w:name="_Toc3982"/>
      <w:r>
        <w:rPr>
          <w:rFonts w:hint="eastAsia" w:ascii="宋体" w:hAnsi="宋体"/>
          <w:b/>
          <w:bCs/>
          <w:kern w:val="2"/>
          <w:sz w:val="32"/>
          <w:szCs w:val="32"/>
        </w:rPr>
        <w:t>7. 施工设备和临时设施</w:t>
      </w:r>
      <w:bookmarkEnd w:id="213"/>
      <w:bookmarkEnd w:id="214"/>
      <w:bookmarkEnd w:id="215"/>
      <w:bookmarkEnd w:id="216"/>
    </w:p>
    <w:p w14:paraId="5ED892F3">
      <w:pPr>
        <w:pStyle w:val="43"/>
        <w:keepNext/>
        <w:keepLines/>
        <w:spacing w:before="260" w:after="260" w:line="415" w:lineRule="auto"/>
        <w:ind w:firstLine="137" w:firstLineChars="49"/>
        <w:outlineLvl w:val="2"/>
        <w:rPr>
          <w:rFonts w:ascii="宋体" w:hAnsi="宋体"/>
          <w:bCs/>
          <w:kern w:val="2"/>
          <w:sz w:val="28"/>
          <w:szCs w:val="28"/>
        </w:rPr>
      </w:pPr>
      <w:bookmarkStart w:id="217" w:name="_Toc256000144"/>
      <w:bookmarkStart w:id="218" w:name="_Toc314"/>
      <w:r>
        <w:rPr>
          <w:rFonts w:hint="eastAsia" w:ascii="宋体" w:hAnsi="宋体"/>
          <w:bCs/>
          <w:kern w:val="2"/>
          <w:sz w:val="28"/>
          <w:szCs w:val="28"/>
        </w:rPr>
        <w:t>7.1 承包人提供的施工设备和临时设施</w:t>
      </w:r>
      <w:bookmarkEnd w:id="217"/>
      <w:bookmarkEnd w:id="218"/>
    </w:p>
    <w:p w14:paraId="0DDE4D8A">
      <w:pPr>
        <w:pStyle w:val="43"/>
        <w:spacing w:line="360" w:lineRule="auto"/>
        <w:ind w:firstLine="420" w:firstLineChars="200"/>
        <w:rPr>
          <w:rFonts w:ascii="宋体" w:hAnsi="宋体"/>
          <w:kern w:val="2"/>
          <w:sz w:val="21"/>
          <w:szCs w:val="21"/>
        </w:rPr>
      </w:pPr>
      <w:r>
        <w:rPr>
          <w:rFonts w:hint="eastAsia" w:ascii="宋体" w:hAnsi="宋体"/>
          <w:kern w:val="2"/>
          <w:sz w:val="21"/>
          <w:szCs w:val="22"/>
        </w:rPr>
        <w:t>7.1.1</w:t>
      </w:r>
      <w:r>
        <w:rPr>
          <w:rFonts w:hint="eastAsia" w:ascii="宋体" w:hAnsi="宋体"/>
          <w:kern w:val="2"/>
          <w:sz w:val="21"/>
          <w:szCs w:val="21"/>
        </w:rPr>
        <w:t xml:space="preserve"> 承包人应按合同进度计划的要求，及时配置施工设备和修建临时设施。进入施工场地的承包人设备需经监理人核查后才能投入使用。承包人更换合同约定的承包人设备的，应报监理人批准。</w:t>
      </w:r>
    </w:p>
    <w:p w14:paraId="570A644E">
      <w:pPr>
        <w:pStyle w:val="43"/>
        <w:spacing w:line="360" w:lineRule="auto"/>
        <w:ind w:firstLine="420" w:firstLineChars="200"/>
        <w:rPr>
          <w:rFonts w:ascii="宋体" w:hAnsi="宋体"/>
          <w:kern w:val="2"/>
          <w:sz w:val="21"/>
          <w:szCs w:val="21"/>
        </w:rPr>
      </w:pPr>
      <w:r>
        <w:rPr>
          <w:rFonts w:hint="eastAsia" w:ascii="宋体" w:hAnsi="宋体"/>
          <w:kern w:val="2"/>
          <w:sz w:val="21"/>
          <w:szCs w:val="22"/>
        </w:rPr>
        <w:t>7.1.2</w:t>
      </w:r>
      <w:r>
        <w:rPr>
          <w:rFonts w:hint="eastAsia" w:ascii="宋体" w:hAnsi="宋体"/>
          <w:kern w:val="2"/>
          <w:sz w:val="21"/>
          <w:szCs w:val="21"/>
        </w:rPr>
        <w:t xml:space="preserve"> 除专用合同条款另有约定外，承包人应自行承担修建临时设施的费用。需要临时占地的，应由发包人办理申请手续并承担相应费用。</w:t>
      </w:r>
    </w:p>
    <w:p w14:paraId="5673D0A7">
      <w:pPr>
        <w:pStyle w:val="43"/>
        <w:keepNext/>
        <w:keepLines/>
        <w:spacing w:before="260" w:after="260" w:line="415" w:lineRule="auto"/>
        <w:ind w:firstLine="137" w:firstLineChars="49"/>
        <w:outlineLvl w:val="2"/>
        <w:rPr>
          <w:rFonts w:ascii="宋体" w:hAnsi="宋体"/>
          <w:bCs/>
          <w:kern w:val="2"/>
          <w:sz w:val="28"/>
          <w:szCs w:val="28"/>
        </w:rPr>
      </w:pPr>
      <w:bookmarkStart w:id="219" w:name="_Toc256000145"/>
      <w:bookmarkStart w:id="220" w:name="_Toc18365"/>
      <w:r>
        <w:rPr>
          <w:rFonts w:hint="eastAsia" w:ascii="宋体" w:hAnsi="宋体"/>
          <w:bCs/>
          <w:kern w:val="2"/>
          <w:sz w:val="28"/>
          <w:szCs w:val="28"/>
        </w:rPr>
        <w:t>7.2 发包人提供的施工设备和临时设施（A）</w:t>
      </w:r>
      <w:bookmarkEnd w:id="219"/>
      <w:bookmarkEnd w:id="220"/>
    </w:p>
    <w:p w14:paraId="781E28EC">
      <w:pPr>
        <w:pStyle w:val="43"/>
        <w:spacing w:line="360" w:lineRule="auto"/>
        <w:ind w:firstLine="420" w:firstLineChars="200"/>
        <w:rPr>
          <w:rFonts w:ascii="宋体" w:hAnsi="宋体"/>
          <w:kern w:val="2"/>
          <w:sz w:val="21"/>
          <w:szCs w:val="21"/>
        </w:rPr>
      </w:pPr>
      <w:r>
        <w:rPr>
          <w:rFonts w:hint="eastAsia" w:ascii="宋体" w:hAnsi="宋体"/>
          <w:kern w:val="2"/>
          <w:sz w:val="21"/>
          <w:szCs w:val="21"/>
        </w:rPr>
        <w:t>发包人提供的施工设备或临时设施在专用合同条款中约定。</w:t>
      </w:r>
    </w:p>
    <w:p w14:paraId="46C1E2EA">
      <w:pPr>
        <w:pStyle w:val="43"/>
        <w:keepNext/>
        <w:keepLines/>
        <w:spacing w:before="260" w:after="260" w:line="415" w:lineRule="auto"/>
        <w:ind w:firstLine="137" w:firstLineChars="49"/>
        <w:outlineLvl w:val="2"/>
        <w:rPr>
          <w:rFonts w:ascii="宋体" w:hAnsi="宋体"/>
          <w:bCs/>
          <w:kern w:val="2"/>
          <w:sz w:val="28"/>
          <w:szCs w:val="28"/>
        </w:rPr>
      </w:pPr>
      <w:bookmarkStart w:id="221" w:name="_Toc10081"/>
      <w:bookmarkStart w:id="222" w:name="_Toc256000146"/>
      <w:r>
        <w:rPr>
          <w:rFonts w:hint="eastAsia" w:ascii="宋体" w:hAnsi="宋体"/>
          <w:bCs/>
          <w:kern w:val="2"/>
          <w:sz w:val="28"/>
          <w:szCs w:val="28"/>
        </w:rPr>
        <w:t>7.2 发包人提供的施工设备和临时设施（B）</w:t>
      </w:r>
      <w:bookmarkEnd w:id="221"/>
      <w:bookmarkEnd w:id="222"/>
    </w:p>
    <w:p w14:paraId="6035C25C">
      <w:pPr>
        <w:pStyle w:val="43"/>
        <w:spacing w:line="360" w:lineRule="auto"/>
        <w:ind w:firstLine="420" w:firstLineChars="200"/>
        <w:rPr>
          <w:rFonts w:ascii="宋体" w:hAnsi="宋体"/>
          <w:kern w:val="2"/>
          <w:sz w:val="21"/>
          <w:szCs w:val="21"/>
        </w:rPr>
      </w:pPr>
      <w:r>
        <w:rPr>
          <w:rFonts w:hint="eastAsia" w:ascii="宋体" w:hAnsi="宋体"/>
          <w:kern w:val="2"/>
          <w:sz w:val="21"/>
          <w:szCs w:val="21"/>
        </w:rPr>
        <w:t>发包人不提供施工设备或临时设施。</w:t>
      </w:r>
    </w:p>
    <w:p w14:paraId="0B8F5FB8">
      <w:pPr>
        <w:pStyle w:val="43"/>
        <w:keepNext/>
        <w:keepLines/>
        <w:spacing w:before="260" w:after="260" w:line="415" w:lineRule="auto"/>
        <w:ind w:firstLine="137" w:firstLineChars="49"/>
        <w:outlineLvl w:val="2"/>
        <w:rPr>
          <w:rFonts w:ascii="宋体" w:hAnsi="宋体"/>
          <w:bCs/>
          <w:kern w:val="2"/>
          <w:sz w:val="28"/>
          <w:szCs w:val="28"/>
        </w:rPr>
      </w:pPr>
      <w:bookmarkStart w:id="223" w:name="_Toc4576"/>
      <w:bookmarkStart w:id="224" w:name="_Toc256000147"/>
      <w:r>
        <w:rPr>
          <w:rFonts w:hint="eastAsia" w:ascii="宋体" w:hAnsi="宋体"/>
          <w:bCs/>
          <w:kern w:val="2"/>
          <w:sz w:val="28"/>
          <w:szCs w:val="28"/>
        </w:rPr>
        <w:t>7.3 要求承包人增加或更换施工设备</w:t>
      </w:r>
      <w:bookmarkEnd w:id="223"/>
      <w:bookmarkEnd w:id="224"/>
    </w:p>
    <w:p w14:paraId="5F17969B">
      <w:pPr>
        <w:pStyle w:val="43"/>
        <w:spacing w:line="360" w:lineRule="auto"/>
        <w:ind w:firstLine="420" w:firstLineChars="200"/>
        <w:rPr>
          <w:rFonts w:ascii="宋体" w:hAnsi="宋体"/>
          <w:kern w:val="2"/>
          <w:sz w:val="21"/>
          <w:szCs w:val="21"/>
        </w:rPr>
      </w:pPr>
      <w:r>
        <w:rPr>
          <w:rFonts w:hint="eastAsia" w:ascii="宋体" w:hAnsi="宋体"/>
          <w:kern w:val="2"/>
          <w:sz w:val="21"/>
          <w:szCs w:val="21"/>
        </w:rPr>
        <w:t>承包人使用的施工设备不能满足合同进度计划和（或）质量标准时，监理人有权要求承包人增加或更换施工设备，承包人应及时增加或更换，由此增加的费用和（或）工期延误由承包人承担。</w:t>
      </w:r>
    </w:p>
    <w:p w14:paraId="06AFA784">
      <w:pPr>
        <w:pStyle w:val="43"/>
        <w:keepNext/>
        <w:keepLines/>
        <w:spacing w:before="260" w:after="260" w:line="415" w:lineRule="auto"/>
        <w:ind w:firstLine="137" w:firstLineChars="49"/>
        <w:outlineLvl w:val="2"/>
        <w:rPr>
          <w:rFonts w:ascii="宋体" w:hAnsi="宋体"/>
          <w:bCs/>
          <w:kern w:val="2"/>
          <w:sz w:val="28"/>
          <w:szCs w:val="28"/>
        </w:rPr>
      </w:pPr>
      <w:bookmarkStart w:id="225" w:name="_Toc256000148"/>
      <w:bookmarkStart w:id="226" w:name="_Toc3408"/>
      <w:r>
        <w:rPr>
          <w:rFonts w:hint="eastAsia" w:ascii="宋体" w:hAnsi="宋体"/>
          <w:bCs/>
          <w:kern w:val="2"/>
          <w:sz w:val="28"/>
          <w:szCs w:val="28"/>
        </w:rPr>
        <w:t>7.4 施工设备和临时设施专用于合同工程</w:t>
      </w:r>
      <w:bookmarkEnd w:id="225"/>
      <w:bookmarkEnd w:id="226"/>
    </w:p>
    <w:p w14:paraId="15E758D8">
      <w:pPr>
        <w:pStyle w:val="43"/>
        <w:spacing w:line="360" w:lineRule="auto"/>
        <w:ind w:firstLine="420" w:firstLineChars="200"/>
        <w:rPr>
          <w:rFonts w:ascii="宋体" w:hAnsi="宋体"/>
          <w:kern w:val="2"/>
          <w:sz w:val="21"/>
          <w:szCs w:val="21"/>
        </w:rPr>
      </w:pPr>
      <w:r>
        <w:rPr>
          <w:rFonts w:hint="eastAsia" w:ascii="宋体" w:hAnsi="宋体"/>
          <w:kern w:val="2"/>
          <w:sz w:val="21"/>
          <w:szCs w:val="22"/>
        </w:rPr>
        <w:t>7.4.1</w:t>
      </w:r>
      <w:r>
        <w:rPr>
          <w:rFonts w:hint="eastAsia" w:ascii="宋体" w:hAnsi="宋体"/>
          <w:kern w:val="2"/>
          <w:sz w:val="21"/>
          <w:szCs w:val="21"/>
        </w:rPr>
        <w:t xml:space="preserve"> 除合同另有约定外，运入施工场地的所有施工设备以及在施工场地建设的临时设施应专用于合同工程。未经监理人同意，不得将上述施工设备和临时设施中的任何部分运出施工场地或挪作他用。</w:t>
      </w:r>
    </w:p>
    <w:p w14:paraId="29D63829">
      <w:pPr>
        <w:pStyle w:val="43"/>
        <w:spacing w:line="360" w:lineRule="auto"/>
        <w:ind w:firstLine="420" w:firstLineChars="200"/>
        <w:rPr>
          <w:rFonts w:ascii="宋体" w:hAnsi="宋体"/>
          <w:kern w:val="2"/>
          <w:sz w:val="21"/>
          <w:szCs w:val="21"/>
        </w:rPr>
      </w:pPr>
      <w:r>
        <w:rPr>
          <w:rFonts w:hint="eastAsia" w:ascii="宋体" w:hAnsi="宋体"/>
          <w:kern w:val="2"/>
          <w:sz w:val="21"/>
          <w:szCs w:val="22"/>
        </w:rPr>
        <w:t>7.4.2</w:t>
      </w:r>
      <w:r>
        <w:rPr>
          <w:rFonts w:hint="eastAsia" w:ascii="宋体" w:hAnsi="宋体"/>
          <w:kern w:val="2"/>
          <w:sz w:val="21"/>
          <w:szCs w:val="21"/>
        </w:rPr>
        <w:t xml:space="preserve"> 经监理人同意，承包人可根据合同进度计划撤走闲置的施工设备。</w:t>
      </w:r>
    </w:p>
    <w:p w14:paraId="2BEF3517">
      <w:pPr>
        <w:pStyle w:val="43"/>
        <w:keepNext/>
        <w:keepLines/>
        <w:spacing w:before="260" w:after="260" w:line="415" w:lineRule="auto"/>
        <w:outlineLvl w:val="1"/>
        <w:rPr>
          <w:rFonts w:ascii="宋体" w:hAnsi="宋体"/>
          <w:b/>
          <w:bCs/>
          <w:kern w:val="2"/>
          <w:sz w:val="32"/>
          <w:szCs w:val="32"/>
        </w:rPr>
      </w:pPr>
      <w:bookmarkStart w:id="227" w:name="_Toc9389"/>
      <w:bookmarkStart w:id="228" w:name="_Toc21042"/>
      <w:bookmarkStart w:id="229" w:name="_Toc256000149"/>
      <w:bookmarkStart w:id="230" w:name="_Toc32088"/>
      <w:r>
        <w:rPr>
          <w:rFonts w:hint="eastAsia" w:ascii="宋体" w:hAnsi="宋体"/>
          <w:b/>
          <w:bCs/>
          <w:kern w:val="2"/>
          <w:sz w:val="32"/>
          <w:szCs w:val="32"/>
        </w:rPr>
        <w:t>8. 交通运输</w:t>
      </w:r>
      <w:bookmarkEnd w:id="227"/>
      <w:bookmarkEnd w:id="228"/>
      <w:bookmarkEnd w:id="229"/>
      <w:bookmarkEnd w:id="230"/>
    </w:p>
    <w:p w14:paraId="2A2952F1">
      <w:pPr>
        <w:pStyle w:val="43"/>
        <w:keepNext/>
        <w:keepLines/>
        <w:spacing w:before="260" w:after="260" w:line="415" w:lineRule="auto"/>
        <w:ind w:firstLine="137" w:firstLineChars="49"/>
        <w:outlineLvl w:val="2"/>
        <w:rPr>
          <w:rFonts w:ascii="宋体" w:hAnsi="宋体"/>
          <w:bCs/>
          <w:kern w:val="2"/>
          <w:sz w:val="28"/>
          <w:szCs w:val="28"/>
        </w:rPr>
      </w:pPr>
      <w:bookmarkStart w:id="231" w:name="_Toc21056"/>
      <w:bookmarkStart w:id="232" w:name="_Toc256000150"/>
      <w:r>
        <w:rPr>
          <w:rFonts w:hint="eastAsia" w:ascii="宋体" w:hAnsi="宋体"/>
          <w:bCs/>
          <w:kern w:val="2"/>
          <w:sz w:val="28"/>
          <w:szCs w:val="28"/>
        </w:rPr>
        <w:t>8.1 道路通行权和场外设施（A）</w:t>
      </w:r>
      <w:bookmarkEnd w:id="231"/>
      <w:bookmarkEnd w:id="232"/>
    </w:p>
    <w:p w14:paraId="64807D95">
      <w:pPr>
        <w:pStyle w:val="43"/>
        <w:spacing w:line="360" w:lineRule="auto"/>
        <w:ind w:firstLine="420" w:firstLineChars="200"/>
        <w:rPr>
          <w:rFonts w:ascii="宋体" w:hAnsi="宋体"/>
          <w:kern w:val="2"/>
          <w:sz w:val="21"/>
          <w:szCs w:val="21"/>
        </w:rPr>
      </w:pPr>
      <w:r>
        <w:rPr>
          <w:rFonts w:hint="eastAsia" w:ascii="宋体" w:hAnsi="宋体"/>
          <w:kern w:val="2"/>
          <w:sz w:val="21"/>
          <w:szCs w:val="21"/>
        </w:rPr>
        <w:t>发包人应根据工程的施工需要，负责办理取得出入施工场地的专用和临时道路的通行权，以及取得为工程建设所需修建场外设施的权利，并承担有关费用。承包人应协助发包人办理上述手续。</w:t>
      </w:r>
    </w:p>
    <w:p w14:paraId="3584CC79">
      <w:pPr>
        <w:pStyle w:val="43"/>
        <w:keepNext/>
        <w:keepLines/>
        <w:spacing w:before="260" w:after="260" w:line="415" w:lineRule="auto"/>
        <w:ind w:firstLine="137" w:firstLineChars="49"/>
        <w:outlineLvl w:val="2"/>
        <w:rPr>
          <w:rFonts w:ascii="宋体" w:hAnsi="宋体"/>
          <w:bCs/>
          <w:kern w:val="2"/>
          <w:sz w:val="28"/>
          <w:szCs w:val="28"/>
        </w:rPr>
      </w:pPr>
      <w:bookmarkStart w:id="233" w:name="_Toc31861"/>
      <w:bookmarkStart w:id="234" w:name="_Toc256000151"/>
      <w:r>
        <w:rPr>
          <w:rFonts w:hint="eastAsia" w:ascii="宋体" w:hAnsi="宋体"/>
          <w:bCs/>
          <w:kern w:val="2"/>
          <w:sz w:val="28"/>
          <w:szCs w:val="28"/>
        </w:rPr>
        <w:t>8.1 道路通行权和场外设施（B）</w:t>
      </w:r>
      <w:bookmarkEnd w:id="233"/>
      <w:bookmarkEnd w:id="234"/>
    </w:p>
    <w:p w14:paraId="517DD66D">
      <w:pPr>
        <w:pStyle w:val="43"/>
        <w:spacing w:line="360" w:lineRule="auto"/>
        <w:ind w:firstLine="420" w:firstLineChars="200"/>
        <w:rPr>
          <w:rFonts w:ascii="宋体" w:hAnsi="宋体"/>
          <w:kern w:val="2"/>
          <w:sz w:val="21"/>
          <w:szCs w:val="21"/>
        </w:rPr>
      </w:pPr>
      <w:r>
        <w:rPr>
          <w:rFonts w:hint="eastAsia" w:ascii="宋体" w:hAnsi="宋体"/>
          <w:kern w:val="2"/>
          <w:sz w:val="21"/>
          <w:szCs w:val="21"/>
        </w:rPr>
        <w:t>承包人应根据工程的施工需要，负责办理取得出入施工场地的专用和临时道路的通行权，以及取得为工程建设所需修建场外设施的权利，并承担有关费用。发包人应协助承包人办理上述手续。</w:t>
      </w:r>
    </w:p>
    <w:p w14:paraId="7B58F36D">
      <w:pPr>
        <w:pStyle w:val="43"/>
        <w:keepNext/>
        <w:keepLines/>
        <w:spacing w:before="260" w:after="260" w:line="415" w:lineRule="auto"/>
        <w:ind w:firstLine="137" w:firstLineChars="49"/>
        <w:outlineLvl w:val="2"/>
        <w:rPr>
          <w:rFonts w:ascii="宋体" w:hAnsi="宋体"/>
          <w:bCs/>
          <w:kern w:val="2"/>
          <w:sz w:val="28"/>
          <w:szCs w:val="28"/>
        </w:rPr>
      </w:pPr>
      <w:bookmarkStart w:id="235" w:name="_Toc31542"/>
      <w:bookmarkStart w:id="236" w:name="_Toc256000152"/>
      <w:r>
        <w:rPr>
          <w:rFonts w:hint="eastAsia" w:ascii="宋体" w:hAnsi="宋体"/>
          <w:bCs/>
          <w:kern w:val="2"/>
          <w:sz w:val="28"/>
          <w:szCs w:val="28"/>
        </w:rPr>
        <w:t>8.2 场内施工道路</w:t>
      </w:r>
      <w:bookmarkEnd w:id="235"/>
      <w:bookmarkEnd w:id="236"/>
    </w:p>
    <w:p w14:paraId="2DBCE351">
      <w:pPr>
        <w:pStyle w:val="43"/>
        <w:spacing w:line="360" w:lineRule="auto"/>
        <w:ind w:firstLine="420" w:firstLineChars="200"/>
        <w:rPr>
          <w:rFonts w:ascii="宋体" w:hAnsi="宋体"/>
          <w:kern w:val="2"/>
          <w:sz w:val="21"/>
          <w:szCs w:val="21"/>
        </w:rPr>
      </w:pPr>
      <w:r>
        <w:rPr>
          <w:rFonts w:hint="eastAsia" w:ascii="宋体" w:hAnsi="宋体"/>
          <w:kern w:val="2"/>
          <w:sz w:val="21"/>
          <w:szCs w:val="22"/>
        </w:rPr>
        <w:t>8.2.1</w:t>
      </w:r>
      <w:r>
        <w:rPr>
          <w:rFonts w:hint="eastAsia" w:ascii="宋体" w:hAnsi="宋体"/>
          <w:kern w:val="2"/>
          <w:sz w:val="21"/>
          <w:szCs w:val="21"/>
        </w:rPr>
        <w:t xml:space="preserve"> 除专用合同条款另有约定外，承包人应负责修建、维修、养护和管理施工所需的临时道路和交通设施，包括维修、养护和管理发包人提供的道路和交通设施，并承担相应费用。</w:t>
      </w:r>
    </w:p>
    <w:p w14:paraId="24D8661A">
      <w:pPr>
        <w:pStyle w:val="43"/>
        <w:spacing w:line="360" w:lineRule="auto"/>
        <w:ind w:firstLine="420" w:firstLineChars="200"/>
        <w:rPr>
          <w:rFonts w:ascii="宋体" w:hAnsi="宋体"/>
          <w:kern w:val="2"/>
          <w:sz w:val="21"/>
          <w:szCs w:val="21"/>
        </w:rPr>
      </w:pPr>
      <w:r>
        <w:rPr>
          <w:rFonts w:hint="eastAsia" w:ascii="宋体" w:hAnsi="宋体"/>
          <w:kern w:val="2"/>
          <w:sz w:val="21"/>
          <w:szCs w:val="22"/>
        </w:rPr>
        <w:t>8.2.2</w:t>
      </w:r>
      <w:r>
        <w:rPr>
          <w:rFonts w:hint="eastAsia" w:ascii="宋体" w:hAnsi="宋体"/>
          <w:kern w:val="2"/>
          <w:sz w:val="21"/>
          <w:szCs w:val="21"/>
        </w:rPr>
        <w:t xml:space="preserve"> 除专用合同条款另有约定外，承包人修建的临时道路和交通设施应免费提供发包人和监理人为实现合同目的使用。</w:t>
      </w:r>
    </w:p>
    <w:p w14:paraId="7D261B32">
      <w:pPr>
        <w:pStyle w:val="43"/>
        <w:keepNext/>
        <w:keepLines/>
        <w:spacing w:before="260" w:after="260" w:line="415" w:lineRule="auto"/>
        <w:ind w:firstLine="137" w:firstLineChars="49"/>
        <w:outlineLvl w:val="2"/>
        <w:rPr>
          <w:rFonts w:ascii="宋体" w:hAnsi="宋体"/>
          <w:bCs/>
          <w:kern w:val="2"/>
          <w:sz w:val="28"/>
          <w:szCs w:val="28"/>
        </w:rPr>
      </w:pPr>
      <w:bookmarkStart w:id="237" w:name="_Toc1090"/>
      <w:bookmarkStart w:id="238" w:name="_Toc256000153"/>
      <w:r>
        <w:rPr>
          <w:rFonts w:hint="eastAsia" w:ascii="宋体" w:hAnsi="宋体"/>
          <w:bCs/>
          <w:kern w:val="2"/>
          <w:sz w:val="28"/>
          <w:szCs w:val="28"/>
        </w:rPr>
        <w:t>8.3 场外交通</w:t>
      </w:r>
      <w:bookmarkEnd w:id="237"/>
      <w:bookmarkEnd w:id="238"/>
    </w:p>
    <w:p w14:paraId="06E98C27">
      <w:pPr>
        <w:pStyle w:val="43"/>
        <w:spacing w:line="360" w:lineRule="auto"/>
        <w:ind w:firstLine="420" w:firstLineChars="200"/>
        <w:rPr>
          <w:rFonts w:ascii="宋体" w:hAnsi="宋体"/>
          <w:kern w:val="2"/>
          <w:sz w:val="21"/>
          <w:szCs w:val="21"/>
        </w:rPr>
      </w:pPr>
      <w:r>
        <w:rPr>
          <w:rFonts w:hint="eastAsia" w:ascii="宋体" w:hAnsi="宋体"/>
          <w:kern w:val="2"/>
          <w:sz w:val="21"/>
          <w:szCs w:val="22"/>
        </w:rPr>
        <w:t>8.3.1</w:t>
      </w:r>
      <w:r>
        <w:rPr>
          <w:rFonts w:hint="eastAsia" w:ascii="宋体" w:hAnsi="宋体"/>
          <w:kern w:val="2"/>
          <w:sz w:val="21"/>
          <w:szCs w:val="21"/>
        </w:rPr>
        <w:t xml:space="preserve"> 承包人车辆外出行驶所需的场外公共道路的通行费、养路费和税款等由承包人承担。</w:t>
      </w:r>
    </w:p>
    <w:p w14:paraId="0CB83A97">
      <w:pPr>
        <w:pStyle w:val="43"/>
        <w:spacing w:line="360" w:lineRule="auto"/>
        <w:ind w:firstLine="420" w:firstLineChars="200"/>
        <w:rPr>
          <w:rFonts w:ascii="宋体" w:hAnsi="宋体"/>
          <w:kern w:val="2"/>
          <w:sz w:val="21"/>
          <w:szCs w:val="21"/>
        </w:rPr>
      </w:pPr>
      <w:r>
        <w:rPr>
          <w:rFonts w:hint="eastAsia" w:ascii="宋体" w:hAnsi="宋体"/>
          <w:kern w:val="2"/>
          <w:sz w:val="21"/>
          <w:szCs w:val="22"/>
        </w:rPr>
        <w:t>8.3.2</w:t>
      </w:r>
      <w:r>
        <w:rPr>
          <w:rFonts w:hint="eastAsia" w:ascii="宋体" w:hAnsi="宋体"/>
          <w:kern w:val="2"/>
          <w:sz w:val="21"/>
          <w:szCs w:val="21"/>
        </w:rPr>
        <w:t xml:space="preserve"> 承包人应遵守有关交通法规，严格按照道路和桥梁的限制荷重安全行驶，并服从交通管理部门的检查和监督。</w:t>
      </w:r>
    </w:p>
    <w:p w14:paraId="224E385E">
      <w:pPr>
        <w:pStyle w:val="43"/>
        <w:keepNext/>
        <w:keepLines/>
        <w:spacing w:before="260" w:after="260" w:line="415" w:lineRule="auto"/>
        <w:ind w:firstLine="137" w:firstLineChars="49"/>
        <w:outlineLvl w:val="2"/>
        <w:rPr>
          <w:rFonts w:ascii="宋体" w:hAnsi="宋体"/>
          <w:bCs/>
          <w:kern w:val="2"/>
          <w:sz w:val="28"/>
          <w:szCs w:val="28"/>
        </w:rPr>
      </w:pPr>
      <w:bookmarkStart w:id="239" w:name="_Toc256000154"/>
      <w:bookmarkStart w:id="240" w:name="_Toc8420"/>
      <w:r>
        <w:rPr>
          <w:rFonts w:hint="eastAsia" w:ascii="宋体" w:hAnsi="宋体"/>
          <w:bCs/>
          <w:kern w:val="2"/>
          <w:sz w:val="28"/>
          <w:szCs w:val="28"/>
        </w:rPr>
        <w:t>8.4 超大件和超重件的运输</w:t>
      </w:r>
      <w:bookmarkEnd w:id="239"/>
      <w:bookmarkEnd w:id="240"/>
    </w:p>
    <w:p w14:paraId="21C47893">
      <w:pPr>
        <w:pStyle w:val="43"/>
        <w:spacing w:line="360" w:lineRule="auto"/>
        <w:ind w:firstLine="420" w:firstLineChars="200"/>
        <w:rPr>
          <w:rFonts w:ascii="宋体" w:hAnsi="宋体"/>
          <w:kern w:val="2"/>
          <w:sz w:val="21"/>
          <w:szCs w:val="21"/>
        </w:rPr>
      </w:pPr>
      <w:r>
        <w:rPr>
          <w:rFonts w:hint="eastAsia" w:ascii="宋体" w:hAnsi="宋体"/>
          <w:kern w:val="2"/>
          <w:sz w:val="21"/>
          <w:szCs w:val="21"/>
        </w:rPr>
        <w:t>由承包人负责运输的超大件或超重件，应由承包人负责向交通管理部门办理申请手续，发包人给予协助。运输超大件或超重件所需的道路和桥梁临时加固改造费用和其他有关费用，由承包人承担，但专用合同条款另有约定除外。</w:t>
      </w:r>
    </w:p>
    <w:p w14:paraId="01395D2E">
      <w:pPr>
        <w:pStyle w:val="43"/>
        <w:keepNext/>
        <w:keepLines/>
        <w:spacing w:before="260" w:after="260" w:line="415" w:lineRule="auto"/>
        <w:ind w:firstLine="137" w:firstLineChars="49"/>
        <w:outlineLvl w:val="2"/>
        <w:rPr>
          <w:rFonts w:ascii="宋体" w:hAnsi="宋体"/>
          <w:bCs/>
          <w:kern w:val="2"/>
          <w:sz w:val="28"/>
          <w:szCs w:val="28"/>
        </w:rPr>
      </w:pPr>
      <w:bookmarkStart w:id="241" w:name="_Toc3230"/>
      <w:bookmarkStart w:id="242" w:name="_Toc256000155"/>
      <w:r>
        <w:rPr>
          <w:rFonts w:hint="eastAsia" w:ascii="宋体" w:hAnsi="宋体"/>
          <w:bCs/>
          <w:kern w:val="2"/>
          <w:sz w:val="28"/>
          <w:szCs w:val="28"/>
        </w:rPr>
        <w:t>8.5 道路和桥梁的损坏责任</w:t>
      </w:r>
      <w:bookmarkEnd w:id="241"/>
      <w:bookmarkEnd w:id="242"/>
    </w:p>
    <w:p w14:paraId="5214DC6D">
      <w:pPr>
        <w:pStyle w:val="43"/>
        <w:spacing w:line="360" w:lineRule="auto"/>
        <w:ind w:firstLine="420" w:firstLineChars="200"/>
        <w:rPr>
          <w:rFonts w:ascii="宋体" w:hAnsi="宋体"/>
          <w:kern w:val="2"/>
          <w:sz w:val="21"/>
          <w:szCs w:val="21"/>
        </w:rPr>
      </w:pPr>
      <w:r>
        <w:rPr>
          <w:rFonts w:hint="eastAsia" w:ascii="宋体" w:hAnsi="宋体"/>
          <w:kern w:val="2"/>
          <w:sz w:val="21"/>
          <w:szCs w:val="21"/>
        </w:rPr>
        <w:t>因承包人运输造成施工场地内外公共道路和桥梁损坏的，由承包人承担修复损坏的全部费用和可能引起的赔偿。</w:t>
      </w:r>
    </w:p>
    <w:p w14:paraId="2BB6253A">
      <w:pPr>
        <w:pStyle w:val="43"/>
        <w:keepNext/>
        <w:keepLines/>
        <w:spacing w:before="260" w:after="260" w:line="415" w:lineRule="auto"/>
        <w:ind w:firstLine="137" w:firstLineChars="49"/>
        <w:outlineLvl w:val="2"/>
        <w:rPr>
          <w:rFonts w:ascii="宋体" w:hAnsi="宋体"/>
          <w:bCs/>
          <w:kern w:val="2"/>
          <w:sz w:val="28"/>
          <w:szCs w:val="28"/>
        </w:rPr>
      </w:pPr>
      <w:bookmarkStart w:id="243" w:name="_Toc256000156"/>
      <w:bookmarkStart w:id="244" w:name="_Toc2498"/>
      <w:r>
        <w:rPr>
          <w:rFonts w:hint="eastAsia" w:ascii="宋体" w:hAnsi="宋体"/>
          <w:bCs/>
          <w:kern w:val="2"/>
          <w:sz w:val="28"/>
          <w:szCs w:val="28"/>
        </w:rPr>
        <w:t>8.6 水路和航空运输</w:t>
      </w:r>
      <w:bookmarkEnd w:id="243"/>
      <w:bookmarkEnd w:id="244"/>
    </w:p>
    <w:p w14:paraId="1BF0C9D7">
      <w:pPr>
        <w:pStyle w:val="43"/>
        <w:spacing w:line="360" w:lineRule="auto"/>
        <w:ind w:firstLine="420" w:firstLineChars="200"/>
        <w:rPr>
          <w:rFonts w:ascii="宋体" w:hAnsi="宋体"/>
          <w:kern w:val="2"/>
          <w:sz w:val="21"/>
          <w:szCs w:val="21"/>
        </w:rPr>
      </w:pPr>
      <w:r>
        <w:rPr>
          <w:rFonts w:hint="eastAsia" w:ascii="宋体" w:hAnsi="宋体"/>
          <w:kern w:val="2"/>
          <w:sz w:val="21"/>
          <w:szCs w:val="21"/>
        </w:rPr>
        <w:t>本条上述各款的内容适用于水路运输和航空运输，其中“道路”一词的涵义包括河道、航线、船闸、机场、码头、堤防以及水路或航空运输中其他相似结构物；“车辆”一词的涵义包括船舶和飞机等。</w:t>
      </w:r>
    </w:p>
    <w:p w14:paraId="42047EF7">
      <w:pPr>
        <w:pStyle w:val="43"/>
        <w:keepNext/>
        <w:keepLines/>
        <w:spacing w:before="260" w:after="260" w:line="415" w:lineRule="auto"/>
        <w:outlineLvl w:val="1"/>
        <w:rPr>
          <w:rFonts w:ascii="宋体" w:hAnsi="宋体"/>
          <w:b/>
          <w:bCs/>
          <w:kern w:val="2"/>
          <w:sz w:val="32"/>
          <w:szCs w:val="32"/>
        </w:rPr>
      </w:pPr>
      <w:bookmarkStart w:id="245" w:name="_Toc12234"/>
      <w:bookmarkStart w:id="246" w:name="_Toc256000157"/>
      <w:bookmarkStart w:id="247" w:name="_Toc466"/>
      <w:bookmarkStart w:id="248" w:name="_Toc24128"/>
      <w:r>
        <w:rPr>
          <w:rFonts w:hint="eastAsia" w:ascii="宋体" w:hAnsi="宋体"/>
          <w:b/>
          <w:bCs/>
          <w:kern w:val="2"/>
          <w:sz w:val="32"/>
          <w:szCs w:val="32"/>
        </w:rPr>
        <w:t>9. 测量放线</w:t>
      </w:r>
      <w:bookmarkEnd w:id="245"/>
      <w:bookmarkEnd w:id="246"/>
      <w:bookmarkEnd w:id="247"/>
      <w:bookmarkEnd w:id="248"/>
    </w:p>
    <w:p w14:paraId="66876F9D">
      <w:pPr>
        <w:pStyle w:val="43"/>
        <w:keepNext/>
        <w:keepLines/>
        <w:spacing w:before="260" w:after="260" w:line="415" w:lineRule="auto"/>
        <w:ind w:firstLine="137" w:firstLineChars="49"/>
        <w:outlineLvl w:val="2"/>
        <w:rPr>
          <w:rFonts w:ascii="宋体" w:hAnsi="宋体"/>
          <w:bCs/>
          <w:kern w:val="2"/>
          <w:sz w:val="28"/>
          <w:szCs w:val="28"/>
        </w:rPr>
      </w:pPr>
      <w:bookmarkStart w:id="249" w:name="_Toc31198"/>
      <w:bookmarkStart w:id="250" w:name="_Toc256000158"/>
      <w:r>
        <w:rPr>
          <w:rFonts w:hint="eastAsia" w:ascii="宋体" w:hAnsi="宋体"/>
          <w:bCs/>
          <w:kern w:val="2"/>
          <w:sz w:val="28"/>
          <w:szCs w:val="28"/>
        </w:rPr>
        <w:t>9.1 施工控制网</w:t>
      </w:r>
      <w:bookmarkEnd w:id="249"/>
      <w:bookmarkEnd w:id="250"/>
    </w:p>
    <w:p w14:paraId="53839DA8">
      <w:pPr>
        <w:pStyle w:val="43"/>
        <w:spacing w:line="360" w:lineRule="auto"/>
        <w:ind w:firstLine="420" w:firstLineChars="200"/>
        <w:rPr>
          <w:rFonts w:ascii="宋体" w:hAnsi="宋体"/>
          <w:kern w:val="2"/>
          <w:sz w:val="21"/>
          <w:szCs w:val="21"/>
        </w:rPr>
      </w:pPr>
      <w:r>
        <w:rPr>
          <w:rFonts w:hint="eastAsia" w:ascii="宋体" w:hAnsi="宋体"/>
          <w:kern w:val="2"/>
          <w:sz w:val="21"/>
          <w:szCs w:val="22"/>
        </w:rPr>
        <w:t xml:space="preserve">9.1.1 </w:t>
      </w:r>
      <w:r>
        <w:rPr>
          <w:rFonts w:hint="eastAsia" w:ascii="宋体" w:hAnsi="宋体"/>
          <w:kern w:val="2"/>
          <w:sz w:val="21"/>
          <w:szCs w:val="21"/>
        </w:rPr>
        <w:t>发包人应在专用合同条款约定的期限内，通过监理人向承包人提供测量基准点、基准线和水准点及其书面资料。除专用合同条款另有约定外，承包人应根据国家测绘基准、测绘系统和工程测量技术规范，按上述基准点（线）以及合同工程精度要求，测设施工控制网，并在专用合同条款约定的期限内，将施工控制网资料报送监理人批准。</w:t>
      </w:r>
    </w:p>
    <w:p w14:paraId="75E7BB21">
      <w:pPr>
        <w:pStyle w:val="43"/>
        <w:spacing w:line="360" w:lineRule="auto"/>
        <w:ind w:firstLine="420" w:firstLineChars="200"/>
        <w:rPr>
          <w:rFonts w:ascii="宋体" w:hAnsi="宋体"/>
          <w:kern w:val="2"/>
          <w:sz w:val="21"/>
          <w:szCs w:val="21"/>
        </w:rPr>
      </w:pPr>
      <w:r>
        <w:rPr>
          <w:rFonts w:hint="eastAsia" w:ascii="宋体" w:hAnsi="宋体"/>
          <w:kern w:val="2"/>
          <w:sz w:val="21"/>
          <w:szCs w:val="22"/>
        </w:rPr>
        <w:t>9.1.2</w:t>
      </w:r>
      <w:r>
        <w:rPr>
          <w:rFonts w:hint="eastAsia" w:ascii="宋体" w:hAnsi="宋体"/>
          <w:kern w:val="2"/>
          <w:sz w:val="21"/>
          <w:szCs w:val="21"/>
        </w:rPr>
        <w:t xml:space="preserve"> 承包人应负责管理施工控制网点。施工控制网点丢失或损坏的，承包人应及时修复。承包人应承担施工控制网点的管理与修复费用，并在工程竣工后将施工控制网点移交发包人。</w:t>
      </w:r>
    </w:p>
    <w:p w14:paraId="2E846718">
      <w:pPr>
        <w:pStyle w:val="43"/>
        <w:keepNext/>
        <w:keepLines/>
        <w:spacing w:before="260" w:after="260" w:line="415" w:lineRule="auto"/>
        <w:ind w:firstLine="137" w:firstLineChars="49"/>
        <w:outlineLvl w:val="2"/>
        <w:rPr>
          <w:rFonts w:ascii="宋体" w:hAnsi="宋体"/>
          <w:bCs/>
          <w:kern w:val="2"/>
          <w:sz w:val="28"/>
          <w:szCs w:val="28"/>
        </w:rPr>
      </w:pPr>
      <w:bookmarkStart w:id="251" w:name="_Toc256000159"/>
      <w:bookmarkStart w:id="252" w:name="_Toc9461"/>
      <w:r>
        <w:rPr>
          <w:rFonts w:hint="eastAsia" w:ascii="宋体" w:hAnsi="宋体"/>
          <w:bCs/>
          <w:kern w:val="2"/>
          <w:sz w:val="28"/>
          <w:szCs w:val="28"/>
        </w:rPr>
        <w:t>9.2 施工测量</w:t>
      </w:r>
      <w:bookmarkEnd w:id="251"/>
      <w:bookmarkEnd w:id="252"/>
    </w:p>
    <w:p w14:paraId="5CC9FC40">
      <w:pPr>
        <w:pStyle w:val="43"/>
        <w:spacing w:line="360" w:lineRule="auto"/>
        <w:ind w:firstLine="420" w:firstLineChars="200"/>
        <w:rPr>
          <w:rFonts w:ascii="宋体" w:hAnsi="宋体"/>
          <w:kern w:val="2"/>
          <w:sz w:val="21"/>
          <w:szCs w:val="21"/>
        </w:rPr>
      </w:pPr>
      <w:r>
        <w:rPr>
          <w:rFonts w:hint="eastAsia" w:ascii="宋体" w:hAnsi="宋体"/>
          <w:kern w:val="2"/>
          <w:sz w:val="21"/>
          <w:szCs w:val="22"/>
        </w:rPr>
        <w:t xml:space="preserve">9.2.1 </w:t>
      </w:r>
      <w:r>
        <w:rPr>
          <w:rFonts w:hint="eastAsia" w:ascii="宋体" w:hAnsi="宋体"/>
          <w:kern w:val="2"/>
          <w:sz w:val="21"/>
          <w:szCs w:val="21"/>
        </w:rPr>
        <w:t>承包人应负责施工过程中的全部施工测量放线工作，并配置合格的人员、仪器、设备和其他物品。</w:t>
      </w:r>
    </w:p>
    <w:p w14:paraId="1ECE50C6">
      <w:pPr>
        <w:pStyle w:val="43"/>
        <w:spacing w:line="360" w:lineRule="auto"/>
        <w:ind w:firstLine="420" w:firstLineChars="200"/>
        <w:rPr>
          <w:rFonts w:ascii="宋体" w:hAnsi="宋体"/>
          <w:kern w:val="2"/>
          <w:sz w:val="21"/>
          <w:szCs w:val="21"/>
        </w:rPr>
      </w:pPr>
      <w:r>
        <w:rPr>
          <w:rFonts w:hint="eastAsia" w:ascii="宋体" w:hAnsi="宋体"/>
          <w:kern w:val="2"/>
          <w:sz w:val="21"/>
          <w:szCs w:val="22"/>
        </w:rPr>
        <w:t xml:space="preserve">9.2.2 </w:t>
      </w:r>
      <w:r>
        <w:rPr>
          <w:rFonts w:hint="eastAsia" w:ascii="宋体" w:hAnsi="宋体"/>
          <w:kern w:val="2"/>
          <w:sz w:val="21"/>
          <w:szCs w:val="21"/>
        </w:rPr>
        <w:t>监理人可以指示承包人进行抽样复测，当复测中发现错误或出现超过合同约定的误差时，承包人应按监理人指示进行修正或补测，并承担相应的复测费用。</w:t>
      </w:r>
    </w:p>
    <w:p w14:paraId="0486CCC7">
      <w:pPr>
        <w:pStyle w:val="43"/>
        <w:keepNext/>
        <w:keepLines/>
        <w:spacing w:before="260" w:after="260" w:line="415" w:lineRule="auto"/>
        <w:ind w:firstLine="137" w:firstLineChars="49"/>
        <w:outlineLvl w:val="2"/>
        <w:rPr>
          <w:rFonts w:ascii="宋体" w:hAnsi="宋体"/>
          <w:bCs/>
          <w:kern w:val="2"/>
          <w:sz w:val="28"/>
          <w:szCs w:val="28"/>
        </w:rPr>
      </w:pPr>
      <w:bookmarkStart w:id="253" w:name="_Toc3630"/>
      <w:bookmarkStart w:id="254" w:name="_Toc256000160"/>
      <w:r>
        <w:rPr>
          <w:rFonts w:hint="eastAsia" w:ascii="宋体" w:hAnsi="宋体"/>
          <w:bCs/>
          <w:kern w:val="2"/>
          <w:sz w:val="28"/>
          <w:szCs w:val="28"/>
        </w:rPr>
        <w:t>9.3 基准资料错误的责任</w:t>
      </w:r>
      <w:bookmarkEnd w:id="253"/>
      <w:bookmarkEnd w:id="254"/>
    </w:p>
    <w:p w14:paraId="2CC64125">
      <w:pPr>
        <w:pStyle w:val="43"/>
        <w:spacing w:line="360" w:lineRule="auto"/>
        <w:ind w:firstLine="420" w:firstLineChars="200"/>
        <w:rPr>
          <w:rFonts w:ascii="宋体" w:hAnsi="宋体"/>
          <w:kern w:val="2"/>
          <w:sz w:val="21"/>
          <w:szCs w:val="21"/>
        </w:rPr>
      </w:pPr>
      <w:r>
        <w:rPr>
          <w:rFonts w:hint="eastAsia" w:ascii="宋体" w:hAnsi="宋体"/>
          <w:kern w:val="2"/>
          <w:sz w:val="21"/>
          <w:szCs w:val="21"/>
        </w:rPr>
        <w:t>发包人应对其提供的测量基准点、基准线和水准点及其书面资料的真实性、准确性和完整性负责，对其提供上述基准资料错误导致承包人损失的，发包人应当承担由此增加的费用和（或）工期延误，并向承包人支付合理利润。承包人应在设计或施工中对上述资料的准确性进行核实，发现存在明显错误或疏忽的，应及时通知监理人。</w:t>
      </w:r>
    </w:p>
    <w:p w14:paraId="3BA98D10">
      <w:pPr>
        <w:pStyle w:val="43"/>
        <w:keepNext/>
        <w:keepLines/>
        <w:spacing w:before="260" w:after="260" w:line="415" w:lineRule="auto"/>
        <w:ind w:firstLine="137" w:firstLineChars="49"/>
        <w:outlineLvl w:val="2"/>
        <w:rPr>
          <w:rFonts w:ascii="宋体" w:hAnsi="宋体"/>
          <w:bCs/>
          <w:kern w:val="2"/>
          <w:sz w:val="28"/>
          <w:szCs w:val="28"/>
        </w:rPr>
      </w:pPr>
      <w:bookmarkStart w:id="255" w:name="_Toc256000161"/>
      <w:bookmarkStart w:id="256" w:name="_Toc26232"/>
      <w:r>
        <w:rPr>
          <w:rFonts w:hint="eastAsia" w:ascii="宋体" w:hAnsi="宋体"/>
          <w:bCs/>
          <w:kern w:val="2"/>
          <w:sz w:val="28"/>
          <w:szCs w:val="28"/>
        </w:rPr>
        <w:t>9.4 监理人使用施工控制网</w:t>
      </w:r>
      <w:bookmarkEnd w:id="255"/>
      <w:bookmarkEnd w:id="256"/>
    </w:p>
    <w:p w14:paraId="430E1A94">
      <w:pPr>
        <w:pStyle w:val="43"/>
        <w:spacing w:line="360" w:lineRule="auto"/>
        <w:ind w:firstLine="420" w:firstLineChars="200"/>
        <w:rPr>
          <w:rFonts w:ascii="宋体" w:hAnsi="宋体"/>
          <w:kern w:val="2"/>
          <w:sz w:val="21"/>
          <w:szCs w:val="21"/>
        </w:rPr>
      </w:pPr>
      <w:r>
        <w:rPr>
          <w:rFonts w:hint="eastAsia" w:ascii="宋体" w:hAnsi="宋体"/>
          <w:kern w:val="2"/>
          <w:sz w:val="21"/>
          <w:szCs w:val="21"/>
        </w:rPr>
        <w:t>监理人需要使用施工控制网的，承包人应提供必要的协助，发包人不再为此支付费用。</w:t>
      </w:r>
    </w:p>
    <w:p w14:paraId="57A0B48F">
      <w:pPr>
        <w:pStyle w:val="43"/>
        <w:keepNext/>
        <w:keepLines/>
        <w:spacing w:before="260" w:after="260" w:line="415" w:lineRule="auto"/>
        <w:outlineLvl w:val="1"/>
        <w:rPr>
          <w:rFonts w:ascii="宋体" w:hAnsi="宋体"/>
          <w:b/>
          <w:bCs/>
          <w:kern w:val="2"/>
          <w:sz w:val="32"/>
          <w:szCs w:val="32"/>
        </w:rPr>
      </w:pPr>
      <w:bookmarkStart w:id="257" w:name="_Toc7154"/>
      <w:bookmarkStart w:id="258" w:name="_Toc26473"/>
      <w:bookmarkStart w:id="259" w:name="_Toc18565"/>
      <w:bookmarkStart w:id="260" w:name="_Toc256000162"/>
      <w:r>
        <w:rPr>
          <w:rFonts w:hint="eastAsia" w:ascii="宋体" w:hAnsi="宋体"/>
          <w:b/>
          <w:bCs/>
          <w:kern w:val="2"/>
          <w:sz w:val="32"/>
          <w:szCs w:val="32"/>
        </w:rPr>
        <w:t>10. 安全、治安保卫和环境保护</w:t>
      </w:r>
      <w:bookmarkEnd w:id="257"/>
      <w:bookmarkEnd w:id="258"/>
      <w:bookmarkEnd w:id="259"/>
      <w:bookmarkEnd w:id="260"/>
    </w:p>
    <w:p w14:paraId="7EB5573A">
      <w:pPr>
        <w:pStyle w:val="43"/>
        <w:keepNext/>
        <w:keepLines/>
        <w:spacing w:before="260" w:after="260" w:line="415" w:lineRule="auto"/>
        <w:ind w:firstLine="137" w:firstLineChars="49"/>
        <w:outlineLvl w:val="2"/>
        <w:rPr>
          <w:rFonts w:ascii="宋体" w:hAnsi="宋体"/>
          <w:bCs/>
          <w:kern w:val="2"/>
          <w:sz w:val="28"/>
          <w:szCs w:val="28"/>
        </w:rPr>
      </w:pPr>
      <w:bookmarkStart w:id="261" w:name="_Toc256000163"/>
      <w:bookmarkStart w:id="262" w:name="_Toc13848"/>
      <w:r>
        <w:rPr>
          <w:rFonts w:hint="eastAsia" w:ascii="宋体" w:hAnsi="宋体"/>
          <w:bCs/>
          <w:kern w:val="2"/>
          <w:sz w:val="28"/>
          <w:szCs w:val="28"/>
        </w:rPr>
        <w:t>10.1 发包人的安全责任</w:t>
      </w:r>
      <w:bookmarkEnd w:id="261"/>
      <w:bookmarkEnd w:id="262"/>
    </w:p>
    <w:p w14:paraId="402DF6C6">
      <w:pPr>
        <w:pStyle w:val="43"/>
        <w:spacing w:line="360" w:lineRule="auto"/>
        <w:ind w:firstLine="420" w:firstLineChars="200"/>
        <w:rPr>
          <w:rFonts w:ascii="宋体" w:hAnsi="宋体"/>
          <w:kern w:val="2"/>
          <w:sz w:val="21"/>
          <w:szCs w:val="21"/>
        </w:rPr>
      </w:pPr>
      <w:r>
        <w:rPr>
          <w:rFonts w:hint="eastAsia" w:ascii="宋体" w:hAnsi="宋体"/>
          <w:kern w:val="2"/>
          <w:sz w:val="21"/>
          <w:szCs w:val="22"/>
        </w:rPr>
        <w:t>10.1.1</w:t>
      </w:r>
      <w:r>
        <w:rPr>
          <w:rFonts w:hint="eastAsia" w:ascii="宋体" w:hAnsi="宋体"/>
          <w:kern w:val="2"/>
          <w:sz w:val="21"/>
          <w:szCs w:val="21"/>
        </w:rPr>
        <w:t xml:space="preserve"> 发包人应按合同约定履行安全职责，授权监理人按合同约定的安全工作内容监督、检查承包人安全工作的实施，组织承包人和有关单位进行安全检查。</w:t>
      </w:r>
    </w:p>
    <w:p w14:paraId="23CCB61D">
      <w:pPr>
        <w:pStyle w:val="43"/>
        <w:spacing w:line="360" w:lineRule="auto"/>
        <w:ind w:firstLine="420" w:firstLineChars="200"/>
        <w:rPr>
          <w:rFonts w:ascii="宋体" w:hAnsi="宋体"/>
          <w:kern w:val="2"/>
          <w:sz w:val="21"/>
          <w:szCs w:val="21"/>
        </w:rPr>
      </w:pPr>
      <w:r>
        <w:rPr>
          <w:rFonts w:hint="eastAsia" w:ascii="宋体" w:hAnsi="宋体"/>
          <w:kern w:val="2"/>
          <w:sz w:val="21"/>
          <w:szCs w:val="22"/>
        </w:rPr>
        <w:t>10.1.2</w:t>
      </w:r>
      <w:r>
        <w:rPr>
          <w:rFonts w:hint="eastAsia" w:ascii="宋体" w:hAnsi="宋体"/>
          <w:kern w:val="2"/>
          <w:sz w:val="21"/>
          <w:szCs w:val="21"/>
        </w:rPr>
        <w:t xml:space="preserve"> 发包人应对其现场机构雇佣的全部人员的工伤事故承担责任，但由于承包人原因造成发包人人员工伤的，应由承包人承担责任。</w:t>
      </w:r>
    </w:p>
    <w:p w14:paraId="01D59939">
      <w:pPr>
        <w:pStyle w:val="43"/>
        <w:spacing w:line="360" w:lineRule="auto"/>
        <w:ind w:firstLine="420" w:firstLineChars="200"/>
        <w:rPr>
          <w:rFonts w:ascii="宋体" w:hAnsi="宋体"/>
          <w:kern w:val="2"/>
          <w:sz w:val="21"/>
          <w:szCs w:val="21"/>
        </w:rPr>
      </w:pPr>
      <w:r>
        <w:rPr>
          <w:rFonts w:hint="eastAsia" w:ascii="宋体" w:hAnsi="宋体"/>
          <w:kern w:val="2"/>
          <w:sz w:val="21"/>
          <w:szCs w:val="22"/>
        </w:rPr>
        <w:t>10.1.3</w:t>
      </w:r>
      <w:r>
        <w:rPr>
          <w:rFonts w:hint="eastAsia" w:ascii="宋体" w:hAnsi="宋体"/>
          <w:kern w:val="2"/>
          <w:sz w:val="21"/>
          <w:szCs w:val="21"/>
        </w:rPr>
        <w:t xml:space="preserve"> 发包人应负责赔偿以下各种情况造成的第三者人身伤亡和财产损失：</w:t>
      </w:r>
    </w:p>
    <w:p w14:paraId="1FDFFFC6">
      <w:pPr>
        <w:pStyle w:val="43"/>
        <w:spacing w:line="360" w:lineRule="auto"/>
        <w:ind w:firstLine="420" w:firstLineChars="200"/>
        <w:rPr>
          <w:rFonts w:ascii="宋体" w:hAnsi="宋体"/>
          <w:kern w:val="2"/>
          <w:sz w:val="21"/>
          <w:szCs w:val="22"/>
        </w:rPr>
      </w:pPr>
      <w:r>
        <w:rPr>
          <w:rFonts w:hint="eastAsia" w:ascii="宋体" w:hAnsi="宋体"/>
          <w:kern w:val="2"/>
          <w:sz w:val="21"/>
          <w:szCs w:val="22"/>
        </w:rPr>
        <w:t>（1）工程或工程的任何部分对土地的占用所造成的第三者财产损失；</w:t>
      </w:r>
    </w:p>
    <w:p w14:paraId="69225B3C">
      <w:pPr>
        <w:pStyle w:val="43"/>
        <w:spacing w:line="360" w:lineRule="auto"/>
        <w:ind w:firstLine="420" w:firstLineChars="200"/>
        <w:rPr>
          <w:rFonts w:ascii="宋体" w:hAnsi="宋体"/>
          <w:kern w:val="2"/>
          <w:sz w:val="21"/>
          <w:szCs w:val="21"/>
        </w:rPr>
      </w:pPr>
      <w:r>
        <w:rPr>
          <w:rFonts w:hint="eastAsia" w:ascii="宋体" w:hAnsi="宋体"/>
          <w:kern w:val="2"/>
          <w:sz w:val="21"/>
          <w:szCs w:val="22"/>
        </w:rPr>
        <w:t>（2）由于发包人原</w:t>
      </w:r>
      <w:r>
        <w:rPr>
          <w:rFonts w:hint="eastAsia" w:ascii="宋体" w:hAnsi="宋体"/>
          <w:kern w:val="2"/>
          <w:sz w:val="21"/>
          <w:szCs w:val="21"/>
        </w:rPr>
        <w:t>因在施工场地及其毗邻地带、履行合同工作中造成的第三者人身伤亡和财产损失。</w:t>
      </w:r>
    </w:p>
    <w:p w14:paraId="5A36EEA0">
      <w:pPr>
        <w:pStyle w:val="43"/>
        <w:keepNext/>
        <w:keepLines/>
        <w:spacing w:before="260" w:after="260" w:line="415" w:lineRule="auto"/>
        <w:ind w:firstLine="137" w:firstLineChars="49"/>
        <w:outlineLvl w:val="2"/>
        <w:rPr>
          <w:rFonts w:ascii="宋体" w:hAnsi="宋体"/>
          <w:bCs/>
          <w:kern w:val="2"/>
          <w:sz w:val="28"/>
          <w:szCs w:val="28"/>
        </w:rPr>
      </w:pPr>
      <w:bookmarkStart w:id="263" w:name="_Toc18612"/>
      <w:bookmarkStart w:id="264" w:name="_Toc256000164"/>
      <w:r>
        <w:rPr>
          <w:rFonts w:hint="eastAsia" w:ascii="宋体" w:hAnsi="宋体"/>
          <w:bCs/>
          <w:kern w:val="2"/>
          <w:sz w:val="28"/>
          <w:szCs w:val="28"/>
        </w:rPr>
        <w:t>10.2 承包人的安全责任</w:t>
      </w:r>
      <w:bookmarkEnd w:id="263"/>
      <w:bookmarkEnd w:id="264"/>
    </w:p>
    <w:p w14:paraId="3E96FE10">
      <w:pPr>
        <w:pStyle w:val="43"/>
        <w:spacing w:line="360" w:lineRule="auto"/>
        <w:ind w:firstLine="420" w:firstLineChars="200"/>
        <w:rPr>
          <w:rFonts w:ascii="宋体" w:hAnsi="宋体"/>
          <w:kern w:val="2"/>
          <w:sz w:val="21"/>
          <w:szCs w:val="21"/>
        </w:rPr>
      </w:pPr>
      <w:r>
        <w:rPr>
          <w:rFonts w:hint="eastAsia" w:ascii="宋体" w:hAnsi="宋体"/>
          <w:kern w:val="2"/>
          <w:sz w:val="21"/>
          <w:szCs w:val="22"/>
        </w:rPr>
        <w:t>10.2.1</w:t>
      </w:r>
      <w:r>
        <w:rPr>
          <w:rFonts w:hint="eastAsia" w:ascii="宋体" w:hAnsi="宋体"/>
          <w:kern w:val="2"/>
          <w:sz w:val="21"/>
          <w:szCs w:val="21"/>
        </w:rPr>
        <w:t xml:space="preserve"> 承包人应按合同约定履行安全职责，执行监理人有关安全工作的指示，并在专用合同条款约定的期限内，按合同约定的安全工作内容，编制安全措施计划报送监理人批准。</w:t>
      </w:r>
    </w:p>
    <w:p w14:paraId="7B519CF2">
      <w:pPr>
        <w:pStyle w:val="43"/>
        <w:spacing w:line="360" w:lineRule="auto"/>
        <w:ind w:firstLine="420" w:firstLineChars="200"/>
        <w:rPr>
          <w:rFonts w:ascii="宋体" w:hAnsi="宋体"/>
          <w:kern w:val="2"/>
          <w:sz w:val="21"/>
          <w:szCs w:val="21"/>
        </w:rPr>
      </w:pPr>
      <w:r>
        <w:rPr>
          <w:rFonts w:hint="eastAsia" w:ascii="宋体" w:hAnsi="宋体"/>
          <w:kern w:val="2"/>
          <w:sz w:val="21"/>
          <w:szCs w:val="22"/>
        </w:rPr>
        <w:t>10.2.2</w:t>
      </w:r>
      <w:r>
        <w:rPr>
          <w:rFonts w:hint="eastAsia" w:ascii="宋体" w:hAnsi="宋体"/>
          <w:kern w:val="2"/>
          <w:sz w:val="21"/>
          <w:szCs w:val="21"/>
        </w:rPr>
        <w:t xml:space="preserve"> 承包人按照合同约定需要进行勘察的，应严格执行操作规程，采取措施保证各类管线、设施和周边建筑物、构筑物的安全。</w:t>
      </w:r>
    </w:p>
    <w:p w14:paraId="169AB5D0">
      <w:pPr>
        <w:pStyle w:val="43"/>
        <w:spacing w:line="360" w:lineRule="auto"/>
        <w:ind w:firstLine="420" w:firstLineChars="200"/>
        <w:rPr>
          <w:rFonts w:ascii="宋体" w:hAnsi="宋体"/>
          <w:kern w:val="2"/>
          <w:sz w:val="21"/>
          <w:szCs w:val="21"/>
        </w:rPr>
      </w:pPr>
      <w:r>
        <w:rPr>
          <w:rFonts w:hint="eastAsia" w:ascii="宋体" w:hAnsi="宋体"/>
          <w:kern w:val="2"/>
          <w:sz w:val="21"/>
          <w:szCs w:val="22"/>
        </w:rPr>
        <w:t>10.2.3</w:t>
      </w:r>
      <w:r>
        <w:rPr>
          <w:rFonts w:hint="eastAsia" w:ascii="宋体" w:hAnsi="宋体"/>
          <w:kern w:val="2"/>
          <w:sz w:val="21"/>
          <w:szCs w:val="21"/>
        </w:rPr>
        <w:t xml:space="preserve"> 承包人应当按照法律、法规和工程建设强制性标准进行设计，在设计文件中注明涉及施工安全的重点部位和环节，提出保障施工作业人员和预防安全事故的措施建议，防止因设计不合理导致生产安全事故的发生。</w:t>
      </w:r>
    </w:p>
    <w:p w14:paraId="2B325974">
      <w:pPr>
        <w:pStyle w:val="43"/>
        <w:spacing w:line="360" w:lineRule="auto"/>
        <w:ind w:firstLine="420" w:firstLineChars="200"/>
        <w:rPr>
          <w:rFonts w:ascii="宋体" w:hAnsi="宋体"/>
          <w:kern w:val="2"/>
          <w:sz w:val="21"/>
          <w:szCs w:val="21"/>
        </w:rPr>
      </w:pPr>
      <w:r>
        <w:rPr>
          <w:rFonts w:hint="eastAsia" w:ascii="宋体" w:hAnsi="宋体"/>
          <w:kern w:val="2"/>
          <w:sz w:val="21"/>
          <w:szCs w:val="22"/>
        </w:rPr>
        <w:t>10.2.4</w:t>
      </w:r>
      <w:r>
        <w:rPr>
          <w:rFonts w:hint="eastAsia" w:ascii="宋体" w:hAnsi="宋体"/>
          <w:kern w:val="2"/>
          <w:sz w:val="21"/>
          <w:szCs w:val="21"/>
        </w:rPr>
        <w:t xml:space="preserve"> 承包人应加强施工作业安全管理，特别应加强易燃、易爆材料、火工器材、有毒与腐蚀性材料和其他危险品的管理，以及对爆破作业和地下工程施工等危险作业的管理。</w:t>
      </w:r>
    </w:p>
    <w:p w14:paraId="50C6CFE8">
      <w:pPr>
        <w:pStyle w:val="43"/>
        <w:spacing w:line="360" w:lineRule="auto"/>
        <w:ind w:firstLine="420" w:firstLineChars="200"/>
        <w:rPr>
          <w:rFonts w:ascii="宋体" w:hAnsi="宋体"/>
          <w:kern w:val="2"/>
          <w:sz w:val="21"/>
          <w:szCs w:val="21"/>
        </w:rPr>
      </w:pPr>
      <w:r>
        <w:rPr>
          <w:rFonts w:hint="eastAsia" w:ascii="宋体" w:hAnsi="宋体"/>
          <w:kern w:val="2"/>
          <w:sz w:val="21"/>
          <w:szCs w:val="22"/>
        </w:rPr>
        <w:t>10.2.5</w:t>
      </w:r>
      <w:r>
        <w:rPr>
          <w:rFonts w:hint="eastAsia" w:ascii="宋体" w:hAnsi="宋体"/>
          <w:kern w:val="2"/>
          <w:sz w:val="21"/>
          <w:szCs w:val="21"/>
        </w:rPr>
        <w:t xml:space="preserve"> 承包人应严格按照国家安全标准制定施工安全操作规程，配备必要的安全生产和劳动保护设施，加强对承包人人员的安全教育，并发放安全工作手册和劳动保护用具。</w:t>
      </w:r>
    </w:p>
    <w:p w14:paraId="35287325">
      <w:pPr>
        <w:pStyle w:val="43"/>
        <w:spacing w:line="360" w:lineRule="auto"/>
        <w:ind w:firstLine="420" w:firstLineChars="200"/>
        <w:rPr>
          <w:rFonts w:ascii="宋体" w:hAnsi="宋体"/>
          <w:kern w:val="2"/>
          <w:sz w:val="21"/>
          <w:szCs w:val="21"/>
        </w:rPr>
      </w:pPr>
      <w:r>
        <w:rPr>
          <w:rFonts w:hint="eastAsia" w:ascii="宋体" w:hAnsi="宋体"/>
          <w:kern w:val="2"/>
          <w:sz w:val="21"/>
          <w:szCs w:val="22"/>
        </w:rPr>
        <w:t>10.2.6</w:t>
      </w:r>
      <w:r>
        <w:rPr>
          <w:rFonts w:hint="eastAsia" w:ascii="宋体" w:hAnsi="宋体"/>
          <w:kern w:val="2"/>
          <w:sz w:val="21"/>
          <w:szCs w:val="21"/>
        </w:rPr>
        <w:t xml:space="preserve"> 承包人应按监理人的指示制定应对灾害的紧急预案，报送监理人批准。承包人还应按预案做好安全检查，配置必要的救助物资和器材，切实保护好有关人员的人身和财产安全。</w:t>
      </w:r>
    </w:p>
    <w:p w14:paraId="1BFFFED2">
      <w:pPr>
        <w:pStyle w:val="43"/>
        <w:spacing w:line="360" w:lineRule="auto"/>
        <w:ind w:firstLine="420" w:firstLineChars="200"/>
        <w:rPr>
          <w:rFonts w:ascii="宋体" w:hAnsi="宋体"/>
          <w:kern w:val="2"/>
          <w:sz w:val="21"/>
          <w:szCs w:val="21"/>
        </w:rPr>
      </w:pPr>
      <w:r>
        <w:rPr>
          <w:rFonts w:hint="eastAsia" w:ascii="宋体" w:hAnsi="宋体"/>
          <w:kern w:val="2"/>
          <w:sz w:val="21"/>
          <w:szCs w:val="22"/>
        </w:rPr>
        <w:t>10.2.7</w:t>
      </w:r>
      <w:r>
        <w:rPr>
          <w:rFonts w:hint="eastAsia" w:ascii="宋体" w:hAnsi="宋体"/>
          <w:kern w:val="2"/>
          <w:sz w:val="21"/>
          <w:szCs w:val="21"/>
        </w:rPr>
        <w:t xml:space="preserve"> 合同约定的安全作业环境及安全施工措施所需费用应遵守有关规定，并包括在相关工作的合同价格中。因采取合同未约定的安全作业环境及安全施工措施增加的费用，由监理人按第3.5 款商定或确定。</w:t>
      </w:r>
    </w:p>
    <w:p w14:paraId="5C621999">
      <w:pPr>
        <w:pStyle w:val="43"/>
        <w:spacing w:line="360" w:lineRule="auto"/>
        <w:ind w:firstLine="420" w:firstLineChars="200"/>
        <w:rPr>
          <w:rFonts w:ascii="宋体" w:hAnsi="宋体"/>
          <w:kern w:val="2"/>
          <w:sz w:val="21"/>
          <w:szCs w:val="21"/>
        </w:rPr>
      </w:pPr>
      <w:r>
        <w:rPr>
          <w:rFonts w:hint="eastAsia" w:ascii="宋体" w:hAnsi="宋体"/>
          <w:kern w:val="2"/>
          <w:sz w:val="21"/>
          <w:szCs w:val="22"/>
        </w:rPr>
        <w:t>10.2.8</w:t>
      </w:r>
      <w:r>
        <w:rPr>
          <w:rFonts w:hint="eastAsia" w:ascii="宋体" w:hAnsi="宋体"/>
          <w:kern w:val="2"/>
          <w:sz w:val="21"/>
          <w:szCs w:val="21"/>
        </w:rPr>
        <w:t xml:space="preserve"> 承包人应对其履行合同所雇佣的全部人员，包括分包人人员的工伤事故承担责任，但由于发包人原因造成承包人人员工伤事故的，应由发包人承担责任。</w:t>
      </w:r>
    </w:p>
    <w:p w14:paraId="5BF9605D">
      <w:pPr>
        <w:pStyle w:val="43"/>
        <w:spacing w:line="360" w:lineRule="auto"/>
        <w:ind w:firstLine="420" w:firstLineChars="200"/>
        <w:rPr>
          <w:rFonts w:ascii="宋体" w:hAnsi="宋体"/>
          <w:kern w:val="2"/>
          <w:sz w:val="21"/>
          <w:szCs w:val="21"/>
        </w:rPr>
      </w:pPr>
      <w:r>
        <w:rPr>
          <w:rFonts w:hint="eastAsia" w:ascii="宋体" w:hAnsi="宋体"/>
          <w:kern w:val="2"/>
          <w:sz w:val="21"/>
          <w:szCs w:val="22"/>
        </w:rPr>
        <w:t>10.2.9</w:t>
      </w:r>
      <w:r>
        <w:rPr>
          <w:rFonts w:hint="eastAsia" w:ascii="宋体" w:hAnsi="宋体"/>
          <w:kern w:val="2"/>
          <w:sz w:val="21"/>
          <w:szCs w:val="21"/>
        </w:rPr>
        <w:t xml:space="preserve"> 由于承包人原因在施工场地内及其毗邻地带造成的第三者人员伤亡和财产损失，由承包人负责赔偿。</w:t>
      </w:r>
    </w:p>
    <w:p w14:paraId="4629CE0B">
      <w:pPr>
        <w:pStyle w:val="43"/>
        <w:keepNext/>
        <w:keepLines/>
        <w:spacing w:before="260" w:after="260" w:line="415" w:lineRule="auto"/>
        <w:ind w:firstLine="137" w:firstLineChars="49"/>
        <w:outlineLvl w:val="2"/>
        <w:rPr>
          <w:rFonts w:ascii="宋体" w:hAnsi="宋体"/>
          <w:bCs/>
          <w:kern w:val="2"/>
          <w:sz w:val="28"/>
          <w:szCs w:val="28"/>
        </w:rPr>
      </w:pPr>
      <w:bookmarkStart w:id="265" w:name="_Toc31580"/>
      <w:bookmarkStart w:id="266" w:name="_Toc256000165"/>
      <w:r>
        <w:rPr>
          <w:rFonts w:hint="eastAsia" w:ascii="宋体" w:hAnsi="宋体"/>
          <w:bCs/>
          <w:kern w:val="2"/>
          <w:sz w:val="28"/>
          <w:szCs w:val="28"/>
        </w:rPr>
        <w:t>10.3 治安保卫</w:t>
      </w:r>
      <w:bookmarkEnd w:id="265"/>
      <w:bookmarkEnd w:id="266"/>
    </w:p>
    <w:p w14:paraId="7450790E">
      <w:pPr>
        <w:pStyle w:val="43"/>
        <w:spacing w:line="360" w:lineRule="auto"/>
        <w:ind w:firstLine="420" w:firstLineChars="200"/>
        <w:rPr>
          <w:rFonts w:ascii="宋体" w:hAnsi="宋体"/>
          <w:kern w:val="2"/>
          <w:sz w:val="21"/>
          <w:szCs w:val="21"/>
        </w:rPr>
      </w:pPr>
      <w:r>
        <w:rPr>
          <w:rFonts w:hint="eastAsia" w:ascii="宋体" w:hAnsi="宋体"/>
          <w:kern w:val="2"/>
          <w:sz w:val="21"/>
          <w:szCs w:val="22"/>
        </w:rPr>
        <w:t>10.3.1</w:t>
      </w:r>
      <w:r>
        <w:rPr>
          <w:rFonts w:hint="eastAsia" w:ascii="宋体" w:hAnsi="宋体"/>
          <w:kern w:val="2"/>
          <w:sz w:val="21"/>
          <w:szCs w:val="21"/>
        </w:rPr>
        <w:t xml:space="preserve"> 除合同另有约定外，承包人应与当地公安部门协商，在现场建立治安管理机构或联防组织，统一管理施工场地的治安保卫事项，履行合同工程的治安保卫职责。</w:t>
      </w:r>
    </w:p>
    <w:p w14:paraId="3585968D">
      <w:pPr>
        <w:pStyle w:val="43"/>
        <w:spacing w:line="360" w:lineRule="auto"/>
        <w:ind w:firstLine="420" w:firstLineChars="200"/>
        <w:rPr>
          <w:rFonts w:ascii="宋体" w:hAnsi="宋体"/>
          <w:kern w:val="2"/>
          <w:sz w:val="21"/>
          <w:szCs w:val="21"/>
        </w:rPr>
      </w:pPr>
      <w:r>
        <w:rPr>
          <w:rFonts w:hint="eastAsia" w:ascii="宋体" w:hAnsi="宋体"/>
          <w:kern w:val="2"/>
          <w:sz w:val="21"/>
          <w:szCs w:val="22"/>
        </w:rPr>
        <w:t>10.3.2</w:t>
      </w:r>
      <w:r>
        <w:rPr>
          <w:rFonts w:hint="eastAsia" w:ascii="宋体" w:hAnsi="宋体"/>
          <w:kern w:val="2"/>
          <w:sz w:val="21"/>
          <w:szCs w:val="21"/>
        </w:rPr>
        <w:t xml:space="preserve"> 发包人和承包人除应协助现场治安管理机构或联防组织维护施工场地的社会治安外，还应做好包括生活区在内的各自管辖区的治安保卫工作。</w:t>
      </w:r>
    </w:p>
    <w:p w14:paraId="72359D68">
      <w:pPr>
        <w:pStyle w:val="43"/>
        <w:spacing w:line="360" w:lineRule="auto"/>
        <w:ind w:firstLine="420" w:firstLineChars="200"/>
        <w:rPr>
          <w:rFonts w:ascii="宋体" w:hAnsi="宋体"/>
          <w:kern w:val="2"/>
          <w:sz w:val="21"/>
          <w:szCs w:val="21"/>
        </w:rPr>
      </w:pPr>
      <w:r>
        <w:rPr>
          <w:rFonts w:hint="eastAsia" w:ascii="宋体" w:hAnsi="宋体"/>
          <w:kern w:val="2"/>
          <w:sz w:val="21"/>
          <w:szCs w:val="22"/>
        </w:rPr>
        <w:t>10.3.3</w:t>
      </w:r>
      <w:r>
        <w:rPr>
          <w:rFonts w:hint="eastAsia" w:ascii="宋体" w:hAnsi="宋体"/>
          <w:kern w:val="2"/>
          <w:sz w:val="21"/>
          <w:szCs w:val="21"/>
        </w:rPr>
        <w:t xml:space="preserve"> 除合同另有约定外，承包人应编制施工场地治安管理计划，并制定应对突发治安事件的紧急预案，报监理人批准。自承包人进入施工现场，至发包人接收工程的期间，施工现场发生暴乱、爆炸等恐怖事件，以及群殴、械斗等群体性突发治安事件的，发包人和承包人应立即向当地政府报告。发包人和承包人应积极协助当地有关部门采取措施平息事态，防止事态扩大，尽量减少财产损失和避免人员伤亡。</w:t>
      </w:r>
    </w:p>
    <w:p w14:paraId="2FB1B0CA">
      <w:pPr>
        <w:pStyle w:val="43"/>
        <w:keepNext/>
        <w:keepLines/>
        <w:spacing w:before="260" w:after="260" w:line="415" w:lineRule="auto"/>
        <w:ind w:firstLine="137" w:firstLineChars="49"/>
        <w:outlineLvl w:val="2"/>
        <w:rPr>
          <w:rFonts w:ascii="宋体" w:hAnsi="宋体"/>
          <w:bCs/>
          <w:kern w:val="2"/>
          <w:sz w:val="28"/>
          <w:szCs w:val="28"/>
        </w:rPr>
      </w:pPr>
      <w:bookmarkStart w:id="267" w:name="_Toc256000166"/>
      <w:bookmarkStart w:id="268" w:name="_Toc12449"/>
      <w:r>
        <w:rPr>
          <w:rFonts w:hint="eastAsia" w:ascii="宋体" w:hAnsi="宋体"/>
          <w:bCs/>
          <w:kern w:val="2"/>
          <w:sz w:val="28"/>
          <w:szCs w:val="28"/>
        </w:rPr>
        <w:t>10.4 环境保护</w:t>
      </w:r>
      <w:bookmarkEnd w:id="267"/>
      <w:bookmarkEnd w:id="268"/>
    </w:p>
    <w:p w14:paraId="2CDF65F5">
      <w:pPr>
        <w:pStyle w:val="43"/>
        <w:spacing w:line="360" w:lineRule="auto"/>
        <w:ind w:firstLine="420" w:firstLineChars="200"/>
        <w:rPr>
          <w:rFonts w:ascii="宋体" w:hAnsi="宋体"/>
          <w:kern w:val="2"/>
          <w:sz w:val="21"/>
          <w:szCs w:val="21"/>
        </w:rPr>
      </w:pPr>
      <w:r>
        <w:rPr>
          <w:rFonts w:hint="eastAsia" w:ascii="宋体" w:hAnsi="宋体"/>
          <w:kern w:val="2"/>
          <w:sz w:val="21"/>
          <w:szCs w:val="22"/>
        </w:rPr>
        <w:t>10.4.1</w:t>
      </w:r>
      <w:r>
        <w:rPr>
          <w:rFonts w:hint="eastAsia" w:ascii="宋体" w:hAnsi="宋体"/>
          <w:kern w:val="2"/>
          <w:sz w:val="21"/>
          <w:szCs w:val="21"/>
        </w:rPr>
        <w:t xml:space="preserve"> 承包人在履行合同过程中，应遵守有关环境保护的法律，履行合同约定的环境保护义务，并对违反法律和合同约定义务所造成的环境破坏、人身伤害和财产损失负责。</w:t>
      </w:r>
    </w:p>
    <w:p w14:paraId="66D9475D">
      <w:pPr>
        <w:pStyle w:val="43"/>
        <w:spacing w:line="360" w:lineRule="auto"/>
        <w:ind w:firstLine="420" w:firstLineChars="200"/>
        <w:rPr>
          <w:rFonts w:ascii="宋体" w:hAnsi="宋体"/>
          <w:kern w:val="2"/>
          <w:sz w:val="21"/>
          <w:szCs w:val="21"/>
        </w:rPr>
      </w:pPr>
      <w:r>
        <w:rPr>
          <w:rFonts w:hint="eastAsia" w:ascii="宋体" w:hAnsi="宋体"/>
          <w:kern w:val="2"/>
          <w:sz w:val="21"/>
          <w:szCs w:val="22"/>
        </w:rPr>
        <w:t>10.4.2</w:t>
      </w:r>
      <w:r>
        <w:rPr>
          <w:rFonts w:hint="eastAsia" w:ascii="宋体" w:hAnsi="宋体"/>
          <w:kern w:val="2"/>
          <w:sz w:val="21"/>
          <w:szCs w:val="21"/>
        </w:rPr>
        <w:t xml:space="preserve"> 承包人应按合同约定的环保工作内容，编制环保措施计划，报送监理人批准。</w:t>
      </w:r>
    </w:p>
    <w:p w14:paraId="3E93E477">
      <w:pPr>
        <w:pStyle w:val="43"/>
        <w:spacing w:line="360" w:lineRule="auto"/>
        <w:ind w:firstLine="420" w:firstLineChars="200"/>
        <w:rPr>
          <w:rFonts w:ascii="宋体" w:hAnsi="宋体"/>
          <w:kern w:val="2"/>
          <w:sz w:val="21"/>
          <w:szCs w:val="21"/>
        </w:rPr>
      </w:pPr>
      <w:r>
        <w:rPr>
          <w:rFonts w:hint="eastAsia" w:ascii="宋体" w:hAnsi="宋体"/>
          <w:kern w:val="2"/>
          <w:sz w:val="21"/>
          <w:szCs w:val="22"/>
        </w:rPr>
        <w:t xml:space="preserve">10.4.3 </w:t>
      </w:r>
      <w:r>
        <w:rPr>
          <w:rFonts w:hint="eastAsia" w:ascii="宋体" w:hAnsi="宋体"/>
          <w:kern w:val="2"/>
          <w:sz w:val="21"/>
          <w:szCs w:val="21"/>
        </w:rPr>
        <w:t>承包人应确保施工过程中产生的气体排放物、</w:t>
      </w:r>
      <w:r>
        <w:rPr>
          <w:rFonts w:hint="eastAsia" w:ascii="宋体" w:hAnsi="宋体"/>
          <w:kern w:val="2"/>
          <w:sz w:val="21"/>
          <w:szCs w:val="22"/>
        </w:rPr>
        <w:t>粉尘、噪声、</w:t>
      </w:r>
      <w:r>
        <w:rPr>
          <w:rFonts w:hint="eastAsia" w:ascii="宋体" w:hAnsi="宋体"/>
          <w:kern w:val="2"/>
          <w:sz w:val="21"/>
          <w:szCs w:val="21"/>
        </w:rPr>
        <w:t>地面排水及排污等，符合法律规定和发包人要求。</w:t>
      </w:r>
    </w:p>
    <w:p w14:paraId="2ADEE0CE">
      <w:pPr>
        <w:pStyle w:val="43"/>
        <w:keepNext/>
        <w:keepLines/>
        <w:spacing w:before="260" w:after="260" w:line="415" w:lineRule="auto"/>
        <w:ind w:firstLine="137" w:firstLineChars="49"/>
        <w:outlineLvl w:val="2"/>
        <w:rPr>
          <w:rFonts w:ascii="宋体" w:hAnsi="宋体"/>
          <w:bCs/>
          <w:kern w:val="2"/>
          <w:sz w:val="28"/>
          <w:szCs w:val="28"/>
        </w:rPr>
      </w:pPr>
      <w:bookmarkStart w:id="269" w:name="_Toc256000167"/>
      <w:bookmarkStart w:id="270" w:name="_Toc17161"/>
      <w:r>
        <w:rPr>
          <w:rFonts w:hint="eastAsia" w:ascii="宋体" w:hAnsi="宋体"/>
          <w:bCs/>
          <w:kern w:val="2"/>
          <w:sz w:val="28"/>
          <w:szCs w:val="28"/>
        </w:rPr>
        <w:t>10.5 事故处理</w:t>
      </w:r>
      <w:bookmarkEnd w:id="269"/>
      <w:bookmarkEnd w:id="270"/>
    </w:p>
    <w:p w14:paraId="015E6413">
      <w:pPr>
        <w:pStyle w:val="43"/>
        <w:spacing w:line="360" w:lineRule="auto"/>
        <w:ind w:firstLine="420" w:firstLineChars="200"/>
        <w:rPr>
          <w:rFonts w:ascii="宋体" w:hAnsi="宋体"/>
          <w:kern w:val="2"/>
          <w:sz w:val="21"/>
          <w:szCs w:val="21"/>
        </w:rPr>
      </w:pPr>
      <w:r>
        <w:rPr>
          <w:rFonts w:hint="eastAsia" w:ascii="宋体" w:hAnsi="宋体"/>
          <w:kern w:val="2"/>
          <w:sz w:val="21"/>
          <w:szCs w:val="21"/>
        </w:rPr>
        <w:t>合同履行过程中发生事故的，承包人应立即通知监理人，监理人应立即通知发包人。发包人和承包人应立即组织人员和设备进行紧急抢救和抢修，减少人员伤亡和财产损失，防止事故扩大，并保护事故现场。需要移动现场物品时，应作出标记和书面记录，妥善保管有关证据。发包人和承包人应按国家有关规定，及时如实地向有关部门报告事故发生的情况，以及正在采取的紧急措施等。</w:t>
      </w:r>
    </w:p>
    <w:p w14:paraId="45E2C60B">
      <w:pPr>
        <w:pStyle w:val="43"/>
        <w:keepNext/>
        <w:keepLines/>
        <w:spacing w:before="260" w:after="260" w:line="415" w:lineRule="auto"/>
        <w:outlineLvl w:val="1"/>
        <w:rPr>
          <w:rFonts w:ascii="宋体" w:hAnsi="宋体"/>
          <w:b/>
          <w:bCs/>
          <w:kern w:val="2"/>
          <w:sz w:val="32"/>
          <w:szCs w:val="32"/>
        </w:rPr>
      </w:pPr>
      <w:bookmarkStart w:id="271" w:name="_Toc15772"/>
      <w:bookmarkStart w:id="272" w:name="_Toc256000168"/>
      <w:bookmarkStart w:id="273" w:name="_Toc26458"/>
      <w:bookmarkStart w:id="274" w:name="_Toc10291"/>
      <w:r>
        <w:rPr>
          <w:rFonts w:hint="eastAsia" w:ascii="宋体" w:hAnsi="宋体"/>
          <w:b/>
          <w:bCs/>
          <w:kern w:val="2"/>
          <w:sz w:val="32"/>
          <w:szCs w:val="32"/>
        </w:rPr>
        <w:t>11. 开始工作和竣工</w:t>
      </w:r>
      <w:bookmarkEnd w:id="271"/>
      <w:bookmarkEnd w:id="272"/>
      <w:bookmarkEnd w:id="273"/>
      <w:bookmarkEnd w:id="274"/>
    </w:p>
    <w:p w14:paraId="32CFE0DF">
      <w:pPr>
        <w:pStyle w:val="43"/>
        <w:keepNext/>
        <w:keepLines/>
        <w:spacing w:before="260" w:after="260" w:line="415" w:lineRule="auto"/>
        <w:ind w:firstLine="137" w:firstLineChars="49"/>
        <w:outlineLvl w:val="2"/>
        <w:rPr>
          <w:rFonts w:ascii="宋体" w:hAnsi="宋体"/>
          <w:bCs/>
          <w:kern w:val="2"/>
          <w:sz w:val="28"/>
          <w:szCs w:val="28"/>
        </w:rPr>
      </w:pPr>
      <w:bookmarkStart w:id="275" w:name="_Toc20788"/>
      <w:bookmarkStart w:id="276" w:name="_Toc256000169"/>
      <w:r>
        <w:rPr>
          <w:rFonts w:hint="eastAsia" w:ascii="宋体" w:hAnsi="宋体"/>
          <w:bCs/>
          <w:kern w:val="2"/>
          <w:sz w:val="28"/>
          <w:szCs w:val="28"/>
        </w:rPr>
        <w:t>11.1 开始工作</w:t>
      </w:r>
      <w:bookmarkEnd w:id="275"/>
      <w:bookmarkEnd w:id="276"/>
    </w:p>
    <w:p w14:paraId="394ECDCE">
      <w:pPr>
        <w:pStyle w:val="43"/>
        <w:spacing w:line="360" w:lineRule="auto"/>
        <w:ind w:firstLine="420" w:firstLineChars="200"/>
        <w:rPr>
          <w:rFonts w:ascii="宋体" w:hAnsi="宋体"/>
          <w:kern w:val="2"/>
          <w:sz w:val="21"/>
          <w:szCs w:val="21"/>
        </w:rPr>
      </w:pPr>
      <w:r>
        <w:rPr>
          <w:rFonts w:hint="eastAsia" w:ascii="宋体" w:hAnsi="宋体"/>
          <w:kern w:val="2"/>
          <w:sz w:val="21"/>
          <w:szCs w:val="21"/>
        </w:rPr>
        <w:t>符合专用合同条款约定的开始工作的条件的，监理人应提前7天向承包人发出开始工作通知。监理人在发出开始工作通知前应获得发包人同意。工期自开始工作通知中载明的开始工作日期起计算。除专用合同条款另有约定外，因发包人原因造成监理人未能在合同签订之日起90天内发出开始工作通知的，承包人有权提出价格调整要求，或者解除合同。发包人应当承担由此增加的费用和（或）工期延误，并向承包人支付合理利润。</w:t>
      </w:r>
    </w:p>
    <w:p w14:paraId="154DFF23">
      <w:pPr>
        <w:pStyle w:val="43"/>
        <w:keepNext/>
        <w:keepLines/>
        <w:spacing w:before="260" w:after="260" w:line="415" w:lineRule="auto"/>
        <w:ind w:firstLine="137" w:firstLineChars="49"/>
        <w:outlineLvl w:val="2"/>
        <w:rPr>
          <w:rFonts w:ascii="宋体" w:hAnsi="宋体"/>
          <w:bCs/>
          <w:kern w:val="2"/>
          <w:sz w:val="28"/>
          <w:szCs w:val="28"/>
        </w:rPr>
      </w:pPr>
      <w:bookmarkStart w:id="277" w:name="_Toc4847"/>
      <w:bookmarkStart w:id="278" w:name="_Toc256000170"/>
      <w:r>
        <w:rPr>
          <w:rFonts w:hint="eastAsia" w:ascii="宋体" w:hAnsi="宋体"/>
          <w:bCs/>
          <w:kern w:val="2"/>
          <w:sz w:val="28"/>
          <w:szCs w:val="28"/>
        </w:rPr>
        <w:t>11.2 竣工</w:t>
      </w:r>
      <w:bookmarkEnd w:id="277"/>
      <w:bookmarkEnd w:id="278"/>
    </w:p>
    <w:p w14:paraId="4D03D53D">
      <w:pPr>
        <w:pStyle w:val="43"/>
        <w:spacing w:line="360" w:lineRule="auto"/>
        <w:ind w:firstLine="420" w:firstLineChars="200"/>
        <w:rPr>
          <w:rFonts w:ascii="宋体" w:hAnsi="宋体"/>
          <w:kern w:val="2"/>
          <w:sz w:val="21"/>
          <w:szCs w:val="21"/>
        </w:rPr>
      </w:pPr>
      <w:r>
        <w:rPr>
          <w:rFonts w:hint="eastAsia" w:ascii="宋体" w:hAnsi="宋体"/>
          <w:kern w:val="2"/>
          <w:sz w:val="21"/>
          <w:szCs w:val="21"/>
        </w:rPr>
        <w:t>承包人应在第</w:t>
      </w:r>
      <w:r>
        <w:rPr>
          <w:rFonts w:hint="eastAsia" w:ascii="宋体" w:hAnsi="宋体"/>
          <w:kern w:val="2"/>
          <w:sz w:val="21"/>
          <w:szCs w:val="22"/>
        </w:rPr>
        <w:t xml:space="preserve">1.1.4.3 </w:t>
      </w:r>
      <w:r>
        <w:rPr>
          <w:rFonts w:hint="eastAsia" w:ascii="宋体" w:hAnsi="宋体"/>
          <w:kern w:val="2"/>
          <w:sz w:val="21"/>
          <w:szCs w:val="21"/>
        </w:rPr>
        <w:t>目约定的期限内完成合同工作。实际竣工日</w:t>
      </w:r>
      <w:r>
        <w:rPr>
          <w:rFonts w:hint="eastAsia" w:ascii="宋体" w:hAnsi="宋体"/>
          <w:kern w:val="2"/>
          <w:sz w:val="21"/>
          <w:szCs w:val="22"/>
        </w:rPr>
        <w:t>期按第18.3</w:t>
      </w:r>
      <w:r>
        <w:rPr>
          <w:rFonts w:hint="eastAsia" w:ascii="宋体" w:hAnsi="宋体"/>
          <w:kern w:val="2"/>
          <w:sz w:val="21"/>
          <w:szCs w:val="21"/>
        </w:rPr>
        <w:t>款约定确定，并在工程接收证书中载明。</w:t>
      </w:r>
    </w:p>
    <w:p w14:paraId="58E77AD0">
      <w:pPr>
        <w:pStyle w:val="43"/>
        <w:keepNext/>
        <w:keepLines/>
        <w:spacing w:before="260" w:after="260" w:line="415" w:lineRule="auto"/>
        <w:ind w:firstLine="137" w:firstLineChars="49"/>
        <w:outlineLvl w:val="2"/>
        <w:rPr>
          <w:rFonts w:ascii="宋体" w:hAnsi="宋体"/>
          <w:bCs/>
          <w:kern w:val="2"/>
          <w:sz w:val="28"/>
          <w:szCs w:val="28"/>
        </w:rPr>
      </w:pPr>
      <w:bookmarkStart w:id="279" w:name="_Toc1237"/>
      <w:bookmarkStart w:id="280" w:name="_Toc256000171"/>
      <w:r>
        <w:rPr>
          <w:rFonts w:hint="eastAsia" w:ascii="宋体" w:hAnsi="宋体"/>
          <w:bCs/>
          <w:kern w:val="2"/>
          <w:sz w:val="28"/>
          <w:szCs w:val="28"/>
        </w:rPr>
        <w:t>11.3 发包人引起的工期延误</w:t>
      </w:r>
      <w:bookmarkEnd w:id="279"/>
      <w:bookmarkEnd w:id="280"/>
    </w:p>
    <w:p w14:paraId="17644AD4">
      <w:pPr>
        <w:pStyle w:val="43"/>
        <w:spacing w:line="360" w:lineRule="auto"/>
        <w:ind w:firstLine="420" w:firstLineChars="200"/>
        <w:rPr>
          <w:rFonts w:ascii="宋体" w:hAnsi="宋体"/>
          <w:kern w:val="2"/>
          <w:sz w:val="21"/>
          <w:szCs w:val="21"/>
        </w:rPr>
      </w:pPr>
      <w:r>
        <w:rPr>
          <w:rFonts w:hint="eastAsia" w:ascii="宋体" w:hAnsi="宋体"/>
          <w:kern w:val="2"/>
          <w:sz w:val="21"/>
          <w:szCs w:val="21"/>
        </w:rPr>
        <w:t>在履行合同过程中，由于发包人的下列原因造成工期延误的，承包人有权要求发包人延长工期和（或）增加费用，并支付合理利润。需要修订合同进度计划的，按照</w:t>
      </w:r>
      <w:r>
        <w:rPr>
          <w:rFonts w:hint="eastAsia" w:ascii="宋体" w:hAnsi="宋体"/>
          <w:kern w:val="2"/>
          <w:sz w:val="21"/>
          <w:szCs w:val="22"/>
        </w:rPr>
        <w:t>第4.12.2项</w:t>
      </w:r>
      <w:r>
        <w:rPr>
          <w:rFonts w:hint="eastAsia" w:ascii="宋体" w:hAnsi="宋体"/>
          <w:kern w:val="2"/>
          <w:sz w:val="21"/>
          <w:szCs w:val="21"/>
        </w:rPr>
        <w:t>的约定执行。</w:t>
      </w:r>
    </w:p>
    <w:p w14:paraId="4CE086A3">
      <w:pPr>
        <w:pStyle w:val="43"/>
        <w:spacing w:line="360" w:lineRule="auto"/>
        <w:ind w:firstLine="420" w:firstLineChars="200"/>
        <w:rPr>
          <w:rFonts w:ascii="宋体" w:hAnsi="宋体"/>
          <w:kern w:val="2"/>
          <w:sz w:val="21"/>
          <w:szCs w:val="22"/>
        </w:rPr>
      </w:pPr>
      <w:r>
        <w:rPr>
          <w:rFonts w:hint="eastAsia" w:ascii="宋体" w:hAnsi="宋体"/>
          <w:kern w:val="2"/>
          <w:sz w:val="21"/>
          <w:szCs w:val="22"/>
        </w:rPr>
        <w:t>（l）变更；</w:t>
      </w:r>
    </w:p>
    <w:p w14:paraId="7196440A">
      <w:pPr>
        <w:pStyle w:val="43"/>
        <w:spacing w:line="360" w:lineRule="auto"/>
        <w:ind w:firstLine="420" w:firstLineChars="200"/>
        <w:rPr>
          <w:rFonts w:ascii="宋体" w:hAnsi="宋体"/>
          <w:kern w:val="2"/>
          <w:sz w:val="21"/>
          <w:szCs w:val="22"/>
        </w:rPr>
      </w:pPr>
      <w:r>
        <w:rPr>
          <w:rFonts w:hint="eastAsia" w:ascii="宋体" w:hAnsi="宋体"/>
          <w:kern w:val="2"/>
          <w:sz w:val="21"/>
          <w:szCs w:val="22"/>
        </w:rPr>
        <w:t>（2）未能按照合同要求的期限对承包人文件进行审查；</w:t>
      </w:r>
    </w:p>
    <w:p w14:paraId="72A80899">
      <w:pPr>
        <w:pStyle w:val="43"/>
        <w:spacing w:line="360" w:lineRule="auto"/>
        <w:ind w:firstLine="420" w:firstLineChars="200"/>
        <w:rPr>
          <w:rFonts w:ascii="宋体" w:hAnsi="宋体"/>
          <w:kern w:val="2"/>
          <w:sz w:val="21"/>
          <w:szCs w:val="22"/>
        </w:rPr>
      </w:pPr>
      <w:r>
        <w:rPr>
          <w:rFonts w:hint="eastAsia" w:ascii="宋体" w:hAnsi="宋体"/>
          <w:kern w:val="2"/>
          <w:sz w:val="21"/>
          <w:szCs w:val="22"/>
        </w:rPr>
        <w:t xml:space="preserve">（3）因发包人原因导致的暂停施工； </w:t>
      </w:r>
    </w:p>
    <w:p w14:paraId="375094CC">
      <w:pPr>
        <w:pStyle w:val="43"/>
        <w:spacing w:line="360" w:lineRule="auto"/>
        <w:ind w:firstLine="420" w:firstLineChars="200"/>
        <w:rPr>
          <w:rFonts w:ascii="宋体" w:hAnsi="宋体"/>
          <w:kern w:val="2"/>
          <w:sz w:val="21"/>
          <w:szCs w:val="22"/>
        </w:rPr>
      </w:pPr>
      <w:r>
        <w:rPr>
          <w:rFonts w:hint="eastAsia" w:ascii="宋体" w:hAnsi="宋体"/>
          <w:kern w:val="2"/>
          <w:sz w:val="21"/>
          <w:szCs w:val="22"/>
        </w:rPr>
        <w:t>（4) 未按合同约定及时支付预付款、进度款；</w:t>
      </w:r>
    </w:p>
    <w:p w14:paraId="721E9E01">
      <w:pPr>
        <w:pStyle w:val="43"/>
        <w:spacing w:line="360" w:lineRule="auto"/>
        <w:ind w:firstLine="420" w:firstLineChars="200"/>
        <w:rPr>
          <w:rFonts w:ascii="宋体" w:hAnsi="宋体"/>
          <w:kern w:val="2"/>
          <w:sz w:val="21"/>
          <w:szCs w:val="22"/>
        </w:rPr>
      </w:pPr>
      <w:r>
        <w:rPr>
          <w:rFonts w:hint="eastAsia" w:ascii="宋体" w:hAnsi="宋体"/>
          <w:kern w:val="2"/>
          <w:sz w:val="21"/>
          <w:szCs w:val="22"/>
        </w:rPr>
        <w:t>（5) 发包人按第9.3款提供的基准资料错误；</w:t>
      </w:r>
    </w:p>
    <w:p w14:paraId="604B732A">
      <w:pPr>
        <w:pStyle w:val="43"/>
        <w:spacing w:line="360" w:lineRule="auto"/>
        <w:ind w:firstLine="420" w:firstLineChars="200"/>
        <w:rPr>
          <w:rFonts w:ascii="宋体" w:hAnsi="宋体"/>
          <w:kern w:val="2"/>
          <w:sz w:val="21"/>
          <w:szCs w:val="22"/>
        </w:rPr>
      </w:pPr>
      <w:r>
        <w:rPr>
          <w:rFonts w:hint="eastAsia" w:ascii="宋体" w:hAnsi="宋体"/>
          <w:kern w:val="2"/>
          <w:sz w:val="21"/>
          <w:szCs w:val="22"/>
        </w:rPr>
        <w:t>（6）发包人按第6.2款迟延提供材料、工程设备或变更交货地点的；</w:t>
      </w:r>
    </w:p>
    <w:p w14:paraId="403DFA6B">
      <w:pPr>
        <w:pStyle w:val="43"/>
        <w:spacing w:line="360" w:lineRule="auto"/>
        <w:ind w:firstLine="420" w:firstLineChars="200"/>
        <w:rPr>
          <w:rFonts w:ascii="宋体" w:hAnsi="宋体"/>
          <w:kern w:val="2"/>
          <w:sz w:val="21"/>
          <w:szCs w:val="22"/>
        </w:rPr>
      </w:pPr>
      <w:r>
        <w:rPr>
          <w:rFonts w:hint="eastAsia" w:ascii="宋体" w:hAnsi="宋体"/>
          <w:kern w:val="2"/>
          <w:sz w:val="21"/>
          <w:szCs w:val="22"/>
        </w:rPr>
        <w:t>（7）发包人未及时按照“发包人要求”履行相关义务；</w:t>
      </w:r>
    </w:p>
    <w:p w14:paraId="73FD6BC6">
      <w:pPr>
        <w:pStyle w:val="43"/>
        <w:spacing w:line="360" w:lineRule="auto"/>
        <w:ind w:firstLine="420" w:firstLineChars="200"/>
        <w:rPr>
          <w:rFonts w:ascii="宋体" w:hAnsi="宋体"/>
          <w:kern w:val="2"/>
          <w:sz w:val="21"/>
          <w:szCs w:val="21"/>
        </w:rPr>
      </w:pPr>
      <w:r>
        <w:rPr>
          <w:rFonts w:hint="eastAsia" w:ascii="宋体" w:hAnsi="宋体"/>
          <w:kern w:val="2"/>
          <w:sz w:val="21"/>
          <w:szCs w:val="22"/>
        </w:rPr>
        <w:t>（8）发包人造成</w:t>
      </w:r>
      <w:r>
        <w:rPr>
          <w:rFonts w:hint="eastAsia" w:ascii="宋体" w:hAnsi="宋体"/>
          <w:kern w:val="2"/>
          <w:sz w:val="21"/>
          <w:szCs w:val="21"/>
        </w:rPr>
        <w:t>工期延误的其他原因。</w:t>
      </w:r>
    </w:p>
    <w:p w14:paraId="67ACAB4B">
      <w:pPr>
        <w:pStyle w:val="43"/>
        <w:keepNext/>
        <w:keepLines/>
        <w:spacing w:before="260" w:after="260" w:line="415" w:lineRule="auto"/>
        <w:ind w:firstLine="137" w:firstLineChars="49"/>
        <w:outlineLvl w:val="2"/>
        <w:rPr>
          <w:rFonts w:ascii="宋体" w:hAnsi="宋体"/>
          <w:bCs/>
          <w:kern w:val="2"/>
          <w:sz w:val="28"/>
          <w:szCs w:val="28"/>
        </w:rPr>
      </w:pPr>
      <w:bookmarkStart w:id="281" w:name="_Toc11024"/>
      <w:bookmarkStart w:id="282" w:name="_Toc256000172"/>
      <w:r>
        <w:rPr>
          <w:rFonts w:hint="eastAsia" w:ascii="宋体" w:hAnsi="宋体"/>
          <w:bCs/>
          <w:kern w:val="2"/>
          <w:sz w:val="28"/>
          <w:szCs w:val="28"/>
        </w:rPr>
        <w:t>11.4 异常恶劣的气候条件</w:t>
      </w:r>
      <w:bookmarkEnd w:id="281"/>
      <w:bookmarkEnd w:id="282"/>
    </w:p>
    <w:p w14:paraId="34132121">
      <w:pPr>
        <w:pStyle w:val="43"/>
        <w:spacing w:line="360" w:lineRule="auto"/>
        <w:ind w:firstLine="420" w:firstLineChars="200"/>
        <w:rPr>
          <w:rFonts w:ascii="宋体" w:hAnsi="宋体"/>
          <w:kern w:val="2"/>
          <w:sz w:val="21"/>
          <w:szCs w:val="21"/>
        </w:rPr>
      </w:pPr>
      <w:r>
        <w:rPr>
          <w:rFonts w:hint="eastAsia" w:ascii="宋体" w:hAnsi="宋体"/>
          <w:kern w:val="2"/>
          <w:sz w:val="21"/>
          <w:szCs w:val="21"/>
        </w:rPr>
        <w:t>由于出现专用合同条款规定的异常恶劣气候的条件导致工期延误的，承包人有权要求发包人延长工期和（或）增加费用。</w:t>
      </w:r>
    </w:p>
    <w:p w14:paraId="2908116B">
      <w:pPr>
        <w:pStyle w:val="43"/>
        <w:keepNext/>
        <w:keepLines/>
        <w:spacing w:before="260" w:after="260" w:line="415" w:lineRule="auto"/>
        <w:ind w:firstLine="137" w:firstLineChars="49"/>
        <w:outlineLvl w:val="2"/>
        <w:rPr>
          <w:rFonts w:ascii="宋体" w:hAnsi="宋体"/>
          <w:bCs/>
          <w:kern w:val="2"/>
          <w:sz w:val="28"/>
          <w:szCs w:val="28"/>
        </w:rPr>
      </w:pPr>
      <w:bookmarkStart w:id="283" w:name="_Toc256000173"/>
      <w:bookmarkStart w:id="284" w:name="_Toc8459"/>
      <w:r>
        <w:rPr>
          <w:rFonts w:hint="eastAsia" w:ascii="宋体" w:hAnsi="宋体"/>
          <w:bCs/>
          <w:kern w:val="2"/>
          <w:sz w:val="28"/>
          <w:szCs w:val="28"/>
        </w:rPr>
        <w:t>11.5 承包人引起的工期延误</w:t>
      </w:r>
      <w:bookmarkEnd w:id="283"/>
      <w:bookmarkEnd w:id="284"/>
    </w:p>
    <w:p w14:paraId="56E686B4">
      <w:pPr>
        <w:pStyle w:val="43"/>
        <w:spacing w:line="360" w:lineRule="auto"/>
        <w:ind w:firstLine="420" w:firstLineChars="200"/>
        <w:rPr>
          <w:rFonts w:ascii="宋体" w:hAnsi="宋体"/>
          <w:kern w:val="2"/>
          <w:sz w:val="21"/>
          <w:szCs w:val="21"/>
        </w:rPr>
      </w:pPr>
      <w:r>
        <w:rPr>
          <w:rFonts w:hint="eastAsia" w:ascii="宋体" w:hAnsi="宋体"/>
          <w:kern w:val="2"/>
          <w:sz w:val="21"/>
          <w:szCs w:val="21"/>
        </w:rPr>
        <w:t>由于承包人原因，未能按合同进度计划完成工作，或监理人认为承包人工作进度不能满足合同工期要求的，承包人应采取措施加快进度，并承担加快进度所增加的费用。由于承包人原因造成工期延误，承包人应支付逾期竣工违约金。逾期竣工违约金的计算方法和最高限额在专用合同条款中约定。承包人支付逾期竣工违约金，不免除承包人完成工作及修补缺陷的义务。</w:t>
      </w:r>
    </w:p>
    <w:p w14:paraId="3219D212">
      <w:pPr>
        <w:pStyle w:val="43"/>
        <w:keepNext/>
        <w:keepLines/>
        <w:spacing w:before="260" w:after="260" w:line="415" w:lineRule="auto"/>
        <w:ind w:firstLine="137" w:firstLineChars="49"/>
        <w:outlineLvl w:val="2"/>
        <w:rPr>
          <w:rFonts w:ascii="宋体" w:hAnsi="宋体"/>
          <w:bCs/>
          <w:kern w:val="2"/>
          <w:sz w:val="28"/>
          <w:szCs w:val="28"/>
        </w:rPr>
      </w:pPr>
      <w:bookmarkStart w:id="285" w:name="_Toc256000174"/>
      <w:bookmarkStart w:id="286" w:name="_Toc12232"/>
      <w:r>
        <w:rPr>
          <w:rFonts w:hint="eastAsia" w:ascii="宋体" w:hAnsi="宋体"/>
          <w:bCs/>
          <w:kern w:val="2"/>
          <w:sz w:val="28"/>
          <w:szCs w:val="28"/>
        </w:rPr>
        <w:t>11.6 工期提前</w:t>
      </w:r>
      <w:bookmarkEnd w:id="285"/>
      <w:bookmarkEnd w:id="286"/>
    </w:p>
    <w:p w14:paraId="66E35077">
      <w:pPr>
        <w:pStyle w:val="43"/>
        <w:spacing w:line="360" w:lineRule="auto"/>
        <w:ind w:firstLine="420" w:firstLineChars="200"/>
        <w:rPr>
          <w:rFonts w:ascii="宋体" w:hAnsi="宋体"/>
          <w:kern w:val="2"/>
          <w:sz w:val="21"/>
          <w:szCs w:val="21"/>
        </w:rPr>
      </w:pPr>
      <w:r>
        <w:rPr>
          <w:rFonts w:hint="eastAsia" w:ascii="宋体" w:hAnsi="宋体"/>
          <w:kern w:val="2"/>
          <w:sz w:val="21"/>
          <w:szCs w:val="21"/>
        </w:rPr>
        <w:t>发包人要求承包人提前竣工，或承包人提出提前竣工的建议能够给发包人带来效益的，应由监理人与承包人</w:t>
      </w:r>
      <w:r>
        <w:rPr>
          <w:rFonts w:hint="eastAsia" w:ascii="宋体" w:hAnsi="宋体"/>
          <w:kern w:val="2"/>
          <w:sz w:val="21"/>
          <w:szCs w:val="21"/>
          <w:lang w:eastAsia="zh-CN"/>
        </w:rPr>
        <w:t>协商</w:t>
      </w:r>
      <w:r>
        <w:rPr>
          <w:rFonts w:hint="eastAsia" w:ascii="宋体" w:hAnsi="宋体"/>
          <w:kern w:val="2"/>
          <w:sz w:val="21"/>
          <w:szCs w:val="21"/>
        </w:rPr>
        <w:t>采取加快工程进度的措施和修订合同进度计划。发包人应承担承包人由此增加的费用，并向承包人支付专用合同条款约定的相应奖金。</w:t>
      </w:r>
    </w:p>
    <w:p w14:paraId="26DFE4DD">
      <w:pPr>
        <w:pStyle w:val="43"/>
        <w:keepNext/>
        <w:keepLines/>
        <w:spacing w:before="260" w:after="260" w:line="415" w:lineRule="auto"/>
        <w:ind w:firstLine="137" w:firstLineChars="49"/>
        <w:outlineLvl w:val="2"/>
        <w:rPr>
          <w:rFonts w:ascii="宋体" w:hAnsi="宋体"/>
          <w:bCs/>
          <w:kern w:val="2"/>
          <w:sz w:val="28"/>
          <w:szCs w:val="28"/>
        </w:rPr>
      </w:pPr>
      <w:bookmarkStart w:id="287" w:name="_Toc29044"/>
      <w:bookmarkStart w:id="288" w:name="_Toc256000175"/>
      <w:r>
        <w:rPr>
          <w:rFonts w:hint="eastAsia" w:ascii="宋体" w:hAnsi="宋体"/>
          <w:bCs/>
          <w:kern w:val="2"/>
          <w:sz w:val="28"/>
          <w:szCs w:val="28"/>
        </w:rPr>
        <w:t>11.7 行政审批迟延</w:t>
      </w:r>
      <w:bookmarkEnd w:id="287"/>
      <w:bookmarkEnd w:id="288"/>
    </w:p>
    <w:p w14:paraId="4CCE8A25">
      <w:pPr>
        <w:pStyle w:val="43"/>
        <w:spacing w:line="360" w:lineRule="auto"/>
        <w:ind w:firstLine="420" w:firstLineChars="200"/>
        <w:rPr>
          <w:rFonts w:ascii="宋体" w:hAnsi="宋体"/>
          <w:kern w:val="2"/>
          <w:sz w:val="21"/>
          <w:szCs w:val="21"/>
        </w:rPr>
      </w:pPr>
      <w:r>
        <w:rPr>
          <w:rFonts w:hint="eastAsia" w:ascii="宋体" w:hAnsi="宋体"/>
          <w:kern w:val="2"/>
          <w:sz w:val="21"/>
          <w:szCs w:val="21"/>
        </w:rPr>
        <w:t>合同约定范围内的工作需国家有关部门审批的，发包人和（或）承包人应按照合同约定的职责分工完成行政审批报送。因国家有关部门审批迟延造成费用增加和（或）工期延误的，由发包人承担。</w:t>
      </w:r>
    </w:p>
    <w:p w14:paraId="4D383BC3">
      <w:pPr>
        <w:pStyle w:val="43"/>
        <w:keepNext/>
        <w:keepLines/>
        <w:spacing w:before="260" w:after="260" w:line="415" w:lineRule="auto"/>
        <w:outlineLvl w:val="1"/>
        <w:rPr>
          <w:rFonts w:ascii="宋体" w:hAnsi="宋体"/>
          <w:b/>
          <w:bCs/>
          <w:kern w:val="2"/>
          <w:sz w:val="32"/>
          <w:szCs w:val="32"/>
        </w:rPr>
      </w:pPr>
      <w:bookmarkStart w:id="289" w:name="_Toc25336"/>
      <w:bookmarkStart w:id="290" w:name="_Toc25875"/>
      <w:bookmarkStart w:id="291" w:name="_Toc16308"/>
      <w:bookmarkStart w:id="292" w:name="_Toc256000176"/>
      <w:r>
        <w:rPr>
          <w:rFonts w:hint="eastAsia" w:ascii="宋体" w:hAnsi="宋体"/>
          <w:b/>
          <w:bCs/>
          <w:kern w:val="2"/>
          <w:sz w:val="32"/>
          <w:szCs w:val="32"/>
        </w:rPr>
        <w:t>12. 暂停工作</w:t>
      </w:r>
      <w:bookmarkEnd w:id="289"/>
      <w:bookmarkEnd w:id="290"/>
      <w:bookmarkEnd w:id="291"/>
      <w:bookmarkEnd w:id="292"/>
    </w:p>
    <w:p w14:paraId="5F0FF451">
      <w:pPr>
        <w:pStyle w:val="43"/>
        <w:keepNext/>
        <w:keepLines/>
        <w:spacing w:before="260" w:after="260" w:line="415" w:lineRule="auto"/>
        <w:ind w:firstLine="137" w:firstLineChars="49"/>
        <w:outlineLvl w:val="2"/>
        <w:rPr>
          <w:rFonts w:ascii="宋体" w:hAnsi="宋体"/>
          <w:bCs/>
          <w:kern w:val="2"/>
          <w:sz w:val="28"/>
          <w:szCs w:val="28"/>
        </w:rPr>
      </w:pPr>
      <w:bookmarkStart w:id="293" w:name="_Toc10817"/>
      <w:bookmarkStart w:id="294" w:name="_Toc256000177"/>
      <w:r>
        <w:rPr>
          <w:rFonts w:hint="eastAsia" w:ascii="宋体" w:hAnsi="宋体"/>
          <w:bCs/>
          <w:kern w:val="2"/>
          <w:sz w:val="28"/>
          <w:szCs w:val="28"/>
        </w:rPr>
        <w:t>12.1 由发包人暂停工作</w:t>
      </w:r>
      <w:bookmarkEnd w:id="293"/>
      <w:bookmarkEnd w:id="294"/>
    </w:p>
    <w:p w14:paraId="66BADF9A">
      <w:pPr>
        <w:pStyle w:val="43"/>
        <w:spacing w:line="360" w:lineRule="auto"/>
        <w:ind w:firstLine="420" w:firstLineChars="200"/>
        <w:rPr>
          <w:rFonts w:ascii="宋体" w:hAnsi="宋体"/>
          <w:kern w:val="2"/>
          <w:sz w:val="21"/>
          <w:szCs w:val="21"/>
        </w:rPr>
      </w:pPr>
      <w:r>
        <w:rPr>
          <w:rFonts w:hint="eastAsia" w:ascii="宋体" w:hAnsi="宋体"/>
          <w:kern w:val="2"/>
          <w:sz w:val="21"/>
          <w:szCs w:val="22"/>
        </w:rPr>
        <w:t>12.1.1 发包人</w:t>
      </w:r>
      <w:r>
        <w:rPr>
          <w:rFonts w:hint="eastAsia" w:ascii="宋体" w:hAnsi="宋体"/>
          <w:kern w:val="2"/>
          <w:sz w:val="21"/>
          <w:szCs w:val="21"/>
        </w:rPr>
        <w:t>认为必要时，可通过监理人向承包人发出暂停工作的指示，承包人应按监理人指示暂停工作。由于发包人原因引起的暂停工作造成工期延误的，承包人有权要求发包人延长工期和（或）增加费用，并支付合理利润。</w:t>
      </w:r>
    </w:p>
    <w:p w14:paraId="26C8D880">
      <w:pPr>
        <w:pStyle w:val="43"/>
        <w:spacing w:line="360" w:lineRule="auto"/>
        <w:ind w:firstLine="420" w:firstLineChars="200"/>
        <w:rPr>
          <w:rFonts w:ascii="宋体" w:hAnsi="宋体"/>
          <w:kern w:val="2"/>
          <w:sz w:val="21"/>
          <w:szCs w:val="21"/>
        </w:rPr>
      </w:pPr>
      <w:r>
        <w:rPr>
          <w:rFonts w:hint="eastAsia" w:ascii="宋体" w:hAnsi="宋体"/>
          <w:kern w:val="2"/>
          <w:sz w:val="21"/>
          <w:szCs w:val="22"/>
        </w:rPr>
        <w:t>12.1.2 由于承包人</w:t>
      </w:r>
      <w:r>
        <w:rPr>
          <w:rFonts w:hint="eastAsia" w:ascii="宋体" w:hAnsi="宋体"/>
          <w:kern w:val="2"/>
          <w:sz w:val="21"/>
          <w:szCs w:val="21"/>
        </w:rPr>
        <w:t>下列原因造成发包人暂停工作的，由此造成费用的增加和（或）工期延误由承包人承担：</w:t>
      </w:r>
    </w:p>
    <w:p w14:paraId="3341BEE3">
      <w:pPr>
        <w:pStyle w:val="43"/>
        <w:spacing w:line="360" w:lineRule="auto"/>
        <w:ind w:firstLine="420" w:firstLineChars="200"/>
        <w:rPr>
          <w:rFonts w:ascii="宋体" w:hAnsi="宋体"/>
          <w:kern w:val="2"/>
          <w:sz w:val="21"/>
          <w:szCs w:val="22"/>
        </w:rPr>
      </w:pPr>
      <w:r>
        <w:rPr>
          <w:rFonts w:hint="eastAsia" w:ascii="宋体" w:hAnsi="宋体"/>
          <w:kern w:val="2"/>
          <w:sz w:val="21"/>
          <w:szCs w:val="22"/>
        </w:rPr>
        <w:t>（1）承包人违约；</w:t>
      </w:r>
    </w:p>
    <w:p w14:paraId="3AB97485">
      <w:pPr>
        <w:pStyle w:val="43"/>
        <w:spacing w:line="360" w:lineRule="auto"/>
        <w:ind w:firstLine="420" w:firstLineChars="200"/>
        <w:rPr>
          <w:rFonts w:ascii="宋体" w:hAnsi="宋体"/>
          <w:kern w:val="2"/>
          <w:sz w:val="21"/>
          <w:szCs w:val="22"/>
        </w:rPr>
      </w:pPr>
      <w:r>
        <w:rPr>
          <w:rFonts w:hint="eastAsia" w:ascii="宋体" w:hAnsi="宋体"/>
          <w:kern w:val="2"/>
          <w:sz w:val="21"/>
          <w:szCs w:val="22"/>
        </w:rPr>
        <w:t>（2）承包人擅自暂停工作；</w:t>
      </w:r>
    </w:p>
    <w:p w14:paraId="0F8AACA7">
      <w:pPr>
        <w:pStyle w:val="43"/>
        <w:spacing w:line="360" w:lineRule="auto"/>
        <w:ind w:firstLine="420" w:firstLineChars="200"/>
        <w:rPr>
          <w:rFonts w:ascii="宋体" w:hAnsi="宋体"/>
          <w:kern w:val="2"/>
          <w:sz w:val="21"/>
          <w:szCs w:val="22"/>
        </w:rPr>
      </w:pPr>
      <w:r>
        <w:rPr>
          <w:rFonts w:hint="eastAsia" w:ascii="宋体" w:hAnsi="宋体"/>
          <w:kern w:val="2"/>
          <w:sz w:val="21"/>
          <w:szCs w:val="22"/>
        </w:rPr>
        <w:t>（3）合同约</w:t>
      </w:r>
      <w:r>
        <w:rPr>
          <w:rFonts w:hint="eastAsia" w:ascii="宋体" w:hAnsi="宋体"/>
          <w:kern w:val="2"/>
          <w:sz w:val="21"/>
          <w:szCs w:val="21"/>
        </w:rPr>
        <w:t>定由承包人承担责任的其他暂停工作。</w:t>
      </w:r>
    </w:p>
    <w:p w14:paraId="611B7771">
      <w:pPr>
        <w:pStyle w:val="43"/>
        <w:keepNext/>
        <w:keepLines/>
        <w:spacing w:before="260" w:after="260" w:line="415" w:lineRule="auto"/>
        <w:ind w:firstLine="137" w:firstLineChars="49"/>
        <w:outlineLvl w:val="2"/>
        <w:rPr>
          <w:rFonts w:ascii="宋体" w:hAnsi="宋体"/>
          <w:bCs/>
          <w:kern w:val="2"/>
          <w:sz w:val="28"/>
          <w:szCs w:val="28"/>
        </w:rPr>
      </w:pPr>
      <w:bookmarkStart w:id="295" w:name="_Toc663"/>
      <w:bookmarkStart w:id="296" w:name="_Toc256000178"/>
      <w:r>
        <w:rPr>
          <w:rFonts w:hint="eastAsia" w:ascii="宋体" w:hAnsi="宋体"/>
          <w:bCs/>
          <w:kern w:val="2"/>
          <w:sz w:val="28"/>
          <w:szCs w:val="28"/>
        </w:rPr>
        <w:t>12.2 由承包人暂停工作</w:t>
      </w:r>
      <w:bookmarkEnd w:id="295"/>
      <w:bookmarkEnd w:id="296"/>
    </w:p>
    <w:p w14:paraId="6022D479">
      <w:pPr>
        <w:pStyle w:val="43"/>
        <w:spacing w:line="360" w:lineRule="auto"/>
        <w:ind w:firstLine="420" w:firstLineChars="200"/>
        <w:rPr>
          <w:rFonts w:ascii="宋体" w:hAnsi="宋体"/>
          <w:kern w:val="2"/>
          <w:sz w:val="21"/>
          <w:szCs w:val="21"/>
        </w:rPr>
      </w:pPr>
      <w:r>
        <w:rPr>
          <w:rFonts w:hint="eastAsia" w:ascii="宋体" w:hAnsi="宋体"/>
          <w:kern w:val="2"/>
          <w:sz w:val="21"/>
          <w:szCs w:val="22"/>
        </w:rPr>
        <w:t xml:space="preserve">12.2.1 </w:t>
      </w:r>
      <w:r>
        <w:rPr>
          <w:rFonts w:hint="eastAsia" w:ascii="宋体" w:hAnsi="宋体"/>
          <w:kern w:val="2"/>
          <w:sz w:val="21"/>
          <w:szCs w:val="21"/>
        </w:rPr>
        <w:t>合同履行过程中发生下列情形之一的，承包人可向发包人发出通知，要求发包人采取有效措施予以纠正。发包人收到承包人通知后的28天内仍不履行合同义务，承包人有权暂停施工，并通知监理人，发包人应承担由此增加的费用和（或）工期延误责任，并支付承包人合理利润。</w:t>
      </w:r>
    </w:p>
    <w:p w14:paraId="0800A6FC">
      <w:pPr>
        <w:pStyle w:val="43"/>
        <w:spacing w:line="360" w:lineRule="auto"/>
        <w:ind w:firstLine="420" w:firstLineChars="200"/>
        <w:rPr>
          <w:rFonts w:ascii="宋体" w:hAnsi="宋体"/>
          <w:kern w:val="2"/>
          <w:sz w:val="21"/>
          <w:szCs w:val="22"/>
        </w:rPr>
      </w:pPr>
      <w:r>
        <w:rPr>
          <w:rFonts w:hint="eastAsia" w:ascii="宋体" w:hAnsi="宋体"/>
          <w:kern w:val="2"/>
          <w:sz w:val="21"/>
          <w:szCs w:val="22"/>
        </w:rPr>
        <w:t>（1）发包人未能按合同约定支付价款，或拖延、拒绝批准付款申请和支付证书，导致付款延误的；</w:t>
      </w:r>
    </w:p>
    <w:p w14:paraId="658C546D">
      <w:pPr>
        <w:pStyle w:val="43"/>
        <w:spacing w:line="360" w:lineRule="auto"/>
        <w:ind w:firstLine="420" w:firstLineChars="200"/>
        <w:rPr>
          <w:rFonts w:ascii="宋体" w:hAnsi="宋体"/>
          <w:kern w:val="2"/>
          <w:sz w:val="21"/>
          <w:szCs w:val="22"/>
        </w:rPr>
      </w:pPr>
      <w:r>
        <w:rPr>
          <w:rFonts w:hint="eastAsia" w:ascii="宋体" w:hAnsi="宋体"/>
          <w:kern w:val="2"/>
          <w:sz w:val="21"/>
          <w:szCs w:val="22"/>
        </w:rPr>
        <w:t>（2）监理人无正当理由没有在约定期限内发出复工指示，导致承包人无法复工的；</w:t>
      </w:r>
    </w:p>
    <w:p w14:paraId="5BF43B10">
      <w:pPr>
        <w:pStyle w:val="43"/>
        <w:spacing w:line="360" w:lineRule="auto"/>
        <w:ind w:firstLine="420" w:firstLineChars="200"/>
        <w:rPr>
          <w:rFonts w:ascii="宋体" w:hAnsi="宋体"/>
          <w:kern w:val="2"/>
          <w:sz w:val="21"/>
          <w:szCs w:val="22"/>
        </w:rPr>
      </w:pPr>
      <w:r>
        <w:rPr>
          <w:rFonts w:hint="eastAsia" w:ascii="宋体" w:hAnsi="宋体"/>
          <w:kern w:val="2"/>
          <w:sz w:val="21"/>
          <w:szCs w:val="22"/>
        </w:rPr>
        <w:t>（3）发包人无法继续履行或明确表示不履行或实质上已停止履行合同的；</w:t>
      </w:r>
    </w:p>
    <w:p w14:paraId="7408B643">
      <w:pPr>
        <w:pStyle w:val="43"/>
        <w:spacing w:line="360" w:lineRule="auto"/>
        <w:ind w:firstLine="420" w:firstLineChars="200"/>
        <w:rPr>
          <w:rFonts w:ascii="宋体" w:hAnsi="宋体"/>
          <w:kern w:val="2"/>
          <w:sz w:val="21"/>
          <w:szCs w:val="21"/>
        </w:rPr>
      </w:pPr>
      <w:r>
        <w:rPr>
          <w:rFonts w:hint="eastAsia" w:ascii="宋体" w:hAnsi="宋体"/>
          <w:kern w:val="2"/>
          <w:sz w:val="21"/>
          <w:szCs w:val="22"/>
        </w:rPr>
        <w:t>（4）发包人</w:t>
      </w:r>
      <w:r>
        <w:rPr>
          <w:rFonts w:hint="eastAsia" w:ascii="宋体" w:hAnsi="宋体"/>
          <w:kern w:val="2"/>
          <w:sz w:val="21"/>
          <w:szCs w:val="21"/>
        </w:rPr>
        <w:t>不履行合同约定其他义务的。</w:t>
      </w:r>
    </w:p>
    <w:p w14:paraId="35CA74E2">
      <w:pPr>
        <w:pStyle w:val="43"/>
        <w:spacing w:line="360" w:lineRule="auto"/>
        <w:ind w:firstLine="420" w:firstLineChars="200"/>
        <w:rPr>
          <w:rFonts w:ascii="宋体" w:hAnsi="宋体"/>
          <w:kern w:val="2"/>
          <w:sz w:val="21"/>
          <w:szCs w:val="21"/>
        </w:rPr>
      </w:pPr>
      <w:r>
        <w:rPr>
          <w:rFonts w:hint="eastAsia" w:ascii="宋体" w:hAnsi="宋体"/>
          <w:kern w:val="2"/>
          <w:sz w:val="21"/>
          <w:szCs w:val="22"/>
        </w:rPr>
        <w:t xml:space="preserve">12.2.2 </w:t>
      </w:r>
      <w:r>
        <w:rPr>
          <w:rFonts w:hint="eastAsia" w:ascii="宋体" w:hAnsi="宋体"/>
          <w:kern w:val="2"/>
          <w:sz w:val="21"/>
          <w:szCs w:val="21"/>
        </w:rPr>
        <w:t>由于发包人的原因发生暂停施工的紧急情况，且监理人未及时下达暂停工作指示的，承包人可先暂停施工，并及时向监理人提出暂停工作的书面请求。监理人应在收到书面请求后的24小时内予以答复，逾期未答复的，视为同意承包人的暂停工作请求。</w:t>
      </w:r>
    </w:p>
    <w:p w14:paraId="7057E8F6">
      <w:pPr>
        <w:pStyle w:val="43"/>
        <w:keepNext/>
        <w:keepLines/>
        <w:spacing w:before="260" w:after="260" w:line="415" w:lineRule="auto"/>
        <w:ind w:firstLine="137" w:firstLineChars="49"/>
        <w:outlineLvl w:val="2"/>
        <w:rPr>
          <w:rFonts w:ascii="宋体" w:hAnsi="宋体"/>
          <w:bCs/>
          <w:kern w:val="2"/>
          <w:sz w:val="28"/>
          <w:szCs w:val="28"/>
        </w:rPr>
      </w:pPr>
      <w:bookmarkStart w:id="297" w:name="_Toc10737"/>
      <w:bookmarkStart w:id="298" w:name="_Toc256000179"/>
      <w:r>
        <w:rPr>
          <w:rFonts w:hint="eastAsia" w:ascii="宋体" w:hAnsi="宋体"/>
          <w:bCs/>
          <w:kern w:val="2"/>
          <w:sz w:val="28"/>
          <w:szCs w:val="28"/>
        </w:rPr>
        <w:t>12.3 暂停工作后的照管</w:t>
      </w:r>
      <w:bookmarkEnd w:id="297"/>
      <w:bookmarkEnd w:id="298"/>
    </w:p>
    <w:p w14:paraId="5D96BAF5">
      <w:pPr>
        <w:pStyle w:val="43"/>
        <w:spacing w:line="360" w:lineRule="auto"/>
        <w:ind w:firstLine="420" w:firstLineChars="200"/>
        <w:rPr>
          <w:rFonts w:ascii="宋体" w:hAnsi="宋体"/>
          <w:kern w:val="2"/>
          <w:sz w:val="21"/>
          <w:szCs w:val="21"/>
        </w:rPr>
      </w:pPr>
      <w:r>
        <w:rPr>
          <w:rFonts w:hint="eastAsia" w:ascii="宋体" w:hAnsi="宋体"/>
          <w:kern w:val="2"/>
          <w:sz w:val="21"/>
          <w:szCs w:val="21"/>
        </w:rPr>
        <w:t>不论由于何种原因引起暂停工作的，暂停工作期间，承包人应负责妥善保护工程并提供安全保障，由此增加的费用由责任方承担。</w:t>
      </w:r>
    </w:p>
    <w:p w14:paraId="48B5F715">
      <w:pPr>
        <w:pStyle w:val="43"/>
        <w:keepNext/>
        <w:keepLines/>
        <w:spacing w:before="260" w:after="260" w:line="415" w:lineRule="auto"/>
        <w:ind w:firstLine="137" w:firstLineChars="49"/>
        <w:outlineLvl w:val="2"/>
        <w:rPr>
          <w:rFonts w:ascii="宋体" w:hAnsi="宋体"/>
          <w:bCs/>
          <w:kern w:val="2"/>
          <w:sz w:val="28"/>
          <w:szCs w:val="28"/>
        </w:rPr>
      </w:pPr>
      <w:bookmarkStart w:id="299" w:name="_Toc12805"/>
      <w:bookmarkStart w:id="300" w:name="_Toc256000180"/>
      <w:r>
        <w:rPr>
          <w:rFonts w:hint="eastAsia" w:ascii="宋体" w:hAnsi="宋体"/>
          <w:bCs/>
          <w:kern w:val="2"/>
          <w:sz w:val="28"/>
          <w:szCs w:val="28"/>
        </w:rPr>
        <w:t>12.4 暂停工作后的复工</w:t>
      </w:r>
      <w:bookmarkEnd w:id="299"/>
      <w:bookmarkEnd w:id="300"/>
    </w:p>
    <w:p w14:paraId="37A7C91B">
      <w:pPr>
        <w:pStyle w:val="43"/>
        <w:spacing w:line="360" w:lineRule="auto"/>
        <w:ind w:firstLine="420" w:firstLineChars="200"/>
        <w:rPr>
          <w:rFonts w:ascii="宋体" w:hAnsi="宋体"/>
          <w:kern w:val="2"/>
          <w:sz w:val="21"/>
          <w:szCs w:val="21"/>
        </w:rPr>
      </w:pPr>
      <w:r>
        <w:rPr>
          <w:rFonts w:hint="eastAsia" w:ascii="宋体" w:hAnsi="宋体"/>
          <w:kern w:val="2"/>
          <w:sz w:val="21"/>
          <w:szCs w:val="22"/>
        </w:rPr>
        <w:t>12.4.1</w:t>
      </w:r>
      <w:r>
        <w:rPr>
          <w:rFonts w:hint="eastAsia" w:ascii="宋体" w:hAnsi="宋体"/>
          <w:kern w:val="2"/>
          <w:sz w:val="21"/>
          <w:szCs w:val="21"/>
        </w:rPr>
        <w:t>暂停工作后，监理人应与发包人和承包人协商，采取有效措施积极消除暂停工作的影响。当工程具备复工条件时，监理人应立即向承包人发出复工通知。承包人收到复工通知后，应在监理人指定的期限内复工。</w:t>
      </w:r>
    </w:p>
    <w:p w14:paraId="0CA0C918">
      <w:pPr>
        <w:pStyle w:val="43"/>
        <w:spacing w:line="360" w:lineRule="auto"/>
        <w:ind w:firstLine="420" w:firstLineChars="200"/>
        <w:rPr>
          <w:rFonts w:ascii="宋体" w:hAnsi="宋体"/>
          <w:kern w:val="2"/>
          <w:sz w:val="21"/>
          <w:szCs w:val="21"/>
        </w:rPr>
      </w:pPr>
      <w:r>
        <w:rPr>
          <w:rFonts w:hint="eastAsia" w:ascii="宋体" w:hAnsi="宋体"/>
          <w:kern w:val="2"/>
          <w:sz w:val="21"/>
          <w:szCs w:val="22"/>
        </w:rPr>
        <w:t>12.4.2</w:t>
      </w:r>
      <w:r>
        <w:rPr>
          <w:rFonts w:hint="eastAsia" w:ascii="宋体" w:hAnsi="宋体"/>
          <w:kern w:val="2"/>
          <w:sz w:val="21"/>
          <w:szCs w:val="21"/>
        </w:rPr>
        <w:t>承包人无故拖延和拒绝复工的，由此增加的费用和工期延误由承包人承担；因发包人原因无法按时复工的，承包人有权要求发包人延长工期和（或）增加费用，并支付合理利润。</w:t>
      </w:r>
    </w:p>
    <w:p w14:paraId="7F6BDF08">
      <w:pPr>
        <w:pStyle w:val="43"/>
        <w:keepNext/>
        <w:keepLines/>
        <w:spacing w:before="260" w:after="260" w:line="415" w:lineRule="auto"/>
        <w:ind w:firstLine="137" w:firstLineChars="49"/>
        <w:outlineLvl w:val="2"/>
        <w:rPr>
          <w:rFonts w:ascii="宋体" w:hAnsi="宋体"/>
          <w:bCs/>
          <w:kern w:val="2"/>
          <w:sz w:val="28"/>
          <w:szCs w:val="28"/>
        </w:rPr>
      </w:pPr>
      <w:bookmarkStart w:id="301" w:name="_Toc256000181"/>
      <w:bookmarkStart w:id="302" w:name="_Toc12756"/>
      <w:r>
        <w:rPr>
          <w:rFonts w:hint="eastAsia" w:ascii="宋体" w:hAnsi="宋体"/>
          <w:bCs/>
          <w:kern w:val="2"/>
          <w:sz w:val="28"/>
          <w:szCs w:val="28"/>
        </w:rPr>
        <w:t>12.5 暂停工作56天以上</w:t>
      </w:r>
      <w:bookmarkEnd w:id="301"/>
      <w:bookmarkEnd w:id="302"/>
    </w:p>
    <w:p w14:paraId="753BBBFD">
      <w:pPr>
        <w:pStyle w:val="43"/>
        <w:spacing w:line="360" w:lineRule="auto"/>
        <w:ind w:firstLine="420" w:firstLineChars="200"/>
        <w:rPr>
          <w:rFonts w:ascii="宋体" w:hAnsi="宋体"/>
          <w:kern w:val="2"/>
          <w:sz w:val="21"/>
          <w:szCs w:val="21"/>
        </w:rPr>
      </w:pPr>
      <w:r>
        <w:rPr>
          <w:rFonts w:hint="eastAsia" w:ascii="宋体" w:hAnsi="宋体"/>
          <w:kern w:val="2"/>
          <w:sz w:val="21"/>
          <w:szCs w:val="22"/>
        </w:rPr>
        <w:t>12.5.1</w:t>
      </w:r>
      <w:r>
        <w:rPr>
          <w:rFonts w:hint="eastAsia" w:ascii="宋体" w:hAnsi="宋体"/>
          <w:kern w:val="2"/>
          <w:sz w:val="21"/>
          <w:szCs w:val="21"/>
        </w:rPr>
        <w:t>监理人发出暂停工作指示后56 天内未向承包人发出复工通知的，除该项暂停由于承包人违约造成之外，承包人可向监理人提交书面通知，要求监理人在收到书面通知后28天内准许已暂停工作的全部或部分继续工作。如监理人逾期不予批准，则承包人可以通知监理人，将工程受影响的部分按第</w:t>
      </w:r>
      <w:r>
        <w:rPr>
          <w:rFonts w:ascii="宋体" w:hAnsi="宋体"/>
          <w:kern w:val="2"/>
          <w:sz w:val="21"/>
          <w:szCs w:val="21"/>
        </w:rPr>
        <w:t>15</w:t>
      </w:r>
      <w:r>
        <w:rPr>
          <w:rFonts w:hint="eastAsia" w:ascii="宋体" w:hAnsi="宋体"/>
          <w:kern w:val="2"/>
          <w:sz w:val="21"/>
          <w:szCs w:val="21"/>
        </w:rPr>
        <w:t>条的约定作为可取消工作的变更处理。暂停工作影响到整个工程的，视为发包人违约，应按第</w:t>
      </w:r>
      <w:r>
        <w:rPr>
          <w:rFonts w:hint="eastAsia" w:ascii="宋体" w:hAnsi="宋体"/>
          <w:kern w:val="2"/>
          <w:sz w:val="21"/>
          <w:szCs w:val="22"/>
        </w:rPr>
        <w:t>12.2.1项</w:t>
      </w:r>
      <w:r>
        <w:rPr>
          <w:rFonts w:hint="eastAsia" w:ascii="宋体" w:hAnsi="宋体"/>
          <w:kern w:val="2"/>
          <w:sz w:val="21"/>
          <w:szCs w:val="21"/>
        </w:rPr>
        <w:t>的约定执行，同时承包人有权解除合同。</w:t>
      </w:r>
    </w:p>
    <w:p w14:paraId="35287B4B">
      <w:pPr>
        <w:pStyle w:val="43"/>
        <w:spacing w:line="360" w:lineRule="auto"/>
        <w:ind w:firstLine="420" w:firstLineChars="200"/>
        <w:rPr>
          <w:rFonts w:ascii="宋体" w:hAnsi="宋体"/>
          <w:kern w:val="2"/>
          <w:sz w:val="21"/>
          <w:szCs w:val="22"/>
        </w:rPr>
      </w:pPr>
      <w:r>
        <w:rPr>
          <w:rFonts w:hint="eastAsia" w:ascii="宋体" w:hAnsi="宋体"/>
          <w:kern w:val="2"/>
          <w:sz w:val="21"/>
          <w:szCs w:val="22"/>
        </w:rPr>
        <w:t>12.5.2由于</w:t>
      </w:r>
      <w:r>
        <w:rPr>
          <w:rFonts w:hint="eastAsia" w:ascii="宋体" w:hAnsi="宋体"/>
          <w:kern w:val="2"/>
          <w:sz w:val="21"/>
          <w:szCs w:val="21"/>
        </w:rPr>
        <w:t>承包人原因引起暂停工作的，如承包人在收到监理人暂停工作指示后56 天内不采取有效的复工措施，造成工期延误的，视为承包人违约，应按第</w:t>
      </w:r>
      <w:r>
        <w:rPr>
          <w:rFonts w:hint="eastAsia" w:ascii="宋体" w:hAnsi="宋体"/>
          <w:kern w:val="2"/>
          <w:sz w:val="21"/>
          <w:szCs w:val="22"/>
        </w:rPr>
        <w:t xml:space="preserve">12.1.2 </w:t>
      </w:r>
      <w:r>
        <w:rPr>
          <w:rFonts w:hint="eastAsia" w:ascii="宋体" w:hAnsi="宋体"/>
          <w:kern w:val="2"/>
          <w:sz w:val="21"/>
          <w:szCs w:val="21"/>
        </w:rPr>
        <w:t>项的约定执行。</w:t>
      </w:r>
    </w:p>
    <w:p w14:paraId="3B6C7745">
      <w:pPr>
        <w:pStyle w:val="43"/>
        <w:keepNext/>
        <w:keepLines/>
        <w:spacing w:before="260" w:after="260" w:line="415" w:lineRule="auto"/>
        <w:outlineLvl w:val="1"/>
        <w:rPr>
          <w:rFonts w:ascii="宋体" w:hAnsi="宋体"/>
          <w:b/>
          <w:bCs/>
          <w:kern w:val="2"/>
          <w:sz w:val="32"/>
          <w:szCs w:val="32"/>
        </w:rPr>
      </w:pPr>
      <w:bookmarkStart w:id="303" w:name="_Toc30994"/>
      <w:bookmarkStart w:id="304" w:name="_Toc256000182"/>
      <w:bookmarkStart w:id="305" w:name="_Toc13092"/>
      <w:bookmarkStart w:id="306" w:name="_Toc29431"/>
      <w:r>
        <w:rPr>
          <w:rFonts w:hint="eastAsia" w:ascii="宋体" w:hAnsi="宋体"/>
          <w:b/>
          <w:bCs/>
          <w:kern w:val="2"/>
          <w:sz w:val="32"/>
          <w:szCs w:val="32"/>
        </w:rPr>
        <w:t>13. 工程质量</w:t>
      </w:r>
      <w:bookmarkEnd w:id="303"/>
      <w:bookmarkEnd w:id="304"/>
      <w:bookmarkEnd w:id="305"/>
      <w:bookmarkEnd w:id="306"/>
    </w:p>
    <w:p w14:paraId="3221D761">
      <w:pPr>
        <w:pStyle w:val="43"/>
        <w:keepNext/>
        <w:keepLines/>
        <w:spacing w:before="260" w:after="260" w:line="415" w:lineRule="auto"/>
        <w:ind w:firstLine="137" w:firstLineChars="49"/>
        <w:outlineLvl w:val="2"/>
        <w:rPr>
          <w:rFonts w:ascii="宋体" w:hAnsi="宋体"/>
          <w:bCs/>
          <w:kern w:val="2"/>
          <w:sz w:val="28"/>
          <w:szCs w:val="28"/>
        </w:rPr>
      </w:pPr>
      <w:bookmarkStart w:id="307" w:name="_Toc256000183"/>
      <w:bookmarkStart w:id="308" w:name="_Toc5067"/>
      <w:r>
        <w:rPr>
          <w:rFonts w:hint="eastAsia" w:ascii="宋体" w:hAnsi="宋体"/>
          <w:bCs/>
          <w:kern w:val="2"/>
          <w:sz w:val="28"/>
          <w:szCs w:val="28"/>
        </w:rPr>
        <w:t>13.1 工程质量要求</w:t>
      </w:r>
      <w:bookmarkEnd w:id="307"/>
      <w:bookmarkEnd w:id="308"/>
    </w:p>
    <w:p w14:paraId="0CACBDE8">
      <w:pPr>
        <w:pStyle w:val="43"/>
        <w:spacing w:line="360" w:lineRule="auto"/>
        <w:ind w:firstLine="420" w:firstLineChars="200"/>
        <w:rPr>
          <w:rFonts w:ascii="宋体" w:hAnsi="宋体"/>
          <w:kern w:val="2"/>
          <w:sz w:val="21"/>
          <w:szCs w:val="21"/>
        </w:rPr>
      </w:pPr>
      <w:r>
        <w:rPr>
          <w:rFonts w:hint="eastAsia" w:ascii="宋体" w:hAnsi="宋体"/>
          <w:kern w:val="2"/>
          <w:sz w:val="21"/>
          <w:szCs w:val="22"/>
        </w:rPr>
        <w:t xml:space="preserve">13.1.1 </w:t>
      </w:r>
      <w:r>
        <w:rPr>
          <w:rFonts w:hint="eastAsia" w:ascii="宋体" w:hAnsi="宋体"/>
          <w:kern w:val="2"/>
          <w:sz w:val="21"/>
          <w:szCs w:val="21"/>
        </w:rPr>
        <w:t>工程质量验收按法律规定和合同约定的验收标准执行。</w:t>
      </w:r>
    </w:p>
    <w:p w14:paraId="21CD0EFD">
      <w:pPr>
        <w:pStyle w:val="43"/>
        <w:spacing w:line="360" w:lineRule="auto"/>
        <w:ind w:firstLine="420" w:firstLineChars="200"/>
        <w:rPr>
          <w:rFonts w:ascii="宋体" w:hAnsi="宋体"/>
          <w:kern w:val="2"/>
          <w:sz w:val="21"/>
          <w:szCs w:val="21"/>
        </w:rPr>
      </w:pPr>
      <w:r>
        <w:rPr>
          <w:rFonts w:hint="eastAsia" w:ascii="宋体" w:hAnsi="宋体"/>
          <w:kern w:val="2"/>
          <w:sz w:val="21"/>
          <w:szCs w:val="22"/>
        </w:rPr>
        <w:t xml:space="preserve">13.1.2 </w:t>
      </w:r>
      <w:r>
        <w:rPr>
          <w:rFonts w:hint="eastAsia" w:ascii="宋体" w:hAnsi="宋体"/>
          <w:kern w:val="2"/>
          <w:sz w:val="21"/>
          <w:szCs w:val="21"/>
        </w:rPr>
        <w:t>因承包人原因造成工程质量不符合法律的规定和合同约定的，监理人有权要求承包人返工直至符合合同要求为止，由此造成的费用增加和（或）工期延误由承包人承担。</w:t>
      </w:r>
    </w:p>
    <w:p w14:paraId="5DEA2F25">
      <w:pPr>
        <w:pStyle w:val="43"/>
        <w:spacing w:line="360" w:lineRule="auto"/>
        <w:ind w:firstLine="420" w:firstLineChars="200"/>
        <w:rPr>
          <w:rFonts w:ascii="宋体" w:hAnsi="宋体"/>
          <w:kern w:val="2"/>
          <w:sz w:val="21"/>
          <w:szCs w:val="21"/>
        </w:rPr>
      </w:pPr>
      <w:r>
        <w:rPr>
          <w:rFonts w:hint="eastAsia" w:ascii="宋体" w:hAnsi="宋体"/>
          <w:kern w:val="2"/>
          <w:sz w:val="21"/>
          <w:szCs w:val="22"/>
        </w:rPr>
        <w:t>13.1.3</w:t>
      </w:r>
      <w:r>
        <w:rPr>
          <w:rFonts w:hint="eastAsia" w:ascii="宋体" w:hAnsi="宋体"/>
          <w:kern w:val="2"/>
          <w:sz w:val="21"/>
          <w:szCs w:val="21"/>
        </w:rPr>
        <w:t xml:space="preserve"> 因发包人原因造成工程质量达不到合同约定验收标准的，发包人应承担由于承包人返工造成的费用增加和（或）工期延误，并支付承包人合理利润。</w:t>
      </w:r>
    </w:p>
    <w:p w14:paraId="17300249">
      <w:pPr>
        <w:pStyle w:val="43"/>
        <w:keepNext/>
        <w:keepLines/>
        <w:spacing w:before="260" w:after="260" w:line="415" w:lineRule="auto"/>
        <w:ind w:firstLine="137" w:firstLineChars="49"/>
        <w:outlineLvl w:val="2"/>
        <w:rPr>
          <w:rFonts w:ascii="宋体" w:hAnsi="宋体"/>
          <w:bCs/>
          <w:kern w:val="2"/>
          <w:sz w:val="28"/>
          <w:szCs w:val="28"/>
        </w:rPr>
      </w:pPr>
      <w:bookmarkStart w:id="309" w:name="_Toc256000184"/>
      <w:bookmarkStart w:id="310" w:name="_Toc21191"/>
      <w:r>
        <w:rPr>
          <w:rFonts w:hint="eastAsia" w:ascii="宋体" w:hAnsi="宋体"/>
          <w:bCs/>
          <w:kern w:val="2"/>
          <w:sz w:val="28"/>
          <w:szCs w:val="28"/>
        </w:rPr>
        <w:t>13.2 承包人的质量检查</w:t>
      </w:r>
      <w:bookmarkEnd w:id="309"/>
      <w:bookmarkEnd w:id="310"/>
    </w:p>
    <w:p w14:paraId="4B27A9E9">
      <w:pPr>
        <w:pStyle w:val="43"/>
        <w:spacing w:line="360" w:lineRule="auto"/>
        <w:ind w:firstLine="420" w:firstLineChars="200"/>
        <w:rPr>
          <w:rFonts w:ascii="宋体" w:hAnsi="宋体"/>
          <w:kern w:val="2"/>
          <w:sz w:val="21"/>
          <w:szCs w:val="21"/>
        </w:rPr>
      </w:pPr>
      <w:r>
        <w:rPr>
          <w:rFonts w:hint="eastAsia" w:ascii="宋体" w:hAnsi="宋体"/>
          <w:kern w:val="2"/>
          <w:sz w:val="21"/>
          <w:szCs w:val="21"/>
        </w:rPr>
        <w:t>承包人应按合同约定对设计、材料、工程设备以及全部工程内容及其施工工艺进行全过程的质量检查和检验，并作详细记录，编制工程质量报表，报送监理人审查。</w:t>
      </w:r>
    </w:p>
    <w:p w14:paraId="088F7140">
      <w:pPr>
        <w:pStyle w:val="43"/>
        <w:keepNext/>
        <w:keepLines/>
        <w:spacing w:before="260" w:after="260" w:line="415" w:lineRule="auto"/>
        <w:ind w:firstLine="137" w:firstLineChars="49"/>
        <w:outlineLvl w:val="2"/>
        <w:rPr>
          <w:rFonts w:ascii="宋体" w:hAnsi="宋体"/>
          <w:bCs/>
          <w:kern w:val="2"/>
          <w:sz w:val="28"/>
          <w:szCs w:val="28"/>
        </w:rPr>
      </w:pPr>
      <w:bookmarkStart w:id="311" w:name="_Toc256000185"/>
      <w:bookmarkStart w:id="312" w:name="_Toc1757"/>
      <w:r>
        <w:rPr>
          <w:rFonts w:hint="eastAsia" w:ascii="宋体" w:hAnsi="宋体"/>
          <w:bCs/>
          <w:kern w:val="2"/>
          <w:sz w:val="28"/>
          <w:szCs w:val="28"/>
        </w:rPr>
        <w:t>13.3 监理人的质量检查</w:t>
      </w:r>
      <w:bookmarkEnd w:id="311"/>
      <w:bookmarkEnd w:id="312"/>
    </w:p>
    <w:p w14:paraId="1F62DC68">
      <w:pPr>
        <w:pStyle w:val="43"/>
        <w:spacing w:line="360" w:lineRule="auto"/>
        <w:ind w:firstLine="420" w:firstLineChars="200"/>
        <w:rPr>
          <w:rFonts w:ascii="宋体" w:hAnsi="宋体"/>
          <w:kern w:val="2"/>
          <w:sz w:val="21"/>
          <w:szCs w:val="21"/>
        </w:rPr>
      </w:pPr>
      <w:r>
        <w:rPr>
          <w:rFonts w:hint="eastAsia" w:ascii="宋体" w:hAnsi="宋体"/>
          <w:kern w:val="2"/>
          <w:sz w:val="21"/>
          <w:szCs w:val="21"/>
        </w:rPr>
        <w:t>监理人有权对全部工程内容及其施工工艺、材料和工程设备进行检查和检验。承包人应为监理人的检查和检验提供方便，包括监理人到施工场地，或制造、加工地点，或合同约定的其他地方进行</w:t>
      </w:r>
      <w:r>
        <w:rPr>
          <w:rFonts w:hint="eastAsia" w:ascii="宋体" w:hAnsi="宋体"/>
          <w:kern w:val="2"/>
          <w:sz w:val="21"/>
          <w:szCs w:val="21"/>
          <w:lang w:eastAsia="zh-CN"/>
        </w:rPr>
        <w:t>查看</w:t>
      </w:r>
      <w:r>
        <w:rPr>
          <w:rFonts w:hint="eastAsia" w:ascii="宋体" w:hAnsi="宋体"/>
          <w:kern w:val="2"/>
          <w:sz w:val="21"/>
          <w:szCs w:val="21"/>
        </w:rPr>
        <w:t>和查阅施工原始记录。承包人还应按监理人指示，进行施工场地取样试验、工程复核测量和设备性能检测，提供试验样品、提交试验报告和测量成果以及监理人要求进行的其他工作。监理人的检查和检验，不免除承包人按合同约定应负的责任。</w:t>
      </w:r>
    </w:p>
    <w:p w14:paraId="397AABBD">
      <w:pPr>
        <w:pStyle w:val="43"/>
        <w:keepNext/>
        <w:keepLines/>
        <w:spacing w:before="260" w:after="260" w:line="415" w:lineRule="auto"/>
        <w:ind w:firstLine="137" w:firstLineChars="49"/>
        <w:outlineLvl w:val="2"/>
        <w:rPr>
          <w:rFonts w:ascii="宋体" w:hAnsi="宋体"/>
          <w:bCs/>
          <w:kern w:val="2"/>
          <w:sz w:val="28"/>
          <w:szCs w:val="28"/>
        </w:rPr>
      </w:pPr>
      <w:bookmarkStart w:id="313" w:name="_Toc256000186"/>
      <w:bookmarkStart w:id="314" w:name="_Toc22310"/>
      <w:r>
        <w:rPr>
          <w:rFonts w:hint="eastAsia" w:ascii="宋体" w:hAnsi="宋体"/>
          <w:bCs/>
          <w:kern w:val="2"/>
          <w:sz w:val="28"/>
          <w:szCs w:val="28"/>
        </w:rPr>
        <w:t>13.4 工程隐蔽部位覆盖前的检查</w:t>
      </w:r>
      <w:bookmarkEnd w:id="313"/>
      <w:bookmarkEnd w:id="314"/>
    </w:p>
    <w:p w14:paraId="7B9130D0">
      <w:pPr>
        <w:pStyle w:val="43"/>
        <w:spacing w:line="360" w:lineRule="auto"/>
        <w:ind w:firstLine="420" w:firstLineChars="200"/>
        <w:rPr>
          <w:rFonts w:ascii="宋体" w:hAnsi="宋体"/>
          <w:kern w:val="2"/>
          <w:sz w:val="21"/>
          <w:szCs w:val="21"/>
        </w:rPr>
      </w:pPr>
      <w:r>
        <w:rPr>
          <w:rFonts w:hint="eastAsia" w:ascii="宋体" w:hAnsi="宋体"/>
          <w:kern w:val="2"/>
          <w:sz w:val="21"/>
          <w:szCs w:val="22"/>
        </w:rPr>
        <w:t>13.4.1</w:t>
      </w:r>
      <w:r>
        <w:rPr>
          <w:rFonts w:hint="eastAsia" w:ascii="宋体" w:hAnsi="宋体"/>
          <w:kern w:val="2"/>
          <w:sz w:val="21"/>
          <w:szCs w:val="21"/>
        </w:rPr>
        <w:t xml:space="preserve"> 通知监理人检查</w:t>
      </w:r>
    </w:p>
    <w:p w14:paraId="2FA31A02">
      <w:pPr>
        <w:pStyle w:val="43"/>
        <w:spacing w:line="360" w:lineRule="auto"/>
        <w:ind w:firstLine="420" w:firstLineChars="200"/>
        <w:rPr>
          <w:rFonts w:ascii="宋体" w:hAnsi="宋体"/>
          <w:kern w:val="2"/>
          <w:sz w:val="21"/>
          <w:szCs w:val="21"/>
        </w:rPr>
      </w:pPr>
      <w:r>
        <w:rPr>
          <w:rFonts w:hint="eastAsia" w:ascii="宋体" w:hAnsi="宋体"/>
          <w:kern w:val="2"/>
          <w:sz w:val="21"/>
          <w:szCs w:val="21"/>
        </w:rPr>
        <w:t>经承包人自检确认的工程隐蔽部位具备覆盖条件后，承包人应通知监理人在约定的期限内检查。承包人的通知应附有自检记录和必要的检查资料。监理人应按时到场检查。经监理人检查确认质量符合隐蔽要求，并在检查记录上签字后，承包人才能进行覆盖。监理人检查确认质量不合格的，承包人应在监理人指示的时间内修整返工后，由监理人重新检查。</w:t>
      </w:r>
    </w:p>
    <w:p w14:paraId="22F9E19E">
      <w:pPr>
        <w:pStyle w:val="43"/>
        <w:spacing w:line="360" w:lineRule="auto"/>
        <w:ind w:firstLine="420" w:firstLineChars="200"/>
        <w:rPr>
          <w:rFonts w:ascii="宋体" w:hAnsi="宋体"/>
          <w:kern w:val="2"/>
          <w:sz w:val="21"/>
          <w:szCs w:val="21"/>
        </w:rPr>
      </w:pPr>
      <w:r>
        <w:rPr>
          <w:rFonts w:hint="eastAsia" w:ascii="宋体" w:hAnsi="宋体"/>
          <w:kern w:val="2"/>
          <w:sz w:val="21"/>
          <w:szCs w:val="22"/>
        </w:rPr>
        <w:t>13.4.2</w:t>
      </w:r>
      <w:r>
        <w:rPr>
          <w:rFonts w:hint="eastAsia" w:ascii="宋体" w:hAnsi="宋体"/>
          <w:kern w:val="2"/>
          <w:sz w:val="21"/>
          <w:szCs w:val="21"/>
        </w:rPr>
        <w:t xml:space="preserve"> 监理人未到场检查</w:t>
      </w:r>
    </w:p>
    <w:p w14:paraId="6ACD2A6C">
      <w:pPr>
        <w:pStyle w:val="43"/>
        <w:spacing w:line="360" w:lineRule="auto"/>
        <w:ind w:firstLine="420" w:firstLineChars="200"/>
        <w:rPr>
          <w:rFonts w:ascii="宋体" w:hAnsi="宋体"/>
          <w:kern w:val="2"/>
          <w:sz w:val="21"/>
          <w:szCs w:val="21"/>
        </w:rPr>
      </w:pPr>
      <w:r>
        <w:rPr>
          <w:rFonts w:hint="eastAsia" w:ascii="宋体" w:hAnsi="宋体"/>
          <w:kern w:val="2"/>
          <w:sz w:val="21"/>
          <w:szCs w:val="21"/>
        </w:rPr>
        <w:t>监理人未按第</w:t>
      </w:r>
      <w:r>
        <w:rPr>
          <w:rFonts w:hint="eastAsia" w:ascii="宋体" w:hAnsi="宋体"/>
          <w:kern w:val="2"/>
          <w:sz w:val="21"/>
          <w:szCs w:val="22"/>
        </w:rPr>
        <w:t xml:space="preserve">13.4.l </w:t>
      </w:r>
      <w:r>
        <w:rPr>
          <w:rFonts w:hint="eastAsia" w:ascii="宋体" w:hAnsi="宋体"/>
          <w:kern w:val="2"/>
          <w:sz w:val="21"/>
          <w:szCs w:val="21"/>
        </w:rPr>
        <w:t>项约定的时间进行检查的，除监理人另有指示外，承包人可自行完成覆盖工作，并作相应记录报送监理人，监理人应签字确认。监理人事后对检查记录有疑问的，可按第</w:t>
      </w:r>
      <w:r>
        <w:rPr>
          <w:rFonts w:hint="eastAsia" w:ascii="宋体" w:hAnsi="宋体"/>
          <w:kern w:val="2"/>
          <w:sz w:val="21"/>
          <w:szCs w:val="22"/>
        </w:rPr>
        <w:t>13.4.3</w:t>
      </w:r>
      <w:r>
        <w:rPr>
          <w:rFonts w:hint="eastAsia" w:ascii="宋体" w:hAnsi="宋体"/>
          <w:kern w:val="2"/>
          <w:sz w:val="21"/>
          <w:szCs w:val="21"/>
        </w:rPr>
        <w:t xml:space="preserve"> 项的约定重新检查。</w:t>
      </w:r>
    </w:p>
    <w:p w14:paraId="4201E51D">
      <w:pPr>
        <w:pStyle w:val="43"/>
        <w:spacing w:line="360" w:lineRule="auto"/>
        <w:ind w:firstLine="420" w:firstLineChars="200"/>
        <w:rPr>
          <w:rFonts w:ascii="宋体" w:hAnsi="宋体"/>
          <w:kern w:val="2"/>
          <w:sz w:val="21"/>
          <w:szCs w:val="21"/>
        </w:rPr>
      </w:pPr>
      <w:r>
        <w:rPr>
          <w:rFonts w:hint="eastAsia" w:ascii="宋体" w:hAnsi="宋体"/>
          <w:kern w:val="2"/>
          <w:sz w:val="21"/>
          <w:szCs w:val="22"/>
        </w:rPr>
        <w:t xml:space="preserve">13.4.3 </w:t>
      </w:r>
      <w:r>
        <w:rPr>
          <w:rFonts w:hint="eastAsia" w:ascii="宋体" w:hAnsi="宋体"/>
          <w:kern w:val="2"/>
          <w:sz w:val="21"/>
          <w:szCs w:val="21"/>
        </w:rPr>
        <w:t>监理人重新检查</w:t>
      </w:r>
    </w:p>
    <w:p w14:paraId="4BB07A98">
      <w:pPr>
        <w:pStyle w:val="43"/>
        <w:spacing w:line="360" w:lineRule="auto"/>
        <w:ind w:firstLine="420" w:firstLineChars="200"/>
        <w:rPr>
          <w:rFonts w:ascii="宋体" w:hAnsi="宋体"/>
          <w:kern w:val="2"/>
          <w:sz w:val="21"/>
          <w:szCs w:val="21"/>
        </w:rPr>
      </w:pPr>
      <w:r>
        <w:rPr>
          <w:rFonts w:hint="eastAsia" w:ascii="宋体" w:hAnsi="宋体"/>
          <w:kern w:val="2"/>
          <w:sz w:val="21"/>
          <w:szCs w:val="21"/>
        </w:rPr>
        <w:t>承包人按第</w:t>
      </w:r>
      <w:r>
        <w:rPr>
          <w:rFonts w:hint="eastAsia" w:ascii="宋体" w:hAnsi="宋体"/>
          <w:kern w:val="2"/>
          <w:sz w:val="21"/>
          <w:szCs w:val="22"/>
        </w:rPr>
        <w:t>13.4.1</w:t>
      </w:r>
      <w:r>
        <w:rPr>
          <w:rFonts w:hint="eastAsia" w:ascii="宋体" w:hAnsi="宋体"/>
          <w:kern w:val="2"/>
          <w:sz w:val="21"/>
          <w:szCs w:val="21"/>
        </w:rPr>
        <w:t xml:space="preserve"> 项或第</w:t>
      </w:r>
      <w:r>
        <w:rPr>
          <w:rFonts w:hint="eastAsia" w:ascii="宋体" w:hAnsi="宋体"/>
          <w:kern w:val="2"/>
          <w:sz w:val="21"/>
          <w:szCs w:val="22"/>
        </w:rPr>
        <w:t xml:space="preserve">13.4.2 </w:t>
      </w:r>
      <w:r>
        <w:rPr>
          <w:rFonts w:hint="eastAsia" w:ascii="宋体" w:hAnsi="宋体"/>
          <w:kern w:val="2"/>
          <w:sz w:val="21"/>
          <w:szCs w:val="21"/>
        </w:rPr>
        <w:t>项覆盖工程隐蔽部位后，监理人对质量有疑问的，可要求承包人对已覆盖的部位进行钻孔探测或揭开重新检验，承包人应遵照执行，并在检验后重新覆盖恢复原状。经检验证明工程质量符合合同要求的，由发包人承担由此增加的费用和（或）工期延误，并支付承包人合理利润；经检验证明工程质量不符合合同要求的，由此增加的费用和（或）工期延误由承包人承担。</w:t>
      </w:r>
    </w:p>
    <w:p w14:paraId="3949466B">
      <w:pPr>
        <w:pStyle w:val="43"/>
        <w:spacing w:line="360" w:lineRule="auto"/>
        <w:ind w:firstLine="420" w:firstLineChars="200"/>
        <w:rPr>
          <w:rFonts w:ascii="宋体" w:hAnsi="宋体"/>
          <w:kern w:val="2"/>
          <w:sz w:val="21"/>
          <w:szCs w:val="21"/>
        </w:rPr>
      </w:pPr>
      <w:r>
        <w:rPr>
          <w:rFonts w:hint="eastAsia" w:ascii="宋体" w:hAnsi="宋体"/>
          <w:kern w:val="2"/>
          <w:sz w:val="21"/>
          <w:szCs w:val="22"/>
        </w:rPr>
        <w:t xml:space="preserve">13.4.4 </w:t>
      </w:r>
      <w:r>
        <w:rPr>
          <w:rFonts w:hint="eastAsia" w:ascii="宋体" w:hAnsi="宋体"/>
          <w:kern w:val="2"/>
          <w:sz w:val="21"/>
          <w:szCs w:val="21"/>
        </w:rPr>
        <w:t>承包人私自覆盖</w:t>
      </w:r>
    </w:p>
    <w:p w14:paraId="0E1332DC">
      <w:pPr>
        <w:pStyle w:val="43"/>
        <w:spacing w:line="360" w:lineRule="auto"/>
        <w:ind w:firstLine="420" w:firstLineChars="200"/>
        <w:rPr>
          <w:rFonts w:ascii="宋体" w:hAnsi="宋体"/>
          <w:kern w:val="2"/>
          <w:sz w:val="21"/>
          <w:szCs w:val="21"/>
        </w:rPr>
      </w:pPr>
      <w:r>
        <w:rPr>
          <w:rFonts w:hint="eastAsia" w:ascii="宋体" w:hAnsi="宋体"/>
          <w:kern w:val="2"/>
          <w:sz w:val="21"/>
          <w:szCs w:val="21"/>
        </w:rPr>
        <w:t>承包人未通知监理人到场检查，私自将工程隐蔽部位覆盖的，监理人有权指示承包人钻孔探测或揭开检查，由此增加的费用和（或）工期延误由承包人承担。</w:t>
      </w:r>
    </w:p>
    <w:p w14:paraId="5996C8A2">
      <w:pPr>
        <w:pStyle w:val="43"/>
        <w:keepNext/>
        <w:keepLines/>
        <w:spacing w:before="260" w:after="260" w:line="415" w:lineRule="auto"/>
        <w:ind w:firstLine="137" w:firstLineChars="49"/>
        <w:outlineLvl w:val="2"/>
        <w:rPr>
          <w:rFonts w:ascii="宋体" w:hAnsi="宋体"/>
          <w:bCs/>
          <w:kern w:val="2"/>
          <w:sz w:val="28"/>
          <w:szCs w:val="28"/>
        </w:rPr>
      </w:pPr>
      <w:bookmarkStart w:id="315" w:name="_Toc256000187"/>
      <w:bookmarkStart w:id="316" w:name="_Toc8602"/>
      <w:r>
        <w:rPr>
          <w:rFonts w:hint="eastAsia" w:ascii="宋体" w:hAnsi="宋体"/>
          <w:bCs/>
          <w:kern w:val="2"/>
          <w:sz w:val="28"/>
          <w:szCs w:val="28"/>
        </w:rPr>
        <w:t>13.5 清除不合格工程</w:t>
      </w:r>
      <w:bookmarkEnd w:id="315"/>
      <w:bookmarkEnd w:id="316"/>
    </w:p>
    <w:p w14:paraId="1518B5E3">
      <w:pPr>
        <w:pStyle w:val="43"/>
        <w:spacing w:line="360" w:lineRule="auto"/>
        <w:ind w:firstLine="420" w:firstLineChars="200"/>
        <w:rPr>
          <w:rFonts w:ascii="宋体" w:hAnsi="宋体"/>
          <w:kern w:val="2"/>
          <w:sz w:val="21"/>
          <w:szCs w:val="21"/>
        </w:rPr>
      </w:pPr>
      <w:r>
        <w:rPr>
          <w:rFonts w:hint="eastAsia" w:ascii="宋体" w:hAnsi="宋体"/>
          <w:kern w:val="2"/>
          <w:sz w:val="21"/>
          <w:szCs w:val="22"/>
        </w:rPr>
        <w:t>13.5.1</w:t>
      </w:r>
      <w:r>
        <w:rPr>
          <w:rFonts w:hint="eastAsia" w:ascii="宋体" w:hAnsi="宋体"/>
          <w:kern w:val="2"/>
          <w:sz w:val="21"/>
          <w:szCs w:val="21"/>
        </w:rPr>
        <w:t xml:space="preserve"> 因承包人设计失误，使用不合格材料、工程设备，或采用不适当的施工工艺，或施工不当，造成工程不合格的，监理人可以随时发出指示，要求承包人立即采取措施进行补救，直至达到合同要求的质量标准，由此增加的费用和（或）工期延误由承包人承担。</w:t>
      </w:r>
    </w:p>
    <w:p w14:paraId="5053B713">
      <w:pPr>
        <w:pStyle w:val="43"/>
        <w:spacing w:line="360" w:lineRule="auto"/>
        <w:ind w:firstLine="420" w:firstLineChars="200"/>
        <w:rPr>
          <w:rFonts w:ascii="宋体" w:hAnsi="宋体"/>
          <w:kern w:val="2"/>
          <w:sz w:val="21"/>
          <w:szCs w:val="21"/>
        </w:rPr>
      </w:pPr>
      <w:r>
        <w:rPr>
          <w:rFonts w:hint="eastAsia" w:ascii="宋体" w:hAnsi="宋体"/>
          <w:kern w:val="2"/>
          <w:sz w:val="21"/>
          <w:szCs w:val="22"/>
        </w:rPr>
        <w:t xml:space="preserve">13.5.2 </w:t>
      </w:r>
      <w:r>
        <w:rPr>
          <w:rFonts w:hint="eastAsia" w:ascii="宋体" w:hAnsi="宋体"/>
          <w:kern w:val="2"/>
          <w:sz w:val="21"/>
          <w:szCs w:val="21"/>
        </w:rPr>
        <w:t>由于发包人提供的材料或工程设备不合格造成的工程不合格，需要承包人采取措施补救的，发包人应承担由此增加的费用和（或）工期延误，并支付承包人合理利润。</w:t>
      </w:r>
    </w:p>
    <w:p w14:paraId="4B2D150C">
      <w:pPr>
        <w:pStyle w:val="43"/>
        <w:keepNext/>
        <w:keepLines/>
        <w:spacing w:before="260" w:after="260" w:line="415" w:lineRule="auto"/>
        <w:outlineLvl w:val="1"/>
        <w:rPr>
          <w:rFonts w:ascii="宋体" w:hAnsi="宋体"/>
          <w:b/>
          <w:bCs/>
          <w:kern w:val="2"/>
          <w:sz w:val="32"/>
          <w:szCs w:val="32"/>
        </w:rPr>
      </w:pPr>
      <w:bookmarkStart w:id="317" w:name="_Toc12676"/>
      <w:bookmarkStart w:id="318" w:name="_Toc19845"/>
      <w:bookmarkStart w:id="319" w:name="_Toc28489"/>
      <w:bookmarkStart w:id="320" w:name="_Toc256000188"/>
      <w:r>
        <w:rPr>
          <w:rFonts w:hint="eastAsia" w:ascii="宋体" w:hAnsi="宋体"/>
          <w:b/>
          <w:bCs/>
          <w:kern w:val="2"/>
          <w:sz w:val="32"/>
          <w:szCs w:val="32"/>
        </w:rPr>
        <w:t>14. 试验和检验</w:t>
      </w:r>
      <w:bookmarkEnd w:id="317"/>
      <w:bookmarkEnd w:id="318"/>
      <w:bookmarkEnd w:id="319"/>
      <w:bookmarkEnd w:id="320"/>
    </w:p>
    <w:p w14:paraId="1947C42B">
      <w:pPr>
        <w:pStyle w:val="43"/>
        <w:keepNext/>
        <w:keepLines/>
        <w:spacing w:before="260" w:after="260" w:line="415" w:lineRule="auto"/>
        <w:ind w:firstLine="137" w:firstLineChars="49"/>
        <w:outlineLvl w:val="2"/>
        <w:rPr>
          <w:rFonts w:ascii="宋体" w:hAnsi="宋体"/>
          <w:bCs/>
          <w:kern w:val="2"/>
          <w:sz w:val="28"/>
          <w:szCs w:val="28"/>
        </w:rPr>
      </w:pPr>
      <w:bookmarkStart w:id="321" w:name="_Toc256000189"/>
      <w:bookmarkStart w:id="322" w:name="_Toc12382"/>
      <w:r>
        <w:rPr>
          <w:rFonts w:hint="eastAsia" w:ascii="宋体" w:hAnsi="宋体"/>
          <w:bCs/>
          <w:kern w:val="2"/>
          <w:sz w:val="28"/>
          <w:szCs w:val="28"/>
        </w:rPr>
        <w:t>14.1 材料、工程设备和工程的试验和检验</w:t>
      </w:r>
      <w:bookmarkEnd w:id="321"/>
      <w:bookmarkEnd w:id="322"/>
    </w:p>
    <w:p w14:paraId="446CDD9E">
      <w:pPr>
        <w:pStyle w:val="43"/>
        <w:spacing w:line="360" w:lineRule="auto"/>
        <w:ind w:firstLine="420" w:firstLineChars="200"/>
        <w:rPr>
          <w:rFonts w:ascii="宋体" w:hAnsi="宋体"/>
          <w:kern w:val="2"/>
          <w:sz w:val="21"/>
          <w:szCs w:val="21"/>
        </w:rPr>
      </w:pPr>
      <w:r>
        <w:rPr>
          <w:rFonts w:hint="eastAsia" w:ascii="宋体" w:hAnsi="宋体"/>
          <w:kern w:val="2"/>
          <w:sz w:val="21"/>
          <w:szCs w:val="22"/>
        </w:rPr>
        <w:t>14.1.1</w:t>
      </w:r>
      <w:r>
        <w:rPr>
          <w:rFonts w:hint="eastAsia" w:ascii="宋体" w:hAnsi="宋体"/>
          <w:kern w:val="2"/>
          <w:sz w:val="21"/>
          <w:szCs w:val="21"/>
        </w:rPr>
        <w:t xml:space="preserve"> 本款适用于竣工试验之前的试验和检验。</w:t>
      </w:r>
    </w:p>
    <w:p w14:paraId="3F4DF789">
      <w:pPr>
        <w:pStyle w:val="43"/>
        <w:spacing w:line="360" w:lineRule="auto"/>
        <w:ind w:firstLine="420" w:firstLineChars="200"/>
        <w:rPr>
          <w:rFonts w:ascii="宋体" w:hAnsi="宋体"/>
          <w:kern w:val="2"/>
          <w:sz w:val="21"/>
          <w:szCs w:val="21"/>
        </w:rPr>
      </w:pPr>
      <w:r>
        <w:rPr>
          <w:rFonts w:hint="eastAsia" w:ascii="宋体" w:hAnsi="宋体"/>
          <w:kern w:val="2"/>
          <w:sz w:val="21"/>
          <w:szCs w:val="22"/>
        </w:rPr>
        <w:t xml:space="preserve">14.1.2 </w:t>
      </w:r>
      <w:r>
        <w:rPr>
          <w:rFonts w:hint="eastAsia" w:ascii="宋体" w:hAnsi="宋体"/>
          <w:kern w:val="2"/>
          <w:sz w:val="21"/>
          <w:szCs w:val="21"/>
        </w:rPr>
        <w:t>承包人应按合同约定进行材料、工程设备和工程的试验和检验，并为监理人对上述材料、工程设备和工程的质量检查提供必要的试验资料和原始记录。按合同约定应由监理人与承包人共同进行试验和检验的，由承包人负责提供必要的试验资料和原始记录。</w:t>
      </w:r>
    </w:p>
    <w:p w14:paraId="5D325B67">
      <w:pPr>
        <w:pStyle w:val="43"/>
        <w:spacing w:line="360" w:lineRule="auto"/>
        <w:ind w:firstLine="420" w:firstLineChars="200"/>
        <w:rPr>
          <w:rFonts w:ascii="宋体" w:hAnsi="宋体"/>
          <w:kern w:val="2"/>
          <w:sz w:val="21"/>
          <w:szCs w:val="21"/>
        </w:rPr>
      </w:pPr>
      <w:r>
        <w:rPr>
          <w:rFonts w:hint="eastAsia" w:ascii="宋体" w:hAnsi="宋体"/>
          <w:kern w:val="2"/>
          <w:sz w:val="21"/>
          <w:szCs w:val="22"/>
        </w:rPr>
        <w:t>14.1.3</w:t>
      </w:r>
      <w:r>
        <w:rPr>
          <w:rFonts w:hint="eastAsia" w:ascii="宋体" w:hAnsi="宋体"/>
          <w:kern w:val="2"/>
          <w:sz w:val="21"/>
          <w:szCs w:val="21"/>
        </w:rPr>
        <w:t xml:space="preserve"> 监理人未按合同约定派员参加试验和检验的，除监理人另有指示外，承包人可自行试验和检验，并应立即将试验和检验结果报送监理人，监理人应签字确认。</w:t>
      </w:r>
    </w:p>
    <w:p w14:paraId="6159ACAD">
      <w:pPr>
        <w:pStyle w:val="43"/>
        <w:spacing w:line="360" w:lineRule="auto"/>
        <w:ind w:firstLine="420" w:firstLineChars="200"/>
        <w:rPr>
          <w:rFonts w:ascii="宋体" w:hAnsi="宋体"/>
          <w:kern w:val="2"/>
          <w:sz w:val="21"/>
          <w:szCs w:val="21"/>
        </w:rPr>
      </w:pPr>
      <w:r>
        <w:rPr>
          <w:rFonts w:hint="eastAsia" w:ascii="宋体" w:hAnsi="宋体"/>
          <w:kern w:val="2"/>
          <w:sz w:val="21"/>
          <w:szCs w:val="22"/>
        </w:rPr>
        <w:t>14.1.4</w:t>
      </w:r>
      <w:r>
        <w:rPr>
          <w:rFonts w:hint="eastAsia" w:ascii="宋体" w:hAnsi="宋体"/>
          <w:kern w:val="2"/>
          <w:sz w:val="21"/>
          <w:szCs w:val="21"/>
        </w:rPr>
        <w:t xml:space="preserve"> 监理人对承包人的试验和检验结果有疑问的，或为查清承包人试验和检验成果的可靠性要求承包人重新试验和检验的，可按合同约定由监理人与承包人共同进行。重新试验和检验的结果证明该项材料、工程设备或工程的质量不符合合同要求的，由此增加的费用和（或）工期延误由承包人承担；重新试验和检验结果证明该项材料、工程设备和工程符合合同要求，由发包人承担由此增加的费用和（或）工期延误，并支付承包人合理利润。</w:t>
      </w:r>
    </w:p>
    <w:p w14:paraId="5AABBF5C">
      <w:pPr>
        <w:pStyle w:val="43"/>
        <w:keepNext/>
        <w:keepLines/>
        <w:spacing w:before="260" w:after="260" w:line="415" w:lineRule="auto"/>
        <w:ind w:firstLine="137" w:firstLineChars="49"/>
        <w:outlineLvl w:val="2"/>
        <w:rPr>
          <w:rFonts w:ascii="宋体" w:hAnsi="宋体"/>
          <w:bCs/>
          <w:kern w:val="2"/>
          <w:sz w:val="28"/>
          <w:szCs w:val="28"/>
        </w:rPr>
      </w:pPr>
      <w:bookmarkStart w:id="323" w:name="_Toc256000190"/>
      <w:bookmarkStart w:id="324" w:name="_Toc31414"/>
      <w:r>
        <w:rPr>
          <w:rFonts w:hint="eastAsia" w:ascii="宋体" w:hAnsi="宋体"/>
          <w:bCs/>
          <w:kern w:val="2"/>
          <w:sz w:val="28"/>
          <w:szCs w:val="28"/>
        </w:rPr>
        <w:t>14.2 现场材料试验</w:t>
      </w:r>
      <w:bookmarkEnd w:id="323"/>
      <w:bookmarkEnd w:id="324"/>
    </w:p>
    <w:p w14:paraId="04F40DA4">
      <w:pPr>
        <w:pStyle w:val="43"/>
        <w:spacing w:line="360" w:lineRule="auto"/>
        <w:ind w:firstLine="420" w:firstLineChars="200"/>
        <w:rPr>
          <w:rFonts w:ascii="宋体" w:hAnsi="宋体"/>
          <w:kern w:val="2"/>
          <w:sz w:val="21"/>
          <w:szCs w:val="21"/>
        </w:rPr>
      </w:pPr>
      <w:r>
        <w:rPr>
          <w:rFonts w:hint="eastAsia" w:ascii="宋体" w:hAnsi="宋体"/>
          <w:kern w:val="2"/>
          <w:sz w:val="21"/>
          <w:szCs w:val="21"/>
        </w:rPr>
        <w:t>14.2.1 承包人根据合同约定或监理人指示进行的现场材料试验，应由承包人提供试验场所、试验人员、试验设备器材以及其他必要的试验条件。</w:t>
      </w:r>
    </w:p>
    <w:p w14:paraId="3F7EF403">
      <w:pPr>
        <w:pStyle w:val="43"/>
        <w:spacing w:line="360" w:lineRule="auto"/>
        <w:ind w:firstLine="420" w:firstLineChars="200"/>
        <w:rPr>
          <w:rFonts w:ascii="宋体" w:hAnsi="宋体"/>
          <w:kern w:val="2"/>
          <w:sz w:val="21"/>
          <w:szCs w:val="21"/>
        </w:rPr>
      </w:pPr>
      <w:r>
        <w:rPr>
          <w:rFonts w:hint="eastAsia" w:ascii="宋体" w:hAnsi="宋体"/>
          <w:kern w:val="2"/>
          <w:sz w:val="21"/>
          <w:szCs w:val="21"/>
        </w:rPr>
        <w:t>14.2.2 监理人在必要时可以使用承包人的试验场所、试验设备器材以及其他试验条件，进行以工程质量检查为目的的复核性材料试验，承包人应予以协助。</w:t>
      </w:r>
    </w:p>
    <w:p w14:paraId="40FB910E">
      <w:pPr>
        <w:pStyle w:val="43"/>
        <w:keepNext/>
        <w:keepLines/>
        <w:spacing w:before="260" w:after="260" w:line="415" w:lineRule="auto"/>
        <w:ind w:firstLine="137" w:firstLineChars="49"/>
        <w:outlineLvl w:val="2"/>
        <w:rPr>
          <w:rFonts w:ascii="宋体" w:hAnsi="宋体"/>
          <w:bCs/>
          <w:kern w:val="2"/>
          <w:sz w:val="28"/>
          <w:szCs w:val="28"/>
        </w:rPr>
      </w:pPr>
      <w:bookmarkStart w:id="325" w:name="_Toc3829"/>
      <w:bookmarkStart w:id="326" w:name="_Toc256000191"/>
      <w:r>
        <w:rPr>
          <w:rFonts w:hint="eastAsia" w:ascii="宋体" w:hAnsi="宋体"/>
          <w:bCs/>
          <w:kern w:val="2"/>
          <w:sz w:val="28"/>
          <w:szCs w:val="28"/>
        </w:rPr>
        <w:t>14.3 现场工艺试验</w:t>
      </w:r>
      <w:bookmarkEnd w:id="325"/>
      <w:bookmarkEnd w:id="326"/>
    </w:p>
    <w:p w14:paraId="36F1CCEE">
      <w:pPr>
        <w:pStyle w:val="43"/>
        <w:spacing w:line="360" w:lineRule="auto"/>
        <w:ind w:firstLine="420" w:firstLineChars="200"/>
        <w:rPr>
          <w:rFonts w:ascii="宋体" w:hAnsi="宋体"/>
          <w:kern w:val="2"/>
          <w:sz w:val="21"/>
          <w:szCs w:val="21"/>
        </w:rPr>
      </w:pPr>
      <w:r>
        <w:rPr>
          <w:rFonts w:hint="eastAsia" w:ascii="宋体" w:hAnsi="宋体"/>
          <w:kern w:val="2"/>
          <w:sz w:val="21"/>
          <w:szCs w:val="21"/>
        </w:rPr>
        <w:t>承包人应按合同约定或监理人指示进行现场工艺试验。对大型的现场工艺试验，监理人认为必要时，应由承包人根据监理人提出的工艺试验要求，编制工艺试验措施计划，报送监理人批准。</w:t>
      </w:r>
    </w:p>
    <w:p w14:paraId="22C43CE0">
      <w:pPr>
        <w:pStyle w:val="43"/>
        <w:keepNext/>
        <w:keepLines/>
        <w:spacing w:before="260" w:after="260" w:line="415" w:lineRule="auto"/>
        <w:outlineLvl w:val="1"/>
        <w:rPr>
          <w:rFonts w:ascii="宋体" w:hAnsi="宋体"/>
          <w:b/>
          <w:bCs/>
          <w:kern w:val="2"/>
          <w:sz w:val="32"/>
          <w:szCs w:val="32"/>
        </w:rPr>
      </w:pPr>
      <w:bookmarkStart w:id="327" w:name="_Toc21645"/>
      <w:bookmarkStart w:id="328" w:name="_Toc32737"/>
      <w:bookmarkStart w:id="329" w:name="_Toc256000192"/>
      <w:bookmarkStart w:id="330" w:name="_Toc6878"/>
      <w:r>
        <w:rPr>
          <w:rFonts w:hint="eastAsia" w:ascii="宋体" w:hAnsi="宋体"/>
          <w:b/>
          <w:bCs/>
          <w:kern w:val="2"/>
          <w:sz w:val="32"/>
          <w:szCs w:val="32"/>
        </w:rPr>
        <w:t>15. 变更</w:t>
      </w:r>
      <w:bookmarkEnd w:id="327"/>
      <w:bookmarkEnd w:id="328"/>
      <w:bookmarkEnd w:id="329"/>
      <w:bookmarkEnd w:id="330"/>
    </w:p>
    <w:p w14:paraId="0BBD5812">
      <w:pPr>
        <w:pStyle w:val="43"/>
        <w:keepNext/>
        <w:keepLines/>
        <w:spacing w:before="260" w:after="260" w:line="415" w:lineRule="auto"/>
        <w:ind w:firstLine="137" w:firstLineChars="49"/>
        <w:outlineLvl w:val="2"/>
        <w:rPr>
          <w:rFonts w:ascii="宋体" w:hAnsi="宋体"/>
          <w:bCs/>
          <w:kern w:val="2"/>
          <w:sz w:val="28"/>
          <w:szCs w:val="28"/>
        </w:rPr>
      </w:pPr>
      <w:bookmarkStart w:id="331" w:name="_Toc256000193"/>
      <w:bookmarkStart w:id="332" w:name="_Toc10298"/>
      <w:r>
        <w:rPr>
          <w:rFonts w:hint="eastAsia" w:ascii="宋体" w:hAnsi="宋体"/>
          <w:bCs/>
          <w:kern w:val="2"/>
          <w:sz w:val="28"/>
          <w:szCs w:val="28"/>
        </w:rPr>
        <w:t>15.1 变更权</w:t>
      </w:r>
      <w:bookmarkEnd w:id="331"/>
      <w:bookmarkEnd w:id="332"/>
    </w:p>
    <w:p w14:paraId="75094C09">
      <w:pPr>
        <w:pStyle w:val="43"/>
        <w:spacing w:line="360" w:lineRule="auto"/>
        <w:ind w:firstLine="420" w:firstLineChars="200"/>
        <w:rPr>
          <w:rFonts w:ascii="宋体" w:hAnsi="宋体"/>
          <w:kern w:val="2"/>
          <w:sz w:val="21"/>
          <w:szCs w:val="21"/>
        </w:rPr>
      </w:pPr>
      <w:r>
        <w:rPr>
          <w:rFonts w:hint="eastAsia" w:ascii="宋体" w:hAnsi="宋体"/>
          <w:kern w:val="2"/>
          <w:sz w:val="21"/>
          <w:szCs w:val="21"/>
        </w:rPr>
        <w:t>在履行合同过程中，经发包人同意，监理人可按第</w:t>
      </w:r>
      <w:r>
        <w:rPr>
          <w:rFonts w:hint="eastAsia" w:ascii="宋体" w:hAnsi="宋体"/>
          <w:kern w:val="2"/>
          <w:sz w:val="21"/>
          <w:szCs w:val="22"/>
        </w:rPr>
        <w:t xml:space="preserve">15.3 </w:t>
      </w:r>
      <w:r>
        <w:rPr>
          <w:rFonts w:hint="eastAsia" w:ascii="宋体" w:hAnsi="宋体"/>
          <w:kern w:val="2"/>
          <w:sz w:val="21"/>
          <w:szCs w:val="21"/>
        </w:rPr>
        <w:t>款约定的变更程序向承包人作出有关发包人要求改变的变更指示，承包人应遵照执行。变更应在相应内容实施前提出，否则发包人应承担承包人损失。没有监理人的变更指示，承包人不得擅自变更。</w:t>
      </w:r>
    </w:p>
    <w:p w14:paraId="4009EB4D">
      <w:pPr>
        <w:pStyle w:val="43"/>
        <w:keepNext/>
        <w:keepLines/>
        <w:spacing w:before="260" w:after="260" w:line="415" w:lineRule="auto"/>
        <w:ind w:firstLine="137" w:firstLineChars="49"/>
        <w:outlineLvl w:val="2"/>
        <w:rPr>
          <w:rFonts w:ascii="宋体" w:hAnsi="宋体"/>
          <w:bCs/>
          <w:kern w:val="2"/>
          <w:sz w:val="28"/>
          <w:szCs w:val="28"/>
        </w:rPr>
      </w:pPr>
      <w:bookmarkStart w:id="333" w:name="_Toc256000194"/>
      <w:bookmarkStart w:id="334" w:name="_Toc32134"/>
      <w:r>
        <w:rPr>
          <w:rFonts w:hint="eastAsia" w:ascii="宋体" w:hAnsi="宋体"/>
          <w:bCs/>
          <w:kern w:val="2"/>
          <w:sz w:val="28"/>
          <w:szCs w:val="28"/>
        </w:rPr>
        <w:t>15.2 承包人的合理化建议</w:t>
      </w:r>
      <w:bookmarkEnd w:id="333"/>
      <w:bookmarkEnd w:id="334"/>
    </w:p>
    <w:p w14:paraId="1795C6B9">
      <w:pPr>
        <w:pStyle w:val="43"/>
        <w:spacing w:line="360" w:lineRule="auto"/>
        <w:ind w:firstLine="420" w:firstLineChars="200"/>
        <w:rPr>
          <w:rFonts w:ascii="宋体" w:hAnsi="宋体"/>
          <w:kern w:val="2"/>
          <w:sz w:val="21"/>
          <w:szCs w:val="21"/>
        </w:rPr>
      </w:pPr>
      <w:r>
        <w:rPr>
          <w:rFonts w:hint="eastAsia" w:ascii="宋体" w:hAnsi="宋体"/>
          <w:kern w:val="2"/>
          <w:sz w:val="21"/>
          <w:szCs w:val="22"/>
        </w:rPr>
        <w:t>15.2.1</w:t>
      </w:r>
      <w:r>
        <w:rPr>
          <w:rFonts w:hint="eastAsia" w:ascii="宋体" w:hAnsi="宋体"/>
          <w:kern w:val="2"/>
          <w:sz w:val="21"/>
          <w:szCs w:val="21"/>
        </w:rPr>
        <w:t xml:space="preserve"> 在履行合同过程中，承包人对发包人要求的合理化建议，均应以书面形式提交监理人。合理化建议书的内容应包括建议工作的详细说明、进度计划和效益以及与其他工作的协调等，并附必要的设计文件。监理人应与发包人协商是否采纳建议。建议被采纳并构成变更的，应按第</w:t>
      </w:r>
      <w:r>
        <w:rPr>
          <w:rFonts w:hint="eastAsia" w:ascii="宋体" w:hAnsi="宋体"/>
          <w:kern w:val="2"/>
          <w:sz w:val="21"/>
          <w:szCs w:val="22"/>
        </w:rPr>
        <w:t>15.3</w:t>
      </w:r>
      <w:r>
        <w:rPr>
          <w:rFonts w:hint="eastAsia" w:ascii="宋体" w:hAnsi="宋体"/>
          <w:kern w:val="2"/>
          <w:sz w:val="21"/>
          <w:szCs w:val="21"/>
        </w:rPr>
        <w:t>款约定向承包人发出变更指示。</w:t>
      </w:r>
    </w:p>
    <w:p w14:paraId="1E13F239">
      <w:pPr>
        <w:pStyle w:val="43"/>
        <w:spacing w:line="360" w:lineRule="auto"/>
        <w:ind w:firstLine="420" w:firstLineChars="200"/>
        <w:rPr>
          <w:rFonts w:ascii="宋体" w:hAnsi="宋体"/>
          <w:kern w:val="2"/>
          <w:sz w:val="21"/>
          <w:szCs w:val="21"/>
        </w:rPr>
      </w:pPr>
      <w:r>
        <w:rPr>
          <w:rFonts w:hint="eastAsia" w:ascii="宋体" w:hAnsi="宋体"/>
          <w:kern w:val="2"/>
          <w:sz w:val="21"/>
          <w:szCs w:val="22"/>
        </w:rPr>
        <w:t>15.2.2</w:t>
      </w:r>
      <w:r>
        <w:rPr>
          <w:rFonts w:hint="eastAsia" w:ascii="宋体" w:hAnsi="宋体"/>
          <w:kern w:val="2"/>
          <w:sz w:val="21"/>
          <w:szCs w:val="21"/>
        </w:rPr>
        <w:t xml:space="preserve"> 承包人提出的合理化建议降低了合同价格、缩短了工期或者提高了工程经济效益的，发包人可按国家有关规定在专用合同条款中约定给予奖励。</w:t>
      </w:r>
    </w:p>
    <w:p w14:paraId="7BF55B47">
      <w:pPr>
        <w:pStyle w:val="43"/>
        <w:keepNext/>
        <w:keepLines/>
        <w:spacing w:before="260" w:after="260" w:line="415" w:lineRule="auto"/>
        <w:ind w:firstLine="137" w:firstLineChars="49"/>
        <w:outlineLvl w:val="2"/>
        <w:rPr>
          <w:rFonts w:ascii="宋体" w:hAnsi="宋体"/>
          <w:bCs/>
          <w:kern w:val="2"/>
          <w:sz w:val="28"/>
          <w:szCs w:val="28"/>
        </w:rPr>
      </w:pPr>
      <w:bookmarkStart w:id="335" w:name="_Toc5012"/>
      <w:bookmarkStart w:id="336" w:name="_Toc256000195"/>
      <w:r>
        <w:rPr>
          <w:rFonts w:hint="eastAsia" w:ascii="宋体" w:hAnsi="宋体"/>
          <w:bCs/>
          <w:kern w:val="2"/>
          <w:sz w:val="28"/>
          <w:szCs w:val="28"/>
        </w:rPr>
        <w:t>15.3 变更程序</w:t>
      </w:r>
      <w:bookmarkEnd w:id="335"/>
      <w:bookmarkEnd w:id="336"/>
    </w:p>
    <w:p w14:paraId="6504B179">
      <w:pPr>
        <w:pStyle w:val="43"/>
        <w:spacing w:line="360" w:lineRule="auto"/>
        <w:ind w:firstLine="420" w:firstLineChars="200"/>
        <w:rPr>
          <w:rFonts w:ascii="宋体" w:hAnsi="宋体"/>
          <w:kern w:val="2"/>
          <w:sz w:val="21"/>
          <w:szCs w:val="21"/>
        </w:rPr>
      </w:pPr>
      <w:r>
        <w:rPr>
          <w:rFonts w:hint="eastAsia" w:ascii="宋体" w:hAnsi="宋体"/>
          <w:kern w:val="2"/>
          <w:sz w:val="21"/>
          <w:szCs w:val="22"/>
        </w:rPr>
        <w:t xml:space="preserve">15.3.1 </w:t>
      </w:r>
      <w:r>
        <w:rPr>
          <w:rFonts w:hint="eastAsia" w:ascii="宋体" w:hAnsi="宋体"/>
          <w:kern w:val="2"/>
          <w:sz w:val="21"/>
          <w:szCs w:val="21"/>
        </w:rPr>
        <w:t>变更的提出</w:t>
      </w:r>
    </w:p>
    <w:p w14:paraId="241855E0">
      <w:pPr>
        <w:pStyle w:val="43"/>
        <w:spacing w:line="360" w:lineRule="auto"/>
        <w:ind w:firstLine="420" w:firstLineChars="200"/>
        <w:rPr>
          <w:rFonts w:ascii="宋体" w:hAnsi="宋体"/>
          <w:kern w:val="2"/>
          <w:sz w:val="21"/>
          <w:szCs w:val="22"/>
        </w:rPr>
      </w:pPr>
      <w:r>
        <w:rPr>
          <w:rFonts w:hint="eastAsia" w:ascii="宋体" w:hAnsi="宋体"/>
          <w:kern w:val="2"/>
          <w:sz w:val="21"/>
          <w:szCs w:val="22"/>
        </w:rPr>
        <w:t>（1）在合同履行过程中，监理人可向承包人发出变更意向书。变更意向书应说明变更的具体内容和发包人对变更的时间要求，并附必要的相关资料。变更意向书应要求承包人提交包括拟实施变更工作的设计和计划、措施和竣工时间等内容的实施方案。发包人同意承包人根据变更意向书要求提交的变更实施方案的，由监理人按第15.3.3 项约定发出变更指示。</w:t>
      </w:r>
    </w:p>
    <w:p w14:paraId="26841B31">
      <w:pPr>
        <w:pStyle w:val="43"/>
        <w:spacing w:line="360" w:lineRule="auto"/>
        <w:ind w:firstLine="420" w:firstLineChars="200"/>
        <w:rPr>
          <w:rFonts w:ascii="宋体" w:hAnsi="宋体"/>
          <w:kern w:val="2"/>
          <w:sz w:val="21"/>
          <w:szCs w:val="22"/>
        </w:rPr>
      </w:pPr>
      <w:r>
        <w:rPr>
          <w:rFonts w:hint="eastAsia" w:ascii="宋体" w:hAnsi="宋体"/>
          <w:kern w:val="2"/>
          <w:sz w:val="21"/>
          <w:szCs w:val="22"/>
        </w:rPr>
        <w:t>（2）承包人收到监理人按合同约定发出的文件，经检查认为其中存在对发包人要求变更情形的，可向监理人提出书面变更建议。变更建议应阐明要求变更的依据，以及实施该变更工作对合同价款和工期的影响，并附必要的图纸和说明。监理人收到承包人书面建议后，应与发包人共同研究，确认存在变更的，应在收到承包人书面建议后的14 天内作出变更指示。经研究后不同意作为变更的，应由监理人书面答复承包人。</w:t>
      </w:r>
    </w:p>
    <w:p w14:paraId="039FC736">
      <w:pPr>
        <w:pStyle w:val="43"/>
        <w:spacing w:line="360" w:lineRule="auto"/>
        <w:ind w:firstLine="420" w:firstLineChars="200"/>
        <w:rPr>
          <w:rFonts w:ascii="宋体" w:hAnsi="宋体"/>
          <w:kern w:val="2"/>
          <w:sz w:val="21"/>
          <w:szCs w:val="21"/>
        </w:rPr>
      </w:pPr>
      <w:r>
        <w:rPr>
          <w:rFonts w:hint="eastAsia" w:ascii="宋体" w:hAnsi="宋体"/>
          <w:kern w:val="2"/>
          <w:sz w:val="21"/>
          <w:szCs w:val="22"/>
        </w:rPr>
        <w:t>（3）承包人</w:t>
      </w:r>
      <w:r>
        <w:rPr>
          <w:rFonts w:hint="eastAsia" w:ascii="宋体" w:hAnsi="宋体"/>
          <w:kern w:val="2"/>
          <w:sz w:val="21"/>
          <w:szCs w:val="21"/>
        </w:rPr>
        <w:t>收到监理人的变更意向书后认为难以实施此项变更的，应立即通知监理人，说明原因并附详细依据。监理人与承包人和发包人协商后确定撤销、改变或不改变原变更意向书。</w:t>
      </w:r>
    </w:p>
    <w:p w14:paraId="7335994B">
      <w:pPr>
        <w:pStyle w:val="43"/>
        <w:spacing w:line="360" w:lineRule="auto"/>
        <w:ind w:firstLine="420" w:firstLineChars="200"/>
        <w:rPr>
          <w:rFonts w:ascii="宋体" w:hAnsi="宋体"/>
          <w:kern w:val="2"/>
          <w:sz w:val="21"/>
          <w:szCs w:val="21"/>
        </w:rPr>
      </w:pPr>
      <w:r>
        <w:rPr>
          <w:rFonts w:hint="eastAsia" w:ascii="宋体" w:hAnsi="宋体"/>
          <w:kern w:val="2"/>
          <w:sz w:val="21"/>
          <w:szCs w:val="22"/>
        </w:rPr>
        <w:t>15.3.2</w:t>
      </w:r>
      <w:r>
        <w:rPr>
          <w:rFonts w:hint="eastAsia" w:ascii="宋体" w:hAnsi="宋体"/>
          <w:kern w:val="2"/>
          <w:sz w:val="21"/>
          <w:szCs w:val="21"/>
        </w:rPr>
        <w:t xml:space="preserve"> 变更估价</w:t>
      </w:r>
    </w:p>
    <w:p w14:paraId="33D85449">
      <w:pPr>
        <w:pStyle w:val="43"/>
        <w:spacing w:line="360" w:lineRule="auto"/>
        <w:ind w:firstLine="420" w:firstLineChars="200"/>
        <w:rPr>
          <w:rFonts w:ascii="宋体" w:hAnsi="宋体"/>
          <w:kern w:val="2"/>
          <w:sz w:val="21"/>
          <w:szCs w:val="21"/>
        </w:rPr>
      </w:pPr>
      <w:r>
        <w:rPr>
          <w:rFonts w:hint="eastAsia" w:ascii="宋体" w:hAnsi="宋体"/>
          <w:kern w:val="2"/>
          <w:sz w:val="21"/>
          <w:szCs w:val="21"/>
        </w:rPr>
        <w:t>监理人应按照</w:t>
      </w:r>
      <w:r>
        <w:rPr>
          <w:rFonts w:hint="eastAsia" w:ascii="宋体" w:hAnsi="宋体"/>
          <w:kern w:val="2"/>
          <w:sz w:val="21"/>
          <w:szCs w:val="22"/>
        </w:rPr>
        <w:t>第3.5 款</w:t>
      </w:r>
      <w:r>
        <w:rPr>
          <w:rFonts w:hint="eastAsia" w:ascii="宋体" w:hAnsi="宋体"/>
          <w:kern w:val="2"/>
          <w:sz w:val="21"/>
          <w:szCs w:val="21"/>
        </w:rPr>
        <w:t>商定或确定变更价格。变更价格应包括合理的利润，并应考虑承包人根据第</w:t>
      </w:r>
      <w:r>
        <w:rPr>
          <w:rFonts w:hint="eastAsia" w:ascii="宋体" w:hAnsi="宋体"/>
          <w:kern w:val="2"/>
          <w:sz w:val="21"/>
          <w:szCs w:val="22"/>
        </w:rPr>
        <w:t>15.2</w:t>
      </w:r>
      <w:r>
        <w:rPr>
          <w:rFonts w:hint="eastAsia" w:ascii="宋体" w:hAnsi="宋体"/>
          <w:kern w:val="2"/>
          <w:sz w:val="21"/>
          <w:szCs w:val="21"/>
        </w:rPr>
        <w:t>款提出的合理化建议。</w:t>
      </w:r>
    </w:p>
    <w:p w14:paraId="0131E886">
      <w:pPr>
        <w:pStyle w:val="43"/>
        <w:spacing w:line="360" w:lineRule="auto"/>
        <w:ind w:firstLine="420" w:firstLineChars="200"/>
        <w:rPr>
          <w:rFonts w:ascii="宋体" w:hAnsi="宋体"/>
          <w:kern w:val="2"/>
          <w:sz w:val="21"/>
          <w:szCs w:val="21"/>
        </w:rPr>
      </w:pPr>
      <w:r>
        <w:rPr>
          <w:rFonts w:hint="eastAsia" w:ascii="宋体" w:hAnsi="宋体"/>
          <w:kern w:val="2"/>
          <w:sz w:val="21"/>
          <w:szCs w:val="22"/>
        </w:rPr>
        <w:t xml:space="preserve">15.3.3 </w:t>
      </w:r>
      <w:r>
        <w:rPr>
          <w:rFonts w:hint="eastAsia" w:ascii="宋体" w:hAnsi="宋体"/>
          <w:kern w:val="2"/>
          <w:sz w:val="21"/>
          <w:szCs w:val="21"/>
        </w:rPr>
        <w:t>变更指示</w:t>
      </w:r>
    </w:p>
    <w:p w14:paraId="70F1FAEB">
      <w:pPr>
        <w:pStyle w:val="43"/>
        <w:spacing w:line="360" w:lineRule="auto"/>
        <w:ind w:firstLine="420" w:firstLineChars="200"/>
        <w:rPr>
          <w:rFonts w:ascii="宋体" w:hAnsi="宋体"/>
          <w:kern w:val="2"/>
          <w:sz w:val="21"/>
          <w:szCs w:val="22"/>
        </w:rPr>
      </w:pPr>
      <w:r>
        <w:rPr>
          <w:rFonts w:hint="eastAsia" w:ascii="宋体" w:hAnsi="宋体"/>
          <w:kern w:val="2"/>
          <w:sz w:val="21"/>
          <w:szCs w:val="22"/>
        </w:rPr>
        <w:t>（1）变更指示只能由监理人发出。</w:t>
      </w:r>
    </w:p>
    <w:p w14:paraId="4F925D83">
      <w:pPr>
        <w:pStyle w:val="43"/>
        <w:spacing w:line="360" w:lineRule="auto"/>
        <w:ind w:firstLine="420" w:firstLineChars="200"/>
        <w:rPr>
          <w:rFonts w:ascii="宋体" w:hAnsi="宋体"/>
          <w:kern w:val="2"/>
          <w:sz w:val="21"/>
          <w:szCs w:val="21"/>
        </w:rPr>
      </w:pPr>
      <w:r>
        <w:rPr>
          <w:rFonts w:hint="eastAsia" w:ascii="宋体" w:hAnsi="宋体"/>
          <w:kern w:val="2"/>
          <w:sz w:val="21"/>
          <w:szCs w:val="22"/>
        </w:rPr>
        <w:t>（2）变更指示应说明变更的目的、范围、变更内容以及变更的工程量及其进度和技术要求，并附有关图纸和文件</w:t>
      </w:r>
      <w:r>
        <w:rPr>
          <w:rFonts w:hint="eastAsia" w:ascii="宋体" w:hAnsi="宋体"/>
          <w:kern w:val="2"/>
          <w:sz w:val="21"/>
          <w:szCs w:val="21"/>
        </w:rPr>
        <w:t>。承包人收到变更指示后，应按变更指示进行变更工作。</w:t>
      </w:r>
    </w:p>
    <w:p w14:paraId="33CBB821">
      <w:pPr>
        <w:pStyle w:val="43"/>
        <w:keepNext/>
        <w:keepLines/>
        <w:spacing w:before="260" w:after="260" w:line="415" w:lineRule="auto"/>
        <w:ind w:firstLine="137" w:firstLineChars="49"/>
        <w:outlineLvl w:val="2"/>
        <w:rPr>
          <w:rFonts w:ascii="宋体" w:hAnsi="宋体"/>
          <w:bCs/>
          <w:kern w:val="2"/>
          <w:sz w:val="28"/>
          <w:szCs w:val="28"/>
        </w:rPr>
      </w:pPr>
      <w:bookmarkStart w:id="337" w:name="_Toc256000196"/>
      <w:bookmarkStart w:id="338" w:name="_Toc15048"/>
      <w:r>
        <w:rPr>
          <w:rFonts w:hint="eastAsia" w:ascii="宋体" w:hAnsi="宋体"/>
          <w:bCs/>
          <w:kern w:val="2"/>
          <w:sz w:val="28"/>
          <w:szCs w:val="28"/>
        </w:rPr>
        <w:t>15.4 暂列金额</w:t>
      </w:r>
      <w:bookmarkEnd w:id="337"/>
      <w:bookmarkEnd w:id="338"/>
    </w:p>
    <w:p w14:paraId="692E7DE0">
      <w:pPr>
        <w:pStyle w:val="43"/>
        <w:spacing w:line="360" w:lineRule="auto"/>
        <w:ind w:firstLine="420" w:firstLineChars="200"/>
        <w:rPr>
          <w:rFonts w:ascii="宋体" w:hAnsi="宋体"/>
          <w:kern w:val="2"/>
          <w:sz w:val="21"/>
          <w:szCs w:val="21"/>
        </w:rPr>
      </w:pPr>
      <w:r>
        <w:rPr>
          <w:rFonts w:hint="eastAsia" w:ascii="宋体" w:hAnsi="宋体"/>
          <w:kern w:val="2"/>
          <w:sz w:val="21"/>
          <w:szCs w:val="21"/>
        </w:rPr>
        <w:t>经发包人同意，承包人可使用暂列金额，但应按照</w:t>
      </w:r>
      <w:r>
        <w:rPr>
          <w:rFonts w:hint="eastAsia" w:ascii="宋体" w:hAnsi="宋体"/>
          <w:kern w:val="2"/>
          <w:sz w:val="21"/>
          <w:szCs w:val="22"/>
        </w:rPr>
        <w:t>第15.6</w:t>
      </w:r>
      <w:r>
        <w:rPr>
          <w:rFonts w:hint="eastAsia" w:ascii="宋体" w:hAnsi="宋体"/>
          <w:kern w:val="2"/>
          <w:sz w:val="21"/>
          <w:szCs w:val="21"/>
        </w:rPr>
        <w:t>款规定的程序进行，并对合同价格进行相应调整。</w:t>
      </w:r>
    </w:p>
    <w:p w14:paraId="001ED2D6">
      <w:pPr>
        <w:pStyle w:val="43"/>
        <w:keepNext/>
        <w:keepLines/>
        <w:spacing w:before="280" w:after="290" w:line="374" w:lineRule="auto"/>
        <w:outlineLvl w:val="3"/>
        <w:rPr>
          <w:rFonts w:ascii="宋体" w:hAnsi="宋体"/>
          <w:bCs/>
          <w:kern w:val="2"/>
          <w:sz w:val="28"/>
          <w:szCs w:val="28"/>
        </w:rPr>
      </w:pPr>
      <w:r>
        <w:rPr>
          <w:rFonts w:hint="eastAsia" w:ascii="宋体" w:hAnsi="宋体"/>
          <w:bCs/>
          <w:kern w:val="2"/>
          <w:sz w:val="32"/>
          <w:szCs w:val="32"/>
        </w:rPr>
        <w:t>15.5</w:t>
      </w:r>
      <w:r>
        <w:rPr>
          <w:rFonts w:hint="eastAsia" w:ascii="宋体" w:hAnsi="宋体"/>
          <w:bCs/>
          <w:kern w:val="2"/>
          <w:sz w:val="28"/>
          <w:szCs w:val="28"/>
        </w:rPr>
        <w:t xml:space="preserve"> 计日工（A）</w:t>
      </w:r>
    </w:p>
    <w:p w14:paraId="447DD28F">
      <w:pPr>
        <w:pStyle w:val="43"/>
        <w:spacing w:line="360" w:lineRule="auto"/>
        <w:ind w:firstLine="420" w:firstLineChars="200"/>
        <w:rPr>
          <w:rFonts w:ascii="宋体" w:hAnsi="宋体"/>
          <w:kern w:val="2"/>
          <w:sz w:val="21"/>
          <w:szCs w:val="21"/>
        </w:rPr>
      </w:pPr>
      <w:r>
        <w:rPr>
          <w:rFonts w:hint="eastAsia" w:ascii="宋体" w:hAnsi="宋体"/>
          <w:kern w:val="2"/>
          <w:sz w:val="21"/>
          <w:szCs w:val="22"/>
        </w:rPr>
        <w:t>15.5.1</w:t>
      </w:r>
      <w:r>
        <w:rPr>
          <w:rFonts w:hint="eastAsia" w:ascii="宋体" w:hAnsi="宋体"/>
          <w:kern w:val="2"/>
          <w:sz w:val="21"/>
          <w:szCs w:val="21"/>
        </w:rPr>
        <w:t xml:space="preserve"> 发包人认为有必要时，由监理人通知承包人以计日工方式实施变更的零星工作。其价款按列入合同中的计日工计价子目及其单价进行计算。</w:t>
      </w:r>
    </w:p>
    <w:p w14:paraId="31B1BACC">
      <w:pPr>
        <w:pStyle w:val="43"/>
        <w:spacing w:line="360" w:lineRule="auto"/>
        <w:ind w:firstLine="420" w:firstLineChars="200"/>
        <w:rPr>
          <w:rFonts w:ascii="宋体" w:hAnsi="宋体"/>
          <w:kern w:val="2"/>
          <w:sz w:val="21"/>
          <w:szCs w:val="21"/>
        </w:rPr>
      </w:pPr>
      <w:r>
        <w:rPr>
          <w:rFonts w:hint="eastAsia" w:ascii="宋体" w:hAnsi="宋体"/>
          <w:kern w:val="2"/>
          <w:sz w:val="21"/>
          <w:szCs w:val="22"/>
        </w:rPr>
        <w:t xml:space="preserve">15.5.2 </w:t>
      </w:r>
      <w:r>
        <w:rPr>
          <w:rFonts w:hint="eastAsia" w:ascii="宋体" w:hAnsi="宋体"/>
          <w:kern w:val="2"/>
          <w:sz w:val="21"/>
          <w:szCs w:val="21"/>
        </w:rPr>
        <w:t>采用计日工计价的任何一项变更工作，应从暂列金额中支付，承包人应在该项变更的实施过程中，每天提交以下报表和有关凭证报送监理人批准：</w:t>
      </w:r>
    </w:p>
    <w:p w14:paraId="7D18FA56">
      <w:pPr>
        <w:pStyle w:val="43"/>
        <w:spacing w:line="360" w:lineRule="auto"/>
        <w:ind w:firstLine="420" w:firstLineChars="200"/>
        <w:rPr>
          <w:rFonts w:ascii="宋体" w:hAnsi="宋体"/>
          <w:kern w:val="2"/>
          <w:sz w:val="21"/>
          <w:szCs w:val="22"/>
        </w:rPr>
      </w:pPr>
      <w:r>
        <w:rPr>
          <w:rFonts w:hint="eastAsia" w:ascii="宋体" w:hAnsi="宋体"/>
          <w:kern w:val="2"/>
          <w:sz w:val="21"/>
          <w:szCs w:val="22"/>
        </w:rPr>
        <w:t>（1）工作名称、内容和数量；</w:t>
      </w:r>
    </w:p>
    <w:p w14:paraId="604E3D9A">
      <w:pPr>
        <w:pStyle w:val="43"/>
        <w:spacing w:line="360" w:lineRule="auto"/>
        <w:ind w:firstLine="420" w:firstLineChars="200"/>
        <w:rPr>
          <w:rFonts w:ascii="宋体" w:hAnsi="宋体"/>
          <w:kern w:val="2"/>
          <w:sz w:val="21"/>
          <w:szCs w:val="22"/>
        </w:rPr>
      </w:pPr>
      <w:r>
        <w:rPr>
          <w:rFonts w:hint="eastAsia" w:ascii="宋体" w:hAnsi="宋体"/>
          <w:kern w:val="2"/>
          <w:sz w:val="21"/>
          <w:szCs w:val="22"/>
        </w:rPr>
        <w:t>（2）投入该工作所有人员的姓名、专业/工种、级别和耗用工时；</w:t>
      </w:r>
    </w:p>
    <w:p w14:paraId="4AEA5B12">
      <w:pPr>
        <w:pStyle w:val="43"/>
        <w:spacing w:line="360" w:lineRule="auto"/>
        <w:ind w:firstLine="420" w:firstLineChars="200"/>
        <w:rPr>
          <w:rFonts w:ascii="宋体" w:hAnsi="宋体"/>
          <w:kern w:val="2"/>
          <w:sz w:val="21"/>
          <w:szCs w:val="22"/>
        </w:rPr>
      </w:pPr>
      <w:r>
        <w:rPr>
          <w:rFonts w:hint="eastAsia" w:ascii="宋体" w:hAnsi="宋体"/>
          <w:kern w:val="2"/>
          <w:sz w:val="21"/>
          <w:szCs w:val="22"/>
        </w:rPr>
        <w:t>（3）投入该工作的材料类别和数量；</w:t>
      </w:r>
    </w:p>
    <w:p w14:paraId="1232C63A">
      <w:pPr>
        <w:pStyle w:val="43"/>
        <w:spacing w:line="360" w:lineRule="auto"/>
        <w:ind w:firstLine="420" w:firstLineChars="200"/>
        <w:rPr>
          <w:rFonts w:ascii="宋体" w:hAnsi="宋体"/>
          <w:kern w:val="2"/>
          <w:sz w:val="21"/>
          <w:szCs w:val="22"/>
        </w:rPr>
      </w:pPr>
      <w:r>
        <w:rPr>
          <w:rFonts w:hint="eastAsia" w:ascii="宋体" w:hAnsi="宋体"/>
          <w:kern w:val="2"/>
          <w:sz w:val="21"/>
          <w:szCs w:val="22"/>
        </w:rPr>
        <w:t>（4）投入该工作的施工设备型号、台数和耗用台时；</w:t>
      </w:r>
    </w:p>
    <w:p w14:paraId="13544951">
      <w:pPr>
        <w:pStyle w:val="43"/>
        <w:spacing w:line="360" w:lineRule="auto"/>
        <w:ind w:firstLine="420" w:firstLineChars="200"/>
        <w:rPr>
          <w:rFonts w:ascii="宋体" w:hAnsi="宋体"/>
          <w:kern w:val="2"/>
          <w:sz w:val="21"/>
          <w:szCs w:val="21"/>
        </w:rPr>
      </w:pPr>
      <w:r>
        <w:rPr>
          <w:rFonts w:hint="eastAsia" w:ascii="宋体" w:hAnsi="宋体"/>
          <w:kern w:val="2"/>
          <w:sz w:val="21"/>
          <w:szCs w:val="22"/>
        </w:rPr>
        <w:t>（5）监理人要</w:t>
      </w:r>
      <w:r>
        <w:rPr>
          <w:rFonts w:hint="eastAsia" w:ascii="宋体" w:hAnsi="宋体"/>
          <w:kern w:val="2"/>
          <w:sz w:val="21"/>
          <w:szCs w:val="21"/>
        </w:rPr>
        <w:t>求提交的其他资料和凭证。</w:t>
      </w:r>
    </w:p>
    <w:p w14:paraId="1BFBE2CA">
      <w:pPr>
        <w:pStyle w:val="43"/>
        <w:spacing w:line="360" w:lineRule="auto"/>
        <w:ind w:firstLine="420" w:firstLineChars="200"/>
        <w:rPr>
          <w:rFonts w:ascii="宋体" w:hAnsi="宋体"/>
          <w:kern w:val="2"/>
          <w:sz w:val="21"/>
          <w:szCs w:val="21"/>
        </w:rPr>
      </w:pPr>
      <w:r>
        <w:rPr>
          <w:rFonts w:hint="eastAsia" w:ascii="宋体" w:hAnsi="宋体"/>
          <w:kern w:val="2"/>
          <w:sz w:val="21"/>
          <w:szCs w:val="22"/>
        </w:rPr>
        <w:t>15.5.3</w:t>
      </w:r>
      <w:r>
        <w:rPr>
          <w:rFonts w:hint="eastAsia" w:ascii="宋体" w:hAnsi="宋体"/>
          <w:kern w:val="2"/>
          <w:sz w:val="21"/>
          <w:szCs w:val="21"/>
        </w:rPr>
        <w:t xml:space="preserve"> 计日工由承包人汇总后</w:t>
      </w:r>
      <w:r>
        <w:rPr>
          <w:rFonts w:hint="eastAsia" w:ascii="宋体" w:hAnsi="宋体"/>
          <w:kern w:val="2"/>
          <w:sz w:val="21"/>
          <w:szCs w:val="22"/>
        </w:rPr>
        <w:t>，按第17.3.3 项的</w:t>
      </w:r>
      <w:r>
        <w:rPr>
          <w:rFonts w:hint="eastAsia" w:ascii="宋体" w:hAnsi="宋体"/>
          <w:kern w:val="2"/>
          <w:sz w:val="21"/>
          <w:szCs w:val="21"/>
        </w:rPr>
        <w:t>约定列入进度付款申请单，由监理人复核并经发包人同意后列入进度付款。</w:t>
      </w:r>
    </w:p>
    <w:p w14:paraId="36BC3DE4">
      <w:pPr>
        <w:pStyle w:val="43"/>
        <w:keepNext/>
        <w:keepLines/>
        <w:spacing w:before="280" w:after="290" w:line="374" w:lineRule="auto"/>
        <w:outlineLvl w:val="3"/>
        <w:rPr>
          <w:rFonts w:ascii="宋体" w:hAnsi="宋体"/>
          <w:bCs/>
          <w:kern w:val="2"/>
          <w:sz w:val="28"/>
          <w:szCs w:val="28"/>
        </w:rPr>
      </w:pPr>
      <w:r>
        <w:rPr>
          <w:rFonts w:hint="eastAsia" w:ascii="宋体" w:hAnsi="宋体"/>
          <w:bCs/>
          <w:kern w:val="2"/>
          <w:sz w:val="32"/>
          <w:szCs w:val="32"/>
        </w:rPr>
        <w:t>15.5</w:t>
      </w:r>
      <w:r>
        <w:rPr>
          <w:rFonts w:hint="eastAsia" w:ascii="宋体" w:hAnsi="宋体"/>
          <w:bCs/>
          <w:kern w:val="2"/>
          <w:sz w:val="28"/>
          <w:szCs w:val="28"/>
        </w:rPr>
        <w:t xml:space="preserve"> 计日工（B）</w:t>
      </w:r>
    </w:p>
    <w:p w14:paraId="6CFB30CA">
      <w:pPr>
        <w:pStyle w:val="43"/>
        <w:spacing w:line="360" w:lineRule="auto"/>
        <w:ind w:firstLine="420" w:firstLineChars="200"/>
        <w:rPr>
          <w:rFonts w:ascii="宋体" w:hAnsi="宋体"/>
          <w:kern w:val="2"/>
          <w:sz w:val="21"/>
          <w:szCs w:val="21"/>
        </w:rPr>
      </w:pPr>
      <w:r>
        <w:rPr>
          <w:rFonts w:hint="eastAsia" w:ascii="宋体" w:hAnsi="宋体"/>
          <w:kern w:val="2"/>
          <w:sz w:val="21"/>
          <w:szCs w:val="21"/>
        </w:rPr>
        <w:t>签约合同价包括计日工的，按合同约定进行支付。</w:t>
      </w:r>
    </w:p>
    <w:p w14:paraId="6671CF85">
      <w:pPr>
        <w:pStyle w:val="43"/>
        <w:keepNext/>
        <w:keepLines/>
        <w:spacing w:before="280" w:after="290" w:line="374" w:lineRule="auto"/>
        <w:outlineLvl w:val="3"/>
        <w:rPr>
          <w:rFonts w:ascii="宋体" w:hAnsi="宋体"/>
          <w:bCs/>
          <w:kern w:val="2"/>
          <w:sz w:val="28"/>
          <w:szCs w:val="28"/>
        </w:rPr>
      </w:pPr>
      <w:r>
        <w:rPr>
          <w:rFonts w:hint="eastAsia" w:ascii="宋体" w:hAnsi="宋体"/>
          <w:bCs/>
          <w:kern w:val="2"/>
          <w:sz w:val="32"/>
          <w:szCs w:val="32"/>
        </w:rPr>
        <w:t>15.6</w:t>
      </w:r>
      <w:r>
        <w:rPr>
          <w:rFonts w:hint="eastAsia" w:ascii="宋体" w:hAnsi="宋体"/>
          <w:bCs/>
          <w:kern w:val="2"/>
          <w:sz w:val="28"/>
          <w:szCs w:val="28"/>
        </w:rPr>
        <w:t xml:space="preserve"> 暂估价（A）</w:t>
      </w:r>
    </w:p>
    <w:p w14:paraId="15227AB2">
      <w:pPr>
        <w:pStyle w:val="43"/>
        <w:spacing w:line="360" w:lineRule="auto"/>
        <w:ind w:firstLine="420" w:firstLineChars="200"/>
        <w:rPr>
          <w:rFonts w:ascii="宋体" w:hAnsi="宋体"/>
          <w:kern w:val="2"/>
          <w:sz w:val="21"/>
          <w:szCs w:val="22"/>
        </w:rPr>
      </w:pPr>
      <w:r>
        <w:rPr>
          <w:rFonts w:hint="eastAsia" w:ascii="宋体" w:hAnsi="宋体"/>
          <w:kern w:val="2"/>
          <w:sz w:val="21"/>
          <w:szCs w:val="22"/>
        </w:rPr>
        <w:t xml:space="preserve">15.6.1 </w:t>
      </w:r>
      <w:r>
        <w:rPr>
          <w:rFonts w:hint="eastAsia" w:ascii="宋体" w:hAnsi="宋体"/>
          <w:kern w:val="2"/>
          <w:sz w:val="21"/>
          <w:szCs w:val="21"/>
        </w:rPr>
        <w:t>发包人在价格清单中给定暂估价的专业服务、材料、工程设备和专业工程属于依法必须招标的范围并达到规定的规模标准的，由发包人和承包人以招标的方式选择供应商或分包人。发包人和承包人的权利义务关系在专用合同条款中约定。中标金额与价格清单中所列的暂估价的金额差以及相应的税金等其他</w:t>
      </w:r>
      <w:r>
        <w:rPr>
          <w:rFonts w:hint="eastAsia" w:ascii="宋体" w:hAnsi="宋体"/>
          <w:kern w:val="2"/>
          <w:sz w:val="21"/>
          <w:szCs w:val="22"/>
        </w:rPr>
        <w:t>费用列入合同价格。</w:t>
      </w:r>
    </w:p>
    <w:p w14:paraId="054F8738">
      <w:pPr>
        <w:pStyle w:val="43"/>
        <w:spacing w:line="360" w:lineRule="auto"/>
        <w:ind w:firstLine="420" w:firstLineChars="200"/>
        <w:rPr>
          <w:rFonts w:ascii="宋体" w:hAnsi="宋体"/>
          <w:kern w:val="2"/>
          <w:sz w:val="21"/>
          <w:szCs w:val="21"/>
        </w:rPr>
      </w:pPr>
      <w:r>
        <w:rPr>
          <w:rFonts w:hint="eastAsia" w:ascii="宋体" w:hAnsi="宋体"/>
          <w:kern w:val="2"/>
          <w:sz w:val="21"/>
          <w:szCs w:val="22"/>
        </w:rPr>
        <w:t>15.6.2</w:t>
      </w:r>
      <w:r>
        <w:rPr>
          <w:rFonts w:hint="eastAsia" w:ascii="宋体" w:hAnsi="宋体"/>
          <w:kern w:val="2"/>
          <w:sz w:val="21"/>
          <w:szCs w:val="21"/>
        </w:rPr>
        <w:t xml:space="preserve"> 发包人在价格清单中给定暂估价的专业服务、材料和工程设备不属于依法必须招标的范围或未达到规定的规模标准的，应由承</w:t>
      </w:r>
      <w:r>
        <w:rPr>
          <w:rFonts w:hint="eastAsia" w:ascii="宋体" w:hAnsi="宋体"/>
          <w:kern w:val="2"/>
          <w:sz w:val="21"/>
          <w:szCs w:val="22"/>
        </w:rPr>
        <w:t>包人按第6.1 款的约</w:t>
      </w:r>
      <w:r>
        <w:rPr>
          <w:rFonts w:hint="eastAsia" w:ascii="宋体" w:hAnsi="宋体"/>
          <w:kern w:val="2"/>
          <w:sz w:val="21"/>
          <w:szCs w:val="21"/>
        </w:rPr>
        <w:t>定提供。经监理人确认的专业服务、材料、工程设备的价格与价格清单中所列的暂估价的金额差以及相应的税金等其他费用列入合同价格。</w:t>
      </w:r>
    </w:p>
    <w:p w14:paraId="05D42D51">
      <w:pPr>
        <w:pStyle w:val="43"/>
        <w:spacing w:line="360" w:lineRule="auto"/>
        <w:ind w:firstLine="420" w:firstLineChars="200"/>
        <w:rPr>
          <w:rFonts w:ascii="宋体" w:hAnsi="宋体"/>
          <w:kern w:val="2"/>
          <w:sz w:val="21"/>
          <w:szCs w:val="21"/>
        </w:rPr>
      </w:pPr>
      <w:r>
        <w:rPr>
          <w:rFonts w:hint="eastAsia" w:ascii="宋体" w:hAnsi="宋体"/>
          <w:kern w:val="2"/>
          <w:sz w:val="21"/>
          <w:szCs w:val="22"/>
        </w:rPr>
        <w:t xml:space="preserve">15.6.3 </w:t>
      </w:r>
      <w:r>
        <w:rPr>
          <w:rFonts w:hint="eastAsia" w:ascii="宋体" w:hAnsi="宋体"/>
          <w:kern w:val="2"/>
          <w:sz w:val="21"/>
          <w:szCs w:val="21"/>
        </w:rPr>
        <w:t>发包人在价格清单中给定暂估价的专业工程不属于依法必须招标的范围或未达到规定的规模标准的，由监理人按照</w:t>
      </w:r>
      <w:r>
        <w:rPr>
          <w:rFonts w:hint="eastAsia" w:ascii="宋体" w:hAnsi="宋体"/>
          <w:kern w:val="2"/>
          <w:sz w:val="21"/>
          <w:szCs w:val="22"/>
        </w:rPr>
        <w:t>第15.3.2项进行</w:t>
      </w:r>
      <w:r>
        <w:rPr>
          <w:rFonts w:hint="eastAsia" w:ascii="宋体" w:hAnsi="宋体"/>
          <w:kern w:val="2"/>
          <w:sz w:val="21"/>
          <w:szCs w:val="21"/>
        </w:rPr>
        <w:t>估价，但专用合同条款另有约定的除外。经估价的专业工程与价格清单中所列的暂估价的金额差以及相应的税金等其他费用列入合同价格。</w:t>
      </w:r>
    </w:p>
    <w:p w14:paraId="7F2EE5B1">
      <w:pPr>
        <w:pStyle w:val="43"/>
        <w:keepNext/>
        <w:keepLines/>
        <w:spacing w:before="280" w:after="290" w:line="374" w:lineRule="auto"/>
        <w:outlineLvl w:val="3"/>
        <w:rPr>
          <w:rFonts w:ascii="宋体" w:hAnsi="宋体"/>
          <w:bCs/>
          <w:kern w:val="2"/>
          <w:sz w:val="28"/>
          <w:szCs w:val="28"/>
        </w:rPr>
      </w:pPr>
      <w:r>
        <w:rPr>
          <w:rFonts w:hint="eastAsia" w:ascii="宋体" w:hAnsi="宋体"/>
          <w:bCs/>
          <w:kern w:val="2"/>
          <w:sz w:val="32"/>
          <w:szCs w:val="32"/>
        </w:rPr>
        <w:t>15.6</w:t>
      </w:r>
      <w:r>
        <w:rPr>
          <w:rFonts w:hint="eastAsia" w:ascii="宋体" w:hAnsi="宋体"/>
          <w:bCs/>
          <w:kern w:val="2"/>
          <w:sz w:val="28"/>
          <w:szCs w:val="28"/>
        </w:rPr>
        <w:t xml:space="preserve"> 暂估价（B）</w:t>
      </w:r>
    </w:p>
    <w:p w14:paraId="560CF559">
      <w:pPr>
        <w:pStyle w:val="43"/>
        <w:spacing w:line="360" w:lineRule="auto"/>
        <w:ind w:firstLine="420" w:firstLineChars="200"/>
        <w:rPr>
          <w:rFonts w:ascii="宋体" w:hAnsi="宋体"/>
          <w:kern w:val="2"/>
          <w:sz w:val="21"/>
          <w:szCs w:val="21"/>
        </w:rPr>
      </w:pPr>
      <w:r>
        <w:rPr>
          <w:rFonts w:hint="eastAsia" w:ascii="宋体" w:hAnsi="宋体"/>
          <w:kern w:val="2"/>
          <w:sz w:val="21"/>
          <w:szCs w:val="21"/>
        </w:rPr>
        <w:t>签约合同价包括暂估价的，按合同约定进行支付。</w:t>
      </w:r>
    </w:p>
    <w:p w14:paraId="709B6EA1">
      <w:pPr>
        <w:pStyle w:val="43"/>
        <w:keepNext/>
        <w:keepLines/>
        <w:spacing w:before="260" w:after="260" w:line="415" w:lineRule="auto"/>
        <w:outlineLvl w:val="1"/>
        <w:rPr>
          <w:rFonts w:ascii="宋体" w:hAnsi="宋体"/>
          <w:b/>
          <w:bCs/>
          <w:kern w:val="2"/>
          <w:sz w:val="32"/>
          <w:szCs w:val="32"/>
        </w:rPr>
      </w:pPr>
      <w:bookmarkStart w:id="339" w:name="_Toc256000197"/>
      <w:bookmarkStart w:id="340" w:name="_Toc18309"/>
      <w:bookmarkStart w:id="341" w:name="_Toc5841"/>
      <w:bookmarkStart w:id="342" w:name="_Toc9680"/>
      <w:r>
        <w:rPr>
          <w:rFonts w:hint="eastAsia" w:ascii="宋体" w:hAnsi="宋体"/>
          <w:b/>
          <w:bCs/>
          <w:kern w:val="2"/>
          <w:sz w:val="32"/>
          <w:szCs w:val="32"/>
        </w:rPr>
        <w:t>16. 价格调整</w:t>
      </w:r>
      <w:bookmarkEnd w:id="339"/>
      <w:bookmarkEnd w:id="340"/>
      <w:bookmarkEnd w:id="341"/>
      <w:bookmarkEnd w:id="342"/>
    </w:p>
    <w:p w14:paraId="6386E550">
      <w:pPr>
        <w:pStyle w:val="43"/>
        <w:keepNext/>
        <w:keepLines/>
        <w:spacing w:before="260" w:after="260" w:line="415" w:lineRule="auto"/>
        <w:ind w:firstLine="137" w:firstLineChars="49"/>
        <w:outlineLvl w:val="2"/>
        <w:rPr>
          <w:rFonts w:ascii="宋体" w:hAnsi="宋体"/>
          <w:bCs/>
          <w:kern w:val="2"/>
          <w:sz w:val="28"/>
          <w:szCs w:val="28"/>
        </w:rPr>
      </w:pPr>
      <w:bookmarkStart w:id="343" w:name="_Toc256000198"/>
      <w:bookmarkStart w:id="344" w:name="_Toc7921"/>
      <w:r>
        <w:rPr>
          <w:rFonts w:hint="eastAsia" w:ascii="宋体" w:hAnsi="宋体"/>
          <w:bCs/>
          <w:kern w:val="2"/>
          <w:sz w:val="28"/>
          <w:szCs w:val="28"/>
        </w:rPr>
        <w:t>16.1 物价波动引起的调整（Ａ）</w:t>
      </w:r>
      <w:bookmarkEnd w:id="343"/>
      <w:bookmarkEnd w:id="344"/>
    </w:p>
    <w:p w14:paraId="2DB18DCF">
      <w:pPr>
        <w:pStyle w:val="43"/>
        <w:spacing w:line="360" w:lineRule="auto"/>
        <w:ind w:firstLine="420" w:firstLineChars="200"/>
        <w:rPr>
          <w:rFonts w:ascii="宋体" w:hAnsi="宋体"/>
          <w:kern w:val="2"/>
          <w:sz w:val="21"/>
          <w:szCs w:val="21"/>
        </w:rPr>
      </w:pPr>
      <w:r>
        <w:rPr>
          <w:rFonts w:hint="eastAsia" w:ascii="宋体" w:hAnsi="宋体"/>
          <w:kern w:val="2"/>
          <w:sz w:val="21"/>
          <w:szCs w:val="21"/>
        </w:rPr>
        <w:t>除专用合同条款另有约定外，因物价波动引起的价格调整按照本款约定处理。</w:t>
      </w:r>
    </w:p>
    <w:p w14:paraId="7F4DC2C2">
      <w:pPr>
        <w:pStyle w:val="43"/>
        <w:spacing w:line="360" w:lineRule="auto"/>
        <w:ind w:firstLine="420" w:firstLineChars="200"/>
        <w:rPr>
          <w:rFonts w:ascii="宋体" w:hAnsi="宋体"/>
          <w:kern w:val="2"/>
          <w:sz w:val="21"/>
          <w:szCs w:val="21"/>
        </w:rPr>
      </w:pPr>
      <w:r>
        <w:rPr>
          <w:rFonts w:hint="eastAsia" w:ascii="宋体" w:hAnsi="宋体"/>
          <w:kern w:val="2"/>
          <w:sz w:val="21"/>
          <w:szCs w:val="22"/>
        </w:rPr>
        <w:t>16.1.1</w:t>
      </w:r>
      <w:r>
        <w:rPr>
          <w:rFonts w:hint="eastAsia" w:ascii="宋体" w:hAnsi="宋体"/>
          <w:kern w:val="2"/>
          <w:sz w:val="21"/>
          <w:szCs w:val="21"/>
        </w:rPr>
        <w:t xml:space="preserve"> 采用价格指数调整价格差额（适用于投标函附录约定了价格指数和权重的）</w:t>
      </w:r>
    </w:p>
    <w:p w14:paraId="2D1E6C45">
      <w:pPr>
        <w:pStyle w:val="43"/>
        <w:spacing w:line="360" w:lineRule="auto"/>
        <w:ind w:firstLine="420" w:firstLineChars="200"/>
        <w:rPr>
          <w:rFonts w:ascii="宋体" w:hAnsi="宋体"/>
          <w:kern w:val="2"/>
          <w:sz w:val="21"/>
          <w:szCs w:val="21"/>
        </w:rPr>
      </w:pPr>
      <w:r>
        <w:rPr>
          <w:rFonts w:hint="eastAsia" w:ascii="宋体" w:hAnsi="宋体"/>
          <w:kern w:val="2"/>
          <w:sz w:val="21"/>
          <w:szCs w:val="22"/>
        </w:rPr>
        <w:t>16.1.1.1</w:t>
      </w:r>
      <w:r>
        <w:rPr>
          <w:rFonts w:hint="eastAsia" w:ascii="宋体" w:hAnsi="宋体"/>
          <w:kern w:val="2"/>
          <w:sz w:val="21"/>
          <w:szCs w:val="21"/>
        </w:rPr>
        <w:t xml:space="preserve"> 价格调整公式</w:t>
      </w:r>
    </w:p>
    <w:p w14:paraId="2306183B">
      <w:pPr>
        <w:pStyle w:val="43"/>
        <w:spacing w:line="360" w:lineRule="auto"/>
        <w:ind w:firstLine="420" w:firstLineChars="200"/>
        <w:rPr>
          <w:rFonts w:ascii="宋体" w:hAnsi="宋体"/>
          <w:kern w:val="2"/>
          <w:sz w:val="21"/>
          <w:szCs w:val="21"/>
        </w:rPr>
      </w:pPr>
      <w:r>
        <w:rPr>
          <w:rFonts w:hint="eastAsia" w:ascii="宋体" w:hAnsi="宋体"/>
          <w:kern w:val="2"/>
          <w:sz w:val="21"/>
          <w:szCs w:val="21"/>
        </w:rPr>
        <w:t>因人工、材料和设备等价格波动影响合同价格时，根据投标函附录中的价格指数和权重表约定的数据，按以下公式计算差额并调整合同价格。</w:t>
      </w:r>
    </w:p>
    <w:p w14:paraId="291B91D6">
      <w:pPr>
        <w:pStyle w:val="43"/>
        <w:spacing w:line="220" w:lineRule="exact"/>
        <w:ind w:firstLine="2205" w:firstLineChars="1050"/>
        <w:rPr>
          <w:rFonts w:ascii="宋体" w:hAnsi="宋体"/>
          <w:kern w:val="2"/>
          <w:sz w:val="21"/>
          <w:szCs w:val="21"/>
        </w:rPr>
      </w:pPr>
      <w:r>
        <w:rPr>
          <w:rFonts w:hint="eastAsia" w:ascii="宋体" w:hAnsi="宋体"/>
          <w:kern w:val="2"/>
          <w:sz w:val="21"/>
          <w:szCs w:val="21"/>
        </w:rPr>
        <w:t>F</w:t>
      </w:r>
      <w:r>
        <w:rPr>
          <w:rFonts w:hint="eastAsia" w:ascii="宋体" w:hAnsi="宋体"/>
          <w:kern w:val="2"/>
          <w:sz w:val="28"/>
          <w:szCs w:val="28"/>
          <w:vertAlign w:val="subscript"/>
        </w:rPr>
        <w:t>t1</w:t>
      </w:r>
      <w:r>
        <w:rPr>
          <w:rFonts w:hint="eastAsia" w:ascii="宋体" w:hAnsi="宋体"/>
          <w:kern w:val="2"/>
          <w:sz w:val="21"/>
          <w:szCs w:val="21"/>
        </w:rPr>
        <w:t xml:space="preserve"> F</w:t>
      </w:r>
      <w:r>
        <w:rPr>
          <w:rFonts w:hint="eastAsia" w:ascii="宋体" w:hAnsi="宋体"/>
          <w:kern w:val="2"/>
          <w:sz w:val="28"/>
          <w:szCs w:val="28"/>
          <w:vertAlign w:val="subscript"/>
        </w:rPr>
        <w:t>t2</w:t>
      </w:r>
      <w:r>
        <w:rPr>
          <w:rFonts w:hint="eastAsia" w:ascii="宋体" w:hAnsi="宋体"/>
          <w:kern w:val="2"/>
          <w:sz w:val="21"/>
          <w:szCs w:val="21"/>
        </w:rPr>
        <w:t>F</w:t>
      </w:r>
      <w:r>
        <w:rPr>
          <w:rFonts w:hint="eastAsia" w:ascii="宋体" w:hAnsi="宋体"/>
          <w:kern w:val="2"/>
          <w:sz w:val="28"/>
          <w:szCs w:val="28"/>
          <w:vertAlign w:val="subscript"/>
        </w:rPr>
        <w:t>t3</w:t>
      </w:r>
      <w:r>
        <w:rPr>
          <w:rFonts w:hint="eastAsia" w:ascii="宋体" w:hAnsi="宋体"/>
          <w:kern w:val="2"/>
          <w:sz w:val="21"/>
          <w:szCs w:val="21"/>
        </w:rPr>
        <w:t>F</w:t>
      </w:r>
      <w:r>
        <w:rPr>
          <w:rFonts w:hint="eastAsia" w:ascii="宋体" w:hAnsi="宋体"/>
          <w:kern w:val="2"/>
          <w:sz w:val="28"/>
          <w:szCs w:val="28"/>
          <w:vertAlign w:val="subscript"/>
        </w:rPr>
        <w:t>tn</w:t>
      </w:r>
    </w:p>
    <w:p w14:paraId="37BC4870">
      <w:pPr>
        <w:pStyle w:val="43"/>
        <w:spacing w:line="220" w:lineRule="exact"/>
        <w:ind w:left="420" w:leftChars="200" w:firstLine="105" w:firstLineChars="50"/>
        <w:rPr>
          <w:rFonts w:ascii="宋体" w:hAnsi="宋体"/>
          <w:kern w:val="2"/>
          <w:sz w:val="21"/>
          <w:szCs w:val="21"/>
        </w:rPr>
      </w:pPr>
      <w:r>
        <w:rPr>
          <w:rFonts w:hint="eastAsia" w:ascii="宋体" w:hAnsi="宋体"/>
          <w:kern w:val="2"/>
          <w:sz w:val="21"/>
          <w:szCs w:val="21"/>
        </w:rPr>
        <w:t>△P=P</w:t>
      </w:r>
      <w:r>
        <w:rPr>
          <w:rFonts w:hint="eastAsia" w:ascii="宋体" w:hAnsi="宋体"/>
          <w:kern w:val="2"/>
          <w:sz w:val="21"/>
          <w:szCs w:val="21"/>
          <w:vertAlign w:val="subscript"/>
        </w:rPr>
        <w:t>O</w:t>
      </w:r>
      <w:r>
        <w:rPr>
          <w:rFonts w:hint="eastAsia" w:ascii="宋体" w:hAnsi="宋体"/>
          <w:kern w:val="2"/>
          <w:sz w:val="21"/>
          <w:szCs w:val="21"/>
        </w:rPr>
        <w:t>［A+｛B</w:t>
      </w:r>
      <w:r>
        <w:rPr>
          <w:rFonts w:hint="eastAsia" w:ascii="宋体" w:hAnsi="宋体"/>
          <w:kern w:val="2"/>
          <w:sz w:val="21"/>
          <w:szCs w:val="21"/>
          <w:vertAlign w:val="subscript"/>
        </w:rPr>
        <w:t>1</w:t>
      </w:r>
      <w:r>
        <w:rPr>
          <w:rFonts w:hint="eastAsia" w:ascii="宋体" w:hAnsi="宋体"/>
          <w:kern w:val="2"/>
          <w:sz w:val="21"/>
          <w:szCs w:val="21"/>
        </w:rPr>
        <w:t>×—＋B</w:t>
      </w:r>
      <w:r>
        <w:rPr>
          <w:rFonts w:hint="eastAsia" w:ascii="宋体" w:hAnsi="宋体"/>
          <w:kern w:val="2"/>
          <w:sz w:val="21"/>
          <w:szCs w:val="21"/>
          <w:vertAlign w:val="subscript"/>
        </w:rPr>
        <w:t>2</w:t>
      </w:r>
      <w:r>
        <w:rPr>
          <w:rFonts w:hint="eastAsia" w:ascii="宋体" w:hAnsi="宋体"/>
          <w:kern w:val="2"/>
          <w:sz w:val="21"/>
          <w:szCs w:val="21"/>
        </w:rPr>
        <w:t>×—＋B</w:t>
      </w:r>
      <w:r>
        <w:rPr>
          <w:rFonts w:hint="eastAsia" w:ascii="宋体" w:hAnsi="宋体"/>
          <w:kern w:val="2"/>
          <w:sz w:val="21"/>
          <w:szCs w:val="21"/>
          <w:vertAlign w:val="subscript"/>
        </w:rPr>
        <w:t>3</w:t>
      </w:r>
      <w:r>
        <w:rPr>
          <w:rFonts w:hint="eastAsia" w:ascii="宋体" w:hAnsi="宋体"/>
          <w:kern w:val="2"/>
          <w:sz w:val="21"/>
          <w:szCs w:val="21"/>
        </w:rPr>
        <w:t>×—＋…＋B</w:t>
      </w:r>
      <w:r>
        <w:rPr>
          <w:rFonts w:hint="eastAsia" w:ascii="宋体" w:hAnsi="宋体"/>
          <w:kern w:val="2"/>
          <w:sz w:val="21"/>
          <w:szCs w:val="21"/>
          <w:vertAlign w:val="subscript"/>
        </w:rPr>
        <w:t>n</w:t>
      </w:r>
      <w:r>
        <w:rPr>
          <w:rFonts w:hint="eastAsia" w:ascii="宋体" w:hAnsi="宋体"/>
          <w:kern w:val="2"/>
          <w:sz w:val="21"/>
          <w:szCs w:val="21"/>
        </w:rPr>
        <w:t>×—｝－1</w:t>
      </w:r>
      <w:r>
        <w:rPr>
          <w:rFonts w:ascii="宋体" w:hAnsi="宋体"/>
          <w:kern w:val="2"/>
          <w:sz w:val="21"/>
          <w:szCs w:val="21"/>
        </w:rPr>
        <w:t>］</w:t>
      </w:r>
    </w:p>
    <w:p w14:paraId="72481D8E">
      <w:pPr>
        <w:pStyle w:val="43"/>
        <w:spacing w:line="220" w:lineRule="exact"/>
        <w:ind w:left="420" w:leftChars="200" w:firstLine="1785" w:firstLineChars="850"/>
        <w:rPr>
          <w:rFonts w:ascii="宋体" w:hAnsi="宋体"/>
          <w:kern w:val="2"/>
          <w:sz w:val="21"/>
          <w:szCs w:val="21"/>
        </w:rPr>
      </w:pPr>
      <w:r>
        <w:rPr>
          <w:rFonts w:hint="eastAsia" w:ascii="宋体" w:hAnsi="宋体"/>
          <w:kern w:val="2"/>
          <w:sz w:val="21"/>
          <w:szCs w:val="21"/>
        </w:rPr>
        <w:t>F</w:t>
      </w:r>
      <w:r>
        <w:rPr>
          <w:rFonts w:hint="eastAsia" w:ascii="宋体" w:hAnsi="宋体"/>
          <w:kern w:val="2"/>
          <w:sz w:val="28"/>
          <w:szCs w:val="28"/>
          <w:vertAlign w:val="subscript"/>
        </w:rPr>
        <w:t xml:space="preserve">01        </w:t>
      </w:r>
      <w:r>
        <w:rPr>
          <w:rFonts w:hint="eastAsia" w:ascii="宋体" w:hAnsi="宋体"/>
          <w:kern w:val="2"/>
          <w:sz w:val="21"/>
          <w:szCs w:val="21"/>
        </w:rPr>
        <w:t>F</w:t>
      </w:r>
      <w:r>
        <w:rPr>
          <w:rFonts w:hint="eastAsia" w:ascii="宋体" w:hAnsi="宋体"/>
          <w:kern w:val="2"/>
          <w:sz w:val="28"/>
          <w:szCs w:val="28"/>
          <w:vertAlign w:val="subscript"/>
        </w:rPr>
        <w:t xml:space="preserve">02       </w:t>
      </w:r>
      <w:r>
        <w:rPr>
          <w:rFonts w:hint="eastAsia" w:ascii="宋体" w:hAnsi="宋体"/>
          <w:kern w:val="2"/>
          <w:sz w:val="21"/>
          <w:szCs w:val="21"/>
        </w:rPr>
        <w:t>F</w:t>
      </w:r>
      <w:r>
        <w:rPr>
          <w:rFonts w:hint="eastAsia" w:ascii="宋体" w:hAnsi="宋体"/>
          <w:kern w:val="2"/>
          <w:sz w:val="28"/>
          <w:szCs w:val="28"/>
          <w:vertAlign w:val="subscript"/>
        </w:rPr>
        <w:t xml:space="preserve">03              </w:t>
      </w:r>
      <w:r>
        <w:rPr>
          <w:rFonts w:hint="eastAsia" w:ascii="宋体" w:hAnsi="宋体"/>
          <w:kern w:val="2"/>
          <w:sz w:val="21"/>
          <w:szCs w:val="21"/>
        </w:rPr>
        <w:t>F</w:t>
      </w:r>
      <w:r>
        <w:rPr>
          <w:rFonts w:hint="eastAsia" w:ascii="宋体" w:hAnsi="宋体"/>
          <w:kern w:val="2"/>
          <w:sz w:val="28"/>
          <w:szCs w:val="28"/>
          <w:vertAlign w:val="subscript"/>
        </w:rPr>
        <w:t>04</w:t>
      </w:r>
    </w:p>
    <w:p w14:paraId="0D3705E5">
      <w:pPr>
        <w:pStyle w:val="43"/>
        <w:spacing w:line="360" w:lineRule="auto"/>
        <w:ind w:firstLine="420" w:firstLineChars="200"/>
        <w:rPr>
          <w:rFonts w:ascii="宋体" w:hAnsi="宋体"/>
          <w:kern w:val="2"/>
          <w:sz w:val="21"/>
          <w:szCs w:val="21"/>
        </w:rPr>
      </w:pPr>
      <w:r>
        <w:rPr>
          <w:rFonts w:hint="eastAsia" w:ascii="宋体" w:hAnsi="宋体"/>
          <w:kern w:val="2"/>
          <w:sz w:val="21"/>
          <w:szCs w:val="21"/>
        </w:rPr>
        <w:t>式中：△P---需调整的价格差额；</w:t>
      </w:r>
    </w:p>
    <w:p w14:paraId="27918794">
      <w:pPr>
        <w:pStyle w:val="43"/>
        <w:spacing w:line="360" w:lineRule="auto"/>
        <w:ind w:firstLine="420" w:firstLineChars="200"/>
        <w:rPr>
          <w:rFonts w:ascii="宋体" w:hAnsi="宋体"/>
          <w:kern w:val="2"/>
          <w:sz w:val="21"/>
          <w:szCs w:val="21"/>
        </w:rPr>
      </w:pPr>
      <w:r>
        <w:rPr>
          <w:rFonts w:hint="eastAsia" w:ascii="宋体" w:hAnsi="宋体"/>
          <w:kern w:val="2"/>
          <w:sz w:val="21"/>
          <w:szCs w:val="21"/>
        </w:rPr>
        <w:t>P</w:t>
      </w:r>
      <w:r>
        <w:rPr>
          <w:rFonts w:hint="eastAsia" w:ascii="宋体" w:hAnsi="宋体"/>
          <w:kern w:val="2"/>
          <w:sz w:val="21"/>
          <w:szCs w:val="21"/>
          <w:vertAlign w:val="subscript"/>
        </w:rPr>
        <w:t>O</w:t>
      </w:r>
      <w:r>
        <w:rPr>
          <w:rFonts w:hint="eastAsia" w:ascii="宋体" w:hAnsi="宋体"/>
          <w:kern w:val="2"/>
          <w:sz w:val="21"/>
          <w:szCs w:val="21"/>
        </w:rPr>
        <w:t>---第</w:t>
      </w:r>
      <w:r>
        <w:rPr>
          <w:rFonts w:hint="eastAsia" w:ascii="宋体" w:hAnsi="宋体"/>
          <w:kern w:val="2"/>
          <w:sz w:val="21"/>
          <w:szCs w:val="22"/>
        </w:rPr>
        <w:t xml:space="preserve">17.3.4 </w:t>
      </w:r>
      <w:r>
        <w:rPr>
          <w:rFonts w:hint="eastAsia" w:ascii="宋体" w:hAnsi="宋体"/>
          <w:kern w:val="2"/>
          <w:sz w:val="21"/>
          <w:szCs w:val="21"/>
        </w:rPr>
        <w:t>项、第</w:t>
      </w:r>
      <w:r>
        <w:rPr>
          <w:rFonts w:hint="eastAsia" w:ascii="宋体" w:hAnsi="宋体"/>
          <w:kern w:val="2"/>
          <w:sz w:val="21"/>
          <w:szCs w:val="22"/>
        </w:rPr>
        <w:t xml:space="preserve">17.5.2 </w:t>
      </w:r>
      <w:r>
        <w:rPr>
          <w:rFonts w:hint="eastAsia" w:ascii="宋体" w:hAnsi="宋体"/>
          <w:kern w:val="2"/>
          <w:sz w:val="21"/>
          <w:szCs w:val="21"/>
        </w:rPr>
        <w:t>项和第</w:t>
      </w:r>
      <w:r>
        <w:rPr>
          <w:rFonts w:hint="eastAsia" w:ascii="宋体" w:hAnsi="宋体"/>
          <w:kern w:val="2"/>
          <w:sz w:val="21"/>
          <w:szCs w:val="22"/>
        </w:rPr>
        <w:t xml:space="preserve">17.6.2 </w:t>
      </w:r>
      <w:r>
        <w:rPr>
          <w:rFonts w:hint="eastAsia" w:ascii="宋体" w:hAnsi="宋体"/>
          <w:kern w:val="2"/>
          <w:sz w:val="21"/>
          <w:szCs w:val="21"/>
        </w:rPr>
        <w:t>项约定的付款证书中承包人应得到的已完成工作量的金额。此项金额应不包括价格调整、不计质量保证金的扣留和支付、预付款的支付和扣回。第</w:t>
      </w:r>
      <w:r>
        <w:rPr>
          <w:rFonts w:hint="eastAsia" w:ascii="宋体" w:hAnsi="宋体"/>
          <w:kern w:val="2"/>
          <w:sz w:val="21"/>
          <w:szCs w:val="22"/>
        </w:rPr>
        <w:t>15</w:t>
      </w:r>
      <w:r>
        <w:rPr>
          <w:rFonts w:hint="eastAsia" w:ascii="宋体" w:hAnsi="宋体"/>
          <w:kern w:val="2"/>
          <w:sz w:val="21"/>
          <w:szCs w:val="21"/>
        </w:rPr>
        <w:t>条约定的变更及其他金额已按当期价格计价的，也不计在内；</w:t>
      </w:r>
    </w:p>
    <w:p w14:paraId="0C7020E5">
      <w:pPr>
        <w:pStyle w:val="43"/>
        <w:ind w:firstLine="420" w:firstLineChars="200"/>
        <w:rPr>
          <w:rFonts w:ascii="宋体" w:hAnsi="宋体"/>
          <w:kern w:val="2"/>
          <w:sz w:val="21"/>
          <w:szCs w:val="22"/>
        </w:rPr>
      </w:pPr>
      <w:r>
        <w:rPr>
          <w:rFonts w:hint="eastAsia" w:ascii="宋体" w:hAnsi="宋体"/>
          <w:kern w:val="2"/>
          <w:sz w:val="21"/>
          <w:szCs w:val="21"/>
        </w:rPr>
        <w:t>A ---</w:t>
      </w:r>
      <w:r>
        <w:rPr>
          <w:rFonts w:hint="eastAsia" w:ascii="宋体" w:hAnsi="宋体"/>
          <w:kern w:val="2"/>
          <w:sz w:val="21"/>
          <w:szCs w:val="22"/>
        </w:rPr>
        <w:t xml:space="preserve">定值权重（即不调部分的权重）； </w:t>
      </w:r>
    </w:p>
    <w:p w14:paraId="7DB8624D">
      <w:pPr>
        <w:pStyle w:val="43"/>
        <w:ind w:firstLine="420" w:firstLineChars="200"/>
        <w:rPr>
          <w:rFonts w:ascii="宋体" w:hAnsi="宋体"/>
          <w:kern w:val="2"/>
          <w:sz w:val="21"/>
          <w:szCs w:val="21"/>
        </w:rPr>
      </w:pPr>
      <w:r>
        <w:rPr>
          <w:rFonts w:hint="eastAsia" w:ascii="宋体" w:hAnsi="宋体"/>
          <w:kern w:val="2"/>
          <w:sz w:val="21"/>
          <w:szCs w:val="21"/>
        </w:rPr>
        <w:t>B</w:t>
      </w:r>
      <w:r>
        <w:rPr>
          <w:rFonts w:hint="eastAsia" w:ascii="宋体" w:hAnsi="宋体"/>
          <w:kern w:val="2"/>
          <w:sz w:val="28"/>
          <w:szCs w:val="28"/>
          <w:vertAlign w:val="subscript"/>
        </w:rPr>
        <w:t>1</w:t>
      </w:r>
      <w:r>
        <w:rPr>
          <w:rFonts w:hint="eastAsia" w:ascii="宋体" w:hAnsi="宋体"/>
          <w:kern w:val="2"/>
          <w:sz w:val="21"/>
          <w:szCs w:val="21"/>
        </w:rPr>
        <w:t>；B</w:t>
      </w:r>
      <w:r>
        <w:rPr>
          <w:rFonts w:hint="eastAsia" w:ascii="宋体" w:hAnsi="宋体"/>
          <w:kern w:val="2"/>
          <w:sz w:val="28"/>
          <w:szCs w:val="28"/>
          <w:vertAlign w:val="subscript"/>
        </w:rPr>
        <w:t>2</w:t>
      </w:r>
      <w:r>
        <w:rPr>
          <w:rFonts w:hint="eastAsia" w:ascii="宋体" w:hAnsi="宋体"/>
          <w:kern w:val="2"/>
          <w:sz w:val="21"/>
          <w:szCs w:val="21"/>
        </w:rPr>
        <w:t>；B</w:t>
      </w:r>
      <w:r>
        <w:rPr>
          <w:rFonts w:hint="eastAsia" w:ascii="宋体" w:hAnsi="宋体"/>
          <w:kern w:val="2"/>
          <w:sz w:val="28"/>
          <w:szCs w:val="28"/>
          <w:vertAlign w:val="subscript"/>
        </w:rPr>
        <w:t>3</w:t>
      </w:r>
      <w:r>
        <w:rPr>
          <w:rFonts w:hint="eastAsia" w:ascii="宋体" w:hAnsi="宋体"/>
          <w:kern w:val="2"/>
          <w:sz w:val="21"/>
          <w:szCs w:val="21"/>
        </w:rPr>
        <w:t>；……B</w:t>
      </w:r>
      <w:r>
        <w:rPr>
          <w:rFonts w:hint="eastAsia" w:ascii="宋体" w:hAnsi="宋体"/>
          <w:kern w:val="2"/>
          <w:sz w:val="28"/>
          <w:szCs w:val="28"/>
          <w:vertAlign w:val="subscript"/>
        </w:rPr>
        <w:t>n</w:t>
      </w:r>
      <w:r>
        <w:rPr>
          <w:rFonts w:hint="eastAsia" w:ascii="宋体" w:hAnsi="宋体"/>
          <w:kern w:val="2"/>
          <w:sz w:val="21"/>
          <w:szCs w:val="21"/>
        </w:rPr>
        <w:t>---各可调因子的变值权重（即可调部分的权重）为各可调因子在投标函投标总报价中所占的比例；</w:t>
      </w:r>
    </w:p>
    <w:p w14:paraId="5846C423">
      <w:pPr>
        <w:pStyle w:val="43"/>
        <w:ind w:firstLine="420" w:firstLineChars="200"/>
        <w:rPr>
          <w:rFonts w:ascii="宋体" w:hAnsi="宋体"/>
          <w:kern w:val="2"/>
          <w:sz w:val="21"/>
          <w:szCs w:val="21"/>
        </w:rPr>
      </w:pPr>
      <w:r>
        <w:rPr>
          <w:rFonts w:hint="eastAsia" w:ascii="宋体" w:hAnsi="宋体"/>
          <w:kern w:val="2"/>
          <w:sz w:val="21"/>
          <w:szCs w:val="21"/>
        </w:rPr>
        <w:t>F</w:t>
      </w:r>
      <w:r>
        <w:rPr>
          <w:rFonts w:hint="eastAsia" w:ascii="宋体" w:hAnsi="宋体"/>
          <w:kern w:val="2"/>
          <w:sz w:val="28"/>
          <w:szCs w:val="28"/>
          <w:vertAlign w:val="subscript"/>
        </w:rPr>
        <w:t>t1</w:t>
      </w:r>
      <w:r>
        <w:rPr>
          <w:rFonts w:hint="eastAsia" w:ascii="宋体" w:hAnsi="宋体"/>
          <w:kern w:val="2"/>
          <w:sz w:val="21"/>
          <w:szCs w:val="21"/>
        </w:rPr>
        <w:t>；F</w:t>
      </w:r>
      <w:r>
        <w:rPr>
          <w:rFonts w:hint="eastAsia" w:ascii="宋体" w:hAnsi="宋体"/>
          <w:kern w:val="2"/>
          <w:sz w:val="28"/>
          <w:szCs w:val="28"/>
          <w:vertAlign w:val="subscript"/>
        </w:rPr>
        <w:t>t2</w:t>
      </w:r>
      <w:r>
        <w:rPr>
          <w:rFonts w:hint="eastAsia" w:ascii="宋体" w:hAnsi="宋体"/>
          <w:kern w:val="2"/>
          <w:sz w:val="21"/>
          <w:szCs w:val="21"/>
        </w:rPr>
        <w:t>；F</w:t>
      </w:r>
      <w:r>
        <w:rPr>
          <w:rFonts w:hint="eastAsia" w:ascii="宋体" w:hAnsi="宋体"/>
          <w:kern w:val="2"/>
          <w:sz w:val="28"/>
          <w:szCs w:val="28"/>
          <w:vertAlign w:val="subscript"/>
        </w:rPr>
        <w:t>t3</w:t>
      </w:r>
      <w:r>
        <w:rPr>
          <w:rFonts w:hint="eastAsia" w:ascii="宋体" w:hAnsi="宋体"/>
          <w:kern w:val="2"/>
          <w:sz w:val="21"/>
          <w:szCs w:val="21"/>
        </w:rPr>
        <w:t>；……F</w:t>
      </w:r>
      <w:r>
        <w:rPr>
          <w:rFonts w:hint="eastAsia" w:ascii="宋体" w:hAnsi="宋体"/>
          <w:kern w:val="2"/>
          <w:sz w:val="28"/>
          <w:szCs w:val="28"/>
          <w:vertAlign w:val="subscript"/>
        </w:rPr>
        <w:t>tn</w:t>
      </w:r>
      <w:r>
        <w:rPr>
          <w:rFonts w:hint="eastAsia" w:ascii="宋体" w:hAnsi="宋体"/>
          <w:kern w:val="2"/>
          <w:sz w:val="21"/>
          <w:szCs w:val="21"/>
        </w:rPr>
        <w:t>---各可调因子的当期价格指数，指</w:t>
      </w:r>
      <w:r>
        <w:rPr>
          <w:rFonts w:hint="eastAsia" w:ascii="宋体" w:hAnsi="宋体"/>
          <w:kern w:val="2"/>
          <w:sz w:val="21"/>
          <w:szCs w:val="22"/>
        </w:rPr>
        <w:t>第17.3.3 项、第17.5.2 项</w:t>
      </w:r>
      <w:r>
        <w:rPr>
          <w:rFonts w:hint="eastAsia" w:ascii="宋体" w:hAnsi="宋体"/>
          <w:kern w:val="2"/>
          <w:sz w:val="21"/>
          <w:szCs w:val="21"/>
        </w:rPr>
        <w:t>和第</w:t>
      </w:r>
      <w:r>
        <w:rPr>
          <w:rFonts w:hint="eastAsia" w:ascii="宋体" w:hAnsi="宋体"/>
          <w:kern w:val="2"/>
          <w:sz w:val="21"/>
          <w:szCs w:val="22"/>
        </w:rPr>
        <w:t xml:space="preserve">17.6.2 </w:t>
      </w:r>
      <w:r>
        <w:rPr>
          <w:rFonts w:hint="eastAsia" w:ascii="宋体" w:hAnsi="宋体"/>
          <w:kern w:val="2"/>
          <w:sz w:val="21"/>
          <w:szCs w:val="21"/>
        </w:rPr>
        <w:t>项约定的付款证书相关周期最后一天的前42天的各可调因子的价格指数；</w:t>
      </w:r>
    </w:p>
    <w:p w14:paraId="49975ABB">
      <w:pPr>
        <w:pStyle w:val="43"/>
        <w:ind w:firstLine="420" w:firstLineChars="200"/>
        <w:rPr>
          <w:rFonts w:ascii="宋体" w:hAnsi="宋体"/>
          <w:kern w:val="2"/>
          <w:sz w:val="21"/>
          <w:szCs w:val="22"/>
        </w:rPr>
      </w:pPr>
      <w:r>
        <w:rPr>
          <w:rFonts w:hint="eastAsia" w:ascii="宋体" w:hAnsi="宋体"/>
          <w:kern w:val="2"/>
          <w:sz w:val="21"/>
          <w:szCs w:val="21"/>
        </w:rPr>
        <w:t>F</w:t>
      </w:r>
      <w:r>
        <w:rPr>
          <w:rFonts w:hint="eastAsia" w:ascii="宋体" w:hAnsi="宋体"/>
          <w:kern w:val="2"/>
          <w:sz w:val="28"/>
          <w:szCs w:val="28"/>
          <w:vertAlign w:val="subscript"/>
        </w:rPr>
        <w:t>01</w:t>
      </w:r>
      <w:r>
        <w:rPr>
          <w:rFonts w:hint="eastAsia" w:ascii="宋体" w:hAnsi="宋体"/>
          <w:kern w:val="2"/>
          <w:sz w:val="21"/>
          <w:szCs w:val="22"/>
        </w:rPr>
        <w:t>；</w:t>
      </w:r>
      <w:r>
        <w:rPr>
          <w:rFonts w:hint="eastAsia" w:ascii="宋体" w:hAnsi="宋体"/>
          <w:kern w:val="2"/>
          <w:sz w:val="21"/>
          <w:szCs w:val="21"/>
        </w:rPr>
        <w:t>F</w:t>
      </w:r>
      <w:r>
        <w:rPr>
          <w:rFonts w:hint="eastAsia" w:ascii="宋体" w:hAnsi="宋体"/>
          <w:kern w:val="2"/>
          <w:sz w:val="28"/>
          <w:szCs w:val="28"/>
          <w:vertAlign w:val="subscript"/>
        </w:rPr>
        <w:t>02</w:t>
      </w:r>
      <w:r>
        <w:rPr>
          <w:rFonts w:hint="eastAsia" w:ascii="宋体" w:hAnsi="宋体"/>
          <w:kern w:val="2"/>
          <w:sz w:val="21"/>
          <w:szCs w:val="22"/>
        </w:rPr>
        <w:t>；</w:t>
      </w:r>
      <w:r>
        <w:rPr>
          <w:rFonts w:hint="eastAsia" w:ascii="宋体" w:hAnsi="宋体"/>
          <w:kern w:val="2"/>
          <w:sz w:val="21"/>
          <w:szCs w:val="21"/>
        </w:rPr>
        <w:t>F</w:t>
      </w:r>
      <w:r>
        <w:rPr>
          <w:rFonts w:hint="eastAsia" w:ascii="宋体" w:hAnsi="宋体"/>
          <w:kern w:val="2"/>
          <w:sz w:val="28"/>
          <w:szCs w:val="28"/>
          <w:vertAlign w:val="subscript"/>
        </w:rPr>
        <w:t>03</w:t>
      </w:r>
      <w:r>
        <w:rPr>
          <w:rFonts w:hint="eastAsia" w:ascii="宋体" w:hAnsi="宋体"/>
          <w:kern w:val="2"/>
          <w:sz w:val="21"/>
          <w:szCs w:val="22"/>
        </w:rPr>
        <w:t>；……</w:t>
      </w:r>
      <w:r>
        <w:rPr>
          <w:rFonts w:hint="eastAsia" w:ascii="宋体" w:hAnsi="宋体"/>
          <w:kern w:val="2"/>
          <w:sz w:val="21"/>
          <w:szCs w:val="21"/>
        </w:rPr>
        <w:t>F</w:t>
      </w:r>
      <w:r>
        <w:rPr>
          <w:rFonts w:hint="eastAsia" w:ascii="宋体" w:hAnsi="宋体"/>
          <w:kern w:val="2"/>
          <w:sz w:val="28"/>
          <w:szCs w:val="28"/>
          <w:vertAlign w:val="subscript"/>
        </w:rPr>
        <w:t>0n</w:t>
      </w:r>
      <w:r>
        <w:rPr>
          <w:rFonts w:hint="eastAsia" w:ascii="宋体" w:hAnsi="宋体"/>
          <w:kern w:val="2"/>
          <w:sz w:val="21"/>
          <w:szCs w:val="22"/>
        </w:rPr>
        <w:t>---各可调因子的基本价格指数，指基准日期的各可调因子的价格指数。</w:t>
      </w:r>
    </w:p>
    <w:p w14:paraId="32F13EAB">
      <w:pPr>
        <w:pStyle w:val="43"/>
        <w:spacing w:line="360" w:lineRule="auto"/>
        <w:ind w:firstLine="420" w:firstLineChars="200"/>
        <w:rPr>
          <w:rFonts w:ascii="宋体" w:hAnsi="宋体"/>
          <w:kern w:val="2"/>
          <w:sz w:val="21"/>
          <w:szCs w:val="21"/>
        </w:rPr>
      </w:pPr>
      <w:r>
        <w:rPr>
          <w:rFonts w:hint="eastAsia" w:ascii="宋体" w:hAnsi="宋体"/>
          <w:kern w:val="2"/>
          <w:sz w:val="21"/>
          <w:szCs w:val="21"/>
        </w:rPr>
        <w:t>以上价格调整公式中的各可调因子、定值和变值权重，以及基本价格指数及其来源在投标函附录价格指数和权重表中约定。价格指数应首先采用投标函附录中载明的有关部门提供的价格指数，缺乏上述价格指数时，可采用有关部门提供的价格代替。</w:t>
      </w:r>
    </w:p>
    <w:p w14:paraId="320985AD">
      <w:pPr>
        <w:pStyle w:val="43"/>
        <w:spacing w:line="360" w:lineRule="auto"/>
        <w:ind w:firstLine="420" w:firstLineChars="200"/>
        <w:rPr>
          <w:rFonts w:ascii="宋体" w:hAnsi="宋体"/>
          <w:kern w:val="2"/>
          <w:sz w:val="21"/>
          <w:szCs w:val="21"/>
        </w:rPr>
      </w:pPr>
      <w:r>
        <w:rPr>
          <w:rFonts w:hint="eastAsia" w:ascii="宋体" w:hAnsi="宋体"/>
          <w:kern w:val="2"/>
          <w:sz w:val="21"/>
          <w:szCs w:val="22"/>
        </w:rPr>
        <w:t>16.1.1.2</w:t>
      </w:r>
      <w:r>
        <w:rPr>
          <w:rFonts w:hint="eastAsia" w:ascii="宋体" w:hAnsi="宋体"/>
          <w:kern w:val="2"/>
          <w:sz w:val="21"/>
          <w:szCs w:val="21"/>
        </w:rPr>
        <w:t xml:space="preserve"> 暂时确定调整差额</w:t>
      </w:r>
    </w:p>
    <w:p w14:paraId="351EDB8B">
      <w:pPr>
        <w:pStyle w:val="43"/>
        <w:spacing w:line="360" w:lineRule="auto"/>
        <w:ind w:firstLine="420" w:firstLineChars="200"/>
        <w:rPr>
          <w:rFonts w:ascii="宋体" w:hAnsi="宋体"/>
          <w:kern w:val="2"/>
          <w:sz w:val="21"/>
          <w:szCs w:val="21"/>
        </w:rPr>
      </w:pPr>
      <w:r>
        <w:rPr>
          <w:rFonts w:hint="eastAsia" w:ascii="宋体" w:hAnsi="宋体"/>
          <w:kern w:val="2"/>
          <w:sz w:val="21"/>
          <w:szCs w:val="21"/>
        </w:rPr>
        <w:t>在计算调整差额时得不到当期价格指数的，可暂用上一次价格指数计算，并在以后的付款中再按实际价格指数进行调整。</w:t>
      </w:r>
    </w:p>
    <w:p w14:paraId="3E0E6377">
      <w:pPr>
        <w:pStyle w:val="43"/>
        <w:spacing w:line="360" w:lineRule="auto"/>
        <w:ind w:firstLine="420" w:firstLineChars="200"/>
        <w:rPr>
          <w:rFonts w:ascii="宋体" w:hAnsi="宋体"/>
          <w:kern w:val="2"/>
          <w:sz w:val="21"/>
          <w:szCs w:val="21"/>
        </w:rPr>
      </w:pPr>
      <w:r>
        <w:rPr>
          <w:rFonts w:hint="eastAsia" w:ascii="宋体" w:hAnsi="宋体"/>
          <w:kern w:val="2"/>
          <w:sz w:val="21"/>
          <w:szCs w:val="21"/>
        </w:rPr>
        <w:t>1</w:t>
      </w:r>
      <w:r>
        <w:rPr>
          <w:rFonts w:hint="eastAsia" w:ascii="宋体" w:hAnsi="宋体"/>
          <w:kern w:val="2"/>
          <w:sz w:val="21"/>
          <w:szCs w:val="22"/>
        </w:rPr>
        <w:t>6.1.1.3</w:t>
      </w:r>
      <w:r>
        <w:rPr>
          <w:rFonts w:hint="eastAsia" w:ascii="宋体" w:hAnsi="宋体"/>
          <w:kern w:val="2"/>
          <w:sz w:val="21"/>
          <w:szCs w:val="21"/>
        </w:rPr>
        <w:t xml:space="preserve"> 权重的调整</w:t>
      </w:r>
    </w:p>
    <w:p w14:paraId="0C93624E">
      <w:pPr>
        <w:pStyle w:val="43"/>
        <w:ind w:firstLine="420" w:firstLineChars="200"/>
        <w:rPr>
          <w:rFonts w:ascii="宋体" w:hAnsi="宋体"/>
          <w:kern w:val="2"/>
          <w:sz w:val="21"/>
          <w:szCs w:val="21"/>
        </w:rPr>
      </w:pPr>
      <w:r>
        <w:rPr>
          <w:rFonts w:hint="eastAsia" w:ascii="宋体" w:hAnsi="宋体"/>
          <w:kern w:val="2"/>
          <w:sz w:val="21"/>
          <w:szCs w:val="21"/>
        </w:rPr>
        <w:t>按第15.1 款约定的变更导致原定合同中的权重不合理的，由监理人与承包人和发包人协商后进行调整。</w:t>
      </w:r>
    </w:p>
    <w:p w14:paraId="7FD4AE58">
      <w:pPr>
        <w:pStyle w:val="43"/>
        <w:spacing w:line="360" w:lineRule="auto"/>
        <w:ind w:firstLine="420" w:firstLineChars="200"/>
        <w:rPr>
          <w:rFonts w:ascii="宋体" w:hAnsi="宋体"/>
          <w:kern w:val="2"/>
          <w:sz w:val="21"/>
          <w:szCs w:val="21"/>
        </w:rPr>
      </w:pPr>
      <w:r>
        <w:rPr>
          <w:rFonts w:hint="eastAsia" w:ascii="宋体" w:hAnsi="宋体"/>
          <w:kern w:val="2"/>
          <w:sz w:val="21"/>
          <w:szCs w:val="22"/>
        </w:rPr>
        <w:t>16.1.1.4</w:t>
      </w:r>
      <w:r>
        <w:rPr>
          <w:rFonts w:hint="eastAsia" w:ascii="宋体" w:hAnsi="宋体"/>
          <w:kern w:val="2"/>
          <w:sz w:val="21"/>
          <w:szCs w:val="21"/>
        </w:rPr>
        <w:t xml:space="preserve"> 承包人引起的工期延误后的价格调整</w:t>
      </w:r>
    </w:p>
    <w:p w14:paraId="7131B51C">
      <w:pPr>
        <w:pStyle w:val="43"/>
        <w:spacing w:line="360" w:lineRule="auto"/>
        <w:ind w:firstLine="420" w:firstLineChars="200"/>
        <w:rPr>
          <w:rFonts w:ascii="宋体" w:hAnsi="宋体"/>
          <w:kern w:val="2"/>
          <w:sz w:val="21"/>
          <w:szCs w:val="21"/>
        </w:rPr>
      </w:pPr>
      <w:r>
        <w:rPr>
          <w:rFonts w:hint="eastAsia" w:ascii="宋体" w:hAnsi="宋体"/>
          <w:kern w:val="2"/>
          <w:sz w:val="21"/>
          <w:szCs w:val="21"/>
        </w:rPr>
        <w:t>由于承包人原因未在约定的工期内竣工的，则对原约定竣工日期后继续施工的工程，在使用第</w:t>
      </w:r>
      <w:r>
        <w:rPr>
          <w:rFonts w:hint="eastAsia" w:ascii="宋体" w:hAnsi="宋体"/>
          <w:kern w:val="2"/>
          <w:sz w:val="21"/>
          <w:szCs w:val="22"/>
        </w:rPr>
        <w:t>16.1.1. 1</w:t>
      </w:r>
      <w:r>
        <w:rPr>
          <w:rFonts w:hint="eastAsia" w:ascii="宋体" w:hAnsi="宋体"/>
          <w:kern w:val="2"/>
          <w:sz w:val="21"/>
          <w:szCs w:val="21"/>
        </w:rPr>
        <w:t>目价格调整公式时，应采用原约定竣工日期与实际竣工日期的两个价格指数中较低的一个作为当期价格指数。</w:t>
      </w:r>
    </w:p>
    <w:p w14:paraId="576EC497">
      <w:pPr>
        <w:pStyle w:val="43"/>
        <w:spacing w:line="360" w:lineRule="auto"/>
        <w:ind w:firstLine="420" w:firstLineChars="200"/>
        <w:rPr>
          <w:rFonts w:ascii="宋体" w:hAnsi="宋体"/>
          <w:kern w:val="2"/>
          <w:sz w:val="21"/>
          <w:szCs w:val="21"/>
        </w:rPr>
      </w:pPr>
      <w:r>
        <w:rPr>
          <w:rFonts w:hint="eastAsia" w:ascii="宋体" w:hAnsi="宋体"/>
          <w:kern w:val="2"/>
          <w:sz w:val="21"/>
          <w:szCs w:val="22"/>
        </w:rPr>
        <w:t>16.1.1.5</w:t>
      </w:r>
      <w:r>
        <w:rPr>
          <w:rFonts w:hint="eastAsia" w:ascii="宋体" w:hAnsi="宋体"/>
          <w:kern w:val="2"/>
          <w:sz w:val="21"/>
          <w:szCs w:val="21"/>
        </w:rPr>
        <w:t xml:space="preserve"> 发包人引起的工期延误后的价格调整</w:t>
      </w:r>
    </w:p>
    <w:p w14:paraId="10F4CB34">
      <w:pPr>
        <w:pStyle w:val="43"/>
        <w:spacing w:line="360" w:lineRule="auto"/>
        <w:ind w:firstLine="420" w:firstLineChars="200"/>
        <w:rPr>
          <w:rFonts w:ascii="宋体" w:hAnsi="宋体"/>
          <w:kern w:val="2"/>
          <w:sz w:val="21"/>
          <w:szCs w:val="21"/>
        </w:rPr>
      </w:pPr>
      <w:r>
        <w:rPr>
          <w:rFonts w:hint="eastAsia" w:ascii="宋体" w:hAnsi="宋体"/>
          <w:kern w:val="2"/>
          <w:sz w:val="21"/>
          <w:szCs w:val="21"/>
        </w:rPr>
        <w:t>由于发包人原因未在约定的工期内竣工的，则对原约定竣工日期后继续施工的工程，在使用第</w:t>
      </w:r>
      <w:r>
        <w:rPr>
          <w:rFonts w:hint="eastAsia" w:ascii="宋体" w:hAnsi="宋体"/>
          <w:kern w:val="2"/>
          <w:sz w:val="21"/>
          <w:szCs w:val="22"/>
        </w:rPr>
        <w:t>16.1.1.1</w:t>
      </w:r>
      <w:r>
        <w:rPr>
          <w:rFonts w:hint="eastAsia" w:ascii="宋体" w:hAnsi="宋体"/>
          <w:kern w:val="2"/>
          <w:sz w:val="21"/>
          <w:szCs w:val="21"/>
        </w:rPr>
        <w:t>目价格调整公式时，应采用原约定竣工日期与实际竣工日期的两个价格指数中较高的一个作为当期价格指数。</w:t>
      </w:r>
    </w:p>
    <w:p w14:paraId="735B7AD7">
      <w:pPr>
        <w:pStyle w:val="43"/>
        <w:spacing w:line="360" w:lineRule="auto"/>
        <w:ind w:firstLine="420" w:firstLineChars="200"/>
        <w:rPr>
          <w:rFonts w:ascii="宋体" w:hAnsi="宋体"/>
          <w:kern w:val="2"/>
          <w:sz w:val="21"/>
          <w:szCs w:val="21"/>
        </w:rPr>
      </w:pPr>
      <w:r>
        <w:rPr>
          <w:rFonts w:hint="eastAsia" w:ascii="宋体" w:hAnsi="宋体"/>
          <w:kern w:val="2"/>
          <w:sz w:val="21"/>
          <w:szCs w:val="22"/>
        </w:rPr>
        <w:t>16.1.1</w:t>
      </w:r>
      <w:r>
        <w:rPr>
          <w:rFonts w:hint="eastAsia" w:ascii="宋体" w:hAnsi="宋体"/>
          <w:kern w:val="2"/>
          <w:sz w:val="21"/>
          <w:szCs w:val="21"/>
        </w:rPr>
        <w:t xml:space="preserve"> 采用造价信息调整价格差额（适用于投标函附录没有约定价格指数和权重的）</w:t>
      </w:r>
    </w:p>
    <w:p w14:paraId="61DD230E">
      <w:pPr>
        <w:pStyle w:val="43"/>
        <w:spacing w:line="360" w:lineRule="auto"/>
        <w:ind w:firstLine="420" w:firstLineChars="200"/>
        <w:rPr>
          <w:rFonts w:ascii="宋体" w:hAnsi="宋体"/>
          <w:kern w:val="2"/>
          <w:sz w:val="21"/>
          <w:szCs w:val="21"/>
        </w:rPr>
      </w:pPr>
      <w:r>
        <w:rPr>
          <w:rFonts w:hint="eastAsia" w:ascii="宋体" w:hAnsi="宋体"/>
          <w:kern w:val="2"/>
          <w:sz w:val="21"/>
          <w:szCs w:val="21"/>
        </w:rPr>
        <w:t>合同工期内，因人工、材料、设备和机械台班价格波动影响合同价格时，人工、机械使用费按照国家或省、自治区、直辖市建设行政管理部门、行业建设管理部门或其授权的工程造价管理机构发布的人工成本信息、机械台班单价或机械使用费系数进行调整；需要进行价格调整的材料，其单价和采购数应由监理人复核，监理人确认需调整的材料单价及数量，作为调整合同价格差额的依据。</w:t>
      </w:r>
    </w:p>
    <w:p w14:paraId="4BBFCC6D">
      <w:pPr>
        <w:pStyle w:val="43"/>
        <w:keepNext/>
        <w:keepLines/>
        <w:spacing w:before="260" w:after="260" w:line="415" w:lineRule="auto"/>
        <w:ind w:firstLine="137" w:firstLineChars="49"/>
        <w:outlineLvl w:val="2"/>
        <w:rPr>
          <w:rFonts w:ascii="宋体" w:hAnsi="宋体"/>
          <w:bCs/>
          <w:color w:val="auto"/>
          <w:kern w:val="2"/>
          <w:sz w:val="28"/>
          <w:szCs w:val="28"/>
        </w:rPr>
      </w:pPr>
      <w:bookmarkStart w:id="345" w:name="_Toc256000199"/>
      <w:bookmarkStart w:id="346" w:name="_Toc20914"/>
      <w:r>
        <w:rPr>
          <w:rFonts w:hint="eastAsia" w:ascii="宋体" w:hAnsi="宋体"/>
          <w:bCs/>
          <w:kern w:val="2"/>
          <w:sz w:val="28"/>
          <w:szCs w:val="28"/>
        </w:rPr>
        <w:t>16.1 物价波动引起的调整（B）</w:t>
      </w:r>
      <w:bookmarkEnd w:id="345"/>
      <w:bookmarkEnd w:id="346"/>
      <w:r>
        <w:rPr>
          <w:rFonts w:hint="eastAsia" w:ascii="宋体" w:hAnsi="宋体"/>
          <w:bCs/>
          <w:kern w:val="2"/>
          <w:sz w:val="28"/>
          <w:szCs w:val="28"/>
        </w:rPr>
        <w:t>（</w:t>
      </w:r>
      <w:r>
        <w:rPr>
          <w:rFonts w:hint="eastAsia" w:ascii="宋体" w:hAnsi="宋体"/>
          <w:bCs/>
          <w:color w:val="auto"/>
          <w:kern w:val="2"/>
          <w:sz w:val="28"/>
          <w:szCs w:val="28"/>
        </w:rPr>
        <w:t>本项目适用）</w:t>
      </w:r>
    </w:p>
    <w:p w14:paraId="20CCAC5A">
      <w:pPr>
        <w:pStyle w:val="43"/>
        <w:spacing w:line="360" w:lineRule="auto"/>
        <w:ind w:firstLine="420" w:firstLineChars="200"/>
        <w:rPr>
          <w:rFonts w:ascii="宋体" w:hAnsi="宋体"/>
          <w:kern w:val="2"/>
          <w:sz w:val="21"/>
          <w:szCs w:val="21"/>
        </w:rPr>
      </w:pPr>
      <w:r>
        <w:rPr>
          <w:rFonts w:hint="eastAsia" w:ascii="宋体" w:hAnsi="宋体"/>
          <w:kern w:val="2"/>
          <w:sz w:val="21"/>
          <w:szCs w:val="21"/>
        </w:rPr>
        <w:t>除法律规定或专用合同条款另有约定外，合同价格不因物价波动进行调整。</w:t>
      </w:r>
    </w:p>
    <w:p w14:paraId="3601135D">
      <w:pPr>
        <w:pStyle w:val="43"/>
        <w:keepNext/>
        <w:keepLines/>
        <w:spacing w:before="260" w:after="260" w:line="415" w:lineRule="auto"/>
        <w:ind w:firstLine="137" w:firstLineChars="49"/>
        <w:outlineLvl w:val="2"/>
        <w:rPr>
          <w:rFonts w:ascii="宋体" w:hAnsi="宋体"/>
          <w:bCs/>
          <w:kern w:val="2"/>
          <w:sz w:val="28"/>
          <w:szCs w:val="28"/>
        </w:rPr>
      </w:pPr>
      <w:bookmarkStart w:id="347" w:name="_Toc14481"/>
      <w:bookmarkStart w:id="348" w:name="_Toc256000200"/>
      <w:r>
        <w:rPr>
          <w:rFonts w:hint="eastAsia" w:ascii="宋体" w:hAnsi="宋体"/>
          <w:bCs/>
          <w:kern w:val="2"/>
          <w:sz w:val="28"/>
          <w:szCs w:val="28"/>
        </w:rPr>
        <w:t>16.2 法律变化引起的调整</w:t>
      </w:r>
      <w:bookmarkEnd w:id="347"/>
      <w:bookmarkEnd w:id="348"/>
    </w:p>
    <w:p w14:paraId="68533ACD">
      <w:pPr>
        <w:pStyle w:val="43"/>
        <w:spacing w:line="360" w:lineRule="auto"/>
        <w:ind w:firstLine="420" w:firstLineChars="200"/>
        <w:rPr>
          <w:rFonts w:ascii="宋体" w:hAnsi="宋体"/>
          <w:kern w:val="2"/>
          <w:sz w:val="21"/>
          <w:szCs w:val="21"/>
        </w:rPr>
      </w:pPr>
      <w:r>
        <w:rPr>
          <w:rFonts w:hint="eastAsia" w:ascii="宋体" w:hAnsi="宋体"/>
          <w:kern w:val="2"/>
          <w:sz w:val="21"/>
          <w:szCs w:val="21"/>
        </w:rPr>
        <w:t>在基准日后，因法律变化导致承包人在合同履行中所需费用发生除第16.1 款约定以外的增减时，监理人应根据法律、国家或省、自治区、直辖市有关部门的规定，按第3.5 款商定或确定需调整的合同价格。</w:t>
      </w:r>
    </w:p>
    <w:p w14:paraId="7D379C94">
      <w:pPr>
        <w:pStyle w:val="43"/>
        <w:keepNext/>
        <w:keepLines/>
        <w:spacing w:before="260" w:after="260" w:line="415" w:lineRule="auto"/>
        <w:outlineLvl w:val="1"/>
        <w:rPr>
          <w:rFonts w:ascii="宋体" w:hAnsi="宋体"/>
          <w:b/>
          <w:bCs/>
          <w:kern w:val="2"/>
          <w:sz w:val="32"/>
          <w:szCs w:val="32"/>
        </w:rPr>
      </w:pPr>
      <w:bookmarkStart w:id="349" w:name="_Toc2728"/>
      <w:bookmarkStart w:id="350" w:name="_Toc22671"/>
      <w:bookmarkStart w:id="351" w:name="_Toc18430"/>
      <w:bookmarkStart w:id="352" w:name="_Toc256000201"/>
      <w:r>
        <w:rPr>
          <w:rFonts w:hint="eastAsia" w:ascii="宋体" w:hAnsi="宋体"/>
          <w:b/>
          <w:bCs/>
          <w:kern w:val="2"/>
          <w:sz w:val="32"/>
          <w:szCs w:val="32"/>
        </w:rPr>
        <w:t>17. 合同价格与支付</w:t>
      </w:r>
      <w:bookmarkEnd w:id="349"/>
      <w:bookmarkEnd w:id="350"/>
      <w:bookmarkEnd w:id="351"/>
      <w:bookmarkEnd w:id="352"/>
    </w:p>
    <w:p w14:paraId="192A931E">
      <w:pPr>
        <w:pStyle w:val="43"/>
        <w:keepNext/>
        <w:keepLines/>
        <w:spacing w:before="260" w:after="260" w:line="415" w:lineRule="auto"/>
        <w:ind w:firstLine="137" w:firstLineChars="49"/>
        <w:outlineLvl w:val="2"/>
        <w:rPr>
          <w:rFonts w:ascii="宋体" w:hAnsi="宋体"/>
          <w:bCs/>
          <w:kern w:val="2"/>
          <w:sz w:val="28"/>
          <w:szCs w:val="28"/>
        </w:rPr>
      </w:pPr>
      <w:bookmarkStart w:id="353" w:name="_Toc18757"/>
      <w:bookmarkStart w:id="354" w:name="_Toc256000202"/>
      <w:r>
        <w:rPr>
          <w:rFonts w:hint="eastAsia" w:ascii="宋体" w:hAnsi="宋体"/>
          <w:bCs/>
          <w:kern w:val="2"/>
          <w:sz w:val="28"/>
          <w:szCs w:val="28"/>
        </w:rPr>
        <w:t>17.1 合同价格</w:t>
      </w:r>
      <w:bookmarkEnd w:id="353"/>
      <w:bookmarkEnd w:id="354"/>
    </w:p>
    <w:p w14:paraId="538C1124">
      <w:pPr>
        <w:pStyle w:val="43"/>
        <w:spacing w:line="360" w:lineRule="auto"/>
        <w:ind w:firstLine="420" w:firstLineChars="200"/>
        <w:rPr>
          <w:rFonts w:ascii="宋体" w:hAnsi="宋体"/>
          <w:kern w:val="2"/>
          <w:sz w:val="21"/>
          <w:szCs w:val="22"/>
        </w:rPr>
      </w:pPr>
      <w:r>
        <w:rPr>
          <w:rFonts w:hint="eastAsia" w:ascii="宋体" w:hAnsi="宋体"/>
          <w:kern w:val="2"/>
          <w:sz w:val="21"/>
          <w:szCs w:val="22"/>
        </w:rPr>
        <w:t>除专用合同条款另有约定外，</w:t>
      </w:r>
    </w:p>
    <w:p w14:paraId="1DFE9466">
      <w:pPr>
        <w:pStyle w:val="43"/>
        <w:spacing w:line="360" w:lineRule="auto"/>
        <w:ind w:firstLine="420" w:firstLineChars="200"/>
        <w:rPr>
          <w:rFonts w:ascii="宋体" w:hAnsi="宋体"/>
          <w:kern w:val="2"/>
          <w:sz w:val="21"/>
          <w:szCs w:val="22"/>
        </w:rPr>
      </w:pPr>
      <w:r>
        <w:rPr>
          <w:rFonts w:hint="eastAsia" w:ascii="宋体" w:hAnsi="宋体"/>
          <w:kern w:val="2"/>
          <w:sz w:val="21"/>
          <w:szCs w:val="22"/>
        </w:rPr>
        <w:t>（1）合同价格包括签约合同价以及按照合同约定进行的调整；</w:t>
      </w:r>
    </w:p>
    <w:p w14:paraId="100D58B3">
      <w:pPr>
        <w:pStyle w:val="43"/>
        <w:spacing w:line="360" w:lineRule="auto"/>
        <w:ind w:firstLine="420" w:firstLineChars="200"/>
        <w:rPr>
          <w:rFonts w:ascii="宋体" w:hAnsi="宋体"/>
          <w:kern w:val="2"/>
          <w:sz w:val="21"/>
          <w:szCs w:val="22"/>
        </w:rPr>
      </w:pPr>
      <w:r>
        <w:rPr>
          <w:rFonts w:hint="eastAsia" w:ascii="宋体" w:hAnsi="宋体"/>
          <w:kern w:val="2"/>
          <w:sz w:val="21"/>
          <w:szCs w:val="22"/>
        </w:rPr>
        <w:t>（2）合同价格包括承包人依据法律规定或合同约定应支付的规费和税金；</w:t>
      </w:r>
    </w:p>
    <w:p w14:paraId="7EFCA5F0">
      <w:pPr>
        <w:pStyle w:val="43"/>
        <w:spacing w:line="360" w:lineRule="auto"/>
        <w:ind w:firstLine="420" w:firstLineChars="200"/>
        <w:rPr>
          <w:rFonts w:ascii="宋体" w:hAnsi="宋体"/>
          <w:kern w:val="2"/>
          <w:sz w:val="21"/>
          <w:szCs w:val="21"/>
        </w:rPr>
      </w:pPr>
      <w:r>
        <w:rPr>
          <w:rFonts w:hint="eastAsia" w:ascii="宋体" w:hAnsi="宋体"/>
          <w:kern w:val="2"/>
          <w:sz w:val="21"/>
          <w:szCs w:val="22"/>
        </w:rPr>
        <w:t>（3）价格清单列出的任何数量仅为估算的工作量，不得将其视为要求承包人实施的工程的实际或准确的工作量。在价格</w:t>
      </w:r>
      <w:r>
        <w:rPr>
          <w:rFonts w:hint="eastAsia" w:ascii="宋体" w:hAnsi="宋体"/>
          <w:kern w:val="2"/>
          <w:sz w:val="21"/>
          <w:szCs w:val="21"/>
        </w:rPr>
        <w:t>清单中列出的任何工作量和价格数据应仅限用于变更和支付的参考资料，而不能用于其他目的。</w:t>
      </w:r>
    </w:p>
    <w:p w14:paraId="4EDF8CF9">
      <w:pPr>
        <w:pStyle w:val="43"/>
        <w:spacing w:line="360" w:lineRule="auto"/>
        <w:ind w:firstLine="420" w:firstLineChars="200"/>
        <w:rPr>
          <w:rFonts w:ascii="宋体" w:hAnsi="宋体"/>
          <w:kern w:val="2"/>
          <w:sz w:val="21"/>
          <w:szCs w:val="21"/>
        </w:rPr>
      </w:pPr>
      <w:r>
        <w:rPr>
          <w:rFonts w:hint="eastAsia" w:ascii="宋体" w:hAnsi="宋体"/>
          <w:kern w:val="2"/>
          <w:sz w:val="21"/>
          <w:szCs w:val="21"/>
        </w:rPr>
        <w:t>合同约定工程的某部分按照实际完成的工程量进行支付的，应按照专用合同条款的约定进行计量和估价，并据此调整合同价格。</w:t>
      </w:r>
    </w:p>
    <w:p w14:paraId="38480822">
      <w:pPr>
        <w:pStyle w:val="43"/>
        <w:keepNext/>
        <w:keepLines/>
        <w:spacing w:before="260" w:after="260" w:line="415" w:lineRule="auto"/>
        <w:ind w:firstLine="137" w:firstLineChars="49"/>
        <w:outlineLvl w:val="2"/>
        <w:rPr>
          <w:rFonts w:ascii="宋体" w:hAnsi="宋体"/>
          <w:bCs/>
          <w:kern w:val="2"/>
          <w:sz w:val="28"/>
          <w:szCs w:val="28"/>
        </w:rPr>
      </w:pPr>
      <w:bookmarkStart w:id="355" w:name="_Toc949"/>
      <w:bookmarkStart w:id="356" w:name="_Toc256000203"/>
      <w:r>
        <w:rPr>
          <w:rFonts w:hint="eastAsia" w:ascii="宋体" w:hAnsi="宋体"/>
          <w:bCs/>
          <w:kern w:val="2"/>
          <w:sz w:val="28"/>
          <w:szCs w:val="28"/>
        </w:rPr>
        <w:t>17.2 预付款</w:t>
      </w:r>
      <w:bookmarkEnd w:id="355"/>
      <w:bookmarkEnd w:id="356"/>
    </w:p>
    <w:p w14:paraId="1694EE28">
      <w:pPr>
        <w:pStyle w:val="43"/>
        <w:spacing w:line="360" w:lineRule="auto"/>
        <w:ind w:firstLine="420" w:firstLineChars="200"/>
        <w:rPr>
          <w:rFonts w:ascii="宋体" w:hAnsi="宋体"/>
          <w:kern w:val="2"/>
          <w:sz w:val="21"/>
          <w:szCs w:val="21"/>
        </w:rPr>
      </w:pPr>
      <w:r>
        <w:rPr>
          <w:rFonts w:hint="eastAsia" w:ascii="宋体" w:hAnsi="宋体"/>
          <w:kern w:val="2"/>
          <w:sz w:val="21"/>
          <w:szCs w:val="22"/>
        </w:rPr>
        <w:t>17.2.1</w:t>
      </w:r>
      <w:r>
        <w:rPr>
          <w:rFonts w:hint="eastAsia" w:ascii="宋体" w:hAnsi="宋体"/>
          <w:kern w:val="2"/>
          <w:sz w:val="21"/>
          <w:szCs w:val="21"/>
        </w:rPr>
        <w:t xml:space="preserve"> 预付款</w:t>
      </w:r>
    </w:p>
    <w:p w14:paraId="081E6859">
      <w:pPr>
        <w:pStyle w:val="43"/>
        <w:spacing w:line="360" w:lineRule="auto"/>
        <w:ind w:firstLine="420" w:firstLineChars="200"/>
        <w:rPr>
          <w:rFonts w:ascii="宋体" w:hAnsi="宋体"/>
          <w:kern w:val="2"/>
          <w:sz w:val="21"/>
          <w:szCs w:val="21"/>
        </w:rPr>
      </w:pPr>
      <w:r>
        <w:rPr>
          <w:rFonts w:hint="eastAsia" w:ascii="宋体" w:hAnsi="宋体"/>
          <w:kern w:val="2"/>
          <w:sz w:val="21"/>
          <w:szCs w:val="21"/>
        </w:rPr>
        <w:t>预付款用于承包人为合同工程的设计和工程实施购置材料、工程设备、施工设备、修建临时设施以及组织施工队伍进场等。预付款的额度和支付在专用合同条款中约定。预付款必须专用于合同工作。</w:t>
      </w:r>
    </w:p>
    <w:p w14:paraId="62D4D9EC">
      <w:pPr>
        <w:pStyle w:val="43"/>
        <w:spacing w:line="360" w:lineRule="auto"/>
        <w:ind w:firstLine="420" w:firstLineChars="200"/>
        <w:rPr>
          <w:rFonts w:ascii="宋体" w:hAnsi="宋体"/>
          <w:kern w:val="2"/>
          <w:sz w:val="21"/>
          <w:szCs w:val="21"/>
        </w:rPr>
      </w:pPr>
      <w:r>
        <w:rPr>
          <w:rFonts w:hint="eastAsia" w:ascii="宋体" w:hAnsi="宋体"/>
          <w:kern w:val="2"/>
          <w:sz w:val="21"/>
          <w:szCs w:val="22"/>
        </w:rPr>
        <w:t>17.2.2</w:t>
      </w:r>
      <w:r>
        <w:rPr>
          <w:rFonts w:hint="eastAsia" w:ascii="宋体" w:hAnsi="宋体"/>
          <w:kern w:val="2"/>
          <w:sz w:val="21"/>
          <w:szCs w:val="21"/>
        </w:rPr>
        <w:t xml:space="preserve"> 预付款保函</w:t>
      </w:r>
    </w:p>
    <w:p w14:paraId="0DB44B38">
      <w:pPr>
        <w:pStyle w:val="43"/>
        <w:spacing w:line="360" w:lineRule="auto"/>
        <w:ind w:firstLine="420" w:firstLineChars="200"/>
        <w:rPr>
          <w:rFonts w:ascii="宋体" w:hAnsi="宋体"/>
          <w:kern w:val="2"/>
          <w:sz w:val="21"/>
          <w:szCs w:val="22"/>
        </w:rPr>
      </w:pPr>
      <w:r>
        <w:rPr>
          <w:rFonts w:hint="eastAsia" w:ascii="宋体" w:hAnsi="宋体"/>
          <w:kern w:val="2"/>
          <w:sz w:val="21"/>
          <w:szCs w:val="21"/>
        </w:rPr>
        <w:t>除专用合同条款另有约定外，承包人应在收到预付款的同时向发包人提交预付款保函，预付款保函的担保</w:t>
      </w:r>
      <w:r>
        <w:rPr>
          <w:rFonts w:hint="eastAsia" w:ascii="宋体" w:hAnsi="宋体"/>
          <w:kern w:val="2"/>
          <w:sz w:val="21"/>
          <w:szCs w:val="22"/>
        </w:rPr>
        <w:t>金额应与预付款金额相同。保函的担保金额可根据预付款扣回的金额相应递减。</w:t>
      </w:r>
    </w:p>
    <w:p w14:paraId="2F504997">
      <w:pPr>
        <w:pStyle w:val="43"/>
        <w:spacing w:line="360" w:lineRule="auto"/>
        <w:ind w:firstLine="420" w:firstLineChars="200"/>
        <w:rPr>
          <w:rFonts w:ascii="宋体" w:hAnsi="宋体"/>
          <w:kern w:val="2"/>
          <w:sz w:val="21"/>
          <w:szCs w:val="21"/>
        </w:rPr>
      </w:pPr>
      <w:r>
        <w:rPr>
          <w:rFonts w:hint="eastAsia" w:ascii="宋体" w:hAnsi="宋体"/>
          <w:kern w:val="2"/>
          <w:sz w:val="21"/>
          <w:szCs w:val="22"/>
        </w:rPr>
        <w:t>17.2.3</w:t>
      </w:r>
      <w:r>
        <w:rPr>
          <w:rFonts w:hint="eastAsia" w:ascii="宋体" w:hAnsi="宋体"/>
          <w:kern w:val="2"/>
          <w:sz w:val="21"/>
          <w:szCs w:val="21"/>
        </w:rPr>
        <w:t xml:space="preserve"> 预付款的扣回与还清</w:t>
      </w:r>
    </w:p>
    <w:p w14:paraId="3B7C4959">
      <w:pPr>
        <w:pStyle w:val="43"/>
        <w:spacing w:line="360" w:lineRule="auto"/>
        <w:ind w:firstLine="420" w:firstLineChars="200"/>
        <w:rPr>
          <w:rFonts w:ascii="宋体" w:hAnsi="宋体"/>
          <w:kern w:val="2"/>
          <w:sz w:val="21"/>
          <w:szCs w:val="21"/>
        </w:rPr>
      </w:pPr>
      <w:r>
        <w:rPr>
          <w:rFonts w:hint="eastAsia" w:ascii="宋体" w:hAnsi="宋体"/>
          <w:kern w:val="2"/>
          <w:sz w:val="21"/>
          <w:szCs w:val="21"/>
        </w:rPr>
        <w:t>预付款在进度付款中扣回，扣回办法在专用合同条款中约定。在颁发工程接收证书前，由于不可抗力或其他原因解除合同时，预付款尚未扣清的，尚未扣清的预付款余额应作为承包人的到期应付款。</w:t>
      </w:r>
    </w:p>
    <w:p w14:paraId="40409351">
      <w:pPr>
        <w:pStyle w:val="43"/>
        <w:keepNext/>
        <w:keepLines/>
        <w:spacing w:before="260" w:after="260" w:line="415" w:lineRule="auto"/>
        <w:ind w:firstLine="137" w:firstLineChars="49"/>
        <w:outlineLvl w:val="2"/>
        <w:rPr>
          <w:rFonts w:ascii="宋体" w:hAnsi="宋体"/>
          <w:bCs/>
          <w:kern w:val="2"/>
          <w:sz w:val="28"/>
          <w:szCs w:val="28"/>
        </w:rPr>
      </w:pPr>
      <w:bookmarkStart w:id="357" w:name="_Toc256000204"/>
      <w:bookmarkStart w:id="358" w:name="_Toc29383"/>
      <w:r>
        <w:rPr>
          <w:rFonts w:hint="eastAsia" w:ascii="宋体" w:hAnsi="宋体"/>
          <w:bCs/>
          <w:kern w:val="2"/>
          <w:sz w:val="28"/>
          <w:szCs w:val="28"/>
        </w:rPr>
        <w:t>17.3 工程进度付款</w:t>
      </w:r>
      <w:bookmarkEnd w:id="357"/>
      <w:bookmarkEnd w:id="358"/>
    </w:p>
    <w:p w14:paraId="2B6774E6">
      <w:pPr>
        <w:pStyle w:val="43"/>
        <w:spacing w:line="360" w:lineRule="auto"/>
        <w:ind w:firstLine="420" w:firstLineChars="200"/>
        <w:rPr>
          <w:rFonts w:ascii="宋体" w:hAnsi="宋体"/>
          <w:kern w:val="2"/>
          <w:sz w:val="21"/>
          <w:szCs w:val="21"/>
        </w:rPr>
      </w:pPr>
      <w:r>
        <w:rPr>
          <w:rFonts w:hint="eastAsia" w:ascii="宋体" w:hAnsi="宋体"/>
          <w:kern w:val="2"/>
          <w:sz w:val="21"/>
          <w:szCs w:val="22"/>
        </w:rPr>
        <w:t>17.3.1</w:t>
      </w:r>
      <w:r>
        <w:rPr>
          <w:rFonts w:hint="eastAsia" w:ascii="宋体" w:hAnsi="宋体"/>
          <w:kern w:val="2"/>
          <w:sz w:val="21"/>
          <w:szCs w:val="21"/>
        </w:rPr>
        <w:t xml:space="preserve"> 付款时间</w:t>
      </w:r>
    </w:p>
    <w:p w14:paraId="6AD3A26C">
      <w:pPr>
        <w:pStyle w:val="43"/>
        <w:spacing w:line="360" w:lineRule="auto"/>
        <w:ind w:firstLine="420" w:firstLineChars="200"/>
        <w:rPr>
          <w:rFonts w:ascii="宋体" w:hAnsi="宋体"/>
          <w:kern w:val="2"/>
          <w:sz w:val="21"/>
          <w:szCs w:val="21"/>
        </w:rPr>
      </w:pPr>
      <w:r>
        <w:rPr>
          <w:rFonts w:hint="eastAsia" w:ascii="宋体" w:hAnsi="宋体"/>
          <w:kern w:val="2"/>
          <w:sz w:val="21"/>
          <w:szCs w:val="21"/>
        </w:rPr>
        <w:t>除专用合同条款另有约定外，工程进度付款按月支付。</w:t>
      </w:r>
    </w:p>
    <w:p w14:paraId="086775A3">
      <w:pPr>
        <w:pStyle w:val="43"/>
        <w:tabs>
          <w:tab w:val="left" w:pos="5670"/>
        </w:tabs>
        <w:spacing w:line="360" w:lineRule="auto"/>
        <w:ind w:firstLine="420" w:firstLineChars="200"/>
        <w:rPr>
          <w:rFonts w:ascii="宋体" w:hAnsi="宋体"/>
          <w:kern w:val="2"/>
          <w:sz w:val="21"/>
          <w:szCs w:val="21"/>
        </w:rPr>
      </w:pPr>
      <w:r>
        <w:rPr>
          <w:rFonts w:hint="eastAsia" w:ascii="宋体" w:hAnsi="宋体"/>
          <w:kern w:val="2"/>
          <w:sz w:val="21"/>
          <w:szCs w:val="22"/>
        </w:rPr>
        <w:t>17.3.2</w:t>
      </w:r>
      <w:r>
        <w:rPr>
          <w:rFonts w:hint="eastAsia" w:ascii="宋体" w:hAnsi="宋体"/>
          <w:kern w:val="2"/>
          <w:sz w:val="21"/>
          <w:szCs w:val="21"/>
        </w:rPr>
        <w:t xml:space="preserve"> 支付分解表</w:t>
      </w:r>
    </w:p>
    <w:p w14:paraId="409BDF5E">
      <w:pPr>
        <w:pStyle w:val="43"/>
        <w:tabs>
          <w:tab w:val="left" w:pos="5670"/>
        </w:tabs>
        <w:spacing w:line="360" w:lineRule="auto"/>
        <w:ind w:firstLine="420" w:firstLineChars="200"/>
        <w:rPr>
          <w:rFonts w:ascii="宋体" w:hAnsi="宋体"/>
          <w:kern w:val="2"/>
          <w:sz w:val="21"/>
          <w:szCs w:val="21"/>
        </w:rPr>
      </w:pPr>
      <w:r>
        <w:rPr>
          <w:rFonts w:hint="eastAsia" w:ascii="宋体" w:hAnsi="宋体"/>
          <w:kern w:val="2"/>
          <w:sz w:val="21"/>
          <w:szCs w:val="21"/>
        </w:rPr>
        <w:t>除专用合同条款另有约定外，承包人应根据价格清单的价格构成、费用性质、计划发生时间和相应工作量等因素，按照以下分类和分解原则，结合第</w:t>
      </w:r>
      <w:r>
        <w:rPr>
          <w:rFonts w:hint="eastAsia" w:ascii="宋体" w:hAnsi="宋体"/>
          <w:kern w:val="2"/>
          <w:sz w:val="21"/>
          <w:szCs w:val="22"/>
        </w:rPr>
        <w:t>4.12.1</w:t>
      </w:r>
      <w:r>
        <w:rPr>
          <w:rFonts w:hint="eastAsia" w:ascii="宋体" w:hAnsi="宋体"/>
          <w:kern w:val="2"/>
          <w:sz w:val="21"/>
          <w:szCs w:val="21"/>
        </w:rPr>
        <w:t>项约定的合同进度计划，汇总形成月度支付分解报告。</w:t>
      </w:r>
    </w:p>
    <w:p w14:paraId="7093C1C4">
      <w:pPr>
        <w:pStyle w:val="43"/>
        <w:spacing w:line="360" w:lineRule="auto"/>
        <w:ind w:firstLine="420" w:firstLineChars="200"/>
        <w:rPr>
          <w:rFonts w:ascii="宋体" w:hAnsi="宋体"/>
          <w:kern w:val="2"/>
          <w:sz w:val="21"/>
          <w:szCs w:val="22"/>
        </w:rPr>
      </w:pPr>
      <w:r>
        <w:rPr>
          <w:rFonts w:hint="eastAsia" w:ascii="宋体" w:hAnsi="宋体"/>
          <w:kern w:val="2"/>
          <w:sz w:val="21"/>
          <w:szCs w:val="22"/>
        </w:rPr>
        <w:t xml:space="preserve">（1）勘察设计费。按照提供勘察设计阶段性成果文件的时间、对应的工作量进行分解。 </w:t>
      </w:r>
    </w:p>
    <w:p w14:paraId="2FDB3162">
      <w:pPr>
        <w:pStyle w:val="43"/>
        <w:spacing w:line="360" w:lineRule="auto"/>
        <w:ind w:firstLine="420" w:firstLineChars="200"/>
        <w:rPr>
          <w:rFonts w:ascii="宋体" w:hAnsi="宋体"/>
          <w:kern w:val="2"/>
          <w:sz w:val="21"/>
          <w:szCs w:val="22"/>
        </w:rPr>
      </w:pPr>
      <w:r>
        <w:rPr>
          <w:rFonts w:hint="eastAsia" w:ascii="宋体" w:hAnsi="宋体"/>
          <w:kern w:val="2"/>
          <w:sz w:val="21"/>
          <w:szCs w:val="22"/>
        </w:rPr>
        <w:t>（2）材料和工程设备费。分别按订立采购合同、进场验收合格、安装就位、工程竣工等阶段和专用条款约定的比例进行分解。</w:t>
      </w:r>
    </w:p>
    <w:p w14:paraId="36748F73">
      <w:pPr>
        <w:pStyle w:val="43"/>
        <w:spacing w:line="360" w:lineRule="auto"/>
        <w:ind w:firstLine="420" w:firstLineChars="200"/>
        <w:rPr>
          <w:rFonts w:ascii="宋体" w:hAnsi="宋体"/>
          <w:kern w:val="2"/>
          <w:sz w:val="21"/>
          <w:szCs w:val="22"/>
        </w:rPr>
      </w:pPr>
      <w:r>
        <w:rPr>
          <w:rFonts w:hint="eastAsia" w:ascii="宋体" w:hAnsi="宋体"/>
          <w:kern w:val="2"/>
          <w:sz w:val="21"/>
          <w:szCs w:val="22"/>
        </w:rPr>
        <w:t>（3）技术服务培训费。按照价格清单中的单价，结合第4.12.1项约定的合同进度计划对应的工作量进行分解。</w:t>
      </w:r>
    </w:p>
    <w:p w14:paraId="15F78C53">
      <w:pPr>
        <w:pStyle w:val="43"/>
        <w:spacing w:line="360" w:lineRule="auto"/>
        <w:ind w:firstLine="420" w:firstLineChars="200"/>
        <w:rPr>
          <w:rFonts w:ascii="宋体" w:hAnsi="宋体"/>
          <w:kern w:val="2"/>
          <w:sz w:val="21"/>
          <w:szCs w:val="21"/>
        </w:rPr>
      </w:pPr>
      <w:r>
        <w:rPr>
          <w:rFonts w:hint="eastAsia" w:ascii="宋体" w:hAnsi="宋体"/>
          <w:kern w:val="2"/>
          <w:sz w:val="21"/>
          <w:szCs w:val="22"/>
        </w:rPr>
        <w:t>（4）其他工</w:t>
      </w:r>
      <w:r>
        <w:rPr>
          <w:rFonts w:hint="eastAsia" w:ascii="宋体" w:hAnsi="宋体"/>
          <w:kern w:val="2"/>
          <w:sz w:val="21"/>
          <w:szCs w:val="21"/>
        </w:rPr>
        <w:t>程价款。除第</w:t>
      </w:r>
      <w:r>
        <w:rPr>
          <w:rFonts w:hint="eastAsia" w:ascii="宋体" w:hAnsi="宋体"/>
          <w:kern w:val="2"/>
          <w:sz w:val="21"/>
          <w:szCs w:val="22"/>
        </w:rPr>
        <w:t>17.1</w:t>
      </w:r>
      <w:r>
        <w:rPr>
          <w:rFonts w:hint="eastAsia" w:ascii="宋体" w:hAnsi="宋体"/>
          <w:kern w:val="2"/>
          <w:sz w:val="21"/>
          <w:szCs w:val="21"/>
        </w:rPr>
        <w:t>款约定按已完成工程量计量支付的工程价款外，按照价格清单中的价格，结合第</w:t>
      </w:r>
      <w:r>
        <w:rPr>
          <w:rFonts w:hint="eastAsia" w:ascii="宋体" w:hAnsi="宋体"/>
          <w:kern w:val="2"/>
          <w:sz w:val="21"/>
          <w:szCs w:val="22"/>
        </w:rPr>
        <w:t>4.12.1</w:t>
      </w:r>
      <w:r>
        <w:rPr>
          <w:rFonts w:hint="eastAsia" w:ascii="宋体" w:hAnsi="宋体"/>
          <w:kern w:val="2"/>
          <w:sz w:val="21"/>
          <w:szCs w:val="21"/>
        </w:rPr>
        <w:t>项约定的合同进度计划拟完成的工程量或者比例进行分解。</w:t>
      </w:r>
    </w:p>
    <w:p w14:paraId="67ACA99F">
      <w:pPr>
        <w:pStyle w:val="43"/>
        <w:tabs>
          <w:tab w:val="left" w:pos="5670"/>
        </w:tabs>
        <w:spacing w:line="360" w:lineRule="auto"/>
        <w:ind w:firstLine="420" w:firstLineChars="200"/>
        <w:rPr>
          <w:rFonts w:ascii="宋体" w:hAnsi="宋体"/>
          <w:kern w:val="2"/>
          <w:sz w:val="21"/>
          <w:szCs w:val="21"/>
        </w:rPr>
      </w:pPr>
      <w:r>
        <w:rPr>
          <w:rFonts w:hint="eastAsia" w:ascii="宋体" w:hAnsi="宋体"/>
          <w:kern w:val="2"/>
          <w:sz w:val="21"/>
          <w:szCs w:val="21"/>
        </w:rPr>
        <w:t>承包人应当在收到经监理人批复的合同进度计划后7天内，将支付分解报告以及形成支付分解报告的支持性资料报监理人审批，监理人应当在收到承包人报送的支付分解报告后7天内给予批复或提出修改意见，经监理人批准的支付分解报告为有合同约束力的支付分解表。合同进度计划进行了修订的，应相应修改支付分解表，并按</w:t>
      </w:r>
      <w:r>
        <w:rPr>
          <w:rFonts w:hint="eastAsia" w:ascii="宋体" w:hAnsi="宋体"/>
          <w:kern w:val="2"/>
          <w:sz w:val="21"/>
          <w:szCs w:val="21"/>
          <w:lang w:eastAsia="zh-CN"/>
        </w:rPr>
        <w:t>本</w:t>
      </w:r>
      <w:r>
        <w:rPr>
          <w:rFonts w:hint="eastAsia" w:ascii="宋体" w:hAnsi="宋体"/>
          <w:kern w:val="2"/>
          <w:sz w:val="21"/>
          <w:szCs w:val="21"/>
        </w:rPr>
        <w:t>规定报监理人批复。</w:t>
      </w:r>
    </w:p>
    <w:p w14:paraId="131BAD2E">
      <w:pPr>
        <w:pStyle w:val="43"/>
        <w:tabs>
          <w:tab w:val="left" w:pos="5670"/>
        </w:tabs>
        <w:spacing w:line="360" w:lineRule="auto"/>
        <w:ind w:firstLine="420" w:firstLineChars="200"/>
        <w:rPr>
          <w:rFonts w:ascii="宋体" w:hAnsi="宋体"/>
          <w:kern w:val="2"/>
          <w:sz w:val="21"/>
          <w:szCs w:val="21"/>
        </w:rPr>
      </w:pPr>
      <w:r>
        <w:rPr>
          <w:rFonts w:hint="eastAsia" w:ascii="宋体" w:hAnsi="宋体"/>
          <w:kern w:val="2"/>
          <w:sz w:val="21"/>
          <w:szCs w:val="22"/>
        </w:rPr>
        <w:t xml:space="preserve">17.3.3 </w:t>
      </w:r>
      <w:r>
        <w:rPr>
          <w:rFonts w:hint="eastAsia" w:ascii="宋体" w:hAnsi="宋体"/>
          <w:kern w:val="2"/>
          <w:sz w:val="21"/>
          <w:szCs w:val="21"/>
        </w:rPr>
        <w:t>进度付款申请单</w:t>
      </w:r>
    </w:p>
    <w:p w14:paraId="275EFB8C">
      <w:pPr>
        <w:pStyle w:val="43"/>
        <w:spacing w:line="360" w:lineRule="auto"/>
        <w:ind w:firstLine="420" w:firstLineChars="200"/>
        <w:rPr>
          <w:rFonts w:ascii="宋体" w:hAnsi="宋体"/>
          <w:kern w:val="2"/>
          <w:sz w:val="21"/>
          <w:szCs w:val="21"/>
        </w:rPr>
      </w:pPr>
      <w:r>
        <w:rPr>
          <w:rFonts w:hint="eastAsia" w:ascii="宋体" w:hAnsi="宋体"/>
          <w:kern w:val="2"/>
          <w:sz w:val="21"/>
          <w:szCs w:val="21"/>
        </w:rPr>
        <w:t>承包人应在每笔进度款支付前，按监理人批准的格式和专用合同条款约定的份数，向监理人提交进度付款申请单，并附相应的支持性证明文件。除合同另有约定外，进度付款申请单应包括下列内容：</w:t>
      </w:r>
    </w:p>
    <w:p w14:paraId="3392A835">
      <w:pPr>
        <w:pStyle w:val="43"/>
        <w:spacing w:line="360" w:lineRule="auto"/>
        <w:ind w:firstLine="420" w:firstLineChars="200"/>
        <w:rPr>
          <w:rFonts w:ascii="宋体" w:hAnsi="宋体"/>
          <w:kern w:val="2"/>
          <w:sz w:val="21"/>
          <w:szCs w:val="22"/>
        </w:rPr>
      </w:pPr>
      <w:r>
        <w:rPr>
          <w:rFonts w:hint="eastAsia" w:ascii="宋体" w:hAnsi="宋体"/>
          <w:kern w:val="2"/>
          <w:sz w:val="21"/>
          <w:szCs w:val="22"/>
        </w:rPr>
        <w:t>（1）当期应支付金额总额，以及截至当期期末累计应支付金额总额、已支付的进度付款金额总额；</w:t>
      </w:r>
    </w:p>
    <w:p w14:paraId="4127FEC1">
      <w:pPr>
        <w:pStyle w:val="43"/>
        <w:spacing w:line="360" w:lineRule="auto"/>
        <w:ind w:firstLine="420" w:firstLineChars="200"/>
        <w:rPr>
          <w:rFonts w:ascii="宋体" w:hAnsi="宋体"/>
          <w:kern w:val="2"/>
          <w:sz w:val="21"/>
          <w:szCs w:val="22"/>
        </w:rPr>
      </w:pPr>
      <w:r>
        <w:rPr>
          <w:rFonts w:hint="eastAsia" w:ascii="宋体" w:hAnsi="宋体"/>
          <w:kern w:val="2"/>
          <w:sz w:val="21"/>
          <w:szCs w:val="22"/>
        </w:rPr>
        <w:t>（2）当期根据支付分解表应支付金额，以及截至当期期末累计应支付金额；</w:t>
      </w:r>
    </w:p>
    <w:p w14:paraId="08D788EB">
      <w:pPr>
        <w:pStyle w:val="43"/>
        <w:spacing w:line="360" w:lineRule="auto"/>
        <w:ind w:firstLine="420" w:firstLineChars="200"/>
        <w:rPr>
          <w:rFonts w:ascii="宋体" w:hAnsi="宋体"/>
          <w:kern w:val="2"/>
          <w:sz w:val="21"/>
          <w:szCs w:val="22"/>
        </w:rPr>
      </w:pPr>
      <w:r>
        <w:rPr>
          <w:rFonts w:hint="eastAsia" w:ascii="宋体" w:hAnsi="宋体"/>
          <w:kern w:val="2"/>
          <w:sz w:val="21"/>
          <w:szCs w:val="22"/>
        </w:rPr>
        <w:t>（3）当期根据第17.1款约定计量的已实施工程应支付金额，以及截至当期期末累计应支付金额；</w:t>
      </w:r>
    </w:p>
    <w:p w14:paraId="4F6B94A9">
      <w:pPr>
        <w:pStyle w:val="43"/>
        <w:spacing w:line="360" w:lineRule="auto"/>
        <w:ind w:firstLine="420" w:firstLineChars="200"/>
        <w:rPr>
          <w:rFonts w:ascii="宋体" w:hAnsi="宋体"/>
          <w:kern w:val="2"/>
          <w:sz w:val="21"/>
          <w:szCs w:val="22"/>
        </w:rPr>
      </w:pPr>
      <w:r>
        <w:rPr>
          <w:rFonts w:hint="eastAsia" w:ascii="宋体" w:hAnsi="宋体"/>
          <w:kern w:val="2"/>
          <w:sz w:val="21"/>
          <w:szCs w:val="22"/>
        </w:rPr>
        <w:t>（4）当期根据第15条应增加和扣减的变更金额，以及截至当期期末累计变更金额；</w:t>
      </w:r>
    </w:p>
    <w:p w14:paraId="744CCBC9">
      <w:pPr>
        <w:pStyle w:val="43"/>
        <w:spacing w:line="360" w:lineRule="auto"/>
        <w:ind w:firstLine="420" w:firstLineChars="200"/>
        <w:rPr>
          <w:rFonts w:ascii="宋体" w:hAnsi="宋体"/>
          <w:kern w:val="2"/>
          <w:sz w:val="21"/>
          <w:szCs w:val="22"/>
        </w:rPr>
      </w:pPr>
      <w:r>
        <w:rPr>
          <w:rFonts w:hint="eastAsia" w:ascii="宋体" w:hAnsi="宋体"/>
          <w:kern w:val="2"/>
          <w:sz w:val="21"/>
          <w:szCs w:val="22"/>
        </w:rPr>
        <w:t>（5）当期根据第23 条应增加和扣减的索赔金额，以及截至当期期末累计索赔金额；</w:t>
      </w:r>
    </w:p>
    <w:p w14:paraId="363D5A36">
      <w:pPr>
        <w:pStyle w:val="43"/>
        <w:spacing w:line="360" w:lineRule="auto"/>
        <w:ind w:firstLine="420" w:firstLineChars="200"/>
        <w:rPr>
          <w:rFonts w:ascii="宋体" w:hAnsi="宋体"/>
          <w:kern w:val="2"/>
          <w:sz w:val="21"/>
          <w:szCs w:val="22"/>
        </w:rPr>
      </w:pPr>
      <w:r>
        <w:rPr>
          <w:rFonts w:hint="eastAsia" w:ascii="宋体" w:hAnsi="宋体"/>
          <w:kern w:val="2"/>
          <w:sz w:val="21"/>
          <w:szCs w:val="22"/>
        </w:rPr>
        <w:t>（6）当期根据第17.2 款约定应支付的预付款和扣减的返还预付款金额，以及截至当期期末累计返还预付款金额；</w:t>
      </w:r>
    </w:p>
    <w:p w14:paraId="69300B7B">
      <w:pPr>
        <w:pStyle w:val="43"/>
        <w:spacing w:line="360" w:lineRule="auto"/>
        <w:ind w:firstLine="420" w:firstLineChars="200"/>
        <w:rPr>
          <w:rFonts w:ascii="宋体" w:hAnsi="宋体"/>
          <w:kern w:val="2"/>
          <w:sz w:val="21"/>
          <w:szCs w:val="22"/>
        </w:rPr>
      </w:pPr>
      <w:r>
        <w:rPr>
          <w:rFonts w:hint="eastAsia" w:ascii="宋体" w:hAnsi="宋体"/>
          <w:kern w:val="2"/>
          <w:sz w:val="21"/>
          <w:szCs w:val="22"/>
        </w:rPr>
        <w:t>（7）当期根据第17.4.1 项约定应扣减的质量保证金金额，以及截至当期期末累计扣减的质量保证金金额；</w:t>
      </w:r>
    </w:p>
    <w:p w14:paraId="7F2EED89">
      <w:pPr>
        <w:pStyle w:val="43"/>
        <w:spacing w:line="360" w:lineRule="auto"/>
        <w:ind w:firstLine="420" w:firstLineChars="200"/>
        <w:rPr>
          <w:rFonts w:ascii="宋体" w:hAnsi="宋体"/>
          <w:kern w:val="2"/>
          <w:sz w:val="21"/>
          <w:szCs w:val="21"/>
        </w:rPr>
      </w:pPr>
      <w:r>
        <w:rPr>
          <w:rFonts w:hint="eastAsia" w:ascii="宋体" w:hAnsi="宋体"/>
          <w:kern w:val="2"/>
          <w:sz w:val="21"/>
          <w:szCs w:val="22"/>
        </w:rPr>
        <w:t>（8）当期根</w:t>
      </w:r>
      <w:r>
        <w:rPr>
          <w:rFonts w:hint="eastAsia" w:ascii="宋体" w:hAnsi="宋体"/>
          <w:kern w:val="2"/>
          <w:sz w:val="21"/>
          <w:szCs w:val="21"/>
        </w:rPr>
        <w:t>据合同应增加和扣减的其他金额，以及截至当期期末累计增加和扣减的金额。</w:t>
      </w:r>
    </w:p>
    <w:p w14:paraId="71323980">
      <w:pPr>
        <w:pStyle w:val="43"/>
        <w:spacing w:line="360" w:lineRule="auto"/>
        <w:ind w:firstLine="420" w:firstLineChars="200"/>
        <w:rPr>
          <w:rFonts w:ascii="宋体" w:hAnsi="宋体"/>
          <w:kern w:val="2"/>
          <w:sz w:val="21"/>
          <w:szCs w:val="21"/>
        </w:rPr>
      </w:pPr>
      <w:r>
        <w:rPr>
          <w:rFonts w:hint="eastAsia" w:ascii="宋体" w:hAnsi="宋体"/>
          <w:kern w:val="2"/>
          <w:sz w:val="21"/>
          <w:szCs w:val="22"/>
        </w:rPr>
        <w:t>17.3.4</w:t>
      </w:r>
      <w:r>
        <w:rPr>
          <w:rFonts w:hint="eastAsia" w:ascii="宋体" w:hAnsi="宋体"/>
          <w:kern w:val="2"/>
          <w:sz w:val="21"/>
          <w:szCs w:val="21"/>
        </w:rPr>
        <w:t xml:space="preserve"> 进度付款证书和支付时间</w:t>
      </w:r>
    </w:p>
    <w:p w14:paraId="31A5FD28">
      <w:pPr>
        <w:pStyle w:val="43"/>
        <w:spacing w:line="360" w:lineRule="auto"/>
        <w:ind w:firstLine="420" w:firstLineChars="200"/>
        <w:rPr>
          <w:rFonts w:ascii="宋体" w:hAnsi="宋体"/>
          <w:kern w:val="2"/>
          <w:sz w:val="21"/>
          <w:szCs w:val="22"/>
        </w:rPr>
      </w:pPr>
      <w:r>
        <w:rPr>
          <w:rFonts w:hint="eastAsia" w:ascii="宋体" w:hAnsi="宋体"/>
          <w:kern w:val="2"/>
          <w:sz w:val="21"/>
          <w:szCs w:val="22"/>
        </w:rPr>
        <w:t>（1）监理人在收到承包人进度付款申请单以及相应的支持性证明文件后的14天内完成审核，提出发包人到期应支付给承包人的金额以及相应的支持性材料，经发包人审批同意后，由监理人向承包人出具经发包人签认的进度付款证书。监理人未能在前述时间完成审核的，视为监理人同意承包人进度付款申请。监理人有权核减承包人未能按照合同要求履行任何工作或义务的相应金额。</w:t>
      </w:r>
    </w:p>
    <w:p w14:paraId="23B8CB2A">
      <w:pPr>
        <w:pStyle w:val="43"/>
        <w:spacing w:line="360" w:lineRule="auto"/>
        <w:ind w:firstLine="420" w:firstLineChars="200"/>
        <w:rPr>
          <w:rFonts w:ascii="宋体" w:hAnsi="宋体"/>
          <w:kern w:val="2"/>
          <w:sz w:val="21"/>
          <w:szCs w:val="22"/>
        </w:rPr>
      </w:pPr>
      <w:r>
        <w:rPr>
          <w:rFonts w:hint="eastAsia" w:ascii="宋体" w:hAnsi="宋体"/>
          <w:kern w:val="2"/>
          <w:sz w:val="21"/>
          <w:szCs w:val="22"/>
        </w:rPr>
        <w:t>（2）发包人最迟应在监理人收到进度付款申请单后的28 天内，将进度应付款支付给承包人。发包人未能在前述时间内完成审批或不予答复的，视为发包人同意进度付款申请。发包人不按期支付的，按专用合同条款的约定支付逾期付款违约金。</w:t>
      </w:r>
    </w:p>
    <w:p w14:paraId="02DB1D3D">
      <w:pPr>
        <w:pStyle w:val="43"/>
        <w:spacing w:line="360" w:lineRule="auto"/>
        <w:ind w:firstLine="420" w:firstLineChars="200"/>
        <w:rPr>
          <w:rFonts w:ascii="宋体" w:hAnsi="宋体"/>
          <w:kern w:val="2"/>
          <w:sz w:val="21"/>
          <w:szCs w:val="22"/>
        </w:rPr>
      </w:pPr>
      <w:r>
        <w:rPr>
          <w:rFonts w:hint="eastAsia" w:ascii="宋体" w:hAnsi="宋体"/>
          <w:kern w:val="2"/>
          <w:sz w:val="21"/>
          <w:szCs w:val="22"/>
        </w:rPr>
        <w:t>（3）监理人出具进度付款证书，不应视为监理人已同意、批准或接受了承包人完成的该部分工作。</w:t>
      </w:r>
    </w:p>
    <w:p w14:paraId="52B4C45D">
      <w:pPr>
        <w:pStyle w:val="43"/>
        <w:spacing w:line="360" w:lineRule="auto"/>
        <w:ind w:firstLine="420" w:firstLineChars="200"/>
        <w:rPr>
          <w:rFonts w:ascii="宋体" w:hAnsi="宋体"/>
          <w:kern w:val="2"/>
          <w:sz w:val="21"/>
          <w:szCs w:val="21"/>
        </w:rPr>
      </w:pPr>
      <w:r>
        <w:rPr>
          <w:rFonts w:hint="eastAsia" w:ascii="宋体" w:hAnsi="宋体"/>
          <w:kern w:val="2"/>
          <w:sz w:val="21"/>
          <w:szCs w:val="22"/>
        </w:rPr>
        <w:t>（4）进度付款</w:t>
      </w:r>
      <w:r>
        <w:rPr>
          <w:rFonts w:hint="eastAsia" w:ascii="宋体" w:hAnsi="宋体"/>
          <w:kern w:val="2"/>
          <w:sz w:val="21"/>
          <w:szCs w:val="21"/>
        </w:rPr>
        <w:t>涉及政府投资资金的，按照国库集中支付等国家相关规定和专用合同条款的约定执行。</w:t>
      </w:r>
    </w:p>
    <w:p w14:paraId="493CBF28">
      <w:pPr>
        <w:pStyle w:val="43"/>
        <w:spacing w:line="360" w:lineRule="auto"/>
        <w:ind w:firstLine="420" w:firstLineChars="200"/>
        <w:rPr>
          <w:rFonts w:ascii="宋体" w:hAnsi="宋体"/>
          <w:kern w:val="2"/>
          <w:sz w:val="21"/>
          <w:szCs w:val="21"/>
        </w:rPr>
      </w:pPr>
      <w:r>
        <w:rPr>
          <w:rFonts w:hint="eastAsia" w:ascii="宋体" w:hAnsi="宋体"/>
          <w:kern w:val="2"/>
          <w:sz w:val="21"/>
          <w:szCs w:val="22"/>
        </w:rPr>
        <w:t>17.3.5</w:t>
      </w:r>
      <w:r>
        <w:rPr>
          <w:rFonts w:hint="eastAsia" w:ascii="宋体" w:hAnsi="宋体"/>
          <w:kern w:val="2"/>
          <w:sz w:val="21"/>
          <w:szCs w:val="21"/>
        </w:rPr>
        <w:t xml:space="preserve"> 工程进度付款的修正</w:t>
      </w:r>
    </w:p>
    <w:p w14:paraId="74829AE8">
      <w:pPr>
        <w:pStyle w:val="43"/>
        <w:spacing w:line="360" w:lineRule="auto"/>
        <w:ind w:firstLine="420" w:firstLineChars="200"/>
        <w:rPr>
          <w:rFonts w:ascii="宋体" w:hAnsi="宋体"/>
          <w:kern w:val="2"/>
          <w:sz w:val="21"/>
          <w:szCs w:val="21"/>
        </w:rPr>
      </w:pPr>
      <w:r>
        <w:rPr>
          <w:rFonts w:hint="eastAsia" w:ascii="宋体" w:hAnsi="宋体"/>
          <w:kern w:val="2"/>
          <w:sz w:val="21"/>
          <w:szCs w:val="21"/>
        </w:rPr>
        <w:t>在对以往历次已签发的进度付款证书进行汇总和复核中发现错、漏或重复的，监理人有权予以修正，承包人也有权提出修正申请。经监理人、承包人复核同意的修正，应在本次进度付款中支付或扣除。</w:t>
      </w:r>
    </w:p>
    <w:p w14:paraId="5CFA3145">
      <w:pPr>
        <w:pStyle w:val="43"/>
        <w:keepNext/>
        <w:keepLines/>
        <w:spacing w:before="260" w:after="260" w:line="415" w:lineRule="auto"/>
        <w:ind w:firstLine="137" w:firstLineChars="49"/>
        <w:outlineLvl w:val="2"/>
        <w:rPr>
          <w:rFonts w:ascii="宋体" w:hAnsi="宋体"/>
          <w:bCs/>
          <w:kern w:val="2"/>
          <w:sz w:val="28"/>
          <w:szCs w:val="28"/>
        </w:rPr>
      </w:pPr>
      <w:bookmarkStart w:id="359" w:name="_Toc32474"/>
      <w:bookmarkStart w:id="360" w:name="_Toc256000205"/>
      <w:r>
        <w:rPr>
          <w:rFonts w:hint="eastAsia" w:ascii="宋体" w:hAnsi="宋体"/>
          <w:bCs/>
          <w:kern w:val="2"/>
          <w:sz w:val="28"/>
          <w:szCs w:val="28"/>
        </w:rPr>
        <w:t>17.4 质量保证金</w:t>
      </w:r>
      <w:bookmarkEnd w:id="359"/>
      <w:bookmarkEnd w:id="360"/>
    </w:p>
    <w:p w14:paraId="107C1D75">
      <w:pPr>
        <w:pStyle w:val="43"/>
        <w:spacing w:line="360" w:lineRule="auto"/>
        <w:ind w:firstLine="420" w:firstLineChars="200"/>
        <w:rPr>
          <w:rFonts w:ascii="宋体" w:hAnsi="宋体"/>
          <w:kern w:val="2"/>
          <w:sz w:val="21"/>
          <w:szCs w:val="21"/>
        </w:rPr>
      </w:pPr>
      <w:r>
        <w:rPr>
          <w:rFonts w:hint="eastAsia" w:ascii="宋体" w:hAnsi="宋体"/>
          <w:kern w:val="2"/>
          <w:sz w:val="21"/>
          <w:szCs w:val="22"/>
        </w:rPr>
        <w:t>17.4.1</w:t>
      </w:r>
      <w:r>
        <w:rPr>
          <w:rFonts w:hint="eastAsia" w:ascii="宋体" w:hAnsi="宋体"/>
          <w:kern w:val="2"/>
          <w:sz w:val="21"/>
          <w:szCs w:val="21"/>
        </w:rPr>
        <w:t xml:space="preserve"> 监理人应从发包人的每笔进度付款中，按专用合同条款的约定扣留质量保证金，直至扣留的质量保证金总额达到专用合同条款约定的金额或比例为止。质量保证金的计算额度不包括预付款的支付、扣回以及价格调整的金额。</w:t>
      </w:r>
    </w:p>
    <w:p w14:paraId="7C6FF6A7">
      <w:pPr>
        <w:pStyle w:val="43"/>
        <w:spacing w:line="360" w:lineRule="auto"/>
        <w:ind w:firstLine="420" w:firstLineChars="200"/>
        <w:rPr>
          <w:rFonts w:ascii="宋体" w:hAnsi="宋体"/>
          <w:kern w:val="2"/>
          <w:sz w:val="21"/>
          <w:szCs w:val="21"/>
        </w:rPr>
      </w:pPr>
      <w:r>
        <w:rPr>
          <w:rFonts w:hint="eastAsia" w:ascii="宋体" w:hAnsi="宋体"/>
          <w:kern w:val="2"/>
          <w:sz w:val="21"/>
          <w:szCs w:val="22"/>
        </w:rPr>
        <w:t>17.4.2</w:t>
      </w:r>
      <w:r>
        <w:rPr>
          <w:rFonts w:hint="eastAsia" w:ascii="宋体" w:hAnsi="宋体"/>
          <w:kern w:val="2"/>
          <w:sz w:val="21"/>
          <w:szCs w:val="21"/>
        </w:rPr>
        <w:t xml:space="preserve"> 在第</w:t>
      </w:r>
      <w:r>
        <w:rPr>
          <w:rFonts w:hint="eastAsia" w:ascii="宋体" w:hAnsi="宋体"/>
          <w:kern w:val="2"/>
          <w:sz w:val="21"/>
          <w:szCs w:val="22"/>
        </w:rPr>
        <w:t>1.1.4.5</w:t>
      </w:r>
      <w:r>
        <w:rPr>
          <w:rFonts w:hint="eastAsia" w:ascii="宋体" w:hAnsi="宋体"/>
          <w:kern w:val="2"/>
          <w:sz w:val="21"/>
          <w:szCs w:val="21"/>
        </w:rPr>
        <w:t xml:space="preserve"> 目约定的缺陷责任期满时，承包人向发包人申请到期应返还承包人剩余的质量保证金，发包人应在14天内会同承包人按照合同约定的内容核实承包人是否完成缺陷责任。如无异议，发包人应当在核实后将剩余质量保证金返还承包人。</w:t>
      </w:r>
    </w:p>
    <w:p w14:paraId="24C12489">
      <w:pPr>
        <w:pStyle w:val="43"/>
        <w:spacing w:line="360" w:lineRule="auto"/>
        <w:ind w:firstLine="420" w:firstLineChars="200"/>
        <w:rPr>
          <w:rFonts w:ascii="宋体" w:hAnsi="宋体"/>
          <w:kern w:val="2"/>
          <w:sz w:val="21"/>
          <w:szCs w:val="21"/>
        </w:rPr>
      </w:pPr>
      <w:r>
        <w:rPr>
          <w:rFonts w:hint="eastAsia" w:ascii="宋体" w:hAnsi="宋体"/>
          <w:kern w:val="2"/>
          <w:sz w:val="21"/>
          <w:szCs w:val="22"/>
        </w:rPr>
        <w:t>17.4.3</w:t>
      </w:r>
      <w:r>
        <w:rPr>
          <w:rFonts w:hint="eastAsia" w:ascii="宋体" w:hAnsi="宋体"/>
          <w:kern w:val="2"/>
          <w:sz w:val="21"/>
          <w:szCs w:val="21"/>
        </w:rPr>
        <w:t xml:space="preserve"> 在第</w:t>
      </w:r>
      <w:r>
        <w:rPr>
          <w:rFonts w:hint="eastAsia" w:ascii="宋体" w:hAnsi="宋体"/>
          <w:kern w:val="2"/>
          <w:sz w:val="21"/>
          <w:szCs w:val="22"/>
        </w:rPr>
        <w:t>1.1.4.5</w:t>
      </w:r>
      <w:r>
        <w:rPr>
          <w:rFonts w:hint="eastAsia" w:ascii="宋体" w:hAnsi="宋体"/>
          <w:kern w:val="2"/>
          <w:sz w:val="21"/>
          <w:szCs w:val="21"/>
        </w:rPr>
        <w:t xml:space="preserve"> 目约定的缺陷责任期满时，承包人没有完成缺陷责任的，发包人有权扣留与未履行责任剩余工作所需金额相应的质量保证金余额，并有权根据第19.3 款约定要求延长缺陷责任期，直至完成剩余工作为止。</w:t>
      </w:r>
    </w:p>
    <w:p w14:paraId="23DDAF1C">
      <w:pPr>
        <w:pStyle w:val="43"/>
        <w:keepNext/>
        <w:keepLines/>
        <w:spacing w:before="260" w:after="260" w:line="415" w:lineRule="auto"/>
        <w:ind w:firstLine="137" w:firstLineChars="49"/>
        <w:outlineLvl w:val="2"/>
        <w:rPr>
          <w:rFonts w:ascii="宋体" w:hAnsi="宋体"/>
          <w:bCs/>
          <w:kern w:val="2"/>
          <w:sz w:val="28"/>
          <w:szCs w:val="28"/>
        </w:rPr>
      </w:pPr>
      <w:bookmarkStart w:id="361" w:name="_Toc256000206"/>
      <w:bookmarkStart w:id="362" w:name="_Toc29047"/>
      <w:r>
        <w:rPr>
          <w:rFonts w:hint="eastAsia" w:ascii="宋体" w:hAnsi="宋体"/>
          <w:bCs/>
          <w:kern w:val="2"/>
          <w:sz w:val="28"/>
          <w:szCs w:val="28"/>
        </w:rPr>
        <w:t>17.5 竣工结算</w:t>
      </w:r>
      <w:bookmarkEnd w:id="361"/>
      <w:bookmarkEnd w:id="362"/>
    </w:p>
    <w:p w14:paraId="679CF79C">
      <w:pPr>
        <w:pStyle w:val="43"/>
        <w:spacing w:line="360" w:lineRule="auto"/>
        <w:ind w:firstLine="420" w:firstLineChars="200"/>
        <w:rPr>
          <w:rFonts w:ascii="宋体" w:hAnsi="宋体"/>
          <w:kern w:val="2"/>
          <w:sz w:val="21"/>
          <w:szCs w:val="21"/>
        </w:rPr>
      </w:pPr>
      <w:r>
        <w:rPr>
          <w:rFonts w:hint="eastAsia" w:ascii="宋体" w:hAnsi="宋体"/>
          <w:kern w:val="2"/>
          <w:sz w:val="21"/>
          <w:szCs w:val="22"/>
        </w:rPr>
        <w:t>17.5.1</w:t>
      </w:r>
      <w:r>
        <w:rPr>
          <w:rFonts w:hint="eastAsia" w:ascii="宋体" w:hAnsi="宋体"/>
          <w:kern w:val="2"/>
          <w:sz w:val="21"/>
          <w:szCs w:val="21"/>
        </w:rPr>
        <w:t xml:space="preserve"> 竣工付款申请单</w:t>
      </w:r>
    </w:p>
    <w:p w14:paraId="2B6E203C">
      <w:pPr>
        <w:pStyle w:val="43"/>
        <w:spacing w:line="360" w:lineRule="auto"/>
        <w:ind w:firstLine="420" w:firstLineChars="200"/>
        <w:rPr>
          <w:rFonts w:ascii="宋体" w:hAnsi="宋体"/>
          <w:kern w:val="2"/>
          <w:sz w:val="21"/>
          <w:szCs w:val="22"/>
        </w:rPr>
      </w:pPr>
      <w:r>
        <w:rPr>
          <w:rFonts w:hint="eastAsia" w:ascii="宋体" w:hAnsi="宋体"/>
          <w:kern w:val="2"/>
          <w:sz w:val="21"/>
          <w:szCs w:val="22"/>
        </w:rPr>
        <w:t>（1）工程接收证书颁发后，承包人应按专用合同条款约定的份数和期限向监理人提交竣工付款申请单，并提供相关证明材料。除专用合同条款另有约定外，竣工付款申请单应包括下列内容：竣工结算合同总价、发包人已支付承包人的工程价款、应扣留的质量保证金、应支付的竣工付款金额。</w:t>
      </w:r>
    </w:p>
    <w:p w14:paraId="411173B3">
      <w:pPr>
        <w:pStyle w:val="43"/>
        <w:spacing w:line="360" w:lineRule="auto"/>
        <w:ind w:firstLine="420" w:firstLineChars="200"/>
        <w:rPr>
          <w:rFonts w:ascii="宋体" w:hAnsi="宋体"/>
          <w:kern w:val="2"/>
          <w:sz w:val="21"/>
          <w:szCs w:val="21"/>
        </w:rPr>
      </w:pPr>
      <w:r>
        <w:rPr>
          <w:rFonts w:hint="eastAsia" w:ascii="宋体" w:hAnsi="宋体"/>
          <w:kern w:val="2"/>
          <w:sz w:val="21"/>
          <w:szCs w:val="22"/>
        </w:rPr>
        <w:t>（2）监理人对竣工付款申请单有异议的，有权要求承包人进行修正和提供补充资料。经监理人和承包人协商后，由承包人向</w:t>
      </w:r>
      <w:r>
        <w:rPr>
          <w:rFonts w:hint="eastAsia" w:ascii="宋体" w:hAnsi="宋体"/>
          <w:kern w:val="2"/>
          <w:sz w:val="21"/>
          <w:szCs w:val="21"/>
        </w:rPr>
        <w:t>监理人提交修正后的竣工付款申请单。</w:t>
      </w:r>
    </w:p>
    <w:p w14:paraId="635A9F33">
      <w:pPr>
        <w:pStyle w:val="43"/>
        <w:spacing w:line="360" w:lineRule="auto"/>
        <w:ind w:firstLine="420" w:firstLineChars="200"/>
        <w:rPr>
          <w:rFonts w:ascii="宋体" w:hAnsi="宋体"/>
          <w:kern w:val="2"/>
          <w:sz w:val="21"/>
          <w:szCs w:val="21"/>
        </w:rPr>
      </w:pPr>
      <w:r>
        <w:rPr>
          <w:rFonts w:hint="eastAsia" w:ascii="宋体" w:hAnsi="宋体"/>
          <w:kern w:val="2"/>
          <w:sz w:val="21"/>
          <w:szCs w:val="22"/>
        </w:rPr>
        <w:t>17.5.2</w:t>
      </w:r>
      <w:r>
        <w:rPr>
          <w:rFonts w:hint="eastAsia" w:ascii="宋体" w:hAnsi="宋体"/>
          <w:kern w:val="2"/>
          <w:sz w:val="21"/>
          <w:szCs w:val="21"/>
        </w:rPr>
        <w:t xml:space="preserve"> 竣工付款证书及支付时间</w:t>
      </w:r>
    </w:p>
    <w:p w14:paraId="04FB454D">
      <w:pPr>
        <w:pStyle w:val="43"/>
        <w:spacing w:line="360" w:lineRule="auto"/>
        <w:ind w:firstLine="420" w:firstLineChars="200"/>
        <w:rPr>
          <w:rFonts w:ascii="宋体" w:hAnsi="宋体"/>
          <w:kern w:val="2"/>
          <w:sz w:val="21"/>
          <w:szCs w:val="22"/>
        </w:rPr>
      </w:pPr>
      <w:r>
        <w:rPr>
          <w:rFonts w:hint="eastAsia" w:ascii="宋体" w:hAnsi="宋体"/>
          <w:kern w:val="2"/>
          <w:sz w:val="21"/>
          <w:szCs w:val="22"/>
        </w:rPr>
        <w:t>（1）监理人在收到承包人提交的竣工付款申请单后的14天内完成核查，提出发包人到期应支付给承包人的价款送发包人审核并抄送承包人。发包人应在收到后14天内审核完毕，由监理人向承包人出具经发包人签认的竣工付款证书。监理人未在约定时间内核查，又未提出具体意见的，视为承包人提交的竣工付款申请单已经监理人核查同意；发包人未在约定时间内审核又未提出具体意见的，监理人提出发包人到期应支付给承包人的价款视为已经发包人同意。</w:t>
      </w:r>
    </w:p>
    <w:p w14:paraId="372BC9E3">
      <w:pPr>
        <w:pStyle w:val="43"/>
        <w:spacing w:line="360" w:lineRule="auto"/>
        <w:ind w:firstLine="420" w:firstLineChars="200"/>
        <w:rPr>
          <w:rFonts w:ascii="宋体" w:hAnsi="宋体"/>
          <w:kern w:val="2"/>
          <w:sz w:val="21"/>
          <w:szCs w:val="22"/>
        </w:rPr>
      </w:pPr>
      <w:r>
        <w:rPr>
          <w:rFonts w:hint="eastAsia" w:ascii="宋体" w:hAnsi="宋体"/>
          <w:kern w:val="2"/>
          <w:sz w:val="21"/>
          <w:szCs w:val="22"/>
        </w:rPr>
        <w:t>（2）发包人应在监理人出具竣工付款证书后的14 天内，将应支付款支付给承包人。发包人不按期支付的，按第17.3.4（2）</w:t>
      </w:r>
      <w:r>
        <w:rPr>
          <w:rFonts w:hint="eastAsia" w:ascii="宋体" w:hAnsi="宋体"/>
          <w:kern w:val="2"/>
          <w:sz w:val="21"/>
          <w:szCs w:val="22"/>
          <w:lang w:eastAsia="zh-CN"/>
        </w:rPr>
        <w:t>的</w:t>
      </w:r>
      <w:r>
        <w:rPr>
          <w:rFonts w:hint="eastAsia" w:ascii="宋体" w:hAnsi="宋体"/>
          <w:kern w:val="2"/>
          <w:sz w:val="21"/>
          <w:szCs w:val="22"/>
        </w:rPr>
        <w:t>约定，将逾期付款违约金支付给承包人。</w:t>
      </w:r>
    </w:p>
    <w:p w14:paraId="12A380EF">
      <w:pPr>
        <w:pStyle w:val="43"/>
        <w:spacing w:line="360" w:lineRule="auto"/>
        <w:ind w:firstLine="420" w:firstLineChars="200"/>
        <w:rPr>
          <w:rFonts w:ascii="宋体" w:hAnsi="宋体"/>
          <w:kern w:val="2"/>
          <w:sz w:val="21"/>
          <w:szCs w:val="22"/>
        </w:rPr>
      </w:pPr>
      <w:r>
        <w:rPr>
          <w:rFonts w:hint="eastAsia" w:ascii="宋体" w:hAnsi="宋体"/>
          <w:kern w:val="2"/>
          <w:sz w:val="21"/>
          <w:szCs w:val="22"/>
        </w:rPr>
        <w:t>（3）承包人对发包人签认的竣工付款证书有异议的，发包人可出具竣工付款申请单中承包人已同意部分的临时付款证书。存在争议的部分，按第24条的约定执行。</w:t>
      </w:r>
    </w:p>
    <w:p w14:paraId="71C39A36">
      <w:pPr>
        <w:pStyle w:val="43"/>
        <w:spacing w:line="360" w:lineRule="auto"/>
        <w:ind w:firstLine="420" w:firstLineChars="200"/>
        <w:rPr>
          <w:rFonts w:ascii="宋体" w:hAnsi="宋体"/>
          <w:kern w:val="2"/>
          <w:sz w:val="21"/>
          <w:szCs w:val="21"/>
        </w:rPr>
      </w:pPr>
      <w:r>
        <w:rPr>
          <w:rFonts w:hint="eastAsia" w:ascii="宋体" w:hAnsi="宋体"/>
          <w:kern w:val="2"/>
          <w:sz w:val="21"/>
          <w:szCs w:val="22"/>
        </w:rPr>
        <w:t>（4）竣工付</w:t>
      </w:r>
      <w:r>
        <w:rPr>
          <w:rFonts w:hint="eastAsia" w:ascii="宋体" w:hAnsi="宋体"/>
          <w:kern w:val="2"/>
          <w:sz w:val="21"/>
          <w:szCs w:val="21"/>
        </w:rPr>
        <w:t>款涉及政府投资资金的，按第</w:t>
      </w:r>
      <w:r>
        <w:rPr>
          <w:rFonts w:hint="eastAsia" w:ascii="宋体" w:hAnsi="宋体"/>
          <w:kern w:val="2"/>
          <w:sz w:val="21"/>
          <w:szCs w:val="22"/>
        </w:rPr>
        <w:t>17.3.4（4</w:t>
      </w:r>
      <w:r>
        <w:rPr>
          <w:rFonts w:hint="eastAsia" w:ascii="宋体" w:hAnsi="宋体"/>
          <w:kern w:val="2"/>
          <w:sz w:val="21"/>
          <w:szCs w:val="22"/>
          <w:lang w:eastAsia="zh-CN"/>
        </w:rPr>
        <w:t>）项的</w:t>
      </w:r>
      <w:r>
        <w:rPr>
          <w:rFonts w:hint="eastAsia" w:ascii="宋体" w:hAnsi="宋体"/>
          <w:kern w:val="2"/>
          <w:sz w:val="21"/>
          <w:szCs w:val="21"/>
        </w:rPr>
        <w:t>约定执行。</w:t>
      </w:r>
    </w:p>
    <w:p w14:paraId="0B239CBF">
      <w:pPr>
        <w:pStyle w:val="43"/>
        <w:keepNext/>
        <w:keepLines/>
        <w:spacing w:before="260" w:after="260" w:line="415" w:lineRule="auto"/>
        <w:ind w:firstLine="137" w:firstLineChars="49"/>
        <w:outlineLvl w:val="2"/>
        <w:rPr>
          <w:rFonts w:ascii="宋体" w:hAnsi="宋体"/>
          <w:bCs/>
          <w:kern w:val="2"/>
          <w:sz w:val="28"/>
          <w:szCs w:val="28"/>
        </w:rPr>
      </w:pPr>
      <w:bookmarkStart w:id="363" w:name="_Toc256000207"/>
      <w:bookmarkStart w:id="364" w:name="_Toc11537"/>
      <w:r>
        <w:rPr>
          <w:rFonts w:hint="eastAsia" w:ascii="宋体" w:hAnsi="宋体"/>
          <w:bCs/>
          <w:kern w:val="2"/>
          <w:sz w:val="28"/>
          <w:szCs w:val="28"/>
        </w:rPr>
        <w:t>17.6 最终结清</w:t>
      </w:r>
      <w:bookmarkEnd w:id="363"/>
      <w:bookmarkEnd w:id="364"/>
    </w:p>
    <w:p w14:paraId="24928599">
      <w:pPr>
        <w:pStyle w:val="43"/>
        <w:spacing w:line="360" w:lineRule="auto"/>
        <w:ind w:firstLine="420" w:firstLineChars="200"/>
        <w:rPr>
          <w:rFonts w:ascii="宋体" w:hAnsi="宋体"/>
          <w:kern w:val="2"/>
          <w:sz w:val="21"/>
          <w:szCs w:val="21"/>
        </w:rPr>
      </w:pPr>
      <w:r>
        <w:rPr>
          <w:rFonts w:hint="eastAsia" w:ascii="宋体" w:hAnsi="宋体"/>
          <w:kern w:val="2"/>
          <w:sz w:val="21"/>
          <w:szCs w:val="22"/>
        </w:rPr>
        <w:t>17.6.1</w:t>
      </w:r>
      <w:r>
        <w:rPr>
          <w:rFonts w:hint="eastAsia" w:ascii="宋体" w:hAnsi="宋体"/>
          <w:kern w:val="2"/>
          <w:sz w:val="21"/>
          <w:szCs w:val="21"/>
        </w:rPr>
        <w:t xml:space="preserve"> 最终结清申请单</w:t>
      </w:r>
    </w:p>
    <w:p w14:paraId="6D8C5F9C">
      <w:pPr>
        <w:pStyle w:val="43"/>
        <w:spacing w:line="360" w:lineRule="auto"/>
        <w:ind w:firstLine="420" w:firstLineChars="200"/>
        <w:rPr>
          <w:rFonts w:ascii="宋体" w:hAnsi="宋体"/>
          <w:kern w:val="2"/>
          <w:sz w:val="21"/>
          <w:szCs w:val="22"/>
        </w:rPr>
      </w:pPr>
      <w:r>
        <w:rPr>
          <w:rFonts w:hint="eastAsia" w:ascii="宋体" w:hAnsi="宋体"/>
          <w:kern w:val="2"/>
          <w:sz w:val="21"/>
          <w:szCs w:val="22"/>
        </w:rPr>
        <w:t>（1）缺陷责任期终止证书签发后，承包人可按专用合同条款约定的份数和期限向监理人提交最终结清申请单，并提供相关证明材料。</w:t>
      </w:r>
    </w:p>
    <w:p w14:paraId="22E5C7B6">
      <w:pPr>
        <w:pStyle w:val="43"/>
        <w:spacing w:line="360" w:lineRule="auto"/>
        <w:ind w:firstLine="420" w:firstLineChars="200"/>
        <w:rPr>
          <w:rFonts w:ascii="宋体" w:hAnsi="宋体"/>
          <w:kern w:val="2"/>
          <w:sz w:val="21"/>
          <w:szCs w:val="21"/>
        </w:rPr>
      </w:pPr>
      <w:r>
        <w:rPr>
          <w:rFonts w:hint="eastAsia" w:ascii="宋体" w:hAnsi="宋体"/>
          <w:kern w:val="2"/>
          <w:sz w:val="21"/>
          <w:szCs w:val="22"/>
        </w:rPr>
        <w:t>（2）发包人对最终结清申请单内容有异议的，有权要求承包人进行修正和提供补充资料，由承包人向监理人提交修正后的</w:t>
      </w:r>
      <w:r>
        <w:rPr>
          <w:rFonts w:hint="eastAsia" w:ascii="宋体" w:hAnsi="宋体"/>
          <w:kern w:val="2"/>
          <w:sz w:val="21"/>
          <w:szCs w:val="21"/>
        </w:rPr>
        <w:t>最终结清申请单。</w:t>
      </w:r>
    </w:p>
    <w:p w14:paraId="6F8DE5D1">
      <w:pPr>
        <w:pStyle w:val="43"/>
        <w:spacing w:line="360" w:lineRule="auto"/>
        <w:ind w:firstLine="420" w:firstLineChars="200"/>
        <w:rPr>
          <w:rFonts w:ascii="宋体" w:hAnsi="宋体"/>
          <w:kern w:val="2"/>
          <w:sz w:val="21"/>
          <w:szCs w:val="21"/>
        </w:rPr>
      </w:pPr>
      <w:r>
        <w:rPr>
          <w:rFonts w:hint="eastAsia" w:ascii="宋体" w:hAnsi="宋体"/>
          <w:kern w:val="2"/>
          <w:sz w:val="21"/>
          <w:szCs w:val="22"/>
        </w:rPr>
        <w:t>17.6.2</w:t>
      </w:r>
      <w:r>
        <w:rPr>
          <w:rFonts w:hint="eastAsia" w:ascii="宋体" w:hAnsi="宋体"/>
          <w:kern w:val="2"/>
          <w:sz w:val="21"/>
          <w:szCs w:val="21"/>
        </w:rPr>
        <w:t xml:space="preserve"> 最终结清证书和支付时间</w:t>
      </w:r>
    </w:p>
    <w:p w14:paraId="1D7C1A24">
      <w:pPr>
        <w:pStyle w:val="43"/>
        <w:spacing w:line="360" w:lineRule="auto"/>
        <w:ind w:firstLine="420" w:firstLineChars="200"/>
        <w:rPr>
          <w:rFonts w:ascii="宋体" w:hAnsi="宋体"/>
          <w:kern w:val="2"/>
          <w:sz w:val="21"/>
          <w:szCs w:val="22"/>
        </w:rPr>
      </w:pPr>
      <w:r>
        <w:rPr>
          <w:rFonts w:hint="eastAsia" w:ascii="宋体" w:hAnsi="宋体"/>
          <w:kern w:val="2"/>
          <w:sz w:val="21"/>
          <w:szCs w:val="22"/>
        </w:rPr>
        <w:t>（1）监理人收到承包人提交的最终结清申请单后的14天内，提出发包人应支付给承包人的价款送发包人审核并抄送承包人。发包人应在收到后14天内审核完毕，由监理人向承包人出具经发包人签认的最终结清证书。监理人未在约定时间内核查，又未提出具体意见的，视为承包人提交的最终结清申请已经监理人核查同意；发包人未在约定时间内审核又未提出具体意见的，监理人提出应支付给承包人的价款视为已经发包人同意。</w:t>
      </w:r>
    </w:p>
    <w:p w14:paraId="7D408327">
      <w:pPr>
        <w:pStyle w:val="43"/>
        <w:spacing w:line="360" w:lineRule="auto"/>
        <w:ind w:firstLine="420" w:firstLineChars="200"/>
        <w:rPr>
          <w:rFonts w:ascii="宋体" w:hAnsi="宋体"/>
          <w:kern w:val="2"/>
          <w:sz w:val="21"/>
          <w:szCs w:val="22"/>
        </w:rPr>
      </w:pPr>
      <w:r>
        <w:rPr>
          <w:rFonts w:hint="eastAsia" w:ascii="宋体" w:hAnsi="宋体"/>
          <w:kern w:val="2"/>
          <w:sz w:val="21"/>
          <w:szCs w:val="22"/>
        </w:rPr>
        <w:t>（2）发包人应在监理人出具最终结清证书后的14 天内，将应支付款支付给承包人。</w:t>
      </w:r>
    </w:p>
    <w:p w14:paraId="751992F9">
      <w:pPr>
        <w:pStyle w:val="43"/>
        <w:spacing w:line="360" w:lineRule="auto"/>
        <w:ind w:firstLine="420" w:firstLineChars="200"/>
        <w:rPr>
          <w:rFonts w:ascii="宋体" w:hAnsi="宋体"/>
          <w:kern w:val="2"/>
          <w:sz w:val="21"/>
          <w:szCs w:val="22"/>
        </w:rPr>
      </w:pPr>
      <w:r>
        <w:rPr>
          <w:rFonts w:hint="eastAsia" w:ascii="宋体" w:hAnsi="宋体"/>
          <w:kern w:val="2"/>
          <w:sz w:val="21"/>
          <w:szCs w:val="22"/>
        </w:rPr>
        <w:t>发包人不按期支付的，按第17.3.4（2）</w:t>
      </w:r>
      <w:r>
        <w:rPr>
          <w:rFonts w:hint="eastAsia" w:ascii="宋体" w:hAnsi="宋体"/>
          <w:kern w:val="2"/>
          <w:sz w:val="21"/>
          <w:szCs w:val="22"/>
          <w:lang w:eastAsia="zh-CN"/>
        </w:rPr>
        <w:t>的</w:t>
      </w:r>
      <w:r>
        <w:rPr>
          <w:rFonts w:hint="eastAsia" w:ascii="宋体" w:hAnsi="宋体"/>
          <w:kern w:val="2"/>
          <w:sz w:val="21"/>
          <w:szCs w:val="22"/>
        </w:rPr>
        <w:t>约定，将逾期付款违约金支付给承包人。</w:t>
      </w:r>
    </w:p>
    <w:p w14:paraId="2F6E60E9">
      <w:pPr>
        <w:pStyle w:val="43"/>
        <w:spacing w:line="360" w:lineRule="auto"/>
        <w:ind w:firstLine="420" w:firstLineChars="200"/>
        <w:rPr>
          <w:rFonts w:ascii="宋体" w:hAnsi="宋体"/>
          <w:kern w:val="2"/>
          <w:sz w:val="21"/>
          <w:szCs w:val="22"/>
        </w:rPr>
      </w:pPr>
      <w:r>
        <w:rPr>
          <w:rFonts w:hint="eastAsia" w:ascii="宋体" w:hAnsi="宋体"/>
          <w:kern w:val="2"/>
          <w:sz w:val="21"/>
          <w:szCs w:val="22"/>
        </w:rPr>
        <w:t>（3）承包人对发包人签认的最终结清证书有异议的，按第24条的约定执行。</w:t>
      </w:r>
    </w:p>
    <w:p w14:paraId="2CD90161">
      <w:pPr>
        <w:pStyle w:val="43"/>
        <w:spacing w:line="360" w:lineRule="auto"/>
        <w:ind w:firstLine="420" w:firstLineChars="200"/>
        <w:rPr>
          <w:rFonts w:ascii="宋体" w:hAnsi="宋体"/>
          <w:kern w:val="2"/>
          <w:sz w:val="21"/>
          <w:szCs w:val="21"/>
        </w:rPr>
      </w:pPr>
      <w:r>
        <w:rPr>
          <w:rFonts w:hint="eastAsia" w:ascii="宋体" w:hAnsi="宋体"/>
          <w:kern w:val="2"/>
          <w:sz w:val="21"/>
          <w:szCs w:val="22"/>
        </w:rPr>
        <w:t>（4）最终结清</w:t>
      </w:r>
      <w:r>
        <w:rPr>
          <w:rFonts w:hint="eastAsia" w:ascii="宋体" w:hAnsi="宋体"/>
          <w:kern w:val="2"/>
          <w:sz w:val="21"/>
          <w:szCs w:val="21"/>
        </w:rPr>
        <w:t>付款涉及政府投资资金的，</w:t>
      </w:r>
      <w:r>
        <w:rPr>
          <w:rFonts w:hint="eastAsia" w:ascii="宋体" w:hAnsi="宋体"/>
          <w:kern w:val="2"/>
          <w:sz w:val="21"/>
          <w:szCs w:val="22"/>
        </w:rPr>
        <w:t>按第17.3.4（4）</w:t>
      </w:r>
      <w:r>
        <w:rPr>
          <w:rFonts w:hint="eastAsia" w:ascii="宋体" w:hAnsi="宋体"/>
          <w:kern w:val="2"/>
          <w:sz w:val="21"/>
          <w:szCs w:val="22"/>
          <w:lang w:eastAsia="zh-CN"/>
        </w:rPr>
        <w:t>的</w:t>
      </w:r>
      <w:r>
        <w:rPr>
          <w:rFonts w:hint="eastAsia" w:ascii="宋体" w:hAnsi="宋体"/>
          <w:kern w:val="2"/>
          <w:sz w:val="21"/>
          <w:szCs w:val="21"/>
        </w:rPr>
        <w:t>约定执行。</w:t>
      </w:r>
    </w:p>
    <w:p w14:paraId="16E16B0B">
      <w:pPr>
        <w:pStyle w:val="43"/>
        <w:keepNext/>
        <w:keepLines/>
        <w:spacing w:before="260" w:after="260" w:line="415" w:lineRule="auto"/>
        <w:outlineLvl w:val="1"/>
        <w:rPr>
          <w:rFonts w:ascii="宋体" w:hAnsi="宋体"/>
          <w:b/>
          <w:bCs/>
          <w:kern w:val="2"/>
          <w:sz w:val="32"/>
          <w:szCs w:val="32"/>
        </w:rPr>
      </w:pPr>
      <w:bookmarkStart w:id="365" w:name="_Toc4001"/>
      <w:bookmarkStart w:id="366" w:name="_Toc30753"/>
      <w:bookmarkStart w:id="367" w:name="_Toc2308"/>
      <w:bookmarkStart w:id="368" w:name="_Toc256000208"/>
      <w:r>
        <w:rPr>
          <w:rFonts w:hint="eastAsia" w:ascii="宋体" w:hAnsi="宋体"/>
          <w:b/>
          <w:bCs/>
          <w:kern w:val="2"/>
          <w:sz w:val="32"/>
          <w:szCs w:val="32"/>
        </w:rPr>
        <w:t>18. 竣工试验和竣工验收</w:t>
      </w:r>
      <w:bookmarkEnd w:id="365"/>
      <w:bookmarkEnd w:id="366"/>
      <w:bookmarkEnd w:id="367"/>
      <w:bookmarkEnd w:id="368"/>
    </w:p>
    <w:p w14:paraId="7D2ED406">
      <w:pPr>
        <w:pStyle w:val="43"/>
        <w:keepNext/>
        <w:keepLines/>
        <w:spacing w:before="260" w:after="260" w:line="415" w:lineRule="auto"/>
        <w:ind w:firstLine="137" w:firstLineChars="49"/>
        <w:outlineLvl w:val="2"/>
        <w:rPr>
          <w:rFonts w:ascii="宋体" w:hAnsi="宋体"/>
          <w:bCs/>
          <w:kern w:val="2"/>
          <w:sz w:val="28"/>
          <w:szCs w:val="28"/>
        </w:rPr>
      </w:pPr>
      <w:bookmarkStart w:id="369" w:name="_Toc256000209"/>
      <w:bookmarkStart w:id="370" w:name="_Toc13508"/>
      <w:r>
        <w:rPr>
          <w:rFonts w:hint="eastAsia" w:ascii="宋体" w:hAnsi="宋体"/>
          <w:bCs/>
          <w:kern w:val="2"/>
          <w:sz w:val="28"/>
          <w:szCs w:val="28"/>
        </w:rPr>
        <w:t>18.1 竣工试验</w:t>
      </w:r>
      <w:bookmarkEnd w:id="369"/>
      <w:bookmarkEnd w:id="370"/>
    </w:p>
    <w:p w14:paraId="7B23E275">
      <w:pPr>
        <w:pStyle w:val="43"/>
        <w:spacing w:line="360" w:lineRule="auto"/>
        <w:ind w:firstLine="420" w:firstLineChars="200"/>
        <w:rPr>
          <w:rFonts w:ascii="宋体" w:hAnsi="宋体"/>
          <w:kern w:val="2"/>
          <w:sz w:val="21"/>
          <w:szCs w:val="22"/>
        </w:rPr>
      </w:pPr>
      <w:r>
        <w:rPr>
          <w:rFonts w:hint="eastAsia" w:ascii="宋体" w:hAnsi="宋体"/>
          <w:kern w:val="2"/>
          <w:sz w:val="21"/>
          <w:szCs w:val="22"/>
        </w:rPr>
        <w:t>18.1.1</w:t>
      </w:r>
      <w:r>
        <w:rPr>
          <w:rFonts w:hint="eastAsia" w:ascii="宋体" w:hAnsi="宋体"/>
          <w:kern w:val="2"/>
          <w:sz w:val="21"/>
          <w:szCs w:val="21"/>
        </w:rPr>
        <w:t>承包人按照</w:t>
      </w:r>
      <w:r>
        <w:rPr>
          <w:rFonts w:hint="eastAsia" w:ascii="宋体" w:hAnsi="宋体"/>
          <w:kern w:val="2"/>
          <w:sz w:val="21"/>
          <w:szCs w:val="22"/>
        </w:rPr>
        <w:t>第5.5款和第5.6款提交文件后，进行竣工试验。</w:t>
      </w:r>
    </w:p>
    <w:p w14:paraId="7D5FB117">
      <w:pPr>
        <w:pStyle w:val="43"/>
        <w:spacing w:line="360" w:lineRule="auto"/>
        <w:ind w:firstLine="420" w:firstLineChars="200"/>
        <w:rPr>
          <w:rFonts w:ascii="宋体" w:hAnsi="宋体"/>
          <w:kern w:val="2"/>
          <w:sz w:val="21"/>
          <w:szCs w:val="21"/>
        </w:rPr>
      </w:pPr>
      <w:r>
        <w:rPr>
          <w:rFonts w:hint="eastAsia" w:ascii="宋体" w:hAnsi="宋体"/>
          <w:kern w:val="2"/>
          <w:sz w:val="21"/>
          <w:szCs w:val="22"/>
        </w:rPr>
        <w:t>18.1.2承包人应提前21天将可以开始进</w:t>
      </w:r>
      <w:r>
        <w:rPr>
          <w:rFonts w:hint="eastAsia" w:ascii="宋体" w:hAnsi="宋体"/>
          <w:kern w:val="2"/>
          <w:sz w:val="21"/>
          <w:szCs w:val="21"/>
        </w:rPr>
        <w:t>行竣工试验的日期通知监理人，监理人应在该日期后14天内，确定竣工试验具体时间。除专用合同条款中另有约定外，竣工试验应按下述顺序进行：</w:t>
      </w:r>
    </w:p>
    <w:p w14:paraId="074B370F">
      <w:pPr>
        <w:pStyle w:val="43"/>
        <w:spacing w:line="360" w:lineRule="auto"/>
        <w:ind w:firstLine="420" w:firstLineChars="200"/>
        <w:rPr>
          <w:rFonts w:ascii="宋体" w:hAnsi="宋体"/>
          <w:kern w:val="2"/>
          <w:sz w:val="21"/>
          <w:szCs w:val="22"/>
        </w:rPr>
      </w:pPr>
      <w:r>
        <w:rPr>
          <w:rFonts w:hint="eastAsia" w:ascii="宋体" w:hAnsi="宋体"/>
          <w:kern w:val="2"/>
          <w:sz w:val="21"/>
          <w:szCs w:val="22"/>
        </w:rPr>
        <w:t>（1）第一阶段，承包人进行适当的检查和功能性试验，保证每一项工程设备都满足合同要求，并能安全地进入下一阶段试验</w:t>
      </w:r>
      <w:r>
        <w:rPr>
          <w:rFonts w:ascii="宋体" w:hAnsi="宋体"/>
          <w:kern w:val="2"/>
          <w:sz w:val="21"/>
          <w:szCs w:val="22"/>
        </w:rPr>
        <w:t>;</w:t>
      </w:r>
    </w:p>
    <w:p w14:paraId="1FD86EAF">
      <w:pPr>
        <w:pStyle w:val="43"/>
        <w:spacing w:line="360" w:lineRule="auto"/>
        <w:ind w:firstLine="420" w:firstLineChars="200"/>
        <w:rPr>
          <w:rFonts w:ascii="宋体" w:hAnsi="宋体"/>
          <w:kern w:val="2"/>
          <w:sz w:val="21"/>
          <w:szCs w:val="22"/>
        </w:rPr>
      </w:pPr>
      <w:r>
        <w:rPr>
          <w:rFonts w:hint="eastAsia" w:ascii="宋体" w:hAnsi="宋体"/>
          <w:kern w:val="2"/>
          <w:sz w:val="21"/>
          <w:szCs w:val="22"/>
        </w:rPr>
        <w:t>（2）第二阶段，承包人进行试验，保证工程或区段工程满足合同要求，在所有可利用的操作条件下安全运行；</w:t>
      </w:r>
    </w:p>
    <w:p w14:paraId="269C7FC8">
      <w:pPr>
        <w:pStyle w:val="43"/>
        <w:spacing w:line="360" w:lineRule="auto"/>
        <w:ind w:firstLine="420" w:firstLineChars="200"/>
        <w:rPr>
          <w:rFonts w:ascii="宋体" w:hAnsi="宋体"/>
          <w:kern w:val="2"/>
          <w:sz w:val="21"/>
          <w:szCs w:val="22"/>
        </w:rPr>
      </w:pPr>
      <w:r>
        <w:rPr>
          <w:rFonts w:hint="eastAsia" w:ascii="宋体" w:hAnsi="宋体"/>
          <w:kern w:val="2"/>
          <w:sz w:val="21"/>
          <w:szCs w:val="22"/>
        </w:rPr>
        <w:t>（3）第三阶段</w:t>
      </w:r>
      <w:r>
        <w:rPr>
          <w:rFonts w:hint="eastAsia" w:ascii="宋体" w:hAnsi="宋体"/>
          <w:kern w:val="2"/>
          <w:sz w:val="21"/>
          <w:szCs w:val="21"/>
        </w:rPr>
        <w:t>，当工</w:t>
      </w:r>
      <w:r>
        <w:rPr>
          <w:rFonts w:hint="eastAsia" w:ascii="宋体" w:hAnsi="宋体"/>
          <w:kern w:val="2"/>
          <w:sz w:val="21"/>
          <w:szCs w:val="22"/>
        </w:rPr>
        <w:t>程能安全运行时，承包人应通知监理人，可以进行其他竣工试验，包括各种性能测试，以证明工程符合发包人要求中列明的性能保证指标。</w:t>
      </w:r>
    </w:p>
    <w:p w14:paraId="0EDA099B">
      <w:pPr>
        <w:pStyle w:val="43"/>
        <w:spacing w:line="360" w:lineRule="auto"/>
        <w:ind w:firstLine="420" w:firstLineChars="200"/>
        <w:rPr>
          <w:rFonts w:ascii="宋体" w:hAnsi="宋体"/>
          <w:kern w:val="2"/>
          <w:sz w:val="21"/>
          <w:szCs w:val="22"/>
        </w:rPr>
      </w:pPr>
      <w:r>
        <w:rPr>
          <w:rFonts w:hint="eastAsia" w:ascii="宋体" w:hAnsi="宋体"/>
          <w:kern w:val="2"/>
          <w:sz w:val="21"/>
          <w:szCs w:val="22"/>
        </w:rPr>
        <w:t>18.1.3 承包人应按合同约定进行工程及工程设备试运行。试运行所需人员、设备、材料、燃料、电力、消耗品、工具等必要的条件以及试运行费用等由专用合同条款规定。</w:t>
      </w:r>
    </w:p>
    <w:p w14:paraId="62335D52">
      <w:pPr>
        <w:pStyle w:val="43"/>
        <w:spacing w:line="360" w:lineRule="auto"/>
        <w:ind w:firstLine="420" w:firstLineChars="200"/>
        <w:rPr>
          <w:rFonts w:ascii="宋体" w:hAnsi="宋体"/>
          <w:kern w:val="2"/>
          <w:sz w:val="21"/>
          <w:szCs w:val="22"/>
        </w:rPr>
      </w:pPr>
      <w:r>
        <w:rPr>
          <w:rFonts w:hint="eastAsia" w:ascii="宋体" w:hAnsi="宋体"/>
          <w:kern w:val="2"/>
          <w:sz w:val="21"/>
          <w:szCs w:val="22"/>
        </w:rPr>
        <w:t>18.1.4</w:t>
      </w:r>
      <w:r>
        <w:rPr>
          <w:rFonts w:hint="eastAsia" w:ascii="宋体" w:hAnsi="宋体"/>
          <w:kern w:val="2"/>
          <w:sz w:val="21"/>
          <w:szCs w:val="21"/>
        </w:rPr>
        <w:t xml:space="preserve"> 某项竣工试验未能通过的，承包人应按照监理人的指示限期改正，并承担合同约定的相应责任。</w:t>
      </w:r>
    </w:p>
    <w:p w14:paraId="51278E28">
      <w:pPr>
        <w:pStyle w:val="43"/>
        <w:keepNext/>
        <w:keepLines/>
        <w:spacing w:before="260" w:after="260" w:line="415" w:lineRule="auto"/>
        <w:ind w:firstLine="137" w:firstLineChars="49"/>
        <w:outlineLvl w:val="2"/>
        <w:rPr>
          <w:rFonts w:ascii="宋体" w:hAnsi="宋体"/>
          <w:bCs/>
          <w:kern w:val="2"/>
          <w:sz w:val="28"/>
          <w:szCs w:val="28"/>
        </w:rPr>
      </w:pPr>
      <w:bookmarkStart w:id="371" w:name="_Toc256000210"/>
      <w:bookmarkStart w:id="372" w:name="_Toc7957"/>
      <w:r>
        <w:rPr>
          <w:rFonts w:hint="eastAsia" w:ascii="宋体" w:hAnsi="宋体"/>
          <w:bCs/>
          <w:kern w:val="2"/>
          <w:sz w:val="28"/>
          <w:szCs w:val="28"/>
        </w:rPr>
        <w:t>18.2 竣工验收申请报告</w:t>
      </w:r>
      <w:bookmarkEnd w:id="371"/>
      <w:bookmarkEnd w:id="372"/>
    </w:p>
    <w:p w14:paraId="0A47DBCF">
      <w:pPr>
        <w:pStyle w:val="43"/>
        <w:spacing w:line="360" w:lineRule="auto"/>
        <w:ind w:firstLine="420" w:firstLineChars="200"/>
        <w:rPr>
          <w:rFonts w:ascii="宋体" w:hAnsi="宋体"/>
          <w:kern w:val="2"/>
          <w:sz w:val="21"/>
          <w:szCs w:val="22"/>
        </w:rPr>
      </w:pPr>
      <w:r>
        <w:rPr>
          <w:rFonts w:hint="eastAsia" w:ascii="宋体" w:hAnsi="宋体"/>
          <w:kern w:val="2"/>
          <w:sz w:val="21"/>
          <w:szCs w:val="22"/>
        </w:rPr>
        <w:t>当工程具备以下条件时，承包人即可向监理人报送竣工验收申请报告：</w:t>
      </w:r>
    </w:p>
    <w:p w14:paraId="1F139387">
      <w:pPr>
        <w:pStyle w:val="43"/>
        <w:spacing w:line="360" w:lineRule="auto"/>
        <w:ind w:firstLine="420" w:firstLineChars="200"/>
        <w:rPr>
          <w:rFonts w:ascii="宋体" w:hAnsi="宋体"/>
          <w:kern w:val="2"/>
          <w:sz w:val="21"/>
          <w:szCs w:val="22"/>
        </w:rPr>
      </w:pPr>
      <w:r>
        <w:rPr>
          <w:rFonts w:hint="eastAsia" w:ascii="宋体" w:hAnsi="宋体"/>
          <w:kern w:val="2"/>
          <w:sz w:val="21"/>
          <w:szCs w:val="22"/>
        </w:rPr>
        <w:t>（1）除监理人同意列入缺陷责任期内完成的尾工（甩项）工程和缺陷修补工作外，合同范围内的全部区段工程以及有关工作，包括合同要求的试验和竣工试验均已完成，并符合合同要求；</w:t>
      </w:r>
    </w:p>
    <w:p w14:paraId="56B1B680">
      <w:pPr>
        <w:pStyle w:val="43"/>
        <w:spacing w:line="360" w:lineRule="auto"/>
        <w:ind w:firstLine="420" w:firstLineChars="200"/>
        <w:rPr>
          <w:rFonts w:ascii="宋体" w:hAnsi="宋体"/>
          <w:kern w:val="2"/>
          <w:sz w:val="21"/>
          <w:szCs w:val="22"/>
        </w:rPr>
      </w:pPr>
      <w:r>
        <w:rPr>
          <w:rFonts w:hint="eastAsia" w:ascii="宋体" w:hAnsi="宋体"/>
          <w:kern w:val="2"/>
          <w:sz w:val="21"/>
          <w:szCs w:val="22"/>
        </w:rPr>
        <w:t>（2）已按合同约定的内容和份数备齐了符合要求的竣工文件；</w:t>
      </w:r>
    </w:p>
    <w:p w14:paraId="6376D2A7">
      <w:pPr>
        <w:pStyle w:val="43"/>
        <w:spacing w:line="360" w:lineRule="auto"/>
        <w:ind w:firstLine="420" w:firstLineChars="200"/>
        <w:rPr>
          <w:rFonts w:ascii="宋体" w:hAnsi="宋体"/>
          <w:kern w:val="2"/>
          <w:sz w:val="21"/>
          <w:szCs w:val="22"/>
        </w:rPr>
      </w:pPr>
      <w:r>
        <w:rPr>
          <w:rFonts w:hint="eastAsia" w:ascii="宋体" w:hAnsi="宋体"/>
          <w:kern w:val="2"/>
          <w:sz w:val="21"/>
          <w:szCs w:val="22"/>
        </w:rPr>
        <w:t>（3）已按监理人的要求编制了在缺陷责任期内完成的尾工（甩项）工程和缺陷修补工作清单以及相应施工计划；</w:t>
      </w:r>
    </w:p>
    <w:p w14:paraId="3C2A7A70">
      <w:pPr>
        <w:pStyle w:val="43"/>
        <w:spacing w:line="360" w:lineRule="auto"/>
        <w:ind w:firstLine="420" w:firstLineChars="200"/>
        <w:rPr>
          <w:rFonts w:ascii="宋体" w:hAnsi="宋体"/>
          <w:kern w:val="2"/>
          <w:sz w:val="21"/>
          <w:szCs w:val="22"/>
        </w:rPr>
      </w:pPr>
      <w:r>
        <w:rPr>
          <w:rFonts w:hint="eastAsia" w:ascii="宋体" w:hAnsi="宋体"/>
          <w:kern w:val="2"/>
          <w:sz w:val="21"/>
          <w:szCs w:val="22"/>
        </w:rPr>
        <w:t>（4）监理人要求在竣工验收前应完成的其他工作；</w:t>
      </w:r>
    </w:p>
    <w:p w14:paraId="77C22B61">
      <w:pPr>
        <w:pStyle w:val="43"/>
        <w:spacing w:line="360" w:lineRule="auto"/>
        <w:ind w:firstLine="420" w:firstLineChars="200"/>
        <w:rPr>
          <w:rFonts w:ascii="宋体" w:hAnsi="宋体"/>
          <w:kern w:val="2"/>
          <w:sz w:val="21"/>
          <w:szCs w:val="22"/>
        </w:rPr>
      </w:pPr>
      <w:r>
        <w:rPr>
          <w:rFonts w:hint="eastAsia" w:ascii="宋体" w:hAnsi="宋体"/>
          <w:kern w:val="2"/>
          <w:sz w:val="21"/>
          <w:szCs w:val="22"/>
        </w:rPr>
        <w:t>（5）监理人要求提交的竣工验收资料清单。</w:t>
      </w:r>
    </w:p>
    <w:p w14:paraId="7AA898E2">
      <w:pPr>
        <w:pStyle w:val="43"/>
        <w:keepNext/>
        <w:keepLines/>
        <w:spacing w:before="260" w:after="260" w:line="415" w:lineRule="auto"/>
        <w:ind w:firstLine="137" w:firstLineChars="49"/>
        <w:outlineLvl w:val="2"/>
        <w:rPr>
          <w:rFonts w:ascii="宋体" w:hAnsi="宋体"/>
          <w:bCs/>
          <w:kern w:val="2"/>
          <w:sz w:val="28"/>
          <w:szCs w:val="28"/>
        </w:rPr>
      </w:pPr>
      <w:bookmarkStart w:id="373" w:name="_Toc256000211"/>
      <w:bookmarkStart w:id="374" w:name="_Toc21098"/>
      <w:r>
        <w:rPr>
          <w:rFonts w:hint="eastAsia" w:ascii="宋体" w:hAnsi="宋体"/>
          <w:bCs/>
          <w:kern w:val="2"/>
          <w:sz w:val="28"/>
          <w:szCs w:val="28"/>
        </w:rPr>
        <w:t>18.3 竣工验收</w:t>
      </w:r>
      <w:bookmarkEnd w:id="373"/>
      <w:bookmarkEnd w:id="374"/>
    </w:p>
    <w:p w14:paraId="69D60675">
      <w:pPr>
        <w:pStyle w:val="43"/>
        <w:spacing w:line="360" w:lineRule="auto"/>
        <w:ind w:firstLine="420" w:firstLineChars="200"/>
        <w:rPr>
          <w:rFonts w:ascii="宋体" w:hAnsi="宋体"/>
          <w:kern w:val="2"/>
          <w:sz w:val="21"/>
          <w:szCs w:val="21"/>
        </w:rPr>
      </w:pPr>
      <w:r>
        <w:rPr>
          <w:rFonts w:hint="eastAsia" w:ascii="宋体" w:hAnsi="宋体"/>
          <w:kern w:val="2"/>
          <w:sz w:val="21"/>
          <w:szCs w:val="21"/>
        </w:rPr>
        <w:t>监理人收到承包人按第</w:t>
      </w:r>
      <w:r>
        <w:rPr>
          <w:rFonts w:hint="eastAsia" w:ascii="宋体" w:hAnsi="宋体"/>
          <w:kern w:val="2"/>
          <w:sz w:val="21"/>
          <w:szCs w:val="22"/>
        </w:rPr>
        <w:t>18.2</w:t>
      </w:r>
      <w:r>
        <w:rPr>
          <w:rFonts w:hint="eastAsia" w:ascii="宋体" w:hAnsi="宋体"/>
          <w:kern w:val="2"/>
          <w:sz w:val="21"/>
          <w:szCs w:val="21"/>
        </w:rPr>
        <w:t xml:space="preserve"> 款约定提交的竣工验收申请报告后，应审查申请报告的各项内容，并按以下不同情况进行处理。</w:t>
      </w:r>
    </w:p>
    <w:p w14:paraId="4217C5AB">
      <w:pPr>
        <w:pStyle w:val="43"/>
        <w:spacing w:line="360" w:lineRule="auto"/>
        <w:ind w:firstLine="420" w:firstLineChars="200"/>
        <w:rPr>
          <w:rFonts w:ascii="宋体" w:hAnsi="宋体"/>
          <w:kern w:val="2"/>
          <w:sz w:val="21"/>
          <w:szCs w:val="21"/>
        </w:rPr>
      </w:pPr>
      <w:r>
        <w:rPr>
          <w:rFonts w:hint="eastAsia" w:ascii="宋体" w:hAnsi="宋体"/>
          <w:kern w:val="2"/>
          <w:sz w:val="21"/>
          <w:szCs w:val="22"/>
        </w:rPr>
        <w:t>18.3.1</w:t>
      </w:r>
      <w:r>
        <w:rPr>
          <w:rFonts w:hint="eastAsia" w:ascii="宋体" w:hAnsi="宋体"/>
          <w:kern w:val="2"/>
          <w:sz w:val="21"/>
          <w:szCs w:val="21"/>
        </w:rPr>
        <w:t xml:space="preserve"> 监理人审查后认为尚不具备竣工验收条件的，应在收到竣工验收申请报告后的28天内通知承包人，指出在颁发接收证书前承包人还需进行的工作内容。承包人完成监理人通知的全部工作内容后，应再次提交竣工验收申请报告，直至监理人同意为止。监理人收到竣工验收申请报告后28天内不予答复的，视为同意承包人的竣工验收申请，并应在收到该竣工验收申请报告后28天内提请发包人进行竣工验收。</w:t>
      </w:r>
    </w:p>
    <w:p w14:paraId="40F65F95">
      <w:pPr>
        <w:pStyle w:val="43"/>
        <w:spacing w:line="360" w:lineRule="auto"/>
        <w:ind w:firstLine="420" w:firstLineChars="200"/>
        <w:rPr>
          <w:rFonts w:ascii="宋体" w:hAnsi="宋体"/>
          <w:kern w:val="2"/>
          <w:sz w:val="21"/>
          <w:szCs w:val="21"/>
        </w:rPr>
      </w:pPr>
      <w:r>
        <w:rPr>
          <w:rFonts w:hint="eastAsia" w:ascii="宋体" w:hAnsi="宋体"/>
          <w:kern w:val="2"/>
          <w:sz w:val="21"/>
          <w:szCs w:val="22"/>
        </w:rPr>
        <w:t xml:space="preserve">18.3.2 </w:t>
      </w:r>
      <w:r>
        <w:rPr>
          <w:rFonts w:hint="eastAsia" w:ascii="宋体" w:hAnsi="宋体"/>
          <w:kern w:val="2"/>
          <w:sz w:val="21"/>
          <w:szCs w:val="21"/>
        </w:rPr>
        <w:t>监理人同意承包人提交的竣工验收申请报告的，应在收到该竣工验收申请报告后的28天内提请发包人进行工程验收。</w:t>
      </w:r>
    </w:p>
    <w:p w14:paraId="72289C68">
      <w:pPr>
        <w:pStyle w:val="43"/>
        <w:spacing w:line="360" w:lineRule="auto"/>
        <w:ind w:firstLine="420" w:firstLineChars="200"/>
        <w:rPr>
          <w:rFonts w:ascii="宋体" w:hAnsi="宋体"/>
          <w:kern w:val="2"/>
          <w:sz w:val="21"/>
          <w:szCs w:val="21"/>
        </w:rPr>
      </w:pPr>
      <w:r>
        <w:rPr>
          <w:rFonts w:hint="eastAsia" w:ascii="宋体" w:hAnsi="宋体"/>
          <w:kern w:val="2"/>
          <w:sz w:val="21"/>
          <w:szCs w:val="22"/>
        </w:rPr>
        <w:t>18.3.3</w:t>
      </w:r>
      <w:r>
        <w:rPr>
          <w:rFonts w:hint="eastAsia" w:ascii="宋体" w:hAnsi="宋体"/>
          <w:kern w:val="2"/>
          <w:sz w:val="21"/>
          <w:szCs w:val="21"/>
        </w:rPr>
        <w:t xml:space="preserve"> 发包人经过验收后同意</w:t>
      </w:r>
      <w:r>
        <w:rPr>
          <w:rFonts w:hint="eastAsia" w:ascii="宋体" w:hAnsi="宋体"/>
          <w:kern w:val="2"/>
          <w:sz w:val="21"/>
          <w:szCs w:val="21"/>
          <w:lang w:eastAsia="zh-CN"/>
        </w:rPr>
        <w:t>接收</w:t>
      </w:r>
      <w:r>
        <w:rPr>
          <w:rFonts w:hint="eastAsia" w:ascii="宋体" w:hAnsi="宋体"/>
          <w:kern w:val="2"/>
          <w:sz w:val="21"/>
          <w:szCs w:val="21"/>
        </w:rPr>
        <w:t>工程的，应在监理人收到竣工验收申请报告后的56天内，由监理人向承包人出具经发包人签认的工程接收证书。发包人验收后同意接收工程但提出整修和完善要求的，限期修好，并缓发工程接收证书。整修和完善工作完成后，监理人复查达到要求的，经发包人同意后，再向承包人出具工程接收证书。</w:t>
      </w:r>
    </w:p>
    <w:p w14:paraId="5776ED44">
      <w:pPr>
        <w:pStyle w:val="43"/>
        <w:spacing w:line="360" w:lineRule="auto"/>
        <w:ind w:firstLine="420" w:firstLineChars="200"/>
        <w:rPr>
          <w:rFonts w:ascii="宋体" w:hAnsi="宋体"/>
          <w:kern w:val="2"/>
          <w:sz w:val="21"/>
          <w:szCs w:val="21"/>
        </w:rPr>
      </w:pPr>
      <w:r>
        <w:rPr>
          <w:rFonts w:hint="eastAsia" w:ascii="宋体" w:hAnsi="宋体"/>
          <w:kern w:val="2"/>
          <w:sz w:val="21"/>
          <w:szCs w:val="22"/>
        </w:rPr>
        <w:t>18.3.4</w:t>
      </w:r>
      <w:r>
        <w:rPr>
          <w:rFonts w:hint="eastAsia" w:ascii="宋体" w:hAnsi="宋体"/>
          <w:kern w:val="2"/>
          <w:sz w:val="21"/>
          <w:szCs w:val="21"/>
        </w:rPr>
        <w:t xml:space="preserve"> 发包人验收后不同意接收工程的，监理人应按照发包人的验收意见发出指示，要求承包人对不合格工程认真返工重作或进行补救处理，并承担由此产生的费用。承包人在完成不合格工程的返工重作或补救工作后，应重新提交竣工验收申请报</w:t>
      </w:r>
      <w:r>
        <w:rPr>
          <w:rFonts w:hint="eastAsia" w:ascii="宋体" w:hAnsi="宋体"/>
          <w:kern w:val="2"/>
          <w:sz w:val="21"/>
          <w:szCs w:val="22"/>
        </w:rPr>
        <w:t>告，按第18.3.1 项、第18.3.2 项和第18.3.3 项的约定</w:t>
      </w:r>
      <w:r>
        <w:rPr>
          <w:rFonts w:hint="eastAsia" w:ascii="宋体" w:hAnsi="宋体"/>
          <w:kern w:val="2"/>
          <w:sz w:val="21"/>
          <w:szCs w:val="21"/>
        </w:rPr>
        <w:t>进行。</w:t>
      </w:r>
    </w:p>
    <w:p w14:paraId="4A1C164E">
      <w:pPr>
        <w:pStyle w:val="43"/>
        <w:spacing w:line="360" w:lineRule="auto"/>
        <w:ind w:firstLine="420" w:firstLineChars="200"/>
        <w:rPr>
          <w:rFonts w:ascii="宋体" w:hAnsi="宋体"/>
          <w:kern w:val="2"/>
          <w:sz w:val="21"/>
          <w:szCs w:val="21"/>
        </w:rPr>
      </w:pPr>
      <w:r>
        <w:rPr>
          <w:rFonts w:hint="eastAsia" w:ascii="宋体" w:hAnsi="宋体"/>
          <w:kern w:val="2"/>
          <w:sz w:val="21"/>
          <w:szCs w:val="22"/>
        </w:rPr>
        <w:t>18.3.5</w:t>
      </w:r>
      <w:r>
        <w:rPr>
          <w:rFonts w:hint="eastAsia" w:ascii="宋体" w:hAnsi="宋体"/>
          <w:kern w:val="2"/>
          <w:sz w:val="21"/>
          <w:szCs w:val="21"/>
        </w:rPr>
        <w:t xml:space="preserve"> 除专用合同条款另有约定外，经验收合格工程的实际竣工日期，以提交竣工验收申请报告的日期为准，并在工程接收证书中写明。</w:t>
      </w:r>
    </w:p>
    <w:p w14:paraId="5034C9AE">
      <w:pPr>
        <w:pStyle w:val="43"/>
        <w:spacing w:line="360" w:lineRule="auto"/>
        <w:ind w:firstLine="420" w:firstLineChars="200"/>
        <w:rPr>
          <w:rFonts w:ascii="宋体" w:hAnsi="宋体"/>
          <w:kern w:val="2"/>
          <w:sz w:val="21"/>
          <w:szCs w:val="21"/>
        </w:rPr>
      </w:pPr>
      <w:r>
        <w:rPr>
          <w:rFonts w:hint="eastAsia" w:ascii="宋体" w:hAnsi="宋体"/>
          <w:kern w:val="2"/>
          <w:sz w:val="21"/>
          <w:szCs w:val="22"/>
        </w:rPr>
        <w:t>18.3.6</w:t>
      </w:r>
      <w:r>
        <w:rPr>
          <w:rFonts w:hint="eastAsia" w:ascii="宋体" w:hAnsi="宋体"/>
          <w:kern w:val="2"/>
          <w:sz w:val="21"/>
          <w:szCs w:val="21"/>
        </w:rPr>
        <w:t xml:space="preserve"> 发包人在收到承包人竣工验收申请报告56 天后未进行验收的，视为验收合格，实际竣工日期以提交竣工验收申请报告的日期为准，但发包人由于不可抗力不能进行验收的除外。</w:t>
      </w:r>
    </w:p>
    <w:p w14:paraId="49886C8E">
      <w:pPr>
        <w:pStyle w:val="43"/>
        <w:keepNext/>
        <w:keepLines/>
        <w:spacing w:before="260" w:after="260" w:line="415" w:lineRule="auto"/>
        <w:ind w:firstLine="137" w:firstLineChars="49"/>
        <w:outlineLvl w:val="2"/>
        <w:rPr>
          <w:rFonts w:ascii="宋体" w:hAnsi="宋体"/>
          <w:bCs/>
          <w:kern w:val="2"/>
          <w:sz w:val="28"/>
          <w:szCs w:val="28"/>
        </w:rPr>
      </w:pPr>
      <w:bookmarkStart w:id="375" w:name="_Toc10434"/>
      <w:bookmarkStart w:id="376" w:name="_Toc256000212"/>
      <w:r>
        <w:rPr>
          <w:rFonts w:hint="eastAsia" w:ascii="宋体" w:hAnsi="宋体"/>
          <w:bCs/>
          <w:kern w:val="2"/>
          <w:sz w:val="28"/>
          <w:szCs w:val="28"/>
        </w:rPr>
        <w:t>18.4 国家验收</w:t>
      </w:r>
      <w:bookmarkEnd w:id="375"/>
      <w:bookmarkEnd w:id="376"/>
    </w:p>
    <w:p w14:paraId="361586B3">
      <w:pPr>
        <w:pStyle w:val="43"/>
        <w:spacing w:line="360" w:lineRule="auto"/>
        <w:ind w:firstLine="420" w:firstLineChars="200"/>
        <w:rPr>
          <w:rFonts w:ascii="宋体" w:hAnsi="宋体"/>
          <w:kern w:val="2"/>
          <w:sz w:val="21"/>
          <w:szCs w:val="21"/>
        </w:rPr>
      </w:pPr>
      <w:r>
        <w:rPr>
          <w:rFonts w:hint="eastAsia" w:ascii="宋体" w:hAnsi="宋体"/>
          <w:kern w:val="2"/>
          <w:sz w:val="21"/>
          <w:szCs w:val="21"/>
        </w:rPr>
        <w:t>需要进行国家验收的，竣工验收是国家验收的一部分。竣工验收所采用的各项验收和评定标准应符合国家验收标准。发包人和承包人为竣工验收提供的各项竣工验收资料应符合国家验收的要求。</w:t>
      </w:r>
    </w:p>
    <w:p w14:paraId="2ACF177D">
      <w:pPr>
        <w:pStyle w:val="43"/>
        <w:keepNext/>
        <w:keepLines/>
        <w:spacing w:before="260" w:after="260" w:line="415" w:lineRule="auto"/>
        <w:ind w:firstLine="137" w:firstLineChars="49"/>
        <w:outlineLvl w:val="2"/>
        <w:rPr>
          <w:rFonts w:ascii="宋体" w:hAnsi="宋体"/>
          <w:bCs/>
          <w:kern w:val="2"/>
          <w:sz w:val="28"/>
          <w:szCs w:val="28"/>
        </w:rPr>
      </w:pPr>
      <w:bookmarkStart w:id="377" w:name="_Toc16161"/>
      <w:bookmarkStart w:id="378" w:name="_Toc256000213"/>
      <w:r>
        <w:rPr>
          <w:rFonts w:hint="eastAsia" w:ascii="宋体" w:hAnsi="宋体"/>
          <w:bCs/>
          <w:kern w:val="2"/>
          <w:sz w:val="28"/>
          <w:szCs w:val="28"/>
        </w:rPr>
        <w:t>18.5 区段工程验收</w:t>
      </w:r>
      <w:bookmarkEnd w:id="377"/>
      <w:bookmarkEnd w:id="378"/>
    </w:p>
    <w:p w14:paraId="268785D3">
      <w:pPr>
        <w:pStyle w:val="43"/>
        <w:spacing w:line="360" w:lineRule="auto"/>
        <w:ind w:firstLine="420" w:firstLineChars="200"/>
        <w:rPr>
          <w:rFonts w:ascii="宋体" w:hAnsi="宋体"/>
          <w:kern w:val="2"/>
          <w:sz w:val="21"/>
          <w:szCs w:val="21"/>
        </w:rPr>
      </w:pPr>
      <w:r>
        <w:rPr>
          <w:rFonts w:hint="eastAsia" w:ascii="宋体" w:hAnsi="宋体"/>
          <w:kern w:val="2"/>
          <w:sz w:val="21"/>
          <w:szCs w:val="22"/>
        </w:rPr>
        <w:t xml:space="preserve">18.5.1 </w:t>
      </w:r>
      <w:r>
        <w:rPr>
          <w:rFonts w:hint="eastAsia" w:ascii="宋体" w:hAnsi="宋体"/>
          <w:kern w:val="2"/>
          <w:sz w:val="21"/>
          <w:szCs w:val="21"/>
        </w:rPr>
        <w:t>发包人根据合同进度计划安排，在全部工程竣工前需要使用已经竣工的区段工程时，或承包人提出经发包人同意时，可进行区段工程验收。验收的程序可参照第</w:t>
      </w:r>
      <w:r>
        <w:rPr>
          <w:rFonts w:hint="eastAsia" w:ascii="宋体" w:hAnsi="宋体"/>
          <w:kern w:val="2"/>
          <w:sz w:val="21"/>
          <w:szCs w:val="22"/>
        </w:rPr>
        <w:t>18.2</w:t>
      </w:r>
      <w:r>
        <w:rPr>
          <w:rFonts w:hint="eastAsia" w:ascii="宋体" w:hAnsi="宋体"/>
          <w:kern w:val="2"/>
          <w:sz w:val="21"/>
          <w:szCs w:val="21"/>
        </w:rPr>
        <w:t>款与第</w:t>
      </w:r>
      <w:r>
        <w:rPr>
          <w:rFonts w:hint="eastAsia" w:ascii="宋体" w:hAnsi="宋体"/>
          <w:kern w:val="2"/>
          <w:sz w:val="21"/>
          <w:szCs w:val="22"/>
        </w:rPr>
        <w:t xml:space="preserve">18.3 </w:t>
      </w:r>
      <w:r>
        <w:rPr>
          <w:rFonts w:hint="eastAsia" w:ascii="宋体" w:hAnsi="宋体"/>
          <w:kern w:val="2"/>
          <w:sz w:val="21"/>
          <w:szCs w:val="21"/>
        </w:rPr>
        <w:t>款的约定进行。验收合格后，由监理人向承包人出具经发包人签认的区段工程验收证书。已签发区段工程接收证书的区段工程由发包人负责照管。区段工程的验收成果和结论作为全部工程竣工验收申请报告的附件。</w:t>
      </w:r>
    </w:p>
    <w:p w14:paraId="409A29CB">
      <w:pPr>
        <w:pStyle w:val="43"/>
        <w:spacing w:line="360" w:lineRule="auto"/>
        <w:ind w:firstLine="420" w:firstLineChars="200"/>
        <w:rPr>
          <w:rFonts w:ascii="宋体" w:hAnsi="宋体"/>
          <w:kern w:val="2"/>
          <w:sz w:val="21"/>
          <w:szCs w:val="21"/>
        </w:rPr>
      </w:pPr>
      <w:r>
        <w:rPr>
          <w:rFonts w:hint="eastAsia" w:ascii="宋体" w:hAnsi="宋体"/>
          <w:kern w:val="2"/>
          <w:sz w:val="21"/>
          <w:szCs w:val="22"/>
        </w:rPr>
        <w:t xml:space="preserve">18.5.2 </w:t>
      </w:r>
      <w:r>
        <w:rPr>
          <w:rFonts w:hint="eastAsia" w:ascii="宋体" w:hAnsi="宋体"/>
          <w:kern w:val="2"/>
          <w:sz w:val="21"/>
          <w:szCs w:val="21"/>
        </w:rPr>
        <w:t>发包人在全部工程竣工前，使用已接收的区段工程导致承包人费用增加的，发包人应承担由此增加的费用和（或）工期延误，并支付承包人合理利润。</w:t>
      </w:r>
    </w:p>
    <w:p w14:paraId="7B1F334B">
      <w:pPr>
        <w:pStyle w:val="43"/>
        <w:keepNext/>
        <w:keepLines/>
        <w:spacing w:before="260" w:after="260" w:line="415" w:lineRule="auto"/>
        <w:ind w:firstLine="137" w:firstLineChars="49"/>
        <w:outlineLvl w:val="2"/>
        <w:rPr>
          <w:rFonts w:ascii="宋体" w:hAnsi="宋体"/>
          <w:bCs/>
          <w:kern w:val="2"/>
          <w:sz w:val="28"/>
          <w:szCs w:val="28"/>
        </w:rPr>
      </w:pPr>
      <w:bookmarkStart w:id="379" w:name="_Toc256000214"/>
      <w:bookmarkStart w:id="380" w:name="_Toc12411"/>
      <w:r>
        <w:rPr>
          <w:rFonts w:hint="eastAsia" w:ascii="宋体" w:hAnsi="宋体"/>
          <w:bCs/>
          <w:kern w:val="2"/>
          <w:sz w:val="28"/>
          <w:szCs w:val="28"/>
        </w:rPr>
        <w:t>18.6 施工期运行</w:t>
      </w:r>
      <w:bookmarkEnd w:id="379"/>
      <w:bookmarkEnd w:id="380"/>
    </w:p>
    <w:p w14:paraId="2AC64490">
      <w:pPr>
        <w:pStyle w:val="43"/>
        <w:spacing w:line="360" w:lineRule="auto"/>
        <w:ind w:firstLine="420" w:firstLineChars="200"/>
        <w:rPr>
          <w:rFonts w:ascii="宋体" w:hAnsi="宋体"/>
          <w:kern w:val="2"/>
          <w:sz w:val="21"/>
          <w:szCs w:val="22"/>
        </w:rPr>
      </w:pPr>
      <w:r>
        <w:rPr>
          <w:rFonts w:hint="eastAsia" w:ascii="宋体" w:hAnsi="宋体"/>
          <w:kern w:val="2"/>
          <w:sz w:val="21"/>
          <w:szCs w:val="22"/>
        </w:rPr>
        <w:t>18.6.1</w:t>
      </w:r>
      <w:r>
        <w:rPr>
          <w:rFonts w:hint="eastAsia" w:ascii="宋体" w:hAnsi="宋体"/>
          <w:kern w:val="2"/>
          <w:sz w:val="21"/>
          <w:szCs w:val="21"/>
        </w:rPr>
        <w:t xml:space="preserve"> 施工期运行是指合同工程尚未全部竣工，其中某项或某几项区段工程或工程设备安装已竣工，根据专用合同条款约定，需要投入施工期运行的，经发</w:t>
      </w:r>
      <w:r>
        <w:rPr>
          <w:rFonts w:hint="eastAsia" w:ascii="宋体" w:hAnsi="宋体"/>
          <w:kern w:val="2"/>
          <w:sz w:val="21"/>
          <w:szCs w:val="22"/>
        </w:rPr>
        <w:t>包人按第18.5 款的约定验收合格，证明能确保安全后，才能在施工期投入运行。</w:t>
      </w:r>
    </w:p>
    <w:p w14:paraId="6848F167">
      <w:pPr>
        <w:pStyle w:val="43"/>
        <w:spacing w:line="360" w:lineRule="auto"/>
        <w:ind w:firstLine="420" w:firstLineChars="200"/>
        <w:rPr>
          <w:rFonts w:ascii="宋体" w:hAnsi="宋体"/>
          <w:kern w:val="2"/>
          <w:sz w:val="21"/>
          <w:szCs w:val="21"/>
        </w:rPr>
      </w:pPr>
      <w:r>
        <w:rPr>
          <w:rFonts w:hint="eastAsia" w:ascii="宋体" w:hAnsi="宋体"/>
          <w:kern w:val="2"/>
          <w:sz w:val="21"/>
          <w:szCs w:val="22"/>
        </w:rPr>
        <w:t xml:space="preserve">18.6.2 </w:t>
      </w:r>
      <w:r>
        <w:rPr>
          <w:rFonts w:hint="eastAsia" w:ascii="宋体" w:hAnsi="宋体"/>
          <w:kern w:val="2"/>
          <w:sz w:val="21"/>
          <w:szCs w:val="21"/>
        </w:rPr>
        <w:t>在施工期运行中发现工程或工程设备损坏或存在缺陷</w:t>
      </w:r>
      <w:r>
        <w:rPr>
          <w:rFonts w:hint="eastAsia" w:ascii="宋体" w:hAnsi="宋体"/>
          <w:kern w:val="2"/>
          <w:sz w:val="21"/>
          <w:szCs w:val="22"/>
        </w:rPr>
        <w:t>的，由承包人按第19.2 款约定</w:t>
      </w:r>
      <w:r>
        <w:rPr>
          <w:rFonts w:hint="eastAsia" w:ascii="宋体" w:hAnsi="宋体"/>
          <w:kern w:val="2"/>
          <w:sz w:val="21"/>
          <w:szCs w:val="21"/>
        </w:rPr>
        <w:t>进行修复。</w:t>
      </w:r>
    </w:p>
    <w:p w14:paraId="0AE52975">
      <w:pPr>
        <w:pStyle w:val="43"/>
        <w:keepNext/>
        <w:keepLines/>
        <w:spacing w:before="260" w:after="260" w:line="415" w:lineRule="auto"/>
        <w:ind w:firstLine="137" w:firstLineChars="49"/>
        <w:outlineLvl w:val="2"/>
        <w:rPr>
          <w:rFonts w:ascii="宋体" w:hAnsi="宋体"/>
          <w:bCs/>
          <w:kern w:val="2"/>
          <w:sz w:val="28"/>
          <w:szCs w:val="28"/>
        </w:rPr>
      </w:pPr>
      <w:bookmarkStart w:id="381" w:name="_Toc31993"/>
      <w:bookmarkStart w:id="382" w:name="_Toc256000215"/>
      <w:r>
        <w:rPr>
          <w:rFonts w:hint="eastAsia" w:ascii="宋体" w:hAnsi="宋体"/>
          <w:bCs/>
          <w:kern w:val="2"/>
          <w:sz w:val="28"/>
          <w:szCs w:val="28"/>
        </w:rPr>
        <w:t>18.7 竣工清场</w:t>
      </w:r>
      <w:bookmarkEnd w:id="381"/>
      <w:bookmarkEnd w:id="382"/>
    </w:p>
    <w:p w14:paraId="1D342F36">
      <w:pPr>
        <w:pStyle w:val="43"/>
        <w:spacing w:line="360" w:lineRule="auto"/>
        <w:ind w:firstLine="420" w:firstLineChars="200"/>
        <w:rPr>
          <w:rFonts w:ascii="宋体" w:hAnsi="宋体"/>
          <w:kern w:val="2"/>
          <w:sz w:val="21"/>
          <w:szCs w:val="21"/>
        </w:rPr>
      </w:pPr>
      <w:r>
        <w:rPr>
          <w:rFonts w:hint="eastAsia" w:ascii="宋体" w:hAnsi="宋体"/>
          <w:kern w:val="2"/>
          <w:sz w:val="21"/>
          <w:szCs w:val="22"/>
        </w:rPr>
        <w:t>18.7.1</w:t>
      </w:r>
      <w:r>
        <w:rPr>
          <w:rFonts w:hint="eastAsia" w:ascii="宋体" w:hAnsi="宋体"/>
          <w:kern w:val="2"/>
          <w:sz w:val="21"/>
          <w:szCs w:val="21"/>
        </w:rPr>
        <w:t xml:space="preserve"> 除合同另有约定外，工程接收证书颁发后，承包人应按以下要求对施工场地进行清理，直至监理人检验合格为止。竣工清场费用由承包人承担。</w:t>
      </w:r>
    </w:p>
    <w:p w14:paraId="5CDC9F4F">
      <w:pPr>
        <w:pStyle w:val="43"/>
        <w:spacing w:line="360" w:lineRule="auto"/>
        <w:ind w:firstLine="420" w:firstLineChars="200"/>
        <w:rPr>
          <w:rFonts w:ascii="宋体" w:hAnsi="宋体"/>
          <w:kern w:val="2"/>
          <w:sz w:val="21"/>
          <w:szCs w:val="22"/>
        </w:rPr>
      </w:pPr>
      <w:r>
        <w:rPr>
          <w:rFonts w:hint="eastAsia" w:ascii="宋体" w:hAnsi="宋体"/>
          <w:kern w:val="2"/>
          <w:sz w:val="21"/>
          <w:szCs w:val="22"/>
        </w:rPr>
        <w:t>（1</w:t>
      </w:r>
      <w:r>
        <w:rPr>
          <w:rFonts w:ascii="宋体" w:hAnsi="宋体"/>
          <w:kern w:val="2"/>
          <w:sz w:val="21"/>
          <w:szCs w:val="22"/>
        </w:rPr>
        <w:t>）</w:t>
      </w:r>
      <w:r>
        <w:rPr>
          <w:rFonts w:hint="eastAsia" w:ascii="宋体" w:hAnsi="宋体"/>
          <w:kern w:val="2"/>
          <w:sz w:val="21"/>
          <w:szCs w:val="22"/>
        </w:rPr>
        <w:t>施工场地内残留的垃圾已全部清除出场；</w:t>
      </w:r>
    </w:p>
    <w:p w14:paraId="1DF73DEF">
      <w:pPr>
        <w:pStyle w:val="43"/>
        <w:spacing w:line="360" w:lineRule="auto"/>
        <w:ind w:firstLine="420" w:firstLineChars="200"/>
        <w:rPr>
          <w:rFonts w:ascii="宋体" w:hAnsi="宋体"/>
          <w:kern w:val="2"/>
          <w:sz w:val="21"/>
          <w:szCs w:val="22"/>
        </w:rPr>
      </w:pPr>
      <w:r>
        <w:rPr>
          <w:rFonts w:hint="eastAsia" w:ascii="宋体" w:hAnsi="宋体"/>
          <w:kern w:val="2"/>
          <w:sz w:val="21"/>
          <w:szCs w:val="22"/>
        </w:rPr>
        <w:t>（2）临时工程已拆除，场地已按合同要求进行清理、平整或复原；</w:t>
      </w:r>
    </w:p>
    <w:p w14:paraId="012F0D82">
      <w:pPr>
        <w:pStyle w:val="43"/>
        <w:spacing w:line="360" w:lineRule="auto"/>
        <w:ind w:firstLine="420" w:firstLineChars="200"/>
        <w:rPr>
          <w:rFonts w:ascii="宋体" w:hAnsi="宋体"/>
          <w:kern w:val="2"/>
          <w:sz w:val="21"/>
          <w:szCs w:val="22"/>
        </w:rPr>
      </w:pPr>
      <w:r>
        <w:rPr>
          <w:rFonts w:hint="eastAsia" w:ascii="宋体" w:hAnsi="宋体"/>
          <w:kern w:val="2"/>
          <w:sz w:val="21"/>
          <w:szCs w:val="22"/>
        </w:rPr>
        <w:t>（3）按合同约定应撤离的承包人设备和剩余的材料，包括废弃的施工设备和材料，已按计划撤离施工场地；</w:t>
      </w:r>
    </w:p>
    <w:p w14:paraId="7ED0FED8">
      <w:pPr>
        <w:pStyle w:val="43"/>
        <w:spacing w:line="360" w:lineRule="auto"/>
        <w:ind w:firstLine="420" w:firstLineChars="200"/>
        <w:rPr>
          <w:rFonts w:ascii="宋体" w:hAnsi="宋体"/>
          <w:kern w:val="2"/>
          <w:sz w:val="21"/>
          <w:szCs w:val="22"/>
        </w:rPr>
      </w:pPr>
      <w:r>
        <w:rPr>
          <w:rFonts w:hint="eastAsia" w:ascii="宋体" w:hAnsi="宋体"/>
          <w:kern w:val="2"/>
          <w:sz w:val="21"/>
          <w:szCs w:val="22"/>
        </w:rPr>
        <w:t>（4）工程建筑物周边及其附近道路、河道的施工堆积物，已按监理人指示全部清理；</w:t>
      </w:r>
    </w:p>
    <w:p w14:paraId="55A6DA4F">
      <w:pPr>
        <w:pStyle w:val="43"/>
        <w:spacing w:line="360" w:lineRule="auto"/>
        <w:ind w:firstLine="420" w:firstLineChars="200"/>
        <w:rPr>
          <w:rFonts w:ascii="宋体" w:hAnsi="宋体"/>
          <w:kern w:val="2"/>
          <w:sz w:val="21"/>
          <w:szCs w:val="22"/>
        </w:rPr>
      </w:pPr>
      <w:r>
        <w:rPr>
          <w:rFonts w:hint="eastAsia" w:ascii="宋体" w:hAnsi="宋体"/>
          <w:kern w:val="2"/>
          <w:sz w:val="21"/>
          <w:szCs w:val="22"/>
        </w:rPr>
        <w:t>（5）监理人指示的其</w:t>
      </w:r>
      <w:r>
        <w:rPr>
          <w:rFonts w:hint="eastAsia" w:ascii="宋体" w:hAnsi="宋体"/>
          <w:kern w:val="2"/>
          <w:sz w:val="21"/>
          <w:szCs w:val="21"/>
        </w:rPr>
        <w:t>他场地清理工作已全部完成。</w:t>
      </w:r>
    </w:p>
    <w:p w14:paraId="7AC4E867">
      <w:pPr>
        <w:pStyle w:val="43"/>
        <w:spacing w:line="360" w:lineRule="auto"/>
        <w:ind w:firstLine="420" w:firstLineChars="200"/>
        <w:rPr>
          <w:rFonts w:ascii="宋体" w:hAnsi="宋体"/>
          <w:kern w:val="2"/>
          <w:sz w:val="21"/>
          <w:szCs w:val="21"/>
        </w:rPr>
      </w:pPr>
      <w:r>
        <w:rPr>
          <w:rFonts w:hint="eastAsia" w:ascii="宋体" w:hAnsi="宋体"/>
          <w:kern w:val="2"/>
          <w:sz w:val="21"/>
          <w:szCs w:val="22"/>
        </w:rPr>
        <w:t>18.7.2</w:t>
      </w:r>
      <w:r>
        <w:rPr>
          <w:rFonts w:hint="eastAsia" w:ascii="宋体" w:hAnsi="宋体"/>
          <w:kern w:val="2"/>
          <w:sz w:val="21"/>
          <w:szCs w:val="21"/>
        </w:rPr>
        <w:t xml:space="preserve"> 承包人未按监理人的要求恢复临时占地，或者场地清理未达到合同约定的，发包人有权委托其他人恢复或清理，所发生的金额从拟支付给承包人的款项中扣除。</w:t>
      </w:r>
    </w:p>
    <w:p w14:paraId="1AA767CF">
      <w:pPr>
        <w:pStyle w:val="43"/>
        <w:keepNext/>
        <w:keepLines/>
        <w:spacing w:before="260" w:after="260" w:line="415" w:lineRule="auto"/>
        <w:ind w:firstLine="137" w:firstLineChars="49"/>
        <w:outlineLvl w:val="2"/>
        <w:rPr>
          <w:rFonts w:ascii="宋体" w:hAnsi="宋体"/>
          <w:bCs/>
          <w:kern w:val="2"/>
          <w:sz w:val="28"/>
          <w:szCs w:val="28"/>
        </w:rPr>
      </w:pPr>
      <w:bookmarkStart w:id="383" w:name="_Toc15374"/>
      <w:bookmarkStart w:id="384" w:name="_Toc256000216"/>
      <w:r>
        <w:rPr>
          <w:rFonts w:hint="eastAsia" w:ascii="宋体" w:hAnsi="宋体"/>
          <w:bCs/>
          <w:kern w:val="2"/>
          <w:sz w:val="28"/>
          <w:szCs w:val="28"/>
        </w:rPr>
        <w:t>18.8 施工队伍的撤离</w:t>
      </w:r>
      <w:bookmarkEnd w:id="383"/>
      <w:bookmarkEnd w:id="384"/>
    </w:p>
    <w:p w14:paraId="750DFC69">
      <w:pPr>
        <w:pStyle w:val="43"/>
        <w:spacing w:line="360" w:lineRule="auto"/>
        <w:ind w:firstLine="420" w:firstLineChars="200"/>
        <w:rPr>
          <w:rFonts w:ascii="宋体" w:hAnsi="宋体"/>
          <w:kern w:val="2"/>
          <w:sz w:val="21"/>
          <w:szCs w:val="21"/>
        </w:rPr>
      </w:pPr>
      <w:r>
        <w:rPr>
          <w:rFonts w:hint="eastAsia" w:ascii="宋体" w:hAnsi="宋体"/>
          <w:kern w:val="2"/>
          <w:sz w:val="21"/>
          <w:szCs w:val="21"/>
        </w:rPr>
        <w:t>工程接收证书颁发后的56天内，除了经监理人同意需在缺陷责任期内继续工作和使用的人员、施工设备和临时工程外，其余的人员、施工设备和临时工程均应撤离施工场地或拆除。除合同另有约定外，缺陷责任期满时，承包人的人员和施工设备应全部撤离施工场地。</w:t>
      </w:r>
    </w:p>
    <w:p w14:paraId="5183FEB6">
      <w:pPr>
        <w:pStyle w:val="43"/>
        <w:keepNext/>
        <w:keepLines/>
        <w:spacing w:before="260" w:after="260" w:line="415" w:lineRule="auto"/>
        <w:ind w:firstLine="137" w:firstLineChars="49"/>
        <w:outlineLvl w:val="2"/>
        <w:rPr>
          <w:rFonts w:ascii="宋体" w:hAnsi="宋体"/>
          <w:bCs/>
          <w:kern w:val="2"/>
          <w:sz w:val="28"/>
          <w:szCs w:val="28"/>
        </w:rPr>
      </w:pPr>
      <w:bookmarkStart w:id="385" w:name="_Toc16024"/>
      <w:bookmarkStart w:id="386" w:name="_Toc256000217"/>
      <w:r>
        <w:rPr>
          <w:rFonts w:hint="eastAsia" w:ascii="宋体" w:hAnsi="宋体"/>
          <w:bCs/>
          <w:kern w:val="2"/>
          <w:sz w:val="28"/>
          <w:szCs w:val="28"/>
        </w:rPr>
        <w:t>18.9 竣工后试验（A）</w:t>
      </w:r>
      <w:bookmarkEnd w:id="385"/>
      <w:bookmarkEnd w:id="386"/>
    </w:p>
    <w:p w14:paraId="5C17E4AA">
      <w:pPr>
        <w:pStyle w:val="43"/>
        <w:spacing w:line="360" w:lineRule="auto"/>
        <w:ind w:firstLine="420" w:firstLineChars="200"/>
        <w:rPr>
          <w:rFonts w:ascii="宋体" w:hAnsi="宋体"/>
          <w:kern w:val="2"/>
          <w:sz w:val="21"/>
          <w:szCs w:val="22"/>
        </w:rPr>
      </w:pPr>
      <w:r>
        <w:rPr>
          <w:rFonts w:hint="eastAsia" w:ascii="宋体" w:hAnsi="宋体"/>
          <w:kern w:val="2"/>
          <w:sz w:val="21"/>
          <w:szCs w:val="22"/>
        </w:rPr>
        <w:t>除专用合同条款另有约定外，发包人应：</w:t>
      </w:r>
    </w:p>
    <w:p w14:paraId="3B22A7C2">
      <w:pPr>
        <w:pStyle w:val="43"/>
        <w:spacing w:line="360" w:lineRule="auto"/>
        <w:ind w:firstLine="420" w:firstLineChars="200"/>
        <w:rPr>
          <w:rFonts w:ascii="宋体" w:hAnsi="宋体"/>
          <w:kern w:val="2"/>
          <w:sz w:val="21"/>
          <w:szCs w:val="22"/>
        </w:rPr>
      </w:pPr>
      <w:r>
        <w:rPr>
          <w:rFonts w:hint="eastAsia" w:ascii="宋体" w:hAnsi="宋体"/>
          <w:kern w:val="2"/>
          <w:sz w:val="21"/>
          <w:szCs w:val="22"/>
        </w:rPr>
        <w:t>（1）为竣工后试验提供必要的电力、设备、燃料、仪器、劳力、材料，以及具有适当资质和经验的工作人员；</w:t>
      </w:r>
    </w:p>
    <w:p w14:paraId="07355498">
      <w:pPr>
        <w:pStyle w:val="43"/>
        <w:spacing w:line="360" w:lineRule="auto"/>
        <w:ind w:firstLine="420" w:firstLineChars="200"/>
        <w:rPr>
          <w:rFonts w:ascii="宋体" w:hAnsi="宋体"/>
          <w:kern w:val="2"/>
          <w:sz w:val="21"/>
          <w:szCs w:val="22"/>
        </w:rPr>
      </w:pPr>
      <w:r>
        <w:rPr>
          <w:rFonts w:hint="eastAsia" w:ascii="宋体" w:hAnsi="宋体"/>
          <w:kern w:val="2"/>
          <w:sz w:val="21"/>
          <w:szCs w:val="22"/>
        </w:rPr>
        <w:t>（2）根据承包商按照第5.6款提供的手册，以及承包人给予的指导进行竣工后试验。</w:t>
      </w:r>
    </w:p>
    <w:p w14:paraId="2E1A15D1">
      <w:pPr>
        <w:pStyle w:val="43"/>
        <w:spacing w:line="360" w:lineRule="auto"/>
        <w:ind w:firstLine="420" w:firstLineChars="200"/>
        <w:rPr>
          <w:rFonts w:ascii="宋体" w:hAnsi="宋体"/>
          <w:kern w:val="2"/>
          <w:sz w:val="21"/>
          <w:szCs w:val="22"/>
        </w:rPr>
      </w:pPr>
      <w:r>
        <w:rPr>
          <w:rFonts w:hint="eastAsia" w:ascii="宋体" w:hAnsi="宋体"/>
          <w:kern w:val="2"/>
          <w:sz w:val="21"/>
          <w:szCs w:val="22"/>
        </w:rPr>
        <w:t>发包人应提前21天将竣工后试验的日期通</w:t>
      </w:r>
      <w:r>
        <w:rPr>
          <w:rFonts w:hint="eastAsia" w:ascii="宋体" w:hAnsi="宋体"/>
          <w:kern w:val="2"/>
          <w:sz w:val="21"/>
          <w:szCs w:val="21"/>
        </w:rPr>
        <w:t>知承包人。如果承包人未能在该日期出席竣工后试验，发包人可自行进行，承包人应对检</w:t>
      </w:r>
      <w:r>
        <w:rPr>
          <w:rFonts w:hint="eastAsia" w:ascii="宋体" w:hAnsi="宋体"/>
          <w:kern w:val="2"/>
          <w:sz w:val="21"/>
          <w:szCs w:val="22"/>
        </w:rPr>
        <w:t>验数据予以认可。</w:t>
      </w:r>
    </w:p>
    <w:p w14:paraId="28216525">
      <w:pPr>
        <w:pStyle w:val="43"/>
        <w:spacing w:line="360" w:lineRule="auto"/>
        <w:ind w:firstLine="420" w:firstLineChars="200"/>
        <w:rPr>
          <w:rFonts w:ascii="宋体" w:hAnsi="宋体"/>
          <w:kern w:val="2"/>
          <w:sz w:val="21"/>
          <w:szCs w:val="22"/>
        </w:rPr>
      </w:pPr>
      <w:r>
        <w:rPr>
          <w:rFonts w:hint="eastAsia" w:ascii="宋体" w:hAnsi="宋体"/>
          <w:kern w:val="2"/>
          <w:sz w:val="21"/>
          <w:szCs w:val="22"/>
        </w:rPr>
        <w:t>因承包人原因造成某项竣工后试验未能通过的，承包人应按照合同的约定进行赔偿，或者承包人提出修复建议，按照发包人指示的合理期限内改正，并承担合同约定的相应责任。</w:t>
      </w:r>
    </w:p>
    <w:p w14:paraId="619FB537">
      <w:pPr>
        <w:pStyle w:val="43"/>
        <w:keepNext/>
        <w:keepLines/>
        <w:spacing w:before="260" w:after="260" w:line="415" w:lineRule="auto"/>
        <w:ind w:firstLine="137" w:firstLineChars="49"/>
        <w:outlineLvl w:val="2"/>
        <w:rPr>
          <w:rFonts w:ascii="宋体" w:hAnsi="宋体"/>
          <w:bCs/>
          <w:kern w:val="2"/>
          <w:sz w:val="28"/>
          <w:szCs w:val="28"/>
        </w:rPr>
      </w:pPr>
      <w:bookmarkStart w:id="387" w:name="_Toc256000218"/>
      <w:bookmarkStart w:id="388" w:name="_Toc12106"/>
      <w:r>
        <w:rPr>
          <w:rFonts w:hint="eastAsia" w:ascii="宋体" w:hAnsi="宋体"/>
          <w:bCs/>
          <w:kern w:val="2"/>
          <w:sz w:val="28"/>
          <w:szCs w:val="28"/>
        </w:rPr>
        <w:t>18.9 竣工后试验（B）</w:t>
      </w:r>
      <w:bookmarkEnd w:id="387"/>
      <w:bookmarkEnd w:id="388"/>
    </w:p>
    <w:p w14:paraId="762C9D96">
      <w:pPr>
        <w:pStyle w:val="43"/>
        <w:spacing w:line="360" w:lineRule="auto"/>
        <w:ind w:firstLine="420" w:firstLineChars="200"/>
        <w:rPr>
          <w:rFonts w:ascii="宋体" w:hAnsi="宋体"/>
          <w:kern w:val="2"/>
          <w:sz w:val="21"/>
          <w:szCs w:val="21"/>
        </w:rPr>
      </w:pPr>
      <w:r>
        <w:rPr>
          <w:rFonts w:hint="eastAsia" w:ascii="宋体" w:hAnsi="宋体"/>
          <w:kern w:val="2"/>
          <w:sz w:val="21"/>
          <w:szCs w:val="21"/>
        </w:rPr>
        <w:t>除专用合同条款另有约定外：</w:t>
      </w:r>
    </w:p>
    <w:p w14:paraId="24A7357F">
      <w:pPr>
        <w:pStyle w:val="43"/>
        <w:spacing w:line="360" w:lineRule="auto"/>
        <w:ind w:firstLine="420" w:firstLineChars="200"/>
        <w:rPr>
          <w:rFonts w:ascii="宋体" w:hAnsi="宋体"/>
          <w:kern w:val="2"/>
          <w:sz w:val="21"/>
          <w:szCs w:val="22"/>
        </w:rPr>
      </w:pPr>
      <w:r>
        <w:rPr>
          <w:rFonts w:hint="eastAsia" w:ascii="宋体" w:hAnsi="宋体"/>
          <w:kern w:val="2"/>
          <w:sz w:val="21"/>
          <w:szCs w:val="22"/>
        </w:rPr>
        <w:t>（1）发包人为竣工后试验提供必要的电力、材料、燃料、发包人人员和工程设备；</w:t>
      </w:r>
    </w:p>
    <w:p w14:paraId="796E41B2">
      <w:pPr>
        <w:pStyle w:val="43"/>
        <w:spacing w:line="360" w:lineRule="auto"/>
        <w:ind w:firstLine="420" w:firstLineChars="200"/>
        <w:rPr>
          <w:rFonts w:ascii="宋体" w:hAnsi="宋体"/>
          <w:kern w:val="2"/>
          <w:sz w:val="21"/>
          <w:szCs w:val="22"/>
        </w:rPr>
      </w:pPr>
      <w:r>
        <w:rPr>
          <w:rFonts w:hint="eastAsia" w:ascii="宋体" w:hAnsi="宋体"/>
          <w:kern w:val="2"/>
          <w:sz w:val="21"/>
          <w:szCs w:val="22"/>
        </w:rPr>
        <w:t>（2）承包人应提供竣工后试验所需要的所有其他设备、仪器，以及有资格和经验的工作人员；</w:t>
      </w:r>
    </w:p>
    <w:p w14:paraId="23E56BD7">
      <w:pPr>
        <w:pStyle w:val="43"/>
        <w:spacing w:line="360" w:lineRule="auto"/>
        <w:ind w:firstLine="420" w:firstLineChars="200"/>
        <w:rPr>
          <w:rFonts w:ascii="宋体" w:hAnsi="宋体"/>
          <w:kern w:val="2"/>
          <w:sz w:val="21"/>
          <w:szCs w:val="22"/>
        </w:rPr>
      </w:pPr>
      <w:r>
        <w:rPr>
          <w:rFonts w:hint="eastAsia" w:ascii="宋体" w:hAnsi="宋体"/>
          <w:kern w:val="2"/>
          <w:sz w:val="21"/>
          <w:szCs w:val="22"/>
        </w:rPr>
        <w:t>（3）承包人应在发包人在场的情况下，进行竣工后试验。发包人应提前21天将竣工后试验的日期通知承包人。因承包人原因造成某项竣工后试验未能通过的，承包人应按照合同的约定进行赔偿，或者承包人提出修复建议，按照发包人指示的合理期限内改正，并承担合同约定的相应责任。</w:t>
      </w:r>
    </w:p>
    <w:p w14:paraId="0A77E70C">
      <w:pPr>
        <w:pStyle w:val="43"/>
        <w:keepNext/>
        <w:keepLines/>
        <w:spacing w:before="260" w:after="260" w:line="415" w:lineRule="auto"/>
        <w:outlineLvl w:val="1"/>
        <w:rPr>
          <w:rFonts w:ascii="宋体" w:hAnsi="宋体"/>
          <w:b/>
          <w:bCs/>
          <w:kern w:val="2"/>
          <w:sz w:val="32"/>
          <w:szCs w:val="32"/>
        </w:rPr>
      </w:pPr>
      <w:bookmarkStart w:id="389" w:name="_Toc3450"/>
      <w:bookmarkStart w:id="390" w:name="_Toc256000219"/>
      <w:bookmarkStart w:id="391" w:name="_Toc3376"/>
      <w:bookmarkStart w:id="392" w:name="_Toc1450"/>
      <w:r>
        <w:rPr>
          <w:rFonts w:hint="eastAsia" w:ascii="宋体" w:hAnsi="宋体"/>
          <w:b/>
          <w:bCs/>
          <w:kern w:val="2"/>
          <w:sz w:val="32"/>
          <w:szCs w:val="32"/>
        </w:rPr>
        <w:t>19. 缺陷责任与保修责任</w:t>
      </w:r>
      <w:bookmarkEnd w:id="389"/>
      <w:bookmarkEnd w:id="390"/>
      <w:bookmarkEnd w:id="391"/>
      <w:bookmarkEnd w:id="392"/>
    </w:p>
    <w:p w14:paraId="03406E3F">
      <w:pPr>
        <w:pStyle w:val="43"/>
        <w:keepNext/>
        <w:keepLines/>
        <w:spacing w:before="260" w:after="260" w:line="415" w:lineRule="auto"/>
        <w:ind w:firstLine="137" w:firstLineChars="49"/>
        <w:outlineLvl w:val="2"/>
        <w:rPr>
          <w:rFonts w:ascii="宋体" w:hAnsi="宋体"/>
          <w:bCs/>
          <w:kern w:val="2"/>
          <w:sz w:val="28"/>
          <w:szCs w:val="28"/>
        </w:rPr>
      </w:pPr>
      <w:bookmarkStart w:id="393" w:name="_Toc22715"/>
      <w:bookmarkStart w:id="394" w:name="_Toc256000220"/>
      <w:r>
        <w:rPr>
          <w:rFonts w:hint="eastAsia" w:ascii="宋体" w:hAnsi="宋体"/>
          <w:bCs/>
          <w:kern w:val="2"/>
          <w:sz w:val="28"/>
          <w:szCs w:val="28"/>
        </w:rPr>
        <w:t>19.1 缺陷责任期的起算时间</w:t>
      </w:r>
      <w:bookmarkEnd w:id="393"/>
      <w:bookmarkEnd w:id="394"/>
    </w:p>
    <w:p w14:paraId="48698F1E">
      <w:pPr>
        <w:pStyle w:val="43"/>
        <w:spacing w:line="360" w:lineRule="auto"/>
        <w:ind w:firstLine="420" w:firstLineChars="200"/>
        <w:rPr>
          <w:rFonts w:ascii="宋体" w:hAnsi="宋体"/>
          <w:kern w:val="2"/>
          <w:sz w:val="21"/>
          <w:szCs w:val="21"/>
        </w:rPr>
      </w:pPr>
      <w:r>
        <w:rPr>
          <w:rFonts w:hint="eastAsia" w:ascii="宋体" w:hAnsi="宋体"/>
          <w:kern w:val="2"/>
          <w:sz w:val="21"/>
          <w:szCs w:val="21"/>
        </w:rPr>
        <w:t>缺陷责任期自实际竣工日期起计算。在全部工程竣工验收前，已经发包人提前验收的区段工程或进入施工期运行的工程，其缺陷责任期的起算日期相应提前到相应工程竣工日。</w:t>
      </w:r>
    </w:p>
    <w:p w14:paraId="3E3EB12F">
      <w:pPr>
        <w:pStyle w:val="43"/>
        <w:keepNext/>
        <w:keepLines/>
        <w:spacing w:before="260" w:after="260" w:line="415" w:lineRule="auto"/>
        <w:ind w:firstLine="137" w:firstLineChars="49"/>
        <w:outlineLvl w:val="2"/>
        <w:rPr>
          <w:rFonts w:ascii="宋体" w:hAnsi="宋体"/>
          <w:bCs/>
          <w:kern w:val="2"/>
          <w:sz w:val="28"/>
          <w:szCs w:val="28"/>
        </w:rPr>
      </w:pPr>
      <w:bookmarkStart w:id="395" w:name="_Toc9938"/>
      <w:bookmarkStart w:id="396" w:name="_Toc256000221"/>
      <w:r>
        <w:rPr>
          <w:rFonts w:hint="eastAsia" w:ascii="宋体" w:hAnsi="宋体"/>
          <w:bCs/>
          <w:kern w:val="2"/>
          <w:sz w:val="28"/>
          <w:szCs w:val="28"/>
        </w:rPr>
        <w:t>19.2 缺陷责任</w:t>
      </w:r>
      <w:bookmarkEnd w:id="395"/>
      <w:bookmarkEnd w:id="396"/>
    </w:p>
    <w:p w14:paraId="40AB76BF">
      <w:pPr>
        <w:pStyle w:val="43"/>
        <w:spacing w:line="360" w:lineRule="auto"/>
        <w:ind w:firstLine="420" w:firstLineChars="200"/>
        <w:rPr>
          <w:rFonts w:ascii="宋体" w:hAnsi="宋体"/>
          <w:kern w:val="2"/>
          <w:sz w:val="21"/>
          <w:szCs w:val="21"/>
        </w:rPr>
      </w:pPr>
      <w:r>
        <w:rPr>
          <w:rFonts w:hint="eastAsia" w:ascii="宋体" w:hAnsi="宋体"/>
          <w:kern w:val="2"/>
          <w:sz w:val="21"/>
          <w:szCs w:val="22"/>
        </w:rPr>
        <w:t>19.2.1</w:t>
      </w:r>
      <w:r>
        <w:rPr>
          <w:rFonts w:hint="eastAsia" w:ascii="宋体" w:hAnsi="宋体"/>
          <w:kern w:val="2"/>
          <w:sz w:val="21"/>
          <w:szCs w:val="21"/>
        </w:rPr>
        <w:t xml:space="preserve"> 承包人应在缺陷责任期内对已交付使用的工程承担缺陷责任。</w:t>
      </w:r>
    </w:p>
    <w:p w14:paraId="5AC9005D">
      <w:pPr>
        <w:pStyle w:val="43"/>
        <w:spacing w:line="360" w:lineRule="auto"/>
        <w:ind w:firstLine="420" w:firstLineChars="200"/>
        <w:rPr>
          <w:rFonts w:ascii="宋体" w:hAnsi="宋体"/>
          <w:kern w:val="2"/>
          <w:sz w:val="21"/>
          <w:szCs w:val="21"/>
        </w:rPr>
      </w:pPr>
      <w:r>
        <w:rPr>
          <w:rFonts w:hint="eastAsia" w:ascii="宋体" w:hAnsi="宋体"/>
          <w:kern w:val="2"/>
          <w:sz w:val="21"/>
          <w:szCs w:val="22"/>
        </w:rPr>
        <w:t>19.2.2</w:t>
      </w:r>
      <w:r>
        <w:rPr>
          <w:rFonts w:hint="eastAsia" w:ascii="宋体" w:hAnsi="宋体"/>
          <w:kern w:val="2"/>
          <w:sz w:val="21"/>
          <w:szCs w:val="21"/>
        </w:rPr>
        <w:t xml:space="preserve"> 缺陷责任期内，发包人对已接收使用的工程负责日常维护工作。发包人在使用过程中，发现已接收的工程存在新的缺陷或已修复的缺陷部位或部件又遭损坏的，承包人应负责修复，直至检验合格为止。</w:t>
      </w:r>
    </w:p>
    <w:p w14:paraId="6E21658D">
      <w:pPr>
        <w:pStyle w:val="43"/>
        <w:spacing w:line="360" w:lineRule="auto"/>
        <w:ind w:firstLine="420" w:firstLineChars="200"/>
        <w:rPr>
          <w:rFonts w:ascii="宋体" w:hAnsi="宋体"/>
          <w:kern w:val="2"/>
          <w:sz w:val="21"/>
          <w:szCs w:val="21"/>
        </w:rPr>
      </w:pPr>
      <w:r>
        <w:rPr>
          <w:rFonts w:hint="eastAsia" w:ascii="宋体" w:hAnsi="宋体"/>
          <w:kern w:val="2"/>
          <w:sz w:val="21"/>
          <w:szCs w:val="22"/>
        </w:rPr>
        <w:t xml:space="preserve">19.2.3 </w:t>
      </w:r>
      <w:r>
        <w:rPr>
          <w:rFonts w:hint="eastAsia" w:ascii="宋体" w:hAnsi="宋体"/>
          <w:kern w:val="2"/>
          <w:sz w:val="21"/>
          <w:szCs w:val="21"/>
        </w:rPr>
        <w:t>监理人和承包人应共同查清缺陷和（或）损坏的原因。经查明属承包人原因造成的，应由承包人承担修复和查验的费用。经查验属发包人原因造成的，发包人应承担修复和查验的费用，并支付承包人合理利润。</w:t>
      </w:r>
    </w:p>
    <w:p w14:paraId="53FD2162">
      <w:pPr>
        <w:pStyle w:val="43"/>
        <w:spacing w:line="360" w:lineRule="auto"/>
        <w:ind w:firstLine="420" w:firstLineChars="200"/>
        <w:rPr>
          <w:rFonts w:ascii="宋体" w:hAnsi="宋体"/>
          <w:kern w:val="2"/>
          <w:sz w:val="21"/>
          <w:szCs w:val="21"/>
        </w:rPr>
      </w:pPr>
      <w:r>
        <w:rPr>
          <w:rFonts w:hint="eastAsia" w:ascii="宋体" w:hAnsi="宋体"/>
          <w:kern w:val="2"/>
          <w:sz w:val="21"/>
          <w:szCs w:val="22"/>
        </w:rPr>
        <w:t>19.2.4</w:t>
      </w:r>
      <w:r>
        <w:rPr>
          <w:rFonts w:hint="eastAsia" w:ascii="宋体" w:hAnsi="宋体"/>
          <w:kern w:val="2"/>
          <w:sz w:val="21"/>
          <w:szCs w:val="21"/>
        </w:rPr>
        <w:t xml:space="preserve"> 承包人不能在合理时间内修复缺陷的，发包人可自行修复或委托其他人修复，所需费用和利润的承担，按第</w:t>
      </w:r>
      <w:r>
        <w:rPr>
          <w:rFonts w:hint="eastAsia" w:ascii="宋体" w:hAnsi="宋体"/>
          <w:kern w:val="2"/>
          <w:sz w:val="21"/>
          <w:szCs w:val="22"/>
        </w:rPr>
        <w:t xml:space="preserve">19.2.3 </w:t>
      </w:r>
      <w:r>
        <w:rPr>
          <w:rFonts w:hint="eastAsia" w:ascii="宋体" w:hAnsi="宋体"/>
          <w:kern w:val="2"/>
          <w:sz w:val="21"/>
          <w:szCs w:val="21"/>
        </w:rPr>
        <w:t>项约定执行。</w:t>
      </w:r>
    </w:p>
    <w:p w14:paraId="0FA68515">
      <w:pPr>
        <w:pStyle w:val="43"/>
        <w:keepNext/>
        <w:keepLines/>
        <w:spacing w:before="260" w:after="260" w:line="415" w:lineRule="auto"/>
        <w:ind w:firstLine="137" w:firstLineChars="49"/>
        <w:outlineLvl w:val="2"/>
        <w:rPr>
          <w:rFonts w:ascii="宋体" w:hAnsi="宋体"/>
          <w:bCs/>
          <w:kern w:val="2"/>
          <w:sz w:val="28"/>
          <w:szCs w:val="28"/>
        </w:rPr>
      </w:pPr>
      <w:bookmarkStart w:id="397" w:name="_Toc256000222"/>
      <w:bookmarkStart w:id="398" w:name="_Toc18710"/>
      <w:r>
        <w:rPr>
          <w:rFonts w:hint="eastAsia" w:ascii="宋体" w:hAnsi="宋体"/>
          <w:bCs/>
          <w:kern w:val="2"/>
          <w:sz w:val="28"/>
          <w:szCs w:val="28"/>
        </w:rPr>
        <w:t>19.3 缺陷责任期的延长</w:t>
      </w:r>
      <w:bookmarkEnd w:id="397"/>
      <w:bookmarkEnd w:id="398"/>
    </w:p>
    <w:p w14:paraId="3786D4F6">
      <w:pPr>
        <w:pStyle w:val="43"/>
        <w:spacing w:line="360" w:lineRule="auto"/>
        <w:ind w:firstLine="420" w:firstLineChars="200"/>
        <w:rPr>
          <w:rFonts w:ascii="宋体" w:hAnsi="宋体"/>
          <w:kern w:val="2"/>
          <w:sz w:val="21"/>
          <w:szCs w:val="21"/>
        </w:rPr>
      </w:pPr>
      <w:r>
        <w:rPr>
          <w:rFonts w:hint="eastAsia" w:ascii="宋体" w:hAnsi="宋体"/>
          <w:kern w:val="2"/>
          <w:sz w:val="21"/>
          <w:szCs w:val="21"/>
        </w:rPr>
        <w:t>由于承包人原因造成某项缺陷或损坏使某项工程或工程设备不能按原定目标使用而需要再次检查、检验和修复的，发包人有权要求承包人相应延长缺陷责任期，但缺陷责任期最长不超过2年。</w:t>
      </w:r>
    </w:p>
    <w:p w14:paraId="41EDAEFA">
      <w:pPr>
        <w:pStyle w:val="43"/>
        <w:keepNext/>
        <w:keepLines/>
        <w:spacing w:before="260" w:after="260" w:line="415" w:lineRule="auto"/>
        <w:ind w:firstLine="137" w:firstLineChars="49"/>
        <w:outlineLvl w:val="2"/>
        <w:rPr>
          <w:rFonts w:ascii="宋体" w:hAnsi="宋体"/>
          <w:bCs/>
          <w:kern w:val="2"/>
          <w:sz w:val="28"/>
          <w:szCs w:val="28"/>
        </w:rPr>
      </w:pPr>
      <w:bookmarkStart w:id="399" w:name="_Toc256000223"/>
      <w:bookmarkStart w:id="400" w:name="_Toc8353"/>
      <w:r>
        <w:rPr>
          <w:rFonts w:hint="eastAsia" w:ascii="宋体" w:hAnsi="宋体"/>
          <w:bCs/>
          <w:kern w:val="2"/>
          <w:sz w:val="28"/>
          <w:szCs w:val="28"/>
        </w:rPr>
        <w:t>19.4 进一步试验和试运行</w:t>
      </w:r>
      <w:bookmarkEnd w:id="399"/>
      <w:bookmarkEnd w:id="400"/>
    </w:p>
    <w:p w14:paraId="37C3C67A">
      <w:pPr>
        <w:pStyle w:val="43"/>
        <w:spacing w:line="360" w:lineRule="auto"/>
        <w:ind w:firstLine="420" w:firstLineChars="200"/>
        <w:rPr>
          <w:rFonts w:ascii="宋体" w:hAnsi="宋体"/>
          <w:kern w:val="2"/>
          <w:sz w:val="21"/>
          <w:szCs w:val="21"/>
        </w:rPr>
      </w:pPr>
      <w:r>
        <w:rPr>
          <w:rFonts w:hint="eastAsia" w:ascii="宋体" w:hAnsi="宋体"/>
          <w:kern w:val="2"/>
          <w:sz w:val="21"/>
          <w:szCs w:val="21"/>
        </w:rPr>
        <w:t>任何一项缺陷或损坏修复后，经检查证明其影响了工程或工程设备的使用性能，承包人应重新进行合同约定的试验和试运行，试验和试运行的全部费用应由责任方承担。</w:t>
      </w:r>
    </w:p>
    <w:p w14:paraId="0ACA6158">
      <w:pPr>
        <w:pStyle w:val="43"/>
        <w:keepNext/>
        <w:keepLines/>
        <w:spacing w:before="260" w:after="260" w:line="415" w:lineRule="auto"/>
        <w:ind w:firstLine="137" w:firstLineChars="49"/>
        <w:outlineLvl w:val="2"/>
        <w:rPr>
          <w:rFonts w:ascii="宋体" w:hAnsi="宋体"/>
          <w:bCs/>
          <w:kern w:val="2"/>
          <w:sz w:val="28"/>
          <w:szCs w:val="28"/>
        </w:rPr>
      </w:pPr>
      <w:bookmarkStart w:id="401" w:name="_Toc29483"/>
      <w:bookmarkStart w:id="402" w:name="_Toc256000224"/>
      <w:r>
        <w:rPr>
          <w:rFonts w:hint="eastAsia" w:ascii="宋体" w:hAnsi="宋体"/>
          <w:bCs/>
          <w:kern w:val="2"/>
          <w:sz w:val="28"/>
          <w:szCs w:val="28"/>
        </w:rPr>
        <w:t>19.5 承包人的进入权</w:t>
      </w:r>
      <w:bookmarkEnd w:id="401"/>
      <w:bookmarkEnd w:id="402"/>
    </w:p>
    <w:p w14:paraId="363AE4B0">
      <w:pPr>
        <w:pStyle w:val="43"/>
        <w:spacing w:line="360" w:lineRule="auto"/>
        <w:ind w:firstLine="420" w:firstLineChars="200"/>
        <w:rPr>
          <w:rFonts w:ascii="宋体" w:hAnsi="宋体"/>
          <w:kern w:val="2"/>
          <w:sz w:val="21"/>
          <w:szCs w:val="21"/>
        </w:rPr>
      </w:pPr>
      <w:r>
        <w:rPr>
          <w:rFonts w:hint="eastAsia" w:ascii="宋体" w:hAnsi="宋体"/>
          <w:kern w:val="2"/>
          <w:sz w:val="21"/>
          <w:szCs w:val="21"/>
        </w:rPr>
        <w:t>缺陷责任期内承包人为缺陷修复工作需要，有权进入工程现场，但应遵守发包人的保安和保密规定。</w:t>
      </w:r>
    </w:p>
    <w:p w14:paraId="45ACDC1B">
      <w:pPr>
        <w:pStyle w:val="43"/>
        <w:keepNext/>
        <w:keepLines/>
        <w:spacing w:before="260" w:after="260" w:line="415" w:lineRule="auto"/>
        <w:ind w:firstLine="137" w:firstLineChars="49"/>
        <w:outlineLvl w:val="2"/>
        <w:rPr>
          <w:rFonts w:ascii="宋体" w:hAnsi="宋体"/>
          <w:bCs/>
          <w:kern w:val="2"/>
          <w:sz w:val="28"/>
          <w:szCs w:val="28"/>
        </w:rPr>
      </w:pPr>
      <w:bookmarkStart w:id="403" w:name="_Toc256000225"/>
      <w:bookmarkStart w:id="404" w:name="_Toc29566"/>
      <w:r>
        <w:rPr>
          <w:rFonts w:hint="eastAsia" w:ascii="宋体" w:hAnsi="宋体"/>
          <w:bCs/>
          <w:kern w:val="2"/>
          <w:sz w:val="28"/>
          <w:szCs w:val="28"/>
        </w:rPr>
        <w:t>19.6 缺陷责任期终止证书</w:t>
      </w:r>
      <w:bookmarkEnd w:id="403"/>
      <w:bookmarkEnd w:id="404"/>
    </w:p>
    <w:p w14:paraId="33B4B246">
      <w:pPr>
        <w:pStyle w:val="43"/>
        <w:spacing w:line="360" w:lineRule="auto"/>
        <w:ind w:firstLine="420" w:firstLineChars="200"/>
        <w:rPr>
          <w:rFonts w:ascii="宋体" w:hAnsi="宋体"/>
          <w:kern w:val="2"/>
          <w:sz w:val="21"/>
          <w:szCs w:val="21"/>
        </w:rPr>
      </w:pPr>
      <w:r>
        <w:rPr>
          <w:rFonts w:hint="eastAsia" w:ascii="宋体" w:hAnsi="宋体"/>
          <w:kern w:val="2"/>
          <w:sz w:val="21"/>
          <w:szCs w:val="21"/>
        </w:rPr>
        <w:t>在第</w:t>
      </w:r>
      <w:r>
        <w:rPr>
          <w:rFonts w:hint="eastAsia" w:ascii="宋体" w:hAnsi="宋体"/>
          <w:kern w:val="2"/>
          <w:sz w:val="21"/>
          <w:szCs w:val="22"/>
        </w:rPr>
        <w:t>1.1.4.5</w:t>
      </w:r>
      <w:r>
        <w:rPr>
          <w:rFonts w:hint="eastAsia" w:ascii="宋体" w:hAnsi="宋体"/>
          <w:kern w:val="2"/>
          <w:sz w:val="21"/>
          <w:szCs w:val="21"/>
        </w:rPr>
        <w:t>目约定的缺陷责任期，包括根据</w:t>
      </w:r>
      <w:r>
        <w:rPr>
          <w:rFonts w:hint="eastAsia" w:ascii="宋体" w:hAnsi="宋体"/>
          <w:kern w:val="2"/>
          <w:sz w:val="21"/>
          <w:szCs w:val="22"/>
        </w:rPr>
        <w:t>第19.3款延长的期限终止后14天内，由</w:t>
      </w:r>
      <w:r>
        <w:rPr>
          <w:rFonts w:hint="eastAsia" w:ascii="宋体" w:hAnsi="宋体"/>
          <w:kern w:val="2"/>
          <w:sz w:val="21"/>
          <w:szCs w:val="21"/>
        </w:rPr>
        <w:t>监理人向承包人出具经发包人签认的缺陷责任期终止证书，并退还剩余的质量保证金。</w:t>
      </w:r>
    </w:p>
    <w:p w14:paraId="467A2D0D">
      <w:pPr>
        <w:pStyle w:val="43"/>
        <w:keepNext/>
        <w:keepLines/>
        <w:spacing w:before="260" w:after="260" w:line="415" w:lineRule="auto"/>
        <w:ind w:firstLine="137" w:firstLineChars="49"/>
        <w:outlineLvl w:val="2"/>
        <w:rPr>
          <w:rFonts w:ascii="宋体" w:hAnsi="宋体"/>
          <w:bCs/>
          <w:kern w:val="2"/>
          <w:sz w:val="28"/>
          <w:szCs w:val="28"/>
        </w:rPr>
      </w:pPr>
      <w:bookmarkStart w:id="405" w:name="_Toc256000226"/>
      <w:bookmarkStart w:id="406" w:name="_Toc16479"/>
      <w:r>
        <w:rPr>
          <w:rFonts w:hint="eastAsia" w:ascii="宋体" w:hAnsi="宋体"/>
          <w:bCs/>
          <w:kern w:val="2"/>
          <w:sz w:val="28"/>
          <w:szCs w:val="28"/>
        </w:rPr>
        <w:t>19.7 保修责任</w:t>
      </w:r>
      <w:bookmarkEnd w:id="405"/>
      <w:bookmarkEnd w:id="406"/>
    </w:p>
    <w:p w14:paraId="4D94E0F8">
      <w:pPr>
        <w:pStyle w:val="43"/>
        <w:spacing w:line="360" w:lineRule="auto"/>
        <w:ind w:firstLine="420" w:firstLineChars="200"/>
        <w:rPr>
          <w:rFonts w:ascii="宋体" w:hAnsi="宋体"/>
          <w:kern w:val="2"/>
          <w:sz w:val="21"/>
          <w:szCs w:val="21"/>
        </w:rPr>
      </w:pPr>
      <w:r>
        <w:rPr>
          <w:rFonts w:hint="eastAsia" w:ascii="宋体" w:hAnsi="宋体"/>
          <w:kern w:val="2"/>
          <w:sz w:val="21"/>
          <w:szCs w:val="21"/>
        </w:rPr>
        <w:t>合同当事人根据有关法律规定，在专用合同条款中约定工程质量保修范围、期限和责任。保修期自实际竣工日期起计算。在全部工程竣工验收前，已经发包人提前验收的区段工程，其保修期的起算日期相应提前。</w:t>
      </w:r>
    </w:p>
    <w:p w14:paraId="54E88529">
      <w:pPr>
        <w:pStyle w:val="43"/>
        <w:keepNext/>
        <w:keepLines/>
        <w:spacing w:before="260" w:after="260" w:line="415" w:lineRule="auto"/>
        <w:outlineLvl w:val="1"/>
        <w:rPr>
          <w:rFonts w:ascii="宋体" w:hAnsi="宋体"/>
          <w:b/>
          <w:bCs/>
          <w:kern w:val="2"/>
          <w:sz w:val="32"/>
          <w:szCs w:val="32"/>
        </w:rPr>
      </w:pPr>
      <w:bookmarkStart w:id="407" w:name="_Toc256000227"/>
      <w:bookmarkStart w:id="408" w:name="_Toc30275"/>
      <w:bookmarkStart w:id="409" w:name="_Toc3868"/>
      <w:bookmarkStart w:id="410" w:name="_Toc6629"/>
      <w:r>
        <w:rPr>
          <w:rFonts w:hint="eastAsia" w:ascii="宋体" w:hAnsi="宋体"/>
          <w:b/>
          <w:bCs/>
          <w:kern w:val="2"/>
          <w:sz w:val="32"/>
          <w:szCs w:val="32"/>
        </w:rPr>
        <w:t>20. 保险</w:t>
      </w:r>
      <w:bookmarkEnd w:id="407"/>
      <w:bookmarkEnd w:id="408"/>
      <w:bookmarkEnd w:id="409"/>
      <w:bookmarkEnd w:id="410"/>
    </w:p>
    <w:p w14:paraId="67981452">
      <w:pPr>
        <w:pStyle w:val="43"/>
        <w:keepNext/>
        <w:keepLines/>
        <w:spacing w:before="260" w:after="260" w:line="415" w:lineRule="auto"/>
        <w:ind w:firstLine="137" w:firstLineChars="49"/>
        <w:outlineLvl w:val="2"/>
        <w:rPr>
          <w:rFonts w:ascii="宋体" w:hAnsi="宋体"/>
          <w:bCs/>
          <w:kern w:val="2"/>
          <w:sz w:val="28"/>
          <w:szCs w:val="28"/>
        </w:rPr>
      </w:pPr>
      <w:bookmarkStart w:id="411" w:name="_Toc26105"/>
      <w:bookmarkStart w:id="412" w:name="_Toc256000228"/>
      <w:r>
        <w:rPr>
          <w:rFonts w:hint="eastAsia" w:ascii="宋体" w:hAnsi="宋体"/>
          <w:bCs/>
          <w:kern w:val="2"/>
          <w:sz w:val="28"/>
          <w:szCs w:val="28"/>
        </w:rPr>
        <w:t>20.1 设计和工程保险</w:t>
      </w:r>
      <w:bookmarkEnd w:id="411"/>
      <w:bookmarkEnd w:id="412"/>
    </w:p>
    <w:p w14:paraId="0F3F1B05">
      <w:pPr>
        <w:pStyle w:val="43"/>
        <w:spacing w:line="360" w:lineRule="auto"/>
        <w:ind w:firstLine="420" w:firstLineChars="200"/>
        <w:rPr>
          <w:rFonts w:ascii="宋体" w:hAnsi="宋体"/>
          <w:kern w:val="2"/>
          <w:sz w:val="21"/>
          <w:szCs w:val="21"/>
        </w:rPr>
      </w:pPr>
      <w:r>
        <w:rPr>
          <w:rFonts w:hint="eastAsia" w:ascii="宋体" w:hAnsi="宋体"/>
          <w:kern w:val="2"/>
          <w:sz w:val="21"/>
          <w:szCs w:val="22"/>
        </w:rPr>
        <w:t>20.1.1 承包人按照专用合同条款的约定向双方同意的保险人投保建设工程设计责任险、建筑工程一切险或安装工程一切险等保险。具体的投保险种、保险范围、保险金额、保险费率、保险期限等有关内容应当在专用合同条款中明确约定。</w:t>
      </w:r>
    </w:p>
    <w:p w14:paraId="33199C64">
      <w:pPr>
        <w:pStyle w:val="43"/>
        <w:spacing w:line="360" w:lineRule="auto"/>
        <w:ind w:firstLine="420" w:firstLineChars="200"/>
        <w:rPr>
          <w:rFonts w:ascii="宋体" w:hAnsi="宋体"/>
          <w:kern w:val="2"/>
          <w:sz w:val="21"/>
          <w:szCs w:val="21"/>
        </w:rPr>
      </w:pPr>
      <w:r>
        <w:rPr>
          <w:rFonts w:hint="eastAsia" w:ascii="宋体" w:hAnsi="宋体"/>
          <w:kern w:val="2"/>
          <w:sz w:val="21"/>
          <w:szCs w:val="22"/>
        </w:rPr>
        <w:t xml:space="preserve">20.1.2 </w:t>
      </w:r>
      <w:r>
        <w:rPr>
          <w:rFonts w:hint="eastAsia" w:ascii="宋体" w:hAnsi="宋体"/>
          <w:kern w:val="2"/>
          <w:sz w:val="21"/>
          <w:szCs w:val="21"/>
        </w:rPr>
        <w:t>在缺陷责任期终止证书颁发前，承包人应按照专用合同条款的约定投保第三者责任险。</w:t>
      </w:r>
    </w:p>
    <w:p w14:paraId="0BBF9661">
      <w:pPr>
        <w:pStyle w:val="43"/>
        <w:keepNext/>
        <w:keepLines/>
        <w:spacing w:before="260" w:after="260" w:line="415" w:lineRule="auto"/>
        <w:ind w:firstLine="137" w:firstLineChars="49"/>
        <w:outlineLvl w:val="2"/>
        <w:rPr>
          <w:rFonts w:ascii="宋体" w:hAnsi="宋体"/>
          <w:bCs/>
          <w:kern w:val="2"/>
          <w:sz w:val="28"/>
          <w:szCs w:val="28"/>
        </w:rPr>
      </w:pPr>
      <w:bookmarkStart w:id="413" w:name="_Toc256000229"/>
      <w:bookmarkStart w:id="414" w:name="_Toc11929"/>
      <w:r>
        <w:rPr>
          <w:rFonts w:hint="eastAsia" w:ascii="宋体" w:hAnsi="宋体"/>
          <w:bCs/>
          <w:kern w:val="2"/>
          <w:sz w:val="28"/>
          <w:szCs w:val="28"/>
        </w:rPr>
        <w:t>20.2 工伤保险</w:t>
      </w:r>
      <w:bookmarkEnd w:id="413"/>
      <w:bookmarkEnd w:id="414"/>
    </w:p>
    <w:p w14:paraId="3A944340">
      <w:pPr>
        <w:pStyle w:val="43"/>
        <w:spacing w:line="360" w:lineRule="auto"/>
        <w:ind w:firstLine="420" w:firstLineChars="200"/>
        <w:rPr>
          <w:rFonts w:ascii="宋体" w:hAnsi="宋体"/>
          <w:kern w:val="2"/>
          <w:sz w:val="21"/>
          <w:szCs w:val="21"/>
        </w:rPr>
      </w:pPr>
      <w:r>
        <w:rPr>
          <w:rFonts w:hint="eastAsia" w:ascii="宋体" w:hAnsi="宋体"/>
          <w:kern w:val="2"/>
          <w:sz w:val="21"/>
          <w:szCs w:val="22"/>
        </w:rPr>
        <w:t>20.2.1</w:t>
      </w:r>
      <w:r>
        <w:rPr>
          <w:rFonts w:hint="eastAsia" w:ascii="宋体" w:hAnsi="宋体"/>
          <w:kern w:val="2"/>
          <w:sz w:val="21"/>
          <w:szCs w:val="21"/>
        </w:rPr>
        <w:t xml:space="preserve"> 承包人员工伤保险</w:t>
      </w:r>
    </w:p>
    <w:p w14:paraId="10361452">
      <w:pPr>
        <w:pStyle w:val="43"/>
        <w:spacing w:line="360" w:lineRule="auto"/>
        <w:ind w:firstLine="420" w:firstLineChars="200"/>
        <w:rPr>
          <w:rFonts w:ascii="宋体" w:hAnsi="宋体"/>
          <w:kern w:val="2"/>
          <w:sz w:val="21"/>
          <w:szCs w:val="21"/>
        </w:rPr>
      </w:pPr>
      <w:r>
        <w:rPr>
          <w:rFonts w:hint="eastAsia" w:ascii="宋体" w:hAnsi="宋体"/>
          <w:kern w:val="2"/>
          <w:sz w:val="21"/>
          <w:szCs w:val="21"/>
        </w:rPr>
        <w:t>承包人应依照有关法律规定，为其履行合同所雇佣的全部人员投保工伤保险，缴纳工伤保险费，并要求其分包人也投保此项保险。</w:t>
      </w:r>
    </w:p>
    <w:p w14:paraId="4DC3C3C5">
      <w:pPr>
        <w:pStyle w:val="43"/>
        <w:spacing w:line="360" w:lineRule="auto"/>
        <w:ind w:firstLine="420" w:firstLineChars="200"/>
        <w:rPr>
          <w:rFonts w:ascii="宋体" w:hAnsi="宋体"/>
          <w:kern w:val="2"/>
          <w:sz w:val="21"/>
          <w:szCs w:val="21"/>
        </w:rPr>
      </w:pPr>
      <w:r>
        <w:rPr>
          <w:rFonts w:hint="eastAsia" w:ascii="宋体" w:hAnsi="宋体"/>
          <w:kern w:val="2"/>
          <w:sz w:val="21"/>
          <w:szCs w:val="22"/>
        </w:rPr>
        <w:t>20.2.2</w:t>
      </w:r>
      <w:r>
        <w:rPr>
          <w:rFonts w:hint="eastAsia" w:ascii="宋体" w:hAnsi="宋体"/>
          <w:kern w:val="2"/>
          <w:sz w:val="21"/>
          <w:szCs w:val="21"/>
        </w:rPr>
        <w:t xml:space="preserve"> 发包人员工伤保险</w:t>
      </w:r>
    </w:p>
    <w:p w14:paraId="5E3E29AF">
      <w:pPr>
        <w:pStyle w:val="43"/>
        <w:spacing w:line="360" w:lineRule="auto"/>
        <w:ind w:firstLine="420" w:firstLineChars="200"/>
        <w:rPr>
          <w:rFonts w:ascii="宋体" w:hAnsi="宋体"/>
          <w:kern w:val="2"/>
          <w:sz w:val="21"/>
          <w:szCs w:val="21"/>
        </w:rPr>
      </w:pPr>
      <w:r>
        <w:rPr>
          <w:rFonts w:hint="eastAsia" w:ascii="宋体" w:hAnsi="宋体"/>
          <w:kern w:val="2"/>
          <w:sz w:val="21"/>
          <w:szCs w:val="21"/>
        </w:rPr>
        <w:t>发包人应依照有关法律规定，为其现场机构雇佣的全部人员投保工伤保险，缴纳工伤保险费，并要求其监理人也进行此项保险。</w:t>
      </w:r>
    </w:p>
    <w:p w14:paraId="70D1DEE4">
      <w:pPr>
        <w:pStyle w:val="43"/>
        <w:keepNext/>
        <w:keepLines/>
        <w:spacing w:before="260" w:after="260" w:line="415" w:lineRule="auto"/>
        <w:ind w:firstLine="137" w:firstLineChars="49"/>
        <w:outlineLvl w:val="2"/>
        <w:rPr>
          <w:rFonts w:ascii="宋体" w:hAnsi="宋体"/>
          <w:bCs/>
          <w:kern w:val="2"/>
          <w:sz w:val="28"/>
          <w:szCs w:val="28"/>
        </w:rPr>
      </w:pPr>
      <w:bookmarkStart w:id="415" w:name="_Toc27075"/>
      <w:bookmarkStart w:id="416" w:name="_Toc256000230"/>
      <w:r>
        <w:rPr>
          <w:rFonts w:hint="eastAsia" w:ascii="宋体" w:hAnsi="宋体"/>
          <w:bCs/>
          <w:kern w:val="2"/>
          <w:sz w:val="28"/>
          <w:szCs w:val="28"/>
        </w:rPr>
        <w:t>20.3 人身意外伤害险</w:t>
      </w:r>
      <w:bookmarkEnd w:id="415"/>
      <w:bookmarkEnd w:id="416"/>
    </w:p>
    <w:p w14:paraId="38E24354">
      <w:pPr>
        <w:pStyle w:val="43"/>
        <w:spacing w:line="360" w:lineRule="auto"/>
        <w:ind w:firstLine="420" w:firstLineChars="200"/>
        <w:rPr>
          <w:rFonts w:ascii="宋体" w:hAnsi="宋体"/>
          <w:kern w:val="2"/>
          <w:sz w:val="21"/>
          <w:szCs w:val="21"/>
        </w:rPr>
      </w:pPr>
      <w:r>
        <w:rPr>
          <w:rFonts w:hint="eastAsia" w:ascii="宋体" w:hAnsi="宋体"/>
          <w:kern w:val="2"/>
          <w:sz w:val="21"/>
          <w:szCs w:val="22"/>
        </w:rPr>
        <w:t>20.3.1</w:t>
      </w:r>
      <w:r>
        <w:rPr>
          <w:rFonts w:hint="eastAsia" w:ascii="宋体" w:hAnsi="宋体"/>
          <w:kern w:val="2"/>
          <w:sz w:val="21"/>
          <w:szCs w:val="21"/>
        </w:rPr>
        <w:t xml:space="preserve"> 发包人应在整个施工期间为其现场机构雇用的全部人员，投保人身意外伤害险，缴纳保险费，并要求其监理人也进行此项保险。</w:t>
      </w:r>
    </w:p>
    <w:p w14:paraId="138E1EFB">
      <w:pPr>
        <w:pStyle w:val="43"/>
        <w:spacing w:line="360" w:lineRule="auto"/>
        <w:ind w:firstLine="420" w:firstLineChars="200"/>
        <w:rPr>
          <w:rFonts w:ascii="宋体" w:hAnsi="宋体"/>
          <w:kern w:val="2"/>
          <w:sz w:val="21"/>
          <w:szCs w:val="21"/>
        </w:rPr>
      </w:pPr>
      <w:r>
        <w:rPr>
          <w:rFonts w:hint="eastAsia" w:ascii="宋体" w:hAnsi="宋体"/>
          <w:kern w:val="2"/>
          <w:sz w:val="21"/>
          <w:szCs w:val="22"/>
        </w:rPr>
        <w:t>20.3.2</w:t>
      </w:r>
      <w:r>
        <w:rPr>
          <w:rFonts w:hint="eastAsia" w:ascii="宋体" w:hAnsi="宋体"/>
          <w:kern w:val="2"/>
          <w:sz w:val="21"/>
          <w:szCs w:val="21"/>
        </w:rPr>
        <w:t xml:space="preserve"> 承包人应在整个施工期间为其现场机构雇用的全部人员，投保人身意外伤害险，缴纳保险费，并要求其分包人也进行此项保险。</w:t>
      </w:r>
    </w:p>
    <w:p w14:paraId="54DCFF07">
      <w:pPr>
        <w:pStyle w:val="43"/>
        <w:keepNext/>
        <w:keepLines/>
        <w:spacing w:before="260" w:after="260" w:line="415" w:lineRule="auto"/>
        <w:ind w:firstLine="137" w:firstLineChars="49"/>
        <w:outlineLvl w:val="2"/>
        <w:rPr>
          <w:rFonts w:ascii="宋体" w:hAnsi="宋体"/>
          <w:bCs/>
          <w:kern w:val="2"/>
          <w:sz w:val="28"/>
          <w:szCs w:val="28"/>
        </w:rPr>
      </w:pPr>
      <w:bookmarkStart w:id="417" w:name="_Toc17175"/>
      <w:bookmarkStart w:id="418" w:name="_Toc256000231"/>
      <w:r>
        <w:rPr>
          <w:rFonts w:hint="eastAsia" w:ascii="宋体" w:hAnsi="宋体"/>
          <w:bCs/>
          <w:kern w:val="2"/>
          <w:sz w:val="28"/>
          <w:szCs w:val="28"/>
        </w:rPr>
        <w:t>20.4 其他保险</w:t>
      </w:r>
      <w:bookmarkEnd w:id="417"/>
      <w:bookmarkEnd w:id="418"/>
    </w:p>
    <w:p w14:paraId="2F043F2D">
      <w:pPr>
        <w:pStyle w:val="43"/>
        <w:spacing w:line="360" w:lineRule="auto"/>
        <w:ind w:firstLine="420" w:firstLineChars="200"/>
        <w:rPr>
          <w:rFonts w:ascii="宋体" w:hAnsi="宋体"/>
          <w:kern w:val="2"/>
          <w:sz w:val="21"/>
          <w:szCs w:val="21"/>
        </w:rPr>
      </w:pPr>
      <w:r>
        <w:rPr>
          <w:rFonts w:hint="eastAsia" w:ascii="宋体" w:hAnsi="宋体"/>
          <w:kern w:val="2"/>
          <w:sz w:val="21"/>
          <w:szCs w:val="21"/>
        </w:rPr>
        <w:t>除专用合同条款另有约定外，承包人应为其施工设备、进场的材料和工程设备等办理保险。</w:t>
      </w:r>
    </w:p>
    <w:p w14:paraId="47C812C2">
      <w:pPr>
        <w:pStyle w:val="43"/>
        <w:keepNext/>
        <w:keepLines/>
        <w:spacing w:before="260" w:after="260" w:line="415" w:lineRule="auto"/>
        <w:ind w:firstLine="137" w:firstLineChars="49"/>
        <w:outlineLvl w:val="2"/>
        <w:rPr>
          <w:rFonts w:ascii="宋体" w:hAnsi="宋体"/>
          <w:bCs/>
          <w:kern w:val="2"/>
          <w:sz w:val="28"/>
          <w:szCs w:val="28"/>
        </w:rPr>
      </w:pPr>
      <w:bookmarkStart w:id="419" w:name="_Toc30930"/>
      <w:bookmarkStart w:id="420" w:name="_Toc256000232"/>
      <w:r>
        <w:rPr>
          <w:rFonts w:hint="eastAsia" w:ascii="宋体" w:hAnsi="宋体"/>
          <w:bCs/>
          <w:kern w:val="2"/>
          <w:sz w:val="28"/>
          <w:szCs w:val="28"/>
        </w:rPr>
        <w:t>20.5 对各项保险的一般要求</w:t>
      </w:r>
      <w:bookmarkEnd w:id="419"/>
      <w:bookmarkEnd w:id="420"/>
    </w:p>
    <w:p w14:paraId="7F44C1FF">
      <w:pPr>
        <w:pStyle w:val="43"/>
        <w:spacing w:line="360" w:lineRule="auto"/>
        <w:ind w:firstLine="420" w:firstLineChars="200"/>
        <w:rPr>
          <w:rFonts w:ascii="宋体" w:hAnsi="宋体"/>
          <w:kern w:val="2"/>
          <w:sz w:val="21"/>
          <w:szCs w:val="21"/>
        </w:rPr>
      </w:pPr>
      <w:r>
        <w:rPr>
          <w:rFonts w:hint="eastAsia" w:ascii="宋体" w:hAnsi="宋体"/>
          <w:kern w:val="2"/>
          <w:sz w:val="21"/>
          <w:szCs w:val="22"/>
        </w:rPr>
        <w:t>20.5.1</w:t>
      </w:r>
      <w:r>
        <w:rPr>
          <w:rFonts w:hint="eastAsia" w:ascii="宋体" w:hAnsi="宋体"/>
          <w:kern w:val="2"/>
          <w:sz w:val="21"/>
          <w:szCs w:val="21"/>
        </w:rPr>
        <w:t xml:space="preserve"> 保险凭证</w:t>
      </w:r>
    </w:p>
    <w:p w14:paraId="6F7E4DE9">
      <w:pPr>
        <w:pStyle w:val="43"/>
        <w:spacing w:line="360" w:lineRule="auto"/>
        <w:ind w:firstLine="420" w:firstLineChars="200"/>
        <w:rPr>
          <w:rFonts w:ascii="宋体" w:hAnsi="宋体"/>
          <w:kern w:val="2"/>
          <w:sz w:val="21"/>
          <w:szCs w:val="21"/>
        </w:rPr>
      </w:pPr>
      <w:r>
        <w:rPr>
          <w:rFonts w:hint="eastAsia" w:ascii="宋体" w:hAnsi="宋体"/>
          <w:kern w:val="2"/>
          <w:sz w:val="21"/>
          <w:szCs w:val="21"/>
        </w:rPr>
        <w:t>承包人应在专用合同条款约定的期限内向发包人提交各项保险生效的证据和保险单副本，保险单必须与专用合同条款约定的条件保持一致。</w:t>
      </w:r>
    </w:p>
    <w:p w14:paraId="0C5DFA5D">
      <w:pPr>
        <w:pStyle w:val="43"/>
        <w:spacing w:line="360" w:lineRule="auto"/>
        <w:ind w:firstLine="420" w:firstLineChars="200"/>
        <w:rPr>
          <w:rFonts w:ascii="宋体" w:hAnsi="宋体"/>
          <w:kern w:val="2"/>
          <w:sz w:val="21"/>
          <w:szCs w:val="21"/>
        </w:rPr>
      </w:pPr>
      <w:r>
        <w:rPr>
          <w:rFonts w:hint="eastAsia" w:ascii="宋体" w:hAnsi="宋体"/>
          <w:kern w:val="2"/>
          <w:sz w:val="21"/>
          <w:szCs w:val="22"/>
        </w:rPr>
        <w:t>20.5.2</w:t>
      </w:r>
      <w:r>
        <w:rPr>
          <w:rFonts w:hint="eastAsia" w:ascii="宋体" w:hAnsi="宋体"/>
          <w:kern w:val="2"/>
          <w:sz w:val="21"/>
          <w:szCs w:val="21"/>
        </w:rPr>
        <w:t xml:space="preserve"> 保险合同条款的变动</w:t>
      </w:r>
    </w:p>
    <w:p w14:paraId="14EA5FF3">
      <w:pPr>
        <w:pStyle w:val="43"/>
        <w:spacing w:line="360" w:lineRule="auto"/>
        <w:ind w:firstLine="420" w:firstLineChars="200"/>
        <w:rPr>
          <w:rFonts w:ascii="宋体" w:hAnsi="宋体"/>
          <w:kern w:val="2"/>
          <w:sz w:val="21"/>
          <w:szCs w:val="21"/>
        </w:rPr>
      </w:pPr>
      <w:r>
        <w:rPr>
          <w:rFonts w:hint="eastAsia" w:ascii="宋体" w:hAnsi="宋体"/>
          <w:kern w:val="2"/>
          <w:sz w:val="21"/>
          <w:szCs w:val="21"/>
        </w:rPr>
        <w:t>承包人需要变动保险合同条款时，应事先征得发包人同意，并通知监理人。保险人作出变动的，承包人应在收到保险人通知后立即通知发包人和监理人。</w:t>
      </w:r>
    </w:p>
    <w:p w14:paraId="18F5DE71">
      <w:pPr>
        <w:pStyle w:val="43"/>
        <w:spacing w:line="360" w:lineRule="auto"/>
        <w:ind w:firstLine="420" w:firstLineChars="200"/>
        <w:rPr>
          <w:rFonts w:ascii="宋体" w:hAnsi="宋体"/>
          <w:kern w:val="2"/>
          <w:sz w:val="21"/>
          <w:szCs w:val="21"/>
        </w:rPr>
      </w:pPr>
      <w:r>
        <w:rPr>
          <w:rFonts w:hint="eastAsia" w:ascii="宋体" w:hAnsi="宋体"/>
          <w:kern w:val="2"/>
          <w:sz w:val="21"/>
          <w:szCs w:val="22"/>
        </w:rPr>
        <w:t>20.5.3</w:t>
      </w:r>
      <w:r>
        <w:rPr>
          <w:rFonts w:hint="eastAsia" w:ascii="宋体" w:hAnsi="宋体"/>
          <w:kern w:val="2"/>
          <w:sz w:val="21"/>
          <w:szCs w:val="21"/>
        </w:rPr>
        <w:t xml:space="preserve"> 持续保险</w:t>
      </w:r>
    </w:p>
    <w:p w14:paraId="080DDEEA">
      <w:pPr>
        <w:pStyle w:val="43"/>
        <w:spacing w:line="360" w:lineRule="auto"/>
        <w:ind w:firstLine="420" w:firstLineChars="200"/>
        <w:rPr>
          <w:rFonts w:ascii="宋体" w:hAnsi="宋体"/>
          <w:kern w:val="2"/>
          <w:sz w:val="21"/>
          <w:szCs w:val="21"/>
        </w:rPr>
      </w:pPr>
      <w:r>
        <w:rPr>
          <w:rFonts w:hint="eastAsia" w:ascii="宋体" w:hAnsi="宋体"/>
          <w:kern w:val="2"/>
          <w:sz w:val="21"/>
          <w:szCs w:val="21"/>
        </w:rPr>
        <w:t>承包人应与保险人保持联系，使保险人能够随时了解工程实施中的变动，并确保按保险合同条款要求持续保险。</w:t>
      </w:r>
    </w:p>
    <w:p w14:paraId="0E78A201">
      <w:pPr>
        <w:pStyle w:val="43"/>
        <w:spacing w:line="360" w:lineRule="auto"/>
        <w:ind w:firstLine="420" w:firstLineChars="200"/>
        <w:rPr>
          <w:rFonts w:ascii="宋体" w:hAnsi="宋体"/>
          <w:kern w:val="2"/>
          <w:sz w:val="21"/>
          <w:szCs w:val="21"/>
        </w:rPr>
      </w:pPr>
      <w:r>
        <w:rPr>
          <w:rFonts w:hint="eastAsia" w:ascii="宋体" w:hAnsi="宋体"/>
          <w:kern w:val="2"/>
          <w:sz w:val="21"/>
          <w:szCs w:val="22"/>
        </w:rPr>
        <w:t>20.5.4</w:t>
      </w:r>
      <w:r>
        <w:rPr>
          <w:rFonts w:hint="eastAsia" w:ascii="宋体" w:hAnsi="宋体"/>
          <w:kern w:val="2"/>
          <w:sz w:val="21"/>
          <w:szCs w:val="21"/>
        </w:rPr>
        <w:t xml:space="preserve"> 保险金不足的补偿</w:t>
      </w:r>
    </w:p>
    <w:p w14:paraId="2792CB96">
      <w:pPr>
        <w:pStyle w:val="43"/>
        <w:spacing w:line="360" w:lineRule="auto"/>
        <w:ind w:firstLine="420" w:firstLineChars="200"/>
        <w:rPr>
          <w:rFonts w:ascii="宋体" w:hAnsi="宋体"/>
          <w:kern w:val="2"/>
          <w:sz w:val="21"/>
          <w:szCs w:val="21"/>
        </w:rPr>
      </w:pPr>
      <w:r>
        <w:rPr>
          <w:rFonts w:hint="eastAsia" w:ascii="宋体" w:hAnsi="宋体"/>
          <w:kern w:val="2"/>
          <w:sz w:val="21"/>
          <w:szCs w:val="21"/>
        </w:rPr>
        <w:t>保险金不足以补偿损失的，应由承包人和（或）发包人按合同约定负责补偿。</w:t>
      </w:r>
    </w:p>
    <w:p w14:paraId="31E99B05">
      <w:pPr>
        <w:pStyle w:val="43"/>
        <w:spacing w:line="360" w:lineRule="auto"/>
        <w:ind w:firstLine="420" w:firstLineChars="200"/>
        <w:rPr>
          <w:rFonts w:ascii="宋体" w:hAnsi="宋体"/>
          <w:kern w:val="2"/>
          <w:sz w:val="21"/>
          <w:szCs w:val="21"/>
        </w:rPr>
      </w:pPr>
      <w:r>
        <w:rPr>
          <w:rFonts w:hint="eastAsia" w:ascii="宋体" w:hAnsi="宋体"/>
          <w:kern w:val="2"/>
          <w:sz w:val="21"/>
          <w:szCs w:val="22"/>
        </w:rPr>
        <w:t>20.5.5</w:t>
      </w:r>
      <w:r>
        <w:rPr>
          <w:rFonts w:hint="eastAsia" w:ascii="宋体" w:hAnsi="宋体"/>
          <w:kern w:val="2"/>
          <w:sz w:val="21"/>
          <w:szCs w:val="21"/>
        </w:rPr>
        <w:t xml:space="preserve"> 未按约定投保的补救</w:t>
      </w:r>
    </w:p>
    <w:p w14:paraId="56D1D704">
      <w:pPr>
        <w:pStyle w:val="43"/>
        <w:spacing w:line="360" w:lineRule="auto"/>
        <w:ind w:firstLine="420" w:firstLineChars="200"/>
        <w:rPr>
          <w:rFonts w:ascii="宋体" w:hAnsi="宋体"/>
          <w:kern w:val="2"/>
          <w:sz w:val="21"/>
          <w:szCs w:val="21"/>
        </w:rPr>
      </w:pPr>
      <w:r>
        <w:rPr>
          <w:rFonts w:hint="eastAsia" w:ascii="宋体" w:hAnsi="宋体"/>
          <w:kern w:val="2"/>
          <w:sz w:val="21"/>
          <w:szCs w:val="22"/>
        </w:rPr>
        <w:t>（1）</w:t>
      </w:r>
      <w:r>
        <w:rPr>
          <w:rFonts w:hint="eastAsia" w:ascii="宋体" w:hAnsi="宋体"/>
          <w:kern w:val="2"/>
          <w:sz w:val="21"/>
          <w:szCs w:val="21"/>
        </w:rPr>
        <w:t>由于负有投保义务的一方当事人未按合同约定办理保险，或未能使保险持续有效的，另一方当事人可代为办理，所需费用由对方当事人承担。</w:t>
      </w:r>
    </w:p>
    <w:p w14:paraId="063FB939">
      <w:pPr>
        <w:pStyle w:val="43"/>
        <w:spacing w:line="360" w:lineRule="auto"/>
        <w:ind w:firstLine="420" w:firstLineChars="200"/>
        <w:rPr>
          <w:rFonts w:ascii="宋体" w:hAnsi="宋体"/>
          <w:kern w:val="2"/>
          <w:sz w:val="21"/>
          <w:szCs w:val="21"/>
        </w:rPr>
      </w:pPr>
      <w:r>
        <w:rPr>
          <w:rFonts w:hint="eastAsia" w:ascii="宋体" w:hAnsi="宋体"/>
          <w:kern w:val="2"/>
          <w:sz w:val="21"/>
          <w:szCs w:val="22"/>
        </w:rPr>
        <w:t>（2）</w:t>
      </w:r>
      <w:r>
        <w:rPr>
          <w:rFonts w:hint="eastAsia" w:ascii="宋体" w:hAnsi="宋体"/>
          <w:kern w:val="2"/>
          <w:sz w:val="21"/>
          <w:szCs w:val="21"/>
        </w:rPr>
        <w:t>由于负有投保义务的一方当事人未按合同约定办理某项保险，导致受益人未能得到保险人的赔偿，原应从该项保险得到的保险金应由负有投保义务的一方当事人支付。</w:t>
      </w:r>
    </w:p>
    <w:p w14:paraId="510ED6B0">
      <w:pPr>
        <w:pStyle w:val="43"/>
        <w:spacing w:line="360" w:lineRule="auto"/>
        <w:ind w:firstLine="420" w:firstLineChars="200"/>
        <w:rPr>
          <w:rFonts w:ascii="宋体" w:hAnsi="宋体"/>
          <w:kern w:val="2"/>
          <w:sz w:val="21"/>
          <w:szCs w:val="21"/>
        </w:rPr>
      </w:pPr>
      <w:r>
        <w:rPr>
          <w:rFonts w:hint="eastAsia" w:ascii="宋体" w:hAnsi="宋体"/>
          <w:kern w:val="2"/>
          <w:sz w:val="21"/>
          <w:szCs w:val="22"/>
        </w:rPr>
        <w:t>20.5.6</w:t>
      </w:r>
      <w:r>
        <w:rPr>
          <w:rFonts w:hint="eastAsia" w:ascii="宋体" w:hAnsi="宋体"/>
          <w:kern w:val="2"/>
          <w:sz w:val="21"/>
          <w:szCs w:val="21"/>
        </w:rPr>
        <w:t xml:space="preserve"> 报告义务</w:t>
      </w:r>
    </w:p>
    <w:p w14:paraId="2854C354">
      <w:pPr>
        <w:pStyle w:val="43"/>
        <w:spacing w:line="360" w:lineRule="auto"/>
        <w:ind w:firstLine="420" w:firstLineChars="200"/>
        <w:rPr>
          <w:rFonts w:ascii="宋体" w:hAnsi="宋体"/>
          <w:kern w:val="2"/>
          <w:sz w:val="21"/>
          <w:szCs w:val="21"/>
        </w:rPr>
      </w:pPr>
      <w:r>
        <w:rPr>
          <w:rFonts w:hint="eastAsia" w:ascii="宋体" w:hAnsi="宋体"/>
          <w:kern w:val="2"/>
          <w:sz w:val="21"/>
          <w:szCs w:val="21"/>
        </w:rPr>
        <w:t>当保险事故发生时，投保人应按照保险单规定的条件和期限及时向保险人报告。</w:t>
      </w:r>
    </w:p>
    <w:p w14:paraId="6AAB87B8">
      <w:pPr>
        <w:pStyle w:val="43"/>
        <w:keepNext/>
        <w:keepLines/>
        <w:spacing w:before="260" w:after="260" w:line="415" w:lineRule="auto"/>
        <w:outlineLvl w:val="1"/>
        <w:rPr>
          <w:rFonts w:ascii="宋体" w:hAnsi="宋体"/>
          <w:b/>
          <w:bCs/>
          <w:kern w:val="2"/>
          <w:sz w:val="32"/>
          <w:szCs w:val="32"/>
        </w:rPr>
      </w:pPr>
      <w:bookmarkStart w:id="421" w:name="_Toc7659"/>
      <w:bookmarkStart w:id="422" w:name="_Toc11244"/>
      <w:bookmarkStart w:id="423" w:name="_Toc256000233"/>
      <w:bookmarkStart w:id="424" w:name="_Toc32522"/>
      <w:r>
        <w:rPr>
          <w:rFonts w:hint="eastAsia" w:ascii="宋体" w:hAnsi="宋体"/>
          <w:b/>
          <w:bCs/>
          <w:kern w:val="2"/>
          <w:sz w:val="32"/>
          <w:szCs w:val="32"/>
        </w:rPr>
        <w:t>21. 不可抗力</w:t>
      </w:r>
      <w:bookmarkEnd w:id="421"/>
      <w:bookmarkEnd w:id="422"/>
      <w:bookmarkEnd w:id="423"/>
      <w:bookmarkEnd w:id="424"/>
    </w:p>
    <w:p w14:paraId="1688156F">
      <w:pPr>
        <w:pStyle w:val="43"/>
        <w:keepNext/>
        <w:keepLines/>
        <w:spacing w:before="260" w:after="260" w:line="415" w:lineRule="auto"/>
        <w:ind w:firstLine="137" w:firstLineChars="49"/>
        <w:outlineLvl w:val="2"/>
        <w:rPr>
          <w:rFonts w:ascii="宋体" w:hAnsi="宋体"/>
          <w:bCs/>
          <w:kern w:val="2"/>
          <w:sz w:val="28"/>
          <w:szCs w:val="28"/>
        </w:rPr>
      </w:pPr>
      <w:bookmarkStart w:id="425" w:name="_Toc2417"/>
      <w:bookmarkStart w:id="426" w:name="_Toc256000234"/>
      <w:r>
        <w:rPr>
          <w:rFonts w:hint="eastAsia" w:ascii="宋体" w:hAnsi="宋体"/>
          <w:bCs/>
          <w:kern w:val="2"/>
          <w:sz w:val="28"/>
          <w:szCs w:val="28"/>
        </w:rPr>
        <w:t>21.1 不可抗力的确认</w:t>
      </w:r>
      <w:bookmarkEnd w:id="425"/>
      <w:bookmarkEnd w:id="426"/>
    </w:p>
    <w:p w14:paraId="50C72043">
      <w:pPr>
        <w:pStyle w:val="43"/>
        <w:spacing w:line="360" w:lineRule="auto"/>
        <w:ind w:firstLine="420" w:firstLineChars="200"/>
        <w:rPr>
          <w:rFonts w:ascii="宋体" w:hAnsi="宋体"/>
          <w:kern w:val="2"/>
          <w:sz w:val="21"/>
          <w:szCs w:val="22"/>
        </w:rPr>
      </w:pPr>
      <w:r>
        <w:rPr>
          <w:rFonts w:hint="eastAsia" w:ascii="宋体" w:hAnsi="宋体"/>
          <w:kern w:val="2"/>
          <w:sz w:val="21"/>
          <w:szCs w:val="22"/>
        </w:rPr>
        <w:t>21.1.1</w:t>
      </w:r>
      <w:r>
        <w:rPr>
          <w:rFonts w:hint="eastAsia" w:ascii="宋体" w:hAnsi="宋体"/>
          <w:kern w:val="2"/>
          <w:sz w:val="21"/>
          <w:szCs w:val="21"/>
        </w:rPr>
        <w:t xml:space="preserve"> 不可抗力是指承包人和发包人在订立合同时不可预见，在履行合同过程中不可避免发生并不能克服的自然灾害和社会性突发事件，如地震、海啸、瘟疫、水灾、骚乱、暴动、战争和专用合同条款约定的其</w:t>
      </w:r>
      <w:r>
        <w:rPr>
          <w:rFonts w:hint="eastAsia" w:ascii="宋体" w:hAnsi="宋体"/>
          <w:kern w:val="2"/>
          <w:sz w:val="21"/>
          <w:szCs w:val="22"/>
        </w:rPr>
        <w:t>他情形。</w:t>
      </w:r>
    </w:p>
    <w:p w14:paraId="5FC588EA">
      <w:pPr>
        <w:pStyle w:val="43"/>
        <w:spacing w:line="360" w:lineRule="auto"/>
        <w:ind w:firstLine="420" w:firstLineChars="200"/>
        <w:rPr>
          <w:rFonts w:ascii="宋体" w:hAnsi="宋体"/>
          <w:kern w:val="2"/>
          <w:sz w:val="21"/>
          <w:szCs w:val="21"/>
        </w:rPr>
      </w:pPr>
      <w:r>
        <w:rPr>
          <w:rFonts w:hint="eastAsia" w:ascii="宋体" w:hAnsi="宋体"/>
          <w:kern w:val="2"/>
          <w:sz w:val="21"/>
          <w:szCs w:val="22"/>
        </w:rPr>
        <w:t>21.1.2</w:t>
      </w:r>
      <w:r>
        <w:rPr>
          <w:rFonts w:hint="eastAsia" w:ascii="宋体" w:hAnsi="宋体"/>
          <w:kern w:val="2"/>
          <w:sz w:val="21"/>
          <w:szCs w:val="21"/>
        </w:rPr>
        <w:t xml:space="preserve"> 不可抗力发生后，发包人和承包人应及时认真统计所造成的损失，收集不可抗力造成损失的证据。合同双方对是否属于不可抗力或其损失的意见不一致的，由监理人按第</w:t>
      </w:r>
      <w:r>
        <w:rPr>
          <w:rFonts w:hint="eastAsia" w:ascii="宋体" w:hAnsi="宋体"/>
          <w:kern w:val="2"/>
          <w:sz w:val="21"/>
          <w:szCs w:val="22"/>
        </w:rPr>
        <w:t>3.5</w:t>
      </w:r>
      <w:r>
        <w:rPr>
          <w:rFonts w:hint="eastAsia" w:ascii="宋体" w:hAnsi="宋体"/>
          <w:kern w:val="2"/>
          <w:sz w:val="21"/>
          <w:szCs w:val="21"/>
        </w:rPr>
        <w:t xml:space="preserve"> 款商定或确定。发生争议时，按第24条的约定执行。</w:t>
      </w:r>
    </w:p>
    <w:p w14:paraId="2E054010">
      <w:pPr>
        <w:pStyle w:val="43"/>
        <w:keepNext/>
        <w:keepLines/>
        <w:spacing w:before="260" w:after="260" w:line="415" w:lineRule="auto"/>
        <w:ind w:firstLine="137" w:firstLineChars="49"/>
        <w:outlineLvl w:val="2"/>
        <w:rPr>
          <w:rFonts w:ascii="宋体" w:hAnsi="宋体"/>
          <w:bCs/>
          <w:kern w:val="2"/>
          <w:sz w:val="28"/>
          <w:szCs w:val="28"/>
        </w:rPr>
      </w:pPr>
      <w:bookmarkStart w:id="427" w:name="_Toc29011"/>
      <w:bookmarkStart w:id="428" w:name="_Toc256000235"/>
      <w:r>
        <w:rPr>
          <w:rFonts w:hint="eastAsia" w:ascii="宋体" w:hAnsi="宋体"/>
          <w:bCs/>
          <w:kern w:val="2"/>
          <w:sz w:val="28"/>
          <w:szCs w:val="28"/>
        </w:rPr>
        <w:t>21.2 不可抗力的通知</w:t>
      </w:r>
      <w:bookmarkEnd w:id="427"/>
      <w:bookmarkEnd w:id="428"/>
    </w:p>
    <w:p w14:paraId="0D2E9A8D">
      <w:pPr>
        <w:pStyle w:val="43"/>
        <w:spacing w:line="360" w:lineRule="auto"/>
        <w:ind w:firstLine="420" w:firstLineChars="200"/>
        <w:rPr>
          <w:rFonts w:ascii="宋体" w:hAnsi="宋体"/>
          <w:kern w:val="2"/>
          <w:sz w:val="21"/>
          <w:szCs w:val="21"/>
        </w:rPr>
      </w:pPr>
      <w:r>
        <w:rPr>
          <w:rFonts w:hint="eastAsia" w:ascii="宋体" w:hAnsi="宋体"/>
          <w:kern w:val="2"/>
          <w:sz w:val="21"/>
          <w:szCs w:val="22"/>
        </w:rPr>
        <w:t>21.2.1</w:t>
      </w:r>
      <w:r>
        <w:rPr>
          <w:rFonts w:hint="eastAsia" w:ascii="宋体" w:hAnsi="宋体"/>
          <w:kern w:val="2"/>
          <w:sz w:val="21"/>
          <w:szCs w:val="21"/>
        </w:rPr>
        <w:t xml:space="preserve"> 合同一方当事人遇到不可抗力事件，使其履行合同义务受到阻碍时，应立即通知合同另一方当事人和监理人，书面说明不可抗力和受阻碍的详细情况，并提供必要的证明。</w:t>
      </w:r>
    </w:p>
    <w:p w14:paraId="20B52F7C">
      <w:pPr>
        <w:pStyle w:val="43"/>
        <w:spacing w:line="360" w:lineRule="auto"/>
        <w:ind w:firstLine="420" w:firstLineChars="200"/>
        <w:rPr>
          <w:rFonts w:ascii="宋体" w:hAnsi="宋体"/>
          <w:kern w:val="2"/>
          <w:sz w:val="21"/>
          <w:szCs w:val="21"/>
        </w:rPr>
      </w:pPr>
      <w:r>
        <w:rPr>
          <w:rFonts w:hint="eastAsia" w:ascii="宋体" w:hAnsi="宋体"/>
          <w:kern w:val="2"/>
          <w:sz w:val="21"/>
          <w:szCs w:val="22"/>
        </w:rPr>
        <w:t xml:space="preserve">21.2.2 </w:t>
      </w:r>
      <w:r>
        <w:rPr>
          <w:rFonts w:hint="eastAsia" w:ascii="宋体" w:hAnsi="宋体"/>
          <w:kern w:val="2"/>
          <w:sz w:val="21"/>
          <w:szCs w:val="21"/>
        </w:rPr>
        <w:t>如不可抗力持续发生，合同一方当事人应及时向合同另一方当事人和监理人提交中间报告，说明不可抗力和履行合同受阻的情况，并于不可抗力事件结束后28天内提交最终报告及有关资料。</w:t>
      </w:r>
    </w:p>
    <w:p w14:paraId="0240BA30">
      <w:pPr>
        <w:pStyle w:val="43"/>
        <w:keepNext/>
        <w:keepLines/>
        <w:spacing w:before="260" w:after="260" w:line="415" w:lineRule="auto"/>
        <w:ind w:firstLine="137" w:firstLineChars="49"/>
        <w:outlineLvl w:val="2"/>
        <w:rPr>
          <w:rFonts w:ascii="宋体" w:hAnsi="宋体"/>
          <w:bCs/>
          <w:kern w:val="2"/>
          <w:sz w:val="28"/>
          <w:szCs w:val="28"/>
        </w:rPr>
      </w:pPr>
      <w:bookmarkStart w:id="429" w:name="_Toc256000236"/>
      <w:bookmarkStart w:id="430" w:name="_Toc18822"/>
      <w:r>
        <w:rPr>
          <w:rFonts w:hint="eastAsia" w:ascii="宋体" w:hAnsi="宋体"/>
          <w:bCs/>
          <w:kern w:val="2"/>
          <w:sz w:val="28"/>
          <w:szCs w:val="28"/>
        </w:rPr>
        <w:t>21.3 不可抗力后果及其处理</w:t>
      </w:r>
      <w:bookmarkEnd w:id="429"/>
      <w:bookmarkEnd w:id="430"/>
    </w:p>
    <w:p w14:paraId="2A1A09D8">
      <w:pPr>
        <w:pStyle w:val="43"/>
        <w:spacing w:line="360" w:lineRule="auto"/>
        <w:ind w:firstLine="420" w:firstLineChars="200"/>
        <w:rPr>
          <w:rFonts w:ascii="宋体" w:hAnsi="宋体"/>
          <w:kern w:val="2"/>
          <w:sz w:val="21"/>
          <w:szCs w:val="21"/>
        </w:rPr>
      </w:pPr>
      <w:r>
        <w:rPr>
          <w:rFonts w:hint="eastAsia" w:ascii="宋体" w:hAnsi="宋体"/>
          <w:kern w:val="2"/>
          <w:sz w:val="21"/>
          <w:szCs w:val="22"/>
        </w:rPr>
        <w:t>21.3.1</w:t>
      </w:r>
      <w:r>
        <w:rPr>
          <w:rFonts w:hint="eastAsia" w:ascii="宋体" w:hAnsi="宋体"/>
          <w:kern w:val="2"/>
          <w:sz w:val="21"/>
          <w:szCs w:val="21"/>
        </w:rPr>
        <w:t xml:space="preserve"> 不可抗力造成损害的责任</w:t>
      </w:r>
    </w:p>
    <w:p w14:paraId="5F1F3553">
      <w:pPr>
        <w:pStyle w:val="43"/>
        <w:spacing w:line="360" w:lineRule="auto"/>
        <w:ind w:firstLine="420" w:firstLineChars="200"/>
        <w:rPr>
          <w:rFonts w:ascii="宋体" w:hAnsi="宋体"/>
          <w:kern w:val="2"/>
          <w:sz w:val="21"/>
          <w:szCs w:val="21"/>
        </w:rPr>
      </w:pPr>
      <w:r>
        <w:rPr>
          <w:rFonts w:hint="eastAsia" w:ascii="宋体" w:hAnsi="宋体"/>
          <w:kern w:val="2"/>
          <w:sz w:val="21"/>
          <w:szCs w:val="21"/>
        </w:rPr>
        <w:t>除专用合同条款另有约定外，不可抗力导致的人员伤亡、财产损失、费用增加和（或）工期延误等后果，由合同双方按以下原则承担：</w:t>
      </w:r>
    </w:p>
    <w:p w14:paraId="05E4DE45">
      <w:pPr>
        <w:pStyle w:val="43"/>
        <w:spacing w:line="360" w:lineRule="auto"/>
        <w:ind w:firstLine="420" w:firstLineChars="200"/>
        <w:rPr>
          <w:rFonts w:ascii="宋体" w:hAnsi="宋体"/>
          <w:kern w:val="2"/>
          <w:sz w:val="21"/>
          <w:szCs w:val="22"/>
        </w:rPr>
      </w:pPr>
      <w:r>
        <w:rPr>
          <w:rFonts w:hint="eastAsia" w:ascii="宋体" w:hAnsi="宋体"/>
          <w:kern w:val="2"/>
          <w:sz w:val="21"/>
          <w:szCs w:val="22"/>
        </w:rPr>
        <w:t>（1）永久工程，包括已运至施工场地的材料和工程设备的损害，以及因工程损害造成的第三者人员伤亡和财产损失由发包人承担；</w:t>
      </w:r>
    </w:p>
    <w:p w14:paraId="2C8F7A1D">
      <w:pPr>
        <w:pStyle w:val="43"/>
        <w:spacing w:line="360" w:lineRule="auto"/>
        <w:ind w:firstLine="420" w:firstLineChars="200"/>
        <w:rPr>
          <w:rFonts w:ascii="宋体" w:hAnsi="宋体"/>
          <w:kern w:val="2"/>
          <w:sz w:val="21"/>
          <w:szCs w:val="22"/>
        </w:rPr>
      </w:pPr>
      <w:r>
        <w:rPr>
          <w:rFonts w:hint="eastAsia" w:ascii="宋体" w:hAnsi="宋体"/>
          <w:kern w:val="2"/>
          <w:sz w:val="21"/>
          <w:szCs w:val="22"/>
        </w:rPr>
        <w:t>（2）承包人设备的损坏由承包人承担；</w:t>
      </w:r>
    </w:p>
    <w:p w14:paraId="68A88E06">
      <w:pPr>
        <w:pStyle w:val="43"/>
        <w:spacing w:line="360" w:lineRule="auto"/>
        <w:ind w:firstLine="420" w:firstLineChars="200"/>
        <w:rPr>
          <w:rFonts w:ascii="宋体" w:hAnsi="宋体"/>
          <w:kern w:val="2"/>
          <w:sz w:val="21"/>
          <w:szCs w:val="22"/>
        </w:rPr>
      </w:pPr>
      <w:r>
        <w:rPr>
          <w:rFonts w:hint="eastAsia" w:ascii="宋体" w:hAnsi="宋体"/>
          <w:kern w:val="2"/>
          <w:sz w:val="21"/>
          <w:szCs w:val="22"/>
        </w:rPr>
        <w:t>（3）发包人和承包人各自承担其人员伤亡和其他财产损失及其相关费用；</w:t>
      </w:r>
    </w:p>
    <w:p w14:paraId="1793B145">
      <w:pPr>
        <w:pStyle w:val="43"/>
        <w:spacing w:line="360" w:lineRule="auto"/>
        <w:ind w:firstLine="420" w:firstLineChars="200"/>
        <w:rPr>
          <w:rFonts w:ascii="宋体" w:hAnsi="宋体"/>
          <w:kern w:val="2"/>
          <w:sz w:val="21"/>
          <w:szCs w:val="22"/>
        </w:rPr>
      </w:pPr>
      <w:r>
        <w:rPr>
          <w:rFonts w:hint="eastAsia" w:ascii="宋体" w:hAnsi="宋体"/>
          <w:kern w:val="2"/>
          <w:sz w:val="21"/>
          <w:szCs w:val="22"/>
        </w:rPr>
        <w:t>（4）承包人的停工损失由承包人承担，但停工期间应监理人要求照管工程和清理、修复工程的金额由发包人承担；</w:t>
      </w:r>
    </w:p>
    <w:p w14:paraId="202A6908">
      <w:pPr>
        <w:pStyle w:val="43"/>
        <w:spacing w:line="360" w:lineRule="auto"/>
        <w:ind w:firstLine="420" w:firstLineChars="200"/>
        <w:rPr>
          <w:rFonts w:ascii="宋体" w:hAnsi="宋体"/>
          <w:kern w:val="2"/>
          <w:sz w:val="21"/>
          <w:szCs w:val="21"/>
        </w:rPr>
      </w:pPr>
      <w:r>
        <w:rPr>
          <w:rFonts w:hint="eastAsia" w:ascii="宋体" w:hAnsi="宋体"/>
          <w:kern w:val="2"/>
          <w:sz w:val="21"/>
          <w:szCs w:val="22"/>
        </w:rPr>
        <w:t>（5）不能按</w:t>
      </w:r>
      <w:r>
        <w:rPr>
          <w:rFonts w:hint="eastAsia" w:ascii="宋体" w:hAnsi="宋体"/>
          <w:kern w:val="2"/>
          <w:sz w:val="21"/>
          <w:szCs w:val="21"/>
        </w:rPr>
        <w:t>期竣工的，应合理延长工期，承包人不需支付逾期竣工违约金。发包人要求赶工的，承包人应采取赶工措施，赶工费用由发包人承担。</w:t>
      </w:r>
    </w:p>
    <w:p w14:paraId="5B2221AB">
      <w:pPr>
        <w:pStyle w:val="43"/>
        <w:spacing w:line="360" w:lineRule="auto"/>
        <w:ind w:firstLine="420" w:firstLineChars="200"/>
        <w:rPr>
          <w:rFonts w:ascii="宋体" w:hAnsi="宋体"/>
          <w:kern w:val="2"/>
          <w:sz w:val="21"/>
          <w:szCs w:val="21"/>
        </w:rPr>
      </w:pPr>
      <w:r>
        <w:rPr>
          <w:rFonts w:hint="eastAsia" w:ascii="宋体" w:hAnsi="宋体"/>
          <w:kern w:val="2"/>
          <w:sz w:val="21"/>
          <w:szCs w:val="22"/>
        </w:rPr>
        <w:t>21.3.2</w:t>
      </w:r>
      <w:r>
        <w:rPr>
          <w:rFonts w:hint="eastAsia" w:ascii="宋体" w:hAnsi="宋体"/>
          <w:kern w:val="2"/>
          <w:sz w:val="21"/>
          <w:szCs w:val="21"/>
        </w:rPr>
        <w:t xml:space="preserve"> 延迟履行期间发生的不可抗力</w:t>
      </w:r>
    </w:p>
    <w:p w14:paraId="3C57606D">
      <w:pPr>
        <w:pStyle w:val="43"/>
        <w:spacing w:line="360" w:lineRule="auto"/>
        <w:ind w:firstLine="420" w:firstLineChars="200"/>
        <w:rPr>
          <w:rFonts w:ascii="宋体" w:hAnsi="宋体"/>
          <w:kern w:val="2"/>
          <w:sz w:val="21"/>
          <w:szCs w:val="21"/>
        </w:rPr>
      </w:pPr>
      <w:r>
        <w:rPr>
          <w:rFonts w:hint="eastAsia" w:ascii="宋体" w:hAnsi="宋体"/>
          <w:kern w:val="2"/>
          <w:sz w:val="21"/>
          <w:szCs w:val="21"/>
        </w:rPr>
        <w:t>合同一方当事人延迟履行，在延迟履行期间发生不可抗力的，不免除其责任。</w:t>
      </w:r>
    </w:p>
    <w:p w14:paraId="2E983F1A">
      <w:pPr>
        <w:pStyle w:val="43"/>
        <w:spacing w:line="360" w:lineRule="auto"/>
        <w:ind w:firstLine="420" w:firstLineChars="200"/>
        <w:rPr>
          <w:rFonts w:ascii="宋体" w:hAnsi="宋体"/>
          <w:kern w:val="2"/>
          <w:sz w:val="21"/>
          <w:szCs w:val="21"/>
        </w:rPr>
      </w:pPr>
      <w:r>
        <w:rPr>
          <w:rFonts w:hint="eastAsia" w:ascii="宋体" w:hAnsi="宋体"/>
          <w:kern w:val="2"/>
          <w:sz w:val="21"/>
          <w:szCs w:val="22"/>
        </w:rPr>
        <w:t>21.3.3</w:t>
      </w:r>
      <w:r>
        <w:rPr>
          <w:rFonts w:hint="eastAsia" w:ascii="宋体" w:hAnsi="宋体"/>
          <w:kern w:val="2"/>
          <w:sz w:val="21"/>
          <w:szCs w:val="21"/>
        </w:rPr>
        <w:t xml:space="preserve"> 避免和减少不可抗力损失</w:t>
      </w:r>
    </w:p>
    <w:p w14:paraId="7BC79D6C">
      <w:pPr>
        <w:pStyle w:val="43"/>
        <w:spacing w:line="360" w:lineRule="auto"/>
        <w:ind w:firstLine="420" w:firstLineChars="200"/>
        <w:rPr>
          <w:rFonts w:ascii="宋体" w:hAnsi="宋体"/>
          <w:kern w:val="2"/>
          <w:sz w:val="21"/>
          <w:szCs w:val="21"/>
        </w:rPr>
      </w:pPr>
      <w:r>
        <w:rPr>
          <w:rFonts w:hint="eastAsia" w:ascii="宋体" w:hAnsi="宋体"/>
          <w:kern w:val="2"/>
          <w:sz w:val="21"/>
          <w:szCs w:val="21"/>
        </w:rPr>
        <w:t>不可抗力发生后，发包人和承包人均应采取措施尽量避免和减少损失的扩大，任何一方没有采取有效措施导致损失扩大的，应对扩大的损失承担责任。</w:t>
      </w:r>
    </w:p>
    <w:p w14:paraId="1B8001C8">
      <w:pPr>
        <w:pStyle w:val="43"/>
        <w:spacing w:line="360" w:lineRule="auto"/>
        <w:ind w:firstLine="420" w:firstLineChars="200"/>
        <w:rPr>
          <w:rFonts w:ascii="宋体" w:hAnsi="宋体"/>
          <w:kern w:val="2"/>
          <w:sz w:val="21"/>
          <w:szCs w:val="21"/>
        </w:rPr>
      </w:pPr>
      <w:r>
        <w:rPr>
          <w:rFonts w:hint="eastAsia" w:ascii="宋体" w:hAnsi="宋体"/>
          <w:kern w:val="2"/>
          <w:sz w:val="21"/>
          <w:szCs w:val="22"/>
        </w:rPr>
        <w:t xml:space="preserve">21.3.4 </w:t>
      </w:r>
      <w:r>
        <w:rPr>
          <w:rFonts w:hint="eastAsia" w:ascii="宋体" w:hAnsi="宋体"/>
          <w:kern w:val="2"/>
          <w:sz w:val="21"/>
          <w:szCs w:val="21"/>
        </w:rPr>
        <w:t>因不可抗力解除合同</w:t>
      </w:r>
    </w:p>
    <w:p w14:paraId="243983F1">
      <w:pPr>
        <w:pStyle w:val="43"/>
        <w:spacing w:line="360" w:lineRule="auto"/>
        <w:ind w:firstLine="420" w:firstLineChars="200"/>
        <w:rPr>
          <w:rFonts w:ascii="宋体" w:hAnsi="宋体"/>
          <w:kern w:val="2"/>
          <w:sz w:val="21"/>
          <w:szCs w:val="21"/>
        </w:rPr>
      </w:pPr>
      <w:r>
        <w:rPr>
          <w:rFonts w:hint="eastAsia" w:ascii="宋体" w:hAnsi="宋体"/>
          <w:kern w:val="2"/>
          <w:sz w:val="21"/>
          <w:szCs w:val="21"/>
        </w:rPr>
        <w:t>合同一方当事人因不可抗力不能履行合同的，应当及时通知对方解除合同。合同解除后，承包人应按照第</w:t>
      </w:r>
      <w:r>
        <w:rPr>
          <w:rFonts w:hint="eastAsia" w:ascii="宋体" w:hAnsi="宋体"/>
          <w:kern w:val="2"/>
          <w:sz w:val="21"/>
          <w:szCs w:val="22"/>
        </w:rPr>
        <w:t>22.2.4</w:t>
      </w:r>
      <w:r>
        <w:rPr>
          <w:rFonts w:hint="eastAsia" w:ascii="宋体" w:hAnsi="宋体"/>
          <w:kern w:val="2"/>
          <w:sz w:val="21"/>
          <w:szCs w:val="21"/>
        </w:rPr>
        <w:t xml:space="preserve"> 项约定撤离施工场地。已经订货的材料、设备由订货方负责退货或解除订货合同，不能退还的货款和因退货、解除订货合同发生的费用，由发包人承担，因未及时退货造成的损失由责任方承担。合同解除后的付款，参照第</w:t>
      </w:r>
      <w:r>
        <w:rPr>
          <w:rFonts w:hint="eastAsia" w:ascii="宋体" w:hAnsi="宋体"/>
          <w:kern w:val="2"/>
          <w:sz w:val="21"/>
          <w:szCs w:val="22"/>
        </w:rPr>
        <w:t xml:space="preserve">22.2.3 </w:t>
      </w:r>
      <w:r>
        <w:rPr>
          <w:rFonts w:hint="eastAsia" w:ascii="宋体" w:hAnsi="宋体"/>
          <w:kern w:val="2"/>
          <w:sz w:val="21"/>
          <w:szCs w:val="21"/>
        </w:rPr>
        <w:t>项约定，由监理人按第</w:t>
      </w:r>
      <w:r>
        <w:rPr>
          <w:rFonts w:hint="eastAsia" w:ascii="宋体" w:hAnsi="宋体"/>
          <w:kern w:val="2"/>
          <w:sz w:val="21"/>
          <w:szCs w:val="22"/>
        </w:rPr>
        <w:t xml:space="preserve">3.5 </w:t>
      </w:r>
      <w:r>
        <w:rPr>
          <w:rFonts w:hint="eastAsia" w:ascii="宋体" w:hAnsi="宋体"/>
          <w:kern w:val="2"/>
          <w:sz w:val="21"/>
          <w:szCs w:val="21"/>
        </w:rPr>
        <w:t>款商定或确定。</w:t>
      </w:r>
    </w:p>
    <w:p w14:paraId="5D68CD72">
      <w:pPr>
        <w:pStyle w:val="43"/>
        <w:keepNext/>
        <w:keepLines/>
        <w:spacing w:before="260" w:after="260" w:line="415" w:lineRule="auto"/>
        <w:outlineLvl w:val="1"/>
        <w:rPr>
          <w:rFonts w:ascii="宋体" w:hAnsi="宋体"/>
          <w:b/>
          <w:bCs/>
          <w:kern w:val="2"/>
          <w:sz w:val="32"/>
          <w:szCs w:val="32"/>
        </w:rPr>
      </w:pPr>
      <w:bookmarkStart w:id="431" w:name="_Toc29175"/>
      <w:bookmarkStart w:id="432" w:name="_Toc256000237"/>
      <w:bookmarkStart w:id="433" w:name="_Toc7638"/>
      <w:bookmarkStart w:id="434" w:name="_Toc7408"/>
      <w:r>
        <w:rPr>
          <w:rFonts w:hint="eastAsia" w:ascii="宋体" w:hAnsi="宋体"/>
          <w:b/>
          <w:bCs/>
          <w:kern w:val="2"/>
          <w:sz w:val="32"/>
          <w:szCs w:val="32"/>
        </w:rPr>
        <w:t>22. 违约</w:t>
      </w:r>
      <w:bookmarkEnd w:id="431"/>
      <w:bookmarkEnd w:id="432"/>
      <w:bookmarkEnd w:id="433"/>
      <w:bookmarkEnd w:id="434"/>
    </w:p>
    <w:p w14:paraId="7210D36F">
      <w:pPr>
        <w:pStyle w:val="43"/>
        <w:keepNext/>
        <w:keepLines/>
        <w:spacing w:before="260" w:after="260" w:line="415" w:lineRule="auto"/>
        <w:ind w:firstLine="137" w:firstLineChars="49"/>
        <w:outlineLvl w:val="2"/>
        <w:rPr>
          <w:rFonts w:ascii="宋体" w:hAnsi="宋体"/>
          <w:bCs/>
          <w:kern w:val="2"/>
          <w:sz w:val="28"/>
          <w:szCs w:val="28"/>
        </w:rPr>
      </w:pPr>
      <w:bookmarkStart w:id="435" w:name="_Toc256000238"/>
      <w:bookmarkStart w:id="436" w:name="_Toc9441"/>
      <w:r>
        <w:rPr>
          <w:rFonts w:hint="eastAsia" w:ascii="宋体" w:hAnsi="宋体"/>
          <w:bCs/>
          <w:kern w:val="2"/>
          <w:sz w:val="28"/>
          <w:szCs w:val="28"/>
        </w:rPr>
        <w:t>22.1 承包人违约</w:t>
      </w:r>
      <w:bookmarkEnd w:id="435"/>
      <w:bookmarkEnd w:id="436"/>
    </w:p>
    <w:p w14:paraId="36EA5C2A">
      <w:pPr>
        <w:pStyle w:val="43"/>
        <w:spacing w:line="360" w:lineRule="auto"/>
        <w:ind w:firstLine="420" w:firstLineChars="200"/>
        <w:rPr>
          <w:rFonts w:ascii="宋体" w:hAnsi="宋体"/>
          <w:kern w:val="2"/>
          <w:sz w:val="21"/>
          <w:szCs w:val="21"/>
        </w:rPr>
      </w:pPr>
      <w:r>
        <w:rPr>
          <w:rFonts w:hint="eastAsia" w:ascii="宋体" w:hAnsi="宋体"/>
          <w:kern w:val="2"/>
          <w:sz w:val="21"/>
          <w:szCs w:val="22"/>
        </w:rPr>
        <w:t>22.1.1</w:t>
      </w:r>
      <w:r>
        <w:rPr>
          <w:rFonts w:hint="eastAsia" w:ascii="宋体" w:hAnsi="宋体"/>
          <w:kern w:val="2"/>
          <w:sz w:val="21"/>
          <w:szCs w:val="21"/>
        </w:rPr>
        <w:t xml:space="preserve"> 承包人违约的情形</w:t>
      </w:r>
    </w:p>
    <w:p w14:paraId="6854D2A0">
      <w:pPr>
        <w:pStyle w:val="43"/>
        <w:spacing w:line="360" w:lineRule="auto"/>
        <w:ind w:firstLine="420" w:firstLineChars="200"/>
        <w:rPr>
          <w:rFonts w:ascii="宋体" w:hAnsi="宋体"/>
          <w:kern w:val="2"/>
          <w:sz w:val="21"/>
          <w:szCs w:val="21"/>
        </w:rPr>
      </w:pPr>
      <w:r>
        <w:rPr>
          <w:rFonts w:hint="eastAsia" w:ascii="宋体" w:hAnsi="宋体"/>
          <w:kern w:val="2"/>
          <w:sz w:val="21"/>
          <w:szCs w:val="21"/>
        </w:rPr>
        <w:t>在履行合同过程中发生的下列情况之一的，属承包人违约：</w:t>
      </w:r>
    </w:p>
    <w:p w14:paraId="23A09757">
      <w:pPr>
        <w:pStyle w:val="43"/>
        <w:spacing w:line="360" w:lineRule="auto"/>
        <w:ind w:firstLine="420" w:firstLineChars="200"/>
        <w:rPr>
          <w:rFonts w:ascii="宋体" w:hAnsi="宋体"/>
          <w:kern w:val="2"/>
          <w:sz w:val="21"/>
          <w:szCs w:val="22"/>
        </w:rPr>
      </w:pPr>
      <w:r>
        <w:rPr>
          <w:rFonts w:hint="eastAsia" w:ascii="宋体" w:hAnsi="宋体"/>
          <w:kern w:val="2"/>
          <w:sz w:val="21"/>
          <w:szCs w:val="22"/>
        </w:rPr>
        <w:t>（1）承包人的设计、承包人文件、实施和竣工的工程不符合法律以及合同约定；</w:t>
      </w:r>
    </w:p>
    <w:p w14:paraId="00A89BF9">
      <w:pPr>
        <w:pStyle w:val="43"/>
        <w:spacing w:line="360" w:lineRule="auto"/>
        <w:ind w:firstLine="420" w:firstLineChars="200"/>
        <w:rPr>
          <w:rFonts w:ascii="宋体" w:hAnsi="宋体"/>
          <w:kern w:val="2"/>
          <w:sz w:val="21"/>
          <w:szCs w:val="22"/>
        </w:rPr>
      </w:pPr>
      <w:r>
        <w:rPr>
          <w:rFonts w:hint="eastAsia" w:ascii="宋体" w:hAnsi="宋体"/>
          <w:kern w:val="2"/>
          <w:sz w:val="21"/>
          <w:szCs w:val="22"/>
        </w:rPr>
        <w:t>（2）承包人违反第1.8 款或第4.3 款的约定，私自将合同的全部或部分权利转让给其他人，或私自将合同的全部或部分义务转移给其他人；</w:t>
      </w:r>
    </w:p>
    <w:p w14:paraId="368B46AC">
      <w:pPr>
        <w:pStyle w:val="43"/>
        <w:spacing w:line="360" w:lineRule="auto"/>
        <w:ind w:firstLine="420" w:firstLineChars="200"/>
        <w:rPr>
          <w:rFonts w:ascii="宋体" w:hAnsi="宋体"/>
          <w:kern w:val="2"/>
          <w:sz w:val="21"/>
          <w:szCs w:val="22"/>
        </w:rPr>
      </w:pPr>
      <w:r>
        <w:rPr>
          <w:rFonts w:hint="eastAsia" w:ascii="宋体" w:hAnsi="宋体"/>
          <w:kern w:val="2"/>
          <w:sz w:val="21"/>
          <w:szCs w:val="22"/>
        </w:rPr>
        <w:t>（3）承包人违反第6.3 款或第7.4 款的约定，未经监理人批准，私自将已按合同约定进入施工场地的施工设备、临时设施或材料撤离施工场地；</w:t>
      </w:r>
    </w:p>
    <w:p w14:paraId="12CE5A01">
      <w:pPr>
        <w:pStyle w:val="43"/>
        <w:spacing w:line="360" w:lineRule="auto"/>
        <w:ind w:firstLine="420" w:firstLineChars="200"/>
        <w:rPr>
          <w:rFonts w:ascii="宋体" w:hAnsi="宋体"/>
          <w:kern w:val="2"/>
          <w:sz w:val="21"/>
          <w:szCs w:val="22"/>
        </w:rPr>
      </w:pPr>
      <w:r>
        <w:rPr>
          <w:rFonts w:hint="eastAsia" w:ascii="宋体" w:hAnsi="宋体"/>
          <w:kern w:val="2"/>
          <w:sz w:val="21"/>
          <w:szCs w:val="22"/>
        </w:rPr>
        <w:t>（4）承包人违反第6.5 款的约定使用了不合格材料或工程设备，工程质量达不到标准要求，又拒绝清除不合格工程；</w:t>
      </w:r>
    </w:p>
    <w:p w14:paraId="2FA6CE3D">
      <w:pPr>
        <w:pStyle w:val="43"/>
        <w:spacing w:line="360" w:lineRule="auto"/>
        <w:ind w:firstLine="420" w:firstLineChars="200"/>
        <w:rPr>
          <w:rFonts w:ascii="宋体" w:hAnsi="宋体"/>
          <w:kern w:val="2"/>
          <w:sz w:val="21"/>
          <w:szCs w:val="22"/>
        </w:rPr>
      </w:pPr>
      <w:r>
        <w:rPr>
          <w:rFonts w:hint="eastAsia" w:ascii="宋体" w:hAnsi="宋体"/>
          <w:kern w:val="2"/>
          <w:sz w:val="21"/>
          <w:szCs w:val="22"/>
        </w:rPr>
        <w:t>（5）承包人未能按合同进度计划及时完成合同约定的工作，造成工期延误；</w:t>
      </w:r>
    </w:p>
    <w:p w14:paraId="35B04703">
      <w:pPr>
        <w:pStyle w:val="43"/>
        <w:spacing w:line="360" w:lineRule="auto"/>
        <w:ind w:firstLine="420" w:firstLineChars="200"/>
        <w:rPr>
          <w:rFonts w:ascii="宋体" w:hAnsi="宋体"/>
          <w:kern w:val="2"/>
          <w:sz w:val="21"/>
          <w:szCs w:val="22"/>
        </w:rPr>
      </w:pPr>
      <w:r>
        <w:rPr>
          <w:rFonts w:hint="eastAsia" w:ascii="宋体" w:hAnsi="宋体"/>
          <w:kern w:val="2"/>
          <w:sz w:val="21"/>
          <w:szCs w:val="22"/>
        </w:rPr>
        <w:t>（6）由于承包人原因未能通过竣工试验或竣工后试验的；</w:t>
      </w:r>
    </w:p>
    <w:p w14:paraId="3DA6615F">
      <w:pPr>
        <w:pStyle w:val="43"/>
        <w:spacing w:line="360" w:lineRule="auto"/>
        <w:ind w:firstLine="420" w:firstLineChars="200"/>
        <w:rPr>
          <w:rFonts w:ascii="宋体" w:hAnsi="宋体"/>
          <w:kern w:val="2"/>
          <w:sz w:val="21"/>
          <w:szCs w:val="21"/>
        </w:rPr>
      </w:pPr>
      <w:r>
        <w:rPr>
          <w:rFonts w:hint="eastAsia" w:ascii="宋体" w:hAnsi="宋体"/>
          <w:kern w:val="2"/>
          <w:sz w:val="21"/>
          <w:szCs w:val="22"/>
        </w:rPr>
        <w:t>（7）承包人在</w:t>
      </w:r>
      <w:r>
        <w:rPr>
          <w:rFonts w:hint="eastAsia" w:ascii="宋体" w:hAnsi="宋体"/>
          <w:kern w:val="2"/>
          <w:sz w:val="21"/>
          <w:szCs w:val="21"/>
        </w:rPr>
        <w:t>缺陷责任期内，未能对工程接收证书所列的缺陷清单的内容或缺陷责任期内发生的缺陷进行修复，而又拒绝按监理人指示再进行修补；</w:t>
      </w:r>
    </w:p>
    <w:p w14:paraId="729D5792">
      <w:pPr>
        <w:pStyle w:val="43"/>
        <w:spacing w:line="360" w:lineRule="auto"/>
        <w:ind w:firstLine="420" w:firstLineChars="200"/>
        <w:rPr>
          <w:rFonts w:ascii="宋体" w:hAnsi="宋体"/>
          <w:kern w:val="2"/>
          <w:sz w:val="21"/>
          <w:szCs w:val="22"/>
        </w:rPr>
      </w:pPr>
      <w:r>
        <w:rPr>
          <w:rFonts w:hint="eastAsia" w:ascii="宋体" w:hAnsi="宋体"/>
          <w:kern w:val="2"/>
          <w:sz w:val="21"/>
          <w:szCs w:val="22"/>
        </w:rPr>
        <w:t>（8）承包人无法继续履行或明确表示不履行或实质上已停止履行合同；</w:t>
      </w:r>
    </w:p>
    <w:p w14:paraId="2B89AC1E">
      <w:pPr>
        <w:pStyle w:val="43"/>
        <w:spacing w:line="360" w:lineRule="auto"/>
        <w:ind w:firstLine="420" w:firstLineChars="200"/>
        <w:rPr>
          <w:rFonts w:ascii="宋体" w:hAnsi="宋体"/>
          <w:kern w:val="2"/>
          <w:sz w:val="21"/>
          <w:szCs w:val="21"/>
        </w:rPr>
      </w:pPr>
      <w:r>
        <w:rPr>
          <w:rFonts w:hint="eastAsia" w:ascii="宋体" w:hAnsi="宋体"/>
          <w:kern w:val="2"/>
          <w:sz w:val="21"/>
          <w:szCs w:val="22"/>
        </w:rPr>
        <w:t>（9）承</w:t>
      </w:r>
      <w:r>
        <w:rPr>
          <w:rFonts w:hint="eastAsia" w:ascii="宋体" w:hAnsi="宋体"/>
          <w:kern w:val="2"/>
          <w:sz w:val="21"/>
          <w:szCs w:val="21"/>
        </w:rPr>
        <w:t>包人不按合同约定履行义务的其他情况。</w:t>
      </w:r>
    </w:p>
    <w:p w14:paraId="74904D2D">
      <w:pPr>
        <w:pStyle w:val="43"/>
        <w:spacing w:line="360" w:lineRule="auto"/>
        <w:ind w:firstLine="420" w:firstLineChars="200"/>
        <w:rPr>
          <w:rFonts w:ascii="宋体" w:hAnsi="宋体"/>
          <w:kern w:val="2"/>
          <w:sz w:val="21"/>
          <w:szCs w:val="21"/>
        </w:rPr>
      </w:pPr>
      <w:r>
        <w:rPr>
          <w:rFonts w:hint="eastAsia" w:ascii="宋体" w:hAnsi="宋体"/>
          <w:kern w:val="2"/>
          <w:sz w:val="21"/>
          <w:szCs w:val="22"/>
        </w:rPr>
        <w:t>22.1.2</w:t>
      </w:r>
      <w:r>
        <w:rPr>
          <w:rFonts w:hint="eastAsia" w:ascii="宋体" w:hAnsi="宋体"/>
          <w:kern w:val="2"/>
          <w:sz w:val="21"/>
          <w:szCs w:val="21"/>
        </w:rPr>
        <w:t xml:space="preserve"> 对承包人违约的处理</w:t>
      </w:r>
    </w:p>
    <w:p w14:paraId="0B153ED7">
      <w:pPr>
        <w:pStyle w:val="43"/>
        <w:spacing w:line="360" w:lineRule="auto"/>
        <w:ind w:firstLine="420" w:firstLineChars="200"/>
        <w:rPr>
          <w:rFonts w:ascii="宋体" w:hAnsi="宋体"/>
          <w:kern w:val="2"/>
          <w:sz w:val="21"/>
          <w:szCs w:val="22"/>
        </w:rPr>
      </w:pPr>
      <w:r>
        <w:rPr>
          <w:rFonts w:hint="eastAsia" w:ascii="宋体" w:hAnsi="宋体"/>
          <w:kern w:val="2"/>
          <w:sz w:val="21"/>
          <w:szCs w:val="22"/>
        </w:rPr>
        <w:t>（1）承包人发生第22.1.1（6）目约定的违约情况时，按照发包人要求中的未能通过竣工/竣工后试验的损害进行赔偿。发生延期的，承包人应承担延期责任。</w:t>
      </w:r>
    </w:p>
    <w:p w14:paraId="2B75A3AE">
      <w:pPr>
        <w:pStyle w:val="43"/>
        <w:spacing w:line="360" w:lineRule="auto"/>
        <w:ind w:firstLine="420" w:firstLineChars="200"/>
        <w:rPr>
          <w:rFonts w:ascii="宋体" w:hAnsi="宋体"/>
          <w:kern w:val="2"/>
          <w:sz w:val="21"/>
          <w:szCs w:val="22"/>
        </w:rPr>
      </w:pPr>
      <w:r>
        <w:rPr>
          <w:rFonts w:hint="eastAsia" w:ascii="宋体" w:hAnsi="宋体"/>
          <w:kern w:val="2"/>
          <w:sz w:val="21"/>
          <w:szCs w:val="22"/>
        </w:rPr>
        <w:t>（2）承包人发生第22.1.1（8）目约定的违约情况时，发包人可通知承包人立即解除合同，并按第22.1.3项、第22.1.4项、第22.1.5项约定处理。</w:t>
      </w:r>
    </w:p>
    <w:p w14:paraId="1320CE23">
      <w:pPr>
        <w:pStyle w:val="43"/>
        <w:spacing w:line="360" w:lineRule="auto"/>
        <w:ind w:firstLine="420" w:firstLineChars="200"/>
        <w:rPr>
          <w:rFonts w:ascii="宋体" w:hAnsi="宋体"/>
          <w:kern w:val="2"/>
          <w:sz w:val="21"/>
          <w:szCs w:val="22"/>
        </w:rPr>
      </w:pPr>
      <w:r>
        <w:rPr>
          <w:rFonts w:hint="eastAsia" w:ascii="宋体" w:hAnsi="宋体"/>
          <w:kern w:val="2"/>
          <w:sz w:val="21"/>
          <w:szCs w:val="22"/>
        </w:rPr>
        <w:t>（3）承包人发生除第22.1.1（6）目和第22.1.1（8）目约定以外的其他违约情况时，监理人可向承包人发出整改通知，要求其在指定的期限内纠正。除合同条款另有约定外，承包人应承担其违约所引起的费用增加和（或）工期延误。</w:t>
      </w:r>
    </w:p>
    <w:p w14:paraId="21468207">
      <w:pPr>
        <w:pStyle w:val="43"/>
        <w:spacing w:line="360" w:lineRule="auto"/>
        <w:ind w:firstLine="420" w:firstLineChars="200"/>
        <w:rPr>
          <w:rFonts w:ascii="宋体" w:hAnsi="宋体"/>
          <w:kern w:val="2"/>
          <w:sz w:val="21"/>
          <w:szCs w:val="21"/>
        </w:rPr>
      </w:pPr>
      <w:r>
        <w:rPr>
          <w:rFonts w:hint="eastAsia" w:ascii="宋体" w:hAnsi="宋体"/>
          <w:kern w:val="2"/>
          <w:sz w:val="21"/>
          <w:szCs w:val="22"/>
        </w:rPr>
        <w:t xml:space="preserve">22.1.3 </w:t>
      </w:r>
      <w:r>
        <w:rPr>
          <w:rFonts w:hint="eastAsia" w:ascii="宋体" w:hAnsi="宋体"/>
          <w:kern w:val="2"/>
          <w:sz w:val="21"/>
          <w:szCs w:val="21"/>
        </w:rPr>
        <w:t>因承包人违约解除合同</w:t>
      </w:r>
    </w:p>
    <w:p w14:paraId="19DEBB02">
      <w:pPr>
        <w:pStyle w:val="43"/>
        <w:spacing w:line="360" w:lineRule="auto"/>
        <w:ind w:firstLine="420" w:firstLineChars="200"/>
        <w:rPr>
          <w:rFonts w:ascii="宋体" w:hAnsi="宋体"/>
          <w:kern w:val="2"/>
          <w:sz w:val="21"/>
          <w:szCs w:val="21"/>
        </w:rPr>
      </w:pPr>
      <w:r>
        <w:rPr>
          <w:rFonts w:hint="eastAsia" w:ascii="宋体" w:hAnsi="宋体"/>
          <w:kern w:val="2"/>
          <w:sz w:val="21"/>
          <w:szCs w:val="21"/>
        </w:rPr>
        <w:t>监理人发出整改通知28天后，承包人仍不纠正违约行为的，发包人有权解除合同并向承包人发出解除合同通知。承包人收到发包人解除合同通知后14天内，承包人应撤离现场，发包人派员进驻施工场地完成现场交接手续，发包人有权另行组织人员或委托其他承包人。发包人因继续完成该工程的需要，有权扣留使用承包人在现场的材料、设备和临时设施。但发包人的这一行动不免除承包人应承担的违约责任，也不影响发包人根据合同约定享有的索赔权利。</w:t>
      </w:r>
    </w:p>
    <w:p w14:paraId="15FCDA55">
      <w:pPr>
        <w:pStyle w:val="43"/>
        <w:spacing w:line="360" w:lineRule="auto"/>
        <w:ind w:firstLine="420" w:firstLineChars="200"/>
        <w:rPr>
          <w:rFonts w:ascii="宋体" w:hAnsi="宋体"/>
          <w:kern w:val="2"/>
          <w:sz w:val="21"/>
          <w:szCs w:val="21"/>
        </w:rPr>
      </w:pPr>
      <w:r>
        <w:rPr>
          <w:rFonts w:hint="eastAsia" w:ascii="宋体" w:hAnsi="宋体"/>
          <w:kern w:val="2"/>
          <w:sz w:val="21"/>
          <w:szCs w:val="22"/>
        </w:rPr>
        <w:t xml:space="preserve">22.1.4 </w:t>
      </w:r>
      <w:r>
        <w:rPr>
          <w:rFonts w:hint="eastAsia" w:ascii="宋体" w:hAnsi="宋体"/>
          <w:kern w:val="2"/>
          <w:sz w:val="21"/>
          <w:szCs w:val="21"/>
        </w:rPr>
        <w:t>发包人发出合同解除通知后的估价、付款和结清</w:t>
      </w:r>
    </w:p>
    <w:p w14:paraId="388A4F0D">
      <w:pPr>
        <w:pStyle w:val="43"/>
        <w:spacing w:line="360" w:lineRule="auto"/>
        <w:ind w:firstLine="420" w:firstLineChars="200"/>
        <w:rPr>
          <w:rFonts w:ascii="宋体" w:hAnsi="宋体"/>
          <w:kern w:val="2"/>
          <w:sz w:val="21"/>
          <w:szCs w:val="22"/>
        </w:rPr>
      </w:pPr>
      <w:r>
        <w:rPr>
          <w:rFonts w:hint="eastAsia" w:ascii="宋体" w:hAnsi="宋体"/>
          <w:kern w:val="2"/>
          <w:sz w:val="21"/>
          <w:szCs w:val="22"/>
        </w:rPr>
        <w:t>（1）承包人收到发包人解除合同通知后28天内，监理人按第3.5 款商定或确定承包人实际完成工作的价值，包括发包人扣留承包人的材料、设备及临时设施和承包人已提供的设计、材料、施工设备、工程设备、临时工程等的价值。</w:t>
      </w:r>
    </w:p>
    <w:p w14:paraId="6AFDA0A0">
      <w:pPr>
        <w:pStyle w:val="43"/>
        <w:spacing w:line="360" w:lineRule="auto"/>
        <w:ind w:firstLine="420" w:firstLineChars="200"/>
        <w:rPr>
          <w:rFonts w:ascii="宋体" w:hAnsi="宋体"/>
          <w:kern w:val="2"/>
          <w:sz w:val="21"/>
          <w:szCs w:val="22"/>
        </w:rPr>
      </w:pPr>
      <w:r>
        <w:rPr>
          <w:rFonts w:hint="eastAsia" w:ascii="宋体" w:hAnsi="宋体"/>
          <w:kern w:val="2"/>
          <w:sz w:val="21"/>
          <w:szCs w:val="22"/>
        </w:rPr>
        <w:t>（2）发包人发出解除合同通知后，发包人有权暂停对承包人的一切付款，查清各项付款和已扣款金额，包括承包人应支付的违约金。</w:t>
      </w:r>
    </w:p>
    <w:p w14:paraId="17969D67">
      <w:pPr>
        <w:pStyle w:val="43"/>
        <w:spacing w:line="360" w:lineRule="auto"/>
        <w:ind w:firstLine="420" w:firstLineChars="200"/>
        <w:rPr>
          <w:rFonts w:ascii="宋体" w:hAnsi="宋体"/>
          <w:kern w:val="2"/>
          <w:sz w:val="21"/>
          <w:szCs w:val="22"/>
        </w:rPr>
      </w:pPr>
      <w:r>
        <w:rPr>
          <w:rFonts w:hint="eastAsia" w:ascii="宋体" w:hAnsi="宋体"/>
          <w:kern w:val="2"/>
          <w:sz w:val="21"/>
          <w:szCs w:val="22"/>
        </w:rPr>
        <w:t>（3）发包人发出解除合同通知后，发包人有权按第23.4 款的约定向承包人索赔由于解除合同给发包人造成的损失。</w:t>
      </w:r>
    </w:p>
    <w:p w14:paraId="7665A6E2">
      <w:pPr>
        <w:pStyle w:val="43"/>
        <w:spacing w:line="360" w:lineRule="auto"/>
        <w:ind w:firstLine="420" w:firstLineChars="200"/>
        <w:rPr>
          <w:rFonts w:ascii="宋体" w:hAnsi="宋体"/>
          <w:kern w:val="2"/>
          <w:sz w:val="21"/>
          <w:szCs w:val="22"/>
        </w:rPr>
      </w:pPr>
      <w:r>
        <w:rPr>
          <w:rFonts w:hint="eastAsia" w:ascii="宋体" w:hAnsi="宋体"/>
          <w:kern w:val="2"/>
          <w:sz w:val="21"/>
          <w:szCs w:val="22"/>
        </w:rPr>
        <w:t>（4）合同双方确认合同价款后，发包人颁发最终结清付款证书，并结清全部合同款项。</w:t>
      </w:r>
    </w:p>
    <w:p w14:paraId="6CC8E5DF">
      <w:pPr>
        <w:pStyle w:val="43"/>
        <w:spacing w:line="360" w:lineRule="auto"/>
        <w:ind w:firstLine="420" w:firstLineChars="200"/>
        <w:rPr>
          <w:rFonts w:ascii="宋体" w:hAnsi="宋体"/>
          <w:kern w:val="2"/>
          <w:sz w:val="21"/>
          <w:szCs w:val="21"/>
        </w:rPr>
      </w:pPr>
      <w:r>
        <w:rPr>
          <w:rFonts w:hint="eastAsia" w:ascii="宋体" w:hAnsi="宋体"/>
          <w:kern w:val="2"/>
          <w:sz w:val="21"/>
          <w:szCs w:val="22"/>
        </w:rPr>
        <w:t>（5）发包</w:t>
      </w:r>
      <w:r>
        <w:rPr>
          <w:rFonts w:hint="eastAsia" w:ascii="宋体" w:hAnsi="宋体"/>
          <w:kern w:val="2"/>
          <w:sz w:val="21"/>
          <w:szCs w:val="21"/>
        </w:rPr>
        <w:t>人和承包人未能就解除合同后的结清达成一致而形成争议的，按第</w:t>
      </w:r>
      <w:r>
        <w:rPr>
          <w:rFonts w:hint="eastAsia" w:ascii="宋体" w:hAnsi="宋体"/>
          <w:kern w:val="2"/>
          <w:sz w:val="21"/>
          <w:szCs w:val="22"/>
        </w:rPr>
        <w:t>24</w:t>
      </w:r>
      <w:r>
        <w:rPr>
          <w:rFonts w:hint="eastAsia" w:ascii="宋体" w:hAnsi="宋体"/>
          <w:kern w:val="2"/>
          <w:sz w:val="21"/>
          <w:szCs w:val="21"/>
        </w:rPr>
        <w:t>条的约定执行。</w:t>
      </w:r>
    </w:p>
    <w:p w14:paraId="7CBEF967">
      <w:pPr>
        <w:pStyle w:val="43"/>
        <w:spacing w:line="360" w:lineRule="auto"/>
        <w:ind w:firstLine="420" w:firstLineChars="200"/>
        <w:rPr>
          <w:rFonts w:ascii="宋体" w:hAnsi="宋体"/>
          <w:kern w:val="2"/>
          <w:sz w:val="21"/>
          <w:szCs w:val="21"/>
        </w:rPr>
      </w:pPr>
      <w:r>
        <w:rPr>
          <w:rFonts w:hint="eastAsia" w:ascii="宋体" w:hAnsi="宋体"/>
          <w:kern w:val="2"/>
          <w:sz w:val="21"/>
          <w:szCs w:val="22"/>
        </w:rPr>
        <w:t>22.1.5</w:t>
      </w:r>
      <w:r>
        <w:rPr>
          <w:rFonts w:hint="eastAsia" w:ascii="宋体" w:hAnsi="宋体"/>
          <w:kern w:val="2"/>
          <w:sz w:val="21"/>
          <w:szCs w:val="21"/>
        </w:rPr>
        <w:t xml:space="preserve"> 协议利益的转让</w:t>
      </w:r>
    </w:p>
    <w:p w14:paraId="066E407D">
      <w:pPr>
        <w:pStyle w:val="43"/>
        <w:spacing w:line="360" w:lineRule="auto"/>
        <w:ind w:firstLine="420" w:firstLineChars="200"/>
        <w:rPr>
          <w:rFonts w:ascii="宋体" w:hAnsi="宋体"/>
          <w:kern w:val="2"/>
          <w:sz w:val="21"/>
          <w:szCs w:val="21"/>
        </w:rPr>
      </w:pPr>
      <w:r>
        <w:rPr>
          <w:rFonts w:hint="eastAsia" w:ascii="宋体" w:hAnsi="宋体"/>
          <w:kern w:val="2"/>
          <w:sz w:val="21"/>
          <w:szCs w:val="21"/>
        </w:rPr>
        <w:t>因承包人违约解除合同的，发包人有权要求承包人将其为实施合同而签订的材料和设备的订货协议或任何服务协议利益转让给发包人，并在承包人收到解除合同通知后的14天内，依法办理转让手续。发包人有权使用承包人文件和由承包人或以其名义编制的其他设计文件。</w:t>
      </w:r>
    </w:p>
    <w:p w14:paraId="7B05D44E">
      <w:pPr>
        <w:pStyle w:val="43"/>
        <w:spacing w:line="360" w:lineRule="auto"/>
        <w:ind w:firstLine="420" w:firstLineChars="200"/>
        <w:rPr>
          <w:rFonts w:ascii="宋体" w:hAnsi="宋体"/>
          <w:kern w:val="2"/>
          <w:sz w:val="21"/>
          <w:szCs w:val="21"/>
        </w:rPr>
      </w:pPr>
      <w:r>
        <w:rPr>
          <w:rFonts w:hint="eastAsia" w:ascii="宋体" w:hAnsi="宋体"/>
          <w:kern w:val="2"/>
          <w:sz w:val="21"/>
          <w:szCs w:val="22"/>
        </w:rPr>
        <w:t>22.1.6</w:t>
      </w:r>
      <w:r>
        <w:rPr>
          <w:rFonts w:hint="eastAsia" w:ascii="宋体" w:hAnsi="宋体"/>
          <w:kern w:val="2"/>
          <w:sz w:val="21"/>
          <w:szCs w:val="21"/>
        </w:rPr>
        <w:t xml:space="preserve"> 紧急情况下无能力或不愿进行抢救</w:t>
      </w:r>
    </w:p>
    <w:p w14:paraId="73AF02C4">
      <w:pPr>
        <w:pStyle w:val="43"/>
        <w:spacing w:line="360" w:lineRule="auto"/>
        <w:ind w:firstLine="420" w:firstLineChars="200"/>
        <w:rPr>
          <w:rFonts w:ascii="宋体" w:hAnsi="宋体"/>
          <w:kern w:val="2"/>
          <w:sz w:val="21"/>
          <w:szCs w:val="21"/>
        </w:rPr>
      </w:pPr>
      <w:r>
        <w:rPr>
          <w:rFonts w:hint="eastAsia" w:ascii="宋体" w:hAnsi="宋体"/>
          <w:kern w:val="2"/>
          <w:sz w:val="21"/>
          <w:szCs w:val="21"/>
        </w:rPr>
        <w:t>在工程实施期间或缺陷责任期内发生危及工程安全的事件，监理人通知承包人进行抢救，承包人声明无能力或不愿立即执行的，发包人有权雇佣其他人员进行抢救。此类抢救按合同约定属于承包人义务的，由此发生的金额和（或）工期延误由承包人承担。</w:t>
      </w:r>
    </w:p>
    <w:p w14:paraId="57E52D3D">
      <w:pPr>
        <w:pStyle w:val="43"/>
        <w:keepNext/>
        <w:keepLines/>
        <w:spacing w:before="260" w:after="260" w:line="415" w:lineRule="auto"/>
        <w:ind w:firstLine="137" w:firstLineChars="49"/>
        <w:outlineLvl w:val="2"/>
        <w:rPr>
          <w:rFonts w:ascii="宋体" w:hAnsi="宋体"/>
          <w:bCs/>
          <w:kern w:val="2"/>
          <w:sz w:val="28"/>
          <w:szCs w:val="28"/>
        </w:rPr>
      </w:pPr>
      <w:bookmarkStart w:id="437" w:name="_Toc256000239"/>
      <w:bookmarkStart w:id="438" w:name="_Toc29629"/>
      <w:r>
        <w:rPr>
          <w:rFonts w:hint="eastAsia" w:ascii="宋体" w:hAnsi="宋体"/>
          <w:bCs/>
          <w:kern w:val="2"/>
          <w:sz w:val="28"/>
          <w:szCs w:val="28"/>
        </w:rPr>
        <w:t>22.2 发包人违约</w:t>
      </w:r>
      <w:bookmarkEnd w:id="437"/>
      <w:bookmarkEnd w:id="438"/>
    </w:p>
    <w:p w14:paraId="5D66FBCB">
      <w:pPr>
        <w:pStyle w:val="43"/>
        <w:spacing w:line="360" w:lineRule="auto"/>
        <w:ind w:firstLine="420" w:firstLineChars="200"/>
        <w:rPr>
          <w:rFonts w:ascii="宋体" w:hAnsi="宋体"/>
          <w:kern w:val="2"/>
          <w:sz w:val="21"/>
          <w:szCs w:val="21"/>
        </w:rPr>
      </w:pPr>
      <w:r>
        <w:rPr>
          <w:rFonts w:hint="eastAsia" w:ascii="宋体" w:hAnsi="宋体"/>
          <w:kern w:val="2"/>
          <w:sz w:val="21"/>
          <w:szCs w:val="22"/>
        </w:rPr>
        <w:t>22.2.1</w:t>
      </w:r>
      <w:r>
        <w:rPr>
          <w:rFonts w:hint="eastAsia" w:ascii="宋体" w:hAnsi="宋体"/>
          <w:kern w:val="2"/>
          <w:sz w:val="21"/>
          <w:szCs w:val="21"/>
        </w:rPr>
        <w:t xml:space="preserve"> 发包人违约的情形</w:t>
      </w:r>
    </w:p>
    <w:p w14:paraId="40AAA70B">
      <w:pPr>
        <w:pStyle w:val="43"/>
        <w:spacing w:line="360" w:lineRule="auto"/>
        <w:ind w:firstLine="420" w:firstLineChars="200"/>
        <w:rPr>
          <w:rFonts w:ascii="宋体" w:hAnsi="宋体"/>
          <w:kern w:val="2"/>
          <w:sz w:val="21"/>
          <w:szCs w:val="21"/>
        </w:rPr>
      </w:pPr>
      <w:r>
        <w:rPr>
          <w:rFonts w:hint="eastAsia" w:ascii="宋体" w:hAnsi="宋体"/>
          <w:kern w:val="2"/>
          <w:sz w:val="21"/>
          <w:szCs w:val="21"/>
        </w:rPr>
        <w:t>在履行合同过程中发生下列情形之一的，属发包人违约：</w:t>
      </w:r>
    </w:p>
    <w:p w14:paraId="4329BF5B">
      <w:pPr>
        <w:pStyle w:val="43"/>
        <w:spacing w:line="360" w:lineRule="auto"/>
        <w:ind w:firstLine="420" w:firstLineChars="200"/>
        <w:rPr>
          <w:rFonts w:ascii="宋体" w:hAnsi="宋体"/>
          <w:kern w:val="2"/>
          <w:sz w:val="21"/>
          <w:szCs w:val="22"/>
        </w:rPr>
      </w:pPr>
      <w:r>
        <w:rPr>
          <w:rFonts w:hint="eastAsia" w:ascii="宋体" w:hAnsi="宋体"/>
          <w:kern w:val="2"/>
          <w:sz w:val="21"/>
          <w:szCs w:val="22"/>
        </w:rPr>
        <w:t>（1）发包人未能按合同约定支付价款，或拖延、拒绝批准付款申请和支付凭证，导致付款延误；</w:t>
      </w:r>
    </w:p>
    <w:p w14:paraId="6B8346A1">
      <w:pPr>
        <w:pStyle w:val="43"/>
        <w:spacing w:line="360" w:lineRule="auto"/>
        <w:ind w:firstLine="420" w:firstLineChars="200"/>
        <w:rPr>
          <w:rFonts w:ascii="宋体" w:hAnsi="宋体"/>
          <w:kern w:val="2"/>
          <w:sz w:val="21"/>
          <w:szCs w:val="22"/>
        </w:rPr>
      </w:pPr>
      <w:r>
        <w:rPr>
          <w:rFonts w:hint="eastAsia" w:ascii="宋体" w:hAnsi="宋体"/>
          <w:kern w:val="2"/>
          <w:sz w:val="21"/>
          <w:szCs w:val="22"/>
        </w:rPr>
        <w:t>（2）发包人原因造成停工；</w:t>
      </w:r>
    </w:p>
    <w:p w14:paraId="433E038D">
      <w:pPr>
        <w:pStyle w:val="43"/>
        <w:spacing w:line="360" w:lineRule="auto"/>
        <w:ind w:firstLine="420" w:firstLineChars="200"/>
        <w:rPr>
          <w:rFonts w:ascii="宋体" w:hAnsi="宋体"/>
          <w:kern w:val="2"/>
          <w:sz w:val="21"/>
          <w:szCs w:val="22"/>
        </w:rPr>
      </w:pPr>
      <w:r>
        <w:rPr>
          <w:rFonts w:hint="eastAsia" w:ascii="宋体" w:hAnsi="宋体"/>
          <w:kern w:val="2"/>
          <w:sz w:val="21"/>
          <w:szCs w:val="22"/>
        </w:rPr>
        <w:t>（3）监理人无正当理由没有在约定期限内发出复工指示，导致承包人无法复工；</w:t>
      </w:r>
    </w:p>
    <w:p w14:paraId="0515CAE0">
      <w:pPr>
        <w:pStyle w:val="43"/>
        <w:spacing w:line="360" w:lineRule="auto"/>
        <w:ind w:firstLine="420" w:firstLineChars="200"/>
        <w:rPr>
          <w:rFonts w:ascii="宋体" w:hAnsi="宋体"/>
          <w:kern w:val="2"/>
          <w:sz w:val="21"/>
          <w:szCs w:val="22"/>
        </w:rPr>
      </w:pPr>
      <w:r>
        <w:rPr>
          <w:rFonts w:hint="eastAsia" w:ascii="宋体" w:hAnsi="宋体"/>
          <w:kern w:val="2"/>
          <w:sz w:val="21"/>
          <w:szCs w:val="22"/>
        </w:rPr>
        <w:t>（4）发包人无法继续履行或明确表示不履行或实质上已停止履行合同；</w:t>
      </w:r>
    </w:p>
    <w:p w14:paraId="4E0AC871">
      <w:pPr>
        <w:pStyle w:val="43"/>
        <w:spacing w:line="360" w:lineRule="auto"/>
        <w:ind w:firstLine="420" w:firstLineChars="200"/>
        <w:rPr>
          <w:rFonts w:ascii="宋体" w:hAnsi="宋体"/>
          <w:kern w:val="2"/>
          <w:sz w:val="21"/>
          <w:szCs w:val="21"/>
        </w:rPr>
      </w:pPr>
      <w:r>
        <w:rPr>
          <w:rFonts w:hint="eastAsia" w:ascii="宋体" w:hAnsi="宋体"/>
          <w:kern w:val="2"/>
          <w:sz w:val="21"/>
          <w:szCs w:val="22"/>
        </w:rPr>
        <w:t>（5）发包人不履</w:t>
      </w:r>
      <w:r>
        <w:rPr>
          <w:rFonts w:hint="eastAsia" w:ascii="宋体" w:hAnsi="宋体"/>
          <w:kern w:val="2"/>
          <w:sz w:val="21"/>
          <w:szCs w:val="21"/>
        </w:rPr>
        <w:t>行合同约定其他义务。</w:t>
      </w:r>
    </w:p>
    <w:p w14:paraId="339893A2">
      <w:pPr>
        <w:pStyle w:val="43"/>
        <w:spacing w:line="360" w:lineRule="auto"/>
        <w:ind w:firstLine="420" w:firstLineChars="200"/>
        <w:rPr>
          <w:rFonts w:ascii="宋体" w:hAnsi="宋体"/>
          <w:kern w:val="2"/>
          <w:sz w:val="21"/>
          <w:szCs w:val="21"/>
        </w:rPr>
      </w:pPr>
      <w:r>
        <w:rPr>
          <w:rFonts w:hint="eastAsia" w:ascii="宋体" w:hAnsi="宋体"/>
          <w:kern w:val="2"/>
          <w:sz w:val="21"/>
          <w:szCs w:val="22"/>
        </w:rPr>
        <w:t xml:space="preserve">22.2.2 </w:t>
      </w:r>
      <w:r>
        <w:rPr>
          <w:rFonts w:hint="eastAsia" w:ascii="宋体" w:hAnsi="宋体"/>
          <w:kern w:val="2"/>
          <w:sz w:val="21"/>
          <w:szCs w:val="21"/>
        </w:rPr>
        <w:t>因发包人违约解除合同</w:t>
      </w:r>
    </w:p>
    <w:p w14:paraId="1B45C8F1">
      <w:pPr>
        <w:pStyle w:val="43"/>
        <w:spacing w:line="360" w:lineRule="auto"/>
        <w:ind w:firstLine="420" w:firstLineChars="200"/>
        <w:rPr>
          <w:rFonts w:ascii="宋体" w:hAnsi="宋体"/>
          <w:kern w:val="2"/>
          <w:sz w:val="21"/>
          <w:szCs w:val="22"/>
        </w:rPr>
      </w:pPr>
      <w:r>
        <w:rPr>
          <w:rFonts w:hint="eastAsia" w:ascii="宋体" w:hAnsi="宋体"/>
          <w:kern w:val="2"/>
          <w:sz w:val="21"/>
          <w:szCs w:val="22"/>
        </w:rPr>
        <w:t>（1）发生第22.2.1（4）目的违约情况时，承包人可书面通知发包人解除合同。</w:t>
      </w:r>
    </w:p>
    <w:p w14:paraId="309484D4">
      <w:pPr>
        <w:pStyle w:val="43"/>
        <w:spacing w:line="360" w:lineRule="auto"/>
        <w:ind w:firstLine="420" w:firstLineChars="200"/>
        <w:rPr>
          <w:rFonts w:ascii="宋体" w:hAnsi="宋体"/>
          <w:kern w:val="2"/>
          <w:sz w:val="21"/>
          <w:szCs w:val="22"/>
        </w:rPr>
      </w:pPr>
      <w:r>
        <w:rPr>
          <w:rFonts w:hint="eastAsia" w:ascii="宋体" w:hAnsi="宋体"/>
          <w:kern w:val="2"/>
          <w:sz w:val="21"/>
          <w:szCs w:val="22"/>
        </w:rPr>
        <w:t>（2）承包人按12.2.1项约定暂停施工28天后，发包人仍不纠正违约行为的，承包人可向发包人发出解除合同通知。但承包人的这一行为不免除发包人承担的违约责任，也不影响承包人根据合同约定享有的索赔权利。</w:t>
      </w:r>
    </w:p>
    <w:p w14:paraId="2712C471">
      <w:pPr>
        <w:pStyle w:val="43"/>
        <w:spacing w:line="360" w:lineRule="auto"/>
        <w:ind w:firstLine="420" w:firstLineChars="200"/>
        <w:rPr>
          <w:rFonts w:ascii="宋体" w:hAnsi="宋体"/>
          <w:kern w:val="2"/>
          <w:sz w:val="21"/>
          <w:szCs w:val="21"/>
        </w:rPr>
      </w:pPr>
      <w:r>
        <w:rPr>
          <w:rFonts w:hint="eastAsia" w:ascii="宋体" w:hAnsi="宋体"/>
          <w:kern w:val="2"/>
          <w:sz w:val="21"/>
          <w:szCs w:val="22"/>
        </w:rPr>
        <w:t>22.2.3</w:t>
      </w:r>
      <w:r>
        <w:rPr>
          <w:rFonts w:hint="eastAsia" w:ascii="宋体" w:hAnsi="宋体"/>
          <w:kern w:val="2"/>
          <w:sz w:val="21"/>
          <w:szCs w:val="21"/>
        </w:rPr>
        <w:t xml:space="preserve"> 解除合同后的付款</w:t>
      </w:r>
    </w:p>
    <w:p w14:paraId="074840B4">
      <w:pPr>
        <w:pStyle w:val="43"/>
        <w:spacing w:line="360" w:lineRule="auto"/>
        <w:ind w:firstLine="420" w:firstLineChars="200"/>
        <w:rPr>
          <w:rFonts w:ascii="宋体" w:hAnsi="宋体"/>
          <w:kern w:val="2"/>
          <w:sz w:val="21"/>
          <w:szCs w:val="21"/>
        </w:rPr>
      </w:pPr>
      <w:r>
        <w:rPr>
          <w:rFonts w:hint="eastAsia" w:ascii="宋体" w:hAnsi="宋体"/>
          <w:kern w:val="2"/>
          <w:sz w:val="21"/>
          <w:szCs w:val="21"/>
        </w:rPr>
        <w:t>因发包人违约解除合同的，发包人应在解除合同后28天内向承包人支付下列款项，承包人应在此期限内及时向发包人提交要求支付下列金额的有关资料和凭证：</w:t>
      </w:r>
    </w:p>
    <w:p w14:paraId="32AE6CAB">
      <w:pPr>
        <w:pStyle w:val="43"/>
        <w:spacing w:line="360" w:lineRule="auto"/>
        <w:ind w:firstLine="420" w:firstLineChars="200"/>
        <w:rPr>
          <w:rFonts w:ascii="宋体" w:hAnsi="宋体"/>
          <w:kern w:val="2"/>
          <w:sz w:val="21"/>
          <w:szCs w:val="22"/>
        </w:rPr>
      </w:pPr>
      <w:r>
        <w:rPr>
          <w:rFonts w:hint="eastAsia" w:ascii="宋体" w:hAnsi="宋体"/>
          <w:kern w:val="2"/>
          <w:sz w:val="21"/>
          <w:szCs w:val="22"/>
        </w:rPr>
        <w:t>（1）承包人发出解除合同通知前所完成工作的价款；</w:t>
      </w:r>
    </w:p>
    <w:p w14:paraId="22CFE3FB">
      <w:pPr>
        <w:pStyle w:val="43"/>
        <w:spacing w:line="360" w:lineRule="auto"/>
        <w:ind w:firstLine="420" w:firstLineChars="200"/>
        <w:rPr>
          <w:rFonts w:ascii="宋体" w:hAnsi="宋体"/>
          <w:kern w:val="2"/>
          <w:sz w:val="21"/>
          <w:szCs w:val="22"/>
        </w:rPr>
      </w:pPr>
      <w:r>
        <w:rPr>
          <w:rFonts w:hint="eastAsia" w:ascii="宋体" w:hAnsi="宋体"/>
          <w:kern w:val="2"/>
          <w:sz w:val="21"/>
          <w:szCs w:val="22"/>
        </w:rPr>
        <w:t>（2）承包人为该工程施工订购并已付款的材料、工程设备和其他物品的金额。发包人付款后，该材料、工程设备和其他物品归发包人所有；</w:t>
      </w:r>
    </w:p>
    <w:p w14:paraId="2E3C23C5">
      <w:pPr>
        <w:pStyle w:val="43"/>
        <w:spacing w:line="360" w:lineRule="auto"/>
        <w:ind w:firstLine="420" w:firstLineChars="200"/>
        <w:rPr>
          <w:rFonts w:ascii="宋体" w:hAnsi="宋体"/>
          <w:kern w:val="2"/>
          <w:sz w:val="21"/>
          <w:szCs w:val="22"/>
        </w:rPr>
      </w:pPr>
      <w:r>
        <w:rPr>
          <w:rFonts w:hint="eastAsia" w:ascii="宋体" w:hAnsi="宋体"/>
          <w:kern w:val="2"/>
          <w:sz w:val="21"/>
          <w:szCs w:val="22"/>
        </w:rPr>
        <w:t>（3）承包人为完成工程所发生的，而发包人未支付的金额；</w:t>
      </w:r>
    </w:p>
    <w:p w14:paraId="20586767">
      <w:pPr>
        <w:pStyle w:val="43"/>
        <w:spacing w:line="360" w:lineRule="auto"/>
        <w:ind w:firstLine="420" w:firstLineChars="200"/>
        <w:rPr>
          <w:rFonts w:ascii="宋体" w:hAnsi="宋体"/>
          <w:kern w:val="2"/>
          <w:sz w:val="21"/>
          <w:szCs w:val="22"/>
        </w:rPr>
      </w:pPr>
      <w:r>
        <w:rPr>
          <w:rFonts w:hint="eastAsia" w:ascii="宋体" w:hAnsi="宋体"/>
          <w:kern w:val="2"/>
          <w:sz w:val="21"/>
          <w:szCs w:val="22"/>
        </w:rPr>
        <w:t>（4）承包人撤离施工场地以及遣散承包人人员的金额；</w:t>
      </w:r>
    </w:p>
    <w:p w14:paraId="6305587E">
      <w:pPr>
        <w:pStyle w:val="43"/>
        <w:spacing w:line="360" w:lineRule="auto"/>
        <w:ind w:firstLine="420" w:firstLineChars="200"/>
        <w:rPr>
          <w:rFonts w:ascii="宋体" w:hAnsi="宋体"/>
          <w:kern w:val="2"/>
          <w:sz w:val="21"/>
          <w:szCs w:val="22"/>
        </w:rPr>
      </w:pPr>
      <w:r>
        <w:rPr>
          <w:rFonts w:hint="eastAsia" w:ascii="宋体" w:hAnsi="宋体"/>
          <w:kern w:val="2"/>
          <w:sz w:val="21"/>
          <w:szCs w:val="22"/>
        </w:rPr>
        <w:t>（5）因解除合同造成的承包人损失；</w:t>
      </w:r>
    </w:p>
    <w:p w14:paraId="6E2DA368">
      <w:pPr>
        <w:pStyle w:val="43"/>
        <w:spacing w:line="360" w:lineRule="auto"/>
        <w:ind w:firstLine="420" w:firstLineChars="200"/>
        <w:rPr>
          <w:rFonts w:ascii="宋体" w:hAnsi="宋体"/>
          <w:kern w:val="2"/>
          <w:sz w:val="21"/>
          <w:szCs w:val="21"/>
        </w:rPr>
      </w:pPr>
      <w:r>
        <w:rPr>
          <w:rFonts w:hint="eastAsia" w:ascii="宋体" w:hAnsi="宋体"/>
          <w:kern w:val="2"/>
          <w:sz w:val="21"/>
          <w:szCs w:val="22"/>
        </w:rPr>
        <w:t>（6）按合同</w:t>
      </w:r>
      <w:r>
        <w:rPr>
          <w:rFonts w:hint="eastAsia" w:ascii="宋体" w:hAnsi="宋体"/>
          <w:kern w:val="2"/>
          <w:sz w:val="21"/>
          <w:szCs w:val="21"/>
        </w:rPr>
        <w:t>约定在承包人发出解除合同通知前应支付给承包人的其他金额。</w:t>
      </w:r>
    </w:p>
    <w:p w14:paraId="0E586BA0">
      <w:pPr>
        <w:pStyle w:val="43"/>
        <w:spacing w:line="360" w:lineRule="auto"/>
        <w:ind w:firstLine="420" w:firstLineChars="200"/>
        <w:rPr>
          <w:rFonts w:ascii="宋体" w:hAnsi="宋体"/>
          <w:kern w:val="2"/>
          <w:sz w:val="21"/>
          <w:szCs w:val="21"/>
        </w:rPr>
      </w:pPr>
      <w:r>
        <w:rPr>
          <w:rFonts w:hint="eastAsia" w:ascii="宋体" w:hAnsi="宋体"/>
          <w:kern w:val="2"/>
          <w:sz w:val="21"/>
          <w:szCs w:val="21"/>
        </w:rPr>
        <w:t>发包人应按本项约定支付上述金额并退还质量保证金和履约担保，但有权要求承包人支付应偿还给发包人的各项金额。</w:t>
      </w:r>
    </w:p>
    <w:p w14:paraId="568592EF">
      <w:pPr>
        <w:pStyle w:val="43"/>
        <w:spacing w:line="360" w:lineRule="auto"/>
        <w:ind w:firstLine="420" w:firstLineChars="200"/>
        <w:rPr>
          <w:rFonts w:ascii="宋体" w:hAnsi="宋体"/>
          <w:kern w:val="2"/>
          <w:sz w:val="21"/>
          <w:szCs w:val="21"/>
        </w:rPr>
      </w:pPr>
      <w:r>
        <w:rPr>
          <w:rFonts w:hint="eastAsia" w:ascii="宋体" w:hAnsi="宋体"/>
          <w:kern w:val="2"/>
          <w:sz w:val="21"/>
          <w:szCs w:val="22"/>
        </w:rPr>
        <w:t>22.2.4</w:t>
      </w:r>
      <w:r>
        <w:rPr>
          <w:rFonts w:hint="eastAsia" w:ascii="宋体" w:hAnsi="宋体"/>
          <w:kern w:val="2"/>
          <w:sz w:val="21"/>
          <w:szCs w:val="21"/>
        </w:rPr>
        <w:t xml:space="preserve"> 解除合同后的承包人撤离</w:t>
      </w:r>
    </w:p>
    <w:p w14:paraId="4BD336BB">
      <w:pPr>
        <w:pStyle w:val="43"/>
        <w:spacing w:line="360" w:lineRule="auto"/>
        <w:ind w:firstLine="420" w:firstLineChars="200"/>
        <w:rPr>
          <w:rFonts w:ascii="宋体" w:hAnsi="宋体"/>
          <w:kern w:val="2"/>
          <w:sz w:val="21"/>
          <w:szCs w:val="21"/>
        </w:rPr>
      </w:pPr>
      <w:r>
        <w:rPr>
          <w:rFonts w:hint="eastAsia" w:ascii="宋体" w:hAnsi="宋体"/>
          <w:kern w:val="2"/>
          <w:sz w:val="21"/>
          <w:szCs w:val="21"/>
        </w:rPr>
        <w:t>因发包人违约而解除合同后，承包人应妥善处理正在施工的工程和已购材料、设备的保护和移交工作，并按发包人的要求将承包人设备和人员撤出施工场地。承包人撤出施工场地应</w:t>
      </w:r>
      <w:r>
        <w:rPr>
          <w:rFonts w:hint="eastAsia" w:ascii="宋体" w:hAnsi="宋体"/>
          <w:kern w:val="2"/>
          <w:sz w:val="21"/>
          <w:szCs w:val="22"/>
        </w:rPr>
        <w:t>遵守第18.7.1 项的</w:t>
      </w:r>
      <w:r>
        <w:rPr>
          <w:rFonts w:hint="eastAsia" w:ascii="宋体" w:hAnsi="宋体"/>
          <w:kern w:val="2"/>
          <w:sz w:val="21"/>
          <w:szCs w:val="21"/>
        </w:rPr>
        <w:t>约定，发包人应为承包人撤出提供必要条件并办理移交手续。</w:t>
      </w:r>
    </w:p>
    <w:p w14:paraId="523EB1D4">
      <w:pPr>
        <w:pStyle w:val="43"/>
        <w:keepNext/>
        <w:keepLines/>
        <w:spacing w:before="260" w:after="260" w:line="415" w:lineRule="auto"/>
        <w:ind w:firstLine="137" w:firstLineChars="49"/>
        <w:outlineLvl w:val="2"/>
        <w:rPr>
          <w:rFonts w:ascii="宋体" w:hAnsi="宋体"/>
          <w:bCs/>
          <w:kern w:val="2"/>
          <w:sz w:val="28"/>
          <w:szCs w:val="28"/>
        </w:rPr>
      </w:pPr>
      <w:bookmarkStart w:id="439" w:name="_Toc19294"/>
      <w:bookmarkStart w:id="440" w:name="_Toc256000240"/>
      <w:r>
        <w:rPr>
          <w:rFonts w:hint="eastAsia" w:ascii="宋体" w:hAnsi="宋体"/>
          <w:bCs/>
          <w:kern w:val="2"/>
          <w:sz w:val="28"/>
          <w:szCs w:val="28"/>
        </w:rPr>
        <w:t>22.3 第三人造成的违约</w:t>
      </w:r>
      <w:bookmarkEnd w:id="439"/>
      <w:bookmarkEnd w:id="440"/>
    </w:p>
    <w:p w14:paraId="3C37978D">
      <w:pPr>
        <w:pStyle w:val="43"/>
        <w:spacing w:line="360" w:lineRule="auto"/>
        <w:ind w:firstLine="420" w:firstLineChars="200"/>
        <w:rPr>
          <w:rFonts w:ascii="宋体" w:hAnsi="宋体"/>
          <w:kern w:val="2"/>
          <w:sz w:val="21"/>
          <w:szCs w:val="21"/>
        </w:rPr>
      </w:pPr>
      <w:r>
        <w:rPr>
          <w:rFonts w:hint="eastAsia" w:ascii="宋体" w:hAnsi="宋体"/>
          <w:kern w:val="2"/>
          <w:sz w:val="21"/>
          <w:szCs w:val="21"/>
        </w:rPr>
        <w:t>在履行合同过程中，一方当事人因第三人的原因造成违约的，应当向对方当事人承担违约责任。一方当事人和第三人之间的纠纷，依照法律规定或者按照约定解决。</w:t>
      </w:r>
    </w:p>
    <w:p w14:paraId="3DC62588">
      <w:pPr>
        <w:pStyle w:val="43"/>
        <w:keepNext/>
        <w:keepLines/>
        <w:spacing w:before="260" w:after="260" w:line="415" w:lineRule="auto"/>
        <w:outlineLvl w:val="1"/>
        <w:rPr>
          <w:rFonts w:ascii="宋体" w:hAnsi="宋体"/>
          <w:b/>
          <w:bCs/>
          <w:kern w:val="2"/>
          <w:sz w:val="32"/>
          <w:szCs w:val="32"/>
        </w:rPr>
      </w:pPr>
      <w:bookmarkStart w:id="441" w:name="_Toc26443"/>
      <w:bookmarkStart w:id="442" w:name="_Toc428"/>
      <w:bookmarkStart w:id="443" w:name="_Toc697"/>
      <w:bookmarkStart w:id="444" w:name="_Toc256000241"/>
      <w:r>
        <w:rPr>
          <w:rFonts w:hint="eastAsia" w:ascii="宋体" w:hAnsi="宋体"/>
          <w:b/>
          <w:bCs/>
          <w:kern w:val="2"/>
          <w:sz w:val="32"/>
          <w:szCs w:val="32"/>
        </w:rPr>
        <w:t>23. 索赔</w:t>
      </w:r>
      <w:bookmarkEnd w:id="441"/>
      <w:bookmarkEnd w:id="442"/>
      <w:bookmarkEnd w:id="443"/>
      <w:bookmarkEnd w:id="444"/>
    </w:p>
    <w:p w14:paraId="07BEC5A9">
      <w:pPr>
        <w:pStyle w:val="43"/>
        <w:keepNext/>
        <w:keepLines/>
        <w:spacing w:before="260" w:after="260" w:line="415" w:lineRule="auto"/>
        <w:ind w:firstLine="137" w:firstLineChars="49"/>
        <w:outlineLvl w:val="2"/>
        <w:rPr>
          <w:rFonts w:ascii="宋体" w:hAnsi="宋体"/>
          <w:bCs/>
          <w:kern w:val="2"/>
          <w:sz w:val="28"/>
          <w:szCs w:val="28"/>
        </w:rPr>
      </w:pPr>
      <w:bookmarkStart w:id="445" w:name="_Toc7363"/>
      <w:bookmarkStart w:id="446" w:name="_Toc256000242"/>
      <w:r>
        <w:rPr>
          <w:rFonts w:hint="eastAsia" w:ascii="宋体" w:hAnsi="宋体"/>
          <w:bCs/>
          <w:kern w:val="2"/>
          <w:sz w:val="28"/>
          <w:szCs w:val="28"/>
        </w:rPr>
        <w:t>23.1 承包人索赔的提出</w:t>
      </w:r>
      <w:bookmarkEnd w:id="445"/>
      <w:bookmarkEnd w:id="446"/>
    </w:p>
    <w:p w14:paraId="0D708BAD">
      <w:pPr>
        <w:pStyle w:val="43"/>
        <w:spacing w:line="360" w:lineRule="auto"/>
        <w:ind w:firstLine="420" w:firstLineChars="200"/>
        <w:rPr>
          <w:rFonts w:ascii="宋体" w:hAnsi="宋体"/>
          <w:kern w:val="2"/>
          <w:sz w:val="21"/>
          <w:szCs w:val="21"/>
        </w:rPr>
      </w:pPr>
      <w:r>
        <w:rPr>
          <w:rFonts w:hint="eastAsia" w:ascii="宋体" w:hAnsi="宋体"/>
          <w:kern w:val="2"/>
          <w:sz w:val="21"/>
          <w:szCs w:val="21"/>
        </w:rPr>
        <w:t>根据合同约定，承包人认为有权得到追加付款和（或）延长工期的，应按以下程序向发包人提出索赔：</w:t>
      </w:r>
    </w:p>
    <w:p w14:paraId="188C98FB">
      <w:pPr>
        <w:pStyle w:val="43"/>
        <w:spacing w:line="360" w:lineRule="auto"/>
        <w:ind w:firstLine="420" w:firstLineChars="200"/>
        <w:rPr>
          <w:rFonts w:ascii="宋体" w:hAnsi="宋体"/>
          <w:kern w:val="2"/>
          <w:sz w:val="21"/>
          <w:szCs w:val="22"/>
        </w:rPr>
      </w:pPr>
      <w:r>
        <w:rPr>
          <w:rFonts w:hint="eastAsia" w:ascii="宋体" w:hAnsi="宋体"/>
          <w:kern w:val="2"/>
          <w:sz w:val="21"/>
          <w:szCs w:val="22"/>
        </w:rPr>
        <w:t>（1）承包人应在知道或应当知道索赔事件发生后28 天内，向监理人递交索赔意向通知书，并说明发生索赔事件的事由。承包人未在前述28天内发出索赔意向通知书的，工期不予顺延，且承包人无权获得追加付款；</w:t>
      </w:r>
    </w:p>
    <w:p w14:paraId="7CF4E115">
      <w:pPr>
        <w:pStyle w:val="43"/>
        <w:spacing w:line="360" w:lineRule="auto"/>
        <w:ind w:firstLine="420" w:firstLineChars="200"/>
        <w:rPr>
          <w:rFonts w:ascii="宋体" w:hAnsi="宋体"/>
          <w:kern w:val="2"/>
          <w:sz w:val="21"/>
          <w:szCs w:val="22"/>
        </w:rPr>
      </w:pPr>
      <w:r>
        <w:rPr>
          <w:rFonts w:hint="eastAsia" w:ascii="宋体" w:hAnsi="宋体"/>
          <w:kern w:val="2"/>
          <w:sz w:val="21"/>
          <w:szCs w:val="22"/>
        </w:rPr>
        <w:t>（2）承包人应在发出索赔意向通知书后28天内，向监理人正式递交索赔通知书。索赔通知书应详细说明索赔理由以及要求追加的付款金额和（或）延长的工期，并附必要的记录和证明材料；</w:t>
      </w:r>
    </w:p>
    <w:p w14:paraId="0A5C5CF4">
      <w:pPr>
        <w:pStyle w:val="43"/>
        <w:spacing w:line="360" w:lineRule="auto"/>
        <w:ind w:firstLine="420" w:firstLineChars="200"/>
        <w:rPr>
          <w:rFonts w:ascii="宋体" w:hAnsi="宋体"/>
          <w:kern w:val="2"/>
          <w:sz w:val="21"/>
          <w:szCs w:val="22"/>
        </w:rPr>
      </w:pPr>
      <w:r>
        <w:rPr>
          <w:rFonts w:hint="eastAsia" w:ascii="宋体" w:hAnsi="宋体"/>
          <w:kern w:val="2"/>
          <w:sz w:val="21"/>
          <w:szCs w:val="22"/>
        </w:rPr>
        <w:t>（3）索赔事件具有连续影响的，承包人应按合理时间间隔继续递交延续索赔通知，说明连续影响的实际情况和记录，列出累计的追加付款金额和（或）工期延长天数；</w:t>
      </w:r>
    </w:p>
    <w:p w14:paraId="274B406B">
      <w:pPr>
        <w:pStyle w:val="43"/>
        <w:spacing w:line="360" w:lineRule="auto"/>
        <w:ind w:firstLine="420" w:firstLineChars="200"/>
        <w:rPr>
          <w:rFonts w:ascii="宋体" w:hAnsi="宋体"/>
          <w:kern w:val="2"/>
          <w:sz w:val="21"/>
          <w:szCs w:val="21"/>
        </w:rPr>
      </w:pPr>
      <w:r>
        <w:rPr>
          <w:rFonts w:hint="eastAsia" w:ascii="宋体" w:hAnsi="宋体"/>
          <w:kern w:val="2"/>
          <w:sz w:val="21"/>
          <w:szCs w:val="22"/>
        </w:rPr>
        <w:t>（4）</w:t>
      </w:r>
      <w:r>
        <w:rPr>
          <w:rFonts w:hint="eastAsia" w:ascii="宋体" w:hAnsi="宋体"/>
          <w:kern w:val="2"/>
          <w:sz w:val="21"/>
          <w:szCs w:val="21"/>
        </w:rPr>
        <w:t>在索赔事件影响结束后的28 天内，承包人应向监理人递交最终索赔通知书，说明最终要求索赔的追加付款金额和延长的工期，并附必要的记录和证明材料。</w:t>
      </w:r>
    </w:p>
    <w:p w14:paraId="3CA76555">
      <w:pPr>
        <w:pStyle w:val="43"/>
        <w:keepNext/>
        <w:keepLines/>
        <w:spacing w:before="260" w:after="260" w:line="415" w:lineRule="auto"/>
        <w:ind w:firstLine="137" w:firstLineChars="49"/>
        <w:outlineLvl w:val="2"/>
        <w:rPr>
          <w:rFonts w:ascii="宋体" w:hAnsi="宋体"/>
          <w:bCs/>
          <w:kern w:val="2"/>
          <w:sz w:val="28"/>
          <w:szCs w:val="28"/>
        </w:rPr>
      </w:pPr>
      <w:bookmarkStart w:id="447" w:name="_Toc19347"/>
      <w:bookmarkStart w:id="448" w:name="_Toc256000243"/>
      <w:r>
        <w:rPr>
          <w:rFonts w:hint="eastAsia" w:ascii="宋体" w:hAnsi="宋体"/>
          <w:bCs/>
          <w:kern w:val="2"/>
          <w:sz w:val="28"/>
          <w:szCs w:val="28"/>
        </w:rPr>
        <w:t>23.2 承包人索赔处理程序</w:t>
      </w:r>
      <w:bookmarkEnd w:id="447"/>
      <w:bookmarkEnd w:id="448"/>
    </w:p>
    <w:p w14:paraId="1C5AF333">
      <w:pPr>
        <w:pStyle w:val="43"/>
        <w:spacing w:line="360" w:lineRule="auto"/>
        <w:ind w:firstLine="420" w:firstLineChars="200"/>
        <w:rPr>
          <w:rFonts w:ascii="宋体" w:hAnsi="宋体"/>
          <w:kern w:val="2"/>
          <w:sz w:val="21"/>
          <w:szCs w:val="22"/>
        </w:rPr>
      </w:pPr>
      <w:r>
        <w:rPr>
          <w:rFonts w:hint="eastAsia" w:ascii="宋体" w:hAnsi="宋体"/>
          <w:kern w:val="2"/>
          <w:sz w:val="21"/>
          <w:szCs w:val="22"/>
        </w:rPr>
        <w:t>（1）监理人收到承包人提交的索赔通知书后，应及时审查索赔通知书的内容、查验承包人的记录和证明材料，必要时监理人可要求承包人提交全部原始记录副本。</w:t>
      </w:r>
    </w:p>
    <w:p w14:paraId="324EA5CF">
      <w:pPr>
        <w:pStyle w:val="43"/>
        <w:spacing w:line="360" w:lineRule="auto"/>
        <w:ind w:firstLine="420" w:firstLineChars="200"/>
        <w:rPr>
          <w:rFonts w:ascii="宋体" w:hAnsi="宋体"/>
          <w:kern w:val="2"/>
          <w:sz w:val="21"/>
          <w:szCs w:val="22"/>
        </w:rPr>
      </w:pPr>
      <w:r>
        <w:rPr>
          <w:rFonts w:hint="eastAsia" w:ascii="宋体" w:hAnsi="宋体"/>
          <w:kern w:val="2"/>
          <w:sz w:val="21"/>
          <w:szCs w:val="22"/>
        </w:rPr>
        <w:t>（2）监理人应按第3.5 款商定或确定追加的付款和（或）延长的工期，并在收到上述索赔通知书或有关索赔的进一步证明材料后的42天内，将索赔处理结果答复承包人。监理人应当在收到索赔通知书或有关索赔的进一步证明材料后的42天内不予答复的，视为认可索赔。</w:t>
      </w:r>
    </w:p>
    <w:p w14:paraId="416DEBC9">
      <w:pPr>
        <w:pStyle w:val="43"/>
        <w:spacing w:line="360" w:lineRule="auto"/>
        <w:ind w:firstLine="420" w:firstLineChars="200"/>
        <w:rPr>
          <w:rFonts w:ascii="宋体" w:hAnsi="宋体"/>
          <w:kern w:val="2"/>
          <w:sz w:val="21"/>
          <w:szCs w:val="21"/>
        </w:rPr>
      </w:pPr>
      <w:r>
        <w:rPr>
          <w:rFonts w:hint="eastAsia" w:ascii="宋体" w:hAnsi="宋体"/>
          <w:kern w:val="2"/>
          <w:sz w:val="21"/>
          <w:szCs w:val="22"/>
        </w:rPr>
        <w:t>（3）承包人接受索赔处</w:t>
      </w:r>
      <w:r>
        <w:rPr>
          <w:rFonts w:hint="eastAsia" w:ascii="宋体" w:hAnsi="宋体"/>
          <w:kern w:val="2"/>
          <w:sz w:val="21"/>
          <w:szCs w:val="21"/>
        </w:rPr>
        <w:t>理结果的，发包人应在作出索赔处理结果答复后28 天内完成赔付。承包人不接受索赔处理结果的，按第24条的约定执行。</w:t>
      </w:r>
    </w:p>
    <w:p w14:paraId="021EF60D">
      <w:pPr>
        <w:pStyle w:val="43"/>
        <w:keepNext/>
        <w:keepLines/>
        <w:spacing w:before="260" w:after="260" w:line="415" w:lineRule="auto"/>
        <w:ind w:firstLine="137" w:firstLineChars="49"/>
        <w:outlineLvl w:val="2"/>
        <w:rPr>
          <w:rFonts w:ascii="宋体" w:hAnsi="宋体"/>
          <w:bCs/>
          <w:kern w:val="2"/>
          <w:sz w:val="28"/>
          <w:szCs w:val="28"/>
        </w:rPr>
      </w:pPr>
      <w:bookmarkStart w:id="449" w:name="_Toc256000244"/>
      <w:bookmarkStart w:id="450" w:name="_Toc20657"/>
      <w:r>
        <w:rPr>
          <w:rFonts w:hint="eastAsia" w:ascii="宋体" w:hAnsi="宋体"/>
          <w:bCs/>
          <w:kern w:val="2"/>
          <w:sz w:val="28"/>
          <w:szCs w:val="28"/>
        </w:rPr>
        <w:t>23.3 承包人提出索赔的期限</w:t>
      </w:r>
      <w:bookmarkEnd w:id="449"/>
      <w:bookmarkEnd w:id="450"/>
    </w:p>
    <w:p w14:paraId="7D92E48F">
      <w:pPr>
        <w:pStyle w:val="43"/>
        <w:spacing w:line="360" w:lineRule="auto"/>
        <w:ind w:firstLine="420" w:firstLineChars="200"/>
        <w:rPr>
          <w:rFonts w:ascii="宋体" w:hAnsi="宋体"/>
          <w:kern w:val="2"/>
          <w:sz w:val="21"/>
          <w:szCs w:val="21"/>
        </w:rPr>
      </w:pPr>
      <w:r>
        <w:rPr>
          <w:rFonts w:hint="eastAsia" w:ascii="宋体" w:hAnsi="宋体"/>
          <w:kern w:val="2"/>
          <w:sz w:val="21"/>
          <w:szCs w:val="22"/>
        </w:rPr>
        <w:t>23.3.1</w:t>
      </w:r>
      <w:r>
        <w:rPr>
          <w:rFonts w:hint="eastAsia" w:ascii="宋体" w:hAnsi="宋体"/>
          <w:kern w:val="2"/>
          <w:sz w:val="21"/>
          <w:szCs w:val="21"/>
        </w:rPr>
        <w:t xml:space="preserve"> 承包人按</w:t>
      </w:r>
      <w:r>
        <w:rPr>
          <w:rFonts w:hint="eastAsia" w:ascii="宋体" w:hAnsi="宋体"/>
          <w:kern w:val="2"/>
          <w:sz w:val="21"/>
          <w:szCs w:val="22"/>
        </w:rPr>
        <w:t xml:space="preserve">第17.5 </w:t>
      </w:r>
      <w:r>
        <w:rPr>
          <w:rFonts w:hint="eastAsia" w:ascii="宋体" w:hAnsi="宋体"/>
          <w:kern w:val="2"/>
          <w:sz w:val="21"/>
          <w:szCs w:val="21"/>
        </w:rPr>
        <w:t>款的约定接受了竣工付款证书后，应被认为已无权再提出在合同工程接收证书颁发前所发生的任何索赔。</w:t>
      </w:r>
    </w:p>
    <w:p w14:paraId="29387ACF">
      <w:pPr>
        <w:pStyle w:val="43"/>
        <w:spacing w:line="360" w:lineRule="auto"/>
        <w:ind w:firstLine="420" w:firstLineChars="200"/>
        <w:rPr>
          <w:rFonts w:ascii="宋体" w:hAnsi="宋体"/>
          <w:kern w:val="2"/>
          <w:sz w:val="21"/>
          <w:szCs w:val="21"/>
        </w:rPr>
      </w:pPr>
      <w:r>
        <w:rPr>
          <w:rFonts w:hint="eastAsia" w:ascii="宋体" w:hAnsi="宋体"/>
          <w:kern w:val="2"/>
          <w:sz w:val="21"/>
          <w:szCs w:val="22"/>
        </w:rPr>
        <w:t xml:space="preserve">23.3.2 </w:t>
      </w:r>
      <w:r>
        <w:rPr>
          <w:rFonts w:hint="eastAsia" w:ascii="宋体" w:hAnsi="宋体"/>
          <w:kern w:val="2"/>
          <w:sz w:val="21"/>
          <w:szCs w:val="21"/>
        </w:rPr>
        <w:t>承包人按</w:t>
      </w:r>
      <w:r>
        <w:rPr>
          <w:rFonts w:hint="eastAsia" w:ascii="宋体" w:hAnsi="宋体"/>
          <w:kern w:val="2"/>
          <w:sz w:val="21"/>
          <w:szCs w:val="22"/>
        </w:rPr>
        <w:t>第17.6 款</w:t>
      </w:r>
      <w:r>
        <w:rPr>
          <w:rFonts w:hint="eastAsia" w:ascii="宋体" w:hAnsi="宋体"/>
          <w:kern w:val="2"/>
          <w:sz w:val="21"/>
          <w:szCs w:val="21"/>
        </w:rPr>
        <w:t>的约定提交的最终结清申请单中，只限于提出工程接收证书颁发后发生的索赔。提出索赔的期限自接受最终结清证书时终止。</w:t>
      </w:r>
    </w:p>
    <w:p w14:paraId="414F8127">
      <w:pPr>
        <w:pStyle w:val="43"/>
        <w:keepNext/>
        <w:keepLines/>
        <w:spacing w:before="260" w:after="260" w:line="415" w:lineRule="auto"/>
        <w:ind w:firstLine="137" w:firstLineChars="49"/>
        <w:outlineLvl w:val="2"/>
        <w:rPr>
          <w:rFonts w:ascii="宋体" w:hAnsi="宋体"/>
          <w:bCs/>
          <w:kern w:val="2"/>
          <w:sz w:val="28"/>
          <w:szCs w:val="28"/>
        </w:rPr>
      </w:pPr>
      <w:bookmarkStart w:id="451" w:name="_Toc256000245"/>
      <w:bookmarkStart w:id="452" w:name="_Toc20253"/>
      <w:r>
        <w:rPr>
          <w:rFonts w:hint="eastAsia" w:ascii="宋体" w:hAnsi="宋体"/>
          <w:bCs/>
          <w:kern w:val="2"/>
          <w:sz w:val="28"/>
          <w:szCs w:val="28"/>
        </w:rPr>
        <w:t>23.4 发包人的索赔</w:t>
      </w:r>
      <w:bookmarkEnd w:id="451"/>
      <w:bookmarkEnd w:id="452"/>
    </w:p>
    <w:p w14:paraId="471E1E9D">
      <w:pPr>
        <w:pStyle w:val="43"/>
        <w:spacing w:line="360" w:lineRule="auto"/>
        <w:ind w:firstLine="420" w:firstLineChars="200"/>
        <w:rPr>
          <w:rFonts w:ascii="宋体" w:hAnsi="宋体"/>
          <w:kern w:val="2"/>
          <w:sz w:val="21"/>
          <w:szCs w:val="21"/>
        </w:rPr>
      </w:pPr>
      <w:r>
        <w:rPr>
          <w:rFonts w:hint="eastAsia" w:ascii="宋体" w:hAnsi="宋体"/>
          <w:kern w:val="2"/>
          <w:sz w:val="21"/>
          <w:szCs w:val="22"/>
        </w:rPr>
        <w:t>23.4.1</w:t>
      </w:r>
      <w:r>
        <w:rPr>
          <w:rFonts w:hint="eastAsia" w:ascii="宋体" w:hAnsi="宋体"/>
          <w:kern w:val="2"/>
          <w:sz w:val="21"/>
          <w:szCs w:val="21"/>
        </w:rPr>
        <w:t xml:space="preserve"> 发包人应在知道或应当知道索赔事件发生后28天内，向承包人发出索赔通知，并说明发包人有权扣减的付款和（或）延长缺陷责任期的细节和依据。发包人未在前述28天内发出索赔通知的，丧失要求扣减付款和（或）延长缺陷责任期的权利。发包人提出索赔的期限和要求与第</w:t>
      </w:r>
      <w:r>
        <w:rPr>
          <w:rFonts w:hint="eastAsia" w:ascii="宋体" w:hAnsi="宋体"/>
          <w:kern w:val="2"/>
          <w:sz w:val="21"/>
          <w:szCs w:val="22"/>
        </w:rPr>
        <w:t xml:space="preserve">23.3 </w:t>
      </w:r>
      <w:r>
        <w:rPr>
          <w:rFonts w:hint="eastAsia" w:ascii="宋体" w:hAnsi="宋体"/>
          <w:kern w:val="2"/>
          <w:sz w:val="21"/>
          <w:szCs w:val="21"/>
        </w:rPr>
        <w:t>款的约定相同，要求延长缺陷责任期的通知应在缺陷责任期届满前发出。</w:t>
      </w:r>
    </w:p>
    <w:p w14:paraId="3D71AC00">
      <w:pPr>
        <w:pStyle w:val="43"/>
        <w:spacing w:line="360" w:lineRule="auto"/>
        <w:ind w:firstLine="420" w:firstLineChars="200"/>
        <w:rPr>
          <w:rFonts w:ascii="宋体" w:hAnsi="宋体"/>
          <w:kern w:val="2"/>
          <w:sz w:val="21"/>
          <w:szCs w:val="21"/>
        </w:rPr>
      </w:pPr>
      <w:r>
        <w:rPr>
          <w:rFonts w:hint="eastAsia" w:ascii="宋体" w:hAnsi="宋体"/>
          <w:kern w:val="2"/>
          <w:sz w:val="21"/>
          <w:szCs w:val="22"/>
        </w:rPr>
        <w:t>23.4.2</w:t>
      </w:r>
      <w:r>
        <w:rPr>
          <w:rFonts w:hint="eastAsia" w:ascii="宋体" w:hAnsi="宋体"/>
          <w:kern w:val="2"/>
          <w:sz w:val="21"/>
          <w:szCs w:val="21"/>
        </w:rPr>
        <w:t xml:space="preserve"> 发包人按</w:t>
      </w:r>
      <w:r>
        <w:rPr>
          <w:rFonts w:hint="eastAsia" w:ascii="宋体" w:hAnsi="宋体"/>
          <w:kern w:val="2"/>
          <w:sz w:val="21"/>
          <w:szCs w:val="22"/>
        </w:rPr>
        <w:t>第3.5 款商</w:t>
      </w:r>
      <w:r>
        <w:rPr>
          <w:rFonts w:hint="eastAsia" w:ascii="宋体" w:hAnsi="宋体"/>
          <w:kern w:val="2"/>
          <w:sz w:val="21"/>
          <w:szCs w:val="21"/>
        </w:rPr>
        <w:t>定或确定发包人从承包人处得到赔付的金额和（或）缺陷责任期的延长期。承包人应付给发包人的金额可从拟支付给承包人的合同价款中扣除，或由承包人以其他方式支付给发包人。</w:t>
      </w:r>
    </w:p>
    <w:p w14:paraId="0E1C8C26">
      <w:pPr>
        <w:pStyle w:val="43"/>
        <w:keepNext/>
        <w:keepLines/>
        <w:spacing w:before="260" w:after="260" w:line="415" w:lineRule="auto"/>
        <w:outlineLvl w:val="1"/>
        <w:rPr>
          <w:rFonts w:ascii="宋体" w:hAnsi="宋体"/>
          <w:b/>
          <w:bCs/>
          <w:kern w:val="2"/>
          <w:sz w:val="32"/>
          <w:szCs w:val="32"/>
        </w:rPr>
      </w:pPr>
      <w:bookmarkStart w:id="453" w:name="_Toc256000246"/>
      <w:bookmarkStart w:id="454" w:name="_Toc9013"/>
      <w:bookmarkStart w:id="455" w:name="_Toc27251"/>
      <w:bookmarkStart w:id="456" w:name="_Toc6749"/>
      <w:r>
        <w:rPr>
          <w:rFonts w:hint="eastAsia" w:ascii="宋体" w:hAnsi="宋体"/>
          <w:b/>
          <w:bCs/>
          <w:kern w:val="2"/>
          <w:sz w:val="32"/>
          <w:szCs w:val="32"/>
        </w:rPr>
        <w:t>24. 争议的解决</w:t>
      </w:r>
      <w:bookmarkEnd w:id="453"/>
      <w:bookmarkEnd w:id="454"/>
      <w:bookmarkEnd w:id="455"/>
      <w:bookmarkEnd w:id="456"/>
    </w:p>
    <w:p w14:paraId="133FF27B">
      <w:pPr>
        <w:pStyle w:val="43"/>
        <w:keepNext/>
        <w:keepLines/>
        <w:spacing w:before="260" w:after="260" w:line="415" w:lineRule="auto"/>
        <w:ind w:firstLine="137" w:firstLineChars="49"/>
        <w:outlineLvl w:val="2"/>
        <w:rPr>
          <w:rFonts w:ascii="宋体" w:hAnsi="宋体"/>
          <w:bCs/>
          <w:kern w:val="2"/>
          <w:sz w:val="28"/>
          <w:szCs w:val="28"/>
        </w:rPr>
      </w:pPr>
      <w:bookmarkStart w:id="457" w:name="_Toc3783"/>
      <w:bookmarkStart w:id="458" w:name="_Toc256000247"/>
      <w:r>
        <w:rPr>
          <w:rFonts w:hint="eastAsia" w:ascii="宋体" w:hAnsi="宋体"/>
          <w:bCs/>
          <w:kern w:val="2"/>
          <w:sz w:val="28"/>
          <w:szCs w:val="28"/>
        </w:rPr>
        <w:t>24.1 争议的解决方式</w:t>
      </w:r>
      <w:bookmarkEnd w:id="457"/>
      <w:bookmarkEnd w:id="458"/>
    </w:p>
    <w:p w14:paraId="69DD7DB3">
      <w:pPr>
        <w:pStyle w:val="43"/>
        <w:spacing w:line="360" w:lineRule="auto"/>
        <w:ind w:firstLine="420" w:firstLineChars="200"/>
        <w:rPr>
          <w:rFonts w:ascii="宋体" w:hAnsi="宋体"/>
          <w:kern w:val="2"/>
          <w:sz w:val="21"/>
          <w:szCs w:val="21"/>
        </w:rPr>
      </w:pPr>
      <w:r>
        <w:rPr>
          <w:rFonts w:hint="eastAsia" w:ascii="宋体" w:hAnsi="宋体"/>
          <w:kern w:val="2"/>
          <w:sz w:val="21"/>
          <w:szCs w:val="21"/>
        </w:rPr>
        <w:t>发包人和承包人在履行合同中发生争议的，可以友好协商解决或者提请争议评审组评审。合同当事人友好协商解决不成、不愿提请争议评审或者不接受争议评审组意见的，可在专用合同条款中约定下列一种方式解决：</w:t>
      </w:r>
    </w:p>
    <w:p w14:paraId="15EDCBFC">
      <w:pPr>
        <w:pStyle w:val="43"/>
        <w:spacing w:line="360" w:lineRule="auto"/>
        <w:ind w:firstLine="420" w:firstLineChars="200"/>
        <w:rPr>
          <w:rFonts w:ascii="宋体" w:hAnsi="宋体"/>
          <w:kern w:val="2"/>
          <w:sz w:val="21"/>
          <w:szCs w:val="22"/>
        </w:rPr>
      </w:pPr>
      <w:r>
        <w:rPr>
          <w:rFonts w:hint="eastAsia" w:ascii="宋体" w:hAnsi="宋体"/>
          <w:kern w:val="2"/>
          <w:sz w:val="21"/>
          <w:szCs w:val="22"/>
        </w:rPr>
        <w:t>（1）向约定的仲裁委员会申请仲裁；</w:t>
      </w:r>
    </w:p>
    <w:p w14:paraId="241F1055">
      <w:pPr>
        <w:pStyle w:val="43"/>
        <w:spacing w:line="360" w:lineRule="auto"/>
        <w:ind w:firstLine="420" w:firstLineChars="200"/>
        <w:rPr>
          <w:rFonts w:ascii="宋体" w:hAnsi="宋体"/>
          <w:kern w:val="2"/>
          <w:sz w:val="21"/>
          <w:szCs w:val="21"/>
        </w:rPr>
      </w:pPr>
      <w:r>
        <w:rPr>
          <w:rFonts w:hint="eastAsia" w:ascii="宋体" w:hAnsi="宋体"/>
          <w:kern w:val="2"/>
          <w:sz w:val="21"/>
          <w:szCs w:val="22"/>
        </w:rPr>
        <w:t>（2）向有管</w:t>
      </w:r>
      <w:r>
        <w:rPr>
          <w:rFonts w:hint="eastAsia" w:ascii="宋体" w:hAnsi="宋体"/>
          <w:kern w:val="2"/>
          <w:sz w:val="21"/>
          <w:szCs w:val="21"/>
        </w:rPr>
        <w:t>辖权的人民法院提起诉讼。</w:t>
      </w:r>
    </w:p>
    <w:p w14:paraId="7681C63E">
      <w:pPr>
        <w:pStyle w:val="43"/>
        <w:keepNext/>
        <w:keepLines/>
        <w:spacing w:before="260" w:after="260" w:line="415" w:lineRule="auto"/>
        <w:ind w:firstLine="137" w:firstLineChars="49"/>
        <w:outlineLvl w:val="2"/>
        <w:rPr>
          <w:rFonts w:ascii="宋体" w:hAnsi="宋体"/>
          <w:bCs/>
          <w:kern w:val="2"/>
          <w:sz w:val="28"/>
          <w:szCs w:val="28"/>
        </w:rPr>
      </w:pPr>
      <w:bookmarkStart w:id="459" w:name="_Toc256000248"/>
      <w:bookmarkStart w:id="460" w:name="_Toc21170"/>
      <w:r>
        <w:rPr>
          <w:rFonts w:hint="eastAsia" w:ascii="宋体" w:hAnsi="宋体"/>
          <w:bCs/>
          <w:kern w:val="2"/>
          <w:sz w:val="28"/>
          <w:szCs w:val="28"/>
        </w:rPr>
        <w:t>24.2 友好解决</w:t>
      </w:r>
      <w:bookmarkEnd w:id="459"/>
      <w:bookmarkEnd w:id="460"/>
    </w:p>
    <w:p w14:paraId="390AB9C2">
      <w:pPr>
        <w:pStyle w:val="43"/>
        <w:spacing w:line="360" w:lineRule="auto"/>
        <w:ind w:firstLine="420" w:firstLineChars="200"/>
        <w:rPr>
          <w:rFonts w:ascii="宋体" w:hAnsi="宋体"/>
          <w:kern w:val="2"/>
          <w:sz w:val="21"/>
          <w:szCs w:val="21"/>
        </w:rPr>
      </w:pPr>
      <w:r>
        <w:rPr>
          <w:rFonts w:hint="eastAsia" w:ascii="宋体" w:hAnsi="宋体"/>
          <w:kern w:val="2"/>
          <w:sz w:val="21"/>
          <w:szCs w:val="21"/>
        </w:rPr>
        <w:t>在提请争议评审、仲裁或者诉讼前，以及在争议评审、仲裁或诉讼过程中，发包人和承包人均可共同努力友好协商解决争议。</w:t>
      </w:r>
    </w:p>
    <w:p w14:paraId="5BFEB8AC">
      <w:pPr>
        <w:pStyle w:val="43"/>
        <w:keepNext/>
        <w:keepLines/>
        <w:spacing w:before="260" w:after="260" w:line="415" w:lineRule="auto"/>
        <w:ind w:firstLine="137" w:firstLineChars="49"/>
        <w:outlineLvl w:val="2"/>
        <w:rPr>
          <w:rFonts w:ascii="宋体" w:hAnsi="宋体"/>
          <w:bCs/>
          <w:kern w:val="2"/>
          <w:sz w:val="28"/>
          <w:szCs w:val="28"/>
        </w:rPr>
      </w:pPr>
      <w:bookmarkStart w:id="461" w:name="_Toc256000249"/>
      <w:bookmarkStart w:id="462" w:name="_Toc30842"/>
      <w:r>
        <w:rPr>
          <w:rFonts w:hint="eastAsia" w:ascii="宋体" w:hAnsi="宋体"/>
          <w:bCs/>
          <w:kern w:val="2"/>
          <w:sz w:val="28"/>
          <w:szCs w:val="28"/>
        </w:rPr>
        <w:t>24.3 争议评审</w:t>
      </w:r>
      <w:bookmarkEnd w:id="461"/>
      <w:bookmarkEnd w:id="462"/>
    </w:p>
    <w:p w14:paraId="4EA78B8A">
      <w:pPr>
        <w:pStyle w:val="43"/>
        <w:spacing w:line="360" w:lineRule="auto"/>
        <w:ind w:firstLine="420" w:firstLineChars="200"/>
        <w:rPr>
          <w:rFonts w:ascii="宋体" w:hAnsi="宋体"/>
          <w:kern w:val="2"/>
          <w:sz w:val="21"/>
          <w:szCs w:val="21"/>
        </w:rPr>
      </w:pPr>
      <w:r>
        <w:rPr>
          <w:rFonts w:hint="eastAsia" w:ascii="宋体" w:hAnsi="宋体"/>
          <w:kern w:val="2"/>
          <w:sz w:val="21"/>
          <w:szCs w:val="22"/>
        </w:rPr>
        <w:t>24.3.1</w:t>
      </w:r>
      <w:r>
        <w:rPr>
          <w:rFonts w:hint="eastAsia" w:ascii="宋体" w:hAnsi="宋体"/>
          <w:kern w:val="2"/>
          <w:sz w:val="21"/>
          <w:szCs w:val="21"/>
        </w:rPr>
        <w:t xml:space="preserve"> 采用争议评审的，发包人和承包人应在开工日后的28天内或在争议发生后，协商成立争议评审组。争议评审组由有合同管理和工程实践经验的专家组成。</w:t>
      </w:r>
    </w:p>
    <w:p w14:paraId="41D00876">
      <w:pPr>
        <w:pStyle w:val="43"/>
        <w:spacing w:line="360" w:lineRule="auto"/>
        <w:ind w:firstLine="420" w:firstLineChars="200"/>
        <w:rPr>
          <w:rFonts w:ascii="宋体" w:hAnsi="宋体"/>
          <w:kern w:val="2"/>
          <w:sz w:val="21"/>
          <w:szCs w:val="21"/>
        </w:rPr>
      </w:pPr>
      <w:r>
        <w:rPr>
          <w:rFonts w:hint="eastAsia" w:ascii="宋体" w:hAnsi="宋体"/>
          <w:kern w:val="2"/>
          <w:sz w:val="21"/>
          <w:szCs w:val="22"/>
        </w:rPr>
        <w:t>24.3.2</w:t>
      </w:r>
      <w:r>
        <w:rPr>
          <w:rFonts w:hint="eastAsia" w:ascii="宋体" w:hAnsi="宋体"/>
          <w:kern w:val="2"/>
          <w:sz w:val="21"/>
          <w:szCs w:val="21"/>
        </w:rPr>
        <w:t xml:space="preserve"> 合同双方的争议，应首先由申请人向争议评审组提交一份详细的评审申请报告，并附必要的文件、图纸和证明材料，申请人还应将上述报告的副本同时提交给被申请人和监理人。</w:t>
      </w:r>
    </w:p>
    <w:p w14:paraId="3F13E699">
      <w:pPr>
        <w:pStyle w:val="43"/>
        <w:spacing w:line="360" w:lineRule="auto"/>
        <w:ind w:firstLine="420" w:firstLineChars="200"/>
        <w:rPr>
          <w:rFonts w:ascii="宋体" w:hAnsi="宋体"/>
          <w:kern w:val="2"/>
          <w:sz w:val="21"/>
          <w:szCs w:val="21"/>
        </w:rPr>
      </w:pPr>
      <w:r>
        <w:rPr>
          <w:rFonts w:hint="eastAsia" w:ascii="宋体" w:hAnsi="宋体"/>
          <w:kern w:val="2"/>
          <w:sz w:val="21"/>
          <w:szCs w:val="22"/>
        </w:rPr>
        <w:t>24.3.3</w:t>
      </w:r>
      <w:r>
        <w:rPr>
          <w:rFonts w:hint="eastAsia" w:ascii="宋体" w:hAnsi="宋体"/>
          <w:kern w:val="2"/>
          <w:sz w:val="21"/>
          <w:szCs w:val="21"/>
        </w:rPr>
        <w:t xml:space="preserve"> 被申请人在收到申请人评审申请报告副本后的28 天内，向争议评审组提交一份答辩报告，并附证明材料。被申请人应将答辩报告的副本同时提交给申请人和监理人。</w:t>
      </w:r>
    </w:p>
    <w:p w14:paraId="4A20C106">
      <w:pPr>
        <w:pStyle w:val="43"/>
        <w:spacing w:line="360" w:lineRule="auto"/>
        <w:ind w:firstLine="420" w:firstLineChars="200"/>
        <w:rPr>
          <w:rFonts w:ascii="宋体" w:hAnsi="宋体"/>
          <w:kern w:val="2"/>
          <w:sz w:val="21"/>
          <w:szCs w:val="21"/>
        </w:rPr>
      </w:pPr>
      <w:r>
        <w:rPr>
          <w:rFonts w:hint="eastAsia" w:ascii="宋体" w:hAnsi="宋体"/>
          <w:kern w:val="2"/>
          <w:sz w:val="21"/>
          <w:szCs w:val="22"/>
        </w:rPr>
        <w:t>24.3.4</w:t>
      </w:r>
      <w:r>
        <w:rPr>
          <w:rFonts w:hint="eastAsia" w:ascii="宋体" w:hAnsi="宋体"/>
          <w:kern w:val="2"/>
          <w:sz w:val="21"/>
          <w:szCs w:val="21"/>
        </w:rPr>
        <w:t xml:space="preserve"> 除专用合同条款另有约定外，争议评审组在收到合同双方报告后的14天内，邀请双方代表和有关人员举行调查会，向双方调查争议细节；必要时争议评审组可要求双方进一步提供补充材料。</w:t>
      </w:r>
    </w:p>
    <w:p w14:paraId="6E95BB76">
      <w:pPr>
        <w:pStyle w:val="43"/>
        <w:spacing w:line="360" w:lineRule="auto"/>
        <w:ind w:firstLine="420" w:firstLineChars="200"/>
        <w:rPr>
          <w:rFonts w:ascii="宋体" w:hAnsi="宋体"/>
          <w:kern w:val="2"/>
          <w:sz w:val="21"/>
          <w:szCs w:val="21"/>
        </w:rPr>
      </w:pPr>
      <w:r>
        <w:rPr>
          <w:rFonts w:hint="eastAsia" w:ascii="宋体" w:hAnsi="宋体"/>
          <w:kern w:val="2"/>
          <w:sz w:val="21"/>
          <w:szCs w:val="22"/>
        </w:rPr>
        <w:t>24.3.5</w:t>
      </w:r>
      <w:r>
        <w:rPr>
          <w:rFonts w:hint="eastAsia" w:ascii="宋体" w:hAnsi="宋体"/>
          <w:kern w:val="2"/>
          <w:sz w:val="21"/>
          <w:szCs w:val="21"/>
        </w:rPr>
        <w:t xml:space="preserve"> 除专用合同条款另有约定外，在调查会结束后的14天内，争议评审组应在不受任何干扰的情况下进行独立、公正的评审，作出书面评审意见，并说明理由。在争议评审期间，争议双方暂按总监理工程师的确定执行。</w:t>
      </w:r>
    </w:p>
    <w:p w14:paraId="2ACCC556">
      <w:pPr>
        <w:pStyle w:val="43"/>
        <w:spacing w:line="360" w:lineRule="auto"/>
        <w:ind w:firstLine="420" w:firstLineChars="200"/>
        <w:rPr>
          <w:rFonts w:ascii="宋体" w:hAnsi="宋体"/>
          <w:kern w:val="2"/>
          <w:sz w:val="21"/>
          <w:szCs w:val="21"/>
        </w:rPr>
      </w:pPr>
      <w:r>
        <w:rPr>
          <w:rFonts w:hint="eastAsia" w:ascii="宋体" w:hAnsi="宋体"/>
          <w:kern w:val="2"/>
          <w:sz w:val="21"/>
          <w:szCs w:val="22"/>
        </w:rPr>
        <w:t xml:space="preserve">24.3.6 </w:t>
      </w:r>
      <w:r>
        <w:rPr>
          <w:rFonts w:hint="eastAsia" w:ascii="宋体" w:hAnsi="宋体"/>
          <w:kern w:val="2"/>
          <w:sz w:val="21"/>
          <w:szCs w:val="21"/>
        </w:rPr>
        <w:t>发包人和承包人接受评审意见的，由监理人根据评审意见拟定执行协议，经争议双方签字后作为合同的补充文件，并遵照执行。</w:t>
      </w:r>
    </w:p>
    <w:p w14:paraId="3E784C0E">
      <w:pPr>
        <w:pStyle w:val="43"/>
        <w:spacing w:line="360" w:lineRule="auto"/>
        <w:ind w:firstLine="420" w:firstLineChars="200"/>
        <w:rPr>
          <w:rFonts w:ascii="宋体" w:hAnsi="宋体"/>
          <w:kern w:val="2"/>
          <w:sz w:val="21"/>
          <w:szCs w:val="21"/>
        </w:rPr>
      </w:pPr>
      <w:r>
        <w:rPr>
          <w:rFonts w:hint="eastAsia" w:ascii="宋体" w:hAnsi="宋体"/>
          <w:kern w:val="2"/>
          <w:sz w:val="21"/>
          <w:szCs w:val="22"/>
        </w:rPr>
        <w:t>24.3.7</w:t>
      </w:r>
      <w:r>
        <w:rPr>
          <w:rFonts w:hint="eastAsia" w:ascii="宋体" w:hAnsi="宋体"/>
          <w:kern w:val="2"/>
          <w:sz w:val="21"/>
          <w:szCs w:val="21"/>
        </w:rPr>
        <w:t xml:space="preserve"> 发包人或承包人不接受评审意见，并要求提交仲裁或提起诉讼的，应在收到评审意见后的14 天内将仲裁或起诉意向书面通知另一方，并抄送监理人，但在仲裁或诉讼结束前应暂按总监理工程师的确定执行。</w:t>
      </w:r>
    </w:p>
    <w:p w14:paraId="2F84872A">
      <w:pPr>
        <w:pStyle w:val="43"/>
        <w:keepNext/>
        <w:keepLines/>
        <w:spacing w:before="260" w:after="260" w:line="415" w:lineRule="auto"/>
        <w:jc w:val="center"/>
        <w:outlineLvl w:val="1"/>
        <w:rPr>
          <w:rFonts w:ascii="宋体" w:hAnsi="宋体"/>
          <w:b/>
          <w:bCs/>
          <w:kern w:val="2"/>
          <w:sz w:val="32"/>
          <w:szCs w:val="32"/>
        </w:rPr>
      </w:pPr>
      <w:r>
        <w:rPr>
          <w:rFonts w:ascii="Arial" w:hAnsi="Arial" w:eastAsia="黑体"/>
          <w:b/>
          <w:bCs/>
          <w:kern w:val="2"/>
          <w:sz w:val="32"/>
          <w:szCs w:val="21"/>
        </w:rPr>
        <w:br w:type="page"/>
      </w:r>
      <w:bookmarkStart w:id="463" w:name="_Toc8742"/>
      <w:bookmarkStart w:id="464" w:name="_Toc30232"/>
      <w:bookmarkStart w:id="465" w:name="_Toc256000250"/>
      <w:bookmarkStart w:id="466" w:name="_Toc25144"/>
      <w:r>
        <w:rPr>
          <w:rFonts w:hint="eastAsia" w:ascii="宋体" w:hAnsi="宋体"/>
          <w:b/>
          <w:bCs/>
          <w:kern w:val="2"/>
          <w:sz w:val="32"/>
          <w:szCs w:val="32"/>
        </w:rPr>
        <w:t>第二节 专用合同条款</w:t>
      </w:r>
      <w:bookmarkEnd w:id="463"/>
      <w:bookmarkEnd w:id="464"/>
      <w:bookmarkEnd w:id="465"/>
      <w:bookmarkEnd w:id="466"/>
    </w:p>
    <w:p w14:paraId="763B5508">
      <w:pPr>
        <w:pStyle w:val="43"/>
        <w:rPr>
          <w:rFonts w:hint="eastAsia"/>
          <w:kern w:val="2"/>
          <w:sz w:val="21"/>
          <w:szCs w:val="22"/>
        </w:rPr>
      </w:pPr>
    </w:p>
    <w:p w14:paraId="04B92EC7">
      <w:pPr>
        <w:pStyle w:val="43"/>
        <w:spacing w:line="360" w:lineRule="auto"/>
        <w:rPr>
          <w:rFonts w:ascii="宋体" w:hAnsi="宋体"/>
          <w:kern w:val="2"/>
          <w:sz w:val="21"/>
          <w:szCs w:val="22"/>
        </w:rPr>
      </w:pPr>
      <w:r>
        <w:rPr>
          <w:rFonts w:hint="eastAsia" w:ascii="宋体" w:hAnsi="宋体"/>
          <w:kern w:val="2"/>
          <w:sz w:val="21"/>
          <w:szCs w:val="22"/>
        </w:rPr>
        <w:t>发包方：</w:t>
      </w:r>
    </w:p>
    <w:p w14:paraId="3D2CA594">
      <w:pPr>
        <w:pStyle w:val="43"/>
        <w:spacing w:line="360" w:lineRule="auto"/>
        <w:rPr>
          <w:rFonts w:hint="eastAsia" w:ascii="宋体" w:hAnsi="宋体"/>
          <w:kern w:val="2"/>
          <w:sz w:val="21"/>
          <w:szCs w:val="22"/>
        </w:rPr>
      </w:pPr>
      <w:r>
        <w:rPr>
          <w:rFonts w:hint="eastAsia" w:ascii="宋体" w:hAnsi="宋体"/>
          <w:kern w:val="2"/>
          <w:sz w:val="21"/>
          <w:szCs w:val="22"/>
        </w:rPr>
        <w:t>承包方：</w:t>
      </w:r>
    </w:p>
    <w:p w14:paraId="3F0D4F35">
      <w:pPr>
        <w:pStyle w:val="43"/>
        <w:spacing w:line="360" w:lineRule="auto"/>
        <w:ind w:firstLine="420"/>
        <w:rPr>
          <w:rFonts w:hint="eastAsia" w:ascii="宋体" w:hAnsi="宋体"/>
          <w:kern w:val="2"/>
          <w:sz w:val="21"/>
          <w:szCs w:val="22"/>
        </w:rPr>
      </w:pPr>
      <w:r>
        <w:rPr>
          <w:rFonts w:hint="eastAsia" w:ascii="宋体" w:hAnsi="宋体"/>
          <w:kern w:val="2"/>
          <w:sz w:val="21"/>
          <w:szCs w:val="22"/>
        </w:rPr>
        <w:t xml:space="preserve"> </w:t>
      </w:r>
    </w:p>
    <w:p w14:paraId="5AACF41A">
      <w:pPr>
        <w:pStyle w:val="43"/>
        <w:spacing w:line="360" w:lineRule="auto"/>
        <w:ind w:firstLine="420"/>
        <w:rPr>
          <w:rFonts w:hint="eastAsia" w:ascii="宋体" w:hAnsi="宋体"/>
          <w:kern w:val="2"/>
          <w:sz w:val="21"/>
          <w:szCs w:val="22"/>
        </w:rPr>
      </w:pPr>
      <w:r>
        <w:rPr>
          <w:rFonts w:hint="eastAsia" w:ascii="宋体" w:hAnsi="宋体"/>
          <w:kern w:val="2"/>
          <w:sz w:val="21"/>
          <w:szCs w:val="22"/>
        </w:rPr>
        <w:t>依照《中华人民共和国民法典》、《中华人民共和国建筑法》及其他相关法律、行政法规，遵循平等、自愿、公平和诚实信用的原则，双方就工程事项协商一致，订立本合同：</w:t>
      </w:r>
    </w:p>
    <w:p w14:paraId="1313465E">
      <w:pPr>
        <w:pStyle w:val="43"/>
        <w:spacing w:line="360" w:lineRule="auto"/>
        <w:ind w:firstLine="420"/>
        <w:rPr>
          <w:rFonts w:hint="eastAsia" w:ascii="宋体" w:hAnsi="宋体"/>
          <w:color w:val="auto"/>
          <w:kern w:val="2"/>
          <w:sz w:val="21"/>
          <w:szCs w:val="22"/>
        </w:rPr>
      </w:pPr>
      <w:r>
        <w:rPr>
          <w:rFonts w:hint="eastAsia" w:ascii="宋体" w:hAnsi="宋体"/>
          <w:color w:val="auto"/>
          <w:kern w:val="2"/>
          <w:sz w:val="21"/>
          <w:szCs w:val="22"/>
        </w:rPr>
        <w:t>一、工程概况：</w:t>
      </w:r>
    </w:p>
    <w:p w14:paraId="420D9A29">
      <w:pPr>
        <w:pStyle w:val="43"/>
        <w:spacing w:line="360" w:lineRule="auto"/>
        <w:ind w:firstLine="420"/>
        <w:rPr>
          <w:rFonts w:hint="eastAsia" w:ascii="宋体" w:hAnsi="宋体" w:eastAsia="宋体"/>
          <w:color w:val="auto"/>
          <w:kern w:val="2"/>
          <w:sz w:val="21"/>
          <w:szCs w:val="22"/>
          <w:lang w:eastAsia="zh-CN"/>
        </w:rPr>
      </w:pPr>
      <w:r>
        <w:rPr>
          <w:rFonts w:hint="eastAsia" w:ascii="宋体" w:hAnsi="宋体"/>
          <w:color w:val="auto"/>
          <w:kern w:val="2"/>
          <w:sz w:val="21"/>
          <w:szCs w:val="22"/>
        </w:rPr>
        <w:t>1.1 工程名称：</w:t>
      </w:r>
    </w:p>
    <w:p w14:paraId="62D7B028">
      <w:pPr>
        <w:pStyle w:val="43"/>
        <w:spacing w:line="360" w:lineRule="auto"/>
        <w:ind w:firstLine="420"/>
        <w:rPr>
          <w:rFonts w:hint="eastAsia" w:ascii="宋体" w:hAnsi="宋体" w:eastAsia="宋体"/>
          <w:color w:val="auto"/>
          <w:kern w:val="2"/>
          <w:sz w:val="21"/>
          <w:szCs w:val="22"/>
          <w:lang w:eastAsia="zh-CN"/>
        </w:rPr>
      </w:pPr>
      <w:r>
        <w:rPr>
          <w:rFonts w:hint="eastAsia" w:ascii="宋体" w:hAnsi="宋体"/>
          <w:color w:val="auto"/>
          <w:kern w:val="2"/>
          <w:sz w:val="21"/>
          <w:szCs w:val="22"/>
        </w:rPr>
        <w:t>1.2 工程地点：</w:t>
      </w:r>
    </w:p>
    <w:p w14:paraId="38D27ED0">
      <w:pPr>
        <w:pStyle w:val="43"/>
        <w:spacing w:line="360" w:lineRule="auto"/>
        <w:ind w:firstLine="420"/>
        <w:rPr>
          <w:rFonts w:hint="eastAsia" w:ascii="宋体" w:hAnsi="宋体"/>
          <w:kern w:val="2"/>
          <w:sz w:val="21"/>
          <w:szCs w:val="22"/>
        </w:rPr>
      </w:pPr>
      <w:r>
        <w:rPr>
          <w:rFonts w:hint="eastAsia" w:ascii="宋体" w:hAnsi="宋体"/>
          <w:kern w:val="2"/>
          <w:sz w:val="21"/>
          <w:szCs w:val="22"/>
        </w:rPr>
        <w:t>1.3 工程范围：</w:t>
      </w:r>
    </w:p>
    <w:p w14:paraId="707EB6DE">
      <w:pPr>
        <w:pStyle w:val="43"/>
        <w:spacing w:line="360" w:lineRule="auto"/>
        <w:ind w:firstLine="420"/>
        <w:rPr>
          <w:rFonts w:hint="eastAsia" w:ascii="宋体" w:hAnsi="宋体"/>
          <w:kern w:val="2"/>
          <w:sz w:val="21"/>
          <w:szCs w:val="22"/>
        </w:rPr>
      </w:pPr>
      <w:r>
        <w:rPr>
          <w:rFonts w:hint="eastAsia" w:ascii="宋体" w:hAnsi="宋体"/>
          <w:kern w:val="2"/>
          <w:sz w:val="21"/>
          <w:szCs w:val="22"/>
        </w:rPr>
        <w:t>1.4 工程质量标准：合格，满足甲方使用，达到甲方验收标准。</w:t>
      </w:r>
    </w:p>
    <w:p w14:paraId="39F55019">
      <w:pPr>
        <w:pStyle w:val="43"/>
        <w:spacing w:line="360" w:lineRule="auto"/>
        <w:ind w:firstLine="420"/>
        <w:rPr>
          <w:rFonts w:hint="eastAsia" w:ascii="宋体" w:hAnsi="宋体"/>
          <w:kern w:val="2"/>
          <w:sz w:val="21"/>
          <w:szCs w:val="22"/>
        </w:rPr>
      </w:pPr>
      <w:r>
        <w:rPr>
          <w:rFonts w:hint="eastAsia" w:ascii="宋体" w:hAnsi="宋体"/>
          <w:kern w:val="2"/>
          <w:sz w:val="21"/>
          <w:szCs w:val="22"/>
        </w:rPr>
        <w:t>1.5 人员、设备、材料进场根据甲方进度要求。</w:t>
      </w:r>
    </w:p>
    <w:p w14:paraId="56FF7C1C">
      <w:pPr>
        <w:pStyle w:val="43"/>
        <w:spacing w:line="360" w:lineRule="auto"/>
        <w:ind w:firstLine="420"/>
        <w:rPr>
          <w:rFonts w:hint="eastAsia" w:ascii="宋体" w:hAnsi="宋体"/>
          <w:kern w:val="2"/>
          <w:sz w:val="21"/>
          <w:szCs w:val="22"/>
        </w:rPr>
      </w:pPr>
      <w:r>
        <w:rPr>
          <w:rFonts w:hint="eastAsia" w:ascii="宋体" w:hAnsi="宋体"/>
          <w:kern w:val="2"/>
          <w:sz w:val="21"/>
          <w:szCs w:val="22"/>
        </w:rPr>
        <w:t>1.6 本工程为包工包料，交钥匙工程。</w:t>
      </w:r>
    </w:p>
    <w:p w14:paraId="39581E61">
      <w:pPr>
        <w:pStyle w:val="43"/>
        <w:tabs>
          <w:tab w:val="left" w:pos="7213"/>
        </w:tabs>
        <w:spacing w:line="360" w:lineRule="auto"/>
        <w:ind w:firstLine="420"/>
        <w:rPr>
          <w:rFonts w:hint="eastAsia" w:ascii="宋体" w:hAnsi="宋体"/>
          <w:kern w:val="2"/>
          <w:sz w:val="21"/>
          <w:szCs w:val="22"/>
        </w:rPr>
      </w:pPr>
      <w:r>
        <w:rPr>
          <w:rFonts w:hint="eastAsia" w:ascii="宋体" w:hAnsi="宋体"/>
          <w:kern w:val="2"/>
          <w:sz w:val="21"/>
          <w:szCs w:val="22"/>
        </w:rPr>
        <w:t>二、合同价款：</w:t>
      </w:r>
      <w:r>
        <w:rPr>
          <w:rFonts w:ascii="宋体" w:hAnsi="宋体"/>
          <w:kern w:val="2"/>
          <w:sz w:val="21"/>
          <w:szCs w:val="22"/>
        </w:rPr>
        <w:tab/>
      </w:r>
    </w:p>
    <w:p w14:paraId="20C42A78">
      <w:pPr>
        <w:pStyle w:val="43"/>
        <w:spacing w:line="360" w:lineRule="auto"/>
        <w:ind w:firstLine="420"/>
        <w:rPr>
          <w:rFonts w:hint="eastAsia" w:ascii="宋体" w:hAnsi="宋体"/>
          <w:kern w:val="2"/>
          <w:sz w:val="21"/>
          <w:szCs w:val="22"/>
        </w:rPr>
      </w:pPr>
      <w:r>
        <w:rPr>
          <w:rFonts w:hint="eastAsia" w:ascii="宋体" w:hAnsi="宋体"/>
          <w:kern w:val="2"/>
          <w:sz w:val="21"/>
          <w:szCs w:val="22"/>
        </w:rPr>
        <w:t>2.1 招标人最终依据设计单位的施工图，按照现行的工程量清单计价规范和相关的税费标准编制工程量清单，与施工单位签订固定单价合同。</w:t>
      </w:r>
    </w:p>
    <w:p w14:paraId="64AF7D95">
      <w:pPr>
        <w:pStyle w:val="43"/>
        <w:spacing w:line="360" w:lineRule="auto"/>
        <w:ind w:firstLine="420"/>
        <w:rPr>
          <w:rFonts w:hint="eastAsia" w:ascii="宋体" w:hAnsi="宋体"/>
          <w:kern w:val="2"/>
          <w:sz w:val="21"/>
          <w:szCs w:val="22"/>
        </w:rPr>
      </w:pPr>
      <w:r>
        <w:rPr>
          <w:rFonts w:hint="eastAsia" w:ascii="宋体" w:hAnsi="宋体"/>
          <w:kern w:val="2"/>
          <w:sz w:val="21"/>
          <w:szCs w:val="22"/>
        </w:rPr>
        <w:t>市场价格波动是否调整合同价格的约定：</w:t>
      </w:r>
      <w:r>
        <w:rPr>
          <w:rFonts w:hint="eastAsia" w:ascii="宋体" w:hAnsi="宋体"/>
          <w:kern w:val="2"/>
          <w:sz w:val="21"/>
          <w:szCs w:val="22"/>
          <w:u w:val="single"/>
        </w:rPr>
        <w:t>不允许调整</w:t>
      </w:r>
      <w:r>
        <w:rPr>
          <w:rFonts w:hint="eastAsia" w:ascii="宋体" w:hAnsi="宋体"/>
          <w:kern w:val="2"/>
          <w:sz w:val="21"/>
          <w:szCs w:val="22"/>
        </w:rPr>
        <w:t>。</w:t>
      </w:r>
    </w:p>
    <w:p w14:paraId="4CAC377B">
      <w:pPr>
        <w:pStyle w:val="43"/>
        <w:spacing w:line="360" w:lineRule="auto"/>
        <w:ind w:firstLine="420"/>
        <w:rPr>
          <w:rFonts w:hint="eastAsia" w:ascii="宋体" w:hAnsi="宋体"/>
          <w:kern w:val="2"/>
          <w:sz w:val="21"/>
          <w:szCs w:val="22"/>
        </w:rPr>
      </w:pPr>
      <w:r>
        <w:rPr>
          <w:rFonts w:hint="eastAsia" w:ascii="宋体" w:hAnsi="宋体"/>
          <w:kern w:val="2"/>
          <w:sz w:val="21"/>
          <w:szCs w:val="22"/>
        </w:rPr>
        <w:t>风险范围以外合同价格的调整方法：</w:t>
      </w:r>
      <w:r>
        <w:rPr>
          <w:rFonts w:hint="eastAsia" w:ascii="宋体" w:hAnsi="宋体"/>
          <w:kern w:val="2"/>
          <w:sz w:val="21"/>
          <w:szCs w:val="22"/>
          <w:u w:val="single"/>
        </w:rPr>
        <w:t>不调整。</w:t>
      </w:r>
    </w:p>
    <w:p w14:paraId="79522718">
      <w:pPr>
        <w:pStyle w:val="43"/>
        <w:spacing w:line="360" w:lineRule="auto"/>
        <w:ind w:firstLine="420"/>
        <w:rPr>
          <w:rFonts w:hint="eastAsia" w:ascii="宋体" w:hAnsi="宋体"/>
          <w:kern w:val="2"/>
          <w:sz w:val="21"/>
          <w:szCs w:val="22"/>
        </w:rPr>
      </w:pPr>
      <w:r>
        <w:rPr>
          <w:rFonts w:hint="eastAsia" w:ascii="宋体" w:hAnsi="宋体"/>
          <w:kern w:val="2"/>
          <w:sz w:val="21"/>
          <w:szCs w:val="22"/>
        </w:rPr>
        <w:t>2.2 合同价款总价为：</w:t>
      </w:r>
      <w:r>
        <w:rPr>
          <w:rFonts w:hint="eastAsia" w:ascii="宋体" w:hAnsi="宋体"/>
          <w:kern w:val="2"/>
          <w:sz w:val="21"/>
          <w:szCs w:val="22"/>
          <w:u w:val="single"/>
        </w:rPr>
        <w:t xml:space="preserve">                                 </w:t>
      </w:r>
      <w:r>
        <w:rPr>
          <w:rFonts w:hint="eastAsia" w:ascii="宋体" w:hAnsi="宋体"/>
          <w:kern w:val="2"/>
          <w:sz w:val="21"/>
          <w:szCs w:val="22"/>
        </w:rPr>
        <w:t>，使用增值税专用发票结算；</w:t>
      </w:r>
    </w:p>
    <w:p w14:paraId="5E2F99EB">
      <w:pPr>
        <w:pStyle w:val="43"/>
        <w:spacing w:line="360" w:lineRule="auto"/>
        <w:ind w:firstLine="420"/>
        <w:rPr>
          <w:rFonts w:hint="eastAsia" w:ascii="宋体" w:hAnsi="宋体"/>
          <w:kern w:val="2"/>
          <w:sz w:val="21"/>
          <w:szCs w:val="22"/>
        </w:rPr>
      </w:pPr>
      <w:r>
        <w:rPr>
          <w:rFonts w:hint="eastAsia" w:ascii="宋体" w:hAnsi="宋体"/>
          <w:kern w:val="2"/>
          <w:sz w:val="21"/>
          <w:szCs w:val="22"/>
        </w:rPr>
        <w:t>2.3 上述总金额包括了深化设计、工程的直接费、间接费、措施费、规费、税金及其它应计的所有费用。</w:t>
      </w:r>
    </w:p>
    <w:p w14:paraId="47568D22">
      <w:pPr>
        <w:pStyle w:val="43"/>
        <w:spacing w:line="360" w:lineRule="auto"/>
        <w:ind w:firstLine="420"/>
        <w:rPr>
          <w:rFonts w:hint="eastAsia" w:ascii="宋体" w:hAnsi="宋体"/>
          <w:kern w:val="2"/>
          <w:sz w:val="21"/>
          <w:szCs w:val="22"/>
        </w:rPr>
      </w:pPr>
      <w:r>
        <w:rPr>
          <w:rFonts w:hint="eastAsia" w:ascii="宋体" w:hAnsi="宋体"/>
          <w:kern w:val="2"/>
          <w:sz w:val="21"/>
          <w:szCs w:val="22"/>
        </w:rPr>
        <w:t>2.4因设计变更、现场签证引起的变更造价结算，工程量根据甲方确认的设计方案、修改图、有效联系单计量，套用中标综合单价结算；当新增项目在原投标书中无可参考综合单价时，按甲方签证价结算。</w:t>
      </w:r>
    </w:p>
    <w:p w14:paraId="4D9CBDFE">
      <w:pPr>
        <w:pStyle w:val="43"/>
        <w:spacing w:line="360" w:lineRule="auto"/>
        <w:ind w:firstLine="420"/>
        <w:rPr>
          <w:rFonts w:hint="eastAsia" w:ascii="宋体" w:hAnsi="宋体"/>
          <w:kern w:val="2"/>
          <w:sz w:val="21"/>
          <w:szCs w:val="22"/>
        </w:rPr>
      </w:pPr>
      <w:r>
        <w:rPr>
          <w:rFonts w:hint="eastAsia" w:ascii="宋体" w:hAnsi="宋体"/>
          <w:kern w:val="2"/>
          <w:sz w:val="21"/>
          <w:szCs w:val="22"/>
        </w:rPr>
        <w:t>三、合同文件的优先条件</w:t>
      </w:r>
    </w:p>
    <w:p w14:paraId="781A06A4">
      <w:pPr>
        <w:pStyle w:val="43"/>
        <w:spacing w:line="360" w:lineRule="auto"/>
        <w:ind w:firstLine="420"/>
        <w:rPr>
          <w:rFonts w:hint="eastAsia" w:ascii="宋体" w:hAnsi="宋体"/>
          <w:kern w:val="2"/>
          <w:sz w:val="21"/>
          <w:szCs w:val="22"/>
        </w:rPr>
      </w:pPr>
      <w:r>
        <w:rPr>
          <w:rFonts w:hint="eastAsia" w:ascii="宋体" w:hAnsi="宋体"/>
          <w:kern w:val="2"/>
          <w:sz w:val="21"/>
          <w:szCs w:val="22"/>
        </w:rPr>
        <w:t>构成本合同的文件可视为是能相互说明的，如果合同文件存在不一致，则根据如下优先次序来判断：</w:t>
      </w:r>
    </w:p>
    <w:p w14:paraId="130C539C">
      <w:pPr>
        <w:pStyle w:val="43"/>
        <w:spacing w:line="360" w:lineRule="auto"/>
        <w:ind w:firstLine="420"/>
        <w:rPr>
          <w:rFonts w:hint="eastAsia" w:ascii="宋体" w:hAnsi="宋体"/>
          <w:kern w:val="2"/>
          <w:sz w:val="21"/>
          <w:szCs w:val="22"/>
        </w:rPr>
      </w:pPr>
      <w:r>
        <w:rPr>
          <w:rFonts w:hint="eastAsia" w:ascii="宋体" w:hAnsi="宋体"/>
          <w:kern w:val="2"/>
          <w:sz w:val="21"/>
          <w:szCs w:val="22"/>
        </w:rPr>
        <w:t>3.1合同书及相关补充协议</w:t>
      </w:r>
    </w:p>
    <w:p w14:paraId="74AFEE5B">
      <w:pPr>
        <w:pStyle w:val="43"/>
        <w:spacing w:line="360" w:lineRule="auto"/>
        <w:ind w:firstLine="420"/>
        <w:rPr>
          <w:rFonts w:hint="eastAsia" w:ascii="宋体" w:hAnsi="宋体"/>
          <w:kern w:val="2"/>
          <w:sz w:val="21"/>
          <w:szCs w:val="22"/>
        </w:rPr>
      </w:pPr>
      <w:r>
        <w:rPr>
          <w:rFonts w:hint="eastAsia" w:ascii="宋体" w:hAnsi="宋体"/>
          <w:kern w:val="2"/>
          <w:sz w:val="21"/>
          <w:szCs w:val="22"/>
        </w:rPr>
        <w:t>3.2甲方要求及中标通知书</w:t>
      </w:r>
    </w:p>
    <w:p w14:paraId="03FBB739">
      <w:pPr>
        <w:pStyle w:val="43"/>
        <w:spacing w:line="360" w:lineRule="auto"/>
        <w:ind w:firstLine="420"/>
        <w:rPr>
          <w:rFonts w:hint="eastAsia" w:ascii="宋体" w:hAnsi="宋体"/>
          <w:kern w:val="2"/>
          <w:sz w:val="21"/>
          <w:szCs w:val="22"/>
        </w:rPr>
      </w:pPr>
      <w:r>
        <w:rPr>
          <w:rFonts w:hint="eastAsia" w:ascii="宋体" w:hAnsi="宋体"/>
          <w:kern w:val="2"/>
          <w:sz w:val="21"/>
          <w:szCs w:val="22"/>
        </w:rPr>
        <w:t>3.3 甲方招标文件和澄清文件</w:t>
      </w:r>
    </w:p>
    <w:p w14:paraId="78CCC983">
      <w:pPr>
        <w:pStyle w:val="43"/>
        <w:spacing w:line="360" w:lineRule="auto"/>
        <w:ind w:firstLine="420"/>
        <w:rPr>
          <w:rFonts w:hint="eastAsia" w:ascii="宋体" w:hAnsi="宋体"/>
          <w:kern w:val="2"/>
          <w:sz w:val="21"/>
          <w:szCs w:val="22"/>
        </w:rPr>
      </w:pPr>
      <w:r>
        <w:rPr>
          <w:rFonts w:hint="eastAsia" w:ascii="宋体" w:hAnsi="宋体"/>
          <w:kern w:val="2"/>
          <w:sz w:val="21"/>
          <w:szCs w:val="22"/>
        </w:rPr>
        <w:t>3.4乙方响应文件</w:t>
      </w:r>
    </w:p>
    <w:p w14:paraId="6F30F388">
      <w:pPr>
        <w:pStyle w:val="43"/>
        <w:spacing w:line="360" w:lineRule="auto"/>
        <w:ind w:firstLine="420"/>
        <w:rPr>
          <w:rFonts w:hint="eastAsia" w:ascii="宋体" w:hAnsi="宋体"/>
          <w:kern w:val="2"/>
          <w:sz w:val="21"/>
          <w:szCs w:val="22"/>
        </w:rPr>
      </w:pPr>
      <w:r>
        <w:rPr>
          <w:rFonts w:hint="eastAsia" w:ascii="宋体" w:hAnsi="宋体"/>
          <w:kern w:val="2"/>
          <w:sz w:val="21"/>
          <w:szCs w:val="22"/>
        </w:rPr>
        <w:t>四、合同工期：</w:t>
      </w:r>
    </w:p>
    <w:p w14:paraId="3756D668">
      <w:pPr>
        <w:pStyle w:val="43"/>
        <w:spacing w:line="360" w:lineRule="auto"/>
        <w:ind w:firstLine="420"/>
        <w:rPr>
          <w:rFonts w:hint="eastAsia" w:ascii="宋体" w:hAnsi="宋体"/>
          <w:kern w:val="2"/>
          <w:sz w:val="21"/>
          <w:szCs w:val="22"/>
        </w:rPr>
      </w:pPr>
      <w:r>
        <w:rPr>
          <w:rFonts w:hint="eastAsia" w:ascii="宋体" w:hAnsi="宋体"/>
          <w:kern w:val="2"/>
          <w:sz w:val="21"/>
          <w:szCs w:val="22"/>
        </w:rPr>
        <w:t xml:space="preserve"> </w:t>
      </w:r>
    </w:p>
    <w:p w14:paraId="710D76ED">
      <w:pPr>
        <w:pStyle w:val="43"/>
        <w:spacing w:line="360" w:lineRule="auto"/>
        <w:ind w:firstLine="420"/>
        <w:rPr>
          <w:rFonts w:hint="eastAsia" w:ascii="宋体" w:hAnsi="宋体"/>
          <w:kern w:val="2"/>
          <w:sz w:val="21"/>
          <w:szCs w:val="22"/>
        </w:rPr>
      </w:pPr>
      <w:r>
        <w:rPr>
          <w:rFonts w:hint="eastAsia" w:ascii="宋体" w:hAnsi="宋体"/>
          <w:kern w:val="2"/>
          <w:sz w:val="21"/>
          <w:szCs w:val="22"/>
        </w:rPr>
        <w:t>五、工程承包方式：</w:t>
      </w:r>
    </w:p>
    <w:p w14:paraId="46A4E315">
      <w:pPr>
        <w:pStyle w:val="43"/>
        <w:spacing w:line="360" w:lineRule="auto"/>
        <w:ind w:firstLine="420"/>
        <w:rPr>
          <w:rFonts w:hint="eastAsia" w:ascii="宋体" w:hAnsi="宋体"/>
          <w:kern w:val="2"/>
          <w:sz w:val="21"/>
          <w:szCs w:val="22"/>
        </w:rPr>
      </w:pPr>
      <w:r>
        <w:rPr>
          <w:rFonts w:hint="eastAsia" w:ascii="宋体" w:hAnsi="宋体"/>
          <w:kern w:val="2"/>
          <w:sz w:val="21"/>
          <w:szCs w:val="22"/>
        </w:rPr>
        <w:t>5.1 本工程承包实行包工、包料、包工程质量、包工期、包文明安全生产、包环境保护、包职业健康、积极做好与其它各施工单位的协调配合、并按相关规定承担保修。</w:t>
      </w:r>
    </w:p>
    <w:p w14:paraId="138BC3CC">
      <w:pPr>
        <w:pStyle w:val="43"/>
        <w:spacing w:line="360" w:lineRule="auto"/>
        <w:ind w:firstLine="420"/>
        <w:rPr>
          <w:rFonts w:hint="eastAsia" w:ascii="宋体" w:hAnsi="宋体"/>
          <w:kern w:val="2"/>
          <w:sz w:val="21"/>
          <w:szCs w:val="22"/>
        </w:rPr>
      </w:pPr>
      <w:r>
        <w:rPr>
          <w:rFonts w:hint="eastAsia" w:ascii="宋体" w:hAnsi="宋体"/>
          <w:kern w:val="2"/>
          <w:sz w:val="21"/>
          <w:szCs w:val="22"/>
        </w:rPr>
        <w:t>5.2  乙方不得将工程转让给其他单位，一经发现，甲方有权终止合同，所造成的一切损失均由乙方承担。</w:t>
      </w:r>
    </w:p>
    <w:p w14:paraId="48A85F43">
      <w:pPr>
        <w:pStyle w:val="43"/>
        <w:spacing w:line="360" w:lineRule="auto"/>
        <w:ind w:firstLine="420"/>
        <w:rPr>
          <w:rFonts w:hint="eastAsia" w:ascii="宋体" w:hAnsi="宋体"/>
          <w:kern w:val="2"/>
          <w:sz w:val="21"/>
          <w:szCs w:val="22"/>
        </w:rPr>
      </w:pPr>
      <w:r>
        <w:rPr>
          <w:rFonts w:hint="eastAsia" w:ascii="宋体" w:hAnsi="宋体"/>
          <w:kern w:val="2"/>
          <w:sz w:val="21"/>
          <w:szCs w:val="22"/>
        </w:rPr>
        <w:t>六、甲乙双方的权利与义务</w:t>
      </w:r>
    </w:p>
    <w:p w14:paraId="7BC83458">
      <w:pPr>
        <w:pStyle w:val="43"/>
        <w:spacing w:line="360" w:lineRule="auto"/>
        <w:ind w:firstLine="420"/>
        <w:rPr>
          <w:rFonts w:hint="eastAsia" w:ascii="宋体" w:hAnsi="宋体"/>
          <w:kern w:val="2"/>
          <w:sz w:val="21"/>
          <w:szCs w:val="22"/>
        </w:rPr>
      </w:pPr>
      <w:r>
        <w:rPr>
          <w:rFonts w:hint="eastAsia" w:ascii="宋体" w:hAnsi="宋体"/>
          <w:kern w:val="2"/>
          <w:sz w:val="21"/>
          <w:szCs w:val="22"/>
        </w:rPr>
        <w:t>6.1 甲方：</w:t>
      </w:r>
    </w:p>
    <w:p w14:paraId="373F060E">
      <w:pPr>
        <w:pStyle w:val="43"/>
        <w:spacing w:line="360" w:lineRule="auto"/>
        <w:ind w:firstLine="420"/>
        <w:rPr>
          <w:rFonts w:hint="eastAsia" w:ascii="宋体" w:hAnsi="宋体"/>
          <w:kern w:val="2"/>
          <w:sz w:val="21"/>
          <w:szCs w:val="22"/>
        </w:rPr>
      </w:pPr>
      <w:r>
        <w:rPr>
          <w:rFonts w:hint="eastAsia" w:ascii="宋体" w:hAnsi="宋体"/>
          <w:kern w:val="2"/>
          <w:sz w:val="21"/>
          <w:szCs w:val="22"/>
        </w:rPr>
        <w:t>6.1.1 确认乙方提供的系统深化设计、施工方案，组织设计单位、乙方进行图纸会审。</w:t>
      </w:r>
    </w:p>
    <w:p w14:paraId="598B2B5F">
      <w:pPr>
        <w:pStyle w:val="43"/>
        <w:spacing w:line="360" w:lineRule="auto"/>
        <w:ind w:firstLine="420"/>
        <w:rPr>
          <w:rFonts w:hint="eastAsia" w:ascii="宋体" w:hAnsi="宋体"/>
          <w:kern w:val="2"/>
          <w:sz w:val="21"/>
          <w:szCs w:val="22"/>
        </w:rPr>
      </w:pPr>
      <w:r>
        <w:rPr>
          <w:rFonts w:hint="eastAsia" w:ascii="宋体" w:hAnsi="宋体"/>
          <w:kern w:val="2"/>
          <w:sz w:val="21"/>
          <w:szCs w:val="22"/>
        </w:rPr>
        <w:t>6.1.2 甲方负责提供施工材料的存放和现场施工条件，负责协调乙方与工程其他各相关方的工作。</w:t>
      </w:r>
    </w:p>
    <w:p w14:paraId="139F8D4E">
      <w:pPr>
        <w:pStyle w:val="43"/>
        <w:spacing w:line="360" w:lineRule="auto"/>
        <w:ind w:firstLine="420"/>
        <w:rPr>
          <w:rFonts w:hint="eastAsia" w:ascii="宋体" w:hAnsi="宋体"/>
          <w:kern w:val="2"/>
          <w:sz w:val="21"/>
          <w:szCs w:val="22"/>
        </w:rPr>
      </w:pPr>
      <w:r>
        <w:rPr>
          <w:rFonts w:hint="eastAsia" w:ascii="宋体" w:hAnsi="宋体"/>
          <w:kern w:val="2"/>
          <w:sz w:val="21"/>
          <w:szCs w:val="22"/>
        </w:rPr>
        <w:t>6.1.3 甲方应履行按合同规定及时支付款项义务。</w:t>
      </w:r>
    </w:p>
    <w:p w14:paraId="01F630E3">
      <w:pPr>
        <w:pStyle w:val="43"/>
        <w:spacing w:line="360" w:lineRule="auto"/>
        <w:ind w:firstLine="420"/>
        <w:rPr>
          <w:rFonts w:hint="eastAsia" w:ascii="宋体" w:hAnsi="宋体"/>
          <w:kern w:val="2"/>
          <w:sz w:val="21"/>
          <w:szCs w:val="22"/>
        </w:rPr>
      </w:pPr>
      <w:r>
        <w:rPr>
          <w:rFonts w:hint="eastAsia" w:ascii="宋体" w:hAnsi="宋体"/>
          <w:kern w:val="2"/>
          <w:sz w:val="21"/>
          <w:szCs w:val="22"/>
        </w:rPr>
        <w:t>6.1.4 甲方协助乙方联系施工期间用水用电相关事宜，只提供电源、水源接点，装表计量，水电费由乙方承担。</w:t>
      </w:r>
    </w:p>
    <w:p w14:paraId="10004941">
      <w:pPr>
        <w:pStyle w:val="43"/>
        <w:spacing w:line="360" w:lineRule="auto"/>
        <w:ind w:firstLine="420"/>
        <w:rPr>
          <w:rFonts w:hint="eastAsia" w:ascii="宋体" w:hAnsi="宋体"/>
          <w:kern w:val="2"/>
          <w:sz w:val="21"/>
          <w:szCs w:val="22"/>
        </w:rPr>
      </w:pPr>
      <w:r>
        <w:rPr>
          <w:rFonts w:hint="eastAsia" w:ascii="宋体" w:hAnsi="宋体"/>
          <w:kern w:val="2"/>
          <w:sz w:val="21"/>
          <w:szCs w:val="22"/>
        </w:rPr>
        <w:t>6.1.5 甲方负责所需的水、电的引入，预留水电接口，接口以后由乙方负责。配合有关开孔及修复。</w:t>
      </w:r>
    </w:p>
    <w:p w14:paraId="0355C2CD">
      <w:pPr>
        <w:pStyle w:val="43"/>
        <w:spacing w:line="360" w:lineRule="auto"/>
        <w:ind w:firstLine="420"/>
        <w:rPr>
          <w:rFonts w:hint="eastAsia" w:ascii="宋体" w:hAnsi="宋体"/>
          <w:kern w:val="2"/>
          <w:sz w:val="21"/>
          <w:szCs w:val="22"/>
        </w:rPr>
      </w:pPr>
      <w:r>
        <w:rPr>
          <w:rFonts w:hint="eastAsia" w:ascii="宋体" w:hAnsi="宋体"/>
          <w:kern w:val="2"/>
          <w:sz w:val="21"/>
          <w:szCs w:val="22"/>
        </w:rPr>
        <w:t>6．1.6 招标文件中规定的其他事项。</w:t>
      </w:r>
    </w:p>
    <w:p w14:paraId="58F2E35D">
      <w:pPr>
        <w:pStyle w:val="43"/>
        <w:spacing w:line="360" w:lineRule="auto"/>
        <w:ind w:firstLine="420"/>
        <w:rPr>
          <w:rFonts w:hint="eastAsia" w:ascii="宋体" w:hAnsi="宋体"/>
          <w:kern w:val="2"/>
          <w:sz w:val="21"/>
          <w:szCs w:val="22"/>
        </w:rPr>
      </w:pPr>
      <w:r>
        <w:rPr>
          <w:rFonts w:hint="eastAsia" w:ascii="宋体" w:hAnsi="宋体"/>
          <w:kern w:val="2"/>
          <w:sz w:val="21"/>
          <w:szCs w:val="22"/>
        </w:rPr>
        <w:t>6.2 乙方：</w:t>
      </w:r>
    </w:p>
    <w:p w14:paraId="78CF083C">
      <w:pPr>
        <w:pStyle w:val="43"/>
        <w:spacing w:line="360" w:lineRule="auto"/>
        <w:ind w:firstLine="420"/>
        <w:rPr>
          <w:rFonts w:hint="eastAsia" w:ascii="宋体" w:hAnsi="宋体"/>
          <w:kern w:val="2"/>
          <w:sz w:val="21"/>
          <w:szCs w:val="22"/>
        </w:rPr>
      </w:pPr>
      <w:r>
        <w:rPr>
          <w:rFonts w:hint="eastAsia" w:ascii="宋体" w:hAnsi="宋体"/>
          <w:kern w:val="2"/>
          <w:sz w:val="21"/>
          <w:szCs w:val="22"/>
        </w:rPr>
        <w:t>6.2.1 确保按质、按量、按期完成本合同约定的工程建设任务，所有设备配置必须满足招标文件规定及响应文件承诺的功能要求和国家相关规定要求。进口设备需提供包括但不限于进口报价单、进口关税、原产地证明。</w:t>
      </w:r>
    </w:p>
    <w:p w14:paraId="470119A0">
      <w:pPr>
        <w:pStyle w:val="43"/>
        <w:spacing w:line="360" w:lineRule="auto"/>
        <w:ind w:firstLine="420"/>
        <w:rPr>
          <w:rFonts w:hint="eastAsia" w:ascii="宋体" w:hAnsi="宋体"/>
          <w:kern w:val="2"/>
          <w:sz w:val="21"/>
          <w:szCs w:val="22"/>
        </w:rPr>
      </w:pPr>
      <w:r>
        <w:rPr>
          <w:rFonts w:hint="eastAsia" w:ascii="宋体" w:hAnsi="宋体"/>
          <w:kern w:val="2"/>
          <w:sz w:val="21"/>
          <w:szCs w:val="22"/>
        </w:rPr>
        <w:t>6.2.2 按国家现行相关“规范”及标准、本项目招标文件，并遵守和执行国家相关保密规定，服从相关部门的检查、指导，负责整体设计、实施及协调管理。</w:t>
      </w:r>
    </w:p>
    <w:p w14:paraId="54A6EFA6">
      <w:pPr>
        <w:pStyle w:val="43"/>
        <w:spacing w:line="360" w:lineRule="auto"/>
        <w:ind w:firstLine="420"/>
        <w:rPr>
          <w:rFonts w:hint="eastAsia" w:ascii="宋体" w:hAnsi="宋体"/>
          <w:kern w:val="2"/>
          <w:sz w:val="21"/>
          <w:szCs w:val="22"/>
        </w:rPr>
      </w:pPr>
      <w:r>
        <w:rPr>
          <w:rFonts w:hint="eastAsia" w:ascii="宋体" w:hAnsi="宋体"/>
          <w:kern w:val="2"/>
          <w:sz w:val="21"/>
          <w:szCs w:val="22"/>
        </w:rPr>
        <w:t>6.2.3 乙方必须上报施工方案和进度计划，施工期间听从甲方工作人员的工作安排和现场管理；负责对本工程的进度计划、施工管理、技术管理、风险管理、项目材料、项目安全文明、产品保护、项目验收、工程总体信息等方面进行管理，并提交详细的工作进度计划表和施工方案供甲方审批。</w:t>
      </w:r>
    </w:p>
    <w:p w14:paraId="73C20A85">
      <w:pPr>
        <w:pStyle w:val="43"/>
        <w:spacing w:line="360" w:lineRule="auto"/>
        <w:ind w:firstLine="420"/>
        <w:rPr>
          <w:rFonts w:hint="eastAsia" w:ascii="宋体" w:hAnsi="宋体"/>
          <w:kern w:val="2"/>
          <w:sz w:val="21"/>
          <w:szCs w:val="22"/>
        </w:rPr>
      </w:pPr>
      <w:r>
        <w:rPr>
          <w:rFonts w:hint="eastAsia" w:ascii="宋体" w:hAnsi="宋体"/>
          <w:kern w:val="2"/>
          <w:sz w:val="21"/>
          <w:szCs w:val="22"/>
        </w:rPr>
        <w:t>6.2.4 展厅设计项目由乙方专业人员按甲方的要求设计并提供深度设计的图纸、产品设计明细配置及材料说明，并由甲方签字确认；乙方提供的产品名称、数量、样式、颜色、规格、材料、配件及安装图纸应符合甲方的要求，并由甲方签字确认。</w:t>
      </w:r>
    </w:p>
    <w:p w14:paraId="31E259C0">
      <w:pPr>
        <w:pStyle w:val="43"/>
        <w:spacing w:line="360" w:lineRule="auto"/>
        <w:ind w:firstLine="420"/>
        <w:rPr>
          <w:rFonts w:hint="eastAsia" w:ascii="宋体" w:hAnsi="宋体"/>
          <w:kern w:val="2"/>
          <w:sz w:val="21"/>
          <w:szCs w:val="22"/>
        </w:rPr>
      </w:pPr>
      <w:r>
        <w:rPr>
          <w:rFonts w:hint="eastAsia" w:ascii="宋体" w:hAnsi="宋体"/>
          <w:kern w:val="2"/>
          <w:sz w:val="21"/>
          <w:szCs w:val="22"/>
        </w:rPr>
        <w:t>6.2.5 负责本合同工程所有设备的订货、采购、验收、安装、调试和总体调试、验收工作，材料到场后乙方应自行保管，因保管不善造成的损失由乙方自行承担。</w:t>
      </w:r>
    </w:p>
    <w:p w14:paraId="519F85E8">
      <w:pPr>
        <w:pStyle w:val="43"/>
        <w:spacing w:line="360" w:lineRule="auto"/>
        <w:ind w:firstLine="420"/>
        <w:rPr>
          <w:rFonts w:hint="eastAsia" w:ascii="宋体" w:hAnsi="宋体"/>
          <w:kern w:val="2"/>
          <w:sz w:val="21"/>
          <w:szCs w:val="22"/>
        </w:rPr>
      </w:pPr>
      <w:r>
        <w:rPr>
          <w:rFonts w:hint="eastAsia" w:ascii="宋体" w:hAnsi="宋体"/>
          <w:kern w:val="2"/>
          <w:sz w:val="21"/>
          <w:szCs w:val="22"/>
        </w:rPr>
        <w:t>6.2.6 全面负责整个工程在保修期内的免费维修及保养工作。若乙方采购的设备出现故障，在设备包修和保修期之内由乙方负责免费维修或更换。</w:t>
      </w:r>
    </w:p>
    <w:p w14:paraId="146AAD69">
      <w:pPr>
        <w:pStyle w:val="43"/>
        <w:spacing w:line="360" w:lineRule="auto"/>
        <w:ind w:firstLine="420"/>
        <w:rPr>
          <w:rFonts w:hint="eastAsia" w:ascii="宋体" w:hAnsi="宋体"/>
          <w:kern w:val="2"/>
          <w:sz w:val="21"/>
          <w:szCs w:val="22"/>
        </w:rPr>
      </w:pPr>
      <w:r>
        <w:rPr>
          <w:rFonts w:hint="eastAsia" w:ascii="宋体" w:hAnsi="宋体"/>
          <w:kern w:val="2"/>
          <w:sz w:val="21"/>
          <w:szCs w:val="22"/>
        </w:rPr>
        <w:t>6.2.7 负责对本工程的安装、调试、培训和维修等进行全面质量管理和进度控制及现场协调，负责按照甲方要求做好所需材料的采购、生产、检验、安装、调试、验收整个生产过程的规范管理，保证全程可追溯。</w:t>
      </w:r>
    </w:p>
    <w:p w14:paraId="13088FB6">
      <w:pPr>
        <w:pStyle w:val="43"/>
        <w:spacing w:line="360" w:lineRule="auto"/>
        <w:ind w:firstLine="420"/>
        <w:rPr>
          <w:rFonts w:hint="eastAsia" w:ascii="宋体" w:hAnsi="宋体"/>
          <w:kern w:val="2"/>
          <w:sz w:val="21"/>
          <w:szCs w:val="22"/>
        </w:rPr>
      </w:pPr>
      <w:r>
        <w:rPr>
          <w:rFonts w:hint="eastAsia" w:ascii="宋体" w:hAnsi="宋体"/>
          <w:kern w:val="2"/>
          <w:sz w:val="21"/>
          <w:szCs w:val="22"/>
        </w:rPr>
        <w:t>6.2.8 在本工程竣工后一个月内，须向甲方提供肆套完整的工程资料，包括各种随机文档、设计文档、工程竣工图纸、以及操作和用户维修手册等。</w:t>
      </w:r>
    </w:p>
    <w:p w14:paraId="429DE845">
      <w:pPr>
        <w:pStyle w:val="43"/>
        <w:spacing w:line="360" w:lineRule="auto"/>
        <w:ind w:firstLine="420"/>
        <w:rPr>
          <w:rFonts w:hint="eastAsia" w:ascii="宋体" w:hAnsi="宋体"/>
          <w:kern w:val="2"/>
          <w:sz w:val="21"/>
          <w:szCs w:val="22"/>
        </w:rPr>
      </w:pPr>
      <w:r>
        <w:rPr>
          <w:rFonts w:hint="eastAsia" w:ascii="宋体" w:hAnsi="宋体"/>
          <w:kern w:val="2"/>
          <w:sz w:val="21"/>
          <w:szCs w:val="22"/>
        </w:rPr>
        <w:t>6.2.9 负责对甲方人员进行系统的培训，使之能独立进行操作和维护工作。</w:t>
      </w:r>
    </w:p>
    <w:p w14:paraId="16A610F2">
      <w:pPr>
        <w:pStyle w:val="43"/>
        <w:spacing w:line="360" w:lineRule="auto"/>
        <w:ind w:firstLine="420"/>
        <w:rPr>
          <w:rFonts w:hint="eastAsia" w:ascii="宋体" w:hAnsi="宋体"/>
          <w:kern w:val="2"/>
          <w:sz w:val="21"/>
          <w:szCs w:val="22"/>
        </w:rPr>
      </w:pPr>
      <w:r>
        <w:rPr>
          <w:rFonts w:hint="eastAsia" w:ascii="宋体" w:hAnsi="宋体"/>
          <w:kern w:val="2"/>
          <w:sz w:val="21"/>
          <w:szCs w:val="22"/>
        </w:rPr>
        <w:t>6.2.10 负责办理乙方在施工现场人员的生命财产、现场各种施工用设施、设备、材料的保险，相应的保险费用由乙方承担。施工期间乙方应负责施工现场的安全管理，施工期间造成的安全事故由乙方自行承担；乙方工人食宿费用等由乙方自理，施工垃圾及时放到甲方指定地点。</w:t>
      </w:r>
    </w:p>
    <w:p w14:paraId="1A9CD76B">
      <w:pPr>
        <w:pStyle w:val="43"/>
        <w:spacing w:line="360" w:lineRule="auto"/>
        <w:ind w:firstLine="420"/>
        <w:rPr>
          <w:rFonts w:hint="eastAsia" w:ascii="宋体" w:hAnsi="宋体"/>
          <w:kern w:val="2"/>
          <w:sz w:val="21"/>
          <w:szCs w:val="22"/>
        </w:rPr>
      </w:pPr>
      <w:r>
        <w:rPr>
          <w:rFonts w:hint="eastAsia" w:ascii="宋体" w:hAnsi="宋体"/>
          <w:kern w:val="2"/>
          <w:sz w:val="21"/>
          <w:szCs w:val="22"/>
        </w:rPr>
        <w:t>6.2.11 乙方指定专人代表对甲方的需求做出及时响应，及时沟通、做好相互之间的配合工作。</w:t>
      </w:r>
    </w:p>
    <w:p w14:paraId="154AB109">
      <w:pPr>
        <w:pStyle w:val="43"/>
        <w:spacing w:line="360" w:lineRule="auto"/>
        <w:ind w:firstLine="420"/>
        <w:rPr>
          <w:rFonts w:hint="eastAsia" w:ascii="宋体" w:hAnsi="宋体"/>
          <w:kern w:val="2"/>
          <w:sz w:val="21"/>
          <w:szCs w:val="22"/>
        </w:rPr>
      </w:pPr>
      <w:r>
        <w:rPr>
          <w:rFonts w:hint="eastAsia" w:ascii="宋体" w:hAnsi="宋体"/>
          <w:kern w:val="2"/>
          <w:sz w:val="21"/>
          <w:szCs w:val="22"/>
        </w:rPr>
        <w:t>6.2.12 乙方负责相关设备的水电安装等的后续相关工作，由甲方按照乙方提供的水电点位图将给排水、电线电缆安装到乙方指定的地点和控制箱内，安装必须符合相关的要求。</w:t>
      </w:r>
    </w:p>
    <w:p w14:paraId="2E36EDFB">
      <w:pPr>
        <w:pStyle w:val="43"/>
        <w:spacing w:line="360" w:lineRule="auto"/>
        <w:ind w:firstLine="420"/>
        <w:rPr>
          <w:rFonts w:hint="eastAsia" w:ascii="宋体" w:hAnsi="宋体"/>
          <w:kern w:val="2"/>
          <w:sz w:val="21"/>
          <w:szCs w:val="22"/>
        </w:rPr>
      </w:pPr>
      <w:r>
        <w:rPr>
          <w:rFonts w:hint="eastAsia" w:ascii="宋体" w:hAnsi="宋体"/>
          <w:kern w:val="2"/>
          <w:sz w:val="21"/>
          <w:szCs w:val="22"/>
        </w:rPr>
        <w:t>6.2.13 乙方须按国家的有关规定配合好监理方的工作。</w:t>
      </w:r>
    </w:p>
    <w:p w14:paraId="736B2AD3">
      <w:pPr>
        <w:pStyle w:val="43"/>
        <w:spacing w:line="360" w:lineRule="auto"/>
        <w:ind w:firstLine="420"/>
        <w:rPr>
          <w:rFonts w:hint="eastAsia" w:ascii="宋体" w:hAnsi="宋体"/>
          <w:kern w:val="2"/>
          <w:sz w:val="21"/>
          <w:szCs w:val="22"/>
        </w:rPr>
      </w:pPr>
      <w:r>
        <w:rPr>
          <w:rFonts w:hint="eastAsia" w:ascii="宋体" w:hAnsi="宋体"/>
          <w:kern w:val="2"/>
          <w:sz w:val="21"/>
          <w:szCs w:val="22"/>
        </w:rPr>
        <w:t>6.2.14乙方须承担本合同对等的所有义务和职责，确保本工程按合同规定的全部质量标准及工期全面安装完成并交付使用，工程达到合同规定的保修期期满之日止。超过保修期乙方有责任和义务，以优惠的价格和有效的方式提供相应服务。</w:t>
      </w:r>
    </w:p>
    <w:p w14:paraId="3273D6F4">
      <w:pPr>
        <w:pStyle w:val="43"/>
        <w:spacing w:line="360" w:lineRule="auto"/>
        <w:ind w:firstLine="420"/>
        <w:rPr>
          <w:rFonts w:hint="eastAsia" w:ascii="宋体" w:hAnsi="宋体"/>
          <w:kern w:val="2"/>
          <w:sz w:val="21"/>
          <w:szCs w:val="22"/>
        </w:rPr>
      </w:pPr>
      <w:r>
        <w:rPr>
          <w:rFonts w:hint="eastAsia" w:ascii="宋体" w:hAnsi="宋体"/>
          <w:kern w:val="2"/>
          <w:sz w:val="21"/>
          <w:szCs w:val="22"/>
        </w:rPr>
        <w:t>6．2.15</w:t>
      </w:r>
      <w:r>
        <w:rPr>
          <w:rFonts w:hint="eastAsia" w:ascii="宋体" w:hAnsi="宋体"/>
          <w:kern w:val="2"/>
          <w:sz w:val="21"/>
          <w:szCs w:val="22"/>
        </w:rPr>
        <w:tab/>
      </w:r>
      <w:r>
        <w:rPr>
          <w:rFonts w:hint="eastAsia" w:ascii="宋体" w:hAnsi="宋体"/>
          <w:kern w:val="2"/>
          <w:sz w:val="21"/>
          <w:szCs w:val="22"/>
        </w:rPr>
        <w:t>招标文件中规定的其他事项。</w:t>
      </w:r>
    </w:p>
    <w:p w14:paraId="69DA96E9">
      <w:pPr>
        <w:pStyle w:val="43"/>
        <w:spacing w:line="360" w:lineRule="auto"/>
        <w:ind w:firstLine="420"/>
        <w:rPr>
          <w:rFonts w:hint="eastAsia" w:ascii="宋体" w:hAnsi="宋体"/>
          <w:kern w:val="2"/>
          <w:sz w:val="21"/>
          <w:szCs w:val="22"/>
        </w:rPr>
      </w:pPr>
      <w:r>
        <w:rPr>
          <w:rFonts w:hint="eastAsia" w:ascii="宋体" w:hAnsi="宋体"/>
          <w:kern w:val="2"/>
          <w:sz w:val="21"/>
          <w:szCs w:val="22"/>
        </w:rPr>
        <w:t>七、付款方式</w:t>
      </w:r>
    </w:p>
    <w:p w14:paraId="42F5E16C">
      <w:pPr>
        <w:pStyle w:val="43"/>
        <w:spacing w:line="360" w:lineRule="auto"/>
        <w:ind w:firstLine="420"/>
        <w:rPr>
          <w:rFonts w:hint="default" w:ascii="宋体" w:hAnsi="宋体" w:eastAsia="宋体"/>
          <w:kern w:val="2"/>
          <w:sz w:val="21"/>
          <w:szCs w:val="22"/>
          <w:u w:val="single"/>
          <w:lang w:val="en-US" w:eastAsia="zh-CN"/>
        </w:rPr>
      </w:pPr>
      <w:r>
        <w:rPr>
          <w:rFonts w:hint="eastAsia" w:ascii="宋体" w:hAnsi="宋体"/>
          <w:kern w:val="2"/>
          <w:sz w:val="21"/>
          <w:szCs w:val="22"/>
        </w:rPr>
        <w:t>7.1</w:t>
      </w:r>
      <w:r>
        <w:rPr>
          <w:rFonts w:hint="eastAsia" w:ascii="宋体" w:hAnsi="宋体"/>
          <w:kern w:val="2"/>
          <w:sz w:val="21"/>
          <w:szCs w:val="22"/>
          <w:highlight w:val="none"/>
        </w:rPr>
        <w:t>本工程付款方式如下</w:t>
      </w:r>
      <w:r>
        <w:rPr>
          <w:rFonts w:hint="eastAsia" w:ascii="宋体" w:hAnsi="宋体"/>
          <w:kern w:val="2"/>
          <w:sz w:val="21"/>
          <w:szCs w:val="22"/>
        </w:rPr>
        <w:t>：</w:t>
      </w:r>
      <w:r>
        <w:rPr>
          <w:rFonts w:hint="eastAsia" w:ascii="宋体" w:hAnsi="宋体"/>
          <w:kern w:val="2"/>
          <w:sz w:val="21"/>
          <w:szCs w:val="22"/>
          <w:u w:val="single"/>
          <w:lang w:val="en-US" w:eastAsia="zh-CN"/>
        </w:rPr>
        <w:t xml:space="preserve">                         </w:t>
      </w:r>
    </w:p>
    <w:p w14:paraId="0FD31574">
      <w:pPr>
        <w:pStyle w:val="43"/>
        <w:spacing w:line="360" w:lineRule="auto"/>
        <w:ind w:firstLine="420"/>
        <w:rPr>
          <w:rFonts w:hint="eastAsia" w:ascii="宋体" w:hAnsi="宋体"/>
          <w:kern w:val="2"/>
          <w:sz w:val="21"/>
          <w:szCs w:val="22"/>
        </w:rPr>
      </w:pPr>
      <w:r>
        <w:rPr>
          <w:rFonts w:hint="eastAsia" w:ascii="宋体" w:hAnsi="宋体"/>
          <w:kern w:val="2"/>
          <w:sz w:val="21"/>
          <w:szCs w:val="22"/>
        </w:rPr>
        <w:t>7.2 结算</w:t>
      </w:r>
    </w:p>
    <w:p w14:paraId="7A9B856B">
      <w:pPr>
        <w:pStyle w:val="43"/>
        <w:spacing w:line="360" w:lineRule="auto"/>
        <w:ind w:firstLine="420"/>
        <w:rPr>
          <w:rFonts w:hint="eastAsia" w:ascii="宋体" w:hAnsi="宋体"/>
          <w:kern w:val="2"/>
          <w:sz w:val="21"/>
          <w:szCs w:val="22"/>
        </w:rPr>
      </w:pPr>
      <w:r>
        <w:rPr>
          <w:rFonts w:hint="eastAsia" w:ascii="宋体" w:hAnsi="宋体"/>
          <w:kern w:val="2"/>
          <w:sz w:val="21"/>
          <w:szCs w:val="22"/>
        </w:rPr>
        <w:t>1、承包方应于工程竣工验收合格后或视为合格后14日内向发包方提交工程结算报告及结算资料。</w:t>
      </w:r>
    </w:p>
    <w:p w14:paraId="4536ADEA">
      <w:pPr>
        <w:pStyle w:val="43"/>
        <w:spacing w:line="360" w:lineRule="auto"/>
        <w:ind w:firstLine="420"/>
        <w:rPr>
          <w:rFonts w:hint="eastAsia" w:ascii="宋体" w:hAnsi="宋体"/>
          <w:kern w:val="2"/>
          <w:sz w:val="21"/>
          <w:szCs w:val="22"/>
        </w:rPr>
      </w:pPr>
      <w:r>
        <w:rPr>
          <w:rFonts w:hint="eastAsia" w:ascii="宋体" w:hAnsi="宋体"/>
          <w:kern w:val="2"/>
          <w:sz w:val="21"/>
          <w:szCs w:val="22"/>
        </w:rPr>
        <w:t>2、工程最终造价按招标文件及本合同关于造价的约定和其他相关条款约定的方式、方法结算；遇到本合同无约定的适用国家有关规定，结算变更原则如下：</w:t>
      </w:r>
    </w:p>
    <w:p w14:paraId="46B1ABE3">
      <w:pPr>
        <w:pStyle w:val="43"/>
        <w:spacing w:line="360" w:lineRule="auto"/>
        <w:ind w:firstLine="420"/>
        <w:rPr>
          <w:rFonts w:hint="eastAsia" w:ascii="宋体" w:hAnsi="宋体"/>
          <w:kern w:val="2"/>
          <w:sz w:val="21"/>
          <w:szCs w:val="22"/>
        </w:rPr>
      </w:pPr>
      <w:r>
        <w:rPr>
          <w:rFonts w:hint="eastAsia" w:ascii="宋体" w:hAnsi="宋体"/>
          <w:kern w:val="2"/>
          <w:sz w:val="21"/>
          <w:szCs w:val="22"/>
        </w:rPr>
        <w:t>a、因甲方重新设计变更引起的工程项目或数量的增加或减少据实计量。</w:t>
      </w:r>
    </w:p>
    <w:p w14:paraId="046B6672">
      <w:pPr>
        <w:pStyle w:val="43"/>
        <w:spacing w:line="360" w:lineRule="auto"/>
        <w:ind w:firstLine="420"/>
        <w:rPr>
          <w:rFonts w:hint="eastAsia" w:ascii="宋体" w:hAnsi="宋体"/>
          <w:kern w:val="2"/>
          <w:sz w:val="21"/>
          <w:szCs w:val="22"/>
        </w:rPr>
      </w:pPr>
      <w:r>
        <w:rPr>
          <w:rFonts w:hint="eastAsia" w:ascii="宋体" w:hAnsi="宋体"/>
          <w:kern w:val="2"/>
          <w:sz w:val="21"/>
          <w:szCs w:val="22"/>
        </w:rPr>
        <w:t>b、重新设计变更、工程条件变化或者甲方以书面形式要求变动的内容引起的工程量变化部分单价按以下原则结算：</w:t>
      </w:r>
    </w:p>
    <w:p w14:paraId="7214E3CF">
      <w:pPr>
        <w:pStyle w:val="43"/>
        <w:spacing w:line="360" w:lineRule="auto"/>
        <w:ind w:firstLine="420"/>
        <w:rPr>
          <w:rFonts w:hint="eastAsia" w:ascii="宋体" w:hAnsi="宋体"/>
          <w:kern w:val="2"/>
          <w:sz w:val="21"/>
          <w:szCs w:val="22"/>
        </w:rPr>
      </w:pPr>
      <w:r>
        <w:rPr>
          <w:rFonts w:hint="eastAsia" w:ascii="宋体" w:hAnsi="宋体"/>
          <w:kern w:val="2"/>
          <w:sz w:val="21"/>
          <w:szCs w:val="22"/>
        </w:rPr>
        <w:t>b-1某一分部分项工程如仅仅是工程量发生变化（无论这种变化有多大），其中标单价均固定不变。</w:t>
      </w:r>
    </w:p>
    <w:p w14:paraId="00D0302F">
      <w:pPr>
        <w:pStyle w:val="43"/>
        <w:spacing w:line="360" w:lineRule="auto"/>
        <w:ind w:firstLine="420"/>
        <w:rPr>
          <w:rFonts w:hint="eastAsia" w:ascii="宋体" w:hAnsi="宋体"/>
          <w:kern w:val="2"/>
          <w:sz w:val="21"/>
          <w:szCs w:val="22"/>
        </w:rPr>
      </w:pPr>
      <w:r>
        <w:rPr>
          <w:rFonts w:hint="eastAsia" w:ascii="宋体" w:hAnsi="宋体"/>
          <w:kern w:val="2"/>
          <w:sz w:val="21"/>
          <w:szCs w:val="22"/>
        </w:rPr>
        <w:t>b-2 经甲方同意的设计变更引起的工程量变更，其结算单价应采取类似套用原则，套用中标报价中类似项目单价组成；没有类似项目单价的，按照招标控制价的编制原则并执行中标价的下浮率（即中标价与招标控制价的比率）的确定。</w:t>
      </w:r>
    </w:p>
    <w:p w14:paraId="775CE897">
      <w:pPr>
        <w:pStyle w:val="43"/>
        <w:spacing w:line="360" w:lineRule="auto"/>
        <w:ind w:firstLine="420"/>
        <w:rPr>
          <w:rFonts w:hint="eastAsia" w:ascii="宋体" w:hAnsi="宋体"/>
          <w:kern w:val="2"/>
          <w:sz w:val="21"/>
          <w:szCs w:val="22"/>
        </w:rPr>
      </w:pPr>
      <w:r>
        <w:rPr>
          <w:rFonts w:hint="eastAsia" w:ascii="宋体" w:hAnsi="宋体"/>
          <w:kern w:val="2"/>
          <w:sz w:val="21"/>
          <w:szCs w:val="22"/>
        </w:rPr>
        <w:t>b-3 施工过程中因设计变更而发生的材料品种、规格、型号、产地、质量等级改变，除材料价格允许按甲方签证价格调整外，其余不得变动。招标文件中注明的材料价格为暂定价的，在结算时按甲方签证价据实调整。</w:t>
      </w:r>
    </w:p>
    <w:p w14:paraId="70986BE4">
      <w:pPr>
        <w:pStyle w:val="43"/>
        <w:spacing w:line="360" w:lineRule="auto"/>
        <w:ind w:firstLine="420"/>
        <w:rPr>
          <w:rFonts w:hint="eastAsia" w:ascii="宋体" w:hAnsi="宋体"/>
          <w:kern w:val="2"/>
          <w:sz w:val="21"/>
          <w:szCs w:val="22"/>
        </w:rPr>
      </w:pPr>
      <w:r>
        <w:rPr>
          <w:rFonts w:hint="eastAsia" w:ascii="宋体" w:hAnsi="宋体"/>
          <w:kern w:val="2"/>
          <w:sz w:val="21"/>
          <w:szCs w:val="22"/>
        </w:rPr>
        <w:t>3、发包方自收到承包方的结算报告及结算资料后30日内给予确认或提出修改意见。期限内不作确认或不提修改意见的，则视为确认该结算报告。</w:t>
      </w:r>
    </w:p>
    <w:p w14:paraId="6A1A3F94">
      <w:pPr>
        <w:pStyle w:val="43"/>
        <w:spacing w:line="360" w:lineRule="auto"/>
        <w:ind w:firstLine="420"/>
        <w:rPr>
          <w:rFonts w:hint="eastAsia" w:ascii="宋体" w:hAnsi="宋体"/>
          <w:kern w:val="2"/>
          <w:sz w:val="21"/>
          <w:szCs w:val="22"/>
        </w:rPr>
      </w:pPr>
      <w:r>
        <w:rPr>
          <w:rFonts w:hint="eastAsia" w:ascii="宋体" w:hAnsi="宋体"/>
          <w:kern w:val="2"/>
          <w:sz w:val="21"/>
          <w:szCs w:val="22"/>
        </w:rPr>
        <w:t>4、追减工程款、费用、赔款，如已经双方签证确认的，则无需再次确认即应支付或扣除；尚未确认的，由双方在收到结算报告和结算资料之日起30日内确认。</w:t>
      </w:r>
    </w:p>
    <w:p w14:paraId="1CC761BF">
      <w:pPr>
        <w:pStyle w:val="43"/>
        <w:spacing w:line="360" w:lineRule="auto"/>
        <w:ind w:firstLine="420"/>
        <w:rPr>
          <w:rFonts w:hint="eastAsia" w:ascii="宋体" w:hAnsi="宋体"/>
          <w:kern w:val="2"/>
          <w:sz w:val="21"/>
          <w:szCs w:val="22"/>
        </w:rPr>
      </w:pPr>
      <w:r>
        <w:rPr>
          <w:rFonts w:hint="eastAsia" w:ascii="宋体" w:hAnsi="宋体"/>
          <w:kern w:val="2"/>
          <w:sz w:val="21"/>
          <w:szCs w:val="22"/>
        </w:rPr>
        <w:t>5、追加、变更工程款项原则上施工过程中不予支付，均与竣工结算款同期支付。</w:t>
      </w:r>
    </w:p>
    <w:p w14:paraId="76DD513A">
      <w:pPr>
        <w:pStyle w:val="43"/>
        <w:spacing w:line="360" w:lineRule="auto"/>
        <w:ind w:firstLine="420"/>
        <w:rPr>
          <w:rFonts w:hint="eastAsia" w:ascii="宋体" w:hAnsi="宋体"/>
          <w:kern w:val="2"/>
          <w:sz w:val="21"/>
          <w:szCs w:val="22"/>
        </w:rPr>
      </w:pPr>
      <w:r>
        <w:rPr>
          <w:rFonts w:hint="eastAsia" w:ascii="宋体" w:hAnsi="宋体"/>
          <w:kern w:val="2"/>
          <w:sz w:val="21"/>
          <w:szCs w:val="22"/>
        </w:rPr>
        <w:t>6、发包方与承包方对工程款结算发生争议时应协商解决；协商不成的可委托双方认可的审价机构审价确定。</w:t>
      </w:r>
    </w:p>
    <w:p w14:paraId="7D95D443">
      <w:pPr>
        <w:pStyle w:val="43"/>
        <w:spacing w:line="360" w:lineRule="auto"/>
        <w:ind w:firstLine="420"/>
        <w:rPr>
          <w:rFonts w:hint="eastAsia" w:ascii="宋体" w:hAnsi="宋体"/>
          <w:kern w:val="2"/>
          <w:sz w:val="21"/>
          <w:szCs w:val="22"/>
        </w:rPr>
      </w:pPr>
      <w:r>
        <w:rPr>
          <w:rFonts w:hint="eastAsia" w:ascii="宋体" w:hAnsi="宋体"/>
          <w:kern w:val="2"/>
          <w:sz w:val="21"/>
          <w:szCs w:val="22"/>
        </w:rPr>
        <w:t>八、材料及质量要求</w:t>
      </w:r>
    </w:p>
    <w:p w14:paraId="4820560F">
      <w:pPr>
        <w:pStyle w:val="43"/>
        <w:spacing w:line="360" w:lineRule="auto"/>
        <w:ind w:firstLine="420"/>
        <w:rPr>
          <w:rFonts w:hint="eastAsia" w:ascii="宋体" w:hAnsi="宋体"/>
          <w:kern w:val="2"/>
          <w:sz w:val="21"/>
          <w:szCs w:val="22"/>
        </w:rPr>
      </w:pPr>
      <w:r>
        <w:rPr>
          <w:rFonts w:hint="eastAsia" w:ascii="宋体" w:hAnsi="宋体"/>
          <w:kern w:val="2"/>
          <w:sz w:val="21"/>
          <w:szCs w:val="22"/>
        </w:rPr>
        <w:t>8.1 乙方提供材料规格参数：详见附件，技术参数、技术要求以合同为准，未尽部分见响应文件。</w:t>
      </w:r>
    </w:p>
    <w:p w14:paraId="0DA77364">
      <w:pPr>
        <w:pStyle w:val="43"/>
        <w:spacing w:line="360" w:lineRule="auto"/>
        <w:ind w:firstLine="420"/>
        <w:rPr>
          <w:rFonts w:hint="eastAsia" w:ascii="宋体" w:hAnsi="宋体"/>
          <w:kern w:val="2"/>
          <w:sz w:val="21"/>
          <w:szCs w:val="22"/>
        </w:rPr>
      </w:pPr>
      <w:r>
        <w:rPr>
          <w:rFonts w:hint="eastAsia" w:ascii="宋体" w:hAnsi="宋体"/>
          <w:kern w:val="2"/>
          <w:sz w:val="21"/>
          <w:szCs w:val="22"/>
        </w:rPr>
        <w:t>8.2 按招标文件要求，乙方采购的材料和设备的质量、规格型号和技术参数必须符合招标文件中规定的功能要求，并符合设计及国家有关规范、标准。</w:t>
      </w:r>
    </w:p>
    <w:p w14:paraId="23CC8FDE">
      <w:pPr>
        <w:pStyle w:val="43"/>
        <w:spacing w:line="360" w:lineRule="auto"/>
        <w:ind w:firstLine="420"/>
        <w:rPr>
          <w:rFonts w:hint="eastAsia" w:ascii="宋体" w:hAnsi="宋体"/>
          <w:kern w:val="2"/>
          <w:sz w:val="21"/>
          <w:szCs w:val="22"/>
        </w:rPr>
      </w:pPr>
      <w:r>
        <w:rPr>
          <w:rFonts w:hint="eastAsia" w:ascii="宋体" w:hAnsi="宋体"/>
          <w:kern w:val="2"/>
          <w:sz w:val="21"/>
          <w:szCs w:val="22"/>
        </w:rPr>
        <w:t>8.3 乙方所有材料、设备必须按照招标文件、响应文件的厂家及品牌进行采购。若特殊情况下，乙方需要更改某产品的，必须以书面提交合理解释、证明文件、建议设备或材料。重新建议的设备或材料必须达到设计要求， 变更申请经甲方认可后，方可采购安装。</w:t>
      </w:r>
    </w:p>
    <w:p w14:paraId="63B19E0F">
      <w:pPr>
        <w:pStyle w:val="43"/>
        <w:spacing w:line="360" w:lineRule="auto"/>
        <w:ind w:firstLine="420"/>
        <w:rPr>
          <w:rFonts w:hint="eastAsia" w:ascii="宋体" w:hAnsi="宋体"/>
          <w:kern w:val="2"/>
          <w:sz w:val="21"/>
          <w:szCs w:val="22"/>
        </w:rPr>
      </w:pPr>
      <w:r>
        <w:rPr>
          <w:rFonts w:hint="eastAsia" w:ascii="宋体" w:hAnsi="宋体"/>
          <w:kern w:val="2"/>
          <w:sz w:val="21"/>
          <w:szCs w:val="22"/>
        </w:rPr>
        <w:t>8.4 合同中技术要求与乙方投标书技术要求不一致时，技术要求就高不就低。</w:t>
      </w:r>
    </w:p>
    <w:p w14:paraId="1973239E">
      <w:pPr>
        <w:pStyle w:val="43"/>
        <w:spacing w:line="360" w:lineRule="auto"/>
        <w:ind w:firstLine="420"/>
        <w:rPr>
          <w:rFonts w:hint="eastAsia" w:ascii="宋体" w:hAnsi="宋体"/>
          <w:kern w:val="2"/>
          <w:sz w:val="21"/>
          <w:szCs w:val="22"/>
        </w:rPr>
      </w:pPr>
      <w:r>
        <w:rPr>
          <w:rFonts w:hint="eastAsia" w:ascii="宋体" w:hAnsi="宋体"/>
          <w:kern w:val="2"/>
          <w:sz w:val="21"/>
          <w:szCs w:val="22"/>
        </w:rPr>
        <w:t>8.5 乙方采购的设备或材料进场时需提供产品合格证明，厂家验收报告、授权证明、售后服务承诺书、资质和材料出厂供货清单（复印件需加盖厂家红印章）。必须经过甲方、监理、乙方三方共同检验后方可安装使用；如甲方发现乙方采购的材料未经报验就用于本工程，或有以假乱真，以次充好的情况时，乙方除承担因材料问题产生的工期、质量等相应责任外，还应承担相应损失。</w:t>
      </w:r>
    </w:p>
    <w:p w14:paraId="78203022">
      <w:pPr>
        <w:pStyle w:val="43"/>
        <w:spacing w:line="360" w:lineRule="auto"/>
        <w:ind w:firstLine="420"/>
        <w:rPr>
          <w:rFonts w:hint="eastAsia" w:ascii="宋体" w:hAnsi="宋体"/>
          <w:kern w:val="2"/>
          <w:sz w:val="21"/>
          <w:szCs w:val="22"/>
        </w:rPr>
      </w:pPr>
      <w:r>
        <w:rPr>
          <w:rFonts w:hint="eastAsia" w:ascii="宋体" w:hAnsi="宋体"/>
          <w:kern w:val="2"/>
          <w:sz w:val="21"/>
          <w:szCs w:val="22"/>
        </w:rPr>
        <w:t>九、不可抗力</w:t>
      </w:r>
    </w:p>
    <w:p w14:paraId="12F0F61D">
      <w:pPr>
        <w:pStyle w:val="43"/>
        <w:spacing w:line="360" w:lineRule="auto"/>
        <w:ind w:firstLine="420"/>
        <w:rPr>
          <w:rFonts w:hint="eastAsia" w:ascii="宋体" w:hAnsi="宋体"/>
          <w:kern w:val="2"/>
          <w:sz w:val="21"/>
          <w:szCs w:val="22"/>
        </w:rPr>
      </w:pPr>
      <w:r>
        <w:rPr>
          <w:rFonts w:hint="eastAsia" w:ascii="宋体" w:hAnsi="宋体"/>
          <w:kern w:val="2"/>
          <w:sz w:val="21"/>
          <w:szCs w:val="22"/>
        </w:rPr>
        <w:t xml:space="preserve"> 受到不可抗力事件影响的一方应当立即采取一切合理而可能的措施以消除或减轻不可抗力事件的影响，并在不可抗力事件的影响消除或减轻后尽快恢复履行相关义务。各方应协商制定并实施补救计划及合理的替代措施以消除或减少不可抗力事件给每一方带来的损失。受到不可抗力事件影响的一方未能履行前述义务时，应当对扩大的损失或不可抗力事件影响消除或减轻后未能恢复履行本合同项下义务的行为承担相应的赔偿及违约责任。</w:t>
      </w:r>
    </w:p>
    <w:p w14:paraId="3E204F5A">
      <w:pPr>
        <w:pStyle w:val="43"/>
        <w:spacing w:line="360" w:lineRule="auto"/>
        <w:ind w:firstLine="420"/>
        <w:rPr>
          <w:rFonts w:hint="eastAsia" w:ascii="宋体" w:hAnsi="宋体"/>
          <w:kern w:val="2"/>
          <w:sz w:val="21"/>
          <w:szCs w:val="22"/>
        </w:rPr>
      </w:pPr>
      <w:r>
        <w:rPr>
          <w:rFonts w:hint="eastAsia" w:ascii="宋体" w:hAnsi="宋体"/>
          <w:kern w:val="2"/>
          <w:sz w:val="21"/>
          <w:szCs w:val="22"/>
        </w:rPr>
        <w:t>因合同一方迟延履行合同后发生不可抗力的，不能免除迟延履行方的相应责任。</w:t>
      </w:r>
    </w:p>
    <w:p w14:paraId="17907020">
      <w:pPr>
        <w:pStyle w:val="43"/>
        <w:spacing w:line="360" w:lineRule="auto"/>
        <w:ind w:firstLine="420"/>
        <w:rPr>
          <w:rFonts w:hint="eastAsia" w:ascii="宋体" w:hAnsi="宋体"/>
          <w:kern w:val="2"/>
          <w:sz w:val="21"/>
          <w:szCs w:val="22"/>
        </w:rPr>
      </w:pPr>
      <w:r>
        <w:rPr>
          <w:rFonts w:hint="eastAsia" w:ascii="宋体" w:hAnsi="宋体"/>
          <w:kern w:val="2"/>
          <w:sz w:val="21"/>
          <w:szCs w:val="22"/>
        </w:rPr>
        <w:t>十、验收标准和要求以及售后和质保</w:t>
      </w:r>
    </w:p>
    <w:p w14:paraId="0E03769A">
      <w:pPr>
        <w:pStyle w:val="43"/>
        <w:spacing w:line="360" w:lineRule="auto"/>
        <w:ind w:firstLine="420"/>
        <w:rPr>
          <w:rFonts w:hint="eastAsia" w:ascii="宋体" w:hAnsi="宋体"/>
          <w:kern w:val="2"/>
          <w:sz w:val="21"/>
          <w:szCs w:val="22"/>
        </w:rPr>
      </w:pPr>
      <w:r>
        <w:rPr>
          <w:rFonts w:hint="eastAsia" w:ascii="宋体" w:hAnsi="宋体"/>
          <w:kern w:val="2"/>
          <w:sz w:val="21"/>
          <w:szCs w:val="22"/>
        </w:rPr>
        <w:t>10.1 乙方在设备调试结束及自验合格后，应及时书面通知甲方组织验收。</w:t>
      </w:r>
    </w:p>
    <w:p w14:paraId="3B55255E">
      <w:pPr>
        <w:pStyle w:val="43"/>
        <w:spacing w:line="360" w:lineRule="auto"/>
        <w:ind w:firstLine="420"/>
        <w:rPr>
          <w:rFonts w:hint="eastAsia" w:ascii="宋体" w:hAnsi="宋体"/>
          <w:kern w:val="2"/>
          <w:sz w:val="21"/>
          <w:szCs w:val="22"/>
        </w:rPr>
      </w:pPr>
      <w:r>
        <w:rPr>
          <w:rFonts w:hint="eastAsia" w:ascii="宋体" w:hAnsi="宋体"/>
          <w:kern w:val="2"/>
          <w:sz w:val="21"/>
          <w:szCs w:val="22"/>
        </w:rPr>
        <w:t>10.2 乙方在最终验收前应将下列验收资料装订成《竣工方案》提交甲方供货变动情况说明、设备清单及设备相关资料。</w:t>
      </w:r>
    </w:p>
    <w:p w14:paraId="2BF9B02F">
      <w:pPr>
        <w:pStyle w:val="43"/>
        <w:spacing w:line="360" w:lineRule="auto"/>
        <w:ind w:firstLine="420"/>
        <w:rPr>
          <w:rFonts w:hint="eastAsia" w:ascii="宋体" w:hAnsi="宋体"/>
          <w:kern w:val="2"/>
          <w:sz w:val="21"/>
          <w:szCs w:val="22"/>
        </w:rPr>
      </w:pPr>
      <w:r>
        <w:rPr>
          <w:rFonts w:hint="eastAsia" w:ascii="宋体" w:hAnsi="宋体"/>
          <w:kern w:val="2"/>
          <w:sz w:val="21"/>
          <w:szCs w:val="22"/>
        </w:rPr>
        <w:t>10.3 甲方收到上述资料后，应当场签收，并在七天内组织终验，如验收未能通过，乙方应在七天内完成调整或修改。并重新向甲方提出验收申请，直至验收合格。在项目未通过验收合格之前，甲方应避免使用乙方产品。未经乙方同意使用，则默认为该项目验收通过。</w:t>
      </w:r>
    </w:p>
    <w:p w14:paraId="62B39A7E">
      <w:pPr>
        <w:pStyle w:val="43"/>
        <w:spacing w:line="360" w:lineRule="auto"/>
        <w:ind w:firstLine="420"/>
        <w:rPr>
          <w:rFonts w:hint="eastAsia" w:ascii="宋体" w:hAnsi="宋体"/>
          <w:kern w:val="2"/>
          <w:sz w:val="21"/>
          <w:szCs w:val="22"/>
        </w:rPr>
      </w:pPr>
      <w:r>
        <w:rPr>
          <w:rFonts w:hint="eastAsia" w:ascii="宋体" w:hAnsi="宋体"/>
          <w:kern w:val="2"/>
          <w:sz w:val="21"/>
          <w:szCs w:val="22"/>
        </w:rPr>
        <w:t>10.4 工程验收时，乙方须按国家及新疆省有关规定、标准、规范及本工程招标文件，向甲方提交所有实施工程项目的完整文档资料四套，包括各种施工设计文档、开发文档、施工数据流图和操作手册、用户使用手册，符合国家法律的厂商的有关证明文件等，并配合甲方组织监理方和专家组的现场验收。按本合同及招标文件中的具体验收标准及行业有关规定、标准和规范执行。</w:t>
      </w:r>
    </w:p>
    <w:p w14:paraId="0D281466">
      <w:pPr>
        <w:pStyle w:val="43"/>
        <w:spacing w:line="360" w:lineRule="auto"/>
        <w:ind w:firstLine="420"/>
        <w:rPr>
          <w:rFonts w:hint="eastAsia" w:ascii="宋体" w:hAnsi="宋体"/>
          <w:kern w:val="2"/>
          <w:sz w:val="21"/>
          <w:szCs w:val="22"/>
        </w:rPr>
      </w:pPr>
      <w:r>
        <w:rPr>
          <w:rFonts w:hint="eastAsia" w:ascii="宋体" w:hAnsi="宋体"/>
          <w:kern w:val="2"/>
          <w:sz w:val="21"/>
          <w:szCs w:val="22"/>
        </w:rPr>
        <w:t>10.5 乙方应向甲方提供具有法人签名和加盖法人单位公章的售后服务承诺书。</w:t>
      </w:r>
    </w:p>
    <w:p w14:paraId="44782AEB">
      <w:pPr>
        <w:pStyle w:val="43"/>
        <w:spacing w:line="360" w:lineRule="auto"/>
        <w:ind w:firstLine="420"/>
        <w:rPr>
          <w:rFonts w:hint="eastAsia" w:ascii="宋体" w:hAnsi="宋体"/>
          <w:kern w:val="2"/>
          <w:sz w:val="21"/>
          <w:szCs w:val="22"/>
        </w:rPr>
      </w:pPr>
      <w:r>
        <w:rPr>
          <w:rFonts w:hint="eastAsia" w:ascii="宋体" w:hAnsi="宋体"/>
          <w:color w:val="auto"/>
          <w:kern w:val="2"/>
          <w:sz w:val="21"/>
          <w:szCs w:val="22"/>
        </w:rPr>
        <w:t>10.6质保期：质保期两年，防水质保5</w:t>
      </w:r>
      <w:r>
        <w:rPr>
          <w:rFonts w:hint="eastAsia" w:ascii="宋体" w:hAnsi="宋体"/>
          <w:kern w:val="2"/>
          <w:sz w:val="21"/>
          <w:szCs w:val="22"/>
        </w:rPr>
        <w:t>年(如响应文件有所延长的以响应文件为准)，质保期自工程验收合格之日起算起。保修期内非因甲方的人为原因而出现工程质量问题的，由乙方负责。乙方负责修理，并承担所产生的实际费用。乙方不能修理或不能调换的，按照违约处理。如因甲方使用不当造成的故障，乙方负责包修，费用双方另行协商。在免费维修期内出现质量问题，乙方在接到甲方通知后，必须在48小时内到达甲方工作现场，并在一个工作日内解决问题。如因甲方使用不当而造成的问题，乙方可以协助解决，并酌情收取材料成本费和安装费。</w:t>
      </w:r>
    </w:p>
    <w:p w14:paraId="214F8A57">
      <w:pPr>
        <w:pStyle w:val="43"/>
        <w:spacing w:line="360" w:lineRule="auto"/>
        <w:ind w:firstLine="420"/>
        <w:rPr>
          <w:rFonts w:hint="eastAsia" w:ascii="宋体" w:hAnsi="宋体"/>
          <w:kern w:val="2"/>
          <w:sz w:val="21"/>
          <w:szCs w:val="22"/>
        </w:rPr>
      </w:pPr>
      <w:r>
        <w:rPr>
          <w:rFonts w:hint="eastAsia" w:ascii="宋体" w:hAnsi="宋体"/>
          <w:kern w:val="2"/>
          <w:sz w:val="21"/>
          <w:szCs w:val="22"/>
        </w:rPr>
        <w:t>十一、违约责任</w:t>
      </w:r>
    </w:p>
    <w:p w14:paraId="2E70BB5C">
      <w:pPr>
        <w:pStyle w:val="43"/>
        <w:spacing w:line="360" w:lineRule="auto"/>
        <w:ind w:firstLine="420"/>
        <w:rPr>
          <w:rFonts w:hint="eastAsia" w:ascii="宋体" w:hAnsi="宋体"/>
          <w:kern w:val="2"/>
          <w:sz w:val="21"/>
          <w:szCs w:val="22"/>
        </w:rPr>
      </w:pPr>
      <w:r>
        <w:rPr>
          <w:rFonts w:hint="eastAsia" w:ascii="宋体" w:hAnsi="宋体"/>
          <w:kern w:val="2"/>
          <w:sz w:val="21"/>
          <w:szCs w:val="22"/>
        </w:rPr>
        <w:t>11.1 乙方未按招标文件要求或响应文件承诺的品牌、规格采购本工程材料、设备，视为乙方违约。乙方应按合同约定的要求重新采购、更换，并处相应工程价值的2倍罚款及甲方因此造成的一切损失。如若乙方未在规定时间履行重新采购的义务，甲方有权自行采购，所产生的费用按双倍在乙方的工程款中扣除。</w:t>
      </w:r>
    </w:p>
    <w:p w14:paraId="0DFD4348">
      <w:pPr>
        <w:pStyle w:val="43"/>
        <w:spacing w:line="360" w:lineRule="auto"/>
        <w:ind w:firstLine="420"/>
        <w:rPr>
          <w:rFonts w:hint="eastAsia" w:ascii="宋体" w:hAnsi="宋体"/>
          <w:kern w:val="2"/>
          <w:sz w:val="21"/>
          <w:szCs w:val="22"/>
        </w:rPr>
      </w:pPr>
      <w:r>
        <w:rPr>
          <w:rFonts w:hint="eastAsia" w:ascii="宋体" w:hAnsi="宋体"/>
          <w:kern w:val="2"/>
          <w:sz w:val="21"/>
          <w:szCs w:val="22"/>
        </w:rPr>
        <w:t>11.2 在甲方满足施工条件的前提下，乙方所施工工程未按期竣工，每超出总工期一个工作日处于总金额的千分之二罚款，超出10个工作日，处以每个工作日按总金额千分之四罚款。延误工期超过20日的，甲方有权解除合同，给甲方造成损失的应赔偿损失。如因甲方原因或不可抗拒力造成的工期延误，由乙方提出申请，经甲方同意后工期顺延。在乙方满足施工进度的前提下，甲方所支付施工进度工程款未按期支付，则每超出一个工作日处以应付金额的千分之二违约金，超出10个工作日，每个工作日处以应付金额的千分之四违约金。</w:t>
      </w:r>
    </w:p>
    <w:p w14:paraId="2CB10DEA">
      <w:pPr>
        <w:pStyle w:val="43"/>
        <w:spacing w:line="360" w:lineRule="auto"/>
        <w:ind w:firstLine="420"/>
        <w:rPr>
          <w:rFonts w:hint="eastAsia" w:ascii="宋体" w:hAnsi="宋体"/>
          <w:kern w:val="2"/>
          <w:sz w:val="21"/>
          <w:szCs w:val="22"/>
        </w:rPr>
      </w:pPr>
      <w:r>
        <w:rPr>
          <w:rFonts w:hint="eastAsia" w:ascii="宋体" w:hAnsi="宋体"/>
          <w:kern w:val="2"/>
          <w:sz w:val="21"/>
          <w:szCs w:val="22"/>
        </w:rPr>
        <w:t>11.3 乙方若发生重大安全、质量事故，由乙方承担一切责任，工期不予顺延，还将视事故严重情况给与处罚。</w:t>
      </w:r>
    </w:p>
    <w:p w14:paraId="72BAE8B8">
      <w:pPr>
        <w:pStyle w:val="43"/>
        <w:spacing w:line="360" w:lineRule="auto"/>
        <w:ind w:firstLine="420"/>
        <w:rPr>
          <w:rFonts w:hint="eastAsia" w:ascii="宋体" w:hAnsi="宋体"/>
          <w:kern w:val="2"/>
          <w:sz w:val="21"/>
          <w:szCs w:val="22"/>
        </w:rPr>
      </w:pPr>
      <w:r>
        <w:rPr>
          <w:rFonts w:hint="eastAsia" w:ascii="宋体" w:hAnsi="宋体"/>
          <w:kern w:val="2"/>
          <w:sz w:val="21"/>
          <w:szCs w:val="22"/>
        </w:rPr>
        <w:t>11.4 如因乙方原因竣工验收不合格，应由乙方负责整改直至验收合格，乙方承担由此产生的一切费用，且工期不予顺延。</w:t>
      </w:r>
    </w:p>
    <w:p w14:paraId="156043E0">
      <w:pPr>
        <w:pStyle w:val="43"/>
        <w:spacing w:line="360" w:lineRule="auto"/>
        <w:ind w:firstLine="420"/>
        <w:rPr>
          <w:rFonts w:hint="eastAsia" w:ascii="宋体" w:hAnsi="宋体"/>
          <w:kern w:val="2"/>
          <w:sz w:val="21"/>
          <w:szCs w:val="22"/>
        </w:rPr>
      </w:pPr>
      <w:r>
        <w:rPr>
          <w:rFonts w:hint="eastAsia" w:ascii="宋体" w:hAnsi="宋体"/>
          <w:kern w:val="2"/>
          <w:sz w:val="21"/>
          <w:szCs w:val="22"/>
        </w:rPr>
        <w:t>11.5 乙方承诺及时支付民工工资，如因工资发放不到位而造成新闻媒体曝光或政府部门的追究，给甲方造成损失或民工到甲方办公场所闹事而影响甲方正常工作，甲方可视情节对乙方进行索赔。</w:t>
      </w:r>
    </w:p>
    <w:p w14:paraId="6A884F72">
      <w:pPr>
        <w:pStyle w:val="43"/>
        <w:spacing w:line="360" w:lineRule="auto"/>
        <w:ind w:firstLine="420"/>
        <w:rPr>
          <w:rFonts w:hint="eastAsia" w:ascii="宋体" w:hAnsi="宋体"/>
          <w:kern w:val="2"/>
          <w:sz w:val="21"/>
          <w:szCs w:val="22"/>
        </w:rPr>
      </w:pPr>
      <w:r>
        <w:rPr>
          <w:rFonts w:hint="eastAsia" w:ascii="宋体" w:hAnsi="宋体"/>
          <w:kern w:val="2"/>
          <w:sz w:val="21"/>
          <w:szCs w:val="22"/>
        </w:rPr>
        <w:t>11.6项目人员要求：</w:t>
      </w:r>
    </w:p>
    <w:p w14:paraId="002C31D4">
      <w:pPr>
        <w:pStyle w:val="43"/>
        <w:spacing w:line="360" w:lineRule="auto"/>
        <w:ind w:firstLine="420"/>
        <w:rPr>
          <w:rFonts w:hint="eastAsia" w:ascii="宋体" w:hAnsi="宋体"/>
          <w:kern w:val="2"/>
          <w:sz w:val="21"/>
          <w:szCs w:val="22"/>
        </w:rPr>
      </w:pPr>
      <w:r>
        <w:rPr>
          <w:rFonts w:hint="eastAsia" w:ascii="宋体" w:hAnsi="宋体"/>
          <w:kern w:val="2"/>
          <w:sz w:val="21"/>
          <w:szCs w:val="22"/>
        </w:rPr>
        <w:t>11.6.1 项目负责人和技术负责人必须签字承诺每个月驻工地时间应不少于22天（甲方同意除外），因项目负责人和技术人员未按时到场，每人次缺岗一天处罚金1000元，累计缺岗10天以上，甲方有权解除合同。未经招标人同意，拟派到本招标项目的项目负责人和技术负责人在项目实施过程中不得更换，且不在其它工程项目中担任项目负责人或其它职务。否则，乙方将承担相应的违约责任，甲方可据此情况解除合同。</w:t>
      </w:r>
    </w:p>
    <w:p w14:paraId="4A0E8E6D">
      <w:pPr>
        <w:pStyle w:val="43"/>
        <w:spacing w:line="360" w:lineRule="auto"/>
        <w:ind w:firstLine="420"/>
        <w:rPr>
          <w:rFonts w:hint="eastAsia" w:ascii="宋体" w:hAnsi="宋体"/>
          <w:kern w:val="2"/>
          <w:sz w:val="21"/>
          <w:szCs w:val="22"/>
        </w:rPr>
      </w:pPr>
      <w:r>
        <w:rPr>
          <w:rFonts w:hint="eastAsia" w:ascii="宋体" w:hAnsi="宋体"/>
          <w:kern w:val="2"/>
          <w:sz w:val="21"/>
          <w:szCs w:val="22"/>
        </w:rPr>
        <w:t>11.6.2 在施工中，乙方不得擅自更换资格审查和投标时所报项目负责人、技术负责人及项目部主要管理人员。确需更换时，须书面报经招标监督管理部门同意，更换后人员的资质、业绩和技术水平，不得低于乙方投标时所报人员的资质、业绩和技术水平。如乙方私自更换项目负责人、技术负责人及响应文件中约定的主要人员，甲方有权解除合同。</w:t>
      </w:r>
    </w:p>
    <w:p w14:paraId="56F8CD9F">
      <w:pPr>
        <w:pStyle w:val="43"/>
        <w:spacing w:line="360" w:lineRule="auto"/>
        <w:ind w:firstLine="420"/>
        <w:rPr>
          <w:rFonts w:hint="eastAsia" w:ascii="宋体" w:hAnsi="宋体"/>
          <w:kern w:val="2"/>
          <w:sz w:val="21"/>
          <w:szCs w:val="22"/>
        </w:rPr>
      </w:pPr>
      <w:r>
        <w:rPr>
          <w:rFonts w:hint="eastAsia" w:ascii="宋体" w:hAnsi="宋体"/>
          <w:kern w:val="2"/>
          <w:sz w:val="21"/>
          <w:szCs w:val="22"/>
        </w:rPr>
        <w:t>11.6.3 如乙方施工队伍素质、力量、机械设备、现场文明施工投入和管理不符合甲方要求，与其它施工单位发生纠纷、施工中有严重违反操作规程的、质量进度达不到约定要求或计划时，甲方有权要求乙方调整并充实力量，乙方应无条件接受。当上述措施仍无效时，按乙方违约处理，甲方有权单方面终止协议，由此引起的工期及一切经济损失均由乙方承担。</w:t>
      </w:r>
    </w:p>
    <w:p w14:paraId="06E71998">
      <w:pPr>
        <w:pStyle w:val="43"/>
        <w:spacing w:line="360" w:lineRule="auto"/>
        <w:ind w:firstLine="420"/>
        <w:rPr>
          <w:rFonts w:hint="eastAsia" w:ascii="宋体" w:hAnsi="宋体"/>
          <w:kern w:val="2"/>
          <w:sz w:val="21"/>
          <w:szCs w:val="22"/>
        </w:rPr>
      </w:pPr>
      <w:r>
        <w:rPr>
          <w:rFonts w:hint="eastAsia" w:ascii="宋体" w:hAnsi="宋体"/>
          <w:kern w:val="2"/>
          <w:sz w:val="21"/>
          <w:szCs w:val="22"/>
        </w:rPr>
        <w:t>十二、合同的解除、变更和终止</w:t>
      </w:r>
    </w:p>
    <w:p w14:paraId="18358C9F">
      <w:pPr>
        <w:pStyle w:val="43"/>
        <w:spacing w:line="360" w:lineRule="auto"/>
        <w:ind w:firstLine="420"/>
        <w:rPr>
          <w:rFonts w:hint="eastAsia" w:ascii="宋体" w:hAnsi="宋体"/>
          <w:kern w:val="2"/>
          <w:sz w:val="21"/>
          <w:szCs w:val="22"/>
        </w:rPr>
      </w:pPr>
      <w:r>
        <w:rPr>
          <w:rFonts w:hint="eastAsia" w:ascii="宋体" w:hAnsi="宋体"/>
          <w:kern w:val="2"/>
          <w:sz w:val="21"/>
          <w:szCs w:val="22"/>
        </w:rPr>
        <w:t>12.1 本合同生效后即具有法律约束力，合同生效后，除不可抗力或出现违约情况外不得无故解除合同，若因设计变更必须变更或解除合同时，要求变更的一方应及时书面通知对方，对方在接到正式通知十五日内给予答复，逾期未答复则视为已同意。</w:t>
      </w:r>
    </w:p>
    <w:p w14:paraId="079CB9A4">
      <w:pPr>
        <w:pStyle w:val="43"/>
        <w:spacing w:line="360" w:lineRule="auto"/>
        <w:ind w:firstLine="420"/>
        <w:rPr>
          <w:rFonts w:hint="eastAsia" w:ascii="宋体" w:hAnsi="宋体"/>
          <w:kern w:val="2"/>
          <w:sz w:val="21"/>
          <w:szCs w:val="22"/>
        </w:rPr>
      </w:pPr>
      <w:r>
        <w:rPr>
          <w:rFonts w:hint="eastAsia" w:ascii="宋体" w:hAnsi="宋体"/>
          <w:kern w:val="2"/>
          <w:sz w:val="21"/>
          <w:szCs w:val="22"/>
        </w:rPr>
        <w:t>12.2 变更或解除合同所造成的损失应由责任方承担。</w:t>
      </w:r>
    </w:p>
    <w:p w14:paraId="3BD2E71F">
      <w:pPr>
        <w:pStyle w:val="43"/>
        <w:spacing w:line="360" w:lineRule="auto"/>
        <w:ind w:firstLine="420"/>
        <w:rPr>
          <w:rFonts w:hint="eastAsia" w:ascii="宋体" w:hAnsi="宋体"/>
          <w:kern w:val="2"/>
          <w:sz w:val="21"/>
          <w:szCs w:val="22"/>
        </w:rPr>
      </w:pPr>
      <w:r>
        <w:rPr>
          <w:rFonts w:hint="eastAsia" w:ascii="宋体" w:hAnsi="宋体"/>
          <w:kern w:val="2"/>
          <w:sz w:val="21"/>
          <w:szCs w:val="22"/>
        </w:rPr>
        <w:t>12.3 本合同规定的承包期满，甲乙双方的权利、义务履行完毕后，本合同自行终止。本合同终止不影响质保期的相关权利义务的履行。</w:t>
      </w:r>
    </w:p>
    <w:p w14:paraId="1FEE8681">
      <w:pPr>
        <w:pStyle w:val="43"/>
        <w:spacing w:line="360" w:lineRule="auto"/>
        <w:ind w:firstLine="420"/>
        <w:rPr>
          <w:rFonts w:hint="eastAsia" w:ascii="宋体" w:hAnsi="宋体"/>
          <w:kern w:val="2"/>
          <w:sz w:val="21"/>
          <w:szCs w:val="22"/>
        </w:rPr>
      </w:pPr>
      <w:r>
        <w:rPr>
          <w:rFonts w:hint="eastAsia" w:ascii="宋体" w:hAnsi="宋体"/>
          <w:kern w:val="2"/>
          <w:sz w:val="21"/>
          <w:szCs w:val="22"/>
        </w:rPr>
        <w:t>十三、合同的生效及其他</w:t>
      </w:r>
    </w:p>
    <w:p w14:paraId="44918335">
      <w:pPr>
        <w:pStyle w:val="43"/>
        <w:spacing w:line="360" w:lineRule="auto"/>
        <w:ind w:firstLine="420"/>
        <w:rPr>
          <w:rFonts w:hint="eastAsia" w:ascii="宋体" w:hAnsi="宋体"/>
          <w:kern w:val="2"/>
          <w:sz w:val="21"/>
          <w:szCs w:val="22"/>
        </w:rPr>
      </w:pPr>
      <w:r>
        <w:rPr>
          <w:rFonts w:hint="eastAsia" w:ascii="宋体" w:hAnsi="宋体"/>
          <w:kern w:val="2"/>
          <w:sz w:val="21"/>
          <w:szCs w:val="22"/>
        </w:rPr>
        <w:t>13.1 本合同经甲乙双方签字并盖章后生效。</w:t>
      </w:r>
    </w:p>
    <w:p w14:paraId="512B4B11">
      <w:pPr>
        <w:pStyle w:val="43"/>
        <w:spacing w:line="360" w:lineRule="auto"/>
        <w:ind w:firstLine="420"/>
        <w:rPr>
          <w:rFonts w:hint="eastAsia" w:ascii="宋体" w:hAnsi="宋体"/>
          <w:kern w:val="2"/>
          <w:sz w:val="21"/>
          <w:szCs w:val="22"/>
        </w:rPr>
      </w:pPr>
      <w:r>
        <w:rPr>
          <w:rFonts w:hint="eastAsia" w:ascii="宋体" w:hAnsi="宋体"/>
          <w:kern w:val="2"/>
          <w:sz w:val="21"/>
          <w:szCs w:val="22"/>
        </w:rPr>
        <w:t>13.2 本合同在执行过程中出现的未尽事宜，双方在不违背招标文件原则的基础上协商解决。协商的结果以“补充条款”的形式作为合同的附件，与本合同具有同等的法律效力；如协商不成，向工程所在地人民法院提起诉讼。</w:t>
      </w:r>
    </w:p>
    <w:p w14:paraId="58B3D851">
      <w:pPr>
        <w:pStyle w:val="43"/>
        <w:spacing w:line="360" w:lineRule="auto"/>
        <w:ind w:firstLine="420"/>
        <w:rPr>
          <w:rFonts w:hint="eastAsia" w:ascii="宋体" w:hAnsi="宋体"/>
          <w:kern w:val="2"/>
          <w:sz w:val="21"/>
          <w:szCs w:val="22"/>
        </w:rPr>
      </w:pPr>
      <w:r>
        <w:rPr>
          <w:rFonts w:hint="eastAsia" w:ascii="宋体" w:hAnsi="宋体"/>
          <w:kern w:val="2"/>
          <w:sz w:val="21"/>
          <w:szCs w:val="22"/>
        </w:rPr>
        <w:t>13.3 本合同一式捌份，甲方四份，乙方四份。</w:t>
      </w:r>
    </w:p>
    <w:p w14:paraId="11D235AA">
      <w:pPr>
        <w:pStyle w:val="43"/>
        <w:spacing w:line="360" w:lineRule="auto"/>
        <w:ind w:firstLine="420"/>
        <w:rPr>
          <w:rFonts w:hint="eastAsia" w:ascii="宋体" w:hAnsi="宋体"/>
          <w:kern w:val="2"/>
          <w:sz w:val="21"/>
          <w:szCs w:val="22"/>
        </w:rPr>
      </w:pPr>
      <w:r>
        <w:rPr>
          <w:rFonts w:hint="eastAsia" w:ascii="宋体" w:hAnsi="宋体"/>
          <w:kern w:val="2"/>
          <w:sz w:val="21"/>
          <w:szCs w:val="22"/>
        </w:rPr>
        <w:t xml:space="preserve"> </w:t>
      </w:r>
    </w:p>
    <w:p w14:paraId="2B333959">
      <w:pPr>
        <w:pStyle w:val="43"/>
        <w:spacing w:line="360" w:lineRule="auto"/>
        <w:ind w:firstLine="420"/>
        <w:rPr>
          <w:rFonts w:hint="eastAsia" w:ascii="宋体" w:hAnsi="宋体"/>
          <w:kern w:val="2"/>
          <w:sz w:val="21"/>
          <w:szCs w:val="22"/>
        </w:rPr>
      </w:pPr>
      <w:r>
        <w:rPr>
          <w:rFonts w:hint="eastAsia" w:ascii="宋体" w:hAnsi="宋体"/>
          <w:kern w:val="2"/>
          <w:sz w:val="21"/>
          <w:szCs w:val="22"/>
        </w:rPr>
        <w:t xml:space="preserve">发包人(公章)：                              承包人(公章)：     </w:t>
      </w:r>
    </w:p>
    <w:p w14:paraId="484F129D">
      <w:pPr>
        <w:pStyle w:val="43"/>
        <w:spacing w:line="360" w:lineRule="auto"/>
        <w:ind w:firstLine="420"/>
        <w:rPr>
          <w:rFonts w:hint="eastAsia" w:ascii="宋体" w:hAnsi="宋体"/>
          <w:kern w:val="2"/>
          <w:sz w:val="21"/>
          <w:szCs w:val="22"/>
        </w:rPr>
      </w:pPr>
      <w:r>
        <w:rPr>
          <w:rFonts w:hint="eastAsia" w:ascii="宋体" w:hAnsi="宋体"/>
          <w:kern w:val="2"/>
          <w:sz w:val="21"/>
          <w:szCs w:val="22"/>
        </w:rPr>
        <w:t xml:space="preserve">地  址：                                    地  址： </w:t>
      </w:r>
    </w:p>
    <w:p w14:paraId="4AAEA337">
      <w:pPr>
        <w:pStyle w:val="43"/>
        <w:spacing w:line="360" w:lineRule="auto"/>
        <w:ind w:firstLine="420"/>
        <w:rPr>
          <w:rFonts w:hint="eastAsia" w:ascii="宋体" w:hAnsi="宋体"/>
          <w:kern w:val="2"/>
          <w:sz w:val="21"/>
          <w:szCs w:val="22"/>
        </w:rPr>
      </w:pPr>
      <w:r>
        <w:rPr>
          <w:rFonts w:hint="eastAsia" w:ascii="宋体" w:hAnsi="宋体"/>
          <w:kern w:val="2"/>
          <w:sz w:val="21"/>
          <w:szCs w:val="22"/>
        </w:rPr>
        <w:t xml:space="preserve">法定代表人(签字)：                          法定代表人(签字)：      </w:t>
      </w:r>
    </w:p>
    <w:p w14:paraId="740EF0D5">
      <w:pPr>
        <w:pStyle w:val="43"/>
        <w:spacing w:line="360" w:lineRule="auto"/>
        <w:ind w:firstLine="420"/>
        <w:rPr>
          <w:rFonts w:hint="eastAsia" w:ascii="宋体" w:hAnsi="宋体"/>
          <w:kern w:val="2"/>
          <w:sz w:val="21"/>
          <w:szCs w:val="22"/>
        </w:rPr>
      </w:pPr>
      <w:r>
        <w:rPr>
          <w:rFonts w:hint="eastAsia" w:ascii="宋体" w:hAnsi="宋体"/>
          <w:kern w:val="2"/>
          <w:sz w:val="21"/>
          <w:szCs w:val="22"/>
        </w:rPr>
        <w:t xml:space="preserve">委托代理人(签字)：                          委托代理人(签字)：  </w:t>
      </w:r>
    </w:p>
    <w:p w14:paraId="3EDC16D3">
      <w:pPr>
        <w:pStyle w:val="43"/>
        <w:spacing w:line="360" w:lineRule="auto"/>
        <w:ind w:firstLine="420"/>
        <w:rPr>
          <w:rFonts w:hint="eastAsia" w:ascii="宋体" w:hAnsi="宋体"/>
          <w:kern w:val="2"/>
          <w:sz w:val="21"/>
          <w:szCs w:val="22"/>
        </w:rPr>
      </w:pPr>
      <w:r>
        <w:rPr>
          <w:rFonts w:hint="eastAsia" w:ascii="宋体" w:hAnsi="宋体"/>
          <w:kern w:val="2"/>
          <w:sz w:val="21"/>
          <w:szCs w:val="22"/>
        </w:rPr>
        <w:t>电  话：                                    电  话：</w:t>
      </w:r>
    </w:p>
    <w:p w14:paraId="61D05BDA">
      <w:pPr>
        <w:pStyle w:val="43"/>
        <w:spacing w:line="360" w:lineRule="auto"/>
        <w:ind w:firstLine="420"/>
        <w:rPr>
          <w:rFonts w:hint="eastAsia" w:ascii="宋体" w:hAnsi="宋体"/>
          <w:kern w:val="2"/>
          <w:sz w:val="21"/>
          <w:szCs w:val="22"/>
        </w:rPr>
      </w:pPr>
      <w:r>
        <w:rPr>
          <w:rFonts w:hint="eastAsia" w:ascii="宋体" w:hAnsi="宋体"/>
          <w:kern w:val="2"/>
          <w:sz w:val="21"/>
          <w:szCs w:val="22"/>
        </w:rPr>
        <w:t xml:space="preserve">传  真：                                    传  真：   </w:t>
      </w:r>
    </w:p>
    <w:p w14:paraId="249BEE9F">
      <w:pPr>
        <w:pStyle w:val="43"/>
        <w:spacing w:line="360" w:lineRule="auto"/>
        <w:ind w:firstLine="420"/>
        <w:rPr>
          <w:rFonts w:hint="eastAsia" w:ascii="宋体" w:hAnsi="宋体"/>
          <w:kern w:val="2"/>
          <w:sz w:val="21"/>
          <w:szCs w:val="22"/>
        </w:rPr>
      </w:pPr>
      <w:r>
        <w:rPr>
          <w:rFonts w:hint="eastAsia" w:ascii="宋体" w:hAnsi="宋体"/>
          <w:kern w:val="2"/>
          <w:sz w:val="21"/>
          <w:szCs w:val="22"/>
        </w:rPr>
        <w:t xml:space="preserve">开户银行：                                  开户银行：   </w:t>
      </w:r>
    </w:p>
    <w:p w14:paraId="6A2C20D2">
      <w:pPr>
        <w:pStyle w:val="43"/>
        <w:spacing w:line="360" w:lineRule="auto"/>
        <w:ind w:firstLine="420"/>
        <w:rPr>
          <w:rFonts w:hint="eastAsia" w:ascii="宋体" w:hAnsi="宋体"/>
          <w:kern w:val="2"/>
          <w:sz w:val="21"/>
          <w:szCs w:val="22"/>
        </w:rPr>
      </w:pPr>
      <w:r>
        <w:rPr>
          <w:rFonts w:hint="eastAsia" w:ascii="宋体" w:hAnsi="宋体"/>
          <w:kern w:val="2"/>
          <w:sz w:val="21"/>
          <w:szCs w:val="22"/>
        </w:rPr>
        <w:t>账  号：                                    账 号：</w:t>
      </w:r>
    </w:p>
    <w:p w14:paraId="347A6BA1">
      <w:pPr>
        <w:pStyle w:val="43"/>
        <w:spacing w:line="360" w:lineRule="auto"/>
        <w:ind w:firstLine="420"/>
        <w:rPr>
          <w:rFonts w:hint="eastAsia" w:ascii="宋体" w:hAnsi="宋体"/>
          <w:kern w:val="2"/>
          <w:sz w:val="21"/>
          <w:szCs w:val="22"/>
        </w:rPr>
      </w:pPr>
      <w:r>
        <w:rPr>
          <w:rFonts w:hint="eastAsia" w:ascii="宋体" w:hAnsi="宋体"/>
          <w:kern w:val="2"/>
          <w:sz w:val="21"/>
          <w:szCs w:val="22"/>
        </w:rPr>
        <w:t>邮政编码：                                  邮政编码：</w:t>
      </w:r>
    </w:p>
    <w:p w14:paraId="6834B477">
      <w:pPr>
        <w:pStyle w:val="43"/>
        <w:spacing w:line="360" w:lineRule="auto"/>
        <w:ind w:firstLine="420"/>
        <w:rPr>
          <w:rFonts w:hint="eastAsia" w:ascii="宋体" w:hAnsi="宋体"/>
          <w:kern w:val="2"/>
          <w:sz w:val="21"/>
          <w:szCs w:val="22"/>
        </w:rPr>
      </w:pPr>
      <w:r>
        <w:rPr>
          <w:rFonts w:hint="eastAsia" w:ascii="宋体" w:hAnsi="宋体"/>
          <w:kern w:val="2"/>
          <w:sz w:val="21"/>
          <w:szCs w:val="22"/>
        </w:rPr>
        <w:t xml:space="preserve"> </w:t>
      </w:r>
    </w:p>
    <w:p w14:paraId="68F02799">
      <w:pPr>
        <w:pStyle w:val="43"/>
        <w:spacing w:line="360" w:lineRule="auto"/>
        <w:ind w:firstLine="420"/>
        <w:rPr>
          <w:rFonts w:hint="eastAsia" w:ascii="宋体" w:hAnsi="宋体"/>
          <w:kern w:val="2"/>
          <w:sz w:val="18"/>
          <w:szCs w:val="18"/>
        </w:rPr>
      </w:pPr>
    </w:p>
    <w:p w14:paraId="622334E3">
      <w:pPr>
        <w:pStyle w:val="43"/>
        <w:spacing w:line="360" w:lineRule="auto"/>
        <w:ind w:firstLine="420"/>
        <w:rPr>
          <w:rFonts w:hint="eastAsia" w:ascii="宋体" w:hAnsi="宋体"/>
          <w:b/>
          <w:bCs/>
          <w:i/>
          <w:iCs/>
          <w:kern w:val="2"/>
          <w:sz w:val="21"/>
          <w:szCs w:val="21"/>
        </w:rPr>
      </w:pPr>
      <w:r>
        <w:rPr>
          <w:rFonts w:hint="eastAsia" w:ascii="宋体" w:hAnsi="宋体"/>
          <w:b/>
          <w:bCs/>
          <w:kern w:val="2"/>
          <w:sz w:val="21"/>
          <w:szCs w:val="21"/>
        </w:rPr>
        <w:t>注：本合同仅供参考，具体内容以甲乙双方最终签订内容为准。</w:t>
      </w:r>
    </w:p>
    <w:p w14:paraId="56D659DB">
      <w:pPr>
        <w:pStyle w:val="43"/>
        <w:spacing w:line="360" w:lineRule="auto"/>
        <w:ind w:firstLine="420"/>
        <w:rPr>
          <w:rFonts w:hint="eastAsia" w:ascii="宋体" w:hAnsi="宋体"/>
          <w:b/>
          <w:bCs/>
          <w:i/>
          <w:iCs/>
          <w:kern w:val="2"/>
          <w:sz w:val="18"/>
          <w:szCs w:val="18"/>
        </w:rPr>
      </w:pPr>
    </w:p>
    <w:p w14:paraId="4A110BBC">
      <w:pPr>
        <w:pStyle w:val="43"/>
        <w:spacing w:line="360" w:lineRule="auto"/>
        <w:ind w:firstLine="420"/>
        <w:rPr>
          <w:rFonts w:hint="eastAsia" w:ascii="宋体" w:hAnsi="宋体"/>
          <w:b/>
          <w:bCs/>
          <w:i/>
          <w:iCs/>
          <w:kern w:val="2"/>
          <w:sz w:val="18"/>
          <w:szCs w:val="18"/>
        </w:rPr>
      </w:pPr>
    </w:p>
    <w:p w14:paraId="1D3A2D8D">
      <w:pPr>
        <w:pStyle w:val="43"/>
        <w:spacing w:line="360" w:lineRule="auto"/>
        <w:ind w:firstLine="420"/>
        <w:rPr>
          <w:rFonts w:hint="eastAsia" w:ascii="宋体" w:hAnsi="宋体"/>
          <w:b/>
          <w:bCs/>
          <w:i/>
          <w:iCs/>
          <w:kern w:val="2"/>
          <w:sz w:val="18"/>
          <w:szCs w:val="18"/>
        </w:rPr>
      </w:pPr>
    </w:p>
    <w:p w14:paraId="03CD594E">
      <w:pPr>
        <w:pStyle w:val="43"/>
        <w:keepNext/>
        <w:keepLines/>
        <w:spacing w:before="260" w:after="260" w:line="415" w:lineRule="auto"/>
        <w:jc w:val="center"/>
        <w:outlineLvl w:val="1"/>
        <w:rPr>
          <w:rFonts w:ascii="宋体" w:hAnsi="宋体"/>
          <w:b/>
          <w:bCs/>
          <w:kern w:val="2"/>
          <w:sz w:val="32"/>
          <w:szCs w:val="32"/>
        </w:rPr>
      </w:pPr>
      <w:bookmarkStart w:id="467" w:name="_Toc17576"/>
      <w:bookmarkStart w:id="468" w:name="_Toc6191"/>
      <w:bookmarkStart w:id="469" w:name="_Toc256000251"/>
      <w:bookmarkStart w:id="470" w:name="_Toc24992"/>
      <w:r>
        <w:rPr>
          <w:rFonts w:hint="eastAsia" w:ascii="宋体" w:hAnsi="宋体"/>
          <w:b/>
          <w:bCs/>
          <w:kern w:val="2"/>
          <w:sz w:val="32"/>
          <w:szCs w:val="32"/>
        </w:rPr>
        <w:t>第三节 合同附件格式</w:t>
      </w:r>
      <w:bookmarkEnd w:id="467"/>
      <w:bookmarkEnd w:id="468"/>
      <w:bookmarkEnd w:id="469"/>
      <w:bookmarkEnd w:id="470"/>
    </w:p>
    <w:p w14:paraId="7955DCDB">
      <w:pPr>
        <w:pStyle w:val="43"/>
        <w:rPr>
          <w:kern w:val="2"/>
          <w:sz w:val="21"/>
          <w:szCs w:val="22"/>
        </w:rPr>
      </w:pPr>
      <w:r>
        <w:rPr>
          <w:rFonts w:hint="eastAsia"/>
          <w:kern w:val="2"/>
          <w:sz w:val="21"/>
          <w:szCs w:val="22"/>
        </w:rPr>
        <w:t>附件一：合同协议书</w:t>
      </w:r>
    </w:p>
    <w:p w14:paraId="1F56BDDF">
      <w:pPr>
        <w:pStyle w:val="43"/>
        <w:spacing w:line="400" w:lineRule="exact"/>
        <w:rPr>
          <w:rFonts w:ascii="宋体" w:hAnsi="宋体"/>
          <w:kern w:val="2"/>
          <w:sz w:val="21"/>
          <w:szCs w:val="22"/>
        </w:rPr>
      </w:pPr>
    </w:p>
    <w:p w14:paraId="6D5F9E2B">
      <w:pPr>
        <w:pStyle w:val="43"/>
        <w:spacing w:line="440" w:lineRule="exact"/>
        <w:jc w:val="center"/>
        <w:rPr>
          <w:rFonts w:ascii="宋体" w:hAnsi="宋体"/>
          <w:kern w:val="2"/>
          <w:sz w:val="28"/>
          <w:szCs w:val="28"/>
        </w:rPr>
      </w:pPr>
      <w:r>
        <w:rPr>
          <w:rFonts w:hint="eastAsia" w:ascii="宋体" w:hAnsi="宋体"/>
          <w:kern w:val="2"/>
          <w:sz w:val="28"/>
          <w:szCs w:val="28"/>
        </w:rPr>
        <w:t>合同协议书</w:t>
      </w:r>
    </w:p>
    <w:p w14:paraId="78D9680A">
      <w:pPr>
        <w:pStyle w:val="43"/>
        <w:spacing w:line="440" w:lineRule="exact"/>
        <w:rPr>
          <w:rFonts w:ascii="宋体" w:hAnsi="宋体"/>
          <w:kern w:val="2"/>
          <w:sz w:val="21"/>
          <w:szCs w:val="21"/>
        </w:rPr>
      </w:pPr>
    </w:p>
    <w:p w14:paraId="064127DB">
      <w:pPr>
        <w:pStyle w:val="43"/>
        <w:spacing w:line="440" w:lineRule="exact"/>
        <w:ind w:firstLine="359" w:firstLineChars="171"/>
        <w:rPr>
          <w:rFonts w:ascii="宋体" w:hAnsi="宋体"/>
          <w:kern w:val="2"/>
          <w:sz w:val="21"/>
          <w:szCs w:val="21"/>
        </w:rPr>
      </w:pPr>
      <w:r>
        <w:rPr>
          <w:rFonts w:ascii="宋体" w:hAnsi="宋体"/>
          <w:kern w:val="2"/>
          <w:sz w:val="21"/>
          <w:szCs w:val="21"/>
        </w:rPr>
        <w:t>（发包人名称，以下简称“发包人”）为实施（项目名称），已接受（承包人名称，以下简称“承包人”）对该项目</w:t>
      </w:r>
      <w:r>
        <w:rPr>
          <w:rFonts w:hint="eastAsia" w:ascii="宋体" w:hAnsi="宋体"/>
          <w:kern w:val="2"/>
          <w:sz w:val="21"/>
          <w:szCs w:val="21"/>
        </w:rPr>
        <w:t>设计</w:t>
      </w:r>
      <w:r>
        <w:rPr>
          <w:rFonts w:ascii="宋体" w:hAnsi="宋体"/>
          <w:kern w:val="2"/>
          <w:sz w:val="21"/>
          <w:szCs w:val="21"/>
        </w:rPr>
        <w:t>施工</w:t>
      </w:r>
      <w:r>
        <w:rPr>
          <w:rFonts w:hint="eastAsia" w:ascii="宋体" w:hAnsi="宋体"/>
          <w:kern w:val="2"/>
          <w:sz w:val="21"/>
          <w:szCs w:val="21"/>
        </w:rPr>
        <w:t>总承包</w:t>
      </w:r>
      <w:r>
        <w:rPr>
          <w:rFonts w:ascii="宋体" w:hAnsi="宋体"/>
          <w:kern w:val="2"/>
          <w:sz w:val="21"/>
          <w:szCs w:val="21"/>
        </w:rPr>
        <w:t>投标。发包人和承包人共同达成如下协议。</w:t>
      </w:r>
    </w:p>
    <w:p w14:paraId="30F06610">
      <w:pPr>
        <w:pStyle w:val="43"/>
        <w:spacing w:line="440" w:lineRule="exact"/>
        <w:ind w:firstLine="359" w:firstLineChars="171"/>
        <w:rPr>
          <w:rFonts w:ascii="宋体" w:hAnsi="宋体"/>
          <w:kern w:val="2"/>
          <w:sz w:val="21"/>
          <w:szCs w:val="22"/>
        </w:rPr>
      </w:pPr>
      <w:r>
        <w:rPr>
          <w:rFonts w:ascii="宋体" w:hAnsi="宋体"/>
          <w:kern w:val="2"/>
          <w:sz w:val="21"/>
          <w:szCs w:val="21"/>
        </w:rPr>
        <w:t>1. 本协议书与下列文件一起构成合</w:t>
      </w:r>
      <w:r>
        <w:rPr>
          <w:rFonts w:ascii="宋体" w:hAnsi="宋体"/>
          <w:kern w:val="2"/>
          <w:sz w:val="21"/>
          <w:szCs w:val="22"/>
        </w:rPr>
        <w:t>同文件：</w:t>
      </w:r>
    </w:p>
    <w:p w14:paraId="60DE8469">
      <w:pPr>
        <w:pStyle w:val="43"/>
        <w:spacing w:line="440" w:lineRule="exact"/>
        <w:ind w:firstLine="718" w:firstLineChars="342"/>
        <w:rPr>
          <w:rFonts w:ascii="宋体" w:hAnsi="宋体"/>
          <w:kern w:val="2"/>
          <w:sz w:val="21"/>
          <w:szCs w:val="21"/>
        </w:rPr>
      </w:pPr>
      <w:r>
        <w:rPr>
          <w:rFonts w:ascii="宋体" w:hAnsi="宋体"/>
          <w:kern w:val="2"/>
          <w:sz w:val="21"/>
          <w:szCs w:val="21"/>
        </w:rPr>
        <w:t>（1）中标通知书；</w:t>
      </w:r>
    </w:p>
    <w:p w14:paraId="7F52A811">
      <w:pPr>
        <w:pStyle w:val="43"/>
        <w:spacing w:line="440" w:lineRule="exact"/>
        <w:ind w:firstLine="718" w:firstLineChars="342"/>
        <w:rPr>
          <w:rFonts w:ascii="宋体" w:hAnsi="宋体"/>
          <w:kern w:val="2"/>
          <w:sz w:val="21"/>
          <w:szCs w:val="21"/>
        </w:rPr>
      </w:pPr>
      <w:r>
        <w:rPr>
          <w:rFonts w:ascii="宋体" w:hAnsi="宋体"/>
          <w:kern w:val="2"/>
          <w:sz w:val="21"/>
          <w:szCs w:val="21"/>
        </w:rPr>
        <w:t>（2）投标函及投标函附录；</w:t>
      </w:r>
    </w:p>
    <w:p w14:paraId="2869A002">
      <w:pPr>
        <w:pStyle w:val="43"/>
        <w:spacing w:line="440" w:lineRule="exact"/>
        <w:ind w:firstLine="718" w:firstLineChars="342"/>
        <w:rPr>
          <w:rFonts w:ascii="宋体" w:hAnsi="宋体"/>
          <w:kern w:val="2"/>
          <w:sz w:val="21"/>
          <w:szCs w:val="21"/>
        </w:rPr>
      </w:pPr>
      <w:r>
        <w:rPr>
          <w:rFonts w:ascii="宋体" w:hAnsi="宋体"/>
          <w:kern w:val="2"/>
          <w:sz w:val="21"/>
          <w:szCs w:val="21"/>
        </w:rPr>
        <w:t>（3）专用合同条款；</w:t>
      </w:r>
    </w:p>
    <w:p w14:paraId="280316B5">
      <w:pPr>
        <w:pStyle w:val="43"/>
        <w:spacing w:line="440" w:lineRule="exact"/>
        <w:ind w:firstLine="718" w:firstLineChars="342"/>
        <w:rPr>
          <w:rFonts w:ascii="宋体" w:hAnsi="宋体"/>
          <w:kern w:val="2"/>
          <w:sz w:val="21"/>
          <w:szCs w:val="21"/>
        </w:rPr>
      </w:pPr>
      <w:r>
        <w:rPr>
          <w:rFonts w:ascii="宋体" w:hAnsi="宋体"/>
          <w:kern w:val="2"/>
          <w:sz w:val="21"/>
          <w:szCs w:val="21"/>
        </w:rPr>
        <w:t>（4）通用合同条款；</w:t>
      </w:r>
    </w:p>
    <w:p w14:paraId="000CD0F4">
      <w:pPr>
        <w:pStyle w:val="43"/>
        <w:spacing w:line="440" w:lineRule="exact"/>
        <w:ind w:firstLine="718" w:firstLineChars="342"/>
        <w:rPr>
          <w:rFonts w:ascii="宋体" w:hAnsi="宋体"/>
          <w:kern w:val="2"/>
          <w:sz w:val="21"/>
          <w:szCs w:val="21"/>
        </w:rPr>
      </w:pPr>
      <w:r>
        <w:rPr>
          <w:rFonts w:ascii="宋体" w:hAnsi="宋体"/>
          <w:kern w:val="2"/>
          <w:sz w:val="21"/>
          <w:szCs w:val="21"/>
        </w:rPr>
        <w:t>（5）</w:t>
      </w:r>
      <w:r>
        <w:rPr>
          <w:rFonts w:hint="eastAsia" w:ascii="宋体" w:hAnsi="宋体"/>
          <w:kern w:val="2"/>
          <w:sz w:val="21"/>
          <w:szCs w:val="21"/>
        </w:rPr>
        <w:t>发包人</w:t>
      </w:r>
      <w:r>
        <w:rPr>
          <w:rFonts w:ascii="宋体" w:hAnsi="宋体"/>
          <w:kern w:val="2"/>
          <w:sz w:val="21"/>
          <w:szCs w:val="21"/>
        </w:rPr>
        <w:t>要求；</w:t>
      </w:r>
    </w:p>
    <w:p w14:paraId="29131B29">
      <w:pPr>
        <w:pStyle w:val="43"/>
        <w:spacing w:line="440" w:lineRule="exact"/>
        <w:ind w:firstLine="718" w:firstLineChars="342"/>
        <w:rPr>
          <w:rFonts w:ascii="宋体" w:hAnsi="宋体"/>
          <w:kern w:val="2"/>
          <w:sz w:val="21"/>
          <w:szCs w:val="21"/>
        </w:rPr>
      </w:pPr>
      <w:r>
        <w:rPr>
          <w:rFonts w:ascii="宋体" w:hAnsi="宋体"/>
          <w:kern w:val="2"/>
          <w:sz w:val="21"/>
          <w:szCs w:val="21"/>
        </w:rPr>
        <w:t>（6）</w:t>
      </w:r>
      <w:r>
        <w:rPr>
          <w:rFonts w:hint="eastAsia" w:ascii="宋体" w:hAnsi="宋体"/>
          <w:kern w:val="2"/>
          <w:sz w:val="21"/>
          <w:szCs w:val="21"/>
        </w:rPr>
        <w:t>价格清单</w:t>
      </w:r>
      <w:r>
        <w:rPr>
          <w:rFonts w:ascii="宋体" w:hAnsi="宋体"/>
          <w:kern w:val="2"/>
          <w:sz w:val="21"/>
          <w:szCs w:val="21"/>
        </w:rPr>
        <w:t>；</w:t>
      </w:r>
    </w:p>
    <w:p w14:paraId="6F269018">
      <w:pPr>
        <w:pStyle w:val="43"/>
        <w:spacing w:line="440" w:lineRule="exact"/>
        <w:ind w:firstLine="718" w:firstLineChars="342"/>
        <w:rPr>
          <w:rFonts w:ascii="宋体" w:hAnsi="宋体"/>
          <w:kern w:val="2"/>
          <w:sz w:val="21"/>
          <w:szCs w:val="21"/>
        </w:rPr>
      </w:pPr>
      <w:r>
        <w:rPr>
          <w:rFonts w:ascii="宋体" w:hAnsi="宋体"/>
          <w:kern w:val="2"/>
          <w:sz w:val="21"/>
          <w:szCs w:val="21"/>
        </w:rPr>
        <w:t>（7）</w:t>
      </w:r>
      <w:r>
        <w:rPr>
          <w:rFonts w:hint="eastAsia" w:ascii="宋体" w:hAnsi="宋体"/>
          <w:kern w:val="2"/>
          <w:sz w:val="21"/>
          <w:szCs w:val="21"/>
        </w:rPr>
        <w:t>承包人建议</w:t>
      </w:r>
      <w:r>
        <w:rPr>
          <w:rFonts w:ascii="宋体" w:hAnsi="宋体"/>
          <w:kern w:val="2"/>
          <w:sz w:val="21"/>
          <w:szCs w:val="21"/>
        </w:rPr>
        <w:t>；</w:t>
      </w:r>
    </w:p>
    <w:p w14:paraId="6C39B3B3">
      <w:pPr>
        <w:pStyle w:val="43"/>
        <w:spacing w:line="440" w:lineRule="exact"/>
        <w:ind w:firstLine="718" w:firstLineChars="342"/>
        <w:rPr>
          <w:rFonts w:ascii="宋体" w:hAnsi="宋体"/>
          <w:kern w:val="2"/>
          <w:sz w:val="21"/>
          <w:szCs w:val="21"/>
        </w:rPr>
      </w:pPr>
      <w:r>
        <w:rPr>
          <w:rFonts w:ascii="宋体" w:hAnsi="宋体"/>
          <w:kern w:val="2"/>
          <w:sz w:val="21"/>
          <w:szCs w:val="21"/>
        </w:rPr>
        <w:t>（8）其他合同文件。</w:t>
      </w:r>
    </w:p>
    <w:p w14:paraId="72CFACDB">
      <w:pPr>
        <w:pStyle w:val="43"/>
        <w:spacing w:line="440" w:lineRule="exact"/>
        <w:ind w:firstLine="359" w:firstLineChars="171"/>
        <w:rPr>
          <w:rFonts w:ascii="宋体" w:hAnsi="宋体"/>
          <w:kern w:val="2"/>
          <w:sz w:val="21"/>
          <w:szCs w:val="21"/>
        </w:rPr>
      </w:pPr>
      <w:r>
        <w:rPr>
          <w:rFonts w:ascii="宋体" w:hAnsi="宋体"/>
          <w:kern w:val="2"/>
          <w:sz w:val="21"/>
          <w:szCs w:val="21"/>
        </w:rPr>
        <w:t>2. 上述文件互相补充和解释，如有不明确或不一致之处，以合同约定次序在先者为准。</w:t>
      </w:r>
    </w:p>
    <w:p w14:paraId="3DB2A1BB">
      <w:pPr>
        <w:pStyle w:val="43"/>
        <w:spacing w:line="440" w:lineRule="exact"/>
        <w:ind w:firstLine="359" w:firstLineChars="171"/>
        <w:rPr>
          <w:rFonts w:ascii="宋体" w:hAnsi="宋体"/>
          <w:kern w:val="2"/>
          <w:sz w:val="21"/>
          <w:szCs w:val="21"/>
        </w:rPr>
      </w:pPr>
      <w:r>
        <w:rPr>
          <w:rFonts w:ascii="宋体" w:hAnsi="宋体"/>
          <w:kern w:val="2"/>
          <w:sz w:val="21"/>
          <w:szCs w:val="21"/>
        </w:rPr>
        <w:t>3. 签约合同价：人民币（大写）（¥）。</w:t>
      </w:r>
    </w:p>
    <w:p w14:paraId="52404023">
      <w:pPr>
        <w:pStyle w:val="43"/>
        <w:spacing w:line="440" w:lineRule="exact"/>
        <w:ind w:firstLine="359" w:firstLineChars="171"/>
        <w:rPr>
          <w:rFonts w:ascii="宋体" w:hAnsi="宋体"/>
          <w:kern w:val="2"/>
          <w:sz w:val="21"/>
          <w:szCs w:val="21"/>
        </w:rPr>
      </w:pPr>
      <w:r>
        <w:rPr>
          <w:rFonts w:ascii="宋体" w:hAnsi="宋体"/>
          <w:kern w:val="2"/>
          <w:sz w:val="21"/>
          <w:szCs w:val="21"/>
        </w:rPr>
        <w:t xml:space="preserve">4. </w:t>
      </w:r>
      <w:r>
        <w:rPr>
          <w:rFonts w:hint="eastAsia" w:ascii="宋体" w:hAnsi="宋体"/>
          <w:kern w:val="2"/>
          <w:sz w:val="21"/>
          <w:szCs w:val="21"/>
        </w:rPr>
        <w:t xml:space="preserve">承包人项目经理：；设计负责人：；施工负责人:。 </w:t>
      </w:r>
    </w:p>
    <w:p w14:paraId="0151D1AB">
      <w:pPr>
        <w:pStyle w:val="43"/>
        <w:spacing w:line="440" w:lineRule="exact"/>
        <w:ind w:firstLine="359" w:firstLineChars="171"/>
        <w:rPr>
          <w:rFonts w:ascii="宋体" w:hAnsi="宋体"/>
          <w:kern w:val="2"/>
          <w:sz w:val="21"/>
          <w:szCs w:val="21"/>
        </w:rPr>
      </w:pPr>
      <w:r>
        <w:rPr>
          <w:rFonts w:ascii="宋体" w:hAnsi="宋体"/>
          <w:kern w:val="2"/>
          <w:sz w:val="21"/>
          <w:szCs w:val="21"/>
        </w:rPr>
        <w:t>5. 工程质量</w:t>
      </w:r>
      <w:r>
        <w:rPr>
          <w:rFonts w:hint="eastAsia" w:ascii="宋体" w:hAnsi="宋体"/>
          <w:kern w:val="2"/>
          <w:sz w:val="21"/>
          <w:szCs w:val="21"/>
        </w:rPr>
        <w:t>符合的标准和要求：</w:t>
      </w:r>
      <w:r>
        <w:rPr>
          <w:rFonts w:ascii="宋体" w:hAnsi="宋体"/>
          <w:kern w:val="2"/>
          <w:sz w:val="21"/>
          <w:szCs w:val="21"/>
        </w:rPr>
        <w:t>。</w:t>
      </w:r>
    </w:p>
    <w:p w14:paraId="27907DD1">
      <w:pPr>
        <w:pStyle w:val="43"/>
        <w:spacing w:line="440" w:lineRule="exact"/>
        <w:ind w:firstLine="359" w:firstLineChars="171"/>
        <w:rPr>
          <w:rFonts w:ascii="宋体" w:hAnsi="宋体"/>
          <w:kern w:val="2"/>
          <w:sz w:val="21"/>
          <w:szCs w:val="21"/>
        </w:rPr>
      </w:pPr>
      <w:r>
        <w:rPr>
          <w:rFonts w:ascii="宋体" w:hAnsi="宋体"/>
          <w:kern w:val="2"/>
          <w:sz w:val="21"/>
          <w:szCs w:val="21"/>
        </w:rPr>
        <w:t>6. 承包人承诺按合同约定承担工程的</w:t>
      </w:r>
      <w:r>
        <w:rPr>
          <w:rFonts w:hint="eastAsia" w:ascii="宋体" w:hAnsi="宋体"/>
          <w:kern w:val="2"/>
          <w:sz w:val="21"/>
          <w:szCs w:val="21"/>
        </w:rPr>
        <w:t>设计、</w:t>
      </w:r>
      <w:r>
        <w:rPr>
          <w:rFonts w:ascii="宋体" w:hAnsi="宋体"/>
          <w:kern w:val="2"/>
          <w:sz w:val="21"/>
          <w:szCs w:val="21"/>
        </w:rPr>
        <w:t>实施、</w:t>
      </w:r>
      <w:r>
        <w:rPr>
          <w:rFonts w:hint="eastAsia" w:ascii="宋体" w:hAnsi="宋体"/>
          <w:kern w:val="2"/>
          <w:sz w:val="21"/>
          <w:szCs w:val="21"/>
        </w:rPr>
        <w:t>竣工</w:t>
      </w:r>
      <w:r>
        <w:rPr>
          <w:rFonts w:ascii="宋体" w:hAnsi="宋体"/>
          <w:kern w:val="2"/>
          <w:sz w:val="21"/>
          <w:szCs w:val="21"/>
        </w:rPr>
        <w:t>及缺陷修复。</w:t>
      </w:r>
    </w:p>
    <w:p w14:paraId="660215F8">
      <w:pPr>
        <w:pStyle w:val="43"/>
        <w:spacing w:line="440" w:lineRule="exact"/>
        <w:ind w:firstLine="359" w:firstLineChars="171"/>
        <w:rPr>
          <w:rFonts w:ascii="宋体" w:hAnsi="宋体"/>
          <w:kern w:val="2"/>
          <w:sz w:val="21"/>
          <w:szCs w:val="21"/>
        </w:rPr>
      </w:pPr>
      <w:r>
        <w:rPr>
          <w:rFonts w:ascii="宋体" w:hAnsi="宋体"/>
          <w:kern w:val="2"/>
          <w:sz w:val="21"/>
          <w:szCs w:val="21"/>
        </w:rPr>
        <w:t>7. 发包人承诺按合同约定的条件、时间和方式向承包人支付合同价款。</w:t>
      </w:r>
    </w:p>
    <w:p w14:paraId="6AE1E5C4">
      <w:pPr>
        <w:pStyle w:val="43"/>
        <w:spacing w:line="440" w:lineRule="exact"/>
        <w:ind w:firstLine="359" w:firstLineChars="171"/>
        <w:rPr>
          <w:rFonts w:ascii="宋体" w:hAnsi="宋体"/>
          <w:kern w:val="2"/>
          <w:sz w:val="21"/>
          <w:szCs w:val="21"/>
        </w:rPr>
      </w:pPr>
      <w:r>
        <w:rPr>
          <w:rFonts w:ascii="宋体" w:hAnsi="宋体"/>
          <w:kern w:val="2"/>
          <w:sz w:val="21"/>
          <w:szCs w:val="21"/>
        </w:rPr>
        <w:t>8. 承包人</w:t>
      </w:r>
      <w:r>
        <w:rPr>
          <w:rFonts w:hint="eastAsia" w:ascii="宋体" w:hAnsi="宋体"/>
          <w:kern w:val="2"/>
          <w:sz w:val="21"/>
          <w:szCs w:val="21"/>
        </w:rPr>
        <w:t>计划开始工作时间：________________，实际开始工作时间</w:t>
      </w:r>
      <w:r>
        <w:rPr>
          <w:rFonts w:ascii="宋体" w:hAnsi="宋体"/>
          <w:kern w:val="2"/>
          <w:sz w:val="21"/>
          <w:szCs w:val="21"/>
        </w:rPr>
        <w:t>按照监理人</w:t>
      </w:r>
      <w:r>
        <w:rPr>
          <w:rFonts w:hint="eastAsia" w:ascii="宋体" w:hAnsi="宋体"/>
          <w:kern w:val="2"/>
          <w:sz w:val="21"/>
          <w:szCs w:val="21"/>
        </w:rPr>
        <w:t>开始工作通知中载明的开始工作时间为准。</w:t>
      </w:r>
      <w:r>
        <w:rPr>
          <w:rFonts w:ascii="宋体" w:hAnsi="宋体"/>
          <w:kern w:val="2"/>
          <w:sz w:val="21"/>
          <w:szCs w:val="21"/>
        </w:rPr>
        <w:t>工期为</w:t>
      </w:r>
      <w:r>
        <w:rPr>
          <w:rFonts w:hint="eastAsia" w:ascii="宋体" w:hAnsi="宋体"/>
          <w:kern w:val="2"/>
          <w:sz w:val="21"/>
          <w:szCs w:val="21"/>
          <w:u w:val="single"/>
          <w:lang w:val="en-US" w:eastAsia="zh-CN"/>
        </w:rPr>
        <w:t xml:space="preserve">    </w:t>
      </w:r>
      <w:r>
        <w:rPr>
          <w:rFonts w:ascii="宋体" w:hAnsi="宋体"/>
          <w:kern w:val="2"/>
          <w:sz w:val="21"/>
          <w:szCs w:val="21"/>
        </w:rPr>
        <w:t>天。</w:t>
      </w:r>
    </w:p>
    <w:p w14:paraId="172F52E9">
      <w:pPr>
        <w:pStyle w:val="43"/>
        <w:spacing w:line="440" w:lineRule="exact"/>
        <w:ind w:firstLine="359" w:firstLineChars="171"/>
        <w:rPr>
          <w:rFonts w:ascii="宋体" w:hAnsi="宋体"/>
          <w:kern w:val="2"/>
          <w:sz w:val="21"/>
          <w:szCs w:val="21"/>
        </w:rPr>
      </w:pPr>
      <w:r>
        <w:rPr>
          <w:rFonts w:ascii="宋体" w:hAnsi="宋体"/>
          <w:kern w:val="2"/>
          <w:sz w:val="21"/>
          <w:szCs w:val="21"/>
        </w:rPr>
        <w:t>9. 本协议书一式份，合同双方各执一份。</w:t>
      </w:r>
    </w:p>
    <w:p w14:paraId="5BB71C7F">
      <w:pPr>
        <w:pStyle w:val="43"/>
        <w:spacing w:line="440" w:lineRule="exact"/>
        <w:ind w:firstLine="359" w:firstLineChars="171"/>
        <w:rPr>
          <w:rFonts w:ascii="宋体" w:hAnsi="宋体"/>
          <w:kern w:val="2"/>
          <w:sz w:val="21"/>
          <w:szCs w:val="21"/>
        </w:rPr>
      </w:pPr>
      <w:r>
        <w:rPr>
          <w:rFonts w:ascii="宋体" w:hAnsi="宋体"/>
          <w:kern w:val="2"/>
          <w:sz w:val="21"/>
          <w:szCs w:val="21"/>
        </w:rPr>
        <w:t>10. 合同未尽事宜，双方另行签订补充协议。补充协议是合同的组成部分。</w:t>
      </w:r>
    </w:p>
    <w:p w14:paraId="2AFF8318">
      <w:pPr>
        <w:pStyle w:val="43"/>
        <w:spacing w:line="440" w:lineRule="exact"/>
        <w:rPr>
          <w:rFonts w:ascii="宋体" w:hAnsi="宋体"/>
          <w:kern w:val="2"/>
          <w:sz w:val="21"/>
          <w:szCs w:val="21"/>
        </w:rPr>
      </w:pPr>
      <w:r>
        <w:rPr>
          <w:rFonts w:ascii="宋体" w:hAnsi="宋体"/>
          <w:kern w:val="2"/>
          <w:sz w:val="21"/>
          <w:szCs w:val="21"/>
        </w:rPr>
        <w:t>发包人：（盖单位章）</w:t>
      </w:r>
      <w:r>
        <w:rPr>
          <w:rFonts w:hint="eastAsia" w:ascii="宋体" w:hAnsi="宋体"/>
          <w:kern w:val="2"/>
          <w:sz w:val="21"/>
          <w:szCs w:val="21"/>
        </w:rPr>
        <w:t xml:space="preserve">                     </w:t>
      </w:r>
      <w:r>
        <w:rPr>
          <w:rFonts w:ascii="宋体" w:hAnsi="宋体"/>
          <w:kern w:val="2"/>
          <w:sz w:val="21"/>
          <w:szCs w:val="21"/>
        </w:rPr>
        <w:t>承包人：（盖单位章）</w:t>
      </w:r>
    </w:p>
    <w:p w14:paraId="68702860">
      <w:pPr>
        <w:pStyle w:val="43"/>
        <w:spacing w:line="440" w:lineRule="exact"/>
        <w:rPr>
          <w:rFonts w:ascii="宋体" w:hAnsi="宋体"/>
          <w:kern w:val="2"/>
          <w:sz w:val="21"/>
          <w:szCs w:val="21"/>
        </w:rPr>
      </w:pPr>
      <w:r>
        <w:rPr>
          <w:rFonts w:ascii="宋体" w:hAnsi="宋体"/>
          <w:kern w:val="2"/>
          <w:sz w:val="21"/>
          <w:szCs w:val="21"/>
        </w:rPr>
        <w:t>法定代表人或其委托代理人：（签字）</w:t>
      </w:r>
      <w:r>
        <w:rPr>
          <w:rFonts w:hint="eastAsia" w:ascii="宋体" w:hAnsi="宋体"/>
          <w:kern w:val="2"/>
          <w:sz w:val="21"/>
          <w:szCs w:val="21"/>
        </w:rPr>
        <w:t xml:space="preserve">       </w:t>
      </w:r>
      <w:r>
        <w:rPr>
          <w:rFonts w:ascii="宋体" w:hAnsi="宋体"/>
          <w:kern w:val="2"/>
          <w:sz w:val="21"/>
          <w:szCs w:val="21"/>
        </w:rPr>
        <w:t>法定代表人或其委托代理人：（签字）</w:t>
      </w:r>
    </w:p>
    <w:p w14:paraId="61D17789">
      <w:pPr>
        <w:pStyle w:val="43"/>
        <w:spacing w:line="440" w:lineRule="exact"/>
        <w:ind w:firstLine="840" w:firstLineChars="400"/>
        <w:rPr>
          <w:rFonts w:ascii="宋体" w:hAnsi="宋体"/>
          <w:kern w:val="2"/>
          <w:sz w:val="21"/>
          <w:szCs w:val="21"/>
        </w:rPr>
      </w:pPr>
      <w:r>
        <w:rPr>
          <w:rFonts w:ascii="宋体" w:hAnsi="宋体"/>
          <w:kern w:val="2"/>
          <w:sz w:val="21"/>
          <w:szCs w:val="21"/>
        </w:rPr>
        <w:t>年</w:t>
      </w:r>
      <w:r>
        <w:rPr>
          <w:rFonts w:hint="eastAsia" w:ascii="宋体" w:hAnsi="宋体"/>
          <w:kern w:val="2"/>
          <w:sz w:val="21"/>
          <w:szCs w:val="21"/>
        </w:rPr>
        <w:t xml:space="preserve">  </w:t>
      </w:r>
      <w:r>
        <w:rPr>
          <w:rFonts w:ascii="宋体" w:hAnsi="宋体"/>
          <w:kern w:val="2"/>
          <w:sz w:val="21"/>
          <w:szCs w:val="21"/>
        </w:rPr>
        <w:t>月  日</w:t>
      </w:r>
      <w:r>
        <w:rPr>
          <w:rFonts w:hint="eastAsia" w:ascii="宋体" w:hAnsi="宋体"/>
          <w:kern w:val="2"/>
          <w:sz w:val="21"/>
          <w:szCs w:val="21"/>
        </w:rPr>
        <w:t xml:space="preserve">                                    </w:t>
      </w:r>
      <w:r>
        <w:rPr>
          <w:rFonts w:ascii="宋体" w:hAnsi="宋体"/>
          <w:kern w:val="2"/>
          <w:sz w:val="21"/>
          <w:szCs w:val="21"/>
        </w:rPr>
        <w:t>年</w:t>
      </w:r>
      <w:r>
        <w:rPr>
          <w:rFonts w:hint="eastAsia" w:ascii="宋体" w:hAnsi="宋体"/>
          <w:kern w:val="2"/>
          <w:sz w:val="21"/>
          <w:szCs w:val="21"/>
        </w:rPr>
        <w:t xml:space="preserve">   </w:t>
      </w:r>
      <w:r>
        <w:rPr>
          <w:rFonts w:ascii="宋体" w:hAnsi="宋体"/>
          <w:kern w:val="2"/>
          <w:sz w:val="21"/>
          <w:szCs w:val="21"/>
        </w:rPr>
        <w:t xml:space="preserve">月 </w:t>
      </w:r>
      <w:r>
        <w:rPr>
          <w:rFonts w:hint="eastAsia" w:ascii="宋体" w:hAnsi="宋体"/>
          <w:kern w:val="2"/>
          <w:sz w:val="21"/>
          <w:szCs w:val="21"/>
        </w:rPr>
        <w:t xml:space="preserve">  </w:t>
      </w:r>
      <w:r>
        <w:rPr>
          <w:rFonts w:ascii="宋体" w:hAnsi="宋体"/>
          <w:kern w:val="2"/>
          <w:sz w:val="21"/>
          <w:szCs w:val="21"/>
        </w:rPr>
        <w:t>日</w:t>
      </w:r>
    </w:p>
    <w:p w14:paraId="29F56690">
      <w:pPr>
        <w:pStyle w:val="2"/>
        <w:rPr>
          <w:rFonts w:hint="eastAsia"/>
          <w:sz w:val="30"/>
          <w:szCs w:val="30"/>
          <w:highlight w:val="none"/>
        </w:rPr>
      </w:pPr>
      <w:r>
        <w:rPr>
          <w:rFonts w:hint="eastAsia"/>
        </w:rPr>
        <w:br w:type="page"/>
      </w:r>
      <w:bookmarkStart w:id="471" w:name="_Toc27532"/>
      <w:bookmarkStart w:id="472" w:name="_Toc529952600"/>
      <w:r>
        <w:rPr>
          <w:rFonts w:hint="eastAsia"/>
          <w:sz w:val="30"/>
          <w:szCs w:val="30"/>
          <w:highlight w:val="none"/>
        </w:rPr>
        <w:t>第五章 工程量清单及技术标准</w:t>
      </w:r>
      <w:bookmarkEnd w:id="471"/>
      <w:bookmarkEnd w:id="472"/>
    </w:p>
    <w:p w14:paraId="767AE906">
      <w:pPr>
        <w:pStyle w:val="48"/>
        <w:keepNext w:val="0"/>
        <w:keepLines w:val="0"/>
        <w:spacing w:before="0" w:after="0"/>
        <w:rPr>
          <w:rFonts w:hint="eastAsia" w:ascii="宋体" w:hAnsi="宋体" w:cs="宋体"/>
          <w:b/>
          <w:bCs/>
          <w:szCs w:val="24"/>
          <w:highlight w:val="none"/>
        </w:rPr>
      </w:pPr>
      <w:bookmarkStart w:id="473" w:name="_Toc10480769"/>
      <w:bookmarkStart w:id="474" w:name="_Toc256000017"/>
      <w:bookmarkStart w:id="475" w:name="_Toc24540662"/>
      <w:bookmarkStart w:id="476" w:name="_Toc256000034"/>
      <w:bookmarkStart w:id="477" w:name="EBa7aace56499c438eba0da8955ee091e8"/>
    </w:p>
    <w:p w14:paraId="6D78F52A">
      <w:pPr>
        <w:pStyle w:val="48"/>
        <w:keepNext w:val="0"/>
        <w:keepLines w:val="0"/>
        <w:spacing w:before="0" w:after="0"/>
        <w:rPr>
          <w:rFonts w:hint="eastAsia" w:ascii="宋体" w:hAnsi="宋体" w:cs="宋体"/>
          <w:b/>
          <w:bCs/>
          <w:szCs w:val="24"/>
          <w:highlight w:val="none"/>
        </w:rPr>
      </w:pPr>
      <w:r>
        <w:rPr>
          <w:rFonts w:hint="eastAsia" w:ascii="宋体" w:hAnsi="宋体" w:cs="宋体"/>
          <w:b/>
          <w:bCs/>
          <w:szCs w:val="24"/>
          <w:highlight w:val="none"/>
        </w:rPr>
        <w:t>一、工程概况</w:t>
      </w:r>
      <w:bookmarkEnd w:id="473"/>
      <w:bookmarkEnd w:id="474"/>
      <w:bookmarkEnd w:id="475"/>
      <w:bookmarkEnd w:id="476"/>
    </w:p>
    <w:p w14:paraId="27C9D545">
      <w:pPr>
        <w:keepNext w:val="0"/>
        <w:keepLines w:val="0"/>
        <w:widowControl/>
        <w:suppressLineNumbers w:val="0"/>
        <w:jc w:val="left"/>
        <w:rPr>
          <w:rFonts w:ascii="仿宋" w:hAnsi="仿宋" w:eastAsia="仿宋" w:cs="仿宋"/>
          <w:b/>
          <w:bCs/>
          <w:color w:val="000000"/>
          <w:kern w:val="0"/>
          <w:sz w:val="24"/>
          <w:szCs w:val="24"/>
          <w:highlight w:val="none"/>
          <w:lang w:val="en-US" w:eastAsia="zh-CN" w:bidi="ar"/>
        </w:rPr>
      </w:pPr>
      <w:bookmarkStart w:id="478" w:name="_Toc256000036"/>
      <w:bookmarkStart w:id="479" w:name="_Toc256000019"/>
      <w:bookmarkStart w:id="480" w:name="_Toc10480771"/>
      <w:bookmarkStart w:id="481" w:name="_Toc24540664"/>
      <w:r>
        <w:rPr>
          <w:rFonts w:ascii="仿宋" w:hAnsi="仿宋" w:eastAsia="仿宋" w:cs="仿宋"/>
          <w:b/>
          <w:bCs/>
          <w:color w:val="000000"/>
          <w:kern w:val="0"/>
          <w:sz w:val="24"/>
          <w:szCs w:val="24"/>
          <w:highlight w:val="none"/>
          <w:lang w:val="en-US" w:eastAsia="zh-CN" w:bidi="ar"/>
        </w:rPr>
        <w:t>项目名称</w:t>
      </w:r>
      <w:r>
        <w:rPr>
          <w:rFonts w:hint="eastAsia" w:ascii="仿宋" w:hAnsi="仿宋" w:eastAsia="仿宋" w:cs="仿宋"/>
          <w:b/>
          <w:bCs/>
          <w:color w:val="000000"/>
          <w:kern w:val="0"/>
          <w:sz w:val="24"/>
          <w:szCs w:val="24"/>
          <w:highlight w:val="none"/>
          <w:lang w:val="en-US" w:eastAsia="zh-CN" w:bidi="ar"/>
        </w:rPr>
        <w:t xml:space="preserve">：伊宁市北京路街道福安社区提升改造项目（二次） </w:t>
      </w:r>
    </w:p>
    <w:p w14:paraId="0FD90D5F">
      <w:pPr>
        <w:keepNext w:val="0"/>
        <w:keepLines w:val="0"/>
        <w:widowControl/>
        <w:suppressLineNumbers w:val="0"/>
        <w:jc w:val="left"/>
        <w:rPr>
          <w:rFonts w:hint="eastAsia" w:ascii="仿宋" w:hAnsi="仿宋" w:eastAsia="仿宋" w:cs="仿宋"/>
          <w:b/>
          <w:bCs/>
          <w:color w:val="000000"/>
          <w:kern w:val="0"/>
          <w:sz w:val="24"/>
          <w:szCs w:val="24"/>
          <w:highlight w:val="none"/>
          <w:lang w:val="en-US" w:eastAsia="zh-CN" w:bidi="ar"/>
        </w:rPr>
      </w:pPr>
      <w:r>
        <w:rPr>
          <w:rFonts w:hint="eastAsia" w:ascii="仿宋" w:hAnsi="仿宋" w:eastAsia="仿宋" w:cs="仿宋"/>
          <w:b/>
          <w:bCs/>
          <w:color w:val="000000"/>
          <w:kern w:val="0"/>
          <w:sz w:val="24"/>
          <w:szCs w:val="24"/>
          <w:highlight w:val="none"/>
          <w:lang w:val="en-US" w:eastAsia="zh-CN" w:bidi="ar"/>
        </w:rPr>
        <w:t>项目预算（元）：599000.00</w:t>
      </w:r>
      <w:r>
        <w:rPr>
          <w:rFonts w:hint="default" w:ascii="仿宋" w:hAnsi="仿宋" w:eastAsia="仿宋" w:cs="仿宋"/>
          <w:b/>
          <w:bCs/>
          <w:color w:val="000000"/>
          <w:kern w:val="0"/>
          <w:sz w:val="24"/>
          <w:szCs w:val="24"/>
          <w:highlight w:val="none"/>
          <w:lang w:val="en-US" w:eastAsia="zh-CN" w:bidi="ar"/>
        </w:rPr>
        <w:t xml:space="preserve"> </w:t>
      </w:r>
      <w:r>
        <w:rPr>
          <w:rFonts w:hint="eastAsia" w:ascii="仿宋" w:hAnsi="仿宋" w:eastAsia="仿宋" w:cs="仿宋"/>
          <w:b/>
          <w:bCs/>
          <w:color w:val="000000"/>
          <w:kern w:val="0"/>
          <w:sz w:val="24"/>
          <w:szCs w:val="24"/>
          <w:highlight w:val="none"/>
          <w:lang w:val="en-US" w:eastAsia="zh-CN" w:bidi="ar"/>
        </w:rPr>
        <w:t xml:space="preserve">元 </w:t>
      </w:r>
    </w:p>
    <w:p w14:paraId="7BBDC356">
      <w:pPr>
        <w:keepNext w:val="0"/>
        <w:keepLines w:val="0"/>
        <w:widowControl/>
        <w:suppressLineNumbers w:val="0"/>
        <w:jc w:val="left"/>
        <w:rPr>
          <w:rFonts w:hint="default" w:ascii="仿宋" w:hAnsi="仿宋" w:eastAsia="仿宋" w:cs="仿宋"/>
          <w:b/>
          <w:bCs/>
          <w:color w:val="000000"/>
          <w:kern w:val="0"/>
          <w:sz w:val="24"/>
          <w:szCs w:val="24"/>
          <w:highlight w:val="none"/>
          <w:lang w:val="en-US" w:eastAsia="zh-CN" w:bidi="ar"/>
        </w:rPr>
      </w:pPr>
      <w:r>
        <w:rPr>
          <w:rFonts w:hint="eastAsia" w:ascii="仿宋" w:hAnsi="仿宋" w:eastAsia="仿宋" w:cs="仿宋"/>
          <w:b/>
          <w:bCs/>
          <w:color w:val="000000"/>
          <w:kern w:val="0"/>
          <w:sz w:val="24"/>
          <w:szCs w:val="24"/>
          <w:highlight w:val="none"/>
          <w:lang w:val="en-US" w:eastAsia="zh-CN" w:bidi="ar"/>
        </w:rPr>
        <w:t>项目控制价（元）：598749.43</w:t>
      </w:r>
    </w:p>
    <w:p w14:paraId="29BC73AE">
      <w:pPr>
        <w:keepNext w:val="0"/>
        <w:keepLines w:val="0"/>
        <w:widowControl/>
        <w:suppressLineNumbers w:val="0"/>
        <w:jc w:val="left"/>
        <w:rPr>
          <w:rFonts w:ascii="仿宋" w:hAnsi="仿宋" w:eastAsia="仿宋" w:cs="仿宋"/>
          <w:b/>
          <w:bCs/>
          <w:color w:val="000000"/>
          <w:kern w:val="0"/>
          <w:sz w:val="24"/>
          <w:szCs w:val="24"/>
          <w:highlight w:val="none"/>
          <w:lang w:val="en-US" w:eastAsia="zh-CN" w:bidi="ar"/>
        </w:rPr>
      </w:pPr>
      <w:r>
        <w:rPr>
          <w:rFonts w:hint="eastAsia" w:ascii="仿宋" w:hAnsi="仿宋" w:eastAsia="仿宋" w:cs="仿宋"/>
          <w:b/>
          <w:bCs/>
          <w:color w:val="000000"/>
          <w:kern w:val="0"/>
          <w:sz w:val="24"/>
          <w:szCs w:val="24"/>
          <w:highlight w:val="none"/>
          <w:lang w:val="en-US" w:eastAsia="zh-CN" w:bidi="ar"/>
        </w:rPr>
        <w:t xml:space="preserve">项目地点：伊宁市 </w:t>
      </w:r>
    </w:p>
    <w:p w14:paraId="0CF12301">
      <w:pPr>
        <w:keepNext w:val="0"/>
        <w:keepLines w:val="0"/>
        <w:widowControl/>
        <w:suppressLineNumbers w:val="0"/>
        <w:jc w:val="left"/>
        <w:rPr>
          <w:rFonts w:hint="eastAsia" w:ascii="仿宋" w:hAnsi="仿宋" w:eastAsia="仿宋" w:cs="仿宋"/>
          <w:b/>
          <w:bCs/>
          <w:color w:val="000000"/>
          <w:kern w:val="0"/>
          <w:sz w:val="24"/>
          <w:szCs w:val="24"/>
          <w:highlight w:val="none"/>
          <w:lang w:val="en-US" w:eastAsia="zh-CN" w:bidi="ar"/>
        </w:rPr>
      </w:pPr>
      <w:r>
        <w:rPr>
          <w:rFonts w:hint="eastAsia" w:ascii="仿宋" w:hAnsi="仿宋" w:eastAsia="仿宋" w:cs="仿宋"/>
          <w:b/>
          <w:bCs/>
          <w:color w:val="000000"/>
          <w:kern w:val="0"/>
          <w:sz w:val="24"/>
          <w:szCs w:val="24"/>
          <w:highlight w:val="none"/>
          <w:lang w:val="en-US" w:eastAsia="zh-CN" w:bidi="ar"/>
        </w:rPr>
        <w:t xml:space="preserve">工程内容：伊宁市北京路街道福安社区提升改造，具体以工程量清单所示范围内容为准。  </w:t>
      </w:r>
    </w:p>
    <w:p w14:paraId="6056E428">
      <w:pPr>
        <w:keepNext w:val="0"/>
        <w:keepLines w:val="0"/>
        <w:widowControl/>
        <w:suppressLineNumbers w:val="0"/>
        <w:jc w:val="left"/>
        <w:rPr>
          <w:rFonts w:hint="eastAsia" w:ascii="仿宋" w:hAnsi="仿宋" w:eastAsia="仿宋" w:cs="仿宋"/>
          <w:b/>
          <w:bCs/>
          <w:color w:val="000000"/>
          <w:kern w:val="0"/>
          <w:sz w:val="24"/>
          <w:szCs w:val="24"/>
          <w:highlight w:val="none"/>
          <w:lang w:val="en-US" w:eastAsia="zh-CN" w:bidi="ar"/>
        </w:rPr>
      </w:pPr>
      <w:r>
        <w:rPr>
          <w:rFonts w:hint="eastAsia" w:ascii="仿宋" w:hAnsi="仿宋" w:eastAsia="仿宋" w:cs="仿宋"/>
          <w:b/>
          <w:bCs/>
          <w:color w:val="000000"/>
          <w:kern w:val="0"/>
          <w:sz w:val="24"/>
          <w:szCs w:val="24"/>
          <w:highlight w:val="none"/>
          <w:lang w:val="en-US" w:eastAsia="zh-CN" w:bidi="ar"/>
        </w:rPr>
        <w:t>工期： 30个日历日。</w:t>
      </w:r>
    </w:p>
    <w:p w14:paraId="0DE92341">
      <w:pPr>
        <w:keepNext w:val="0"/>
        <w:keepLines w:val="0"/>
        <w:widowControl/>
        <w:suppressLineNumbers w:val="0"/>
        <w:jc w:val="left"/>
        <w:rPr>
          <w:rFonts w:hint="default" w:ascii="仿宋" w:hAnsi="仿宋" w:eastAsia="仿宋" w:cs="仿宋"/>
          <w:b/>
          <w:bCs/>
          <w:color w:val="000000"/>
          <w:kern w:val="0"/>
          <w:sz w:val="24"/>
          <w:szCs w:val="24"/>
          <w:highlight w:val="none"/>
          <w:lang w:val="en-US" w:eastAsia="zh-CN" w:bidi="ar"/>
        </w:rPr>
      </w:pPr>
    </w:p>
    <w:p w14:paraId="5A7D50CB">
      <w:pPr>
        <w:pStyle w:val="48"/>
        <w:keepNext w:val="0"/>
        <w:keepLines w:val="0"/>
        <w:spacing w:before="0" w:after="0"/>
        <w:rPr>
          <w:rFonts w:hint="eastAsia" w:ascii="宋体" w:hAnsi="宋体" w:eastAsia="宋体" w:cs="宋体"/>
          <w:b/>
          <w:bCs/>
          <w:color w:val="auto"/>
          <w:szCs w:val="24"/>
          <w:highlight w:val="none"/>
        </w:rPr>
      </w:pPr>
      <w:r>
        <w:rPr>
          <w:rFonts w:hint="eastAsia" w:ascii="宋体" w:hAnsi="宋体" w:cs="宋体"/>
          <w:b/>
          <w:bCs/>
          <w:color w:val="auto"/>
          <w:szCs w:val="24"/>
          <w:highlight w:val="none"/>
          <w:lang w:val="en-US" w:eastAsia="zh-CN"/>
        </w:rPr>
        <w:t>二</w:t>
      </w:r>
      <w:r>
        <w:rPr>
          <w:rFonts w:hint="eastAsia" w:ascii="宋体" w:hAnsi="宋体" w:eastAsia="宋体" w:cs="宋体"/>
          <w:b/>
          <w:bCs/>
          <w:color w:val="auto"/>
          <w:szCs w:val="24"/>
          <w:highlight w:val="none"/>
        </w:rPr>
        <w:t>、工程量清单</w:t>
      </w:r>
      <w:bookmarkEnd w:id="478"/>
      <w:bookmarkEnd w:id="479"/>
      <w:bookmarkEnd w:id="480"/>
      <w:bookmarkEnd w:id="481"/>
    </w:p>
    <w:bookmarkEnd w:id="477"/>
    <w:p w14:paraId="1EA18A98">
      <w:pPr>
        <w:pStyle w:val="44"/>
        <w:spacing w:line="360" w:lineRule="auto"/>
        <w:rPr>
          <w:rFonts w:hint="default" w:ascii="宋体" w:hAnsi="宋体" w:eastAsia="宋体" w:cs="宋体"/>
          <w:b/>
          <w:bCs/>
          <w:color w:val="auto"/>
          <w:kern w:val="2"/>
          <w:sz w:val="24"/>
          <w:szCs w:val="24"/>
          <w:highlight w:val="none"/>
          <w:lang w:val="en-US" w:eastAsia="zh-CN" w:bidi="ar-SA"/>
        </w:rPr>
      </w:pPr>
      <w:bookmarkStart w:id="482" w:name="_Toc529952601"/>
      <w:bookmarkStart w:id="483" w:name="_Toc17591"/>
      <w:r>
        <w:rPr>
          <w:rFonts w:hint="eastAsia" w:ascii="宋体" w:hAnsi="宋体" w:eastAsia="宋体" w:cs="宋体"/>
          <w:b/>
          <w:bCs/>
          <w:color w:val="auto"/>
          <w:kern w:val="2"/>
          <w:sz w:val="24"/>
          <w:szCs w:val="24"/>
          <w:highlight w:val="none"/>
          <w:lang w:val="en-US" w:eastAsia="zh-CN" w:bidi="ar-SA"/>
        </w:rPr>
        <w:t>详见附件</w:t>
      </w:r>
    </w:p>
    <w:p w14:paraId="3DEA0E0D">
      <w:pPr>
        <w:pStyle w:val="5"/>
        <w:ind w:left="0" w:leftChars="0"/>
        <w:jc w:val="center"/>
        <w:rPr>
          <w:rFonts w:hint="eastAsia" w:ascii="宋体" w:hAnsi="宋体" w:cs="宋体"/>
          <w:sz w:val="28"/>
          <w:szCs w:val="28"/>
        </w:rPr>
      </w:pPr>
      <w:r>
        <w:rPr>
          <w:rFonts w:hint="eastAsia" w:ascii="宋体" w:hAnsi="宋体" w:cs="宋体"/>
          <w:sz w:val="28"/>
          <w:szCs w:val="28"/>
        </w:rPr>
        <w:br w:type="page"/>
      </w:r>
      <w:r>
        <w:rPr>
          <w:rFonts w:hint="eastAsia" w:ascii="宋体" w:hAnsi="宋体" w:cs="宋体"/>
          <w:sz w:val="28"/>
          <w:szCs w:val="28"/>
        </w:rPr>
        <w:t xml:space="preserve">第六章  </w:t>
      </w:r>
      <w:bookmarkEnd w:id="482"/>
      <w:bookmarkEnd w:id="483"/>
      <w:bookmarkStart w:id="484" w:name="_Toc529952602"/>
      <w:bookmarkStart w:id="485" w:name="_Toc26213"/>
      <w:r>
        <w:rPr>
          <w:rFonts w:hint="eastAsia" w:ascii="宋体" w:hAnsi="宋体" w:cs="宋体"/>
          <w:sz w:val="28"/>
          <w:szCs w:val="28"/>
        </w:rPr>
        <w:t>响应文件格式</w:t>
      </w:r>
      <w:bookmarkEnd w:id="484"/>
      <w:bookmarkEnd w:id="485"/>
    </w:p>
    <w:p w14:paraId="179CFFF3">
      <w:pPr>
        <w:rPr>
          <w:rFonts w:hint="eastAsia"/>
        </w:rPr>
      </w:pPr>
      <w:bookmarkStart w:id="486" w:name="EB77e84d16e8514e3d843450083f22a83d"/>
    </w:p>
    <w:bookmarkEnd w:id="486"/>
    <w:p w14:paraId="3DEA913F">
      <w:pPr>
        <w:pStyle w:val="51"/>
        <w:spacing w:after="100" w:afterAutospacing="1"/>
        <w:jc w:val="center"/>
      </w:pPr>
      <w:r>
        <w:t>目</w:t>
      </w:r>
      <w:r>
        <w:rPr>
          <w:rFonts w:hint="eastAsia" w:eastAsia="宋体"/>
          <w:lang w:eastAsia="zh-CN"/>
        </w:rPr>
        <w:t xml:space="preserve">  </w:t>
      </w:r>
      <w:r>
        <w:t>录</w:t>
      </w:r>
    </w:p>
    <w:p w14:paraId="5B6EF13C">
      <w:pPr>
        <w:pStyle w:val="52"/>
        <w:spacing w:line="360" w:lineRule="auto"/>
        <w:rPr>
          <w:rFonts w:ascii="宋体" w:hAnsi="宋体" w:cs="宋体"/>
          <w:kern w:val="0"/>
          <w:szCs w:val="21"/>
        </w:rPr>
      </w:pPr>
      <w:r>
        <w:rPr>
          <w:rFonts w:hint="eastAsia" w:ascii="宋体" w:hAnsi="宋体" w:cs="宋体"/>
          <w:sz w:val="24"/>
        </w:rPr>
        <w:t>一、响应文件封面</w:t>
      </w:r>
      <w:r>
        <w:rPr>
          <w:rFonts w:hint="eastAsia" w:ascii="宋体" w:hAnsi="宋体" w:cs="宋体"/>
          <w:sz w:val="24"/>
        </w:rPr>
        <w:cr/>
      </w:r>
      <w:r>
        <w:rPr>
          <w:rFonts w:hint="eastAsia" w:ascii="宋体" w:hAnsi="宋体" w:cs="宋体"/>
          <w:sz w:val="24"/>
        </w:rPr>
        <w:t>二、资格审查材料</w:t>
      </w:r>
      <w:r>
        <w:rPr>
          <w:rFonts w:hint="eastAsia" w:ascii="宋体" w:hAnsi="宋体" w:cs="宋体"/>
          <w:sz w:val="24"/>
        </w:rPr>
        <w:cr/>
      </w:r>
      <w:r>
        <w:rPr>
          <w:rFonts w:hint="eastAsia" w:ascii="宋体" w:hAnsi="宋体" w:cs="宋体"/>
          <w:sz w:val="24"/>
        </w:rPr>
        <w:t>三、商务文件</w:t>
      </w:r>
      <w:r>
        <w:rPr>
          <w:rFonts w:hint="eastAsia" w:ascii="宋体" w:hAnsi="宋体" w:cs="宋体"/>
          <w:sz w:val="24"/>
        </w:rPr>
        <w:cr/>
      </w:r>
      <w:r>
        <w:rPr>
          <w:rFonts w:hint="eastAsia" w:ascii="宋体" w:hAnsi="宋体" w:cs="宋体"/>
          <w:sz w:val="24"/>
        </w:rPr>
        <w:t>四、技术文件</w:t>
      </w:r>
      <w:r>
        <w:rPr>
          <w:rFonts w:hint="eastAsia" w:ascii="宋体" w:hAnsi="宋体" w:cs="宋体"/>
          <w:sz w:val="24"/>
        </w:rPr>
        <w:cr/>
      </w:r>
      <w:r>
        <w:rPr>
          <w:rFonts w:hint="eastAsia" w:ascii="宋体" w:hAnsi="宋体" w:cs="宋体"/>
          <w:sz w:val="24"/>
        </w:rPr>
        <w:t>五、价格清单</w:t>
      </w:r>
      <w:r>
        <w:rPr>
          <w:rFonts w:hint="eastAsia" w:ascii="宋体" w:hAnsi="宋体" w:cs="宋体"/>
          <w:kern w:val="0"/>
          <w:szCs w:val="21"/>
        </w:rPr>
        <w:t xml:space="preserve"> </w:t>
      </w:r>
    </w:p>
    <w:p w14:paraId="0A772631">
      <w:pPr>
        <w:rPr>
          <w:rFonts w:hint="eastAsia" w:ascii="宋体" w:hAnsi="宋体" w:cs="宋体"/>
        </w:rPr>
      </w:pPr>
    </w:p>
    <w:p w14:paraId="0C11FD14">
      <w:pPr>
        <w:pStyle w:val="53"/>
        <w:outlineLvl w:val="1"/>
      </w:pPr>
      <w:r>
        <w:br w:type="page"/>
      </w:r>
      <w:r>
        <w:rPr>
          <w:b/>
          <w:bCs/>
        </w:rPr>
        <w:t>一、</w:t>
      </w:r>
      <w:r>
        <w:rPr>
          <w:rFonts w:hint="eastAsia" w:eastAsia="宋体"/>
          <w:b/>
          <w:bCs/>
          <w:lang w:eastAsia="zh-CN"/>
        </w:rPr>
        <w:t>响应</w:t>
      </w:r>
      <w:r>
        <w:rPr>
          <w:b/>
          <w:bCs/>
        </w:rPr>
        <w:t>文件封面</w:t>
      </w:r>
    </w:p>
    <w:p w14:paraId="0933A300">
      <w:pPr>
        <w:pStyle w:val="54"/>
        <w:spacing w:line="360" w:lineRule="auto"/>
        <w:rPr>
          <w:rFonts w:hint="eastAsia" w:ascii="宋体" w:hAnsi="宋体"/>
          <w:b/>
          <w:sz w:val="24"/>
        </w:rPr>
      </w:pPr>
    </w:p>
    <w:p w14:paraId="4B86A0F8">
      <w:pPr>
        <w:pStyle w:val="54"/>
        <w:spacing w:line="360" w:lineRule="auto"/>
        <w:jc w:val="center"/>
        <w:rPr>
          <w:rFonts w:hint="eastAsia" w:ascii="宋体" w:hAnsi="宋体"/>
          <w:sz w:val="24"/>
        </w:rPr>
      </w:pPr>
    </w:p>
    <w:p w14:paraId="317EF4D2">
      <w:pPr>
        <w:pStyle w:val="54"/>
        <w:spacing w:line="360" w:lineRule="auto"/>
        <w:rPr>
          <w:rFonts w:hint="eastAsia" w:ascii="宋体" w:hAnsi="宋体"/>
          <w:sz w:val="28"/>
          <w:szCs w:val="28"/>
        </w:rPr>
      </w:pPr>
      <w:r>
        <w:rPr>
          <w:rFonts w:hint="eastAsia" w:ascii="宋体" w:hAnsi="宋体"/>
          <w:sz w:val="28"/>
          <w:szCs w:val="28"/>
        </w:rPr>
        <w:t xml:space="preserve">                </w:t>
      </w:r>
      <w:r>
        <w:rPr>
          <w:rFonts w:hint="eastAsia" w:ascii="宋体" w:hAnsi="宋体"/>
          <w:sz w:val="28"/>
          <w:szCs w:val="28"/>
          <w:u w:val="single"/>
        </w:rPr>
        <w:t xml:space="preserve">                        </w:t>
      </w:r>
      <w:r>
        <w:rPr>
          <w:rFonts w:hint="eastAsia" w:ascii="宋体" w:hAnsi="宋体"/>
          <w:sz w:val="28"/>
          <w:szCs w:val="28"/>
        </w:rPr>
        <w:t>（项目名称）</w:t>
      </w:r>
    </w:p>
    <w:p w14:paraId="2F8CDD68">
      <w:pPr>
        <w:pStyle w:val="54"/>
        <w:spacing w:line="360" w:lineRule="auto"/>
        <w:jc w:val="center"/>
        <w:rPr>
          <w:rFonts w:hint="eastAsia" w:ascii="宋体" w:hAnsi="宋体"/>
          <w:sz w:val="28"/>
          <w:szCs w:val="28"/>
        </w:rPr>
      </w:pPr>
    </w:p>
    <w:p w14:paraId="366D6FCD">
      <w:pPr>
        <w:pStyle w:val="54"/>
        <w:spacing w:line="360" w:lineRule="auto"/>
        <w:ind w:firstLine="1680" w:firstLineChars="600"/>
        <w:rPr>
          <w:rFonts w:hint="eastAsia" w:ascii="宋体" w:hAnsi="宋体"/>
          <w:sz w:val="28"/>
          <w:szCs w:val="28"/>
        </w:rPr>
      </w:pPr>
      <w:r>
        <w:rPr>
          <w:rFonts w:hint="eastAsia" w:ascii="宋体" w:hAnsi="宋体"/>
          <w:sz w:val="28"/>
          <w:szCs w:val="28"/>
        </w:rPr>
        <w:t xml:space="preserve">     </w:t>
      </w:r>
      <w:r>
        <w:rPr>
          <w:rFonts w:hint="eastAsia" w:ascii="宋体" w:hAnsi="宋体"/>
          <w:sz w:val="28"/>
          <w:szCs w:val="28"/>
          <w:u w:val="single"/>
        </w:rPr>
        <w:t xml:space="preserve">                    </w:t>
      </w:r>
      <w:r>
        <w:rPr>
          <w:rFonts w:hint="eastAsia" w:ascii="宋体" w:hAnsi="宋体"/>
          <w:sz w:val="28"/>
          <w:szCs w:val="28"/>
        </w:rPr>
        <w:t>（项目编号）</w:t>
      </w:r>
    </w:p>
    <w:p w14:paraId="1CEB20E0">
      <w:pPr>
        <w:pStyle w:val="54"/>
        <w:spacing w:line="360" w:lineRule="auto"/>
        <w:jc w:val="center"/>
        <w:rPr>
          <w:rFonts w:hint="eastAsia" w:ascii="宋体" w:hAnsi="宋体"/>
          <w:sz w:val="24"/>
        </w:rPr>
      </w:pPr>
    </w:p>
    <w:p w14:paraId="5D9500E1">
      <w:pPr>
        <w:pStyle w:val="54"/>
        <w:spacing w:line="360" w:lineRule="auto"/>
        <w:jc w:val="center"/>
        <w:rPr>
          <w:rFonts w:hint="eastAsia" w:ascii="宋体" w:hAnsi="宋体"/>
          <w:sz w:val="24"/>
        </w:rPr>
      </w:pPr>
    </w:p>
    <w:p w14:paraId="24C48414">
      <w:pPr>
        <w:pStyle w:val="54"/>
        <w:spacing w:line="360" w:lineRule="auto"/>
        <w:jc w:val="center"/>
        <w:rPr>
          <w:rFonts w:hint="eastAsia" w:eastAsia="黑体"/>
          <w:b/>
          <w:sz w:val="72"/>
          <w:szCs w:val="72"/>
        </w:rPr>
      </w:pPr>
      <w:r>
        <w:rPr>
          <w:rFonts w:hint="eastAsia" w:eastAsia="黑体"/>
          <w:b/>
          <w:sz w:val="72"/>
          <w:szCs w:val="72"/>
        </w:rPr>
        <w:t>响应文件</w:t>
      </w:r>
    </w:p>
    <w:p w14:paraId="1EAED6D8">
      <w:pPr>
        <w:pStyle w:val="54"/>
        <w:spacing w:line="360" w:lineRule="auto"/>
        <w:jc w:val="center"/>
        <w:rPr>
          <w:rFonts w:hint="eastAsia" w:ascii="宋体" w:hAnsi="宋体"/>
          <w:sz w:val="24"/>
        </w:rPr>
      </w:pPr>
    </w:p>
    <w:p w14:paraId="06A7F7BC">
      <w:pPr>
        <w:pStyle w:val="54"/>
        <w:spacing w:line="360" w:lineRule="auto"/>
        <w:jc w:val="center"/>
        <w:rPr>
          <w:rFonts w:hint="eastAsia" w:ascii="宋体" w:hAnsi="宋体"/>
          <w:sz w:val="24"/>
        </w:rPr>
      </w:pPr>
    </w:p>
    <w:p w14:paraId="7B4791E1">
      <w:pPr>
        <w:pStyle w:val="54"/>
        <w:spacing w:line="360" w:lineRule="auto"/>
        <w:jc w:val="center"/>
        <w:rPr>
          <w:rFonts w:hint="eastAsia" w:ascii="宋体" w:hAnsi="宋体"/>
          <w:b/>
          <w:sz w:val="24"/>
        </w:rPr>
      </w:pPr>
    </w:p>
    <w:p w14:paraId="3A15216B">
      <w:pPr>
        <w:pStyle w:val="54"/>
        <w:spacing w:line="360" w:lineRule="auto"/>
        <w:jc w:val="center"/>
        <w:rPr>
          <w:rFonts w:hint="eastAsia" w:ascii="宋体" w:hAnsi="宋体"/>
          <w:b/>
          <w:sz w:val="24"/>
        </w:rPr>
      </w:pPr>
    </w:p>
    <w:p w14:paraId="76C6C242">
      <w:pPr>
        <w:pStyle w:val="54"/>
        <w:spacing w:line="360" w:lineRule="auto"/>
        <w:jc w:val="center"/>
        <w:rPr>
          <w:rFonts w:hint="eastAsia" w:ascii="宋体" w:hAnsi="宋体"/>
          <w:b/>
          <w:sz w:val="24"/>
        </w:rPr>
      </w:pPr>
    </w:p>
    <w:p w14:paraId="3EFD8AF8">
      <w:pPr>
        <w:pStyle w:val="54"/>
        <w:spacing w:line="360" w:lineRule="auto"/>
        <w:jc w:val="center"/>
        <w:rPr>
          <w:rFonts w:hint="eastAsia" w:ascii="宋体" w:hAnsi="宋体"/>
          <w:b/>
          <w:sz w:val="24"/>
        </w:rPr>
      </w:pPr>
    </w:p>
    <w:p w14:paraId="643AEA2E">
      <w:pPr>
        <w:pStyle w:val="54"/>
        <w:spacing w:line="360" w:lineRule="auto"/>
        <w:jc w:val="center"/>
        <w:rPr>
          <w:rFonts w:hint="eastAsia" w:ascii="宋体" w:hAnsi="宋体"/>
          <w:b/>
          <w:sz w:val="24"/>
        </w:rPr>
      </w:pPr>
    </w:p>
    <w:p w14:paraId="60CE1814">
      <w:pPr>
        <w:pStyle w:val="54"/>
        <w:spacing w:line="360" w:lineRule="auto"/>
        <w:jc w:val="center"/>
        <w:rPr>
          <w:rFonts w:hint="eastAsia" w:ascii="宋体" w:hAnsi="宋体"/>
          <w:b/>
          <w:sz w:val="24"/>
        </w:rPr>
      </w:pPr>
    </w:p>
    <w:p w14:paraId="43F63CC2">
      <w:pPr>
        <w:pStyle w:val="54"/>
        <w:spacing w:line="360" w:lineRule="auto"/>
        <w:jc w:val="center"/>
        <w:rPr>
          <w:rFonts w:hint="eastAsia" w:ascii="宋体" w:hAnsi="宋体"/>
          <w:sz w:val="28"/>
          <w:szCs w:val="28"/>
          <w:u w:val="single"/>
        </w:rPr>
      </w:pPr>
      <w:r>
        <w:rPr>
          <w:rFonts w:hint="eastAsia" w:ascii="宋体" w:hAnsi="宋体"/>
          <w:sz w:val="28"/>
          <w:szCs w:val="28"/>
        </w:rPr>
        <w:t xml:space="preserve">      供应商</w:t>
      </w:r>
      <w:r>
        <w:rPr>
          <w:rFonts w:hint="eastAsia" w:ascii="宋体" w:hAnsi="宋体"/>
          <w:sz w:val="28"/>
          <w:szCs w:val="28"/>
          <w:u w:val="single"/>
        </w:rPr>
        <w:t xml:space="preserve">                     </w:t>
      </w:r>
      <w:r>
        <w:rPr>
          <w:rFonts w:hint="eastAsia" w:ascii="仿宋" w:hAnsi="仿宋" w:eastAsia="仿宋"/>
          <w:sz w:val="28"/>
          <w:szCs w:val="28"/>
        </w:rPr>
        <w:t>（电子签章）</w:t>
      </w:r>
    </w:p>
    <w:p w14:paraId="5ED4BBE3">
      <w:pPr>
        <w:pStyle w:val="54"/>
        <w:spacing w:line="360" w:lineRule="auto"/>
        <w:ind w:firstLine="1680" w:firstLineChars="600"/>
        <w:rPr>
          <w:rFonts w:hint="eastAsia" w:ascii="宋体" w:hAnsi="宋体"/>
          <w:sz w:val="28"/>
          <w:szCs w:val="28"/>
        </w:rPr>
      </w:pPr>
      <w:r>
        <w:rPr>
          <w:rFonts w:hint="eastAsia" w:ascii="宋体" w:hAnsi="宋体"/>
          <w:sz w:val="28"/>
          <w:szCs w:val="28"/>
        </w:rPr>
        <w:t>法定代表人</w:t>
      </w:r>
      <w:r>
        <w:rPr>
          <w:rFonts w:hint="eastAsia" w:ascii="宋体" w:hAnsi="宋体"/>
          <w:sz w:val="28"/>
          <w:szCs w:val="28"/>
          <w:u w:val="single"/>
        </w:rPr>
        <w:t xml:space="preserve">                  </w:t>
      </w:r>
      <w:r>
        <w:rPr>
          <w:rFonts w:hint="eastAsia" w:ascii="仿宋" w:hAnsi="仿宋" w:eastAsia="仿宋"/>
          <w:sz w:val="28"/>
          <w:szCs w:val="28"/>
        </w:rPr>
        <w:t>（电子签名）</w:t>
      </w:r>
    </w:p>
    <w:p w14:paraId="5E041E60">
      <w:pPr>
        <w:pStyle w:val="54"/>
        <w:spacing w:line="360" w:lineRule="auto"/>
        <w:ind w:firstLine="1680" w:firstLineChars="600"/>
        <w:rPr>
          <w:rFonts w:hint="eastAsia" w:ascii="宋体" w:hAnsi="宋体"/>
          <w:sz w:val="28"/>
          <w:szCs w:val="28"/>
          <w:u w:val="single"/>
        </w:rPr>
      </w:pPr>
      <w:r>
        <w:rPr>
          <w:rFonts w:hint="eastAsia" w:ascii="宋体" w:hAnsi="宋体"/>
          <w:sz w:val="28"/>
          <w:szCs w:val="28"/>
        </w:rPr>
        <w:t>日期</w:t>
      </w:r>
      <w:r>
        <w:rPr>
          <w:rFonts w:hint="eastAsia" w:ascii="宋体" w:hAnsi="宋体"/>
          <w:sz w:val="28"/>
          <w:szCs w:val="28"/>
          <w:u w:val="single"/>
        </w:rPr>
        <w:t xml:space="preserve">                   </w:t>
      </w:r>
      <w:r>
        <w:rPr>
          <w:rFonts w:hint="eastAsia" w:ascii="宋体" w:hAnsi="宋体"/>
          <w:sz w:val="28"/>
          <w:szCs w:val="28"/>
        </w:rPr>
        <w:t>（年/月/日）</w:t>
      </w:r>
    </w:p>
    <w:p w14:paraId="0F805F42">
      <w:pPr>
        <w:pStyle w:val="54"/>
        <w:spacing w:line="360" w:lineRule="auto"/>
        <w:jc w:val="center"/>
        <w:rPr>
          <w:rFonts w:hint="eastAsia" w:ascii="宋体" w:hAnsi="宋体"/>
          <w:sz w:val="28"/>
          <w:szCs w:val="28"/>
        </w:rPr>
      </w:pPr>
    </w:p>
    <w:p w14:paraId="0923B581">
      <w:pPr>
        <w:pStyle w:val="55"/>
        <w:tabs>
          <w:tab w:val="left" w:pos="0"/>
        </w:tabs>
        <w:spacing w:line="360" w:lineRule="auto"/>
        <w:ind w:left="0" w:leftChars="0" w:firstLine="0" w:firstLineChars="0"/>
        <w:rPr>
          <w:rFonts w:hint="eastAsia" w:eastAsia="黑体"/>
          <w:b/>
          <w:sz w:val="36"/>
        </w:rPr>
      </w:pPr>
    </w:p>
    <w:p w14:paraId="0616603A">
      <w:pPr>
        <w:pStyle w:val="56"/>
        <w:outlineLvl w:val="1"/>
      </w:pPr>
    </w:p>
    <w:p w14:paraId="69CEA850">
      <w:pPr>
        <w:pStyle w:val="57"/>
        <w:outlineLvl w:val="2"/>
        <w:rPr>
          <w:rFonts w:hint="eastAsia"/>
        </w:rPr>
      </w:pPr>
      <w:r>
        <w:br w:type="page"/>
      </w:r>
      <w:r>
        <w:rPr>
          <w:rFonts w:hint="eastAsia"/>
        </w:rPr>
        <w:t>二、资格审查材料</w:t>
      </w:r>
    </w:p>
    <w:p w14:paraId="36A1A616">
      <w:pPr>
        <w:pStyle w:val="58"/>
        <w:outlineLvl w:val="2"/>
        <w:rPr>
          <w:rFonts w:ascii="宋体" w:hAnsi="宋体" w:eastAsia="宋体"/>
          <w:sz w:val="21"/>
          <w:szCs w:val="21"/>
        </w:rPr>
      </w:pPr>
      <w:r>
        <w:rPr>
          <w:rFonts w:hint="eastAsia"/>
        </w:rPr>
        <w:t xml:space="preserve"> </w:t>
      </w:r>
      <w:bookmarkStart w:id="487" w:name="_Toc76479618"/>
      <w:bookmarkStart w:id="488" w:name="_Toc76665144"/>
      <w:bookmarkStart w:id="489" w:name="_Toc76680623"/>
      <w:r>
        <w:rPr>
          <w:rFonts w:hint="eastAsia" w:ascii="宋体" w:hAnsi="宋体" w:eastAsia="宋体"/>
          <w:sz w:val="21"/>
          <w:szCs w:val="21"/>
        </w:rPr>
        <w:t>（一）具有独立承担民事责任的能力</w:t>
      </w:r>
      <w:bookmarkEnd w:id="487"/>
      <w:bookmarkEnd w:id="488"/>
      <w:bookmarkEnd w:id="489"/>
    </w:p>
    <w:p w14:paraId="1369D51D">
      <w:pPr>
        <w:pStyle w:val="56"/>
        <w:spacing w:line="360" w:lineRule="auto"/>
        <w:outlineLvl w:val="2"/>
        <w:rPr>
          <w:rFonts w:hint="eastAsia" w:ascii="宋体" w:hAnsi="宋体" w:eastAsia="宋体"/>
          <w:b w:val="0"/>
          <w:bCs/>
          <w:sz w:val="21"/>
          <w:szCs w:val="21"/>
        </w:rPr>
      </w:pPr>
      <w:r>
        <w:rPr>
          <w:rFonts w:hint="eastAsia" w:ascii="宋体" w:hAnsi="宋体" w:eastAsia="宋体"/>
          <w:b w:val="0"/>
          <w:bCs/>
          <w:sz w:val="21"/>
          <w:szCs w:val="21"/>
        </w:rPr>
        <w:t>法人或者其他组织的营业执照等证明文件，自然人的身份证明</w:t>
      </w:r>
      <w:r>
        <w:rPr>
          <w:rFonts w:hint="eastAsia" w:ascii="宋体" w:hAnsi="宋体" w:eastAsia="宋体"/>
          <w:b w:val="0"/>
          <w:bCs/>
          <w:sz w:val="21"/>
          <w:szCs w:val="21"/>
          <w:lang w:eastAsia="zh-CN"/>
        </w:rPr>
        <w:t>；</w:t>
      </w:r>
    </w:p>
    <w:p w14:paraId="7CD4D822">
      <w:pPr>
        <w:pStyle w:val="56"/>
        <w:spacing w:line="360" w:lineRule="auto"/>
        <w:outlineLvl w:val="2"/>
        <w:rPr>
          <w:rFonts w:ascii="宋体" w:hAnsi="宋体" w:eastAsia="宋体"/>
          <w:sz w:val="21"/>
          <w:szCs w:val="21"/>
        </w:rPr>
      </w:pPr>
    </w:p>
    <w:p w14:paraId="7062BB82">
      <w:pPr>
        <w:pStyle w:val="56"/>
        <w:spacing w:line="360" w:lineRule="auto"/>
        <w:outlineLvl w:val="2"/>
        <w:rPr>
          <w:rFonts w:ascii="宋体" w:hAnsi="宋体" w:eastAsia="宋体"/>
          <w:sz w:val="21"/>
          <w:szCs w:val="21"/>
        </w:rPr>
      </w:pPr>
      <w:bookmarkStart w:id="490" w:name="_Toc76665145"/>
      <w:bookmarkStart w:id="491" w:name="_Toc76479619"/>
      <w:bookmarkStart w:id="492" w:name="_Toc76680624"/>
      <w:r>
        <w:rPr>
          <w:rFonts w:hint="eastAsia" w:ascii="宋体" w:hAnsi="宋体" w:eastAsia="宋体"/>
          <w:sz w:val="21"/>
          <w:szCs w:val="21"/>
        </w:rPr>
        <w:t>（二）具有良好的商业信誉和健全的财务会计制度</w:t>
      </w:r>
      <w:bookmarkEnd w:id="490"/>
      <w:bookmarkEnd w:id="491"/>
      <w:bookmarkEnd w:id="492"/>
    </w:p>
    <w:p w14:paraId="3A273066">
      <w:pPr>
        <w:pStyle w:val="59"/>
        <w:spacing w:line="360" w:lineRule="auto"/>
        <w:ind w:firstLine="210" w:firstLineChars="100"/>
        <w:rPr>
          <w:rFonts w:hint="eastAsia" w:ascii="宋体" w:hAnsi="宋体" w:eastAsia="宋体" w:cs="宋体"/>
          <w:sz w:val="21"/>
          <w:szCs w:val="21"/>
          <w:lang w:eastAsia="zh-CN"/>
        </w:rPr>
      </w:pPr>
      <w:r>
        <w:rPr>
          <w:rFonts w:hint="eastAsia" w:ascii="宋体" w:hAnsi="宋体" w:eastAsia="宋体" w:cs="宋体"/>
          <w:sz w:val="21"/>
          <w:szCs w:val="21"/>
        </w:rPr>
        <w:t>供应商应提供上</w:t>
      </w:r>
      <w:r>
        <w:rPr>
          <w:rFonts w:hint="eastAsia" w:ascii="宋体" w:hAnsi="宋体" w:eastAsia="宋体" w:cs="宋体"/>
          <w:sz w:val="21"/>
          <w:szCs w:val="21"/>
          <w:lang w:val="en-US" w:eastAsia="zh-CN"/>
        </w:rPr>
        <w:t>2024年度审计报告，如无审计报告需提供近三个月的财务报表复印件或银行资信证明（新成立不足一年公司需提供成立至今的财务报表复印件）</w:t>
      </w:r>
      <w:r>
        <w:rPr>
          <w:rFonts w:hint="eastAsia" w:ascii="宋体" w:hAnsi="宋体" w:eastAsia="宋体" w:cs="宋体"/>
          <w:sz w:val="21"/>
          <w:szCs w:val="21"/>
        </w:rPr>
        <w:t>（财务报告中须包括资产负债表、利润表、现金流量表</w:t>
      </w:r>
      <w:r>
        <w:rPr>
          <w:rFonts w:hint="eastAsia" w:ascii="宋体" w:hAnsi="宋体" w:eastAsia="宋体" w:cs="宋体"/>
          <w:sz w:val="21"/>
          <w:szCs w:val="21"/>
          <w:lang w:eastAsia="zh-CN"/>
        </w:rPr>
        <w:t>；</w:t>
      </w:r>
      <w:r>
        <w:rPr>
          <w:rFonts w:hint="eastAsia" w:ascii="宋体" w:hAnsi="宋体" w:eastAsia="宋体" w:cs="宋体"/>
          <w:sz w:val="21"/>
          <w:szCs w:val="21"/>
        </w:rPr>
        <w:t>银行资信证明的抬头可以与采购人或采购代理机构名称不同</w:t>
      </w:r>
      <w:r>
        <w:rPr>
          <w:rFonts w:hint="eastAsia" w:ascii="宋体" w:hAnsi="宋体" w:eastAsia="宋体" w:cs="宋体"/>
          <w:sz w:val="21"/>
          <w:szCs w:val="21"/>
          <w:lang w:eastAsia="zh-CN"/>
        </w:rPr>
        <w:t>，</w:t>
      </w:r>
      <w:r>
        <w:rPr>
          <w:rFonts w:hint="eastAsia" w:ascii="宋体" w:hAnsi="宋体" w:eastAsia="宋体" w:cs="宋体"/>
          <w:sz w:val="21"/>
          <w:szCs w:val="21"/>
        </w:rPr>
        <w:t>银行资信证明应能说明该投标人与银行之间业务往来正常，无不良记录，企业信誉良好等。银行出具的存款证明不能作为银行资信证明</w:t>
      </w:r>
      <w:r>
        <w:rPr>
          <w:rFonts w:hint="eastAsia" w:ascii="宋体" w:hAnsi="宋体" w:eastAsia="宋体" w:cs="宋体"/>
          <w:sz w:val="21"/>
          <w:szCs w:val="21"/>
          <w:lang w:eastAsia="zh-CN"/>
        </w:rPr>
        <w:t>）。</w:t>
      </w:r>
    </w:p>
    <w:p w14:paraId="191996EE">
      <w:pPr>
        <w:pStyle w:val="56"/>
        <w:spacing w:line="360" w:lineRule="auto"/>
        <w:outlineLvl w:val="2"/>
        <w:rPr>
          <w:rFonts w:ascii="宋体" w:hAnsi="宋体" w:eastAsia="宋体"/>
          <w:sz w:val="21"/>
          <w:szCs w:val="21"/>
        </w:rPr>
      </w:pPr>
    </w:p>
    <w:p w14:paraId="377805B1">
      <w:pPr>
        <w:pStyle w:val="56"/>
        <w:spacing w:line="360" w:lineRule="auto"/>
        <w:outlineLvl w:val="2"/>
        <w:rPr>
          <w:rFonts w:ascii="宋体" w:hAnsi="宋体" w:eastAsia="宋体"/>
          <w:sz w:val="21"/>
          <w:szCs w:val="21"/>
        </w:rPr>
      </w:pPr>
      <w:bookmarkStart w:id="493" w:name="_Toc76665146"/>
      <w:bookmarkStart w:id="494" w:name="_Toc76479620"/>
      <w:bookmarkStart w:id="495" w:name="_Toc76680625"/>
      <w:r>
        <w:rPr>
          <w:rFonts w:hint="eastAsia" w:ascii="宋体" w:hAnsi="宋体" w:eastAsia="宋体"/>
          <w:sz w:val="21"/>
          <w:szCs w:val="21"/>
        </w:rPr>
        <w:t>（三）具有履行合同所必需的设备和专业技术能力</w:t>
      </w:r>
      <w:bookmarkEnd w:id="493"/>
      <w:bookmarkEnd w:id="494"/>
      <w:bookmarkEnd w:id="495"/>
    </w:p>
    <w:p w14:paraId="15F003D0">
      <w:pPr>
        <w:pStyle w:val="59"/>
        <w:spacing w:line="360" w:lineRule="auto"/>
        <w:ind w:firstLine="210" w:firstLineChars="100"/>
        <w:rPr>
          <w:rFonts w:ascii="宋体" w:hAnsi="宋体" w:eastAsia="宋体" w:cs="宋体"/>
          <w:sz w:val="21"/>
          <w:szCs w:val="21"/>
        </w:rPr>
      </w:pPr>
    </w:p>
    <w:p w14:paraId="0589A264">
      <w:pPr>
        <w:pStyle w:val="59"/>
        <w:spacing w:line="360" w:lineRule="auto"/>
        <w:ind w:firstLine="211" w:firstLineChars="100"/>
        <w:rPr>
          <w:rFonts w:ascii="宋体" w:hAnsi="宋体" w:eastAsia="宋体" w:cs="宋体"/>
          <w:b/>
          <w:sz w:val="21"/>
          <w:szCs w:val="21"/>
        </w:rPr>
      </w:pPr>
      <w:r>
        <w:rPr>
          <w:rFonts w:hint="eastAsia" w:ascii="宋体" w:hAnsi="宋体" w:eastAsia="宋体" w:cs="宋体"/>
          <w:b/>
          <w:sz w:val="21"/>
          <w:szCs w:val="21"/>
        </w:rPr>
        <w:t>提供承诺书：</w:t>
      </w:r>
    </w:p>
    <w:p w14:paraId="6C7D7F63">
      <w:pPr>
        <w:adjustRightInd w:val="0"/>
        <w:snapToGrid w:val="0"/>
        <w:spacing w:line="360" w:lineRule="auto"/>
        <w:jc w:val="center"/>
        <w:rPr>
          <w:rFonts w:ascii="宋体" w:hAnsi="宋体" w:cs="宋体"/>
          <w:b/>
          <w:szCs w:val="21"/>
        </w:rPr>
      </w:pPr>
    </w:p>
    <w:p w14:paraId="07EE1EE9">
      <w:pPr>
        <w:adjustRightInd w:val="0"/>
        <w:snapToGrid w:val="0"/>
        <w:spacing w:line="360" w:lineRule="auto"/>
        <w:jc w:val="center"/>
        <w:rPr>
          <w:rFonts w:ascii="宋体" w:hAnsi="宋体" w:cs="宋体"/>
          <w:b/>
          <w:szCs w:val="21"/>
        </w:rPr>
      </w:pPr>
      <w:r>
        <w:rPr>
          <w:rFonts w:hint="eastAsia" w:ascii="宋体" w:hAnsi="宋体" w:cs="宋体"/>
          <w:b/>
          <w:szCs w:val="21"/>
        </w:rPr>
        <w:t>具备履行合同所必需的设备和专业技术能力的承诺</w:t>
      </w:r>
    </w:p>
    <w:p w14:paraId="3D6C62CA">
      <w:pPr>
        <w:tabs>
          <w:tab w:val="left" w:pos="3060"/>
          <w:tab w:val="left" w:pos="5580"/>
        </w:tabs>
        <w:spacing w:line="360" w:lineRule="auto"/>
        <w:rPr>
          <w:rFonts w:ascii="宋体" w:hAnsi="宋体" w:cs="宋体"/>
          <w:szCs w:val="21"/>
        </w:rPr>
      </w:pPr>
      <w:r>
        <w:rPr>
          <w:rFonts w:hint="eastAsia" w:ascii="宋体" w:hAnsi="宋体" w:cs="宋体"/>
          <w:szCs w:val="21"/>
        </w:rPr>
        <w:t xml:space="preserve">本供应商郑重声明： </w:t>
      </w:r>
    </w:p>
    <w:p w14:paraId="361A828C">
      <w:pPr>
        <w:tabs>
          <w:tab w:val="left" w:pos="3060"/>
          <w:tab w:val="left" w:pos="5580"/>
        </w:tabs>
        <w:spacing w:line="360" w:lineRule="auto"/>
        <w:ind w:firstLine="420" w:firstLineChars="200"/>
        <w:rPr>
          <w:rFonts w:ascii="宋体" w:hAnsi="宋体" w:cs="宋体"/>
          <w:szCs w:val="21"/>
        </w:rPr>
      </w:pPr>
      <w:r>
        <w:rPr>
          <w:rFonts w:hint="eastAsia" w:ascii="宋体" w:hAnsi="宋体" w:cs="宋体"/>
          <w:szCs w:val="21"/>
        </w:rPr>
        <w:t>本公司（或单位）具备本项目履行合同所必需的设备和专业技术能力，并承诺在项目实施过程中，为保证项目顺利实施，可根据实际需要追加（必要时可进行外购租、外协）设备及专业技术能力，此部分费用已包含在报价中。</w:t>
      </w:r>
    </w:p>
    <w:p w14:paraId="27FD4FB3">
      <w:pPr>
        <w:tabs>
          <w:tab w:val="left" w:pos="3060"/>
          <w:tab w:val="left" w:pos="5580"/>
        </w:tabs>
        <w:spacing w:line="360" w:lineRule="auto"/>
        <w:ind w:firstLine="420" w:firstLineChars="200"/>
        <w:rPr>
          <w:rFonts w:ascii="宋体" w:hAnsi="宋体" w:cs="宋体"/>
          <w:szCs w:val="21"/>
        </w:rPr>
      </w:pPr>
      <w:r>
        <w:rPr>
          <w:rFonts w:hint="eastAsia" w:ascii="宋体" w:hAnsi="宋体" w:cs="宋体"/>
          <w:szCs w:val="21"/>
        </w:rPr>
        <w:t>特此承诺。</w:t>
      </w:r>
    </w:p>
    <w:p w14:paraId="2D7A9278">
      <w:pPr>
        <w:adjustRightInd w:val="0"/>
        <w:snapToGrid w:val="0"/>
        <w:spacing w:line="360" w:lineRule="auto"/>
        <w:ind w:firstLine="420" w:firstLineChars="200"/>
        <w:rPr>
          <w:rFonts w:ascii="宋体" w:hAnsi="宋体" w:cs="宋体"/>
          <w:szCs w:val="21"/>
        </w:rPr>
      </w:pPr>
    </w:p>
    <w:p w14:paraId="546CBF42">
      <w:pPr>
        <w:spacing w:line="360" w:lineRule="auto"/>
        <w:ind w:firstLine="3502" w:firstLineChars="1668"/>
        <w:rPr>
          <w:rFonts w:ascii="宋体" w:hAnsi="宋体" w:cs="宋体"/>
          <w:szCs w:val="21"/>
          <w:u w:val="single"/>
        </w:rPr>
      </w:pPr>
      <w:r>
        <w:rPr>
          <w:rFonts w:hint="eastAsia" w:ascii="宋体" w:hAnsi="宋体" w:cs="宋体"/>
          <w:szCs w:val="21"/>
        </w:rPr>
        <w:t>供应商名称（盖单位章）：</w:t>
      </w:r>
      <w:r>
        <w:rPr>
          <w:rFonts w:hint="eastAsia" w:ascii="宋体" w:hAnsi="宋体" w:cs="宋体"/>
          <w:szCs w:val="21"/>
          <w:u w:val="single"/>
        </w:rPr>
        <w:t xml:space="preserve">             </w:t>
      </w:r>
    </w:p>
    <w:p w14:paraId="6726BE48">
      <w:pPr>
        <w:spacing w:line="360" w:lineRule="auto"/>
        <w:ind w:firstLine="3502" w:firstLineChars="1668"/>
        <w:rPr>
          <w:rFonts w:ascii="宋体" w:hAnsi="宋体" w:cs="宋体"/>
          <w:szCs w:val="21"/>
          <w:u w:val="single"/>
        </w:rPr>
      </w:pPr>
      <w:r>
        <w:rPr>
          <w:rFonts w:hint="eastAsia" w:ascii="宋体" w:hAnsi="宋体" w:cs="宋体"/>
          <w:szCs w:val="21"/>
        </w:rPr>
        <w:t>法定代表人（签名）：</w:t>
      </w:r>
      <w:r>
        <w:rPr>
          <w:rFonts w:hint="eastAsia" w:ascii="宋体" w:hAnsi="宋体" w:cs="宋体"/>
          <w:szCs w:val="21"/>
          <w:u w:val="single"/>
        </w:rPr>
        <w:t xml:space="preserve">                </w:t>
      </w:r>
    </w:p>
    <w:p w14:paraId="42485295">
      <w:pPr>
        <w:spacing w:line="360" w:lineRule="auto"/>
        <w:ind w:firstLine="3502" w:firstLineChars="1668"/>
        <w:rPr>
          <w:rFonts w:ascii="宋体" w:hAnsi="宋体" w:cs="宋体"/>
          <w:szCs w:val="21"/>
        </w:rPr>
      </w:pPr>
      <w:r>
        <w:rPr>
          <w:rFonts w:hint="eastAsia" w:ascii="宋体" w:hAnsi="宋体" w:cs="宋体"/>
          <w:szCs w:val="21"/>
        </w:rPr>
        <w:t xml:space="preserve">日    期：          </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14:paraId="5D9FB547">
      <w:pPr>
        <w:pStyle w:val="56"/>
        <w:spacing w:line="360" w:lineRule="auto"/>
        <w:outlineLvl w:val="2"/>
        <w:rPr>
          <w:rFonts w:ascii="宋体" w:hAnsi="宋体" w:eastAsia="宋体"/>
          <w:sz w:val="21"/>
          <w:szCs w:val="21"/>
        </w:rPr>
      </w:pPr>
    </w:p>
    <w:p w14:paraId="47C33ACF">
      <w:pPr>
        <w:pStyle w:val="56"/>
        <w:spacing w:line="360" w:lineRule="auto"/>
        <w:outlineLvl w:val="2"/>
        <w:rPr>
          <w:rFonts w:ascii="宋体" w:hAnsi="宋体" w:eastAsia="宋体"/>
          <w:sz w:val="21"/>
          <w:szCs w:val="21"/>
        </w:rPr>
      </w:pPr>
      <w:bookmarkStart w:id="496" w:name="_Toc76665147"/>
      <w:bookmarkStart w:id="497" w:name="_Toc76680626"/>
      <w:bookmarkStart w:id="498" w:name="_Toc76479621"/>
      <w:r>
        <w:rPr>
          <w:rFonts w:hint="eastAsia" w:ascii="宋体" w:hAnsi="宋体" w:eastAsia="宋体"/>
          <w:sz w:val="21"/>
          <w:szCs w:val="21"/>
        </w:rPr>
        <w:t>（四）有依法缴纳税收的良好记录</w:t>
      </w:r>
      <w:bookmarkEnd w:id="496"/>
      <w:bookmarkEnd w:id="497"/>
      <w:bookmarkEnd w:id="498"/>
      <w:r>
        <w:rPr>
          <w:rFonts w:hint="eastAsia" w:ascii="宋体" w:hAnsi="宋体" w:eastAsia="宋体"/>
          <w:sz w:val="21"/>
          <w:szCs w:val="21"/>
        </w:rPr>
        <w:t xml:space="preserve"> </w:t>
      </w:r>
    </w:p>
    <w:p w14:paraId="077171C3">
      <w:pPr>
        <w:pStyle w:val="59"/>
        <w:spacing w:line="360" w:lineRule="auto"/>
        <w:ind w:firstLine="210" w:firstLineChars="100"/>
        <w:rPr>
          <w:rFonts w:ascii="宋体" w:hAnsi="宋体" w:eastAsia="宋体" w:cs="宋体"/>
          <w:sz w:val="21"/>
          <w:szCs w:val="21"/>
          <w:highlight w:val="none"/>
        </w:rPr>
      </w:pPr>
      <w:r>
        <w:rPr>
          <w:rFonts w:hint="eastAsia" w:ascii="宋体" w:hAnsi="宋体" w:eastAsia="宋体" w:cs="宋体"/>
          <w:sz w:val="21"/>
          <w:szCs w:val="21"/>
          <w:highlight w:val="none"/>
        </w:rPr>
        <w:t>缴纳税收的证明材料</w:t>
      </w:r>
      <w:r>
        <w:rPr>
          <w:rFonts w:hint="eastAsia" w:ascii="宋体" w:hAnsi="宋体" w:eastAsia="宋体" w:cs="宋体"/>
          <w:sz w:val="21"/>
          <w:szCs w:val="21"/>
          <w:highlight w:val="none"/>
          <w:lang w:val="en-US" w:eastAsia="zh-CN"/>
        </w:rPr>
        <w:t>或无欠税证明</w:t>
      </w:r>
      <w:r>
        <w:rPr>
          <w:rFonts w:hint="eastAsia" w:ascii="宋体" w:hAnsi="宋体" w:eastAsia="宋体" w:cs="宋体"/>
          <w:sz w:val="21"/>
          <w:szCs w:val="21"/>
          <w:highlight w:val="none"/>
        </w:rPr>
        <w:t>，提供近半年内任一月完税证明，指供应商缴纳增值税、营业税和企业所得税等缴纳凭据（完税证、缴款书、印花税票、银行代扣（代缴）转账凭证等均可）；</w:t>
      </w:r>
    </w:p>
    <w:p w14:paraId="48B53461">
      <w:pPr>
        <w:pStyle w:val="56"/>
        <w:spacing w:line="360" w:lineRule="auto"/>
        <w:outlineLvl w:val="2"/>
        <w:rPr>
          <w:rFonts w:ascii="宋体" w:hAnsi="宋体" w:eastAsia="宋体"/>
          <w:sz w:val="21"/>
          <w:szCs w:val="21"/>
        </w:rPr>
      </w:pPr>
    </w:p>
    <w:p w14:paraId="5A8BE4DB">
      <w:pPr>
        <w:pStyle w:val="56"/>
        <w:spacing w:line="360" w:lineRule="auto"/>
        <w:outlineLvl w:val="2"/>
        <w:rPr>
          <w:rFonts w:ascii="宋体" w:hAnsi="宋体" w:eastAsia="宋体"/>
          <w:sz w:val="21"/>
          <w:szCs w:val="21"/>
        </w:rPr>
      </w:pPr>
      <w:bookmarkStart w:id="499" w:name="_Toc76680627"/>
      <w:bookmarkStart w:id="500" w:name="_Toc76479622"/>
      <w:bookmarkStart w:id="501" w:name="_Toc76665148"/>
      <w:r>
        <w:rPr>
          <w:rFonts w:hint="eastAsia" w:ascii="宋体" w:hAnsi="宋体" w:eastAsia="宋体"/>
          <w:sz w:val="21"/>
          <w:szCs w:val="21"/>
        </w:rPr>
        <w:t>（五）参加政府采购活动前三年内，在经营活动中没有重大违法记录</w:t>
      </w:r>
      <w:bookmarkEnd w:id="499"/>
      <w:bookmarkEnd w:id="500"/>
      <w:bookmarkEnd w:id="501"/>
      <w:r>
        <w:rPr>
          <w:rFonts w:hint="eastAsia" w:ascii="宋体" w:hAnsi="宋体" w:eastAsia="宋体"/>
          <w:sz w:val="21"/>
          <w:szCs w:val="21"/>
        </w:rPr>
        <w:t xml:space="preserve"> </w:t>
      </w:r>
    </w:p>
    <w:p w14:paraId="5E6F8181">
      <w:pPr>
        <w:pStyle w:val="56"/>
        <w:spacing w:line="360" w:lineRule="auto"/>
        <w:outlineLvl w:val="2"/>
        <w:rPr>
          <w:rFonts w:ascii="宋体" w:hAnsi="宋体" w:eastAsia="宋体"/>
          <w:sz w:val="21"/>
          <w:szCs w:val="21"/>
        </w:rPr>
      </w:pPr>
    </w:p>
    <w:p w14:paraId="45EAC9FA">
      <w:pPr>
        <w:pStyle w:val="56"/>
        <w:spacing w:line="360" w:lineRule="auto"/>
        <w:outlineLvl w:val="2"/>
        <w:rPr>
          <w:rFonts w:ascii="宋体" w:hAnsi="宋体" w:eastAsia="宋体"/>
          <w:sz w:val="21"/>
          <w:szCs w:val="21"/>
        </w:rPr>
      </w:pPr>
      <w:bookmarkStart w:id="502" w:name="_Toc76479623"/>
      <w:bookmarkStart w:id="503" w:name="_Toc76680628"/>
      <w:bookmarkStart w:id="504" w:name="_Toc76665149"/>
      <w:r>
        <w:rPr>
          <w:rFonts w:hint="eastAsia" w:ascii="宋体" w:hAnsi="宋体" w:eastAsia="宋体"/>
          <w:sz w:val="21"/>
          <w:szCs w:val="21"/>
        </w:rPr>
        <w:t>提供承诺书：</w:t>
      </w:r>
      <w:bookmarkEnd w:id="502"/>
      <w:bookmarkEnd w:id="503"/>
      <w:bookmarkEnd w:id="504"/>
    </w:p>
    <w:p w14:paraId="1199A082">
      <w:pPr>
        <w:pStyle w:val="56"/>
        <w:spacing w:line="360" w:lineRule="auto"/>
        <w:outlineLvl w:val="2"/>
        <w:rPr>
          <w:rFonts w:ascii="宋体" w:hAnsi="宋体" w:eastAsia="宋体"/>
          <w:sz w:val="21"/>
          <w:szCs w:val="21"/>
        </w:rPr>
      </w:pPr>
    </w:p>
    <w:p w14:paraId="796D075F">
      <w:pPr>
        <w:widowControl/>
        <w:adjustRightInd w:val="0"/>
        <w:snapToGrid w:val="0"/>
        <w:spacing w:line="360" w:lineRule="auto"/>
        <w:jc w:val="center"/>
        <w:rPr>
          <w:rFonts w:ascii="宋体" w:hAnsi="宋体" w:cs="宋体"/>
          <w:b/>
          <w:szCs w:val="21"/>
        </w:rPr>
      </w:pPr>
      <w:r>
        <w:rPr>
          <w:rFonts w:hint="eastAsia" w:ascii="宋体" w:hAnsi="宋体" w:cs="宋体"/>
          <w:b/>
          <w:szCs w:val="21"/>
        </w:rPr>
        <w:t>近三年内在经营活动中没有重大违法记录的书面声明</w:t>
      </w:r>
    </w:p>
    <w:p w14:paraId="226DB317">
      <w:pPr>
        <w:widowControl/>
        <w:adjustRightInd w:val="0"/>
        <w:snapToGrid w:val="0"/>
        <w:spacing w:line="360" w:lineRule="auto"/>
        <w:ind w:firstLine="420" w:firstLineChars="200"/>
        <w:rPr>
          <w:rFonts w:ascii="宋体" w:hAnsi="宋体" w:cs="宋体"/>
          <w:szCs w:val="21"/>
        </w:rPr>
      </w:pPr>
      <w:r>
        <w:rPr>
          <w:rFonts w:hint="eastAsia" w:ascii="宋体" w:hAnsi="宋体" w:cs="宋体"/>
          <w:szCs w:val="21"/>
        </w:rPr>
        <w:t>我方，</w:t>
      </w:r>
      <w:r>
        <w:rPr>
          <w:rFonts w:hint="eastAsia" w:ascii="宋体" w:hAnsi="宋体" w:cs="宋体"/>
          <w:szCs w:val="21"/>
          <w:u w:val="single"/>
        </w:rPr>
        <w:t xml:space="preserve">                 </w:t>
      </w:r>
      <w:r>
        <w:rPr>
          <w:rFonts w:hint="eastAsia" w:ascii="宋体" w:hAnsi="宋体" w:cs="宋体"/>
          <w:szCs w:val="21"/>
        </w:rPr>
        <w:t>（供应商名称）已认真阅读</w:t>
      </w:r>
      <w:r>
        <w:rPr>
          <w:rFonts w:hint="eastAsia" w:ascii="宋体" w:hAnsi="宋体" w:cs="宋体"/>
          <w:kern w:val="0"/>
          <w:szCs w:val="21"/>
        </w:rPr>
        <w:t>《中华人民共和国政府采购法》、《中华人民共和国政府采购法实施条例》及</w:t>
      </w:r>
      <w:r>
        <w:rPr>
          <w:rFonts w:hint="eastAsia" w:ascii="宋体" w:hAnsi="宋体" w:cs="宋体"/>
          <w:szCs w:val="21"/>
        </w:rPr>
        <w:t>磋商</w:t>
      </w:r>
      <w:r>
        <w:rPr>
          <w:rFonts w:hint="eastAsia" w:ascii="宋体" w:hAnsi="宋体" w:cs="宋体"/>
          <w:kern w:val="0"/>
          <w:szCs w:val="21"/>
        </w:rPr>
        <w:t>文件（项目名称：</w:t>
      </w:r>
      <w:r>
        <w:rPr>
          <w:rFonts w:hint="eastAsia" w:ascii="宋体" w:hAnsi="宋体" w:cs="宋体"/>
          <w:szCs w:val="21"/>
          <w:u w:val="single"/>
        </w:rPr>
        <w:t xml:space="preserve">        </w:t>
      </w:r>
      <w:r>
        <w:rPr>
          <w:rFonts w:hint="eastAsia" w:ascii="宋体" w:hAnsi="宋体" w:cs="宋体"/>
          <w:szCs w:val="21"/>
        </w:rPr>
        <w:t xml:space="preserve"> ，项目编号：</w:t>
      </w:r>
      <w:r>
        <w:rPr>
          <w:rFonts w:hint="eastAsia" w:ascii="宋体" w:hAnsi="宋体" w:cs="宋体"/>
          <w:szCs w:val="21"/>
          <w:u w:val="single"/>
        </w:rPr>
        <w:t xml:space="preserve">      </w:t>
      </w:r>
      <w:r>
        <w:rPr>
          <w:rFonts w:hint="eastAsia" w:ascii="宋体" w:hAnsi="宋体" w:cs="宋体"/>
          <w:szCs w:val="21"/>
        </w:rPr>
        <w:t xml:space="preserve"> </w:t>
      </w:r>
      <w:r>
        <w:rPr>
          <w:rFonts w:hint="eastAsia" w:ascii="宋体" w:hAnsi="宋体" w:cs="宋体"/>
          <w:kern w:val="0"/>
          <w:szCs w:val="21"/>
        </w:rPr>
        <w:t>）</w:t>
      </w:r>
      <w:r>
        <w:rPr>
          <w:rFonts w:hint="eastAsia" w:ascii="宋体" w:hAnsi="宋体" w:cs="宋体"/>
          <w:szCs w:val="21"/>
        </w:rPr>
        <w:t>相关内容，知悉供应商参加政府采购活动应当具备的条件。此次按磋商文件要求提交的供应商资格证明材料，已经认真核对和检查，全部内容真实、合法、准确和完整，我们对此负责，并愿承担由此引起的法律责任。</w:t>
      </w:r>
    </w:p>
    <w:p w14:paraId="632C86CD">
      <w:pPr>
        <w:adjustRightInd w:val="0"/>
        <w:snapToGrid w:val="0"/>
        <w:spacing w:line="360" w:lineRule="auto"/>
        <w:ind w:firstLine="420" w:firstLineChars="200"/>
        <w:rPr>
          <w:rFonts w:ascii="宋体" w:hAnsi="宋体" w:cs="宋体"/>
          <w:szCs w:val="21"/>
        </w:rPr>
      </w:pPr>
      <w:r>
        <w:rPr>
          <w:rFonts w:hint="eastAsia" w:ascii="宋体" w:hAnsi="宋体" w:cs="宋体"/>
          <w:szCs w:val="21"/>
        </w:rPr>
        <w:t xml:space="preserve">一、我方在此声明： </w:t>
      </w:r>
    </w:p>
    <w:p w14:paraId="423E0C13">
      <w:pPr>
        <w:adjustRightInd w:val="0"/>
        <w:snapToGrid w:val="0"/>
        <w:spacing w:line="360" w:lineRule="auto"/>
        <w:ind w:firstLine="420" w:firstLineChars="200"/>
        <w:rPr>
          <w:rFonts w:ascii="宋体" w:hAnsi="宋体" w:cs="宋体"/>
          <w:szCs w:val="21"/>
        </w:rPr>
      </w:pPr>
      <w:r>
        <w:rPr>
          <w:rFonts w:hint="eastAsia" w:ascii="宋体" w:hAnsi="宋体" w:cs="宋体"/>
          <w:szCs w:val="21"/>
        </w:rPr>
        <w:t>（一）我方与采购人或代理机构不存在</w:t>
      </w:r>
      <w:r>
        <w:rPr>
          <w:rFonts w:hint="eastAsia" w:ascii="宋体" w:hAnsi="宋体" w:cs="宋体"/>
          <w:bCs/>
          <w:szCs w:val="21"/>
        </w:rPr>
        <w:t>隶属关系或者其他利害关系</w:t>
      </w:r>
      <w:r>
        <w:rPr>
          <w:rFonts w:hint="eastAsia" w:ascii="宋体" w:hAnsi="宋体" w:cs="宋体"/>
          <w:szCs w:val="21"/>
        </w:rPr>
        <w:t>。</w:t>
      </w:r>
    </w:p>
    <w:p w14:paraId="3747DDAA">
      <w:pPr>
        <w:adjustRightInd w:val="0"/>
        <w:snapToGrid w:val="0"/>
        <w:spacing w:line="360" w:lineRule="auto"/>
        <w:ind w:firstLine="420" w:firstLineChars="200"/>
        <w:rPr>
          <w:rFonts w:ascii="宋体" w:hAnsi="宋体" w:cs="宋体"/>
          <w:szCs w:val="21"/>
        </w:rPr>
      </w:pPr>
      <w:r>
        <w:rPr>
          <w:rFonts w:hint="eastAsia" w:ascii="宋体" w:hAnsi="宋体" w:cs="宋体"/>
          <w:szCs w:val="21"/>
        </w:rPr>
        <w:t>（二）我方与参加本项目的其他供应商不存在控股、关联关系，或者与其他供应商法定代表人（或者负责人）为同一人。</w:t>
      </w:r>
    </w:p>
    <w:p w14:paraId="194B2DF1">
      <w:pPr>
        <w:adjustRightInd w:val="0"/>
        <w:snapToGrid w:val="0"/>
        <w:spacing w:line="360" w:lineRule="auto"/>
        <w:ind w:firstLine="420" w:firstLineChars="200"/>
        <w:rPr>
          <w:rFonts w:ascii="宋体" w:hAnsi="宋体" w:cs="宋体"/>
          <w:szCs w:val="21"/>
        </w:rPr>
      </w:pPr>
      <w:r>
        <w:rPr>
          <w:rFonts w:hint="eastAsia" w:ascii="宋体" w:hAnsi="宋体" w:cs="宋体"/>
          <w:szCs w:val="21"/>
        </w:rPr>
        <w:t>（三）我方未为本项目前期准备提供设计或技术服务。</w:t>
      </w:r>
    </w:p>
    <w:p w14:paraId="4E2CB696">
      <w:pPr>
        <w:adjustRightInd w:val="0"/>
        <w:snapToGrid w:val="0"/>
        <w:spacing w:line="360" w:lineRule="auto"/>
        <w:ind w:firstLine="420" w:firstLineChars="200"/>
        <w:rPr>
          <w:rFonts w:ascii="宋体" w:hAnsi="宋体" w:cs="宋体"/>
          <w:szCs w:val="21"/>
        </w:rPr>
      </w:pPr>
      <w:r>
        <w:rPr>
          <w:rFonts w:hint="eastAsia" w:ascii="宋体" w:hAnsi="宋体" w:cs="宋体"/>
          <w:szCs w:val="21"/>
        </w:rPr>
        <w:t>二、我方承诺</w:t>
      </w:r>
    </w:p>
    <w:p w14:paraId="50850718">
      <w:pPr>
        <w:adjustRightInd w:val="0"/>
        <w:snapToGrid w:val="0"/>
        <w:spacing w:line="360" w:lineRule="auto"/>
        <w:ind w:firstLine="420" w:firstLineChars="200"/>
        <w:rPr>
          <w:rFonts w:ascii="宋体" w:hAnsi="宋体" w:cs="宋体"/>
          <w:szCs w:val="21"/>
        </w:rPr>
      </w:pPr>
      <w:r>
        <w:rPr>
          <w:rFonts w:hint="eastAsia" w:ascii="宋体" w:hAnsi="宋体" w:cs="宋体"/>
          <w:szCs w:val="21"/>
        </w:rPr>
        <w:t xml:space="preserve"> 参加政府采购近三年内：</w:t>
      </w:r>
    </w:p>
    <w:p w14:paraId="4086E841">
      <w:pPr>
        <w:adjustRightInd w:val="0"/>
        <w:snapToGrid w:val="0"/>
        <w:spacing w:line="360" w:lineRule="auto"/>
        <w:ind w:left="1" w:firstLine="420" w:firstLineChars="200"/>
        <w:rPr>
          <w:rFonts w:ascii="宋体" w:hAnsi="宋体" w:cs="宋体"/>
          <w:szCs w:val="21"/>
        </w:rPr>
      </w:pPr>
      <w:r>
        <w:rPr>
          <w:rFonts w:hint="eastAsia" w:ascii="宋体" w:hAnsi="宋体" w:cs="宋体"/>
          <w:bCs/>
          <w:szCs w:val="21"/>
        </w:rPr>
        <w:t>（一）我方</w:t>
      </w:r>
      <w:r>
        <w:rPr>
          <w:rFonts w:hint="eastAsia" w:ascii="宋体" w:hAnsi="宋体" w:cs="宋体"/>
          <w:szCs w:val="21"/>
        </w:rPr>
        <w:t>依法缴纳了各项税费及各项社会保障资金，没有偷税、漏税及欠缴行为。</w:t>
      </w:r>
    </w:p>
    <w:p w14:paraId="02E0608B">
      <w:pPr>
        <w:adjustRightInd w:val="0"/>
        <w:snapToGrid w:val="0"/>
        <w:spacing w:line="360" w:lineRule="auto"/>
        <w:ind w:firstLine="420" w:firstLineChars="200"/>
        <w:rPr>
          <w:rFonts w:ascii="宋体" w:hAnsi="宋体" w:cs="宋体"/>
          <w:bCs/>
          <w:szCs w:val="21"/>
        </w:rPr>
      </w:pPr>
      <w:r>
        <w:rPr>
          <w:rFonts w:hint="eastAsia" w:ascii="宋体" w:hAnsi="宋体" w:cs="宋体"/>
          <w:bCs/>
          <w:szCs w:val="21"/>
        </w:rPr>
        <w:t>（二）我方在经营活动中没有存在下列重大违法记录：</w:t>
      </w:r>
    </w:p>
    <w:p w14:paraId="23C5F461">
      <w:pPr>
        <w:adjustRightInd w:val="0"/>
        <w:snapToGrid w:val="0"/>
        <w:spacing w:line="360" w:lineRule="auto"/>
        <w:ind w:firstLine="420" w:firstLineChars="200"/>
        <w:rPr>
          <w:rFonts w:ascii="宋体" w:hAnsi="宋体" w:cs="宋体"/>
          <w:bCs/>
          <w:szCs w:val="21"/>
        </w:rPr>
      </w:pPr>
      <w:r>
        <w:rPr>
          <w:rFonts w:hint="eastAsia" w:ascii="宋体" w:hAnsi="宋体" w:cs="宋体"/>
          <w:bCs/>
          <w:szCs w:val="21"/>
        </w:rPr>
        <w:t>1、受到刑事处罚；</w:t>
      </w:r>
    </w:p>
    <w:p w14:paraId="268EBCAA">
      <w:pPr>
        <w:adjustRightInd w:val="0"/>
        <w:snapToGrid w:val="0"/>
        <w:spacing w:line="360" w:lineRule="auto"/>
        <w:ind w:firstLine="420" w:firstLineChars="200"/>
        <w:rPr>
          <w:rFonts w:ascii="宋体" w:hAnsi="宋体" w:cs="宋体"/>
          <w:bCs/>
          <w:szCs w:val="21"/>
        </w:rPr>
      </w:pPr>
      <w:r>
        <w:rPr>
          <w:rFonts w:hint="eastAsia" w:ascii="宋体" w:hAnsi="宋体" w:cs="宋体"/>
          <w:bCs/>
          <w:szCs w:val="21"/>
        </w:rPr>
        <w:t>2、受到三万元以上的罚款、责令停产停业、在一至三年内禁止参加政府采购活动、暂扣或者吊销许可证、暂扣或者吊销执照的行政处罚。</w:t>
      </w:r>
    </w:p>
    <w:p w14:paraId="17E199F2">
      <w:pPr>
        <w:spacing w:line="360" w:lineRule="auto"/>
        <w:ind w:firstLine="3502" w:firstLineChars="1668"/>
        <w:rPr>
          <w:rFonts w:ascii="宋体" w:hAnsi="宋体" w:cs="宋体"/>
          <w:szCs w:val="21"/>
        </w:rPr>
      </w:pPr>
    </w:p>
    <w:p w14:paraId="5B1C0ED1">
      <w:pPr>
        <w:spacing w:line="360" w:lineRule="auto"/>
        <w:ind w:firstLine="3502" w:firstLineChars="1668"/>
        <w:rPr>
          <w:rFonts w:ascii="宋体" w:hAnsi="宋体" w:cs="宋体"/>
          <w:szCs w:val="21"/>
        </w:rPr>
      </w:pPr>
    </w:p>
    <w:p w14:paraId="6F8EE108">
      <w:pPr>
        <w:spacing w:line="360" w:lineRule="auto"/>
        <w:ind w:firstLine="3502" w:firstLineChars="1668"/>
        <w:rPr>
          <w:rFonts w:ascii="宋体" w:hAnsi="宋体" w:cs="宋体"/>
          <w:szCs w:val="21"/>
          <w:u w:val="single"/>
        </w:rPr>
      </w:pPr>
      <w:r>
        <w:rPr>
          <w:rFonts w:hint="eastAsia" w:ascii="宋体" w:hAnsi="宋体" w:cs="宋体"/>
          <w:szCs w:val="21"/>
        </w:rPr>
        <w:t>供应商名称（盖单位章）：</w:t>
      </w:r>
      <w:r>
        <w:rPr>
          <w:rFonts w:hint="eastAsia" w:ascii="宋体" w:hAnsi="宋体" w:cs="宋体"/>
          <w:szCs w:val="21"/>
          <w:u w:val="single"/>
        </w:rPr>
        <w:t xml:space="preserve">             </w:t>
      </w:r>
    </w:p>
    <w:p w14:paraId="604E6328">
      <w:pPr>
        <w:spacing w:line="360" w:lineRule="auto"/>
        <w:ind w:firstLine="3502" w:firstLineChars="1668"/>
        <w:rPr>
          <w:rFonts w:ascii="宋体" w:hAnsi="宋体" w:cs="宋体"/>
          <w:szCs w:val="21"/>
          <w:u w:val="single"/>
        </w:rPr>
      </w:pPr>
      <w:r>
        <w:rPr>
          <w:rFonts w:hint="eastAsia" w:ascii="宋体" w:hAnsi="宋体" w:cs="宋体"/>
          <w:szCs w:val="21"/>
        </w:rPr>
        <w:t>法定代表人（签名）：</w:t>
      </w:r>
      <w:r>
        <w:rPr>
          <w:rFonts w:hint="eastAsia" w:ascii="宋体" w:hAnsi="宋体" w:cs="宋体"/>
          <w:szCs w:val="21"/>
          <w:u w:val="single"/>
        </w:rPr>
        <w:t xml:space="preserve">                </w:t>
      </w:r>
    </w:p>
    <w:p w14:paraId="7AC7B78A">
      <w:pPr>
        <w:spacing w:line="360" w:lineRule="auto"/>
        <w:ind w:firstLine="3502" w:firstLineChars="1668"/>
        <w:rPr>
          <w:rFonts w:ascii="宋体" w:hAnsi="宋体" w:cs="宋体"/>
          <w:szCs w:val="21"/>
        </w:rPr>
      </w:pPr>
      <w:r>
        <w:rPr>
          <w:rFonts w:hint="eastAsia" w:ascii="宋体" w:hAnsi="宋体" w:cs="宋体"/>
          <w:szCs w:val="21"/>
        </w:rPr>
        <w:t xml:space="preserve">日    期：          </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14:paraId="20F48C89">
      <w:pPr>
        <w:pStyle w:val="56"/>
        <w:spacing w:line="360" w:lineRule="auto"/>
        <w:outlineLvl w:val="2"/>
        <w:rPr>
          <w:rFonts w:ascii="宋体" w:hAnsi="宋体" w:eastAsia="宋体"/>
          <w:sz w:val="21"/>
          <w:szCs w:val="21"/>
        </w:rPr>
      </w:pPr>
    </w:p>
    <w:p w14:paraId="17D039A0">
      <w:pPr>
        <w:pStyle w:val="56"/>
        <w:spacing w:line="360" w:lineRule="auto"/>
        <w:outlineLvl w:val="2"/>
        <w:rPr>
          <w:rFonts w:ascii="宋体" w:hAnsi="宋体" w:eastAsia="宋体"/>
          <w:sz w:val="21"/>
          <w:szCs w:val="21"/>
        </w:rPr>
      </w:pPr>
    </w:p>
    <w:p w14:paraId="3CCDE51D">
      <w:pPr>
        <w:pStyle w:val="56"/>
        <w:spacing w:line="360" w:lineRule="auto"/>
        <w:outlineLvl w:val="2"/>
        <w:rPr>
          <w:rFonts w:ascii="宋体" w:hAnsi="宋体" w:eastAsia="宋体"/>
          <w:sz w:val="21"/>
          <w:szCs w:val="21"/>
        </w:rPr>
      </w:pPr>
    </w:p>
    <w:p w14:paraId="649B42FD">
      <w:pPr>
        <w:pStyle w:val="56"/>
        <w:spacing w:line="360" w:lineRule="auto"/>
        <w:outlineLvl w:val="2"/>
        <w:rPr>
          <w:rFonts w:ascii="宋体" w:hAnsi="宋体" w:eastAsia="宋体"/>
          <w:sz w:val="21"/>
          <w:szCs w:val="21"/>
        </w:rPr>
      </w:pPr>
    </w:p>
    <w:p w14:paraId="6CFD42DF">
      <w:pPr>
        <w:pStyle w:val="56"/>
        <w:spacing w:line="360" w:lineRule="auto"/>
        <w:outlineLvl w:val="2"/>
        <w:rPr>
          <w:rFonts w:ascii="宋体" w:hAnsi="宋体" w:eastAsia="宋体"/>
          <w:sz w:val="21"/>
          <w:szCs w:val="21"/>
        </w:rPr>
      </w:pPr>
    </w:p>
    <w:p w14:paraId="54B94B00">
      <w:pPr>
        <w:pStyle w:val="56"/>
        <w:spacing w:line="360" w:lineRule="auto"/>
        <w:outlineLvl w:val="2"/>
        <w:rPr>
          <w:rFonts w:hint="eastAsia" w:ascii="宋体" w:hAnsi="宋体" w:eastAsia="宋体"/>
          <w:sz w:val="21"/>
          <w:szCs w:val="21"/>
          <w:lang w:eastAsia="zh-CN"/>
        </w:rPr>
      </w:pPr>
      <w:bookmarkStart w:id="505" w:name="_Toc76479624"/>
      <w:bookmarkStart w:id="506" w:name="_Toc76665150"/>
      <w:bookmarkStart w:id="507" w:name="_Toc76680629"/>
      <w:r>
        <w:rPr>
          <w:rFonts w:hint="eastAsia" w:ascii="宋体" w:hAnsi="宋体" w:eastAsia="宋体"/>
          <w:sz w:val="21"/>
          <w:szCs w:val="21"/>
        </w:rPr>
        <w:t>（六）法律、行政法规规定的其他条件</w:t>
      </w:r>
      <w:bookmarkEnd w:id="505"/>
      <w:bookmarkEnd w:id="506"/>
      <w:bookmarkEnd w:id="507"/>
    </w:p>
    <w:p w14:paraId="7F86DBF9">
      <w:pPr>
        <w:pStyle w:val="56"/>
        <w:spacing w:line="360" w:lineRule="auto"/>
        <w:outlineLvl w:val="2"/>
        <w:rPr>
          <w:rFonts w:ascii="宋体" w:hAnsi="宋体" w:eastAsia="宋体"/>
          <w:sz w:val="21"/>
          <w:szCs w:val="21"/>
        </w:rPr>
      </w:pPr>
    </w:p>
    <w:p w14:paraId="00CF7E80">
      <w:pPr>
        <w:pStyle w:val="56"/>
        <w:spacing w:line="360" w:lineRule="auto"/>
        <w:outlineLvl w:val="2"/>
        <w:rPr>
          <w:rFonts w:ascii="宋体" w:hAnsi="宋体" w:eastAsia="宋体"/>
          <w:sz w:val="21"/>
          <w:szCs w:val="21"/>
        </w:rPr>
      </w:pPr>
      <w:bookmarkStart w:id="508" w:name="_Toc76479625"/>
      <w:bookmarkStart w:id="509" w:name="_Toc76665151"/>
      <w:bookmarkStart w:id="510" w:name="_Toc76680630"/>
      <w:r>
        <w:rPr>
          <w:rFonts w:hint="eastAsia" w:ascii="宋体" w:hAnsi="宋体" w:eastAsia="宋体"/>
          <w:sz w:val="21"/>
          <w:szCs w:val="21"/>
        </w:rPr>
        <w:t>信用记录查询</w:t>
      </w:r>
      <w:bookmarkEnd w:id="508"/>
      <w:bookmarkEnd w:id="509"/>
      <w:bookmarkEnd w:id="510"/>
    </w:p>
    <w:p w14:paraId="516B07C4">
      <w:pPr>
        <w:autoSpaceDE w:val="0"/>
        <w:autoSpaceDN w:val="0"/>
        <w:adjustRightInd w:val="0"/>
        <w:spacing w:line="360" w:lineRule="auto"/>
        <w:jc w:val="center"/>
        <w:rPr>
          <w:rFonts w:ascii="宋体" w:hAnsi="宋体" w:cs="宋体"/>
          <w:b/>
          <w:kern w:val="0"/>
          <w:szCs w:val="21"/>
        </w:rPr>
      </w:pPr>
      <w:r>
        <w:rPr>
          <w:rFonts w:hint="eastAsia" w:ascii="宋体" w:hAnsi="宋体" w:cs="宋体"/>
          <w:b/>
          <w:kern w:val="0"/>
          <w:szCs w:val="21"/>
        </w:rPr>
        <w:t>信用记录</w:t>
      </w:r>
    </w:p>
    <w:p w14:paraId="2CA227FB">
      <w:pPr>
        <w:widowControl/>
        <w:adjustRightInd w:val="0"/>
        <w:snapToGrid w:val="0"/>
        <w:spacing w:line="360" w:lineRule="auto"/>
        <w:jc w:val="center"/>
        <w:rPr>
          <w:rFonts w:ascii="宋体" w:hAnsi="宋体" w:cs="宋体"/>
          <w:spacing w:val="6"/>
          <w:kern w:val="0"/>
          <w:szCs w:val="21"/>
        </w:rPr>
      </w:pPr>
      <w:r>
        <w:rPr>
          <w:rFonts w:hint="eastAsia" w:ascii="宋体" w:hAnsi="宋体" w:cs="宋体"/>
          <w:spacing w:val="6"/>
          <w:kern w:val="0"/>
          <w:szCs w:val="21"/>
        </w:rPr>
        <w:t>（复印件并加盖供应商单位公章）</w:t>
      </w:r>
    </w:p>
    <w:p w14:paraId="54DF4FA1">
      <w:pPr>
        <w:widowControl/>
        <w:adjustRightInd w:val="0"/>
        <w:snapToGrid w:val="0"/>
        <w:spacing w:line="360" w:lineRule="auto"/>
        <w:ind w:firstLine="444" w:firstLineChars="200"/>
        <w:jc w:val="left"/>
        <w:rPr>
          <w:rFonts w:ascii="宋体" w:hAnsi="宋体" w:cs="宋体"/>
          <w:spacing w:val="6"/>
          <w:kern w:val="0"/>
          <w:szCs w:val="21"/>
        </w:rPr>
      </w:pPr>
    </w:p>
    <w:p w14:paraId="65970532">
      <w:pPr>
        <w:widowControl/>
        <w:adjustRightInd w:val="0"/>
        <w:snapToGrid w:val="0"/>
        <w:spacing w:line="360" w:lineRule="auto"/>
        <w:ind w:firstLine="444" w:firstLineChars="200"/>
        <w:jc w:val="left"/>
        <w:rPr>
          <w:rFonts w:ascii="宋体" w:hAnsi="宋体" w:cs="宋体"/>
          <w:spacing w:val="6"/>
          <w:kern w:val="0"/>
          <w:szCs w:val="21"/>
        </w:rPr>
      </w:pPr>
      <w:r>
        <w:rPr>
          <w:rFonts w:hint="eastAsia" w:ascii="宋体" w:hAnsi="宋体" w:cs="宋体"/>
          <w:spacing w:val="6"/>
          <w:kern w:val="0"/>
          <w:szCs w:val="21"/>
        </w:rPr>
        <w:t>依据财库[2016]125号文件规定，供应商须符合《关于在政府采购活动中查询及使用信用记录有关问题的通知》的相关要求，即具有良好的信用记录。</w:t>
      </w:r>
    </w:p>
    <w:p w14:paraId="4050FC5B">
      <w:pPr>
        <w:widowControl/>
        <w:adjustRightInd w:val="0"/>
        <w:snapToGrid w:val="0"/>
        <w:spacing w:line="360" w:lineRule="auto"/>
        <w:ind w:firstLine="444" w:firstLineChars="200"/>
        <w:jc w:val="left"/>
        <w:rPr>
          <w:rFonts w:ascii="宋体" w:hAnsi="宋体" w:cs="宋体"/>
          <w:spacing w:val="6"/>
          <w:kern w:val="0"/>
          <w:szCs w:val="21"/>
        </w:rPr>
      </w:pPr>
      <w:r>
        <w:rPr>
          <w:rFonts w:hint="eastAsia" w:ascii="宋体" w:hAnsi="宋体" w:cs="宋体"/>
          <w:spacing w:val="6"/>
          <w:kern w:val="0"/>
          <w:szCs w:val="21"/>
        </w:rPr>
        <w:t>供应商须提供本单位近3年（出售文件起至递交响应文件截止日前）“信用中国”网站（www.creditchina.gov.cn）及中国政府采购网（www.ccgp.gov.cn）已公布的信用记录查询截图。</w:t>
      </w:r>
    </w:p>
    <w:p w14:paraId="1E9F7829">
      <w:pPr>
        <w:widowControl/>
        <w:adjustRightInd w:val="0"/>
        <w:snapToGrid w:val="0"/>
        <w:spacing w:line="360" w:lineRule="auto"/>
        <w:ind w:firstLine="444" w:firstLineChars="200"/>
        <w:jc w:val="left"/>
        <w:rPr>
          <w:rFonts w:ascii="宋体" w:hAnsi="宋体" w:cs="宋体"/>
          <w:spacing w:val="6"/>
          <w:kern w:val="0"/>
          <w:szCs w:val="21"/>
        </w:rPr>
      </w:pPr>
      <w:r>
        <w:rPr>
          <w:rFonts w:hint="eastAsia" w:ascii="宋体" w:hAnsi="宋体" w:cs="宋体"/>
          <w:spacing w:val="6"/>
          <w:kern w:val="0"/>
          <w:szCs w:val="21"/>
        </w:rPr>
        <w:t>截图含1）被列入失信被执行人</w:t>
      </w:r>
    </w:p>
    <w:p w14:paraId="424AA6A9">
      <w:pPr>
        <w:widowControl/>
        <w:adjustRightInd w:val="0"/>
        <w:snapToGrid w:val="0"/>
        <w:spacing w:line="360" w:lineRule="auto"/>
        <w:ind w:firstLine="1221" w:firstLineChars="550"/>
        <w:jc w:val="left"/>
        <w:rPr>
          <w:rFonts w:ascii="宋体" w:hAnsi="宋体" w:cs="宋体"/>
          <w:spacing w:val="6"/>
          <w:kern w:val="0"/>
          <w:szCs w:val="21"/>
        </w:rPr>
      </w:pPr>
      <w:r>
        <w:rPr>
          <w:rFonts w:hint="eastAsia" w:ascii="宋体" w:hAnsi="宋体" w:cs="宋体"/>
          <w:spacing w:val="6"/>
          <w:kern w:val="0"/>
          <w:szCs w:val="21"/>
        </w:rPr>
        <w:t>2）重大税收违法案件当事人名单的供应商</w:t>
      </w:r>
    </w:p>
    <w:p w14:paraId="775DA1EA">
      <w:pPr>
        <w:widowControl/>
        <w:adjustRightInd w:val="0"/>
        <w:snapToGrid w:val="0"/>
        <w:spacing w:line="360" w:lineRule="auto"/>
        <w:ind w:firstLine="1221" w:firstLineChars="550"/>
        <w:jc w:val="left"/>
        <w:rPr>
          <w:rFonts w:ascii="宋体" w:hAnsi="宋体" w:cs="宋体"/>
          <w:spacing w:val="6"/>
          <w:kern w:val="0"/>
          <w:szCs w:val="21"/>
        </w:rPr>
      </w:pPr>
      <w:r>
        <w:rPr>
          <w:rFonts w:hint="eastAsia" w:ascii="宋体" w:hAnsi="宋体" w:cs="宋体"/>
          <w:spacing w:val="6"/>
          <w:kern w:val="0"/>
          <w:szCs w:val="21"/>
        </w:rPr>
        <w:t>3）列入政府采购严重违法失信行为记录名单</w:t>
      </w:r>
    </w:p>
    <w:p w14:paraId="0ECB1247">
      <w:pPr>
        <w:widowControl/>
        <w:adjustRightInd w:val="0"/>
        <w:snapToGrid w:val="0"/>
        <w:spacing w:line="360" w:lineRule="auto"/>
        <w:ind w:firstLine="444" w:firstLineChars="200"/>
        <w:jc w:val="left"/>
        <w:rPr>
          <w:rFonts w:ascii="宋体" w:hAnsi="宋体" w:cs="宋体"/>
          <w:spacing w:val="6"/>
          <w:kern w:val="0"/>
          <w:szCs w:val="21"/>
        </w:rPr>
      </w:pPr>
    </w:p>
    <w:p w14:paraId="554FFA66">
      <w:pPr>
        <w:widowControl/>
        <w:adjustRightInd w:val="0"/>
        <w:snapToGrid w:val="0"/>
        <w:spacing w:line="360" w:lineRule="auto"/>
        <w:ind w:firstLine="444" w:firstLineChars="200"/>
        <w:jc w:val="left"/>
        <w:rPr>
          <w:rFonts w:hint="eastAsia" w:ascii="宋体" w:hAnsi="宋体" w:cs="宋体"/>
          <w:spacing w:val="6"/>
          <w:kern w:val="0"/>
          <w:szCs w:val="21"/>
        </w:rPr>
      </w:pPr>
      <w:r>
        <w:rPr>
          <w:rFonts w:hint="eastAsia" w:ascii="宋体" w:hAnsi="宋体" w:cs="宋体"/>
          <w:spacing w:val="6"/>
          <w:kern w:val="0"/>
          <w:szCs w:val="21"/>
        </w:rPr>
        <w:t>例如：网站搜索页输入供应商名称，提供截图查询结果。</w:t>
      </w:r>
      <w:bookmarkStart w:id="511" w:name="_Toc76680631"/>
      <w:bookmarkStart w:id="512" w:name="_Toc76665152"/>
      <w:bookmarkStart w:id="513" w:name="_Toc76479626"/>
    </w:p>
    <w:p w14:paraId="1EBCAF2D">
      <w:pPr>
        <w:pStyle w:val="56"/>
        <w:spacing w:line="360" w:lineRule="auto"/>
        <w:outlineLvl w:val="2"/>
        <w:rPr>
          <w:rFonts w:hint="eastAsia" w:ascii="宋体" w:hAnsi="宋体" w:eastAsia="宋体"/>
          <w:sz w:val="21"/>
          <w:szCs w:val="21"/>
        </w:rPr>
      </w:pPr>
    </w:p>
    <w:p w14:paraId="69560B0C">
      <w:pPr>
        <w:pStyle w:val="56"/>
        <w:spacing w:line="360" w:lineRule="auto"/>
        <w:outlineLvl w:val="2"/>
        <w:rPr>
          <w:rFonts w:hint="eastAsia" w:ascii="宋体" w:hAnsi="宋体" w:eastAsia="宋体"/>
          <w:sz w:val="21"/>
          <w:szCs w:val="21"/>
          <w:lang w:eastAsia="zh-CN"/>
        </w:rPr>
      </w:pPr>
      <w:r>
        <w:rPr>
          <w:rFonts w:hint="eastAsia" w:ascii="宋体" w:hAnsi="宋体" w:eastAsia="宋体"/>
          <w:sz w:val="21"/>
          <w:szCs w:val="21"/>
        </w:rPr>
        <w:t>（七）磋商保证金</w:t>
      </w:r>
      <w:bookmarkEnd w:id="511"/>
      <w:bookmarkEnd w:id="512"/>
      <w:bookmarkEnd w:id="513"/>
    </w:p>
    <w:p w14:paraId="6512E4C2">
      <w:pPr>
        <w:pStyle w:val="60"/>
        <w:tabs>
          <w:tab w:val="left" w:pos="8786"/>
        </w:tabs>
        <w:spacing w:after="0" w:line="360" w:lineRule="auto"/>
        <w:jc w:val="center"/>
        <w:rPr>
          <w:rFonts w:ascii="宋体" w:hAnsi="宋体"/>
          <w:sz w:val="21"/>
          <w:szCs w:val="21"/>
        </w:rPr>
      </w:pPr>
      <w:r>
        <w:rPr>
          <w:rFonts w:hint="eastAsia" w:ascii="宋体" w:hAnsi="宋体"/>
          <w:sz w:val="21"/>
          <w:szCs w:val="21"/>
        </w:rPr>
        <w:t>说明：此处上传磋商保证金缴纳证明文件</w:t>
      </w:r>
    </w:p>
    <w:p w14:paraId="31E944CB">
      <w:pPr>
        <w:pStyle w:val="58"/>
        <w:keepNext w:val="0"/>
        <w:keepLines w:val="0"/>
        <w:pageBreakBefore/>
        <w:widowControl/>
        <w:kinsoku/>
        <w:wordWrap/>
        <w:overflowPunct/>
        <w:topLinePunct w:val="0"/>
        <w:autoSpaceDE/>
        <w:autoSpaceDN/>
        <w:bidi w:val="0"/>
        <w:adjustRightInd/>
        <w:snapToGrid/>
        <w:spacing w:line="360" w:lineRule="auto"/>
        <w:textAlignment w:val="auto"/>
        <w:outlineLvl w:val="2"/>
        <w:rPr>
          <w:rFonts w:hint="eastAsia" w:ascii="宋体" w:hAnsi="宋体" w:eastAsia="宋体"/>
          <w:sz w:val="21"/>
          <w:szCs w:val="21"/>
          <w:lang w:eastAsia="zh-CN"/>
        </w:rPr>
      </w:pPr>
      <w:bookmarkStart w:id="514" w:name="_Toc76680632"/>
      <w:bookmarkStart w:id="515" w:name="_Toc76479627"/>
      <w:bookmarkStart w:id="516" w:name="_Toc76665153"/>
      <w:r>
        <w:rPr>
          <w:rFonts w:ascii="宋体" w:hAnsi="宋体" w:eastAsia="宋体"/>
          <w:sz w:val="21"/>
          <w:szCs w:val="21"/>
        </w:rPr>
        <w:t>（</w:t>
      </w:r>
      <w:r>
        <w:rPr>
          <w:rFonts w:hint="eastAsia" w:ascii="宋体" w:hAnsi="宋体" w:eastAsia="宋体"/>
          <w:sz w:val="21"/>
          <w:szCs w:val="21"/>
        </w:rPr>
        <w:t>八</w:t>
      </w:r>
      <w:r>
        <w:rPr>
          <w:rFonts w:ascii="宋体" w:hAnsi="宋体" w:eastAsia="宋体"/>
          <w:sz w:val="21"/>
          <w:szCs w:val="21"/>
        </w:rPr>
        <w:t>）不参与围标串标承诺书</w:t>
      </w:r>
      <w:bookmarkEnd w:id="514"/>
      <w:bookmarkEnd w:id="515"/>
      <w:bookmarkEnd w:id="516"/>
    </w:p>
    <w:p w14:paraId="0B2183F2">
      <w:pPr>
        <w:pStyle w:val="62"/>
        <w:spacing w:line="360" w:lineRule="auto"/>
        <w:jc w:val="center"/>
        <w:outlineLvl w:val="2"/>
        <w:rPr>
          <w:rFonts w:ascii="宋体" w:hAnsi="宋体" w:eastAsia="宋体"/>
          <w:b w:val="0"/>
          <w:kern w:val="2"/>
          <w:sz w:val="21"/>
          <w:szCs w:val="21"/>
        </w:rPr>
      </w:pPr>
      <w:bookmarkStart w:id="517" w:name="_Toc76680633"/>
      <w:bookmarkStart w:id="518" w:name="_Toc76479628"/>
      <w:bookmarkStart w:id="519" w:name="_Toc76665154"/>
      <w:r>
        <w:rPr>
          <w:rFonts w:ascii="宋体" w:hAnsi="宋体" w:eastAsia="宋体"/>
          <w:b w:val="0"/>
          <w:kern w:val="2"/>
          <w:sz w:val="21"/>
          <w:szCs w:val="21"/>
        </w:rPr>
        <w:t>不参与围标串标</w:t>
      </w:r>
      <w:r>
        <w:rPr>
          <w:rFonts w:hint="eastAsia" w:ascii="宋体" w:hAnsi="宋体" w:eastAsia="宋体"/>
          <w:b w:val="0"/>
          <w:kern w:val="2"/>
          <w:sz w:val="21"/>
          <w:szCs w:val="21"/>
        </w:rPr>
        <w:t>承诺书</w:t>
      </w:r>
      <w:bookmarkEnd w:id="517"/>
      <w:bookmarkEnd w:id="518"/>
      <w:bookmarkEnd w:id="519"/>
    </w:p>
    <w:p w14:paraId="56A7F054">
      <w:pPr>
        <w:pStyle w:val="62"/>
        <w:spacing w:line="360" w:lineRule="auto"/>
        <w:jc w:val="center"/>
        <w:outlineLvl w:val="2"/>
        <w:rPr>
          <w:rFonts w:ascii="宋体" w:hAnsi="宋体" w:eastAsia="宋体"/>
          <w:b w:val="0"/>
          <w:kern w:val="2"/>
          <w:sz w:val="21"/>
          <w:szCs w:val="21"/>
        </w:rPr>
      </w:pPr>
    </w:p>
    <w:p w14:paraId="41C9B9D3">
      <w:pPr>
        <w:pStyle w:val="63"/>
        <w:spacing w:line="360" w:lineRule="auto"/>
        <w:ind w:firstLine="420" w:firstLineChars="200"/>
        <w:rPr>
          <w:rFonts w:ascii="宋体" w:hAnsi="宋体" w:eastAsia="宋体"/>
          <w:b w:val="0"/>
          <w:sz w:val="21"/>
          <w:szCs w:val="21"/>
        </w:rPr>
      </w:pPr>
      <w:r>
        <w:rPr>
          <w:rFonts w:hint="eastAsia" w:ascii="宋体" w:hAnsi="宋体" w:eastAsia="宋体"/>
          <w:b w:val="0"/>
          <w:sz w:val="21"/>
          <w:szCs w:val="21"/>
        </w:rPr>
        <w:t xml:space="preserve">本人作为（单位名称） </w:t>
      </w:r>
      <w:r>
        <w:rPr>
          <w:rFonts w:hint="eastAsia" w:ascii="宋体" w:hAnsi="宋体" w:eastAsia="宋体"/>
          <w:b w:val="0"/>
          <w:sz w:val="21"/>
          <w:szCs w:val="21"/>
          <w:u w:val="single"/>
        </w:rPr>
        <w:t xml:space="preserve">               </w:t>
      </w:r>
      <w:r>
        <w:rPr>
          <w:rFonts w:hint="eastAsia" w:ascii="宋体" w:hAnsi="宋体" w:eastAsia="宋体"/>
          <w:b w:val="0"/>
          <w:sz w:val="21"/>
          <w:szCs w:val="21"/>
        </w:rPr>
        <w:t xml:space="preserve"> 的法人，清楚知晓我公司本项目投标活动，对以下事项作出承诺：</w:t>
      </w:r>
    </w:p>
    <w:p w14:paraId="4D408D25">
      <w:pPr>
        <w:pStyle w:val="63"/>
        <w:spacing w:line="360" w:lineRule="auto"/>
        <w:ind w:firstLine="420" w:firstLineChars="200"/>
        <w:rPr>
          <w:rFonts w:ascii="宋体" w:hAnsi="宋体" w:eastAsia="宋体"/>
          <w:b w:val="0"/>
          <w:sz w:val="21"/>
          <w:szCs w:val="21"/>
        </w:rPr>
      </w:pPr>
      <w:r>
        <w:rPr>
          <w:rFonts w:hint="eastAsia" w:ascii="宋体" w:hAnsi="宋体" w:eastAsia="宋体"/>
          <w:b w:val="0"/>
          <w:sz w:val="21"/>
          <w:szCs w:val="21"/>
        </w:rPr>
        <w:t>一、我单位遵循公开、公平、公正、诚实守信的原则，依法依规参与本项目竞标。</w:t>
      </w:r>
    </w:p>
    <w:p w14:paraId="186D8EB9">
      <w:pPr>
        <w:pStyle w:val="63"/>
        <w:spacing w:line="360" w:lineRule="auto"/>
        <w:ind w:firstLine="420" w:firstLineChars="200"/>
        <w:rPr>
          <w:rFonts w:ascii="宋体" w:hAnsi="宋体" w:eastAsia="宋体"/>
          <w:b w:val="0"/>
          <w:sz w:val="21"/>
          <w:szCs w:val="21"/>
        </w:rPr>
      </w:pPr>
      <w:r>
        <w:rPr>
          <w:rFonts w:hint="eastAsia" w:ascii="宋体" w:hAnsi="宋体" w:eastAsia="宋体"/>
          <w:b w:val="0"/>
          <w:sz w:val="21"/>
          <w:szCs w:val="21"/>
        </w:rPr>
        <w:t>二、我单位在本项目招标投标活动中，未参与围标串标。</w:t>
      </w:r>
    </w:p>
    <w:p w14:paraId="3BC60637">
      <w:pPr>
        <w:pStyle w:val="63"/>
        <w:spacing w:line="360" w:lineRule="auto"/>
        <w:ind w:firstLine="420" w:firstLineChars="200"/>
        <w:rPr>
          <w:rFonts w:ascii="宋体" w:hAnsi="宋体" w:eastAsia="宋体"/>
          <w:b w:val="0"/>
          <w:sz w:val="21"/>
          <w:szCs w:val="21"/>
        </w:rPr>
      </w:pPr>
      <w:r>
        <w:rPr>
          <w:rFonts w:hint="eastAsia" w:ascii="宋体" w:hAnsi="宋体" w:eastAsia="宋体"/>
          <w:b w:val="0"/>
          <w:sz w:val="21"/>
          <w:szCs w:val="21"/>
        </w:rPr>
        <w:t>三、我单位如被查实在本项目招标投标活动中存在围标串标的，递交响应文件行为作为实施串通投标违法行为的关键环节，本人承担直接责任人员法律责任，接受相应行政处罚和失信惩戒。</w:t>
      </w:r>
    </w:p>
    <w:p w14:paraId="60673BE3">
      <w:pPr>
        <w:pStyle w:val="63"/>
        <w:spacing w:line="360" w:lineRule="auto"/>
        <w:rPr>
          <w:rFonts w:ascii="宋体" w:hAnsi="宋体" w:eastAsia="宋体"/>
          <w:b w:val="0"/>
          <w:sz w:val="21"/>
          <w:szCs w:val="21"/>
        </w:rPr>
      </w:pPr>
      <w:r>
        <w:rPr>
          <w:rFonts w:hint="eastAsia" w:ascii="宋体" w:hAnsi="宋体" w:eastAsia="宋体"/>
          <w:b w:val="0"/>
          <w:sz w:val="21"/>
          <w:szCs w:val="21"/>
        </w:rPr>
        <w:t>项目编号</w:t>
      </w:r>
      <w:r>
        <w:rPr>
          <w:rFonts w:ascii="宋体" w:hAnsi="宋体" w:eastAsia="宋体"/>
          <w:b w:val="0"/>
          <w:sz w:val="21"/>
          <w:szCs w:val="21"/>
        </w:rPr>
        <w:t xml:space="preserve">：    </w:t>
      </w:r>
    </w:p>
    <w:p w14:paraId="335AB921">
      <w:pPr>
        <w:pStyle w:val="63"/>
        <w:spacing w:line="360" w:lineRule="auto"/>
        <w:rPr>
          <w:rFonts w:ascii="宋体" w:hAnsi="宋体" w:eastAsia="宋体"/>
          <w:b w:val="0"/>
          <w:sz w:val="21"/>
          <w:szCs w:val="21"/>
        </w:rPr>
      </w:pPr>
      <w:r>
        <w:rPr>
          <w:rFonts w:ascii="宋体" w:hAnsi="宋体" w:eastAsia="宋体"/>
          <w:b w:val="0"/>
          <w:sz w:val="21"/>
          <w:szCs w:val="21"/>
        </w:rPr>
        <w:t>标段号：</w:t>
      </w:r>
      <w:r>
        <w:rPr>
          <w:rFonts w:hint="eastAsia" w:ascii="宋体" w:hAnsi="宋体" w:eastAsia="宋体"/>
          <w:b w:val="0"/>
          <w:sz w:val="21"/>
          <w:szCs w:val="21"/>
        </w:rPr>
        <w:t xml:space="preserve">    </w:t>
      </w:r>
    </w:p>
    <w:p w14:paraId="0E205E26">
      <w:pPr>
        <w:pStyle w:val="63"/>
        <w:spacing w:line="360" w:lineRule="auto"/>
        <w:rPr>
          <w:rFonts w:ascii="宋体" w:hAnsi="宋体" w:eastAsia="宋体"/>
          <w:b w:val="0"/>
          <w:sz w:val="21"/>
          <w:szCs w:val="21"/>
        </w:rPr>
      </w:pPr>
      <w:r>
        <w:rPr>
          <w:rFonts w:hint="eastAsia" w:ascii="宋体" w:hAnsi="宋体" w:eastAsia="宋体"/>
          <w:b w:val="0"/>
          <w:sz w:val="21"/>
          <w:szCs w:val="21"/>
        </w:rPr>
        <w:t>供应商单位名称：</w:t>
      </w:r>
    </w:p>
    <w:p w14:paraId="61F7C31B">
      <w:pPr>
        <w:pStyle w:val="63"/>
        <w:spacing w:line="360" w:lineRule="auto"/>
        <w:rPr>
          <w:rFonts w:ascii="宋体" w:hAnsi="宋体" w:eastAsia="宋体"/>
          <w:b w:val="0"/>
          <w:sz w:val="21"/>
          <w:szCs w:val="21"/>
        </w:rPr>
      </w:pPr>
      <w:r>
        <w:rPr>
          <w:rFonts w:hint="eastAsia" w:ascii="宋体" w:hAnsi="宋体" w:eastAsia="宋体"/>
          <w:b w:val="0"/>
          <w:sz w:val="21"/>
          <w:szCs w:val="21"/>
        </w:rPr>
        <w:t xml:space="preserve">                                  </w:t>
      </w:r>
    </w:p>
    <w:p w14:paraId="59E586F5">
      <w:pPr>
        <w:pStyle w:val="63"/>
        <w:spacing w:line="360" w:lineRule="auto"/>
        <w:rPr>
          <w:rFonts w:ascii="宋体" w:hAnsi="宋体" w:eastAsia="宋体"/>
          <w:szCs w:val="21"/>
        </w:rPr>
      </w:pPr>
    </w:p>
    <w:p w14:paraId="604536AD">
      <w:pPr>
        <w:spacing w:line="360" w:lineRule="auto"/>
        <w:ind w:firstLine="3502" w:firstLineChars="1668"/>
        <w:rPr>
          <w:rFonts w:ascii="宋体" w:hAnsi="宋体" w:cs="宋体"/>
          <w:szCs w:val="21"/>
          <w:u w:val="single"/>
        </w:rPr>
      </w:pPr>
      <w:r>
        <w:rPr>
          <w:rFonts w:hint="eastAsia" w:ascii="宋体" w:hAnsi="宋体" w:cs="宋体"/>
          <w:szCs w:val="21"/>
        </w:rPr>
        <w:t>供应商名称（盖单位章）：</w:t>
      </w:r>
      <w:r>
        <w:rPr>
          <w:rFonts w:hint="eastAsia" w:ascii="宋体" w:hAnsi="宋体" w:cs="宋体"/>
          <w:szCs w:val="21"/>
          <w:u w:val="single"/>
        </w:rPr>
        <w:t xml:space="preserve">             </w:t>
      </w:r>
    </w:p>
    <w:p w14:paraId="57EF5A51">
      <w:pPr>
        <w:spacing w:line="360" w:lineRule="auto"/>
        <w:ind w:firstLine="3502" w:firstLineChars="1668"/>
        <w:rPr>
          <w:rFonts w:ascii="宋体" w:hAnsi="宋体" w:cs="宋体"/>
          <w:szCs w:val="21"/>
          <w:u w:val="single"/>
        </w:rPr>
      </w:pPr>
      <w:r>
        <w:rPr>
          <w:rFonts w:hint="eastAsia" w:ascii="宋体" w:hAnsi="宋体" w:cs="宋体"/>
          <w:szCs w:val="21"/>
        </w:rPr>
        <w:t>法定代表人（签名）：</w:t>
      </w:r>
      <w:r>
        <w:rPr>
          <w:rFonts w:hint="eastAsia" w:ascii="宋体" w:hAnsi="宋体" w:cs="宋体"/>
          <w:szCs w:val="21"/>
          <w:u w:val="single"/>
        </w:rPr>
        <w:t xml:space="preserve">                </w:t>
      </w:r>
    </w:p>
    <w:p w14:paraId="58AA130A">
      <w:pPr>
        <w:spacing w:line="360" w:lineRule="auto"/>
        <w:ind w:firstLine="3502" w:firstLineChars="1668"/>
        <w:rPr>
          <w:rFonts w:hint="eastAsia" w:ascii="宋体" w:hAnsi="宋体" w:cs="宋体"/>
          <w:szCs w:val="21"/>
        </w:rPr>
      </w:pPr>
      <w:r>
        <w:rPr>
          <w:rFonts w:hint="eastAsia" w:ascii="宋体" w:hAnsi="宋体" w:cs="宋体"/>
          <w:szCs w:val="21"/>
        </w:rPr>
        <w:t xml:space="preserve">日    期：          </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14:paraId="3DCC05A8">
      <w:pPr>
        <w:pStyle w:val="5"/>
        <w:ind w:left="2940"/>
        <w:rPr>
          <w:rFonts w:hint="eastAsia" w:ascii="宋体" w:hAnsi="宋体" w:cs="宋体"/>
          <w:szCs w:val="21"/>
        </w:rPr>
      </w:pPr>
    </w:p>
    <w:p w14:paraId="3C8D55FF">
      <w:pPr>
        <w:rPr>
          <w:rFonts w:hint="eastAsia" w:ascii="宋体" w:hAnsi="宋体" w:cs="宋体"/>
          <w:szCs w:val="21"/>
        </w:rPr>
      </w:pPr>
    </w:p>
    <w:p w14:paraId="625D72C0">
      <w:pPr>
        <w:pStyle w:val="5"/>
        <w:ind w:left="2940"/>
        <w:rPr>
          <w:rFonts w:hint="eastAsia" w:ascii="宋体" w:hAnsi="宋体" w:cs="宋体"/>
          <w:szCs w:val="21"/>
        </w:rPr>
      </w:pPr>
    </w:p>
    <w:p w14:paraId="4A71019C">
      <w:pPr>
        <w:rPr>
          <w:rFonts w:hint="eastAsia" w:ascii="宋体" w:hAnsi="宋体" w:cs="宋体"/>
          <w:szCs w:val="21"/>
        </w:rPr>
      </w:pPr>
    </w:p>
    <w:p w14:paraId="1BA11DEF">
      <w:pPr>
        <w:pStyle w:val="5"/>
        <w:ind w:left="2940"/>
        <w:rPr>
          <w:rFonts w:hint="eastAsia" w:ascii="宋体" w:hAnsi="宋体" w:cs="宋体"/>
          <w:szCs w:val="21"/>
        </w:rPr>
      </w:pPr>
    </w:p>
    <w:p w14:paraId="0A402BB9">
      <w:pPr>
        <w:rPr>
          <w:rFonts w:hint="eastAsia" w:ascii="宋体" w:hAnsi="宋体" w:cs="宋体"/>
          <w:szCs w:val="21"/>
        </w:rPr>
      </w:pPr>
    </w:p>
    <w:p w14:paraId="088A1478">
      <w:pPr>
        <w:pStyle w:val="5"/>
        <w:keepNext w:val="0"/>
        <w:keepLines w:val="0"/>
        <w:pageBreakBefore/>
        <w:widowControl w:val="0"/>
        <w:numPr>
          <w:ilvl w:val="0"/>
          <w:numId w:val="2"/>
        </w:numPr>
        <w:kinsoku/>
        <w:wordWrap/>
        <w:overflowPunct/>
        <w:topLinePunct w:val="0"/>
        <w:autoSpaceDE/>
        <w:autoSpaceDN/>
        <w:bidi w:val="0"/>
        <w:adjustRightInd/>
        <w:snapToGrid/>
        <w:ind w:left="0" w:leftChars="0" w:firstLine="0" w:firstLineChars="0"/>
        <w:jc w:val="left"/>
        <w:textAlignment w:val="auto"/>
        <w:rPr>
          <w:rFonts w:hint="eastAsia"/>
          <w:b/>
          <w:bCs/>
          <w:lang w:val="en-US" w:eastAsia="zh-CN"/>
        </w:rPr>
      </w:pPr>
      <w:r>
        <w:rPr>
          <w:rFonts w:hint="eastAsia"/>
          <w:b/>
          <w:bCs/>
          <w:lang w:val="en-US" w:eastAsia="zh-CN"/>
        </w:rPr>
        <w:t>中小企业声明函</w:t>
      </w:r>
    </w:p>
    <w:p w14:paraId="084FCDB7">
      <w:pPr>
        <w:numPr>
          <w:ilvl w:val="0"/>
          <w:numId w:val="0"/>
        </w:numPr>
        <w:rPr>
          <w:rFonts w:hint="default"/>
          <w:lang w:val="en-US" w:eastAsia="zh-CN"/>
        </w:rPr>
      </w:pPr>
    </w:p>
    <w:p w14:paraId="5C288FE6">
      <w:pPr>
        <w:pStyle w:val="6"/>
        <w:rPr>
          <w:rFonts w:hint="default"/>
          <w:lang w:val="en-US" w:eastAsia="zh-CN"/>
        </w:rPr>
      </w:pPr>
    </w:p>
    <w:p w14:paraId="2510F40B">
      <w:pPr>
        <w:spacing w:line="440" w:lineRule="exact"/>
        <w:jc w:val="center"/>
        <w:rPr>
          <w:rFonts w:hint="eastAsia" w:ascii="宋体" w:hAnsi="宋体" w:eastAsia="宋体" w:cs="宋体"/>
          <w:b/>
          <w:sz w:val="28"/>
          <w:szCs w:val="28"/>
          <w:lang w:eastAsia="zh-CN"/>
        </w:rPr>
      </w:pPr>
      <w:r>
        <w:rPr>
          <w:rFonts w:hint="eastAsia" w:ascii="宋体" w:hAnsi="宋体" w:eastAsia="宋体" w:cs="宋体"/>
          <w:b/>
          <w:sz w:val="28"/>
          <w:szCs w:val="28"/>
        </w:rPr>
        <w:t>中小企业声明函</w:t>
      </w:r>
      <w:r>
        <w:rPr>
          <w:rFonts w:hint="eastAsia" w:ascii="宋体" w:hAnsi="宋体" w:cs="宋体"/>
          <w:b/>
          <w:sz w:val="28"/>
          <w:szCs w:val="28"/>
          <w:lang w:val="en-US" w:eastAsia="zh-CN"/>
        </w:rPr>
        <w:t xml:space="preserve"> </w:t>
      </w:r>
    </w:p>
    <w:p w14:paraId="10325057">
      <w:pPr>
        <w:spacing w:line="440" w:lineRule="exact"/>
        <w:ind w:firstLine="420" w:firstLineChars="200"/>
        <w:rPr>
          <w:rFonts w:ascii="宋体" w:hAnsi="宋体" w:eastAsia="宋体" w:cs="宋体"/>
          <w:sz w:val="21"/>
          <w:szCs w:val="21"/>
        </w:rPr>
      </w:pPr>
      <w:r>
        <w:rPr>
          <w:rFonts w:hint="eastAsia" w:ascii="宋体" w:hAnsi="宋体" w:eastAsia="宋体" w:cs="宋体"/>
          <w:sz w:val="21"/>
          <w:szCs w:val="21"/>
        </w:rPr>
        <w:t>本公司（联合体）郑重声明，根据《政府采购促进中小企业发展管理办法》（财库﹝2020﹞46 号）的规定，本公司（联合体）参加（</w:t>
      </w:r>
      <w:r>
        <w:rPr>
          <w:rFonts w:hint="eastAsia" w:ascii="宋体" w:hAnsi="宋体" w:eastAsia="宋体" w:cs="Arial"/>
          <w:kern w:val="0"/>
          <w:sz w:val="21"/>
          <w:szCs w:val="21"/>
          <w:u w:val="single"/>
          <w:lang w:val="en-US" w:eastAsia="zh-CN"/>
        </w:rPr>
        <w:t>采购人</w:t>
      </w:r>
      <w:r>
        <w:rPr>
          <w:rFonts w:hint="eastAsia" w:ascii="宋体" w:hAnsi="宋体" w:eastAsia="宋体" w:cs="宋体"/>
          <w:sz w:val="21"/>
          <w:szCs w:val="21"/>
        </w:rPr>
        <w:t>）的</w:t>
      </w:r>
      <w:r>
        <w:rPr>
          <w:rFonts w:hint="eastAsia" w:ascii="宋体" w:hAnsi="宋体" w:eastAsia="宋体" w:cs="宋体"/>
          <w:sz w:val="21"/>
          <w:szCs w:val="21"/>
          <w:u w:val="single"/>
        </w:rPr>
        <w:t>（</w:t>
      </w:r>
      <w:r>
        <w:rPr>
          <w:rFonts w:hint="eastAsia" w:ascii="Times New Roman" w:hAnsi="Times New Roman" w:eastAsia="宋体"/>
          <w:sz w:val="21"/>
          <w:szCs w:val="21"/>
          <w:u w:val="single"/>
          <w:lang w:val="en-US" w:eastAsia="zh-CN"/>
        </w:rPr>
        <w:t>项目名称</w:t>
      </w:r>
      <w:r>
        <w:rPr>
          <w:rFonts w:hint="eastAsia" w:ascii="宋体" w:hAnsi="宋体" w:eastAsia="宋体" w:cs="宋体"/>
          <w:sz w:val="21"/>
          <w:szCs w:val="21"/>
          <w:u w:val="single"/>
        </w:rPr>
        <w:t>）</w:t>
      </w:r>
      <w:r>
        <w:rPr>
          <w:rFonts w:hint="eastAsia" w:ascii="宋体" w:hAnsi="宋体" w:eastAsia="宋体" w:cs="宋体"/>
          <w:sz w:val="21"/>
          <w:szCs w:val="21"/>
        </w:rPr>
        <w:t xml:space="preserve">采购活动，服务全部由符合政策要求的中小企业承接。相关企业（含联合体中的中小企业、签订分包意向协议的中小企业）的具体情况如下： </w:t>
      </w:r>
    </w:p>
    <w:p w14:paraId="77B25C9F">
      <w:pPr>
        <w:spacing w:line="440" w:lineRule="exact"/>
        <w:ind w:firstLine="420" w:firstLineChars="200"/>
        <w:rPr>
          <w:rFonts w:ascii="宋体" w:hAnsi="宋体" w:eastAsia="宋体" w:cs="宋体"/>
          <w:sz w:val="21"/>
          <w:szCs w:val="21"/>
        </w:rPr>
      </w:pPr>
      <w:r>
        <w:rPr>
          <w:rFonts w:hint="eastAsia" w:ascii="宋体" w:hAnsi="宋体" w:eastAsia="宋体" w:cs="宋体"/>
          <w:sz w:val="21"/>
          <w:szCs w:val="21"/>
        </w:rPr>
        <w:t>1.（</w:t>
      </w:r>
      <w:r>
        <w:rPr>
          <w:rFonts w:hint="eastAsia" w:ascii="Times New Roman" w:hAnsi="Times New Roman" w:eastAsia="宋体"/>
          <w:sz w:val="21"/>
          <w:szCs w:val="21"/>
          <w:lang w:val="en-US" w:eastAsia="zh-CN"/>
        </w:rPr>
        <w:t>标段名称</w:t>
      </w:r>
      <w:r>
        <w:rPr>
          <w:rFonts w:hint="eastAsia" w:ascii="宋体" w:hAnsi="宋体" w:eastAsia="宋体" w:cs="宋体"/>
          <w:sz w:val="21"/>
          <w:szCs w:val="21"/>
        </w:rPr>
        <w:t>），属于</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rPr>
        <w:t>（采购文件中明确的所属行业）；承建（承接）企业为（</w:t>
      </w:r>
      <w:r>
        <w:rPr>
          <w:rFonts w:hint="eastAsia" w:ascii="宋体" w:hAnsi="宋体" w:cs="宋体"/>
          <w:b/>
          <w:sz w:val="21"/>
          <w:szCs w:val="21"/>
          <w:u w:val="single"/>
          <w:lang w:val="en-US" w:eastAsia="zh-CN"/>
        </w:rPr>
        <w:t>企业名称</w:t>
      </w:r>
      <w:r>
        <w:rPr>
          <w:rFonts w:hint="eastAsia" w:ascii="宋体" w:hAnsi="宋体" w:eastAsia="宋体" w:cs="宋体"/>
          <w:sz w:val="21"/>
          <w:szCs w:val="21"/>
        </w:rPr>
        <w:t>），</w:t>
      </w:r>
      <w:r>
        <w:rPr>
          <w:rFonts w:hint="eastAsia" w:ascii="宋体" w:hAnsi="宋体" w:eastAsia="宋体" w:cs="宋体"/>
          <w:b/>
          <w:sz w:val="21"/>
          <w:szCs w:val="21"/>
        </w:rPr>
        <w:t>从业人员</w:t>
      </w:r>
      <w:r>
        <w:rPr>
          <w:rFonts w:hint="eastAsia" w:ascii="宋体" w:hAnsi="宋体" w:eastAsia="宋体" w:cs="宋体"/>
          <w:b/>
          <w:sz w:val="21"/>
          <w:szCs w:val="21"/>
          <w:u w:val="single"/>
        </w:rPr>
        <w:t xml:space="preserve">   </w:t>
      </w:r>
      <w:r>
        <w:rPr>
          <w:rFonts w:hint="eastAsia" w:ascii="宋体" w:hAnsi="宋体" w:eastAsia="宋体" w:cs="宋体"/>
          <w:b/>
          <w:sz w:val="21"/>
          <w:szCs w:val="21"/>
        </w:rPr>
        <w:t>人，营业收入为</w:t>
      </w:r>
      <w:r>
        <w:rPr>
          <w:rFonts w:hint="eastAsia" w:ascii="宋体" w:hAnsi="宋体" w:eastAsia="宋体" w:cs="宋体"/>
          <w:b/>
          <w:sz w:val="21"/>
          <w:szCs w:val="21"/>
          <w:u w:val="single"/>
        </w:rPr>
        <w:t xml:space="preserve">    </w:t>
      </w:r>
      <w:r>
        <w:rPr>
          <w:rFonts w:hint="eastAsia" w:ascii="宋体" w:hAnsi="宋体" w:eastAsia="宋体" w:cs="宋体"/>
          <w:b/>
          <w:sz w:val="21"/>
          <w:szCs w:val="21"/>
        </w:rPr>
        <w:t>万元，资产总额为</w:t>
      </w:r>
      <w:r>
        <w:rPr>
          <w:rFonts w:hint="eastAsia" w:ascii="宋体" w:hAnsi="宋体" w:eastAsia="宋体" w:cs="宋体"/>
          <w:b/>
          <w:sz w:val="21"/>
          <w:szCs w:val="21"/>
          <w:u w:val="single"/>
        </w:rPr>
        <w:t xml:space="preserve">    </w:t>
      </w:r>
      <w:r>
        <w:rPr>
          <w:rFonts w:hint="eastAsia" w:ascii="宋体" w:hAnsi="宋体" w:eastAsia="宋体" w:cs="宋体"/>
          <w:b/>
          <w:sz w:val="21"/>
          <w:szCs w:val="21"/>
        </w:rPr>
        <w:t xml:space="preserve">万元，属于（中型企业、小型企业、微型企业） </w:t>
      </w:r>
      <w:r>
        <w:rPr>
          <w:rFonts w:hint="eastAsia" w:ascii="宋体" w:hAnsi="宋体" w:eastAsia="宋体" w:cs="宋体"/>
          <w:sz w:val="21"/>
          <w:szCs w:val="21"/>
        </w:rPr>
        <w:t xml:space="preserve">； </w:t>
      </w:r>
    </w:p>
    <w:p w14:paraId="5F9871F1">
      <w:pPr>
        <w:spacing w:line="44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2.（标的名称），属于（采购文件中明确的所属行业）；承建（承接）企业为（</w:t>
      </w:r>
      <w:r>
        <w:rPr>
          <w:rFonts w:hint="eastAsia" w:ascii="宋体" w:hAnsi="宋体" w:eastAsia="宋体" w:cs="宋体"/>
          <w:b/>
          <w:sz w:val="21"/>
          <w:szCs w:val="21"/>
          <w:u w:val="single"/>
        </w:rPr>
        <w:t>企业名称</w:t>
      </w:r>
      <w:r>
        <w:rPr>
          <w:rFonts w:hint="eastAsia" w:ascii="宋体" w:hAnsi="宋体" w:eastAsia="宋体" w:cs="宋体"/>
          <w:sz w:val="21"/>
          <w:szCs w:val="21"/>
        </w:rPr>
        <w:t>），</w:t>
      </w:r>
      <w:r>
        <w:rPr>
          <w:rFonts w:hint="eastAsia" w:ascii="宋体" w:hAnsi="宋体" w:eastAsia="宋体" w:cs="宋体"/>
          <w:b/>
          <w:sz w:val="21"/>
          <w:szCs w:val="21"/>
        </w:rPr>
        <w:t>从业人员</w:t>
      </w:r>
      <w:r>
        <w:rPr>
          <w:rFonts w:hint="eastAsia" w:ascii="宋体" w:hAnsi="宋体" w:eastAsia="宋体" w:cs="宋体"/>
          <w:b/>
          <w:sz w:val="21"/>
          <w:szCs w:val="21"/>
          <w:u w:val="single"/>
        </w:rPr>
        <w:t xml:space="preserve">      </w:t>
      </w:r>
      <w:r>
        <w:rPr>
          <w:rFonts w:hint="eastAsia" w:ascii="宋体" w:hAnsi="宋体" w:eastAsia="宋体" w:cs="宋体"/>
          <w:b/>
          <w:sz w:val="21"/>
          <w:szCs w:val="21"/>
        </w:rPr>
        <w:t>人，营业收入为</w:t>
      </w:r>
      <w:r>
        <w:rPr>
          <w:rFonts w:hint="eastAsia" w:ascii="宋体" w:hAnsi="宋体" w:eastAsia="宋体" w:cs="宋体"/>
          <w:b/>
          <w:sz w:val="21"/>
          <w:szCs w:val="21"/>
          <w:u w:val="single"/>
        </w:rPr>
        <w:t xml:space="preserve">      </w:t>
      </w:r>
      <w:r>
        <w:rPr>
          <w:rFonts w:hint="eastAsia" w:ascii="宋体" w:hAnsi="宋体" w:eastAsia="宋体" w:cs="宋体"/>
          <w:b/>
          <w:sz w:val="21"/>
          <w:szCs w:val="21"/>
        </w:rPr>
        <w:t>万元，资产总额为</w:t>
      </w:r>
      <w:r>
        <w:rPr>
          <w:rFonts w:hint="eastAsia" w:ascii="宋体" w:hAnsi="宋体" w:eastAsia="宋体" w:cs="宋体"/>
          <w:b/>
          <w:sz w:val="21"/>
          <w:szCs w:val="21"/>
          <w:u w:val="single"/>
        </w:rPr>
        <w:t xml:space="preserve">    </w:t>
      </w:r>
      <w:r>
        <w:rPr>
          <w:rFonts w:hint="eastAsia" w:ascii="宋体" w:hAnsi="宋体" w:eastAsia="宋体" w:cs="宋体"/>
          <w:b/>
          <w:sz w:val="21"/>
          <w:szCs w:val="21"/>
        </w:rPr>
        <w:t>万元</w:t>
      </w:r>
      <w:r>
        <w:rPr>
          <w:rFonts w:hint="eastAsia" w:ascii="宋体" w:hAnsi="宋体" w:eastAsia="宋体" w:cs="宋体"/>
          <w:sz w:val="21"/>
          <w:szCs w:val="21"/>
        </w:rPr>
        <w:t>，</w:t>
      </w:r>
      <w:r>
        <w:rPr>
          <w:rFonts w:hint="eastAsia" w:ascii="宋体" w:hAnsi="宋体" w:eastAsia="宋体" w:cs="宋体"/>
          <w:b/>
          <w:sz w:val="21"/>
          <w:szCs w:val="21"/>
        </w:rPr>
        <w:t>属于（中型企业、小型企业、微型企业）</w:t>
      </w:r>
      <w:r>
        <w:rPr>
          <w:rFonts w:hint="eastAsia" w:ascii="宋体" w:hAnsi="宋体" w:eastAsia="宋体" w:cs="宋体"/>
          <w:sz w:val="21"/>
          <w:szCs w:val="21"/>
        </w:rPr>
        <w:t xml:space="preserve"> ； </w:t>
      </w:r>
    </w:p>
    <w:p w14:paraId="299481CC">
      <w:pPr>
        <w:spacing w:line="44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 xml:space="preserve">…… </w:t>
      </w:r>
    </w:p>
    <w:p w14:paraId="54F709F7">
      <w:pPr>
        <w:spacing w:line="440" w:lineRule="exact"/>
        <w:ind w:firstLine="420" w:firstLineChars="200"/>
        <w:rPr>
          <w:rFonts w:ascii="宋体" w:hAnsi="宋体" w:eastAsia="宋体" w:cs="宋体"/>
          <w:sz w:val="21"/>
          <w:szCs w:val="21"/>
        </w:rPr>
      </w:pPr>
      <w:r>
        <w:rPr>
          <w:rFonts w:hint="eastAsia" w:ascii="宋体" w:hAnsi="宋体" w:eastAsia="宋体" w:cs="宋体"/>
          <w:sz w:val="21"/>
          <w:szCs w:val="21"/>
        </w:rPr>
        <w:t>以上企业，不属于大企业的分支机构，不存在控股股东为大企业的情形，也不存在与大企业的负责人为同一人的情形。本企业对上述声明内容的真实性负责。如有虚假，将依法承担相应责任。</w:t>
      </w:r>
    </w:p>
    <w:p w14:paraId="0A3A8D75">
      <w:pPr>
        <w:spacing w:line="440" w:lineRule="exact"/>
        <w:ind w:firstLine="420" w:firstLineChars="200"/>
        <w:rPr>
          <w:rFonts w:ascii="宋体" w:hAnsi="宋体" w:eastAsia="宋体" w:cs="宋体"/>
          <w:sz w:val="21"/>
          <w:szCs w:val="21"/>
        </w:rPr>
      </w:pPr>
    </w:p>
    <w:p w14:paraId="0C998778">
      <w:pPr>
        <w:spacing w:line="440" w:lineRule="exact"/>
        <w:ind w:firstLine="4216" w:firstLineChars="2000"/>
        <w:rPr>
          <w:rFonts w:ascii="宋体" w:hAnsi="宋体" w:eastAsia="宋体" w:cs="宋体"/>
          <w:b/>
          <w:sz w:val="21"/>
          <w:szCs w:val="21"/>
        </w:rPr>
      </w:pPr>
      <w:r>
        <w:rPr>
          <w:rFonts w:hint="eastAsia" w:ascii="宋体" w:hAnsi="宋体" w:eastAsia="宋体" w:cs="宋体"/>
          <w:b/>
          <w:sz w:val="21"/>
          <w:szCs w:val="21"/>
        </w:rPr>
        <w:t xml:space="preserve">供应商名称（盖章）： </w:t>
      </w:r>
    </w:p>
    <w:p w14:paraId="748315D8">
      <w:pPr>
        <w:spacing w:line="440" w:lineRule="exact"/>
        <w:ind w:firstLine="4216" w:firstLineChars="2000"/>
        <w:rPr>
          <w:rFonts w:ascii="宋体" w:hAnsi="宋体" w:eastAsia="宋体" w:cs="宋体"/>
          <w:b/>
          <w:sz w:val="21"/>
          <w:szCs w:val="21"/>
        </w:rPr>
      </w:pPr>
      <w:r>
        <w:rPr>
          <w:rFonts w:hint="eastAsia" w:ascii="宋体" w:hAnsi="宋体" w:eastAsia="宋体" w:cs="宋体"/>
          <w:b/>
          <w:sz w:val="21"/>
          <w:szCs w:val="21"/>
        </w:rPr>
        <w:t>日 期：</w:t>
      </w:r>
    </w:p>
    <w:p w14:paraId="79DCBFE4">
      <w:pPr>
        <w:tabs>
          <w:tab w:val="left" w:pos="3544"/>
        </w:tabs>
        <w:spacing w:line="360" w:lineRule="auto"/>
        <w:ind w:firstLine="422" w:firstLineChars="200"/>
        <w:rPr>
          <w:rFonts w:hint="eastAsia" w:ascii="宋体" w:hAnsi="宋体" w:eastAsia="宋体" w:cs="宋体"/>
          <w:b/>
          <w:sz w:val="21"/>
          <w:szCs w:val="21"/>
        </w:rPr>
      </w:pPr>
    </w:p>
    <w:p w14:paraId="421B27A6">
      <w:pPr>
        <w:tabs>
          <w:tab w:val="left" w:pos="3544"/>
        </w:tabs>
        <w:spacing w:line="360" w:lineRule="auto"/>
        <w:ind w:firstLine="422" w:firstLineChars="200"/>
        <w:rPr>
          <w:rFonts w:hint="eastAsia" w:ascii="宋体" w:hAnsi="宋体" w:eastAsia="宋体" w:cs="宋体"/>
          <w:b/>
          <w:sz w:val="21"/>
          <w:szCs w:val="21"/>
        </w:rPr>
      </w:pPr>
    </w:p>
    <w:p w14:paraId="016E997F">
      <w:pPr>
        <w:tabs>
          <w:tab w:val="left" w:pos="3544"/>
        </w:tabs>
        <w:spacing w:line="360" w:lineRule="auto"/>
        <w:ind w:firstLine="422" w:firstLineChars="200"/>
        <w:rPr>
          <w:rFonts w:hint="eastAsia" w:ascii="宋体" w:hAnsi="宋体" w:eastAsia="宋体" w:cs="宋体"/>
          <w:b/>
          <w:sz w:val="21"/>
          <w:szCs w:val="21"/>
        </w:rPr>
      </w:pPr>
    </w:p>
    <w:p w14:paraId="2BF50360">
      <w:pPr>
        <w:tabs>
          <w:tab w:val="left" w:pos="3544"/>
        </w:tabs>
        <w:spacing w:line="360" w:lineRule="auto"/>
        <w:ind w:firstLine="422" w:firstLineChars="200"/>
        <w:rPr>
          <w:rFonts w:hint="eastAsia" w:ascii="宋体" w:hAnsi="宋体" w:eastAsia="宋体" w:cs="宋体"/>
          <w:b/>
          <w:sz w:val="21"/>
          <w:szCs w:val="21"/>
        </w:rPr>
      </w:pPr>
    </w:p>
    <w:p w14:paraId="227F0EAE">
      <w:pPr>
        <w:tabs>
          <w:tab w:val="left" w:pos="3544"/>
        </w:tabs>
        <w:spacing w:line="360" w:lineRule="auto"/>
        <w:ind w:firstLine="422" w:firstLineChars="200"/>
        <w:rPr>
          <w:rFonts w:hint="eastAsia" w:ascii="宋体" w:hAnsi="宋体" w:eastAsia="宋体"/>
          <w:b/>
          <w:bCs/>
          <w:szCs w:val="21"/>
          <w:lang w:eastAsia="zh-CN"/>
        </w:rPr>
      </w:pPr>
      <w:r>
        <w:rPr>
          <w:rFonts w:hint="eastAsia" w:ascii="宋体" w:hAnsi="宋体" w:eastAsia="宋体" w:cs="宋体"/>
          <w:b/>
          <w:sz w:val="21"/>
          <w:szCs w:val="21"/>
        </w:rPr>
        <w:t>说明：从业人员、营业收入、资产总额填报上一年度数据，无上一年度数据的新成立企业可不填报。</w:t>
      </w:r>
      <w:r>
        <w:rPr>
          <w:rFonts w:hint="eastAsia"/>
          <w:b/>
          <w:bCs/>
          <w:sz w:val="21"/>
          <w:szCs w:val="21"/>
        </w:rPr>
        <w:br w:type="page"/>
      </w:r>
      <w:r>
        <w:rPr>
          <w:rFonts w:hint="eastAsia"/>
          <w:b/>
          <w:bCs/>
        </w:rPr>
        <w:t>（</w:t>
      </w:r>
      <w:r>
        <w:rPr>
          <w:rFonts w:hint="eastAsia"/>
          <w:b/>
          <w:bCs/>
          <w:lang w:val="en-US" w:eastAsia="zh-CN"/>
        </w:rPr>
        <w:t>十</w:t>
      </w:r>
      <w:r>
        <w:rPr>
          <w:rFonts w:hint="eastAsia"/>
          <w:b/>
          <w:bCs/>
          <w:szCs w:val="21"/>
        </w:rPr>
        <w:t>）</w:t>
      </w:r>
      <w:r>
        <w:rPr>
          <w:rFonts w:hint="eastAsia" w:ascii="宋体" w:hAnsi="宋体"/>
          <w:b/>
          <w:bCs/>
          <w:spacing w:val="-6"/>
          <w:szCs w:val="21"/>
        </w:rPr>
        <w:t>营业执照、</w:t>
      </w:r>
    </w:p>
    <w:p w14:paraId="215F8268">
      <w:pPr>
        <w:pStyle w:val="58"/>
        <w:jc w:val="center"/>
        <w:outlineLvl w:val="2"/>
        <w:rPr>
          <w:rFonts w:ascii="宋体" w:hAnsi="宋体" w:eastAsia="宋体"/>
          <w:sz w:val="21"/>
          <w:szCs w:val="21"/>
        </w:rPr>
      </w:pPr>
      <w:r>
        <w:br w:type="page"/>
      </w:r>
      <w:r>
        <w:rPr>
          <w:rFonts w:hint="eastAsia"/>
        </w:rPr>
        <w:t>三、商务文件</w:t>
      </w:r>
    </w:p>
    <w:p w14:paraId="12B4493D">
      <w:pPr>
        <w:pStyle w:val="58"/>
        <w:outlineLvl w:val="2"/>
        <w:rPr>
          <w:rFonts w:ascii="宋体" w:hAnsi="宋体" w:eastAsia="宋体"/>
          <w:sz w:val="21"/>
          <w:szCs w:val="21"/>
        </w:rPr>
      </w:pPr>
    </w:p>
    <w:p w14:paraId="412BF02C">
      <w:pPr>
        <w:pStyle w:val="64"/>
        <w:spacing w:line="360" w:lineRule="auto"/>
        <w:outlineLvl w:val="2"/>
        <w:rPr>
          <w:rFonts w:ascii="宋体" w:hAnsi="宋体" w:eastAsia="宋体"/>
          <w:sz w:val="21"/>
          <w:szCs w:val="21"/>
        </w:rPr>
      </w:pPr>
      <w:bookmarkStart w:id="520" w:name="_Toc76665156"/>
      <w:bookmarkStart w:id="521" w:name="_Toc76479630"/>
      <w:bookmarkStart w:id="522" w:name="_Toc76680635"/>
      <w:bookmarkStart w:id="523" w:name="_Toc56710735"/>
      <w:r>
        <w:rPr>
          <w:rFonts w:ascii="宋体" w:hAnsi="宋体" w:eastAsia="宋体"/>
          <w:sz w:val="21"/>
          <w:szCs w:val="21"/>
        </w:rPr>
        <w:t>（一）竞争性磋商函</w:t>
      </w:r>
      <w:bookmarkEnd w:id="520"/>
      <w:bookmarkEnd w:id="521"/>
      <w:bookmarkEnd w:id="522"/>
    </w:p>
    <w:p w14:paraId="6BA01428">
      <w:pPr>
        <w:pStyle w:val="65"/>
        <w:adjustRightInd w:val="0"/>
        <w:snapToGrid w:val="0"/>
        <w:spacing w:line="360" w:lineRule="auto"/>
        <w:jc w:val="left"/>
        <w:rPr>
          <w:rFonts w:ascii="宋体" w:hAnsi="宋体"/>
          <w:szCs w:val="21"/>
          <w:u w:val="single"/>
        </w:rPr>
      </w:pPr>
    </w:p>
    <w:p w14:paraId="056800B8">
      <w:pPr>
        <w:adjustRightInd w:val="0"/>
        <w:snapToGrid w:val="0"/>
        <w:spacing w:line="360" w:lineRule="auto"/>
        <w:rPr>
          <w:rFonts w:ascii="宋体" w:hAnsi="宋体" w:cs="宋体"/>
          <w:szCs w:val="21"/>
        </w:rPr>
      </w:pPr>
      <w:r>
        <w:rPr>
          <w:rFonts w:hint="eastAsia" w:ascii="宋体" w:hAnsi="宋体" w:cs="宋体"/>
          <w:szCs w:val="21"/>
        </w:rPr>
        <w:t>致</w:t>
      </w:r>
      <w:r>
        <w:rPr>
          <w:rFonts w:hint="eastAsia" w:ascii="宋体" w:hAnsi="宋体" w:cs="宋体"/>
          <w:szCs w:val="21"/>
          <w:u w:val="single"/>
        </w:rPr>
        <w:t xml:space="preserve">            </w:t>
      </w:r>
      <w:r>
        <w:rPr>
          <w:rFonts w:hint="eastAsia" w:ascii="宋体" w:hAnsi="宋体" w:cs="宋体"/>
          <w:szCs w:val="21"/>
        </w:rPr>
        <w:t xml:space="preserve"> (采购人或代理机构)：</w:t>
      </w:r>
    </w:p>
    <w:p w14:paraId="01339838">
      <w:pPr>
        <w:adjustRightInd w:val="0"/>
        <w:snapToGrid w:val="0"/>
        <w:spacing w:line="360" w:lineRule="auto"/>
        <w:ind w:firstLine="420" w:firstLineChars="200"/>
        <w:rPr>
          <w:rFonts w:ascii="宋体" w:hAnsi="宋体" w:cs="宋体"/>
          <w:szCs w:val="21"/>
        </w:rPr>
      </w:pPr>
      <w:r>
        <w:rPr>
          <w:rFonts w:hint="eastAsia" w:ascii="宋体" w:hAnsi="宋体" w:cs="宋体"/>
          <w:szCs w:val="21"/>
        </w:rPr>
        <w:t>我方己仔细研究了</w:t>
      </w:r>
      <w:r>
        <w:rPr>
          <w:rFonts w:hint="eastAsia" w:ascii="宋体" w:hAnsi="宋体" w:cs="宋体"/>
          <w:szCs w:val="21"/>
          <w:u w:val="single"/>
        </w:rPr>
        <w:t xml:space="preserve">                 (</w:t>
      </w:r>
      <w:r>
        <w:rPr>
          <w:rFonts w:hint="eastAsia" w:ascii="宋体" w:hAnsi="宋体" w:cs="宋体"/>
          <w:szCs w:val="21"/>
        </w:rPr>
        <w:t>项目名称)的磋商文件（项目编号：</w:t>
      </w:r>
      <w:r>
        <w:rPr>
          <w:rFonts w:hint="eastAsia" w:ascii="宋体" w:hAnsi="宋体" w:cs="宋体"/>
          <w:szCs w:val="21"/>
          <w:u w:val="single"/>
        </w:rPr>
        <w:t xml:space="preserve">           </w:t>
      </w:r>
      <w:r>
        <w:rPr>
          <w:rFonts w:hint="eastAsia" w:ascii="宋体" w:hAnsi="宋体" w:cs="宋体"/>
          <w:szCs w:val="21"/>
        </w:rPr>
        <w:t>）的全部内容，知悉参加磋商的风险，我方承诺接受磋商文件的全部条款且无任何异议。</w:t>
      </w:r>
    </w:p>
    <w:p w14:paraId="479260A1">
      <w:pPr>
        <w:pStyle w:val="12"/>
        <w:adjustRightInd w:val="0"/>
        <w:snapToGrid w:val="0"/>
        <w:spacing w:line="360" w:lineRule="auto"/>
        <w:ind w:firstLine="420" w:firstLineChars="200"/>
        <w:rPr>
          <w:rFonts w:hAnsi="宋体" w:cs="宋体"/>
        </w:rPr>
      </w:pPr>
      <w:r>
        <w:rPr>
          <w:rFonts w:hint="eastAsia" w:hAnsi="宋体" w:cs="宋体"/>
        </w:rPr>
        <w:t>一、我方同意在磋商文件中规定的提交响应文件截止时间起</w:t>
      </w:r>
      <w:r>
        <w:rPr>
          <w:rFonts w:hint="eastAsia" w:hAnsi="宋体" w:cs="宋体"/>
          <w:u w:val="single"/>
        </w:rPr>
        <w:t xml:space="preserve">    </w:t>
      </w:r>
      <w:r>
        <w:rPr>
          <w:rFonts w:hint="eastAsia" w:hAnsi="宋体" w:cs="宋体"/>
        </w:rPr>
        <w:t>日内(响应文件有效期)遵守本响应文件中的承诺且在此期限期满之前均具有法律约束力。</w:t>
      </w:r>
    </w:p>
    <w:p w14:paraId="05F736D3">
      <w:pPr>
        <w:pStyle w:val="12"/>
        <w:adjustRightInd w:val="0"/>
        <w:snapToGrid w:val="0"/>
        <w:spacing w:line="360" w:lineRule="auto"/>
        <w:ind w:firstLine="420" w:firstLineChars="200"/>
        <w:rPr>
          <w:rFonts w:hAnsi="宋体" w:cs="宋体"/>
          <w:bCs/>
        </w:rPr>
      </w:pPr>
      <w:r>
        <w:rPr>
          <w:rFonts w:hint="eastAsia" w:hAnsi="宋体" w:cs="宋体"/>
        </w:rPr>
        <w:t>二、我方保证递交的响应文件中提供的数据和材料是真实、准确的。否则，愿承担《政府采购法》</w:t>
      </w:r>
      <w:r>
        <w:rPr>
          <w:rFonts w:hint="eastAsia" w:hAnsi="宋体" w:cs="宋体"/>
          <w:bCs/>
        </w:rPr>
        <w:t>第七十七条规定的法律责任。</w:t>
      </w:r>
    </w:p>
    <w:p w14:paraId="5680831E">
      <w:pPr>
        <w:pStyle w:val="12"/>
        <w:adjustRightInd w:val="0"/>
        <w:snapToGrid w:val="0"/>
        <w:spacing w:line="360" w:lineRule="auto"/>
        <w:ind w:firstLine="420" w:firstLineChars="200"/>
        <w:rPr>
          <w:rFonts w:hAnsi="宋体" w:cs="宋体"/>
        </w:rPr>
      </w:pPr>
      <w:r>
        <w:rPr>
          <w:rFonts w:hint="eastAsia" w:hAnsi="宋体" w:cs="宋体"/>
        </w:rPr>
        <w:t>三、我方愿意向贵方提供任何与本项采购有关的数据、情况和技术资料。若贵方需要，我方愿意提供我方作出的一切承诺的证明材料。</w:t>
      </w:r>
    </w:p>
    <w:p w14:paraId="61CC70DE">
      <w:pPr>
        <w:pStyle w:val="12"/>
        <w:adjustRightInd w:val="0"/>
        <w:snapToGrid w:val="0"/>
        <w:spacing w:line="360" w:lineRule="auto"/>
        <w:ind w:firstLine="420" w:firstLineChars="200"/>
        <w:rPr>
          <w:rFonts w:hAnsi="宋体" w:cs="宋体"/>
        </w:rPr>
      </w:pPr>
      <w:r>
        <w:rPr>
          <w:rFonts w:hint="eastAsia" w:hAnsi="宋体" w:cs="宋体"/>
        </w:rPr>
        <w:t>四、我方接受磋商文件所列须知中16（条）关于没收投标保证金的约定，并保证将按磋商文件的约定履行合同责任和义务。</w:t>
      </w:r>
    </w:p>
    <w:p w14:paraId="141A142F">
      <w:pPr>
        <w:pStyle w:val="12"/>
        <w:adjustRightInd w:val="0"/>
        <w:snapToGrid w:val="0"/>
        <w:spacing w:line="360" w:lineRule="auto"/>
        <w:ind w:firstLine="420" w:firstLineChars="200"/>
        <w:rPr>
          <w:rFonts w:hAnsi="宋体" w:cs="宋体"/>
        </w:rPr>
      </w:pPr>
      <w:r>
        <w:rPr>
          <w:rFonts w:hint="eastAsia" w:hAnsi="宋体" w:cs="宋体"/>
        </w:rPr>
        <w:t>五、我方同意提供按照贵方可能要求的与其磋商响应有关的一切数据或资料。</w:t>
      </w:r>
    </w:p>
    <w:p w14:paraId="4A2D05EA">
      <w:pPr>
        <w:pStyle w:val="12"/>
        <w:adjustRightInd w:val="0"/>
        <w:snapToGrid w:val="0"/>
        <w:spacing w:line="360" w:lineRule="auto"/>
        <w:ind w:firstLine="420" w:firstLineChars="200"/>
        <w:rPr>
          <w:rFonts w:hAnsi="宋体" w:cs="宋体"/>
        </w:rPr>
      </w:pPr>
      <w:r>
        <w:rPr>
          <w:rFonts w:hint="eastAsia" w:hAnsi="宋体" w:cs="宋体"/>
        </w:rPr>
        <w:t>四、我方承诺遵守《政府采购法》的有关规定，保证在获得成交资格后，按照磋商文件确定的事项签订政府采购合同，履行双方所签订的合同，并承担合同规定的责任和义务。</w:t>
      </w:r>
    </w:p>
    <w:p w14:paraId="4889408A">
      <w:pPr>
        <w:pStyle w:val="12"/>
        <w:adjustRightInd w:val="0"/>
        <w:snapToGrid w:val="0"/>
        <w:spacing w:line="360" w:lineRule="auto"/>
        <w:ind w:firstLine="420" w:firstLineChars="200"/>
        <w:rPr>
          <w:rFonts w:hAnsi="宋体" w:cs="宋体"/>
        </w:rPr>
      </w:pPr>
    </w:p>
    <w:p w14:paraId="254C929D">
      <w:pPr>
        <w:adjustRightInd w:val="0"/>
        <w:snapToGrid w:val="0"/>
        <w:spacing w:line="360" w:lineRule="auto"/>
        <w:ind w:right="24"/>
        <w:rPr>
          <w:rFonts w:ascii="宋体" w:hAnsi="宋体" w:cs="宋体"/>
          <w:bCs/>
          <w:szCs w:val="21"/>
        </w:rPr>
      </w:pPr>
      <w:r>
        <w:rPr>
          <w:rFonts w:hint="eastAsia" w:ascii="宋体" w:hAnsi="宋体" w:cs="宋体"/>
          <w:bCs/>
          <w:szCs w:val="21"/>
        </w:rPr>
        <w:t xml:space="preserve"> </w:t>
      </w:r>
    </w:p>
    <w:p w14:paraId="618D0416">
      <w:pPr>
        <w:adjustRightInd w:val="0"/>
        <w:snapToGrid w:val="0"/>
        <w:spacing w:line="360" w:lineRule="auto"/>
        <w:ind w:right="24"/>
        <w:rPr>
          <w:rFonts w:ascii="宋体" w:hAnsi="宋体" w:cs="宋体"/>
          <w:bCs/>
          <w:szCs w:val="21"/>
        </w:rPr>
      </w:pPr>
    </w:p>
    <w:p w14:paraId="4FEB8BC0">
      <w:pPr>
        <w:adjustRightInd w:val="0"/>
        <w:snapToGrid w:val="0"/>
        <w:spacing w:line="360" w:lineRule="auto"/>
        <w:ind w:right="24"/>
        <w:rPr>
          <w:rFonts w:ascii="宋体" w:hAnsi="宋体" w:cs="宋体"/>
          <w:szCs w:val="21"/>
        </w:rPr>
      </w:pPr>
      <w:r>
        <w:rPr>
          <w:rFonts w:hint="eastAsia" w:ascii="宋体" w:hAnsi="宋体" w:cs="宋体"/>
          <w:bCs/>
          <w:szCs w:val="21"/>
        </w:rPr>
        <w:t>附件1：</w:t>
      </w:r>
      <w:r>
        <w:rPr>
          <w:rFonts w:hint="eastAsia" w:ascii="宋体" w:hAnsi="宋体" w:cs="宋体"/>
          <w:szCs w:val="21"/>
        </w:rPr>
        <w:t>法定代表人身份证明(法定代表人参加磋商时提供)</w:t>
      </w:r>
    </w:p>
    <w:p w14:paraId="7229D000">
      <w:pPr>
        <w:adjustRightInd w:val="0"/>
        <w:snapToGrid w:val="0"/>
        <w:spacing w:line="360" w:lineRule="auto"/>
        <w:ind w:right="24"/>
        <w:rPr>
          <w:rFonts w:ascii="宋体" w:hAnsi="宋体" w:cs="宋体"/>
          <w:szCs w:val="21"/>
        </w:rPr>
      </w:pPr>
      <w:r>
        <w:rPr>
          <w:rFonts w:hint="eastAsia" w:ascii="宋体" w:hAnsi="宋体" w:cs="宋体"/>
          <w:bCs/>
          <w:szCs w:val="21"/>
        </w:rPr>
        <w:t>附件2</w:t>
      </w:r>
      <w:r>
        <w:rPr>
          <w:rFonts w:hint="eastAsia" w:ascii="宋体" w:hAnsi="宋体" w:cs="宋体"/>
          <w:szCs w:val="21"/>
        </w:rPr>
        <w:t>：法定代表人授权书(委托代理人参加磋商时提供)</w:t>
      </w:r>
    </w:p>
    <w:p w14:paraId="38454EC4">
      <w:pPr>
        <w:pStyle w:val="12"/>
        <w:adjustRightInd w:val="0"/>
        <w:snapToGrid w:val="0"/>
        <w:spacing w:line="360" w:lineRule="auto"/>
        <w:rPr>
          <w:rFonts w:hAnsi="宋体" w:cs="宋体"/>
        </w:rPr>
      </w:pPr>
    </w:p>
    <w:p w14:paraId="2ABE3E6C">
      <w:pPr>
        <w:pStyle w:val="12"/>
        <w:adjustRightInd w:val="0"/>
        <w:snapToGrid w:val="0"/>
        <w:spacing w:line="360" w:lineRule="auto"/>
        <w:rPr>
          <w:rFonts w:hAnsi="宋体" w:cs="宋体"/>
        </w:rPr>
      </w:pPr>
    </w:p>
    <w:p w14:paraId="64D9D55B">
      <w:pPr>
        <w:pStyle w:val="12"/>
        <w:adjustRightInd w:val="0"/>
        <w:snapToGrid w:val="0"/>
        <w:spacing w:line="360" w:lineRule="auto"/>
        <w:rPr>
          <w:rFonts w:hAnsi="宋体" w:cs="宋体"/>
        </w:rPr>
      </w:pPr>
      <w:r>
        <w:rPr>
          <w:rFonts w:hint="eastAsia" w:hAnsi="宋体" w:cs="宋体"/>
        </w:rPr>
        <w:t>供应商名称(盖单位章)：</w:t>
      </w:r>
    </w:p>
    <w:p w14:paraId="4F6CE87C">
      <w:pPr>
        <w:adjustRightInd w:val="0"/>
        <w:snapToGrid w:val="0"/>
        <w:spacing w:line="360" w:lineRule="auto"/>
        <w:rPr>
          <w:rFonts w:ascii="宋体" w:hAnsi="宋体" w:cs="宋体"/>
          <w:szCs w:val="21"/>
        </w:rPr>
      </w:pPr>
      <w:r>
        <w:rPr>
          <w:rFonts w:hint="eastAsia" w:ascii="宋体" w:hAnsi="宋体" w:cs="宋体"/>
          <w:szCs w:val="21"/>
        </w:rPr>
        <w:t>法定代表人或其委托代理人 (签字)：</w:t>
      </w:r>
      <w:r>
        <w:rPr>
          <w:rFonts w:hint="eastAsia" w:ascii="宋体" w:hAnsi="宋体" w:cs="宋体"/>
          <w:szCs w:val="21"/>
          <w:u w:val="single"/>
        </w:rPr>
        <w:t xml:space="preserve">            </w:t>
      </w:r>
    </w:p>
    <w:p w14:paraId="07A93ED9">
      <w:pPr>
        <w:adjustRightInd w:val="0"/>
        <w:snapToGrid w:val="0"/>
        <w:spacing w:line="360" w:lineRule="auto"/>
        <w:rPr>
          <w:rFonts w:ascii="宋体" w:hAnsi="宋体" w:cs="宋体"/>
          <w:szCs w:val="21"/>
        </w:rPr>
      </w:pPr>
      <w:r>
        <w:rPr>
          <w:rFonts w:hint="eastAsia" w:ascii="宋体" w:hAnsi="宋体" w:cs="宋体"/>
          <w:szCs w:val="21"/>
        </w:rPr>
        <w:t>日期：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14:paraId="7197D0D0">
      <w:pPr>
        <w:pStyle w:val="65"/>
        <w:adjustRightInd w:val="0"/>
        <w:snapToGrid w:val="0"/>
        <w:spacing w:line="360" w:lineRule="auto"/>
        <w:jc w:val="left"/>
        <w:rPr>
          <w:rFonts w:ascii="宋体" w:hAnsi="宋体"/>
          <w:szCs w:val="21"/>
          <w:u w:val="single"/>
        </w:rPr>
      </w:pPr>
    </w:p>
    <w:p w14:paraId="70601795">
      <w:pPr>
        <w:pStyle w:val="65"/>
        <w:adjustRightInd w:val="0"/>
        <w:snapToGrid w:val="0"/>
        <w:spacing w:line="360" w:lineRule="auto"/>
        <w:jc w:val="left"/>
        <w:rPr>
          <w:rFonts w:ascii="宋体" w:hAnsi="宋体"/>
          <w:szCs w:val="21"/>
          <w:u w:val="single"/>
        </w:rPr>
      </w:pPr>
    </w:p>
    <w:p w14:paraId="5A6AB116">
      <w:pPr>
        <w:adjustRightInd w:val="0"/>
        <w:snapToGrid w:val="0"/>
        <w:spacing w:before="156" w:beforeLines="50" w:line="360" w:lineRule="auto"/>
        <w:rPr>
          <w:rFonts w:hint="eastAsia" w:ascii="宋体" w:hAnsi="宋体" w:cs="宋体"/>
          <w:bCs/>
          <w:szCs w:val="21"/>
        </w:rPr>
      </w:pPr>
    </w:p>
    <w:p w14:paraId="40F6C7D2">
      <w:pPr>
        <w:adjustRightInd w:val="0"/>
        <w:snapToGrid w:val="0"/>
        <w:spacing w:before="156" w:beforeLines="50" w:line="360" w:lineRule="auto"/>
        <w:rPr>
          <w:rFonts w:hint="eastAsia" w:ascii="宋体" w:hAnsi="宋体" w:cs="宋体"/>
          <w:bCs/>
          <w:szCs w:val="21"/>
        </w:rPr>
      </w:pPr>
    </w:p>
    <w:p w14:paraId="3187B261">
      <w:pPr>
        <w:adjustRightInd w:val="0"/>
        <w:snapToGrid w:val="0"/>
        <w:spacing w:before="156" w:beforeLines="50" w:line="360" w:lineRule="auto"/>
        <w:rPr>
          <w:rFonts w:ascii="宋体" w:hAnsi="宋体" w:cs="宋体"/>
          <w:bCs/>
          <w:szCs w:val="21"/>
        </w:rPr>
      </w:pPr>
      <w:r>
        <w:rPr>
          <w:rFonts w:hint="eastAsia" w:ascii="宋体" w:hAnsi="宋体" w:cs="宋体"/>
          <w:bCs/>
          <w:szCs w:val="21"/>
        </w:rPr>
        <w:t>附件1:</w:t>
      </w:r>
    </w:p>
    <w:p w14:paraId="2CAAE619">
      <w:pPr>
        <w:adjustRightInd w:val="0"/>
        <w:snapToGrid w:val="0"/>
        <w:spacing w:line="360" w:lineRule="auto"/>
        <w:ind w:right="24"/>
        <w:jc w:val="center"/>
        <w:rPr>
          <w:rFonts w:ascii="宋体" w:hAnsi="宋体" w:cs="宋体"/>
          <w:b/>
          <w:szCs w:val="21"/>
        </w:rPr>
      </w:pPr>
      <w:r>
        <w:rPr>
          <w:rFonts w:hint="eastAsia" w:ascii="宋体" w:hAnsi="宋体" w:cs="宋体"/>
          <w:b/>
          <w:szCs w:val="21"/>
        </w:rPr>
        <w:t>法定代表人身份证明(法定代表人参加磋商)</w:t>
      </w:r>
    </w:p>
    <w:p w14:paraId="643E63C2">
      <w:pPr>
        <w:snapToGrid w:val="0"/>
        <w:spacing w:line="480" w:lineRule="auto"/>
        <w:rPr>
          <w:rFonts w:ascii="宋体" w:hAnsi="宋体" w:cs="宋体"/>
          <w:szCs w:val="21"/>
        </w:rPr>
      </w:pPr>
    </w:p>
    <w:p w14:paraId="3F9A3C8C">
      <w:pPr>
        <w:autoSpaceDE w:val="0"/>
        <w:autoSpaceDN w:val="0"/>
        <w:adjustRightInd w:val="0"/>
        <w:snapToGrid w:val="0"/>
        <w:spacing w:before="156" w:beforeLines="50" w:line="360" w:lineRule="auto"/>
        <w:jc w:val="left"/>
        <w:rPr>
          <w:rFonts w:ascii="宋体" w:hAnsi="宋体" w:cs="宋体"/>
          <w:kern w:val="0"/>
          <w:szCs w:val="21"/>
        </w:rPr>
      </w:pPr>
      <w:r>
        <w:rPr>
          <w:rFonts w:hint="eastAsia" w:ascii="宋体" w:hAnsi="宋体" w:cs="宋体"/>
          <w:szCs w:val="21"/>
        </w:rPr>
        <w:t>供应商</w:t>
      </w:r>
      <w:r>
        <w:rPr>
          <w:rFonts w:hint="eastAsia" w:ascii="宋体" w:hAnsi="宋体" w:cs="宋体"/>
          <w:kern w:val="0"/>
          <w:szCs w:val="21"/>
        </w:rPr>
        <w:t>名称：</w:t>
      </w:r>
      <w:r>
        <w:rPr>
          <w:rFonts w:hint="eastAsia" w:ascii="宋体" w:hAnsi="宋体" w:cs="宋体"/>
          <w:kern w:val="0"/>
          <w:szCs w:val="21"/>
          <w:u w:val="single"/>
        </w:rPr>
        <w:t xml:space="preserve">                  </w:t>
      </w:r>
      <w:r>
        <w:rPr>
          <w:rFonts w:hint="eastAsia" w:ascii="宋体" w:hAnsi="宋体" w:cs="宋体"/>
          <w:kern w:val="0"/>
          <w:szCs w:val="21"/>
        </w:rPr>
        <w:t xml:space="preserve"> </w:t>
      </w:r>
    </w:p>
    <w:p w14:paraId="667EC426">
      <w:pPr>
        <w:autoSpaceDE w:val="0"/>
        <w:autoSpaceDN w:val="0"/>
        <w:adjustRightInd w:val="0"/>
        <w:snapToGrid w:val="0"/>
        <w:spacing w:before="156" w:beforeLines="50" w:line="360" w:lineRule="auto"/>
        <w:jc w:val="left"/>
        <w:rPr>
          <w:rFonts w:ascii="宋体" w:hAnsi="宋体" w:cs="宋体"/>
          <w:kern w:val="0"/>
          <w:szCs w:val="21"/>
        </w:rPr>
      </w:pPr>
      <w:r>
        <w:rPr>
          <w:rFonts w:hint="eastAsia" w:ascii="宋体" w:hAnsi="宋体" w:cs="宋体"/>
          <w:kern w:val="0"/>
          <w:szCs w:val="21"/>
        </w:rPr>
        <w:t>注册号：</w:t>
      </w:r>
      <w:r>
        <w:rPr>
          <w:rFonts w:hint="eastAsia" w:ascii="宋体" w:hAnsi="宋体" w:cs="宋体"/>
          <w:kern w:val="0"/>
          <w:szCs w:val="21"/>
          <w:u w:val="single"/>
        </w:rPr>
        <w:t xml:space="preserve">                      </w:t>
      </w:r>
    </w:p>
    <w:p w14:paraId="7F1C2F0C">
      <w:pPr>
        <w:autoSpaceDE w:val="0"/>
        <w:autoSpaceDN w:val="0"/>
        <w:adjustRightInd w:val="0"/>
        <w:snapToGrid w:val="0"/>
        <w:spacing w:before="156" w:beforeLines="50" w:line="360" w:lineRule="auto"/>
        <w:jc w:val="left"/>
        <w:rPr>
          <w:rFonts w:ascii="宋体" w:hAnsi="宋体" w:cs="宋体"/>
          <w:kern w:val="0"/>
          <w:szCs w:val="21"/>
        </w:rPr>
      </w:pPr>
      <w:r>
        <w:rPr>
          <w:rFonts w:hint="eastAsia" w:ascii="宋体" w:hAnsi="宋体" w:cs="宋体"/>
          <w:kern w:val="0"/>
          <w:szCs w:val="21"/>
        </w:rPr>
        <w:t>注册地址：</w:t>
      </w:r>
      <w:r>
        <w:rPr>
          <w:rFonts w:hint="eastAsia" w:ascii="宋体" w:hAnsi="宋体" w:cs="宋体"/>
          <w:kern w:val="0"/>
          <w:szCs w:val="21"/>
          <w:u w:val="single"/>
        </w:rPr>
        <w:t xml:space="preserve">                                    </w:t>
      </w:r>
    </w:p>
    <w:p w14:paraId="653B3759">
      <w:pPr>
        <w:autoSpaceDE w:val="0"/>
        <w:autoSpaceDN w:val="0"/>
        <w:adjustRightInd w:val="0"/>
        <w:snapToGrid w:val="0"/>
        <w:spacing w:before="156" w:beforeLines="50" w:line="360" w:lineRule="auto"/>
        <w:jc w:val="left"/>
        <w:rPr>
          <w:rFonts w:ascii="宋体" w:hAnsi="宋体" w:cs="宋体"/>
          <w:kern w:val="0"/>
          <w:szCs w:val="21"/>
        </w:rPr>
      </w:pPr>
      <w:r>
        <w:rPr>
          <w:rFonts w:hint="eastAsia" w:ascii="宋体" w:hAnsi="宋体" w:cs="宋体"/>
          <w:kern w:val="0"/>
          <w:szCs w:val="21"/>
        </w:rPr>
        <w:t xml:space="preserve">成立时间： </w:t>
      </w:r>
      <w:r>
        <w:rPr>
          <w:rFonts w:hint="eastAsia" w:ascii="宋体" w:hAnsi="宋体" w:cs="宋体"/>
          <w:kern w:val="0"/>
          <w:szCs w:val="21"/>
          <w:u w:val="single"/>
        </w:rPr>
        <w:t xml:space="preserve">       </w:t>
      </w:r>
      <w:r>
        <w:rPr>
          <w:rFonts w:hint="eastAsia" w:ascii="宋体" w:hAnsi="宋体" w:cs="宋体"/>
          <w:kern w:val="0"/>
          <w:szCs w:val="21"/>
        </w:rPr>
        <w:t xml:space="preserve">年 </w:t>
      </w:r>
      <w:r>
        <w:rPr>
          <w:rFonts w:hint="eastAsia" w:ascii="宋体" w:hAnsi="宋体" w:cs="宋体"/>
          <w:kern w:val="0"/>
          <w:szCs w:val="21"/>
          <w:u w:val="single"/>
        </w:rPr>
        <w:t xml:space="preserve">     </w:t>
      </w:r>
      <w:r>
        <w:rPr>
          <w:rFonts w:hint="eastAsia" w:ascii="宋体" w:hAnsi="宋体" w:cs="宋体"/>
          <w:kern w:val="0"/>
          <w:szCs w:val="21"/>
        </w:rPr>
        <w:t>月</w:t>
      </w:r>
      <w:r>
        <w:rPr>
          <w:rFonts w:hint="eastAsia" w:ascii="宋体" w:hAnsi="宋体" w:cs="宋体"/>
          <w:kern w:val="0"/>
          <w:szCs w:val="21"/>
          <w:u w:val="single"/>
        </w:rPr>
        <w:t xml:space="preserve">    </w:t>
      </w:r>
      <w:r>
        <w:rPr>
          <w:rFonts w:hint="eastAsia" w:ascii="宋体" w:hAnsi="宋体" w:cs="宋体"/>
          <w:kern w:val="0"/>
          <w:szCs w:val="21"/>
        </w:rPr>
        <w:t xml:space="preserve"> 日</w:t>
      </w:r>
    </w:p>
    <w:p w14:paraId="01142EF8">
      <w:pPr>
        <w:autoSpaceDE w:val="0"/>
        <w:autoSpaceDN w:val="0"/>
        <w:adjustRightInd w:val="0"/>
        <w:snapToGrid w:val="0"/>
        <w:spacing w:before="156" w:beforeLines="50" w:line="360" w:lineRule="auto"/>
        <w:jc w:val="left"/>
        <w:rPr>
          <w:rFonts w:ascii="宋体" w:hAnsi="宋体" w:cs="宋体"/>
          <w:kern w:val="0"/>
          <w:szCs w:val="21"/>
          <w:u w:val="single"/>
        </w:rPr>
      </w:pPr>
      <w:r>
        <w:rPr>
          <w:rFonts w:hint="eastAsia" w:ascii="宋体" w:hAnsi="宋体" w:cs="宋体"/>
          <w:kern w:val="0"/>
          <w:szCs w:val="21"/>
        </w:rPr>
        <w:t>经营期限：</w:t>
      </w:r>
      <w:r>
        <w:rPr>
          <w:rFonts w:hint="eastAsia" w:ascii="宋体" w:hAnsi="宋体" w:cs="宋体"/>
          <w:kern w:val="0"/>
          <w:szCs w:val="21"/>
          <w:u w:val="single"/>
        </w:rPr>
        <w:t xml:space="preserve">                  </w:t>
      </w:r>
    </w:p>
    <w:p w14:paraId="5CBFB47D">
      <w:pPr>
        <w:autoSpaceDE w:val="0"/>
        <w:autoSpaceDN w:val="0"/>
        <w:adjustRightInd w:val="0"/>
        <w:snapToGrid w:val="0"/>
        <w:spacing w:before="156" w:beforeLines="50" w:line="360" w:lineRule="auto"/>
        <w:jc w:val="left"/>
        <w:rPr>
          <w:rFonts w:ascii="宋体" w:hAnsi="宋体" w:cs="宋体"/>
          <w:kern w:val="0"/>
          <w:szCs w:val="21"/>
          <w:u w:val="single"/>
        </w:rPr>
      </w:pPr>
      <w:r>
        <w:rPr>
          <w:rFonts w:hint="eastAsia" w:ascii="宋体" w:hAnsi="宋体" w:cs="宋体"/>
          <w:kern w:val="0"/>
          <w:szCs w:val="21"/>
        </w:rPr>
        <w:t>经营范围：</w:t>
      </w:r>
      <w:r>
        <w:rPr>
          <w:rFonts w:hint="eastAsia" w:ascii="宋体" w:hAnsi="宋体" w:cs="宋体"/>
          <w:kern w:val="0"/>
          <w:szCs w:val="21"/>
          <w:u w:val="single"/>
        </w:rPr>
        <w:t xml:space="preserve">              </w:t>
      </w:r>
    </w:p>
    <w:p w14:paraId="2AB051A8">
      <w:pPr>
        <w:autoSpaceDE w:val="0"/>
        <w:autoSpaceDN w:val="0"/>
        <w:adjustRightInd w:val="0"/>
        <w:snapToGrid w:val="0"/>
        <w:spacing w:before="156" w:beforeLines="50" w:line="360" w:lineRule="auto"/>
        <w:jc w:val="left"/>
        <w:rPr>
          <w:rFonts w:ascii="宋体" w:hAnsi="宋体" w:cs="宋体"/>
          <w:kern w:val="0"/>
          <w:szCs w:val="21"/>
        </w:rPr>
      </w:pPr>
      <w:r>
        <w:rPr>
          <w:rFonts w:hint="eastAsia" w:ascii="宋体" w:hAnsi="宋体" w:cs="宋体"/>
          <w:kern w:val="0"/>
          <w:szCs w:val="21"/>
        </w:rPr>
        <w:t>姓名：</w:t>
      </w:r>
      <w:r>
        <w:rPr>
          <w:rFonts w:hint="eastAsia" w:ascii="宋体" w:hAnsi="宋体" w:cs="宋体"/>
          <w:kern w:val="0"/>
          <w:szCs w:val="21"/>
          <w:u w:val="single"/>
        </w:rPr>
        <w:t xml:space="preserve">         </w:t>
      </w:r>
      <w:r>
        <w:rPr>
          <w:rFonts w:hint="eastAsia" w:ascii="宋体" w:hAnsi="宋体" w:cs="宋体"/>
          <w:kern w:val="0"/>
          <w:szCs w:val="21"/>
        </w:rPr>
        <w:t xml:space="preserve"> 性别：</w:t>
      </w:r>
      <w:r>
        <w:rPr>
          <w:rFonts w:hint="eastAsia" w:ascii="宋体" w:hAnsi="宋体" w:cs="宋体"/>
          <w:kern w:val="0"/>
          <w:szCs w:val="21"/>
          <w:u w:val="single"/>
        </w:rPr>
        <w:t xml:space="preserve">      </w:t>
      </w:r>
      <w:r>
        <w:rPr>
          <w:rFonts w:hint="eastAsia" w:ascii="宋体" w:hAnsi="宋体" w:cs="宋体"/>
          <w:kern w:val="0"/>
          <w:szCs w:val="21"/>
        </w:rPr>
        <w:t xml:space="preserve"> 年龄：</w:t>
      </w:r>
      <w:r>
        <w:rPr>
          <w:rFonts w:hint="eastAsia" w:ascii="宋体" w:hAnsi="宋体" w:cs="宋体"/>
          <w:kern w:val="0"/>
          <w:szCs w:val="21"/>
          <w:u w:val="single"/>
        </w:rPr>
        <w:t xml:space="preserve">         </w:t>
      </w:r>
      <w:r>
        <w:rPr>
          <w:rFonts w:hint="eastAsia" w:ascii="宋体" w:hAnsi="宋体" w:cs="宋体"/>
          <w:kern w:val="0"/>
          <w:szCs w:val="21"/>
        </w:rPr>
        <w:t xml:space="preserve"> 系</w:t>
      </w:r>
      <w:r>
        <w:rPr>
          <w:rFonts w:hint="eastAsia" w:ascii="宋体" w:hAnsi="宋体" w:cs="宋体"/>
          <w:kern w:val="0"/>
          <w:szCs w:val="21"/>
          <w:u w:val="single"/>
        </w:rPr>
        <w:t xml:space="preserve">      </w:t>
      </w:r>
      <w:r>
        <w:rPr>
          <w:rFonts w:hint="eastAsia" w:ascii="宋体" w:hAnsi="宋体" w:cs="宋体"/>
          <w:kern w:val="0"/>
          <w:szCs w:val="21"/>
        </w:rPr>
        <w:t>（</w:t>
      </w:r>
      <w:r>
        <w:rPr>
          <w:rFonts w:hint="eastAsia" w:ascii="宋体" w:hAnsi="宋体" w:cs="宋体"/>
          <w:szCs w:val="21"/>
        </w:rPr>
        <w:t>供应商</w:t>
      </w:r>
      <w:r>
        <w:rPr>
          <w:rFonts w:hint="eastAsia" w:ascii="宋体" w:hAnsi="宋体" w:cs="宋体"/>
          <w:kern w:val="0"/>
          <w:szCs w:val="21"/>
        </w:rPr>
        <w:t>名称）的法定代表人。</w:t>
      </w:r>
    </w:p>
    <w:p w14:paraId="3CBEFDC7">
      <w:pPr>
        <w:autoSpaceDE w:val="0"/>
        <w:autoSpaceDN w:val="0"/>
        <w:adjustRightInd w:val="0"/>
        <w:snapToGrid w:val="0"/>
        <w:spacing w:before="156" w:beforeLines="50" w:line="360" w:lineRule="auto"/>
        <w:jc w:val="left"/>
        <w:rPr>
          <w:rFonts w:ascii="宋体" w:hAnsi="宋体" w:cs="宋体"/>
          <w:kern w:val="0"/>
          <w:szCs w:val="21"/>
        </w:rPr>
      </w:pPr>
      <w:r>
        <w:rPr>
          <w:rFonts w:hint="eastAsia" w:ascii="宋体" w:hAnsi="宋体" w:cs="宋体"/>
          <w:kern w:val="0"/>
          <w:szCs w:val="21"/>
        </w:rPr>
        <w:t>特此证明。</w:t>
      </w:r>
    </w:p>
    <w:p w14:paraId="27CF094A">
      <w:pPr>
        <w:autoSpaceDE w:val="0"/>
        <w:autoSpaceDN w:val="0"/>
        <w:adjustRightInd w:val="0"/>
        <w:snapToGrid w:val="0"/>
        <w:spacing w:before="156" w:beforeLines="50" w:line="360" w:lineRule="auto"/>
        <w:jc w:val="left"/>
        <w:rPr>
          <w:rFonts w:ascii="宋体" w:hAnsi="宋体" w:cs="宋体"/>
          <w:kern w:val="0"/>
          <w:szCs w:val="21"/>
        </w:rPr>
      </w:pPr>
      <w:r>
        <w:rPr>
          <w:rFonts w:hint="eastAsia" w:ascii="宋体" w:hAnsi="宋体" w:cs="宋体"/>
          <w:szCs w:val="21"/>
        </w:rPr>
        <w:t>附：法定代表人身份证（正反面）复印件</w:t>
      </w:r>
    </w:p>
    <w:p w14:paraId="4EA1E76A">
      <w:pPr>
        <w:snapToGrid w:val="0"/>
        <w:spacing w:line="360" w:lineRule="auto"/>
        <w:rPr>
          <w:rFonts w:ascii="宋体" w:hAnsi="宋体" w:cs="宋体"/>
          <w:szCs w:val="21"/>
        </w:rPr>
      </w:pPr>
    </w:p>
    <w:p w14:paraId="1C956948">
      <w:pPr>
        <w:snapToGrid w:val="0"/>
        <w:spacing w:line="360" w:lineRule="auto"/>
        <w:rPr>
          <w:rFonts w:ascii="宋体" w:hAnsi="宋体" w:cs="宋体"/>
          <w:szCs w:val="21"/>
        </w:rPr>
      </w:pPr>
    </w:p>
    <w:p w14:paraId="0BD2D1E8">
      <w:pPr>
        <w:snapToGrid w:val="0"/>
        <w:spacing w:line="360" w:lineRule="auto"/>
        <w:rPr>
          <w:rFonts w:ascii="宋体" w:hAnsi="宋体" w:cs="宋体"/>
          <w:szCs w:val="21"/>
        </w:rPr>
      </w:pPr>
    </w:p>
    <w:p w14:paraId="2C17420B">
      <w:pPr>
        <w:adjustRightInd w:val="0"/>
        <w:snapToGrid w:val="0"/>
        <w:spacing w:line="360" w:lineRule="auto"/>
        <w:rPr>
          <w:rFonts w:ascii="宋体" w:hAnsi="宋体" w:cs="宋体"/>
          <w:szCs w:val="21"/>
        </w:rPr>
      </w:pPr>
    </w:p>
    <w:p w14:paraId="1164652F">
      <w:pPr>
        <w:adjustRightInd w:val="0"/>
        <w:snapToGrid w:val="0"/>
        <w:spacing w:line="360" w:lineRule="auto"/>
        <w:ind w:right="420"/>
        <w:rPr>
          <w:rFonts w:ascii="宋体" w:hAnsi="宋体" w:cs="宋体"/>
          <w:szCs w:val="21"/>
        </w:rPr>
      </w:pPr>
      <w:r>
        <w:rPr>
          <w:rFonts w:hint="eastAsia" w:ascii="宋体" w:hAnsi="宋体" w:cs="宋体"/>
          <w:szCs w:val="21"/>
        </w:rPr>
        <w:t>供应商名称（盖单位章）：</w:t>
      </w:r>
    </w:p>
    <w:p w14:paraId="31EB5F04">
      <w:pPr>
        <w:adjustRightInd w:val="0"/>
        <w:snapToGrid w:val="0"/>
        <w:spacing w:line="360" w:lineRule="auto"/>
        <w:ind w:right="420"/>
        <w:rPr>
          <w:rFonts w:ascii="宋体" w:hAnsi="宋体" w:cs="宋体"/>
          <w:szCs w:val="21"/>
        </w:rPr>
      </w:pPr>
      <w:r>
        <w:rPr>
          <w:rFonts w:hint="eastAsia" w:ascii="宋体" w:hAnsi="宋体" w:cs="宋体"/>
          <w:szCs w:val="21"/>
        </w:rPr>
        <w:t>法定代表人（签字）：</w:t>
      </w:r>
      <w:r>
        <w:rPr>
          <w:rFonts w:hint="eastAsia" w:ascii="宋体" w:hAnsi="宋体" w:cs="宋体"/>
          <w:szCs w:val="21"/>
          <w:u w:val="single"/>
        </w:rPr>
        <w:t xml:space="preserve">                     </w:t>
      </w:r>
    </w:p>
    <w:p w14:paraId="1D863041">
      <w:pPr>
        <w:adjustRightInd w:val="0"/>
        <w:snapToGrid w:val="0"/>
        <w:spacing w:line="360" w:lineRule="auto"/>
        <w:ind w:right="420"/>
        <w:rPr>
          <w:rFonts w:ascii="宋体" w:hAnsi="宋体" w:cs="宋体"/>
          <w:szCs w:val="21"/>
        </w:rPr>
      </w:pPr>
      <w:r>
        <w:rPr>
          <w:rFonts w:hint="eastAsia" w:ascii="宋体" w:hAnsi="宋体" w:cs="宋体"/>
          <w:szCs w:val="21"/>
        </w:rPr>
        <w:t>日期：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 xml:space="preserve">日      </w:t>
      </w:r>
    </w:p>
    <w:p w14:paraId="08E2FF31">
      <w:pPr>
        <w:adjustRightInd w:val="0"/>
        <w:snapToGrid w:val="0"/>
        <w:spacing w:before="156" w:beforeLines="50" w:line="360" w:lineRule="auto"/>
        <w:rPr>
          <w:rFonts w:ascii="宋体" w:hAnsi="宋体" w:cs="宋体"/>
          <w:szCs w:val="21"/>
        </w:rPr>
      </w:pPr>
    </w:p>
    <w:p w14:paraId="216B9EBB">
      <w:pPr>
        <w:adjustRightInd w:val="0"/>
        <w:snapToGrid w:val="0"/>
        <w:spacing w:before="156" w:beforeLines="50" w:line="360" w:lineRule="auto"/>
        <w:rPr>
          <w:rFonts w:ascii="宋体" w:hAnsi="宋体" w:cs="宋体"/>
          <w:szCs w:val="21"/>
        </w:rPr>
      </w:pPr>
    </w:p>
    <w:p w14:paraId="59F1F5DC">
      <w:pPr>
        <w:adjustRightInd w:val="0"/>
        <w:snapToGrid w:val="0"/>
        <w:spacing w:before="156" w:beforeLines="50" w:line="360" w:lineRule="auto"/>
        <w:rPr>
          <w:rFonts w:ascii="宋体" w:hAnsi="宋体" w:cs="宋体"/>
          <w:bCs/>
          <w:szCs w:val="21"/>
        </w:rPr>
      </w:pPr>
    </w:p>
    <w:p w14:paraId="26A5158F">
      <w:pPr>
        <w:adjustRightInd w:val="0"/>
        <w:snapToGrid w:val="0"/>
        <w:spacing w:before="156" w:beforeLines="50" w:line="360" w:lineRule="auto"/>
        <w:rPr>
          <w:rFonts w:hint="eastAsia" w:ascii="宋体" w:hAnsi="宋体" w:cs="宋体"/>
          <w:bCs/>
          <w:szCs w:val="21"/>
        </w:rPr>
      </w:pPr>
    </w:p>
    <w:p w14:paraId="086DDCE1">
      <w:pPr>
        <w:adjustRightInd w:val="0"/>
        <w:snapToGrid w:val="0"/>
        <w:spacing w:before="156" w:beforeLines="50" w:line="360" w:lineRule="auto"/>
        <w:rPr>
          <w:rFonts w:hint="eastAsia" w:ascii="宋体" w:hAnsi="宋体" w:cs="宋体"/>
          <w:bCs/>
          <w:szCs w:val="21"/>
        </w:rPr>
      </w:pPr>
    </w:p>
    <w:p w14:paraId="083F9C79">
      <w:pPr>
        <w:adjustRightInd w:val="0"/>
        <w:snapToGrid w:val="0"/>
        <w:spacing w:before="156" w:beforeLines="50" w:line="360" w:lineRule="auto"/>
        <w:rPr>
          <w:rFonts w:hint="eastAsia" w:ascii="宋体" w:hAnsi="宋体" w:cs="宋体"/>
          <w:bCs/>
          <w:szCs w:val="21"/>
        </w:rPr>
      </w:pPr>
    </w:p>
    <w:p w14:paraId="7C81697A">
      <w:pPr>
        <w:adjustRightInd w:val="0"/>
        <w:snapToGrid w:val="0"/>
        <w:spacing w:before="156" w:beforeLines="50" w:line="360" w:lineRule="auto"/>
        <w:rPr>
          <w:rFonts w:ascii="宋体" w:hAnsi="宋体" w:cs="宋体"/>
          <w:bCs/>
          <w:szCs w:val="21"/>
        </w:rPr>
      </w:pPr>
    </w:p>
    <w:p w14:paraId="1EF85DEA">
      <w:pPr>
        <w:adjustRightInd w:val="0"/>
        <w:snapToGrid w:val="0"/>
        <w:spacing w:before="156" w:beforeLines="50" w:line="360" w:lineRule="auto"/>
        <w:rPr>
          <w:rFonts w:ascii="宋体" w:hAnsi="宋体" w:cs="宋体"/>
          <w:bCs/>
          <w:szCs w:val="21"/>
        </w:rPr>
      </w:pPr>
    </w:p>
    <w:p w14:paraId="7D5FDCBD">
      <w:pPr>
        <w:adjustRightInd w:val="0"/>
        <w:snapToGrid w:val="0"/>
        <w:spacing w:before="156" w:beforeLines="50" w:line="360" w:lineRule="auto"/>
        <w:rPr>
          <w:rFonts w:ascii="宋体" w:hAnsi="宋体" w:cs="宋体"/>
          <w:szCs w:val="21"/>
        </w:rPr>
      </w:pPr>
      <w:r>
        <w:rPr>
          <w:rFonts w:hint="eastAsia" w:ascii="宋体" w:hAnsi="宋体" w:cs="宋体"/>
          <w:bCs/>
          <w:szCs w:val="21"/>
        </w:rPr>
        <w:t>附件2:</w:t>
      </w:r>
    </w:p>
    <w:p w14:paraId="25950C02">
      <w:pPr>
        <w:adjustRightInd w:val="0"/>
        <w:snapToGrid w:val="0"/>
        <w:spacing w:line="360" w:lineRule="auto"/>
        <w:ind w:right="24"/>
        <w:jc w:val="center"/>
        <w:rPr>
          <w:rFonts w:ascii="宋体" w:hAnsi="宋体" w:cs="宋体"/>
          <w:b/>
          <w:szCs w:val="21"/>
        </w:rPr>
      </w:pPr>
      <w:r>
        <w:rPr>
          <w:rFonts w:hint="eastAsia" w:ascii="宋体" w:hAnsi="宋体" w:cs="宋体"/>
          <w:b/>
          <w:szCs w:val="21"/>
        </w:rPr>
        <w:t>法定代表人授权书(委托代理人参加磋商)</w:t>
      </w:r>
    </w:p>
    <w:p w14:paraId="5D1CFD2C">
      <w:pPr>
        <w:adjustRightInd w:val="0"/>
        <w:snapToGrid w:val="0"/>
        <w:spacing w:line="360" w:lineRule="auto"/>
        <w:jc w:val="center"/>
        <w:rPr>
          <w:rFonts w:ascii="宋体" w:hAnsi="宋体" w:cs="宋体"/>
          <w:b/>
          <w:szCs w:val="21"/>
        </w:rPr>
      </w:pPr>
    </w:p>
    <w:p w14:paraId="3A31273E">
      <w:pPr>
        <w:autoSpaceDE w:val="0"/>
        <w:autoSpaceDN w:val="0"/>
        <w:adjustRightInd w:val="0"/>
        <w:snapToGrid w:val="0"/>
        <w:spacing w:before="156" w:beforeLines="50" w:line="360" w:lineRule="auto"/>
        <w:ind w:firstLine="420" w:firstLineChars="200"/>
        <w:jc w:val="left"/>
        <w:rPr>
          <w:rFonts w:ascii="宋体" w:hAnsi="宋体" w:cs="宋体"/>
          <w:kern w:val="0"/>
          <w:szCs w:val="21"/>
        </w:rPr>
      </w:pPr>
      <w:r>
        <w:rPr>
          <w:rFonts w:hint="eastAsia" w:ascii="宋体" w:hAnsi="宋体" w:cs="宋体"/>
          <w:kern w:val="0"/>
          <w:szCs w:val="21"/>
        </w:rPr>
        <w:t>本人</w:t>
      </w:r>
      <w:r>
        <w:rPr>
          <w:rFonts w:hint="eastAsia" w:ascii="宋体" w:hAnsi="宋体" w:cs="宋体"/>
          <w:kern w:val="0"/>
          <w:szCs w:val="21"/>
          <w:u w:val="single"/>
        </w:rPr>
        <w:t xml:space="preserve">          </w:t>
      </w:r>
      <w:r>
        <w:rPr>
          <w:rFonts w:hint="eastAsia" w:ascii="宋体" w:hAnsi="宋体" w:cs="宋体"/>
          <w:kern w:val="0"/>
          <w:szCs w:val="21"/>
        </w:rPr>
        <w:t>（姓名、职务）系</w:t>
      </w:r>
      <w:r>
        <w:rPr>
          <w:rFonts w:hint="eastAsia" w:ascii="宋体" w:hAnsi="宋体" w:cs="宋体"/>
          <w:kern w:val="0"/>
          <w:szCs w:val="21"/>
          <w:u w:val="single"/>
        </w:rPr>
        <w:t xml:space="preserve">                          </w:t>
      </w:r>
      <w:r>
        <w:rPr>
          <w:rFonts w:hint="eastAsia" w:ascii="宋体" w:hAnsi="宋体" w:cs="宋体"/>
          <w:kern w:val="0"/>
          <w:szCs w:val="21"/>
        </w:rPr>
        <w:t xml:space="preserve"> （</w:t>
      </w:r>
      <w:r>
        <w:rPr>
          <w:rFonts w:hint="eastAsia" w:ascii="宋体" w:hAnsi="宋体" w:cs="宋体"/>
          <w:szCs w:val="21"/>
        </w:rPr>
        <w:t>供应商</w:t>
      </w:r>
      <w:r>
        <w:rPr>
          <w:rFonts w:hint="eastAsia" w:ascii="宋体" w:hAnsi="宋体" w:cs="宋体"/>
          <w:kern w:val="0"/>
          <w:szCs w:val="21"/>
        </w:rPr>
        <w:t>名称）的法定代表人，现授权</w:t>
      </w:r>
      <w:r>
        <w:rPr>
          <w:rFonts w:hint="eastAsia" w:ascii="宋体" w:hAnsi="宋体" w:cs="宋体"/>
          <w:kern w:val="0"/>
          <w:szCs w:val="21"/>
          <w:u w:val="single"/>
        </w:rPr>
        <w:t xml:space="preserve">          </w:t>
      </w:r>
      <w:r>
        <w:rPr>
          <w:rFonts w:hint="eastAsia" w:ascii="宋体" w:hAnsi="宋体" w:cs="宋体"/>
          <w:kern w:val="0"/>
          <w:szCs w:val="21"/>
        </w:rPr>
        <w:t>（姓名、职务）为我方代理人。代理人根据授权，以我方名义：(1)签署、澄清、补正、修改、撤回、提交</w:t>
      </w:r>
      <w:r>
        <w:rPr>
          <w:rFonts w:hint="eastAsia" w:ascii="宋体" w:hAnsi="宋体" w:cs="宋体"/>
          <w:kern w:val="0"/>
          <w:szCs w:val="21"/>
          <w:u w:val="single"/>
        </w:rPr>
        <w:t xml:space="preserve">           </w:t>
      </w:r>
      <w:r>
        <w:rPr>
          <w:rFonts w:hint="eastAsia" w:ascii="宋体" w:hAnsi="宋体" w:cs="宋体"/>
          <w:kern w:val="0"/>
          <w:szCs w:val="21"/>
        </w:rPr>
        <w:t>（项目名称、</w:t>
      </w:r>
      <w:r>
        <w:rPr>
          <w:rFonts w:hint="eastAsia" w:ascii="宋体" w:hAnsi="宋体" w:cs="宋体"/>
          <w:szCs w:val="21"/>
        </w:rPr>
        <w:t>项目</w:t>
      </w:r>
      <w:r>
        <w:rPr>
          <w:rFonts w:hint="eastAsia" w:ascii="宋体" w:hAnsi="宋体" w:cs="宋体"/>
          <w:kern w:val="0"/>
          <w:szCs w:val="21"/>
        </w:rPr>
        <w:t>编号）</w:t>
      </w:r>
      <w:r>
        <w:rPr>
          <w:rFonts w:hint="eastAsia" w:ascii="宋体" w:hAnsi="宋体" w:cs="宋体"/>
          <w:szCs w:val="21"/>
        </w:rPr>
        <w:t>响应文件</w:t>
      </w:r>
      <w:r>
        <w:rPr>
          <w:rFonts w:hint="eastAsia" w:ascii="宋体" w:hAnsi="宋体" w:cs="宋体"/>
          <w:kern w:val="0"/>
          <w:szCs w:val="21"/>
        </w:rPr>
        <w:t>及报价；(2)签订合同和处理有关事宜，其法律后果由我方承担。</w:t>
      </w:r>
    </w:p>
    <w:p w14:paraId="2F0D3F90">
      <w:pPr>
        <w:autoSpaceDE w:val="0"/>
        <w:autoSpaceDN w:val="0"/>
        <w:adjustRightInd w:val="0"/>
        <w:snapToGrid w:val="0"/>
        <w:spacing w:before="156" w:beforeLines="50" w:line="360" w:lineRule="auto"/>
        <w:ind w:firstLine="420" w:firstLineChars="200"/>
        <w:jc w:val="left"/>
        <w:rPr>
          <w:rFonts w:ascii="宋体" w:hAnsi="宋体" w:cs="宋体"/>
          <w:kern w:val="0"/>
          <w:szCs w:val="21"/>
        </w:rPr>
      </w:pPr>
      <w:r>
        <w:rPr>
          <w:rFonts w:hint="eastAsia" w:ascii="宋体" w:hAnsi="宋体" w:cs="宋体"/>
          <w:kern w:val="0"/>
          <w:szCs w:val="21"/>
        </w:rPr>
        <w:t>委托期限：</w:t>
      </w:r>
      <w:r>
        <w:rPr>
          <w:rFonts w:hint="eastAsia" w:ascii="宋体" w:hAnsi="宋体" w:cs="宋体"/>
          <w:kern w:val="0"/>
          <w:szCs w:val="21"/>
          <w:u w:val="single"/>
        </w:rPr>
        <w:t xml:space="preserve">                                     </w:t>
      </w:r>
      <w:r>
        <w:rPr>
          <w:rFonts w:hint="eastAsia" w:ascii="宋体" w:hAnsi="宋体" w:cs="宋体"/>
          <w:kern w:val="0"/>
          <w:szCs w:val="21"/>
        </w:rPr>
        <w:t>。</w:t>
      </w:r>
    </w:p>
    <w:p w14:paraId="4AC9C70E">
      <w:pPr>
        <w:spacing w:line="360" w:lineRule="auto"/>
        <w:ind w:firstLine="435"/>
        <w:rPr>
          <w:rFonts w:ascii="宋体" w:hAnsi="宋体" w:cs="宋体"/>
          <w:kern w:val="0"/>
          <w:szCs w:val="21"/>
        </w:rPr>
      </w:pPr>
      <w:r>
        <w:rPr>
          <w:rFonts w:hint="eastAsia" w:ascii="宋体" w:hAnsi="宋体" w:cs="宋体"/>
          <w:kern w:val="0"/>
          <w:szCs w:val="21"/>
        </w:rPr>
        <w:t>代理人无转委托权。</w:t>
      </w:r>
    </w:p>
    <w:p w14:paraId="4AD26718">
      <w:pPr>
        <w:spacing w:line="360" w:lineRule="auto"/>
        <w:ind w:firstLine="435"/>
        <w:rPr>
          <w:rFonts w:ascii="宋体" w:hAnsi="宋体" w:cs="宋体"/>
          <w:szCs w:val="21"/>
        </w:rPr>
      </w:pPr>
      <w:r>
        <w:rPr>
          <w:rFonts w:hint="eastAsia" w:ascii="宋体" w:hAnsi="宋体" w:cs="宋体"/>
          <w:szCs w:val="21"/>
        </w:rPr>
        <w:t>本授权书于</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日签字生效，特此声明。</w:t>
      </w:r>
    </w:p>
    <w:p w14:paraId="12C10BBC">
      <w:pPr>
        <w:adjustRightInd w:val="0"/>
        <w:snapToGrid w:val="0"/>
        <w:spacing w:before="156" w:beforeLines="50" w:line="360" w:lineRule="auto"/>
        <w:ind w:firstLine="420" w:firstLineChars="200"/>
        <w:rPr>
          <w:rFonts w:ascii="宋体" w:hAnsi="宋体" w:cs="宋体"/>
          <w:szCs w:val="21"/>
        </w:rPr>
      </w:pPr>
    </w:p>
    <w:p w14:paraId="188489B1">
      <w:pPr>
        <w:adjustRightInd w:val="0"/>
        <w:snapToGrid w:val="0"/>
        <w:spacing w:before="156" w:beforeLines="50" w:line="360" w:lineRule="auto"/>
        <w:ind w:firstLine="420" w:firstLineChars="200"/>
        <w:rPr>
          <w:rFonts w:ascii="宋体" w:hAnsi="宋体" w:cs="宋体"/>
          <w:szCs w:val="21"/>
        </w:rPr>
      </w:pPr>
      <w:r>
        <w:rPr>
          <w:rFonts w:hint="eastAsia" w:ascii="宋体" w:hAnsi="宋体" w:cs="宋体"/>
          <w:szCs w:val="21"/>
        </w:rPr>
        <w:t>附：法定代表人身份证（正反面）复印件</w:t>
      </w:r>
    </w:p>
    <w:p w14:paraId="2579B498">
      <w:pPr>
        <w:adjustRightInd w:val="0"/>
        <w:snapToGrid w:val="0"/>
        <w:spacing w:before="156" w:beforeLines="50" w:line="360" w:lineRule="auto"/>
        <w:ind w:firstLine="420" w:firstLineChars="200"/>
        <w:rPr>
          <w:rFonts w:ascii="宋体" w:hAnsi="宋体" w:cs="宋体"/>
          <w:szCs w:val="21"/>
        </w:rPr>
      </w:pPr>
    </w:p>
    <w:p w14:paraId="48F8B1BE">
      <w:pPr>
        <w:adjustRightInd w:val="0"/>
        <w:snapToGrid w:val="0"/>
        <w:spacing w:before="156" w:beforeLines="50" w:line="360" w:lineRule="auto"/>
        <w:ind w:firstLine="420" w:firstLineChars="200"/>
        <w:rPr>
          <w:rFonts w:ascii="宋体" w:hAnsi="宋体" w:cs="宋体"/>
          <w:szCs w:val="21"/>
        </w:rPr>
      </w:pPr>
      <w:r>
        <w:rPr>
          <w:rFonts w:hint="eastAsia" w:ascii="宋体" w:hAnsi="宋体" w:cs="宋体"/>
          <w:szCs w:val="21"/>
        </w:rPr>
        <w:t>附：委托代理人身份证（正反面）复印件</w:t>
      </w:r>
    </w:p>
    <w:p w14:paraId="1FD81CED">
      <w:pPr>
        <w:adjustRightInd w:val="0"/>
        <w:snapToGrid w:val="0"/>
        <w:spacing w:before="156" w:beforeLines="50" w:line="360" w:lineRule="auto"/>
        <w:ind w:firstLine="420" w:firstLineChars="200"/>
        <w:rPr>
          <w:rFonts w:ascii="宋体" w:hAnsi="宋体" w:cs="宋体"/>
          <w:szCs w:val="21"/>
        </w:rPr>
      </w:pPr>
    </w:p>
    <w:p w14:paraId="0482C2CB">
      <w:pPr>
        <w:adjustRightInd w:val="0"/>
        <w:snapToGrid w:val="0"/>
        <w:spacing w:line="360" w:lineRule="auto"/>
        <w:ind w:right="420"/>
        <w:rPr>
          <w:rFonts w:ascii="宋体" w:hAnsi="宋体" w:cs="宋体"/>
          <w:szCs w:val="21"/>
        </w:rPr>
      </w:pPr>
    </w:p>
    <w:p w14:paraId="30FAA356">
      <w:pPr>
        <w:adjustRightInd w:val="0"/>
        <w:snapToGrid w:val="0"/>
        <w:spacing w:line="360" w:lineRule="auto"/>
        <w:ind w:right="420"/>
        <w:rPr>
          <w:rFonts w:ascii="宋体" w:hAnsi="宋体" w:cs="宋体"/>
          <w:szCs w:val="21"/>
        </w:rPr>
      </w:pPr>
    </w:p>
    <w:p w14:paraId="72A9DB58">
      <w:pPr>
        <w:adjustRightInd w:val="0"/>
        <w:snapToGrid w:val="0"/>
        <w:spacing w:line="360" w:lineRule="auto"/>
        <w:ind w:right="420"/>
        <w:rPr>
          <w:rFonts w:ascii="宋体" w:hAnsi="宋体" w:cs="宋体"/>
          <w:szCs w:val="21"/>
        </w:rPr>
      </w:pPr>
      <w:r>
        <w:rPr>
          <w:rFonts w:hint="eastAsia" w:ascii="宋体" w:hAnsi="宋体" w:cs="宋体"/>
          <w:szCs w:val="21"/>
        </w:rPr>
        <w:t>供应商名称(盖单位章)：</w:t>
      </w:r>
    </w:p>
    <w:p w14:paraId="0252D3B0">
      <w:pPr>
        <w:adjustRightInd w:val="0"/>
        <w:snapToGrid w:val="0"/>
        <w:spacing w:line="360" w:lineRule="auto"/>
        <w:ind w:right="420"/>
        <w:rPr>
          <w:rFonts w:ascii="宋体" w:hAnsi="宋体" w:cs="宋体"/>
          <w:szCs w:val="21"/>
        </w:rPr>
      </w:pPr>
      <w:r>
        <w:rPr>
          <w:rFonts w:hint="eastAsia" w:ascii="宋体" w:hAnsi="宋体" w:cs="宋体"/>
          <w:szCs w:val="21"/>
        </w:rPr>
        <w:t>法定代表人（签字或盖章）：</w:t>
      </w:r>
      <w:r>
        <w:rPr>
          <w:rFonts w:hint="eastAsia" w:ascii="宋体" w:hAnsi="宋体" w:cs="宋体"/>
          <w:szCs w:val="21"/>
          <w:u w:val="single"/>
        </w:rPr>
        <w:t xml:space="preserve">                     </w:t>
      </w:r>
    </w:p>
    <w:p w14:paraId="68043884">
      <w:pPr>
        <w:adjustRightInd w:val="0"/>
        <w:snapToGrid w:val="0"/>
        <w:spacing w:line="360" w:lineRule="auto"/>
        <w:ind w:right="420"/>
        <w:rPr>
          <w:rFonts w:ascii="宋体" w:hAnsi="宋体" w:cs="宋体"/>
          <w:szCs w:val="21"/>
        </w:rPr>
      </w:pPr>
      <w:r>
        <w:rPr>
          <w:rFonts w:hint="eastAsia" w:ascii="宋体" w:hAnsi="宋体" w:cs="宋体"/>
          <w:szCs w:val="21"/>
        </w:rPr>
        <w:t>委托代理人（签字）：</w:t>
      </w:r>
      <w:r>
        <w:rPr>
          <w:rFonts w:hint="eastAsia" w:ascii="宋体" w:hAnsi="宋体" w:cs="宋体"/>
          <w:szCs w:val="21"/>
          <w:u w:val="single"/>
        </w:rPr>
        <w:t xml:space="preserve">                     </w:t>
      </w:r>
    </w:p>
    <w:p w14:paraId="716B6625">
      <w:pPr>
        <w:adjustRightInd w:val="0"/>
        <w:snapToGrid w:val="0"/>
        <w:spacing w:line="360" w:lineRule="auto"/>
        <w:ind w:right="24"/>
        <w:rPr>
          <w:rFonts w:ascii="宋体" w:hAnsi="宋体" w:cs="宋体"/>
          <w:szCs w:val="21"/>
        </w:rPr>
      </w:pPr>
      <w:r>
        <w:rPr>
          <w:rFonts w:hint="eastAsia" w:ascii="宋体" w:hAnsi="宋体" w:cs="宋体"/>
          <w:szCs w:val="21"/>
        </w:rPr>
        <w:t>日期：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14:paraId="61A79F6D">
      <w:pPr>
        <w:pStyle w:val="66"/>
        <w:spacing w:line="360" w:lineRule="auto"/>
        <w:outlineLvl w:val="2"/>
        <w:rPr>
          <w:rFonts w:ascii="宋体" w:hAnsi="宋体" w:eastAsia="宋体"/>
          <w:sz w:val="21"/>
          <w:szCs w:val="21"/>
        </w:rPr>
      </w:pPr>
    </w:p>
    <w:p w14:paraId="316D3F35">
      <w:pPr>
        <w:pStyle w:val="67"/>
        <w:spacing w:line="360" w:lineRule="auto"/>
        <w:rPr>
          <w:rFonts w:ascii="宋体" w:hAnsi="宋体"/>
          <w:szCs w:val="21"/>
        </w:rPr>
      </w:pPr>
      <w:r>
        <w:rPr>
          <w:rFonts w:hint="eastAsia" w:ascii="宋体" w:hAnsi="宋体"/>
          <w:szCs w:val="21"/>
        </w:rPr>
        <w:t>注：1、本项目只允许有唯一的供应商授权代理人，且必须为供应商在职员工。</w:t>
      </w:r>
    </w:p>
    <w:p w14:paraId="67A9CA46">
      <w:pPr>
        <w:pStyle w:val="67"/>
        <w:spacing w:line="360" w:lineRule="auto"/>
        <w:rPr>
          <w:rFonts w:ascii="宋体" w:hAnsi="宋体"/>
          <w:szCs w:val="21"/>
        </w:rPr>
      </w:pPr>
      <w:r>
        <w:rPr>
          <w:rFonts w:hint="eastAsia" w:ascii="宋体" w:hAnsi="宋体"/>
          <w:szCs w:val="21"/>
        </w:rPr>
        <w:t>2、供应商法定代表人参加磋商的，可以不提供法定代表人授权委托书，但必须提供上述法定代表人身份证明书，否则将按无效响应处理。</w:t>
      </w:r>
    </w:p>
    <w:p w14:paraId="0BCDA72E">
      <w:pPr>
        <w:spacing w:line="360" w:lineRule="auto"/>
        <w:rPr>
          <w:rStyle w:val="68"/>
          <w:sz w:val="28"/>
          <w:szCs w:val="28"/>
        </w:rPr>
      </w:pPr>
    </w:p>
    <w:p w14:paraId="4C3BCCE4">
      <w:pPr>
        <w:pStyle w:val="5"/>
        <w:ind w:left="2940"/>
        <w:rPr>
          <w:rStyle w:val="68"/>
          <w:sz w:val="28"/>
          <w:szCs w:val="28"/>
        </w:rPr>
      </w:pPr>
    </w:p>
    <w:p w14:paraId="447E4952">
      <w:pPr>
        <w:rPr>
          <w:rStyle w:val="68"/>
          <w:sz w:val="28"/>
          <w:szCs w:val="28"/>
        </w:rPr>
      </w:pPr>
    </w:p>
    <w:p w14:paraId="65F41F3A">
      <w:pPr>
        <w:pStyle w:val="7"/>
      </w:pPr>
    </w:p>
    <w:p w14:paraId="4470A63B">
      <w:pPr>
        <w:pStyle w:val="66"/>
        <w:numPr>
          <w:ilvl w:val="0"/>
          <w:numId w:val="3"/>
        </w:numPr>
        <w:spacing w:line="360" w:lineRule="auto"/>
        <w:outlineLvl w:val="2"/>
        <w:rPr>
          <w:rFonts w:ascii="宋体" w:hAnsi="宋体" w:eastAsia="宋体"/>
          <w:sz w:val="24"/>
        </w:rPr>
      </w:pPr>
      <w:bookmarkStart w:id="524" w:name="_Toc76665157"/>
      <w:bookmarkStart w:id="525" w:name="_Toc76479631"/>
      <w:bookmarkStart w:id="526" w:name="_Toc76680636"/>
      <w:r>
        <w:rPr>
          <w:rFonts w:hint="eastAsia" w:ascii="宋体" w:hAnsi="宋体" w:eastAsia="宋体"/>
          <w:sz w:val="24"/>
        </w:rPr>
        <w:t>磋商</w:t>
      </w:r>
      <w:bookmarkEnd w:id="524"/>
      <w:bookmarkEnd w:id="525"/>
      <w:bookmarkEnd w:id="526"/>
      <w:r>
        <w:rPr>
          <w:rFonts w:hint="eastAsia" w:ascii="宋体" w:hAnsi="宋体" w:eastAsia="宋体"/>
          <w:sz w:val="24"/>
        </w:rPr>
        <w:t>报价函</w:t>
      </w:r>
    </w:p>
    <w:p w14:paraId="2FA2CF7C">
      <w:pPr>
        <w:pStyle w:val="66"/>
        <w:spacing w:line="360" w:lineRule="auto"/>
        <w:outlineLvl w:val="2"/>
        <w:rPr>
          <w:rFonts w:ascii="宋体" w:hAnsi="宋体" w:eastAsia="宋体"/>
          <w:sz w:val="24"/>
        </w:rPr>
      </w:pPr>
    </w:p>
    <w:p w14:paraId="5DDE14CD">
      <w:pPr>
        <w:autoSpaceDE w:val="0"/>
        <w:autoSpaceDN w:val="0"/>
        <w:adjustRightInd w:val="0"/>
        <w:spacing w:line="360" w:lineRule="auto"/>
        <w:rPr>
          <w:rFonts w:ascii="宋体" w:hAnsi="宋体" w:cs="宋体"/>
          <w:szCs w:val="21"/>
          <w:lang w:val="zh-CN"/>
        </w:rPr>
      </w:pPr>
      <w:r>
        <w:rPr>
          <w:rFonts w:hint="eastAsia" w:ascii="宋体" w:hAnsi="宋体" w:cs="宋体"/>
          <w:szCs w:val="21"/>
          <w:lang w:val="zh-CN"/>
        </w:rPr>
        <w:t>致：</w:t>
      </w:r>
      <w:r>
        <w:rPr>
          <w:rFonts w:hint="eastAsia" w:ascii="宋体" w:hAnsi="宋体" w:cs="宋体"/>
          <w:szCs w:val="21"/>
          <w:u w:val="single"/>
          <w:lang w:val="zh-CN"/>
        </w:rPr>
        <w:t xml:space="preserve">                         </w:t>
      </w:r>
      <w:r>
        <w:rPr>
          <w:rFonts w:hint="eastAsia" w:ascii="宋体" w:hAnsi="宋体" w:cs="宋体"/>
          <w:szCs w:val="21"/>
          <w:lang w:val="zh-CN"/>
        </w:rPr>
        <w:t>（项目单位）</w:t>
      </w:r>
    </w:p>
    <w:p w14:paraId="4E41BE19">
      <w:pPr>
        <w:autoSpaceDE w:val="0"/>
        <w:autoSpaceDN w:val="0"/>
        <w:adjustRightInd w:val="0"/>
        <w:spacing w:before="156" w:beforeLines="50" w:line="360" w:lineRule="auto"/>
        <w:ind w:firstLine="420" w:firstLineChars="200"/>
        <w:rPr>
          <w:rFonts w:ascii="宋体" w:hAnsi="宋体" w:cs="宋体"/>
          <w:szCs w:val="21"/>
          <w:lang w:val="zh-CN"/>
        </w:rPr>
      </w:pPr>
      <w:r>
        <w:rPr>
          <w:rFonts w:hint="eastAsia" w:ascii="宋体" w:hAnsi="宋体" w:cs="宋体"/>
          <w:szCs w:val="21"/>
          <w:lang w:val="zh-CN"/>
        </w:rPr>
        <w:t>根据贵方项目编号</w:t>
      </w:r>
      <w:r>
        <w:rPr>
          <w:rFonts w:hint="eastAsia" w:ascii="宋体" w:hAnsi="宋体" w:cs="宋体"/>
          <w:szCs w:val="21"/>
          <w:u w:val="single"/>
          <w:lang w:val="zh-CN"/>
        </w:rPr>
        <w:t xml:space="preserve">           </w:t>
      </w:r>
      <w:r>
        <w:rPr>
          <w:rFonts w:hint="eastAsia" w:ascii="宋体" w:hAnsi="宋体" w:cs="宋体"/>
          <w:szCs w:val="21"/>
          <w:lang w:val="zh-CN"/>
        </w:rPr>
        <w:t>的磋商文件，我方正式提交响应文件。</w:t>
      </w:r>
    </w:p>
    <w:p w14:paraId="28321D11">
      <w:pPr>
        <w:spacing w:line="360" w:lineRule="auto"/>
        <w:ind w:firstLine="420" w:firstLineChars="200"/>
        <w:rPr>
          <w:rFonts w:ascii="宋体" w:hAnsi="宋体" w:cs="宋体"/>
          <w:szCs w:val="21"/>
        </w:rPr>
      </w:pPr>
      <w:r>
        <w:rPr>
          <w:rFonts w:hint="eastAsia" w:ascii="宋体" w:hAnsi="宋体" w:cs="宋体"/>
          <w:szCs w:val="21"/>
        </w:rPr>
        <w:t>据此函，签字人兹同意如下：</w:t>
      </w:r>
    </w:p>
    <w:p w14:paraId="2077DECA">
      <w:pPr>
        <w:spacing w:line="360" w:lineRule="auto"/>
        <w:ind w:firstLine="420" w:firstLineChars="200"/>
        <w:rPr>
          <w:rFonts w:ascii="宋体" w:hAnsi="宋体" w:cs="宋体"/>
          <w:szCs w:val="21"/>
        </w:rPr>
      </w:pPr>
      <w:r>
        <w:rPr>
          <w:rFonts w:hint="eastAsia" w:ascii="宋体" w:hAnsi="宋体" w:cs="宋体"/>
          <w:szCs w:val="21"/>
        </w:rPr>
        <w:t>1、总报价为（大写）</w:t>
      </w:r>
      <w:r>
        <w:rPr>
          <w:rFonts w:hint="eastAsia" w:ascii="宋体" w:hAnsi="宋体" w:cs="宋体"/>
          <w:b/>
          <w:szCs w:val="21"/>
          <w:u w:val="single"/>
        </w:rPr>
        <w:t xml:space="preserve">             </w:t>
      </w:r>
      <w:r>
        <w:rPr>
          <w:rFonts w:hint="eastAsia" w:ascii="宋体" w:hAnsi="宋体" w:cs="宋体"/>
          <w:szCs w:val="21"/>
        </w:rPr>
        <w:t>元人民币。</w:t>
      </w:r>
    </w:p>
    <w:p w14:paraId="34AE1590">
      <w:pPr>
        <w:spacing w:line="360" w:lineRule="auto"/>
        <w:ind w:firstLine="420" w:firstLineChars="200"/>
        <w:rPr>
          <w:rFonts w:ascii="宋体" w:hAnsi="宋体" w:cs="宋体"/>
          <w:szCs w:val="21"/>
        </w:rPr>
      </w:pPr>
      <w:r>
        <w:rPr>
          <w:rFonts w:hint="eastAsia" w:ascii="宋体" w:hAnsi="宋体" w:cs="宋体"/>
          <w:szCs w:val="21"/>
        </w:rPr>
        <w:t>2、我们同意提供贵方可能要求的与本次磋商有关的任何证据或资料。</w:t>
      </w:r>
    </w:p>
    <w:p w14:paraId="3C2FC6B6">
      <w:pPr>
        <w:spacing w:line="360" w:lineRule="auto"/>
        <w:ind w:firstLine="420" w:firstLineChars="200"/>
        <w:rPr>
          <w:rFonts w:ascii="宋体" w:hAnsi="宋体" w:cs="宋体"/>
          <w:szCs w:val="21"/>
        </w:rPr>
      </w:pPr>
      <w:r>
        <w:rPr>
          <w:rFonts w:hint="eastAsia" w:ascii="宋体" w:hAnsi="宋体" w:cs="宋体"/>
          <w:szCs w:val="21"/>
        </w:rPr>
        <w:t>3、一旦我方成交，我方承诺将根据磋商文件与贵方签订书面合同，并严格履行合同义务。</w:t>
      </w:r>
    </w:p>
    <w:p w14:paraId="38D8BD72">
      <w:pPr>
        <w:spacing w:line="360" w:lineRule="auto"/>
        <w:ind w:firstLine="420" w:firstLineChars="200"/>
        <w:rPr>
          <w:rFonts w:ascii="宋体" w:hAnsi="宋体" w:cs="宋体"/>
          <w:szCs w:val="21"/>
        </w:rPr>
      </w:pPr>
      <w:r>
        <w:rPr>
          <w:rFonts w:hint="eastAsia" w:ascii="宋体" w:hAnsi="宋体" w:cs="宋体"/>
          <w:szCs w:val="21"/>
        </w:rPr>
        <w:t>4、我方指派</w:t>
      </w:r>
      <w:r>
        <w:rPr>
          <w:rFonts w:hint="eastAsia" w:ascii="宋体" w:hAnsi="宋体" w:cs="宋体"/>
          <w:szCs w:val="21"/>
          <w:u w:val="single"/>
        </w:rPr>
        <w:t xml:space="preserve">        </w:t>
      </w:r>
      <w:r>
        <w:rPr>
          <w:rFonts w:hint="eastAsia" w:ascii="宋体" w:hAnsi="宋体" w:cs="宋体"/>
          <w:szCs w:val="21"/>
        </w:rPr>
        <w:t>（姓名）为项目经理，保证于承诺的时间内完成本次发包范围内的任务，并交付贵方验收、使用。</w:t>
      </w:r>
    </w:p>
    <w:p w14:paraId="6FFEB65F">
      <w:pPr>
        <w:spacing w:line="360" w:lineRule="auto"/>
        <w:ind w:firstLine="420" w:firstLineChars="200"/>
        <w:rPr>
          <w:rFonts w:ascii="宋体" w:hAnsi="宋体" w:cs="宋体"/>
          <w:szCs w:val="21"/>
        </w:rPr>
      </w:pPr>
      <w:r>
        <w:rPr>
          <w:rFonts w:hint="eastAsia" w:ascii="宋体" w:hAnsi="宋体" w:cs="宋体"/>
          <w:szCs w:val="21"/>
        </w:rPr>
        <w:t>5、我方决不提供虚假材料谋取成交，决不采取不正当手段诋毁、排挤其他供应商，决不与采购人、其它供应商恶意串通，决不向采购人及磋商小组进行商业贿赂。如有违反，愿无条件接受贵方及相关管理部门的处罚。</w:t>
      </w:r>
    </w:p>
    <w:p w14:paraId="2AA6162E">
      <w:pPr>
        <w:spacing w:line="360" w:lineRule="auto"/>
        <w:ind w:firstLine="420" w:firstLineChars="200"/>
        <w:rPr>
          <w:rFonts w:ascii="宋体" w:hAnsi="宋体" w:cs="宋体"/>
        </w:rPr>
      </w:pPr>
      <w:r>
        <w:rPr>
          <w:rFonts w:hint="eastAsia" w:ascii="宋体" w:hAnsi="宋体" w:cs="宋体"/>
          <w:szCs w:val="21"/>
        </w:rPr>
        <w:t>6、</w:t>
      </w:r>
      <w:r>
        <w:rPr>
          <w:rFonts w:hint="eastAsia" w:ascii="宋体" w:hAnsi="宋体" w:cs="宋体"/>
        </w:rPr>
        <w:t>随本申请递交的磋商申请附录是本申请的组成部分，对我方构成约束力。</w:t>
      </w:r>
    </w:p>
    <w:p w14:paraId="1E2AE894">
      <w:pPr>
        <w:spacing w:line="360" w:lineRule="auto"/>
        <w:ind w:firstLine="420" w:firstLineChars="200"/>
        <w:rPr>
          <w:rFonts w:ascii="宋体" w:hAnsi="宋体" w:cs="宋体"/>
          <w:szCs w:val="21"/>
        </w:rPr>
      </w:pPr>
      <w:r>
        <w:rPr>
          <w:rFonts w:hint="eastAsia" w:ascii="宋体" w:hAnsi="宋体" w:cs="宋体"/>
          <w:szCs w:val="21"/>
        </w:rPr>
        <w:t>7、与本申请有关的正式通讯地址为：</w:t>
      </w:r>
    </w:p>
    <w:p w14:paraId="5A466FD0">
      <w:pPr>
        <w:spacing w:line="360" w:lineRule="auto"/>
        <w:ind w:firstLine="420" w:firstLineChars="200"/>
        <w:rPr>
          <w:rFonts w:ascii="宋体" w:hAnsi="宋体" w:cs="宋体"/>
          <w:szCs w:val="21"/>
          <w:u w:val="single"/>
        </w:rPr>
      </w:pPr>
      <w:r>
        <w:rPr>
          <w:rFonts w:hint="eastAsia" w:ascii="宋体" w:hAnsi="宋体" w:cs="宋体"/>
          <w:szCs w:val="21"/>
        </w:rPr>
        <w:t>地   址：</w:t>
      </w:r>
      <w:r>
        <w:rPr>
          <w:rFonts w:hint="eastAsia" w:ascii="宋体" w:hAnsi="宋体" w:cs="宋体"/>
          <w:szCs w:val="21"/>
          <w:u w:val="single"/>
        </w:rPr>
        <w:t xml:space="preserve">                       </w:t>
      </w:r>
    </w:p>
    <w:p w14:paraId="18950CF3">
      <w:pPr>
        <w:spacing w:line="360" w:lineRule="auto"/>
        <w:ind w:firstLine="420" w:firstLineChars="200"/>
        <w:rPr>
          <w:rFonts w:ascii="宋体" w:hAnsi="宋体" w:cs="宋体"/>
          <w:szCs w:val="21"/>
          <w:u w:val="single"/>
        </w:rPr>
      </w:pPr>
      <w:r>
        <w:rPr>
          <w:rFonts w:hint="eastAsia" w:ascii="宋体" w:hAnsi="宋体" w:cs="宋体"/>
          <w:szCs w:val="21"/>
        </w:rPr>
        <w:t>电   话：</w:t>
      </w:r>
      <w:r>
        <w:rPr>
          <w:rFonts w:hint="eastAsia" w:ascii="宋体" w:hAnsi="宋体" w:cs="宋体"/>
          <w:szCs w:val="21"/>
          <w:u w:val="single"/>
        </w:rPr>
        <w:t xml:space="preserve">                       </w:t>
      </w:r>
    </w:p>
    <w:p w14:paraId="06EAF149">
      <w:pPr>
        <w:spacing w:line="360" w:lineRule="auto"/>
        <w:ind w:firstLine="420" w:firstLineChars="200"/>
        <w:rPr>
          <w:rFonts w:ascii="宋体" w:hAnsi="宋体" w:cs="宋体"/>
          <w:szCs w:val="21"/>
        </w:rPr>
      </w:pPr>
    </w:p>
    <w:p w14:paraId="374A437E">
      <w:pPr>
        <w:spacing w:before="50" w:after="156" w:afterLines="50" w:line="360" w:lineRule="auto"/>
        <w:ind w:firstLine="420" w:firstLineChars="200"/>
        <w:rPr>
          <w:rFonts w:ascii="宋体" w:hAnsi="宋体" w:cs="宋体"/>
          <w:szCs w:val="21"/>
        </w:rPr>
      </w:pPr>
      <w:r>
        <w:rPr>
          <w:rFonts w:hint="eastAsia" w:ascii="宋体" w:hAnsi="宋体" w:cs="宋体"/>
          <w:szCs w:val="21"/>
        </w:rPr>
        <w:t>法定代表人或其授权代表（签字或盖章）：</w:t>
      </w:r>
      <w:r>
        <w:rPr>
          <w:rFonts w:hint="eastAsia" w:ascii="宋体" w:hAnsi="宋体" w:cs="宋体"/>
          <w:szCs w:val="21"/>
          <w:u w:val="single"/>
        </w:rPr>
        <w:t xml:space="preserve">         </w:t>
      </w:r>
    </w:p>
    <w:p w14:paraId="5E782380">
      <w:pPr>
        <w:spacing w:line="360" w:lineRule="auto"/>
        <w:ind w:firstLine="420" w:firstLineChars="200"/>
        <w:rPr>
          <w:rFonts w:ascii="宋体" w:hAnsi="宋体" w:cs="宋体"/>
          <w:szCs w:val="21"/>
        </w:rPr>
      </w:pPr>
      <w:r>
        <w:rPr>
          <w:rFonts w:hint="eastAsia" w:ascii="宋体" w:hAnsi="宋体" w:cs="宋体"/>
          <w:szCs w:val="21"/>
        </w:rPr>
        <w:t>供应商名称（盖单位章）：</w:t>
      </w:r>
      <w:r>
        <w:rPr>
          <w:rFonts w:hint="eastAsia" w:ascii="宋体" w:hAnsi="宋体" w:cs="宋体"/>
          <w:szCs w:val="21"/>
          <w:u w:val="single"/>
        </w:rPr>
        <w:t xml:space="preserve">                 </w:t>
      </w:r>
    </w:p>
    <w:p w14:paraId="30ACDCC7">
      <w:pPr>
        <w:spacing w:line="360" w:lineRule="auto"/>
        <w:ind w:firstLine="420" w:firstLineChars="200"/>
        <w:rPr>
          <w:rFonts w:ascii="宋体" w:hAnsi="宋体" w:cs="宋体"/>
          <w:szCs w:val="21"/>
        </w:rPr>
      </w:pPr>
      <w:r>
        <w:rPr>
          <w:rFonts w:hint="eastAsia" w:ascii="宋体" w:hAnsi="宋体" w:cs="宋体"/>
          <w:szCs w:val="21"/>
        </w:rPr>
        <w:t>日    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14:paraId="58968D33">
      <w:pPr>
        <w:pStyle w:val="66"/>
        <w:spacing w:line="360" w:lineRule="auto"/>
        <w:outlineLvl w:val="2"/>
        <w:rPr>
          <w:rFonts w:ascii="宋体" w:hAnsi="宋体" w:eastAsia="宋体"/>
          <w:sz w:val="24"/>
        </w:rPr>
      </w:pPr>
    </w:p>
    <w:p w14:paraId="3185BD73">
      <w:pPr>
        <w:pStyle w:val="66"/>
        <w:spacing w:line="360" w:lineRule="auto"/>
        <w:outlineLvl w:val="2"/>
        <w:rPr>
          <w:rFonts w:ascii="宋体" w:hAnsi="宋体" w:eastAsia="宋体"/>
          <w:sz w:val="24"/>
        </w:rPr>
      </w:pPr>
    </w:p>
    <w:p w14:paraId="437FAC2D">
      <w:pPr>
        <w:pStyle w:val="66"/>
        <w:spacing w:line="360" w:lineRule="auto"/>
        <w:outlineLvl w:val="2"/>
        <w:rPr>
          <w:rFonts w:ascii="宋体" w:hAnsi="宋体" w:eastAsia="宋体"/>
          <w:sz w:val="24"/>
        </w:rPr>
      </w:pPr>
    </w:p>
    <w:p w14:paraId="60A0A708">
      <w:pPr>
        <w:pStyle w:val="66"/>
        <w:spacing w:line="360" w:lineRule="auto"/>
        <w:outlineLvl w:val="2"/>
        <w:rPr>
          <w:rFonts w:ascii="宋体" w:hAnsi="宋体" w:eastAsia="宋体"/>
          <w:sz w:val="24"/>
        </w:rPr>
      </w:pPr>
    </w:p>
    <w:p w14:paraId="2D4C47C1">
      <w:pPr>
        <w:spacing w:line="440" w:lineRule="exact"/>
        <w:jc w:val="center"/>
        <w:rPr>
          <w:rFonts w:hint="eastAsia" w:ascii="宋体" w:hAnsi="宋体" w:cs="宋体"/>
          <w:b/>
          <w:sz w:val="28"/>
          <w:szCs w:val="28"/>
        </w:rPr>
      </w:pPr>
    </w:p>
    <w:p w14:paraId="56304BCF">
      <w:pPr>
        <w:pStyle w:val="5"/>
        <w:ind w:left="2940"/>
        <w:rPr>
          <w:rFonts w:hint="eastAsia" w:ascii="宋体" w:hAnsi="宋体" w:cs="宋体"/>
          <w:b/>
          <w:sz w:val="28"/>
          <w:szCs w:val="28"/>
        </w:rPr>
      </w:pPr>
    </w:p>
    <w:p w14:paraId="01FF9996">
      <w:pPr>
        <w:pStyle w:val="5"/>
        <w:ind w:left="0" w:leftChars="0"/>
        <w:rPr>
          <w:rFonts w:hint="eastAsia" w:ascii="宋体" w:hAnsi="宋体" w:cs="宋体"/>
          <w:bCs/>
          <w:szCs w:val="21"/>
        </w:rPr>
      </w:pPr>
    </w:p>
    <w:p w14:paraId="4FAF5050">
      <w:pPr>
        <w:rPr>
          <w:rFonts w:hint="eastAsia" w:ascii="宋体" w:hAnsi="宋体"/>
          <w:sz w:val="24"/>
        </w:rPr>
      </w:pPr>
    </w:p>
    <w:p w14:paraId="50CC0CB9">
      <w:pPr>
        <w:rPr>
          <w:b/>
          <w:bCs/>
        </w:rPr>
      </w:pPr>
      <w:r>
        <w:rPr>
          <w:rFonts w:hint="eastAsia" w:ascii="宋体" w:hAnsi="宋体"/>
          <w:b/>
          <w:bCs/>
          <w:sz w:val="24"/>
        </w:rPr>
        <w:t>2）磋商报价</w:t>
      </w:r>
      <w:r>
        <w:rPr>
          <w:rFonts w:ascii="宋体" w:hAnsi="宋体"/>
          <w:b/>
          <w:bCs/>
          <w:sz w:val="24"/>
        </w:rPr>
        <w:t>一览表</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31"/>
        <w:gridCol w:w="2643"/>
        <w:gridCol w:w="1276"/>
        <w:gridCol w:w="2551"/>
      </w:tblGrid>
      <w:tr w14:paraId="317BC7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4" w:hRule="atLeast"/>
          <w:jc w:val="center"/>
        </w:trPr>
        <w:tc>
          <w:tcPr>
            <w:tcW w:w="2731" w:type="dxa"/>
            <w:noWrap w:val="0"/>
            <w:vAlign w:val="center"/>
          </w:tcPr>
          <w:p w14:paraId="72AEF29B">
            <w:pPr>
              <w:spacing w:line="440" w:lineRule="exact"/>
              <w:jc w:val="center"/>
              <w:rPr>
                <w:rFonts w:hint="eastAsia" w:ascii="宋体" w:hAnsi="宋体" w:cs="宋体"/>
                <w:b/>
                <w:szCs w:val="21"/>
              </w:rPr>
            </w:pPr>
            <w:r>
              <w:rPr>
                <w:rFonts w:hint="eastAsia" w:ascii="宋体" w:hAnsi="宋体" w:cs="宋体"/>
                <w:b/>
                <w:szCs w:val="21"/>
              </w:rPr>
              <w:t>项目名称</w:t>
            </w:r>
          </w:p>
        </w:tc>
        <w:tc>
          <w:tcPr>
            <w:tcW w:w="2643" w:type="dxa"/>
            <w:noWrap w:val="0"/>
            <w:vAlign w:val="center"/>
          </w:tcPr>
          <w:p w14:paraId="4DDFAADD">
            <w:pPr>
              <w:spacing w:line="440" w:lineRule="exact"/>
              <w:jc w:val="center"/>
              <w:rPr>
                <w:rFonts w:hint="eastAsia" w:ascii="宋体" w:hAnsi="宋体" w:cs="宋体"/>
                <w:b/>
                <w:szCs w:val="21"/>
              </w:rPr>
            </w:pPr>
            <w:r>
              <w:rPr>
                <w:rFonts w:hint="eastAsia" w:ascii="宋体" w:hAnsi="宋体" w:cs="宋体"/>
                <w:b/>
                <w:szCs w:val="21"/>
              </w:rPr>
              <w:t>总报价（元）</w:t>
            </w:r>
          </w:p>
        </w:tc>
        <w:tc>
          <w:tcPr>
            <w:tcW w:w="1276" w:type="dxa"/>
            <w:noWrap w:val="0"/>
            <w:vAlign w:val="center"/>
          </w:tcPr>
          <w:p w14:paraId="2351B041">
            <w:pPr>
              <w:spacing w:line="440" w:lineRule="exact"/>
              <w:jc w:val="center"/>
              <w:rPr>
                <w:rFonts w:hint="eastAsia" w:ascii="宋体" w:hAnsi="宋体" w:cs="宋体"/>
                <w:b/>
                <w:szCs w:val="21"/>
              </w:rPr>
            </w:pPr>
            <w:r>
              <w:rPr>
                <w:rFonts w:hint="eastAsia" w:ascii="宋体" w:hAnsi="宋体" w:cs="宋体"/>
                <w:b/>
                <w:szCs w:val="21"/>
              </w:rPr>
              <w:t>工程质量</w:t>
            </w:r>
          </w:p>
        </w:tc>
        <w:tc>
          <w:tcPr>
            <w:tcW w:w="2551" w:type="dxa"/>
            <w:noWrap w:val="0"/>
            <w:vAlign w:val="center"/>
          </w:tcPr>
          <w:p w14:paraId="7F24FB22">
            <w:pPr>
              <w:spacing w:line="440" w:lineRule="exact"/>
              <w:jc w:val="center"/>
              <w:rPr>
                <w:rFonts w:hint="eastAsia" w:ascii="宋体" w:hAnsi="宋体" w:cs="宋体"/>
                <w:b/>
                <w:szCs w:val="21"/>
              </w:rPr>
            </w:pPr>
            <w:r>
              <w:rPr>
                <w:rFonts w:hint="eastAsia" w:ascii="宋体" w:hAnsi="宋体" w:cs="宋体"/>
                <w:b/>
                <w:szCs w:val="21"/>
              </w:rPr>
              <w:t>工期</w:t>
            </w:r>
          </w:p>
        </w:tc>
      </w:tr>
      <w:tr w14:paraId="131798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3" w:hRule="atLeast"/>
          <w:jc w:val="center"/>
        </w:trPr>
        <w:tc>
          <w:tcPr>
            <w:tcW w:w="2731" w:type="dxa"/>
            <w:noWrap w:val="0"/>
            <w:vAlign w:val="center"/>
          </w:tcPr>
          <w:p w14:paraId="2C64B701">
            <w:pPr>
              <w:spacing w:line="440" w:lineRule="exact"/>
              <w:jc w:val="center"/>
              <w:rPr>
                <w:rFonts w:hint="eastAsia" w:ascii="宋体" w:hAnsi="宋体" w:cs="宋体"/>
                <w:szCs w:val="21"/>
              </w:rPr>
            </w:pPr>
          </w:p>
        </w:tc>
        <w:tc>
          <w:tcPr>
            <w:tcW w:w="2643" w:type="dxa"/>
            <w:noWrap w:val="0"/>
            <w:vAlign w:val="center"/>
          </w:tcPr>
          <w:p w14:paraId="35F6CA53">
            <w:pPr>
              <w:spacing w:line="440" w:lineRule="exact"/>
              <w:jc w:val="center"/>
              <w:rPr>
                <w:rFonts w:hint="eastAsia" w:ascii="宋体" w:hAnsi="宋体" w:cs="宋体"/>
                <w:szCs w:val="21"/>
              </w:rPr>
            </w:pPr>
          </w:p>
        </w:tc>
        <w:tc>
          <w:tcPr>
            <w:tcW w:w="1276" w:type="dxa"/>
            <w:noWrap w:val="0"/>
            <w:vAlign w:val="center"/>
          </w:tcPr>
          <w:p w14:paraId="0719CAA6">
            <w:pPr>
              <w:spacing w:line="440" w:lineRule="exact"/>
              <w:jc w:val="center"/>
              <w:rPr>
                <w:rFonts w:hint="eastAsia" w:ascii="宋体" w:hAnsi="宋体" w:cs="宋体"/>
                <w:szCs w:val="21"/>
              </w:rPr>
            </w:pPr>
          </w:p>
        </w:tc>
        <w:tc>
          <w:tcPr>
            <w:tcW w:w="2551" w:type="dxa"/>
            <w:noWrap w:val="0"/>
            <w:vAlign w:val="center"/>
          </w:tcPr>
          <w:p w14:paraId="1FDF1E9A">
            <w:pPr>
              <w:spacing w:line="440" w:lineRule="exact"/>
              <w:jc w:val="center"/>
              <w:rPr>
                <w:rFonts w:hint="eastAsia" w:ascii="宋体" w:hAnsi="宋体" w:cs="宋体"/>
                <w:szCs w:val="21"/>
              </w:rPr>
            </w:pPr>
          </w:p>
        </w:tc>
      </w:tr>
    </w:tbl>
    <w:p w14:paraId="29FA6B81">
      <w:pPr>
        <w:spacing w:line="440" w:lineRule="exact"/>
        <w:rPr>
          <w:rFonts w:hint="eastAsia" w:ascii="宋体" w:hAnsi="宋体" w:cs="宋体"/>
          <w:sz w:val="24"/>
        </w:rPr>
      </w:pPr>
      <w:r>
        <w:rPr>
          <w:rFonts w:hint="eastAsia" w:ascii="宋体" w:hAnsi="宋体" w:cs="宋体"/>
          <w:sz w:val="24"/>
        </w:rPr>
        <w:t>注：1、总价应与已标价工程清单中“投标总报价”的金额一致。</w:t>
      </w:r>
    </w:p>
    <w:p w14:paraId="06E9A845">
      <w:pPr>
        <w:spacing w:line="440" w:lineRule="exact"/>
        <w:ind w:firstLine="480" w:firstLineChars="200"/>
        <w:rPr>
          <w:rFonts w:hint="eastAsia" w:ascii="宋体" w:hAnsi="宋体" w:cs="宋体"/>
          <w:sz w:val="24"/>
        </w:rPr>
      </w:pPr>
      <w:r>
        <w:rPr>
          <w:rFonts w:hint="eastAsia" w:ascii="宋体" w:hAnsi="宋体" w:cs="宋体"/>
          <w:sz w:val="24"/>
        </w:rPr>
        <w:t>2、其他未尽事宜，请对照磋商须知、评标办法、技术标准等要求报价。</w:t>
      </w:r>
    </w:p>
    <w:p w14:paraId="147E3B2E">
      <w:pPr>
        <w:pStyle w:val="5"/>
        <w:ind w:left="2940"/>
        <w:rPr>
          <w:rFonts w:hint="eastAsia"/>
        </w:rPr>
      </w:pPr>
    </w:p>
    <w:p w14:paraId="722664DE">
      <w:pPr>
        <w:spacing w:line="440" w:lineRule="exact"/>
        <w:rPr>
          <w:rFonts w:hint="eastAsia" w:ascii="宋体" w:hAnsi="宋体" w:cs="宋体"/>
          <w:szCs w:val="21"/>
        </w:rPr>
      </w:pPr>
    </w:p>
    <w:p w14:paraId="41170B33">
      <w:pPr>
        <w:spacing w:line="440" w:lineRule="exact"/>
        <w:rPr>
          <w:rFonts w:hint="eastAsia" w:ascii="宋体" w:hAnsi="宋体" w:cs="宋体"/>
          <w:szCs w:val="21"/>
        </w:rPr>
      </w:pPr>
    </w:p>
    <w:p w14:paraId="4D0F1C9B">
      <w:pPr>
        <w:spacing w:line="440" w:lineRule="exact"/>
        <w:rPr>
          <w:rFonts w:hint="eastAsia" w:ascii="宋体" w:hAnsi="宋体" w:cs="宋体"/>
          <w:szCs w:val="21"/>
        </w:rPr>
      </w:pPr>
    </w:p>
    <w:p w14:paraId="0DB94607">
      <w:pPr>
        <w:spacing w:line="440" w:lineRule="exact"/>
        <w:jc w:val="center"/>
        <w:rPr>
          <w:rFonts w:hint="eastAsia" w:ascii="宋体" w:hAnsi="宋体" w:cs="宋体"/>
          <w:b/>
          <w:sz w:val="24"/>
          <w:szCs w:val="28"/>
        </w:rPr>
      </w:pPr>
    </w:p>
    <w:p w14:paraId="4C63876E">
      <w:pPr>
        <w:spacing w:line="440" w:lineRule="exact"/>
        <w:jc w:val="left"/>
        <w:rPr>
          <w:rFonts w:hint="eastAsia" w:ascii="宋体" w:hAnsi="宋体" w:cs="宋体"/>
          <w:sz w:val="24"/>
          <w:szCs w:val="21"/>
        </w:rPr>
      </w:pPr>
      <w:r>
        <w:rPr>
          <w:rFonts w:hint="eastAsia" w:ascii="宋体" w:hAnsi="宋体" w:cs="宋体"/>
          <w:sz w:val="24"/>
          <w:szCs w:val="21"/>
        </w:rPr>
        <w:t>投 标 人：</w:t>
      </w:r>
      <w:r>
        <w:rPr>
          <w:rFonts w:hint="eastAsia" w:ascii="宋体" w:hAnsi="宋体" w:cs="宋体"/>
          <w:sz w:val="24"/>
          <w:szCs w:val="21"/>
          <w:u w:val="single"/>
        </w:rPr>
        <w:t xml:space="preserve">                     </w:t>
      </w:r>
      <w:r>
        <w:rPr>
          <w:rFonts w:hint="eastAsia" w:ascii="宋体" w:hAnsi="宋体" w:cs="宋体"/>
          <w:sz w:val="24"/>
          <w:szCs w:val="21"/>
        </w:rPr>
        <w:t>（盖单位章）</w:t>
      </w:r>
    </w:p>
    <w:p w14:paraId="0D1E629C">
      <w:pPr>
        <w:spacing w:line="440" w:lineRule="exact"/>
        <w:jc w:val="left"/>
        <w:rPr>
          <w:rFonts w:hint="eastAsia" w:ascii="宋体" w:hAnsi="宋体" w:cs="宋体"/>
          <w:sz w:val="24"/>
          <w:szCs w:val="21"/>
        </w:rPr>
      </w:pPr>
      <w:r>
        <w:rPr>
          <w:rFonts w:hint="eastAsia" w:ascii="宋体" w:hAnsi="宋体" w:cs="宋体"/>
          <w:sz w:val="24"/>
          <w:szCs w:val="21"/>
        </w:rPr>
        <w:t>法定代表人：</w:t>
      </w:r>
      <w:r>
        <w:rPr>
          <w:rFonts w:hint="eastAsia" w:ascii="宋体" w:hAnsi="宋体" w:cs="宋体"/>
          <w:sz w:val="24"/>
          <w:szCs w:val="21"/>
          <w:u w:val="single"/>
        </w:rPr>
        <w:t xml:space="preserve">                  </w:t>
      </w:r>
      <w:r>
        <w:rPr>
          <w:rFonts w:hint="eastAsia" w:ascii="宋体" w:hAnsi="宋体" w:cs="宋体"/>
          <w:sz w:val="24"/>
          <w:szCs w:val="21"/>
        </w:rPr>
        <w:t>（签字或盖章）</w:t>
      </w:r>
    </w:p>
    <w:p w14:paraId="437AC08C">
      <w:pPr>
        <w:spacing w:line="440" w:lineRule="exact"/>
        <w:jc w:val="left"/>
        <w:rPr>
          <w:rFonts w:hint="eastAsia" w:ascii="宋体" w:hAnsi="宋体" w:cs="宋体"/>
          <w:sz w:val="24"/>
          <w:szCs w:val="21"/>
        </w:rPr>
      </w:pPr>
      <w:r>
        <w:rPr>
          <w:rFonts w:hint="eastAsia" w:ascii="宋体" w:hAnsi="宋体" w:cs="宋体"/>
          <w:sz w:val="24"/>
          <w:szCs w:val="21"/>
        </w:rPr>
        <w:t>地址：</w:t>
      </w:r>
      <w:r>
        <w:rPr>
          <w:rFonts w:hint="eastAsia" w:ascii="宋体" w:hAnsi="宋体" w:cs="宋体"/>
          <w:sz w:val="24"/>
          <w:szCs w:val="21"/>
          <w:u w:val="single"/>
        </w:rPr>
        <w:t xml:space="preserve">                </w:t>
      </w:r>
      <w:r>
        <w:rPr>
          <w:rFonts w:hint="eastAsia" w:ascii="宋体" w:hAnsi="宋体" w:cs="宋体"/>
          <w:sz w:val="24"/>
          <w:szCs w:val="21"/>
        </w:rPr>
        <w:t xml:space="preserve"> </w:t>
      </w:r>
    </w:p>
    <w:p w14:paraId="35B11934">
      <w:pPr>
        <w:spacing w:line="440" w:lineRule="exact"/>
        <w:jc w:val="left"/>
        <w:rPr>
          <w:rFonts w:ascii="宋体" w:hAnsi="宋体" w:cs="宋体"/>
          <w:sz w:val="24"/>
          <w:szCs w:val="21"/>
          <w:u w:val="single"/>
        </w:rPr>
      </w:pPr>
      <w:r>
        <w:rPr>
          <w:rFonts w:hint="eastAsia" w:ascii="宋体" w:hAnsi="宋体" w:cs="宋体"/>
          <w:sz w:val="24"/>
          <w:szCs w:val="21"/>
        </w:rPr>
        <w:t xml:space="preserve">电话： </w:t>
      </w:r>
      <w:r>
        <w:rPr>
          <w:rFonts w:hint="eastAsia" w:ascii="宋体" w:hAnsi="宋体" w:cs="宋体"/>
          <w:sz w:val="24"/>
          <w:szCs w:val="21"/>
          <w:u w:val="single"/>
        </w:rPr>
        <w:t xml:space="preserve">               </w:t>
      </w:r>
    </w:p>
    <w:p w14:paraId="3B39A08A">
      <w:pPr>
        <w:spacing w:line="440" w:lineRule="exact"/>
        <w:ind w:firstLine="4200" w:firstLineChars="1750"/>
        <w:jc w:val="left"/>
        <w:rPr>
          <w:rFonts w:hint="eastAsia" w:ascii="宋体" w:hAnsi="宋体" w:cs="宋体"/>
          <w:sz w:val="24"/>
          <w:szCs w:val="21"/>
        </w:rPr>
      </w:pPr>
    </w:p>
    <w:p w14:paraId="4283EEC0">
      <w:pPr>
        <w:spacing w:line="440" w:lineRule="exact"/>
        <w:ind w:firstLine="6000" w:firstLineChars="2500"/>
        <w:jc w:val="left"/>
        <w:rPr>
          <w:rFonts w:hint="eastAsia" w:ascii="宋体" w:hAnsi="宋体" w:cs="宋体"/>
          <w:sz w:val="24"/>
          <w:szCs w:val="21"/>
        </w:rPr>
      </w:pPr>
      <w:r>
        <w:rPr>
          <w:rFonts w:hint="eastAsia" w:ascii="宋体" w:hAnsi="宋体" w:cs="宋体"/>
          <w:sz w:val="24"/>
          <w:szCs w:val="21"/>
        </w:rPr>
        <w:t>年</w:t>
      </w:r>
      <w:r>
        <w:rPr>
          <w:rFonts w:hint="eastAsia" w:ascii="宋体" w:hAnsi="宋体" w:cs="宋体"/>
          <w:sz w:val="24"/>
          <w:szCs w:val="21"/>
          <w:u w:val="single"/>
        </w:rPr>
        <w:t xml:space="preserve">     </w:t>
      </w:r>
      <w:r>
        <w:rPr>
          <w:rFonts w:hint="eastAsia" w:ascii="宋体" w:hAnsi="宋体" w:cs="宋体"/>
          <w:sz w:val="24"/>
          <w:szCs w:val="21"/>
        </w:rPr>
        <w:t>月</w:t>
      </w:r>
      <w:r>
        <w:rPr>
          <w:rFonts w:hint="eastAsia" w:ascii="宋体" w:hAnsi="宋体" w:cs="宋体"/>
          <w:sz w:val="24"/>
          <w:szCs w:val="21"/>
          <w:u w:val="single"/>
        </w:rPr>
        <w:t xml:space="preserve">     </w:t>
      </w:r>
      <w:r>
        <w:rPr>
          <w:rFonts w:hint="eastAsia" w:ascii="宋体" w:hAnsi="宋体" w:cs="宋体"/>
          <w:sz w:val="24"/>
          <w:szCs w:val="21"/>
        </w:rPr>
        <w:t>日</w:t>
      </w:r>
    </w:p>
    <w:p w14:paraId="5AD68263">
      <w:pPr>
        <w:pStyle w:val="5"/>
        <w:ind w:left="2940"/>
      </w:pPr>
    </w:p>
    <w:p w14:paraId="37EB54C0"/>
    <w:p w14:paraId="5BECCF0D">
      <w:pPr>
        <w:pStyle w:val="5"/>
        <w:ind w:left="2940"/>
      </w:pPr>
    </w:p>
    <w:p w14:paraId="01A06BD3"/>
    <w:p w14:paraId="1B81EBC3">
      <w:pPr>
        <w:pStyle w:val="5"/>
        <w:ind w:left="2940"/>
      </w:pPr>
    </w:p>
    <w:p w14:paraId="3C4CAAD4"/>
    <w:p w14:paraId="5288A49B">
      <w:pPr>
        <w:pStyle w:val="5"/>
        <w:ind w:left="2940"/>
      </w:pPr>
    </w:p>
    <w:p w14:paraId="7F485ED0"/>
    <w:p w14:paraId="757FEC61">
      <w:pPr>
        <w:pStyle w:val="7"/>
      </w:pPr>
    </w:p>
    <w:p w14:paraId="5013926F"/>
    <w:p w14:paraId="25AEEAEC">
      <w:pPr>
        <w:pStyle w:val="7"/>
      </w:pPr>
    </w:p>
    <w:p w14:paraId="32468990"/>
    <w:p w14:paraId="5D1D77AA">
      <w:pPr>
        <w:pStyle w:val="7"/>
      </w:pPr>
    </w:p>
    <w:p w14:paraId="753F4E62">
      <w:pPr>
        <w:pStyle w:val="3"/>
        <w:keepNext/>
        <w:keepLines/>
        <w:pageBreakBefore/>
        <w:widowControl w:val="0"/>
        <w:kinsoku/>
        <w:wordWrap/>
        <w:overflowPunct/>
        <w:topLinePunct w:val="0"/>
        <w:autoSpaceDE/>
        <w:autoSpaceDN/>
        <w:bidi w:val="0"/>
        <w:adjustRightInd/>
        <w:snapToGrid/>
        <w:textAlignment w:val="auto"/>
        <w:rPr>
          <w:rFonts w:ascii="宋体" w:hAnsi="宋体" w:cs="宋体"/>
          <w:sz w:val="28"/>
          <w:szCs w:val="28"/>
        </w:rPr>
      </w:pPr>
      <w:r>
        <w:rPr>
          <w:rFonts w:hint="eastAsia" w:ascii="宋体" w:hAnsi="宋体" w:cs="宋体"/>
          <w:sz w:val="28"/>
          <w:szCs w:val="28"/>
        </w:rPr>
        <w:t>（三）项目管理机构</w:t>
      </w:r>
    </w:p>
    <w:p w14:paraId="27701B64">
      <w:pPr>
        <w:topLinePunct/>
        <w:spacing w:line="400" w:lineRule="exact"/>
        <w:jc w:val="center"/>
        <w:rPr>
          <w:rFonts w:hint="eastAsia" w:ascii="宋体" w:hAnsi="宋体" w:cs="宋体"/>
          <w:sz w:val="28"/>
          <w:szCs w:val="28"/>
        </w:rPr>
      </w:pPr>
      <w:r>
        <w:rPr>
          <w:rFonts w:hint="eastAsia" w:ascii="宋体" w:hAnsi="宋体" w:cs="宋体"/>
          <w:sz w:val="28"/>
          <w:szCs w:val="28"/>
        </w:rPr>
        <w:t>1、项目管理机构组成表</w:t>
      </w:r>
    </w:p>
    <w:p w14:paraId="38EF61A7">
      <w:pPr>
        <w:spacing w:line="440" w:lineRule="exact"/>
        <w:jc w:val="center"/>
        <w:rPr>
          <w:rFonts w:hint="eastAsia" w:ascii="宋体" w:hAnsi="宋体" w:cs="宋体"/>
          <w:b/>
          <w:sz w:val="28"/>
          <w:szCs w:val="28"/>
        </w:rPr>
      </w:pPr>
    </w:p>
    <w:tbl>
      <w:tblPr>
        <w:tblStyle w:val="20"/>
        <w:tblW w:w="95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8"/>
        <w:gridCol w:w="1153"/>
        <w:gridCol w:w="929"/>
        <w:gridCol w:w="1565"/>
        <w:gridCol w:w="955"/>
        <w:gridCol w:w="1936"/>
        <w:gridCol w:w="788"/>
        <w:gridCol w:w="742"/>
      </w:tblGrid>
      <w:tr w14:paraId="10754B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8" w:type="dxa"/>
            <w:vMerge w:val="restart"/>
            <w:noWrap w:val="0"/>
            <w:vAlign w:val="center"/>
          </w:tcPr>
          <w:p w14:paraId="37A933EC">
            <w:pPr>
              <w:spacing w:line="440" w:lineRule="exact"/>
              <w:jc w:val="center"/>
              <w:rPr>
                <w:rFonts w:hint="eastAsia" w:ascii="宋体" w:hAnsi="宋体" w:cs="宋体"/>
                <w:szCs w:val="21"/>
              </w:rPr>
            </w:pPr>
            <w:r>
              <w:rPr>
                <w:rFonts w:hint="eastAsia" w:ascii="宋体" w:hAnsi="宋体" w:cs="宋体"/>
                <w:szCs w:val="21"/>
              </w:rPr>
              <w:t>职务</w:t>
            </w:r>
          </w:p>
        </w:tc>
        <w:tc>
          <w:tcPr>
            <w:tcW w:w="1153" w:type="dxa"/>
            <w:vMerge w:val="restart"/>
            <w:noWrap w:val="0"/>
            <w:vAlign w:val="center"/>
          </w:tcPr>
          <w:p w14:paraId="49D39A6C">
            <w:pPr>
              <w:spacing w:line="440" w:lineRule="exact"/>
              <w:jc w:val="center"/>
              <w:rPr>
                <w:rFonts w:hint="eastAsia" w:ascii="宋体" w:hAnsi="宋体" w:cs="宋体"/>
                <w:szCs w:val="21"/>
              </w:rPr>
            </w:pPr>
            <w:r>
              <w:rPr>
                <w:rFonts w:hint="eastAsia" w:ascii="宋体" w:hAnsi="宋体" w:cs="宋体"/>
                <w:szCs w:val="21"/>
              </w:rPr>
              <w:t>姓名</w:t>
            </w:r>
          </w:p>
        </w:tc>
        <w:tc>
          <w:tcPr>
            <w:tcW w:w="929" w:type="dxa"/>
            <w:vMerge w:val="restart"/>
            <w:noWrap w:val="0"/>
            <w:vAlign w:val="center"/>
          </w:tcPr>
          <w:p w14:paraId="495CB574">
            <w:pPr>
              <w:spacing w:line="440" w:lineRule="exact"/>
              <w:jc w:val="center"/>
              <w:rPr>
                <w:rFonts w:hint="eastAsia" w:ascii="宋体" w:hAnsi="宋体" w:cs="宋体"/>
                <w:szCs w:val="21"/>
              </w:rPr>
            </w:pPr>
            <w:r>
              <w:rPr>
                <w:rFonts w:hint="eastAsia" w:ascii="宋体" w:hAnsi="宋体" w:cs="宋体"/>
                <w:szCs w:val="21"/>
              </w:rPr>
              <w:t>职称</w:t>
            </w:r>
          </w:p>
        </w:tc>
        <w:tc>
          <w:tcPr>
            <w:tcW w:w="5244" w:type="dxa"/>
            <w:gridSpan w:val="4"/>
            <w:noWrap w:val="0"/>
            <w:vAlign w:val="center"/>
          </w:tcPr>
          <w:p w14:paraId="3F19046D">
            <w:pPr>
              <w:spacing w:line="440" w:lineRule="exact"/>
              <w:jc w:val="center"/>
              <w:rPr>
                <w:rFonts w:hint="eastAsia" w:ascii="宋体" w:hAnsi="宋体" w:cs="宋体"/>
                <w:szCs w:val="21"/>
              </w:rPr>
            </w:pPr>
            <w:r>
              <w:rPr>
                <w:rFonts w:hint="eastAsia" w:ascii="宋体" w:hAnsi="宋体" w:cs="宋体"/>
                <w:szCs w:val="21"/>
              </w:rPr>
              <w:t>执业或职业资格证明</w:t>
            </w:r>
          </w:p>
        </w:tc>
        <w:tc>
          <w:tcPr>
            <w:tcW w:w="742" w:type="dxa"/>
            <w:noWrap w:val="0"/>
            <w:vAlign w:val="center"/>
          </w:tcPr>
          <w:p w14:paraId="3B5747FF">
            <w:pPr>
              <w:spacing w:line="440" w:lineRule="exact"/>
              <w:jc w:val="center"/>
              <w:rPr>
                <w:rFonts w:hint="eastAsia" w:ascii="宋体" w:hAnsi="宋体" w:cs="宋体"/>
                <w:szCs w:val="21"/>
              </w:rPr>
            </w:pPr>
            <w:r>
              <w:rPr>
                <w:rFonts w:hint="eastAsia" w:ascii="宋体" w:hAnsi="宋体" w:cs="宋体"/>
                <w:szCs w:val="21"/>
              </w:rPr>
              <w:t>备注</w:t>
            </w:r>
          </w:p>
        </w:tc>
      </w:tr>
      <w:tr w14:paraId="7E583D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8" w:type="dxa"/>
            <w:vMerge w:val="continue"/>
            <w:noWrap w:val="0"/>
            <w:vAlign w:val="center"/>
          </w:tcPr>
          <w:p w14:paraId="4FF32182">
            <w:pPr>
              <w:rPr>
                <w:rFonts w:hint="eastAsia" w:ascii="宋体" w:hAnsi="宋体" w:cs="宋体"/>
              </w:rPr>
            </w:pPr>
          </w:p>
        </w:tc>
        <w:tc>
          <w:tcPr>
            <w:tcW w:w="1153" w:type="dxa"/>
            <w:vMerge w:val="continue"/>
            <w:noWrap w:val="0"/>
            <w:vAlign w:val="center"/>
          </w:tcPr>
          <w:p w14:paraId="3DB9B4A7">
            <w:pPr>
              <w:rPr>
                <w:rFonts w:hint="eastAsia" w:ascii="宋体" w:hAnsi="宋体" w:cs="宋体"/>
              </w:rPr>
            </w:pPr>
          </w:p>
        </w:tc>
        <w:tc>
          <w:tcPr>
            <w:tcW w:w="929" w:type="dxa"/>
            <w:vMerge w:val="continue"/>
            <w:noWrap w:val="0"/>
            <w:vAlign w:val="center"/>
          </w:tcPr>
          <w:p w14:paraId="3F9C05D9">
            <w:pPr>
              <w:rPr>
                <w:rFonts w:hint="eastAsia" w:ascii="宋体" w:hAnsi="宋体" w:cs="宋体"/>
              </w:rPr>
            </w:pPr>
          </w:p>
        </w:tc>
        <w:tc>
          <w:tcPr>
            <w:tcW w:w="1565" w:type="dxa"/>
            <w:noWrap w:val="0"/>
            <w:vAlign w:val="center"/>
          </w:tcPr>
          <w:p w14:paraId="0EB96474">
            <w:pPr>
              <w:spacing w:line="440" w:lineRule="exact"/>
              <w:jc w:val="center"/>
              <w:rPr>
                <w:rFonts w:hint="eastAsia" w:ascii="宋体" w:hAnsi="宋体" w:cs="宋体"/>
                <w:szCs w:val="21"/>
              </w:rPr>
            </w:pPr>
            <w:r>
              <w:rPr>
                <w:rFonts w:hint="eastAsia" w:ascii="宋体" w:hAnsi="宋体" w:cs="宋体"/>
                <w:szCs w:val="21"/>
              </w:rPr>
              <w:t>证书名称</w:t>
            </w:r>
          </w:p>
        </w:tc>
        <w:tc>
          <w:tcPr>
            <w:tcW w:w="955" w:type="dxa"/>
            <w:noWrap w:val="0"/>
            <w:vAlign w:val="center"/>
          </w:tcPr>
          <w:p w14:paraId="73B0BAB3">
            <w:pPr>
              <w:spacing w:line="440" w:lineRule="exact"/>
              <w:jc w:val="center"/>
              <w:rPr>
                <w:rFonts w:hint="eastAsia" w:ascii="宋体" w:hAnsi="宋体" w:cs="宋体"/>
                <w:szCs w:val="21"/>
              </w:rPr>
            </w:pPr>
            <w:r>
              <w:rPr>
                <w:rFonts w:hint="eastAsia" w:ascii="宋体" w:hAnsi="宋体" w:cs="宋体"/>
                <w:szCs w:val="21"/>
              </w:rPr>
              <w:t>级别</w:t>
            </w:r>
          </w:p>
        </w:tc>
        <w:tc>
          <w:tcPr>
            <w:tcW w:w="1936" w:type="dxa"/>
            <w:noWrap w:val="0"/>
            <w:vAlign w:val="center"/>
          </w:tcPr>
          <w:p w14:paraId="397965AC">
            <w:pPr>
              <w:spacing w:line="440" w:lineRule="exact"/>
              <w:jc w:val="center"/>
              <w:rPr>
                <w:rFonts w:hint="eastAsia" w:ascii="宋体" w:hAnsi="宋体" w:cs="宋体"/>
                <w:szCs w:val="21"/>
              </w:rPr>
            </w:pPr>
            <w:r>
              <w:rPr>
                <w:rFonts w:hint="eastAsia" w:ascii="宋体" w:hAnsi="宋体" w:cs="宋体"/>
                <w:szCs w:val="21"/>
              </w:rPr>
              <w:t>证号</w:t>
            </w:r>
          </w:p>
        </w:tc>
        <w:tc>
          <w:tcPr>
            <w:tcW w:w="788" w:type="dxa"/>
            <w:noWrap w:val="0"/>
            <w:vAlign w:val="center"/>
          </w:tcPr>
          <w:p w14:paraId="1C192EA5">
            <w:pPr>
              <w:spacing w:line="440" w:lineRule="exact"/>
              <w:jc w:val="center"/>
              <w:rPr>
                <w:rFonts w:hint="eastAsia" w:ascii="宋体" w:hAnsi="宋体" w:cs="宋体"/>
                <w:kern w:val="2"/>
                <w:sz w:val="21"/>
                <w:szCs w:val="21"/>
                <w:lang w:val="en-US" w:eastAsia="zh-CN" w:bidi="ar-SA"/>
              </w:rPr>
            </w:pPr>
            <w:r>
              <w:rPr>
                <w:rFonts w:hint="eastAsia" w:ascii="宋体" w:hAnsi="宋体" w:cs="宋体"/>
                <w:szCs w:val="21"/>
              </w:rPr>
              <w:t>专业</w:t>
            </w:r>
          </w:p>
        </w:tc>
        <w:tc>
          <w:tcPr>
            <w:tcW w:w="742" w:type="dxa"/>
            <w:noWrap w:val="0"/>
            <w:vAlign w:val="center"/>
          </w:tcPr>
          <w:p w14:paraId="443B3A84">
            <w:pPr>
              <w:spacing w:line="440" w:lineRule="exact"/>
              <w:jc w:val="center"/>
              <w:rPr>
                <w:rFonts w:hint="eastAsia" w:ascii="宋体" w:hAnsi="宋体" w:cs="宋体"/>
                <w:szCs w:val="21"/>
              </w:rPr>
            </w:pPr>
          </w:p>
        </w:tc>
      </w:tr>
      <w:tr w14:paraId="66DE35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8" w:type="dxa"/>
            <w:noWrap w:val="0"/>
            <w:vAlign w:val="center"/>
          </w:tcPr>
          <w:p w14:paraId="53C2A9D6">
            <w:pPr>
              <w:spacing w:line="440" w:lineRule="exact"/>
              <w:jc w:val="center"/>
              <w:rPr>
                <w:rFonts w:hint="eastAsia" w:ascii="宋体" w:hAnsi="宋体" w:cs="宋体"/>
                <w:szCs w:val="21"/>
              </w:rPr>
            </w:pPr>
          </w:p>
        </w:tc>
        <w:tc>
          <w:tcPr>
            <w:tcW w:w="1153" w:type="dxa"/>
            <w:noWrap w:val="0"/>
            <w:vAlign w:val="center"/>
          </w:tcPr>
          <w:p w14:paraId="1180596B">
            <w:pPr>
              <w:spacing w:line="440" w:lineRule="exact"/>
              <w:jc w:val="center"/>
              <w:rPr>
                <w:rFonts w:hint="eastAsia" w:ascii="宋体" w:hAnsi="宋体" w:cs="宋体"/>
                <w:szCs w:val="21"/>
              </w:rPr>
            </w:pPr>
          </w:p>
        </w:tc>
        <w:tc>
          <w:tcPr>
            <w:tcW w:w="929" w:type="dxa"/>
            <w:noWrap w:val="0"/>
            <w:vAlign w:val="center"/>
          </w:tcPr>
          <w:p w14:paraId="4AF13F1D">
            <w:pPr>
              <w:spacing w:line="440" w:lineRule="exact"/>
              <w:jc w:val="center"/>
              <w:rPr>
                <w:rFonts w:hint="eastAsia" w:ascii="宋体" w:hAnsi="宋体" w:cs="宋体"/>
                <w:szCs w:val="21"/>
              </w:rPr>
            </w:pPr>
          </w:p>
        </w:tc>
        <w:tc>
          <w:tcPr>
            <w:tcW w:w="1565" w:type="dxa"/>
            <w:noWrap w:val="0"/>
            <w:vAlign w:val="center"/>
          </w:tcPr>
          <w:p w14:paraId="51B20C82">
            <w:pPr>
              <w:spacing w:line="440" w:lineRule="exact"/>
              <w:jc w:val="center"/>
              <w:rPr>
                <w:rFonts w:hint="eastAsia" w:ascii="宋体" w:hAnsi="宋体" w:cs="宋体"/>
                <w:szCs w:val="21"/>
              </w:rPr>
            </w:pPr>
          </w:p>
        </w:tc>
        <w:tc>
          <w:tcPr>
            <w:tcW w:w="955" w:type="dxa"/>
            <w:noWrap w:val="0"/>
            <w:vAlign w:val="center"/>
          </w:tcPr>
          <w:p w14:paraId="39E74472">
            <w:pPr>
              <w:spacing w:line="440" w:lineRule="exact"/>
              <w:jc w:val="center"/>
              <w:rPr>
                <w:rFonts w:hint="eastAsia" w:ascii="宋体" w:hAnsi="宋体" w:cs="宋体"/>
                <w:szCs w:val="21"/>
              </w:rPr>
            </w:pPr>
          </w:p>
        </w:tc>
        <w:tc>
          <w:tcPr>
            <w:tcW w:w="1936" w:type="dxa"/>
            <w:noWrap w:val="0"/>
            <w:vAlign w:val="center"/>
          </w:tcPr>
          <w:p w14:paraId="4654C3D0">
            <w:pPr>
              <w:spacing w:line="440" w:lineRule="exact"/>
              <w:jc w:val="center"/>
              <w:rPr>
                <w:rFonts w:hint="eastAsia" w:ascii="宋体" w:hAnsi="宋体" w:cs="宋体"/>
                <w:szCs w:val="21"/>
              </w:rPr>
            </w:pPr>
          </w:p>
        </w:tc>
        <w:tc>
          <w:tcPr>
            <w:tcW w:w="788" w:type="dxa"/>
            <w:noWrap w:val="0"/>
            <w:vAlign w:val="center"/>
          </w:tcPr>
          <w:p w14:paraId="551A06BA">
            <w:pPr>
              <w:spacing w:line="440" w:lineRule="exact"/>
              <w:jc w:val="center"/>
              <w:rPr>
                <w:rFonts w:hint="eastAsia" w:ascii="宋体" w:hAnsi="宋体" w:cs="宋体"/>
                <w:szCs w:val="21"/>
              </w:rPr>
            </w:pPr>
          </w:p>
        </w:tc>
        <w:tc>
          <w:tcPr>
            <w:tcW w:w="742" w:type="dxa"/>
            <w:noWrap w:val="0"/>
            <w:vAlign w:val="center"/>
          </w:tcPr>
          <w:p w14:paraId="7F16743F">
            <w:pPr>
              <w:spacing w:line="440" w:lineRule="exact"/>
              <w:jc w:val="center"/>
              <w:rPr>
                <w:rFonts w:hint="eastAsia" w:ascii="宋体" w:hAnsi="宋体" w:cs="宋体"/>
                <w:szCs w:val="21"/>
              </w:rPr>
            </w:pPr>
          </w:p>
        </w:tc>
      </w:tr>
      <w:tr w14:paraId="5E3623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8" w:type="dxa"/>
            <w:noWrap w:val="0"/>
            <w:vAlign w:val="center"/>
          </w:tcPr>
          <w:p w14:paraId="6AEF2897">
            <w:pPr>
              <w:jc w:val="center"/>
              <w:rPr>
                <w:rFonts w:hint="eastAsia" w:ascii="宋体" w:hAnsi="宋体" w:cs="宋体"/>
                <w:bCs/>
                <w:szCs w:val="21"/>
              </w:rPr>
            </w:pPr>
          </w:p>
        </w:tc>
        <w:tc>
          <w:tcPr>
            <w:tcW w:w="1153" w:type="dxa"/>
            <w:noWrap w:val="0"/>
            <w:vAlign w:val="center"/>
          </w:tcPr>
          <w:p w14:paraId="060A8B8F">
            <w:pPr>
              <w:spacing w:line="440" w:lineRule="exact"/>
              <w:jc w:val="center"/>
              <w:rPr>
                <w:rFonts w:hint="eastAsia" w:ascii="宋体" w:hAnsi="宋体" w:cs="宋体"/>
                <w:szCs w:val="21"/>
              </w:rPr>
            </w:pPr>
          </w:p>
        </w:tc>
        <w:tc>
          <w:tcPr>
            <w:tcW w:w="929" w:type="dxa"/>
            <w:noWrap w:val="0"/>
            <w:vAlign w:val="center"/>
          </w:tcPr>
          <w:p w14:paraId="57D27E92">
            <w:pPr>
              <w:spacing w:line="440" w:lineRule="exact"/>
              <w:jc w:val="center"/>
              <w:rPr>
                <w:rFonts w:hint="eastAsia" w:ascii="宋体" w:hAnsi="宋体" w:cs="宋体"/>
                <w:szCs w:val="21"/>
              </w:rPr>
            </w:pPr>
          </w:p>
        </w:tc>
        <w:tc>
          <w:tcPr>
            <w:tcW w:w="1565" w:type="dxa"/>
            <w:noWrap w:val="0"/>
            <w:vAlign w:val="center"/>
          </w:tcPr>
          <w:p w14:paraId="475DF9A3">
            <w:pPr>
              <w:spacing w:line="440" w:lineRule="exact"/>
              <w:jc w:val="center"/>
              <w:rPr>
                <w:rFonts w:hint="eastAsia" w:ascii="宋体" w:hAnsi="宋体" w:cs="宋体"/>
                <w:szCs w:val="21"/>
              </w:rPr>
            </w:pPr>
          </w:p>
        </w:tc>
        <w:tc>
          <w:tcPr>
            <w:tcW w:w="955" w:type="dxa"/>
            <w:noWrap w:val="0"/>
            <w:vAlign w:val="center"/>
          </w:tcPr>
          <w:p w14:paraId="25D1061C">
            <w:pPr>
              <w:spacing w:line="440" w:lineRule="exact"/>
              <w:jc w:val="center"/>
              <w:rPr>
                <w:rFonts w:hint="eastAsia" w:ascii="宋体" w:hAnsi="宋体" w:cs="宋体"/>
                <w:szCs w:val="21"/>
              </w:rPr>
            </w:pPr>
          </w:p>
        </w:tc>
        <w:tc>
          <w:tcPr>
            <w:tcW w:w="1936" w:type="dxa"/>
            <w:noWrap w:val="0"/>
            <w:vAlign w:val="center"/>
          </w:tcPr>
          <w:p w14:paraId="6B72B4CB">
            <w:pPr>
              <w:spacing w:line="440" w:lineRule="exact"/>
              <w:jc w:val="center"/>
              <w:rPr>
                <w:rFonts w:hint="eastAsia" w:ascii="宋体" w:hAnsi="宋体" w:cs="宋体"/>
                <w:szCs w:val="21"/>
              </w:rPr>
            </w:pPr>
          </w:p>
        </w:tc>
        <w:tc>
          <w:tcPr>
            <w:tcW w:w="788" w:type="dxa"/>
            <w:noWrap w:val="0"/>
            <w:vAlign w:val="center"/>
          </w:tcPr>
          <w:p w14:paraId="473EDEB4">
            <w:pPr>
              <w:spacing w:line="440" w:lineRule="exact"/>
              <w:jc w:val="center"/>
              <w:rPr>
                <w:rFonts w:hint="eastAsia" w:ascii="宋体" w:hAnsi="宋体" w:cs="宋体"/>
                <w:szCs w:val="21"/>
              </w:rPr>
            </w:pPr>
          </w:p>
        </w:tc>
        <w:tc>
          <w:tcPr>
            <w:tcW w:w="742" w:type="dxa"/>
            <w:noWrap w:val="0"/>
            <w:vAlign w:val="center"/>
          </w:tcPr>
          <w:p w14:paraId="3EBC62F0">
            <w:pPr>
              <w:spacing w:line="440" w:lineRule="exact"/>
              <w:jc w:val="center"/>
              <w:rPr>
                <w:rFonts w:hint="eastAsia" w:ascii="宋体" w:hAnsi="宋体" w:cs="宋体"/>
                <w:szCs w:val="21"/>
              </w:rPr>
            </w:pPr>
          </w:p>
        </w:tc>
      </w:tr>
      <w:tr w14:paraId="22BE3E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8" w:type="dxa"/>
            <w:noWrap w:val="0"/>
            <w:vAlign w:val="center"/>
          </w:tcPr>
          <w:p w14:paraId="3FD8C4F0">
            <w:pPr>
              <w:jc w:val="center"/>
              <w:rPr>
                <w:rFonts w:hint="eastAsia" w:ascii="宋体" w:hAnsi="宋体" w:cs="宋体"/>
                <w:bCs/>
                <w:szCs w:val="21"/>
              </w:rPr>
            </w:pPr>
          </w:p>
        </w:tc>
        <w:tc>
          <w:tcPr>
            <w:tcW w:w="1153" w:type="dxa"/>
            <w:noWrap w:val="0"/>
            <w:vAlign w:val="top"/>
          </w:tcPr>
          <w:p w14:paraId="05031ED8">
            <w:pPr>
              <w:spacing w:line="440" w:lineRule="exact"/>
              <w:jc w:val="center"/>
              <w:rPr>
                <w:rFonts w:hint="eastAsia" w:ascii="宋体" w:hAnsi="宋体" w:cs="宋体"/>
                <w:szCs w:val="21"/>
              </w:rPr>
            </w:pPr>
          </w:p>
        </w:tc>
        <w:tc>
          <w:tcPr>
            <w:tcW w:w="929" w:type="dxa"/>
            <w:noWrap w:val="0"/>
            <w:vAlign w:val="top"/>
          </w:tcPr>
          <w:p w14:paraId="6153C145">
            <w:pPr>
              <w:spacing w:line="440" w:lineRule="exact"/>
              <w:jc w:val="center"/>
              <w:rPr>
                <w:rFonts w:hint="eastAsia" w:ascii="宋体" w:hAnsi="宋体" w:cs="宋体"/>
                <w:szCs w:val="21"/>
              </w:rPr>
            </w:pPr>
          </w:p>
        </w:tc>
        <w:tc>
          <w:tcPr>
            <w:tcW w:w="1565" w:type="dxa"/>
            <w:noWrap w:val="0"/>
            <w:vAlign w:val="top"/>
          </w:tcPr>
          <w:p w14:paraId="31292D65">
            <w:pPr>
              <w:spacing w:line="440" w:lineRule="exact"/>
              <w:jc w:val="center"/>
              <w:rPr>
                <w:rFonts w:hint="eastAsia" w:ascii="宋体" w:hAnsi="宋体" w:cs="宋体"/>
                <w:szCs w:val="21"/>
              </w:rPr>
            </w:pPr>
          </w:p>
        </w:tc>
        <w:tc>
          <w:tcPr>
            <w:tcW w:w="955" w:type="dxa"/>
            <w:noWrap w:val="0"/>
            <w:vAlign w:val="top"/>
          </w:tcPr>
          <w:p w14:paraId="6344EBAC">
            <w:pPr>
              <w:spacing w:line="440" w:lineRule="exact"/>
              <w:jc w:val="center"/>
              <w:rPr>
                <w:rFonts w:hint="eastAsia" w:ascii="宋体" w:hAnsi="宋体" w:cs="宋体"/>
                <w:szCs w:val="21"/>
              </w:rPr>
            </w:pPr>
          </w:p>
        </w:tc>
        <w:tc>
          <w:tcPr>
            <w:tcW w:w="1936" w:type="dxa"/>
            <w:noWrap w:val="0"/>
            <w:vAlign w:val="top"/>
          </w:tcPr>
          <w:p w14:paraId="15BF798F">
            <w:pPr>
              <w:spacing w:line="440" w:lineRule="exact"/>
              <w:jc w:val="center"/>
              <w:rPr>
                <w:rFonts w:hint="eastAsia" w:ascii="宋体" w:hAnsi="宋体" w:cs="宋体"/>
                <w:szCs w:val="21"/>
              </w:rPr>
            </w:pPr>
          </w:p>
        </w:tc>
        <w:tc>
          <w:tcPr>
            <w:tcW w:w="788" w:type="dxa"/>
            <w:noWrap w:val="0"/>
            <w:vAlign w:val="top"/>
          </w:tcPr>
          <w:p w14:paraId="7F9A2F9F">
            <w:pPr>
              <w:spacing w:line="440" w:lineRule="exact"/>
              <w:jc w:val="center"/>
              <w:rPr>
                <w:rFonts w:hint="eastAsia" w:ascii="宋体" w:hAnsi="宋体" w:cs="宋体"/>
                <w:szCs w:val="21"/>
              </w:rPr>
            </w:pPr>
          </w:p>
        </w:tc>
        <w:tc>
          <w:tcPr>
            <w:tcW w:w="742" w:type="dxa"/>
            <w:noWrap w:val="0"/>
            <w:vAlign w:val="top"/>
          </w:tcPr>
          <w:p w14:paraId="6D07EEA3">
            <w:pPr>
              <w:spacing w:line="440" w:lineRule="exact"/>
              <w:jc w:val="center"/>
              <w:rPr>
                <w:rFonts w:hint="eastAsia" w:ascii="宋体" w:hAnsi="宋体" w:cs="宋体"/>
                <w:szCs w:val="21"/>
              </w:rPr>
            </w:pPr>
          </w:p>
        </w:tc>
      </w:tr>
      <w:tr w14:paraId="4E7CB0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8" w:type="dxa"/>
            <w:noWrap w:val="0"/>
            <w:vAlign w:val="center"/>
          </w:tcPr>
          <w:p w14:paraId="40400CC5">
            <w:pPr>
              <w:jc w:val="center"/>
              <w:rPr>
                <w:rFonts w:hint="eastAsia" w:ascii="宋体" w:hAnsi="宋体" w:cs="宋体"/>
                <w:bCs/>
                <w:szCs w:val="21"/>
              </w:rPr>
            </w:pPr>
          </w:p>
        </w:tc>
        <w:tc>
          <w:tcPr>
            <w:tcW w:w="1153" w:type="dxa"/>
            <w:noWrap w:val="0"/>
            <w:vAlign w:val="top"/>
          </w:tcPr>
          <w:p w14:paraId="61CB9E8B">
            <w:pPr>
              <w:spacing w:line="440" w:lineRule="exact"/>
              <w:jc w:val="center"/>
              <w:rPr>
                <w:rFonts w:hint="eastAsia" w:ascii="宋体" w:hAnsi="宋体" w:cs="宋体"/>
                <w:szCs w:val="21"/>
              </w:rPr>
            </w:pPr>
          </w:p>
        </w:tc>
        <w:tc>
          <w:tcPr>
            <w:tcW w:w="929" w:type="dxa"/>
            <w:noWrap w:val="0"/>
            <w:vAlign w:val="top"/>
          </w:tcPr>
          <w:p w14:paraId="03F760A7">
            <w:pPr>
              <w:spacing w:line="440" w:lineRule="exact"/>
              <w:jc w:val="center"/>
              <w:rPr>
                <w:rFonts w:hint="eastAsia" w:ascii="宋体" w:hAnsi="宋体" w:cs="宋体"/>
                <w:szCs w:val="21"/>
              </w:rPr>
            </w:pPr>
          </w:p>
        </w:tc>
        <w:tc>
          <w:tcPr>
            <w:tcW w:w="1565" w:type="dxa"/>
            <w:noWrap w:val="0"/>
            <w:vAlign w:val="top"/>
          </w:tcPr>
          <w:p w14:paraId="3E92A07C">
            <w:pPr>
              <w:spacing w:line="440" w:lineRule="exact"/>
              <w:jc w:val="center"/>
              <w:rPr>
                <w:rFonts w:hint="eastAsia" w:ascii="宋体" w:hAnsi="宋体" w:cs="宋体"/>
                <w:szCs w:val="21"/>
              </w:rPr>
            </w:pPr>
          </w:p>
        </w:tc>
        <w:tc>
          <w:tcPr>
            <w:tcW w:w="955" w:type="dxa"/>
            <w:noWrap w:val="0"/>
            <w:vAlign w:val="top"/>
          </w:tcPr>
          <w:p w14:paraId="1D11975D">
            <w:pPr>
              <w:spacing w:line="440" w:lineRule="exact"/>
              <w:jc w:val="center"/>
              <w:rPr>
                <w:rFonts w:hint="eastAsia" w:ascii="宋体" w:hAnsi="宋体" w:cs="宋体"/>
                <w:szCs w:val="21"/>
              </w:rPr>
            </w:pPr>
          </w:p>
        </w:tc>
        <w:tc>
          <w:tcPr>
            <w:tcW w:w="1936" w:type="dxa"/>
            <w:noWrap w:val="0"/>
            <w:vAlign w:val="top"/>
          </w:tcPr>
          <w:p w14:paraId="4184B3C3">
            <w:pPr>
              <w:spacing w:line="440" w:lineRule="exact"/>
              <w:jc w:val="center"/>
              <w:rPr>
                <w:rFonts w:hint="eastAsia" w:ascii="宋体" w:hAnsi="宋体" w:cs="宋体"/>
                <w:szCs w:val="21"/>
              </w:rPr>
            </w:pPr>
          </w:p>
        </w:tc>
        <w:tc>
          <w:tcPr>
            <w:tcW w:w="788" w:type="dxa"/>
            <w:noWrap w:val="0"/>
            <w:vAlign w:val="top"/>
          </w:tcPr>
          <w:p w14:paraId="5ED5D6BD">
            <w:pPr>
              <w:spacing w:line="440" w:lineRule="exact"/>
              <w:jc w:val="center"/>
              <w:rPr>
                <w:rFonts w:hint="eastAsia" w:ascii="宋体" w:hAnsi="宋体" w:cs="宋体"/>
                <w:szCs w:val="21"/>
              </w:rPr>
            </w:pPr>
          </w:p>
        </w:tc>
        <w:tc>
          <w:tcPr>
            <w:tcW w:w="742" w:type="dxa"/>
            <w:noWrap w:val="0"/>
            <w:vAlign w:val="top"/>
          </w:tcPr>
          <w:p w14:paraId="25B41502">
            <w:pPr>
              <w:spacing w:line="440" w:lineRule="exact"/>
              <w:jc w:val="center"/>
              <w:rPr>
                <w:rFonts w:hint="eastAsia" w:ascii="宋体" w:hAnsi="宋体" w:cs="宋体"/>
                <w:szCs w:val="21"/>
              </w:rPr>
            </w:pPr>
          </w:p>
        </w:tc>
      </w:tr>
      <w:tr w14:paraId="7B65AF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8" w:type="dxa"/>
            <w:noWrap w:val="0"/>
            <w:vAlign w:val="center"/>
          </w:tcPr>
          <w:p w14:paraId="56651492">
            <w:pPr>
              <w:jc w:val="center"/>
              <w:rPr>
                <w:rFonts w:hint="eastAsia" w:ascii="宋体" w:hAnsi="宋体" w:cs="宋体"/>
                <w:bCs/>
                <w:szCs w:val="21"/>
              </w:rPr>
            </w:pPr>
          </w:p>
        </w:tc>
        <w:tc>
          <w:tcPr>
            <w:tcW w:w="1153" w:type="dxa"/>
            <w:noWrap w:val="0"/>
            <w:vAlign w:val="top"/>
          </w:tcPr>
          <w:p w14:paraId="14C9A28A">
            <w:pPr>
              <w:spacing w:line="440" w:lineRule="exact"/>
              <w:jc w:val="center"/>
              <w:rPr>
                <w:rFonts w:hint="eastAsia" w:ascii="宋体" w:hAnsi="宋体" w:cs="宋体"/>
                <w:szCs w:val="21"/>
              </w:rPr>
            </w:pPr>
          </w:p>
        </w:tc>
        <w:tc>
          <w:tcPr>
            <w:tcW w:w="929" w:type="dxa"/>
            <w:noWrap w:val="0"/>
            <w:vAlign w:val="top"/>
          </w:tcPr>
          <w:p w14:paraId="3ABD3513">
            <w:pPr>
              <w:spacing w:line="440" w:lineRule="exact"/>
              <w:jc w:val="center"/>
              <w:rPr>
                <w:rFonts w:hint="eastAsia" w:ascii="宋体" w:hAnsi="宋体" w:cs="宋体"/>
                <w:szCs w:val="21"/>
              </w:rPr>
            </w:pPr>
          </w:p>
        </w:tc>
        <w:tc>
          <w:tcPr>
            <w:tcW w:w="1565" w:type="dxa"/>
            <w:noWrap w:val="0"/>
            <w:vAlign w:val="top"/>
          </w:tcPr>
          <w:p w14:paraId="62FC055A">
            <w:pPr>
              <w:spacing w:line="440" w:lineRule="exact"/>
              <w:jc w:val="center"/>
              <w:rPr>
                <w:rFonts w:hint="eastAsia" w:ascii="宋体" w:hAnsi="宋体" w:cs="宋体"/>
                <w:szCs w:val="21"/>
              </w:rPr>
            </w:pPr>
          </w:p>
        </w:tc>
        <w:tc>
          <w:tcPr>
            <w:tcW w:w="955" w:type="dxa"/>
            <w:noWrap w:val="0"/>
            <w:vAlign w:val="top"/>
          </w:tcPr>
          <w:p w14:paraId="22CEB1C1">
            <w:pPr>
              <w:spacing w:line="440" w:lineRule="exact"/>
              <w:jc w:val="center"/>
              <w:rPr>
                <w:rFonts w:hint="eastAsia" w:ascii="宋体" w:hAnsi="宋体" w:cs="宋体"/>
                <w:szCs w:val="21"/>
              </w:rPr>
            </w:pPr>
          </w:p>
        </w:tc>
        <w:tc>
          <w:tcPr>
            <w:tcW w:w="1936" w:type="dxa"/>
            <w:noWrap w:val="0"/>
            <w:vAlign w:val="top"/>
          </w:tcPr>
          <w:p w14:paraId="4F44E493">
            <w:pPr>
              <w:spacing w:line="440" w:lineRule="exact"/>
              <w:jc w:val="center"/>
              <w:rPr>
                <w:rFonts w:hint="eastAsia" w:ascii="宋体" w:hAnsi="宋体" w:cs="宋体"/>
                <w:szCs w:val="21"/>
              </w:rPr>
            </w:pPr>
          </w:p>
        </w:tc>
        <w:tc>
          <w:tcPr>
            <w:tcW w:w="788" w:type="dxa"/>
            <w:noWrap w:val="0"/>
            <w:vAlign w:val="top"/>
          </w:tcPr>
          <w:p w14:paraId="5CC21C6D">
            <w:pPr>
              <w:spacing w:line="440" w:lineRule="exact"/>
              <w:jc w:val="center"/>
              <w:rPr>
                <w:rFonts w:hint="eastAsia" w:ascii="宋体" w:hAnsi="宋体" w:cs="宋体"/>
                <w:szCs w:val="21"/>
              </w:rPr>
            </w:pPr>
          </w:p>
        </w:tc>
        <w:tc>
          <w:tcPr>
            <w:tcW w:w="742" w:type="dxa"/>
            <w:noWrap w:val="0"/>
            <w:vAlign w:val="top"/>
          </w:tcPr>
          <w:p w14:paraId="469D8D24">
            <w:pPr>
              <w:spacing w:line="440" w:lineRule="exact"/>
              <w:jc w:val="center"/>
              <w:rPr>
                <w:rFonts w:hint="eastAsia" w:ascii="宋体" w:hAnsi="宋体" w:cs="宋体"/>
                <w:szCs w:val="21"/>
              </w:rPr>
            </w:pPr>
          </w:p>
        </w:tc>
      </w:tr>
      <w:tr w14:paraId="399C3F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8" w:type="dxa"/>
            <w:noWrap w:val="0"/>
            <w:vAlign w:val="center"/>
          </w:tcPr>
          <w:p w14:paraId="4B5C187A">
            <w:pPr>
              <w:jc w:val="center"/>
              <w:rPr>
                <w:rFonts w:hint="eastAsia" w:ascii="宋体" w:hAnsi="宋体" w:cs="宋体"/>
                <w:bCs/>
                <w:szCs w:val="21"/>
              </w:rPr>
            </w:pPr>
          </w:p>
        </w:tc>
        <w:tc>
          <w:tcPr>
            <w:tcW w:w="1153" w:type="dxa"/>
            <w:noWrap w:val="0"/>
            <w:vAlign w:val="top"/>
          </w:tcPr>
          <w:p w14:paraId="6D5654B4">
            <w:pPr>
              <w:spacing w:line="440" w:lineRule="exact"/>
              <w:jc w:val="center"/>
              <w:rPr>
                <w:rFonts w:hint="eastAsia" w:ascii="宋体" w:hAnsi="宋体" w:cs="宋体"/>
                <w:szCs w:val="21"/>
              </w:rPr>
            </w:pPr>
          </w:p>
        </w:tc>
        <w:tc>
          <w:tcPr>
            <w:tcW w:w="929" w:type="dxa"/>
            <w:noWrap w:val="0"/>
            <w:vAlign w:val="top"/>
          </w:tcPr>
          <w:p w14:paraId="2F2EE2C9">
            <w:pPr>
              <w:spacing w:line="440" w:lineRule="exact"/>
              <w:jc w:val="center"/>
              <w:rPr>
                <w:rFonts w:hint="eastAsia" w:ascii="宋体" w:hAnsi="宋体" w:cs="宋体"/>
                <w:szCs w:val="21"/>
              </w:rPr>
            </w:pPr>
          </w:p>
        </w:tc>
        <w:tc>
          <w:tcPr>
            <w:tcW w:w="1565" w:type="dxa"/>
            <w:noWrap w:val="0"/>
            <w:vAlign w:val="top"/>
          </w:tcPr>
          <w:p w14:paraId="2401890B">
            <w:pPr>
              <w:spacing w:line="440" w:lineRule="exact"/>
              <w:jc w:val="center"/>
              <w:rPr>
                <w:rFonts w:hint="eastAsia" w:ascii="宋体" w:hAnsi="宋体" w:cs="宋体"/>
                <w:szCs w:val="21"/>
              </w:rPr>
            </w:pPr>
          </w:p>
        </w:tc>
        <w:tc>
          <w:tcPr>
            <w:tcW w:w="955" w:type="dxa"/>
            <w:noWrap w:val="0"/>
            <w:vAlign w:val="top"/>
          </w:tcPr>
          <w:p w14:paraId="414FCB6A">
            <w:pPr>
              <w:spacing w:line="440" w:lineRule="exact"/>
              <w:jc w:val="center"/>
              <w:rPr>
                <w:rFonts w:hint="eastAsia" w:ascii="宋体" w:hAnsi="宋体" w:cs="宋体"/>
                <w:szCs w:val="21"/>
              </w:rPr>
            </w:pPr>
          </w:p>
        </w:tc>
        <w:tc>
          <w:tcPr>
            <w:tcW w:w="1936" w:type="dxa"/>
            <w:noWrap w:val="0"/>
            <w:vAlign w:val="top"/>
          </w:tcPr>
          <w:p w14:paraId="72977874">
            <w:pPr>
              <w:spacing w:line="440" w:lineRule="exact"/>
              <w:jc w:val="center"/>
              <w:rPr>
                <w:rFonts w:hint="eastAsia" w:ascii="宋体" w:hAnsi="宋体" w:cs="宋体"/>
                <w:szCs w:val="21"/>
              </w:rPr>
            </w:pPr>
          </w:p>
        </w:tc>
        <w:tc>
          <w:tcPr>
            <w:tcW w:w="788" w:type="dxa"/>
            <w:noWrap w:val="0"/>
            <w:vAlign w:val="top"/>
          </w:tcPr>
          <w:p w14:paraId="7787166B">
            <w:pPr>
              <w:spacing w:line="440" w:lineRule="exact"/>
              <w:jc w:val="center"/>
              <w:rPr>
                <w:rFonts w:hint="eastAsia" w:ascii="宋体" w:hAnsi="宋体" w:cs="宋体"/>
                <w:szCs w:val="21"/>
              </w:rPr>
            </w:pPr>
          </w:p>
        </w:tc>
        <w:tc>
          <w:tcPr>
            <w:tcW w:w="742" w:type="dxa"/>
            <w:noWrap w:val="0"/>
            <w:vAlign w:val="top"/>
          </w:tcPr>
          <w:p w14:paraId="49CFD492">
            <w:pPr>
              <w:spacing w:line="440" w:lineRule="exact"/>
              <w:jc w:val="center"/>
              <w:rPr>
                <w:rFonts w:hint="eastAsia" w:ascii="宋体" w:hAnsi="宋体" w:cs="宋体"/>
                <w:szCs w:val="21"/>
              </w:rPr>
            </w:pPr>
          </w:p>
        </w:tc>
      </w:tr>
      <w:tr w14:paraId="4572C4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8" w:type="dxa"/>
            <w:noWrap w:val="0"/>
            <w:vAlign w:val="center"/>
          </w:tcPr>
          <w:p w14:paraId="51109A9A">
            <w:pPr>
              <w:jc w:val="center"/>
              <w:rPr>
                <w:rFonts w:hint="eastAsia" w:ascii="宋体" w:hAnsi="宋体" w:cs="宋体"/>
                <w:bCs/>
                <w:szCs w:val="21"/>
              </w:rPr>
            </w:pPr>
          </w:p>
        </w:tc>
        <w:tc>
          <w:tcPr>
            <w:tcW w:w="1153" w:type="dxa"/>
            <w:noWrap w:val="0"/>
            <w:vAlign w:val="top"/>
          </w:tcPr>
          <w:p w14:paraId="1A5CFE69">
            <w:pPr>
              <w:spacing w:line="440" w:lineRule="exact"/>
              <w:jc w:val="center"/>
              <w:rPr>
                <w:rFonts w:hint="eastAsia" w:ascii="宋体" w:hAnsi="宋体" w:cs="宋体"/>
                <w:szCs w:val="21"/>
              </w:rPr>
            </w:pPr>
          </w:p>
        </w:tc>
        <w:tc>
          <w:tcPr>
            <w:tcW w:w="929" w:type="dxa"/>
            <w:noWrap w:val="0"/>
            <w:vAlign w:val="top"/>
          </w:tcPr>
          <w:p w14:paraId="4872F2F8">
            <w:pPr>
              <w:spacing w:line="440" w:lineRule="exact"/>
              <w:jc w:val="center"/>
              <w:rPr>
                <w:rFonts w:hint="eastAsia" w:ascii="宋体" w:hAnsi="宋体" w:cs="宋体"/>
                <w:szCs w:val="21"/>
              </w:rPr>
            </w:pPr>
          </w:p>
        </w:tc>
        <w:tc>
          <w:tcPr>
            <w:tcW w:w="1565" w:type="dxa"/>
            <w:noWrap w:val="0"/>
            <w:vAlign w:val="top"/>
          </w:tcPr>
          <w:p w14:paraId="2FA1E712">
            <w:pPr>
              <w:spacing w:line="440" w:lineRule="exact"/>
              <w:jc w:val="center"/>
              <w:rPr>
                <w:rFonts w:hint="eastAsia" w:ascii="宋体" w:hAnsi="宋体" w:cs="宋体"/>
                <w:szCs w:val="21"/>
              </w:rPr>
            </w:pPr>
          </w:p>
        </w:tc>
        <w:tc>
          <w:tcPr>
            <w:tcW w:w="955" w:type="dxa"/>
            <w:noWrap w:val="0"/>
            <w:vAlign w:val="top"/>
          </w:tcPr>
          <w:p w14:paraId="5518C15A">
            <w:pPr>
              <w:spacing w:line="440" w:lineRule="exact"/>
              <w:jc w:val="center"/>
              <w:rPr>
                <w:rFonts w:hint="eastAsia" w:ascii="宋体" w:hAnsi="宋体" w:cs="宋体"/>
                <w:szCs w:val="21"/>
              </w:rPr>
            </w:pPr>
          </w:p>
        </w:tc>
        <w:tc>
          <w:tcPr>
            <w:tcW w:w="1936" w:type="dxa"/>
            <w:noWrap w:val="0"/>
            <w:vAlign w:val="top"/>
          </w:tcPr>
          <w:p w14:paraId="47D5FFFC">
            <w:pPr>
              <w:spacing w:line="440" w:lineRule="exact"/>
              <w:jc w:val="center"/>
              <w:rPr>
                <w:rFonts w:hint="eastAsia" w:ascii="宋体" w:hAnsi="宋体" w:cs="宋体"/>
                <w:szCs w:val="21"/>
              </w:rPr>
            </w:pPr>
          </w:p>
        </w:tc>
        <w:tc>
          <w:tcPr>
            <w:tcW w:w="788" w:type="dxa"/>
            <w:noWrap w:val="0"/>
            <w:vAlign w:val="top"/>
          </w:tcPr>
          <w:p w14:paraId="084FD26A">
            <w:pPr>
              <w:spacing w:line="440" w:lineRule="exact"/>
              <w:jc w:val="center"/>
              <w:rPr>
                <w:rFonts w:hint="eastAsia" w:ascii="宋体" w:hAnsi="宋体" w:cs="宋体"/>
                <w:szCs w:val="21"/>
              </w:rPr>
            </w:pPr>
          </w:p>
        </w:tc>
        <w:tc>
          <w:tcPr>
            <w:tcW w:w="742" w:type="dxa"/>
            <w:noWrap w:val="0"/>
            <w:vAlign w:val="top"/>
          </w:tcPr>
          <w:p w14:paraId="30CE312B">
            <w:pPr>
              <w:spacing w:line="440" w:lineRule="exact"/>
              <w:jc w:val="center"/>
              <w:rPr>
                <w:rFonts w:hint="eastAsia" w:ascii="宋体" w:hAnsi="宋体" w:cs="宋体"/>
                <w:szCs w:val="21"/>
              </w:rPr>
            </w:pPr>
          </w:p>
        </w:tc>
      </w:tr>
      <w:tr w14:paraId="636453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8" w:type="dxa"/>
            <w:noWrap w:val="0"/>
            <w:vAlign w:val="center"/>
          </w:tcPr>
          <w:p w14:paraId="782B7B99">
            <w:pPr>
              <w:jc w:val="center"/>
              <w:rPr>
                <w:rFonts w:hint="eastAsia" w:ascii="宋体" w:hAnsi="宋体" w:cs="宋体"/>
                <w:bCs/>
                <w:szCs w:val="21"/>
              </w:rPr>
            </w:pPr>
          </w:p>
        </w:tc>
        <w:tc>
          <w:tcPr>
            <w:tcW w:w="1153" w:type="dxa"/>
            <w:noWrap w:val="0"/>
            <w:vAlign w:val="top"/>
          </w:tcPr>
          <w:p w14:paraId="1235FDFA">
            <w:pPr>
              <w:spacing w:line="440" w:lineRule="exact"/>
              <w:jc w:val="center"/>
              <w:rPr>
                <w:rFonts w:hint="eastAsia" w:ascii="宋体" w:hAnsi="宋体" w:cs="宋体"/>
                <w:szCs w:val="21"/>
              </w:rPr>
            </w:pPr>
          </w:p>
        </w:tc>
        <w:tc>
          <w:tcPr>
            <w:tcW w:w="929" w:type="dxa"/>
            <w:noWrap w:val="0"/>
            <w:vAlign w:val="top"/>
          </w:tcPr>
          <w:p w14:paraId="3C30B00B">
            <w:pPr>
              <w:spacing w:line="440" w:lineRule="exact"/>
              <w:jc w:val="center"/>
              <w:rPr>
                <w:rFonts w:hint="eastAsia" w:ascii="宋体" w:hAnsi="宋体" w:cs="宋体"/>
                <w:szCs w:val="21"/>
              </w:rPr>
            </w:pPr>
          </w:p>
        </w:tc>
        <w:tc>
          <w:tcPr>
            <w:tcW w:w="1565" w:type="dxa"/>
            <w:noWrap w:val="0"/>
            <w:vAlign w:val="top"/>
          </w:tcPr>
          <w:p w14:paraId="5A951A5D">
            <w:pPr>
              <w:spacing w:line="440" w:lineRule="exact"/>
              <w:jc w:val="center"/>
              <w:rPr>
                <w:rFonts w:hint="eastAsia" w:ascii="宋体" w:hAnsi="宋体" w:cs="宋体"/>
                <w:szCs w:val="21"/>
              </w:rPr>
            </w:pPr>
          </w:p>
        </w:tc>
        <w:tc>
          <w:tcPr>
            <w:tcW w:w="955" w:type="dxa"/>
            <w:noWrap w:val="0"/>
            <w:vAlign w:val="top"/>
          </w:tcPr>
          <w:p w14:paraId="1819A851">
            <w:pPr>
              <w:spacing w:line="440" w:lineRule="exact"/>
              <w:jc w:val="center"/>
              <w:rPr>
                <w:rFonts w:hint="eastAsia" w:ascii="宋体" w:hAnsi="宋体" w:cs="宋体"/>
                <w:szCs w:val="21"/>
              </w:rPr>
            </w:pPr>
          </w:p>
        </w:tc>
        <w:tc>
          <w:tcPr>
            <w:tcW w:w="1936" w:type="dxa"/>
            <w:noWrap w:val="0"/>
            <w:vAlign w:val="top"/>
          </w:tcPr>
          <w:p w14:paraId="3BDC5516">
            <w:pPr>
              <w:spacing w:line="440" w:lineRule="exact"/>
              <w:jc w:val="center"/>
              <w:rPr>
                <w:rFonts w:hint="eastAsia" w:ascii="宋体" w:hAnsi="宋体" w:cs="宋体"/>
                <w:szCs w:val="21"/>
              </w:rPr>
            </w:pPr>
          </w:p>
        </w:tc>
        <w:tc>
          <w:tcPr>
            <w:tcW w:w="788" w:type="dxa"/>
            <w:noWrap w:val="0"/>
            <w:vAlign w:val="top"/>
          </w:tcPr>
          <w:p w14:paraId="3578B016">
            <w:pPr>
              <w:spacing w:line="440" w:lineRule="exact"/>
              <w:jc w:val="center"/>
              <w:rPr>
                <w:rFonts w:hint="eastAsia" w:ascii="宋体" w:hAnsi="宋体" w:cs="宋体"/>
                <w:szCs w:val="21"/>
              </w:rPr>
            </w:pPr>
          </w:p>
        </w:tc>
        <w:tc>
          <w:tcPr>
            <w:tcW w:w="742" w:type="dxa"/>
            <w:noWrap w:val="0"/>
            <w:vAlign w:val="top"/>
          </w:tcPr>
          <w:p w14:paraId="2F161DB9">
            <w:pPr>
              <w:spacing w:line="440" w:lineRule="exact"/>
              <w:jc w:val="center"/>
              <w:rPr>
                <w:rFonts w:hint="eastAsia" w:ascii="宋体" w:hAnsi="宋体" w:cs="宋体"/>
                <w:szCs w:val="21"/>
              </w:rPr>
            </w:pPr>
          </w:p>
        </w:tc>
      </w:tr>
      <w:tr w14:paraId="4D5616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8" w:type="dxa"/>
            <w:noWrap w:val="0"/>
            <w:vAlign w:val="center"/>
          </w:tcPr>
          <w:p w14:paraId="7D2C449D">
            <w:pPr>
              <w:jc w:val="center"/>
              <w:rPr>
                <w:rFonts w:hint="eastAsia" w:ascii="宋体" w:hAnsi="宋体" w:cs="宋体"/>
                <w:bCs/>
                <w:szCs w:val="21"/>
              </w:rPr>
            </w:pPr>
          </w:p>
        </w:tc>
        <w:tc>
          <w:tcPr>
            <w:tcW w:w="1153" w:type="dxa"/>
            <w:noWrap w:val="0"/>
            <w:vAlign w:val="top"/>
          </w:tcPr>
          <w:p w14:paraId="47E628F6">
            <w:pPr>
              <w:spacing w:line="440" w:lineRule="exact"/>
              <w:jc w:val="center"/>
              <w:rPr>
                <w:rFonts w:hint="eastAsia" w:ascii="宋体" w:hAnsi="宋体" w:cs="宋体"/>
                <w:szCs w:val="21"/>
              </w:rPr>
            </w:pPr>
          </w:p>
        </w:tc>
        <w:tc>
          <w:tcPr>
            <w:tcW w:w="929" w:type="dxa"/>
            <w:noWrap w:val="0"/>
            <w:vAlign w:val="top"/>
          </w:tcPr>
          <w:p w14:paraId="5B699AC3">
            <w:pPr>
              <w:spacing w:line="440" w:lineRule="exact"/>
              <w:jc w:val="center"/>
              <w:rPr>
                <w:rFonts w:hint="eastAsia" w:ascii="宋体" w:hAnsi="宋体" w:cs="宋体"/>
                <w:szCs w:val="21"/>
              </w:rPr>
            </w:pPr>
          </w:p>
        </w:tc>
        <w:tc>
          <w:tcPr>
            <w:tcW w:w="1565" w:type="dxa"/>
            <w:noWrap w:val="0"/>
            <w:vAlign w:val="top"/>
          </w:tcPr>
          <w:p w14:paraId="70DCEBB3">
            <w:pPr>
              <w:spacing w:line="440" w:lineRule="exact"/>
              <w:jc w:val="center"/>
              <w:rPr>
                <w:rFonts w:hint="eastAsia" w:ascii="宋体" w:hAnsi="宋体" w:cs="宋体"/>
                <w:szCs w:val="21"/>
              </w:rPr>
            </w:pPr>
          </w:p>
        </w:tc>
        <w:tc>
          <w:tcPr>
            <w:tcW w:w="955" w:type="dxa"/>
            <w:noWrap w:val="0"/>
            <w:vAlign w:val="top"/>
          </w:tcPr>
          <w:p w14:paraId="3503B201">
            <w:pPr>
              <w:spacing w:line="440" w:lineRule="exact"/>
              <w:jc w:val="center"/>
              <w:rPr>
                <w:rFonts w:hint="eastAsia" w:ascii="宋体" w:hAnsi="宋体" w:cs="宋体"/>
                <w:szCs w:val="21"/>
              </w:rPr>
            </w:pPr>
          </w:p>
        </w:tc>
        <w:tc>
          <w:tcPr>
            <w:tcW w:w="1936" w:type="dxa"/>
            <w:noWrap w:val="0"/>
            <w:vAlign w:val="top"/>
          </w:tcPr>
          <w:p w14:paraId="7F347862">
            <w:pPr>
              <w:spacing w:line="440" w:lineRule="exact"/>
              <w:jc w:val="center"/>
              <w:rPr>
                <w:rFonts w:hint="eastAsia" w:ascii="宋体" w:hAnsi="宋体" w:cs="宋体"/>
                <w:szCs w:val="21"/>
              </w:rPr>
            </w:pPr>
          </w:p>
        </w:tc>
        <w:tc>
          <w:tcPr>
            <w:tcW w:w="788" w:type="dxa"/>
            <w:noWrap w:val="0"/>
            <w:vAlign w:val="top"/>
          </w:tcPr>
          <w:p w14:paraId="535B67DF">
            <w:pPr>
              <w:spacing w:line="440" w:lineRule="exact"/>
              <w:jc w:val="center"/>
              <w:rPr>
                <w:rFonts w:hint="eastAsia" w:ascii="宋体" w:hAnsi="宋体" w:cs="宋体"/>
                <w:szCs w:val="21"/>
              </w:rPr>
            </w:pPr>
          </w:p>
        </w:tc>
        <w:tc>
          <w:tcPr>
            <w:tcW w:w="742" w:type="dxa"/>
            <w:noWrap w:val="0"/>
            <w:vAlign w:val="top"/>
          </w:tcPr>
          <w:p w14:paraId="11CC1CA0">
            <w:pPr>
              <w:spacing w:line="440" w:lineRule="exact"/>
              <w:jc w:val="center"/>
              <w:rPr>
                <w:rFonts w:hint="eastAsia" w:ascii="宋体" w:hAnsi="宋体" w:cs="宋体"/>
                <w:szCs w:val="21"/>
              </w:rPr>
            </w:pPr>
          </w:p>
        </w:tc>
      </w:tr>
      <w:tr w14:paraId="17333B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8" w:type="dxa"/>
            <w:noWrap w:val="0"/>
            <w:vAlign w:val="center"/>
          </w:tcPr>
          <w:p w14:paraId="750C8F80">
            <w:pPr>
              <w:jc w:val="center"/>
              <w:rPr>
                <w:rFonts w:hint="eastAsia" w:ascii="宋体" w:hAnsi="宋体" w:cs="宋体"/>
                <w:bCs/>
                <w:szCs w:val="21"/>
              </w:rPr>
            </w:pPr>
          </w:p>
        </w:tc>
        <w:tc>
          <w:tcPr>
            <w:tcW w:w="1153" w:type="dxa"/>
            <w:noWrap w:val="0"/>
            <w:vAlign w:val="top"/>
          </w:tcPr>
          <w:p w14:paraId="262AED3F">
            <w:pPr>
              <w:spacing w:line="440" w:lineRule="exact"/>
              <w:jc w:val="center"/>
              <w:rPr>
                <w:rFonts w:hint="eastAsia" w:ascii="宋体" w:hAnsi="宋体" w:cs="宋体"/>
                <w:szCs w:val="21"/>
              </w:rPr>
            </w:pPr>
          </w:p>
        </w:tc>
        <w:tc>
          <w:tcPr>
            <w:tcW w:w="929" w:type="dxa"/>
            <w:noWrap w:val="0"/>
            <w:vAlign w:val="top"/>
          </w:tcPr>
          <w:p w14:paraId="38299F5D">
            <w:pPr>
              <w:spacing w:line="440" w:lineRule="exact"/>
              <w:jc w:val="center"/>
              <w:rPr>
                <w:rFonts w:hint="eastAsia" w:ascii="宋体" w:hAnsi="宋体" w:cs="宋体"/>
                <w:szCs w:val="21"/>
              </w:rPr>
            </w:pPr>
          </w:p>
        </w:tc>
        <w:tc>
          <w:tcPr>
            <w:tcW w:w="1565" w:type="dxa"/>
            <w:noWrap w:val="0"/>
            <w:vAlign w:val="top"/>
          </w:tcPr>
          <w:p w14:paraId="65F864E1">
            <w:pPr>
              <w:spacing w:line="440" w:lineRule="exact"/>
              <w:jc w:val="center"/>
              <w:rPr>
                <w:rFonts w:hint="eastAsia" w:ascii="宋体" w:hAnsi="宋体" w:cs="宋体"/>
                <w:szCs w:val="21"/>
              </w:rPr>
            </w:pPr>
          </w:p>
        </w:tc>
        <w:tc>
          <w:tcPr>
            <w:tcW w:w="955" w:type="dxa"/>
            <w:noWrap w:val="0"/>
            <w:vAlign w:val="top"/>
          </w:tcPr>
          <w:p w14:paraId="25306F77">
            <w:pPr>
              <w:spacing w:line="440" w:lineRule="exact"/>
              <w:jc w:val="center"/>
              <w:rPr>
                <w:rFonts w:hint="eastAsia" w:ascii="宋体" w:hAnsi="宋体" w:cs="宋体"/>
                <w:szCs w:val="21"/>
              </w:rPr>
            </w:pPr>
          </w:p>
        </w:tc>
        <w:tc>
          <w:tcPr>
            <w:tcW w:w="1936" w:type="dxa"/>
            <w:noWrap w:val="0"/>
            <w:vAlign w:val="top"/>
          </w:tcPr>
          <w:p w14:paraId="122A86F1">
            <w:pPr>
              <w:spacing w:line="440" w:lineRule="exact"/>
              <w:jc w:val="center"/>
              <w:rPr>
                <w:rFonts w:hint="eastAsia" w:ascii="宋体" w:hAnsi="宋体" w:cs="宋体"/>
                <w:szCs w:val="21"/>
              </w:rPr>
            </w:pPr>
          </w:p>
        </w:tc>
        <w:tc>
          <w:tcPr>
            <w:tcW w:w="788" w:type="dxa"/>
            <w:noWrap w:val="0"/>
            <w:vAlign w:val="top"/>
          </w:tcPr>
          <w:p w14:paraId="4462907D">
            <w:pPr>
              <w:spacing w:line="440" w:lineRule="exact"/>
              <w:jc w:val="center"/>
              <w:rPr>
                <w:rFonts w:hint="eastAsia" w:ascii="宋体" w:hAnsi="宋体" w:cs="宋体"/>
                <w:szCs w:val="21"/>
              </w:rPr>
            </w:pPr>
          </w:p>
        </w:tc>
        <w:tc>
          <w:tcPr>
            <w:tcW w:w="742" w:type="dxa"/>
            <w:noWrap w:val="0"/>
            <w:vAlign w:val="top"/>
          </w:tcPr>
          <w:p w14:paraId="2C33455C">
            <w:pPr>
              <w:spacing w:line="440" w:lineRule="exact"/>
              <w:jc w:val="center"/>
              <w:rPr>
                <w:rFonts w:hint="eastAsia" w:ascii="宋体" w:hAnsi="宋体" w:cs="宋体"/>
                <w:szCs w:val="21"/>
              </w:rPr>
            </w:pPr>
          </w:p>
        </w:tc>
      </w:tr>
      <w:tr w14:paraId="5DC884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8" w:type="dxa"/>
            <w:noWrap w:val="0"/>
            <w:vAlign w:val="center"/>
          </w:tcPr>
          <w:p w14:paraId="482DBDA4">
            <w:pPr>
              <w:jc w:val="center"/>
              <w:rPr>
                <w:rFonts w:hint="eastAsia" w:ascii="宋体" w:hAnsi="宋体" w:cs="宋体"/>
                <w:bCs/>
                <w:szCs w:val="21"/>
              </w:rPr>
            </w:pPr>
          </w:p>
        </w:tc>
        <w:tc>
          <w:tcPr>
            <w:tcW w:w="1153" w:type="dxa"/>
            <w:noWrap w:val="0"/>
            <w:vAlign w:val="top"/>
          </w:tcPr>
          <w:p w14:paraId="5442BAB1">
            <w:pPr>
              <w:spacing w:line="440" w:lineRule="exact"/>
              <w:jc w:val="center"/>
              <w:rPr>
                <w:rFonts w:hint="eastAsia" w:ascii="宋体" w:hAnsi="宋体" w:cs="宋体"/>
                <w:szCs w:val="21"/>
              </w:rPr>
            </w:pPr>
          </w:p>
        </w:tc>
        <w:tc>
          <w:tcPr>
            <w:tcW w:w="929" w:type="dxa"/>
            <w:noWrap w:val="0"/>
            <w:vAlign w:val="top"/>
          </w:tcPr>
          <w:p w14:paraId="6598F501">
            <w:pPr>
              <w:spacing w:line="440" w:lineRule="exact"/>
              <w:jc w:val="center"/>
              <w:rPr>
                <w:rFonts w:hint="eastAsia" w:ascii="宋体" w:hAnsi="宋体" w:cs="宋体"/>
                <w:szCs w:val="21"/>
              </w:rPr>
            </w:pPr>
          </w:p>
        </w:tc>
        <w:tc>
          <w:tcPr>
            <w:tcW w:w="1565" w:type="dxa"/>
            <w:noWrap w:val="0"/>
            <w:vAlign w:val="top"/>
          </w:tcPr>
          <w:p w14:paraId="6BD3FD4B">
            <w:pPr>
              <w:spacing w:line="440" w:lineRule="exact"/>
              <w:jc w:val="center"/>
              <w:rPr>
                <w:rFonts w:hint="eastAsia" w:ascii="宋体" w:hAnsi="宋体" w:cs="宋体"/>
                <w:szCs w:val="21"/>
              </w:rPr>
            </w:pPr>
          </w:p>
        </w:tc>
        <w:tc>
          <w:tcPr>
            <w:tcW w:w="955" w:type="dxa"/>
            <w:noWrap w:val="0"/>
            <w:vAlign w:val="top"/>
          </w:tcPr>
          <w:p w14:paraId="7DFAF59F">
            <w:pPr>
              <w:spacing w:line="440" w:lineRule="exact"/>
              <w:jc w:val="center"/>
              <w:rPr>
                <w:rFonts w:hint="eastAsia" w:ascii="宋体" w:hAnsi="宋体" w:cs="宋体"/>
                <w:szCs w:val="21"/>
              </w:rPr>
            </w:pPr>
          </w:p>
        </w:tc>
        <w:tc>
          <w:tcPr>
            <w:tcW w:w="1936" w:type="dxa"/>
            <w:noWrap w:val="0"/>
            <w:vAlign w:val="top"/>
          </w:tcPr>
          <w:p w14:paraId="00ECB2C4">
            <w:pPr>
              <w:spacing w:line="440" w:lineRule="exact"/>
              <w:jc w:val="center"/>
              <w:rPr>
                <w:rFonts w:hint="eastAsia" w:ascii="宋体" w:hAnsi="宋体" w:cs="宋体"/>
                <w:szCs w:val="21"/>
              </w:rPr>
            </w:pPr>
          </w:p>
        </w:tc>
        <w:tc>
          <w:tcPr>
            <w:tcW w:w="788" w:type="dxa"/>
            <w:noWrap w:val="0"/>
            <w:vAlign w:val="top"/>
          </w:tcPr>
          <w:p w14:paraId="648E96EC">
            <w:pPr>
              <w:spacing w:line="440" w:lineRule="exact"/>
              <w:jc w:val="center"/>
              <w:rPr>
                <w:rFonts w:hint="eastAsia" w:ascii="宋体" w:hAnsi="宋体" w:cs="宋体"/>
                <w:szCs w:val="21"/>
              </w:rPr>
            </w:pPr>
          </w:p>
        </w:tc>
        <w:tc>
          <w:tcPr>
            <w:tcW w:w="742" w:type="dxa"/>
            <w:noWrap w:val="0"/>
            <w:vAlign w:val="top"/>
          </w:tcPr>
          <w:p w14:paraId="4D789693">
            <w:pPr>
              <w:spacing w:line="440" w:lineRule="exact"/>
              <w:jc w:val="center"/>
              <w:rPr>
                <w:rFonts w:hint="eastAsia" w:ascii="宋体" w:hAnsi="宋体" w:cs="宋体"/>
                <w:szCs w:val="21"/>
              </w:rPr>
            </w:pPr>
          </w:p>
        </w:tc>
      </w:tr>
      <w:tr w14:paraId="0E62A6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8" w:type="dxa"/>
            <w:noWrap w:val="0"/>
            <w:vAlign w:val="top"/>
          </w:tcPr>
          <w:p w14:paraId="4385A8EA">
            <w:pPr>
              <w:spacing w:line="440" w:lineRule="exact"/>
              <w:jc w:val="center"/>
              <w:rPr>
                <w:rFonts w:hint="eastAsia" w:ascii="宋体" w:hAnsi="宋体" w:cs="宋体"/>
                <w:szCs w:val="21"/>
              </w:rPr>
            </w:pPr>
          </w:p>
        </w:tc>
        <w:tc>
          <w:tcPr>
            <w:tcW w:w="1153" w:type="dxa"/>
            <w:noWrap w:val="0"/>
            <w:vAlign w:val="top"/>
          </w:tcPr>
          <w:p w14:paraId="428CC789">
            <w:pPr>
              <w:spacing w:line="440" w:lineRule="exact"/>
              <w:jc w:val="center"/>
              <w:rPr>
                <w:rFonts w:hint="eastAsia" w:ascii="宋体" w:hAnsi="宋体" w:cs="宋体"/>
                <w:szCs w:val="21"/>
              </w:rPr>
            </w:pPr>
          </w:p>
        </w:tc>
        <w:tc>
          <w:tcPr>
            <w:tcW w:w="929" w:type="dxa"/>
            <w:noWrap w:val="0"/>
            <w:vAlign w:val="top"/>
          </w:tcPr>
          <w:p w14:paraId="5AD96C8A">
            <w:pPr>
              <w:spacing w:line="440" w:lineRule="exact"/>
              <w:jc w:val="center"/>
              <w:rPr>
                <w:rFonts w:hint="eastAsia" w:ascii="宋体" w:hAnsi="宋体" w:cs="宋体"/>
                <w:szCs w:val="21"/>
              </w:rPr>
            </w:pPr>
          </w:p>
        </w:tc>
        <w:tc>
          <w:tcPr>
            <w:tcW w:w="1565" w:type="dxa"/>
            <w:noWrap w:val="0"/>
            <w:vAlign w:val="top"/>
          </w:tcPr>
          <w:p w14:paraId="43B48706">
            <w:pPr>
              <w:spacing w:line="440" w:lineRule="exact"/>
              <w:jc w:val="center"/>
              <w:rPr>
                <w:rFonts w:hint="eastAsia" w:ascii="宋体" w:hAnsi="宋体" w:cs="宋体"/>
                <w:szCs w:val="21"/>
              </w:rPr>
            </w:pPr>
          </w:p>
        </w:tc>
        <w:tc>
          <w:tcPr>
            <w:tcW w:w="955" w:type="dxa"/>
            <w:noWrap w:val="0"/>
            <w:vAlign w:val="top"/>
          </w:tcPr>
          <w:p w14:paraId="5ED7E8DE">
            <w:pPr>
              <w:spacing w:line="440" w:lineRule="exact"/>
              <w:jc w:val="center"/>
              <w:rPr>
                <w:rFonts w:hint="eastAsia" w:ascii="宋体" w:hAnsi="宋体" w:cs="宋体"/>
                <w:szCs w:val="21"/>
              </w:rPr>
            </w:pPr>
          </w:p>
        </w:tc>
        <w:tc>
          <w:tcPr>
            <w:tcW w:w="1936" w:type="dxa"/>
            <w:noWrap w:val="0"/>
            <w:vAlign w:val="top"/>
          </w:tcPr>
          <w:p w14:paraId="6DE88A78">
            <w:pPr>
              <w:spacing w:line="440" w:lineRule="exact"/>
              <w:jc w:val="center"/>
              <w:rPr>
                <w:rFonts w:hint="eastAsia" w:ascii="宋体" w:hAnsi="宋体" w:cs="宋体"/>
                <w:szCs w:val="21"/>
              </w:rPr>
            </w:pPr>
          </w:p>
        </w:tc>
        <w:tc>
          <w:tcPr>
            <w:tcW w:w="788" w:type="dxa"/>
            <w:noWrap w:val="0"/>
            <w:vAlign w:val="top"/>
          </w:tcPr>
          <w:p w14:paraId="5C83463A">
            <w:pPr>
              <w:spacing w:line="440" w:lineRule="exact"/>
              <w:jc w:val="center"/>
              <w:rPr>
                <w:rFonts w:hint="eastAsia" w:ascii="宋体" w:hAnsi="宋体" w:cs="宋体"/>
                <w:szCs w:val="21"/>
              </w:rPr>
            </w:pPr>
          </w:p>
        </w:tc>
        <w:tc>
          <w:tcPr>
            <w:tcW w:w="742" w:type="dxa"/>
            <w:noWrap w:val="0"/>
            <w:vAlign w:val="top"/>
          </w:tcPr>
          <w:p w14:paraId="5E579530">
            <w:pPr>
              <w:spacing w:line="440" w:lineRule="exact"/>
              <w:jc w:val="center"/>
              <w:rPr>
                <w:rFonts w:hint="eastAsia" w:ascii="宋体" w:hAnsi="宋体" w:cs="宋体"/>
                <w:szCs w:val="21"/>
              </w:rPr>
            </w:pPr>
          </w:p>
        </w:tc>
      </w:tr>
      <w:tr w14:paraId="22CA4A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8" w:type="dxa"/>
            <w:noWrap w:val="0"/>
            <w:vAlign w:val="top"/>
          </w:tcPr>
          <w:p w14:paraId="1FC68E14">
            <w:pPr>
              <w:spacing w:line="440" w:lineRule="exact"/>
              <w:jc w:val="center"/>
              <w:rPr>
                <w:rFonts w:hint="eastAsia" w:ascii="宋体" w:hAnsi="宋体" w:cs="宋体"/>
                <w:szCs w:val="21"/>
              </w:rPr>
            </w:pPr>
          </w:p>
        </w:tc>
        <w:tc>
          <w:tcPr>
            <w:tcW w:w="1153" w:type="dxa"/>
            <w:noWrap w:val="0"/>
            <w:vAlign w:val="top"/>
          </w:tcPr>
          <w:p w14:paraId="56350463">
            <w:pPr>
              <w:spacing w:line="440" w:lineRule="exact"/>
              <w:jc w:val="center"/>
              <w:rPr>
                <w:rFonts w:hint="eastAsia" w:ascii="宋体" w:hAnsi="宋体" w:cs="宋体"/>
                <w:szCs w:val="21"/>
              </w:rPr>
            </w:pPr>
          </w:p>
        </w:tc>
        <w:tc>
          <w:tcPr>
            <w:tcW w:w="929" w:type="dxa"/>
            <w:noWrap w:val="0"/>
            <w:vAlign w:val="top"/>
          </w:tcPr>
          <w:p w14:paraId="43D4E9D3">
            <w:pPr>
              <w:spacing w:line="440" w:lineRule="exact"/>
              <w:jc w:val="center"/>
              <w:rPr>
                <w:rFonts w:hint="eastAsia" w:ascii="宋体" w:hAnsi="宋体" w:cs="宋体"/>
                <w:szCs w:val="21"/>
              </w:rPr>
            </w:pPr>
          </w:p>
        </w:tc>
        <w:tc>
          <w:tcPr>
            <w:tcW w:w="1565" w:type="dxa"/>
            <w:noWrap w:val="0"/>
            <w:vAlign w:val="top"/>
          </w:tcPr>
          <w:p w14:paraId="50424E55">
            <w:pPr>
              <w:spacing w:line="440" w:lineRule="exact"/>
              <w:jc w:val="center"/>
              <w:rPr>
                <w:rFonts w:hint="eastAsia" w:ascii="宋体" w:hAnsi="宋体" w:cs="宋体"/>
                <w:szCs w:val="21"/>
              </w:rPr>
            </w:pPr>
          </w:p>
        </w:tc>
        <w:tc>
          <w:tcPr>
            <w:tcW w:w="955" w:type="dxa"/>
            <w:noWrap w:val="0"/>
            <w:vAlign w:val="top"/>
          </w:tcPr>
          <w:p w14:paraId="6EFA8D85">
            <w:pPr>
              <w:spacing w:line="440" w:lineRule="exact"/>
              <w:jc w:val="center"/>
              <w:rPr>
                <w:rFonts w:hint="eastAsia" w:ascii="宋体" w:hAnsi="宋体" w:cs="宋体"/>
                <w:szCs w:val="21"/>
              </w:rPr>
            </w:pPr>
          </w:p>
        </w:tc>
        <w:tc>
          <w:tcPr>
            <w:tcW w:w="1936" w:type="dxa"/>
            <w:noWrap w:val="0"/>
            <w:vAlign w:val="top"/>
          </w:tcPr>
          <w:p w14:paraId="20DCCB5F">
            <w:pPr>
              <w:spacing w:line="440" w:lineRule="exact"/>
              <w:jc w:val="center"/>
              <w:rPr>
                <w:rFonts w:hint="eastAsia" w:ascii="宋体" w:hAnsi="宋体" w:cs="宋体"/>
                <w:szCs w:val="21"/>
              </w:rPr>
            </w:pPr>
          </w:p>
        </w:tc>
        <w:tc>
          <w:tcPr>
            <w:tcW w:w="788" w:type="dxa"/>
            <w:noWrap w:val="0"/>
            <w:vAlign w:val="top"/>
          </w:tcPr>
          <w:p w14:paraId="7C223E95">
            <w:pPr>
              <w:spacing w:line="440" w:lineRule="exact"/>
              <w:jc w:val="center"/>
              <w:rPr>
                <w:rFonts w:hint="eastAsia" w:ascii="宋体" w:hAnsi="宋体" w:cs="宋体"/>
                <w:szCs w:val="21"/>
              </w:rPr>
            </w:pPr>
          </w:p>
        </w:tc>
        <w:tc>
          <w:tcPr>
            <w:tcW w:w="742" w:type="dxa"/>
            <w:noWrap w:val="0"/>
            <w:vAlign w:val="top"/>
          </w:tcPr>
          <w:p w14:paraId="5077B910">
            <w:pPr>
              <w:spacing w:line="440" w:lineRule="exact"/>
              <w:jc w:val="center"/>
              <w:rPr>
                <w:rFonts w:hint="eastAsia" w:ascii="宋体" w:hAnsi="宋体" w:cs="宋体"/>
                <w:szCs w:val="21"/>
              </w:rPr>
            </w:pPr>
          </w:p>
        </w:tc>
      </w:tr>
      <w:tr w14:paraId="1FB865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8" w:type="dxa"/>
            <w:noWrap w:val="0"/>
            <w:vAlign w:val="top"/>
          </w:tcPr>
          <w:p w14:paraId="344EC121">
            <w:pPr>
              <w:spacing w:line="440" w:lineRule="exact"/>
              <w:jc w:val="center"/>
              <w:rPr>
                <w:rFonts w:hint="eastAsia" w:ascii="宋体" w:hAnsi="宋体" w:cs="宋体"/>
                <w:szCs w:val="21"/>
              </w:rPr>
            </w:pPr>
          </w:p>
        </w:tc>
        <w:tc>
          <w:tcPr>
            <w:tcW w:w="1153" w:type="dxa"/>
            <w:noWrap w:val="0"/>
            <w:vAlign w:val="top"/>
          </w:tcPr>
          <w:p w14:paraId="38715F55">
            <w:pPr>
              <w:spacing w:line="440" w:lineRule="exact"/>
              <w:jc w:val="center"/>
              <w:rPr>
                <w:rFonts w:hint="eastAsia" w:ascii="宋体" w:hAnsi="宋体" w:cs="宋体"/>
                <w:szCs w:val="21"/>
              </w:rPr>
            </w:pPr>
          </w:p>
        </w:tc>
        <w:tc>
          <w:tcPr>
            <w:tcW w:w="929" w:type="dxa"/>
            <w:noWrap w:val="0"/>
            <w:vAlign w:val="top"/>
          </w:tcPr>
          <w:p w14:paraId="69F5C6F8">
            <w:pPr>
              <w:spacing w:line="440" w:lineRule="exact"/>
              <w:jc w:val="center"/>
              <w:rPr>
                <w:rFonts w:hint="eastAsia" w:ascii="宋体" w:hAnsi="宋体" w:cs="宋体"/>
                <w:szCs w:val="21"/>
              </w:rPr>
            </w:pPr>
          </w:p>
        </w:tc>
        <w:tc>
          <w:tcPr>
            <w:tcW w:w="1565" w:type="dxa"/>
            <w:noWrap w:val="0"/>
            <w:vAlign w:val="top"/>
          </w:tcPr>
          <w:p w14:paraId="4B84B2DE">
            <w:pPr>
              <w:spacing w:line="440" w:lineRule="exact"/>
              <w:jc w:val="center"/>
              <w:rPr>
                <w:rFonts w:hint="eastAsia" w:ascii="宋体" w:hAnsi="宋体" w:cs="宋体"/>
                <w:szCs w:val="21"/>
              </w:rPr>
            </w:pPr>
          </w:p>
        </w:tc>
        <w:tc>
          <w:tcPr>
            <w:tcW w:w="955" w:type="dxa"/>
            <w:noWrap w:val="0"/>
            <w:vAlign w:val="top"/>
          </w:tcPr>
          <w:p w14:paraId="6C65EA87">
            <w:pPr>
              <w:spacing w:line="440" w:lineRule="exact"/>
              <w:jc w:val="center"/>
              <w:rPr>
                <w:rFonts w:hint="eastAsia" w:ascii="宋体" w:hAnsi="宋体" w:cs="宋体"/>
                <w:szCs w:val="21"/>
              </w:rPr>
            </w:pPr>
          </w:p>
        </w:tc>
        <w:tc>
          <w:tcPr>
            <w:tcW w:w="1936" w:type="dxa"/>
            <w:noWrap w:val="0"/>
            <w:vAlign w:val="top"/>
          </w:tcPr>
          <w:p w14:paraId="4B5415D2">
            <w:pPr>
              <w:spacing w:line="440" w:lineRule="exact"/>
              <w:jc w:val="center"/>
              <w:rPr>
                <w:rFonts w:hint="eastAsia" w:ascii="宋体" w:hAnsi="宋体" w:cs="宋体"/>
                <w:szCs w:val="21"/>
              </w:rPr>
            </w:pPr>
          </w:p>
        </w:tc>
        <w:tc>
          <w:tcPr>
            <w:tcW w:w="788" w:type="dxa"/>
            <w:noWrap w:val="0"/>
            <w:vAlign w:val="top"/>
          </w:tcPr>
          <w:p w14:paraId="1937292F">
            <w:pPr>
              <w:spacing w:line="440" w:lineRule="exact"/>
              <w:jc w:val="center"/>
              <w:rPr>
                <w:rFonts w:hint="eastAsia" w:ascii="宋体" w:hAnsi="宋体" w:cs="宋体"/>
                <w:szCs w:val="21"/>
              </w:rPr>
            </w:pPr>
          </w:p>
        </w:tc>
        <w:tc>
          <w:tcPr>
            <w:tcW w:w="742" w:type="dxa"/>
            <w:noWrap w:val="0"/>
            <w:vAlign w:val="top"/>
          </w:tcPr>
          <w:p w14:paraId="31469C8C">
            <w:pPr>
              <w:spacing w:line="440" w:lineRule="exact"/>
              <w:jc w:val="center"/>
              <w:rPr>
                <w:rFonts w:hint="eastAsia" w:ascii="宋体" w:hAnsi="宋体" w:cs="宋体"/>
                <w:szCs w:val="21"/>
              </w:rPr>
            </w:pPr>
          </w:p>
        </w:tc>
      </w:tr>
    </w:tbl>
    <w:p w14:paraId="7E692B79">
      <w:pPr>
        <w:spacing w:line="440" w:lineRule="exact"/>
        <w:jc w:val="left"/>
        <w:rPr>
          <w:rFonts w:hint="eastAsia" w:ascii="宋体" w:hAnsi="宋体" w:cs="宋体"/>
          <w:sz w:val="24"/>
          <w:szCs w:val="21"/>
        </w:rPr>
      </w:pPr>
    </w:p>
    <w:p w14:paraId="73604443">
      <w:pPr>
        <w:spacing w:line="440" w:lineRule="exact"/>
        <w:jc w:val="left"/>
        <w:rPr>
          <w:rFonts w:hint="eastAsia" w:ascii="宋体" w:hAnsi="宋体" w:cs="宋体"/>
          <w:sz w:val="24"/>
          <w:szCs w:val="21"/>
        </w:rPr>
      </w:pPr>
      <w:r>
        <w:rPr>
          <w:rFonts w:hint="eastAsia" w:ascii="宋体" w:hAnsi="宋体" w:cs="宋体"/>
          <w:sz w:val="24"/>
          <w:szCs w:val="21"/>
        </w:rPr>
        <w:t>注：本工程一旦我单位中标，将配备上述项目管理人员。上述填报内容真实，如不真实，将按照有关规定接受处理。</w:t>
      </w:r>
    </w:p>
    <w:p w14:paraId="63E07472">
      <w:pPr>
        <w:spacing w:line="360" w:lineRule="auto"/>
        <w:jc w:val="left"/>
        <w:rPr>
          <w:rFonts w:hint="eastAsia" w:ascii="宋体" w:hAnsi="宋体" w:cs="宋体"/>
          <w:kern w:val="0"/>
          <w:sz w:val="24"/>
          <w:szCs w:val="21"/>
        </w:rPr>
      </w:pPr>
      <w:r>
        <w:rPr>
          <w:rFonts w:hint="eastAsia" w:ascii="宋体" w:hAnsi="宋体" w:cs="宋体"/>
          <w:kern w:val="0"/>
          <w:sz w:val="24"/>
          <w:szCs w:val="21"/>
        </w:rPr>
        <w:t xml:space="preserve">    </w:t>
      </w:r>
    </w:p>
    <w:p w14:paraId="2162B771">
      <w:pPr>
        <w:spacing w:line="360" w:lineRule="auto"/>
        <w:jc w:val="left"/>
        <w:rPr>
          <w:rFonts w:hint="eastAsia" w:ascii="宋体" w:hAnsi="宋体" w:cs="宋体"/>
          <w:kern w:val="0"/>
          <w:sz w:val="24"/>
          <w:szCs w:val="21"/>
        </w:rPr>
      </w:pPr>
    </w:p>
    <w:p w14:paraId="20B8AEC5">
      <w:pPr>
        <w:spacing w:line="800" w:lineRule="exact"/>
        <w:rPr>
          <w:rFonts w:hint="eastAsia" w:ascii="宋体" w:hAnsi="宋体" w:cs="宋体"/>
          <w:sz w:val="24"/>
        </w:rPr>
      </w:pPr>
    </w:p>
    <w:p w14:paraId="1392A162">
      <w:pPr>
        <w:spacing w:line="440" w:lineRule="exact"/>
        <w:rPr>
          <w:rFonts w:hint="eastAsia" w:ascii="宋体" w:hAnsi="宋体" w:cs="宋体"/>
          <w:sz w:val="24"/>
          <w:szCs w:val="21"/>
        </w:rPr>
      </w:pPr>
    </w:p>
    <w:p w14:paraId="2B605098">
      <w:pPr>
        <w:keepNext w:val="0"/>
        <w:keepLines w:val="0"/>
        <w:pageBreakBefore/>
        <w:widowControl w:val="0"/>
        <w:kinsoku/>
        <w:wordWrap/>
        <w:overflowPunct/>
        <w:topLinePunct/>
        <w:autoSpaceDE/>
        <w:autoSpaceDN/>
        <w:bidi w:val="0"/>
        <w:adjustRightInd/>
        <w:snapToGrid/>
        <w:spacing w:line="400" w:lineRule="exact"/>
        <w:jc w:val="center"/>
        <w:textAlignment w:val="auto"/>
        <w:rPr>
          <w:rFonts w:hint="eastAsia" w:ascii="宋体" w:hAnsi="宋体" w:cs="宋体"/>
          <w:b/>
          <w:sz w:val="28"/>
          <w:szCs w:val="28"/>
        </w:rPr>
      </w:pPr>
      <w:r>
        <w:rPr>
          <w:rFonts w:hint="eastAsia" w:ascii="宋体" w:hAnsi="宋体" w:cs="宋体"/>
          <w:b/>
          <w:sz w:val="28"/>
          <w:szCs w:val="28"/>
        </w:rPr>
        <w:t>2、现场主要人员简历表</w:t>
      </w:r>
    </w:p>
    <w:p w14:paraId="17B79F95">
      <w:pPr>
        <w:spacing w:line="420" w:lineRule="exact"/>
        <w:jc w:val="center"/>
        <w:rPr>
          <w:rFonts w:hint="eastAsia" w:ascii="宋体" w:hAnsi="宋体" w:cs="宋体"/>
          <w:sz w:val="28"/>
          <w:szCs w:val="28"/>
        </w:rPr>
      </w:pPr>
      <w:r>
        <w:rPr>
          <w:rFonts w:hint="eastAsia" w:ascii="宋体" w:hAnsi="宋体" w:cs="宋体"/>
          <w:sz w:val="28"/>
          <w:szCs w:val="28"/>
        </w:rPr>
        <w:t>1)项目负责人简历表</w:t>
      </w:r>
    </w:p>
    <w:p w14:paraId="4FEC97E3">
      <w:pPr>
        <w:spacing w:line="420" w:lineRule="exact"/>
        <w:jc w:val="center"/>
        <w:rPr>
          <w:rFonts w:hint="eastAsia" w:ascii="宋体" w:hAnsi="宋体" w:cs="宋体"/>
          <w:sz w:val="28"/>
          <w:szCs w:val="28"/>
        </w:rPr>
      </w:pPr>
    </w:p>
    <w:p w14:paraId="30AF229D">
      <w:pPr>
        <w:spacing w:line="420" w:lineRule="exact"/>
        <w:ind w:firstLine="960" w:firstLineChars="400"/>
        <w:rPr>
          <w:rFonts w:hint="eastAsia" w:ascii="宋体" w:hAnsi="宋体" w:cs="宋体"/>
          <w:sz w:val="24"/>
          <w:szCs w:val="21"/>
        </w:rPr>
      </w:pP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2"/>
        <w:gridCol w:w="507"/>
        <w:gridCol w:w="1035"/>
        <w:gridCol w:w="1134"/>
        <w:gridCol w:w="768"/>
        <w:gridCol w:w="507"/>
        <w:gridCol w:w="1336"/>
        <w:gridCol w:w="507"/>
        <w:gridCol w:w="2126"/>
      </w:tblGrid>
      <w:tr w14:paraId="14B817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99" w:type="dxa"/>
            <w:gridSpan w:val="2"/>
            <w:noWrap w:val="0"/>
            <w:vAlign w:val="center"/>
          </w:tcPr>
          <w:p w14:paraId="57127821">
            <w:pPr>
              <w:jc w:val="center"/>
              <w:rPr>
                <w:rFonts w:hint="eastAsia" w:ascii="宋体" w:hAnsi="宋体" w:cs="宋体"/>
                <w:szCs w:val="21"/>
              </w:rPr>
            </w:pPr>
            <w:r>
              <w:rPr>
                <w:rFonts w:hint="eastAsia" w:ascii="宋体" w:hAnsi="宋体" w:cs="宋体"/>
                <w:szCs w:val="21"/>
              </w:rPr>
              <w:t>姓  名</w:t>
            </w:r>
          </w:p>
        </w:tc>
        <w:tc>
          <w:tcPr>
            <w:tcW w:w="1035" w:type="dxa"/>
            <w:noWrap w:val="0"/>
            <w:vAlign w:val="center"/>
          </w:tcPr>
          <w:p w14:paraId="5599CAEF">
            <w:pPr>
              <w:jc w:val="center"/>
              <w:rPr>
                <w:rFonts w:hint="eastAsia" w:ascii="宋体" w:hAnsi="宋体" w:cs="宋体"/>
                <w:szCs w:val="21"/>
              </w:rPr>
            </w:pPr>
          </w:p>
        </w:tc>
        <w:tc>
          <w:tcPr>
            <w:tcW w:w="1134" w:type="dxa"/>
            <w:noWrap w:val="0"/>
            <w:vAlign w:val="center"/>
          </w:tcPr>
          <w:p w14:paraId="021F1E7D">
            <w:pPr>
              <w:jc w:val="center"/>
              <w:rPr>
                <w:rFonts w:hint="eastAsia" w:ascii="宋体" w:hAnsi="宋体" w:cs="宋体"/>
                <w:szCs w:val="21"/>
              </w:rPr>
            </w:pPr>
            <w:r>
              <w:rPr>
                <w:rFonts w:hint="eastAsia" w:ascii="宋体" w:hAnsi="宋体" w:cs="宋体"/>
                <w:szCs w:val="21"/>
              </w:rPr>
              <w:t>年  龄</w:t>
            </w:r>
          </w:p>
        </w:tc>
        <w:tc>
          <w:tcPr>
            <w:tcW w:w="1275" w:type="dxa"/>
            <w:gridSpan w:val="2"/>
            <w:noWrap w:val="0"/>
            <w:vAlign w:val="center"/>
          </w:tcPr>
          <w:p w14:paraId="47EBF3F1">
            <w:pPr>
              <w:jc w:val="center"/>
              <w:rPr>
                <w:rFonts w:hint="eastAsia" w:ascii="宋体" w:hAnsi="宋体" w:cs="宋体"/>
                <w:szCs w:val="21"/>
              </w:rPr>
            </w:pPr>
          </w:p>
        </w:tc>
        <w:tc>
          <w:tcPr>
            <w:tcW w:w="1843" w:type="dxa"/>
            <w:gridSpan w:val="2"/>
            <w:noWrap w:val="0"/>
            <w:vAlign w:val="center"/>
          </w:tcPr>
          <w:p w14:paraId="3982B985">
            <w:pPr>
              <w:jc w:val="center"/>
              <w:rPr>
                <w:rFonts w:hint="eastAsia" w:ascii="宋体" w:hAnsi="宋体" w:cs="宋体"/>
                <w:szCs w:val="21"/>
              </w:rPr>
            </w:pPr>
            <w:r>
              <w:rPr>
                <w:rFonts w:hint="eastAsia" w:ascii="宋体" w:hAnsi="宋体" w:cs="宋体"/>
                <w:szCs w:val="21"/>
              </w:rPr>
              <w:t>学历</w:t>
            </w:r>
          </w:p>
        </w:tc>
        <w:tc>
          <w:tcPr>
            <w:tcW w:w="2126" w:type="dxa"/>
            <w:noWrap w:val="0"/>
            <w:vAlign w:val="center"/>
          </w:tcPr>
          <w:p w14:paraId="0F6E9D78">
            <w:pPr>
              <w:jc w:val="center"/>
              <w:rPr>
                <w:rFonts w:hint="eastAsia" w:ascii="宋体" w:hAnsi="宋体" w:cs="宋体"/>
                <w:szCs w:val="21"/>
              </w:rPr>
            </w:pPr>
          </w:p>
        </w:tc>
      </w:tr>
      <w:tr w14:paraId="2B29E6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99" w:type="dxa"/>
            <w:gridSpan w:val="2"/>
            <w:noWrap w:val="0"/>
            <w:vAlign w:val="center"/>
          </w:tcPr>
          <w:p w14:paraId="29B8D6C7">
            <w:pPr>
              <w:jc w:val="center"/>
              <w:rPr>
                <w:rFonts w:hint="eastAsia" w:ascii="宋体" w:hAnsi="宋体" w:cs="宋体"/>
                <w:szCs w:val="21"/>
              </w:rPr>
            </w:pPr>
            <w:r>
              <w:rPr>
                <w:rFonts w:hint="eastAsia" w:ascii="宋体" w:hAnsi="宋体" w:cs="宋体"/>
                <w:szCs w:val="21"/>
              </w:rPr>
              <w:t>职  称</w:t>
            </w:r>
          </w:p>
        </w:tc>
        <w:tc>
          <w:tcPr>
            <w:tcW w:w="1035" w:type="dxa"/>
            <w:noWrap w:val="0"/>
            <w:vAlign w:val="center"/>
          </w:tcPr>
          <w:p w14:paraId="0528ACBC">
            <w:pPr>
              <w:jc w:val="center"/>
              <w:rPr>
                <w:rFonts w:hint="eastAsia" w:ascii="宋体" w:hAnsi="宋体" w:cs="宋体"/>
                <w:szCs w:val="21"/>
              </w:rPr>
            </w:pPr>
          </w:p>
        </w:tc>
        <w:tc>
          <w:tcPr>
            <w:tcW w:w="1134" w:type="dxa"/>
            <w:noWrap w:val="0"/>
            <w:vAlign w:val="center"/>
          </w:tcPr>
          <w:p w14:paraId="1FCB17C7">
            <w:pPr>
              <w:jc w:val="center"/>
              <w:rPr>
                <w:rFonts w:hint="eastAsia" w:ascii="宋体" w:hAnsi="宋体" w:cs="宋体"/>
                <w:szCs w:val="21"/>
              </w:rPr>
            </w:pPr>
            <w:r>
              <w:rPr>
                <w:rFonts w:hint="eastAsia" w:ascii="宋体" w:hAnsi="宋体" w:cs="宋体"/>
                <w:szCs w:val="21"/>
              </w:rPr>
              <w:t>职  务</w:t>
            </w:r>
          </w:p>
        </w:tc>
        <w:tc>
          <w:tcPr>
            <w:tcW w:w="1275" w:type="dxa"/>
            <w:gridSpan w:val="2"/>
            <w:noWrap w:val="0"/>
            <w:vAlign w:val="center"/>
          </w:tcPr>
          <w:p w14:paraId="2FE3D148">
            <w:pPr>
              <w:jc w:val="center"/>
              <w:rPr>
                <w:rFonts w:hint="eastAsia" w:ascii="宋体" w:hAnsi="宋体" w:cs="宋体"/>
                <w:szCs w:val="21"/>
              </w:rPr>
            </w:pPr>
          </w:p>
        </w:tc>
        <w:tc>
          <w:tcPr>
            <w:tcW w:w="1843" w:type="dxa"/>
            <w:gridSpan w:val="2"/>
            <w:noWrap w:val="0"/>
            <w:vAlign w:val="center"/>
          </w:tcPr>
          <w:p w14:paraId="17B24FEE">
            <w:pPr>
              <w:jc w:val="center"/>
              <w:rPr>
                <w:rFonts w:hint="eastAsia" w:ascii="宋体" w:hAnsi="宋体" w:cs="宋体"/>
                <w:szCs w:val="21"/>
              </w:rPr>
            </w:pPr>
            <w:r>
              <w:rPr>
                <w:rFonts w:hint="eastAsia" w:ascii="宋体" w:hAnsi="宋体" w:cs="宋体"/>
                <w:szCs w:val="21"/>
              </w:rPr>
              <w:t>拟在本工程任职</w:t>
            </w:r>
          </w:p>
        </w:tc>
        <w:tc>
          <w:tcPr>
            <w:tcW w:w="2126" w:type="dxa"/>
            <w:noWrap w:val="0"/>
            <w:vAlign w:val="center"/>
          </w:tcPr>
          <w:p w14:paraId="413BC204">
            <w:pPr>
              <w:jc w:val="center"/>
              <w:rPr>
                <w:rFonts w:hint="eastAsia" w:ascii="宋体" w:hAnsi="宋体" w:cs="宋体"/>
                <w:szCs w:val="21"/>
              </w:rPr>
            </w:pPr>
            <w:r>
              <w:rPr>
                <w:rFonts w:hint="eastAsia" w:ascii="宋体" w:hAnsi="宋体" w:cs="宋体"/>
                <w:szCs w:val="21"/>
              </w:rPr>
              <w:t>项目负责人</w:t>
            </w:r>
          </w:p>
        </w:tc>
      </w:tr>
      <w:tr w14:paraId="62F2AC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92" w:type="dxa"/>
            <w:noWrap w:val="0"/>
            <w:vAlign w:val="center"/>
          </w:tcPr>
          <w:p w14:paraId="50B9F3D0">
            <w:pPr>
              <w:jc w:val="center"/>
              <w:rPr>
                <w:rFonts w:hint="eastAsia" w:ascii="宋体" w:hAnsi="宋体" w:cs="宋体"/>
                <w:szCs w:val="21"/>
              </w:rPr>
            </w:pPr>
            <w:r>
              <w:rPr>
                <w:rFonts w:hint="eastAsia" w:ascii="宋体" w:hAnsi="宋体" w:cs="宋体"/>
                <w:szCs w:val="21"/>
              </w:rPr>
              <w:t>毕业学校</w:t>
            </w:r>
          </w:p>
        </w:tc>
        <w:tc>
          <w:tcPr>
            <w:tcW w:w="7920" w:type="dxa"/>
            <w:gridSpan w:val="8"/>
            <w:noWrap w:val="0"/>
            <w:vAlign w:val="center"/>
          </w:tcPr>
          <w:p w14:paraId="1AB85EEA">
            <w:pPr>
              <w:jc w:val="center"/>
              <w:rPr>
                <w:rFonts w:hint="eastAsia" w:ascii="宋体" w:hAnsi="宋体" w:cs="宋体"/>
                <w:szCs w:val="21"/>
              </w:rPr>
            </w:pPr>
            <w:r>
              <w:rPr>
                <w:rFonts w:hint="eastAsia" w:ascii="宋体" w:hAnsi="宋体" w:cs="宋体"/>
                <w:szCs w:val="21"/>
              </w:rPr>
              <w:t>年毕业于                  学校            专业</w:t>
            </w:r>
          </w:p>
        </w:tc>
      </w:tr>
      <w:tr w14:paraId="6B0753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012" w:type="dxa"/>
            <w:gridSpan w:val="9"/>
            <w:noWrap w:val="0"/>
            <w:vAlign w:val="center"/>
          </w:tcPr>
          <w:p w14:paraId="6AC2D500">
            <w:pPr>
              <w:jc w:val="center"/>
              <w:rPr>
                <w:rFonts w:hint="eastAsia" w:ascii="宋体" w:hAnsi="宋体" w:cs="宋体"/>
                <w:szCs w:val="21"/>
              </w:rPr>
            </w:pPr>
            <w:r>
              <w:rPr>
                <w:rFonts w:hint="eastAsia" w:ascii="宋体" w:hAnsi="宋体" w:cs="宋体"/>
                <w:szCs w:val="21"/>
              </w:rPr>
              <w:t>主要工作经历</w:t>
            </w:r>
          </w:p>
        </w:tc>
      </w:tr>
      <w:tr w14:paraId="12E3D7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92" w:type="dxa"/>
            <w:noWrap w:val="0"/>
            <w:vAlign w:val="center"/>
          </w:tcPr>
          <w:p w14:paraId="6E4CF00B">
            <w:pPr>
              <w:jc w:val="center"/>
              <w:rPr>
                <w:rFonts w:hint="eastAsia" w:ascii="宋体" w:hAnsi="宋体" w:cs="宋体"/>
                <w:szCs w:val="21"/>
              </w:rPr>
            </w:pPr>
            <w:r>
              <w:rPr>
                <w:rFonts w:hint="eastAsia" w:ascii="宋体" w:hAnsi="宋体" w:cs="宋体"/>
                <w:szCs w:val="21"/>
              </w:rPr>
              <w:t>时  间</w:t>
            </w:r>
          </w:p>
        </w:tc>
        <w:tc>
          <w:tcPr>
            <w:tcW w:w="3444" w:type="dxa"/>
            <w:gridSpan w:val="4"/>
            <w:noWrap w:val="0"/>
            <w:vAlign w:val="center"/>
          </w:tcPr>
          <w:p w14:paraId="39A0650B">
            <w:pPr>
              <w:jc w:val="center"/>
              <w:rPr>
                <w:rFonts w:hint="eastAsia" w:ascii="宋体" w:hAnsi="宋体" w:cs="宋体"/>
                <w:szCs w:val="21"/>
              </w:rPr>
            </w:pPr>
            <w:r>
              <w:rPr>
                <w:rFonts w:hint="eastAsia" w:ascii="宋体" w:hAnsi="宋体" w:cs="宋体"/>
                <w:szCs w:val="21"/>
              </w:rPr>
              <w:t>参加过的类似项目名称</w:t>
            </w:r>
          </w:p>
        </w:tc>
        <w:tc>
          <w:tcPr>
            <w:tcW w:w="1843" w:type="dxa"/>
            <w:gridSpan w:val="2"/>
            <w:noWrap w:val="0"/>
            <w:vAlign w:val="center"/>
          </w:tcPr>
          <w:p w14:paraId="50D61425">
            <w:pPr>
              <w:jc w:val="center"/>
              <w:rPr>
                <w:rFonts w:hint="eastAsia" w:ascii="宋体" w:hAnsi="宋体" w:cs="宋体"/>
                <w:szCs w:val="21"/>
              </w:rPr>
            </w:pPr>
            <w:r>
              <w:rPr>
                <w:rFonts w:hint="eastAsia" w:ascii="宋体" w:hAnsi="宋体" w:cs="宋体"/>
                <w:szCs w:val="21"/>
              </w:rPr>
              <w:t>工程概况说明</w:t>
            </w:r>
          </w:p>
        </w:tc>
        <w:tc>
          <w:tcPr>
            <w:tcW w:w="2633" w:type="dxa"/>
            <w:gridSpan w:val="2"/>
            <w:noWrap w:val="0"/>
            <w:vAlign w:val="center"/>
          </w:tcPr>
          <w:p w14:paraId="1971C5F0">
            <w:pPr>
              <w:jc w:val="center"/>
              <w:rPr>
                <w:rFonts w:hint="eastAsia" w:ascii="宋体" w:hAnsi="宋体" w:cs="宋体"/>
                <w:szCs w:val="21"/>
              </w:rPr>
            </w:pPr>
            <w:r>
              <w:rPr>
                <w:rFonts w:hint="eastAsia" w:ascii="宋体" w:hAnsi="宋体" w:cs="宋体"/>
                <w:szCs w:val="21"/>
              </w:rPr>
              <w:t>发包人及联系电话</w:t>
            </w:r>
          </w:p>
        </w:tc>
      </w:tr>
      <w:tr w14:paraId="37B8FE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92" w:type="dxa"/>
            <w:noWrap w:val="0"/>
            <w:vAlign w:val="center"/>
          </w:tcPr>
          <w:p w14:paraId="76883DE8">
            <w:pPr>
              <w:jc w:val="center"/>
              <w:rPr>
                <w:rFonts w:hint="eastAsia" w:ascii="宋体" w:hAnsi="宋体" w:cs="宋体"/>
                <w:szCs w:val="21"/>
              </w:rPr>
            </w:pPr>
          </w:p>
        </w:tc>
        <w:tc>
          <w:tcPr>
            <w:tcW w:w="3444" w:type="dxa"/>
            <w:gridSpan w:val="4"/>
            <w:noWrap w:val="0"/>
            <w:vAlign w:val="center"/>
          </w:tcPr>
          <w:p w14:paraId="48B4BB0C">
            <w:pPr>
              <w:jc w:val="center"/>
              <w:rPr>
                <w:rFonts w:hint="eastAsia" w:ascii="宋体" w:hAnsi="宋体" w:cs="宋体"/>
                <w:szCs w:val="21"/>
              </w:rPr>
            </w:pPr>
          </w:p>
        </w:tc>
        <w:tc>
          <w:tcPr>
            <w:tcW w:w="1843" w:type="dxa"/>
            <w:gridSpan w:val="2"/>
            <w:noWrap w:val="0"/>
            <w:vAlign w:val="center"/>
          </w:tcPr>
          <w:p w14:paraId="75016484">
            <w:pPr>
              <w:jc w:val="center"/>
              <w:rPr>
                <w:rFonts w:hint="eastAsia" w:ascii="宋体" w:hAnsi="宋体" w:cs="宋体"/>
                <w:szCs w:val="21"/>
              </w:rPr>
            </w:pPr>
          </w:p>
        </w:tc>
        <w:tc>
          <w:tcPr>
            <w:tcW w:w="2633" w:type="dxa"/>
            <w:gridSpan w:val="2"/>
            <w:noWrap w:val="0"/>
            <w:vAlign w:val="center"/>
          </w:tcPr>
          <w:p w14:paraId="16A23BA6">
            <w:pPr>
              <w:jc w:val="center"/>
              <w:rPr>
                <w:rFonts w:hint="eastAsia" w:ascii="宋体" w:hAnsi="宋体" w:cs="宋体"/>
                <w:szCs w:val="21"/>
              </w:rPr>
            </w:pPr>
          </w:p>
        </w:tc>
      </w:tr>
      <w:tr w14:paraId="469FFA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92" w:type="dxa"/>
            <w:noWrap w:val="0"/>
            <w:vAlign w:val="center"/>
          </w:tcPr>
          <w:p w14:paraId="52DE2A43">
            <w:pPr>
              <w:jc w:val="center"/>
              <w:rPr>
                <w:rFonts w:hint="eastAsia" w:ascii="宋体" w:hAnsi="宋体" w:cs="宋体"/>
                <w:szCs w:val="21"/>
              </w:rPr>
            </w:pPr>
          </w:p>
        </w:tc>
        <w:tc>
          <w:tcPr>
            <w:tcW w:w="3444" w:type="dxa"/>
            <w:gridSpan w:val="4"/>
            <w:noWrap w:val="0"/>
            <w:vAlign w:val="center"/>
          </w:tcPr>
          <w:p w14:paraId="710C76E9">
            <w:pPr>
              <w:jc w:val="center"/>
              <w:rPr>
                <w:rFonts w:hint="eastAsia" w:ascii="宋体" w:hAnsi="宋体" w:cs="宋体"/>
                <w:szCs w:val="21"/>
              </w:rPr>
            </w:pPr>
          </w:p>
        </w:tc>
        <w:tc>
          <w:tcPr>
            <w:tcW w:w="1843" w:type="dxa"/>
            <w:gridSpan w:val="2"/>
            <w:noWrap w:val="0"/>
            <w:vAlign w:val="center"/>
          </w:tcPr>
          <w:p w14:paraId="3D70F386">
            <w:pPr>
              <w:jc w:val="center"/>
              <w:rPr>
                <w:rFonts w:hint="eastAsia" w:ascii="宋体" w:hAnsi="宋体" w:cs="宋体"/>
                <w:szCs w:val="21"/>
              </w:rPr>
            </w:pPr>
          </w:p>
        </w:tc>
        <w:tc>
          <w:tcPr>
            <w:tcW w:w="2633" w:type="dxa"/>
            <w:gridSpan w:val="2"/>
            <w:noWrap w:val="0"/>
            <w:vAlign w:val="center"/>
          </w:tcPr>
          <w:p w14:paraId="3FCC70FD">
            <w:pPr>
              <w:jc w:val="center"/>
              <w:rPr>
                <w:rFonts w:hint="eastAsia" w:ascii="宋体" w:hAnsi="宋体" w:cs="宋体"/>
                <w:szCs w:val="21"/>
              </w:rPr>
            </w:pPr>
          </w:p>
        </w:tc>
      </w:tr>
      <w:tr w14:paraId="12DE3C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92" w:type="dxa"/>
            <w:noWrap w:val="0"/>
            <w:vAlign w:val="center"/>
          </w:tcPr>
          <w:p w14:paraId="23F5AAF8">
            <w:pPr>
              <w:jc w:val="center"/>
              <w:rPr>
                <w:rFonts w:hint="eastAsia" w:ascii="宋体" w:hAnsi="宋体" w:cs="宋体"/>
                <w:szCs w:val="21"/>
              </w:rPr>
            </w:pPr>
          </w:p>
        </w:tc>
        <w:tc>
          <w:tcPr>
            <w:tcW w:w="3444" w:type="dxa"/>
            <w:gridSpan w:val="4"/>
            <w:noWrap w:val="0"/>
            <w:vAlign w:val="center"/>
          </w:tcPr>
          <w:p w14:paraId="0AE39DDF">
            <w:pPr>
              <w:jc w:val="center"/>
              <w:rPr>
                <w:rFonts w:hint="eastAsia" w:ascii="宋体" w:hAnsi="宋体" w:cs="宋体"/>
                <w:szCs w:val="21"/>
              </w:rPr>
            </w:pPr>
          </w:p>
        </w:tc>
        <w:tc>
          <w:tcPr>
            <w:tcW w:w="1843" w:type="dxa"/>
            <w:gridSpan w:val="2"/>
            <w:noWrap w:val="0"/>
            <w:vAlign w:val="center"/>
          </w:tcPr>
          <w:p w14:paraId="32EA3A8E">
            <w:pPr>
              <w:jc w:val="center"/>
              <w:rPr>
                <w:rFonts w:hint="eastAsia" w:ascii="宋体" w:hAnsi="宋体" w:cs="宋体"/>
                <w:szCs w:val="21"/>
              </w:rPr>
            </w:pPr>
          </w:p>
        </w:tc>
        <w:tc>
          <w:tcPr>
            <w:tcW w:w="2633" w:type="dxa"/>
            <w:gridSpan w:val="2"/>
            <w:noWrap w:val="0"/>
            <w:vAlign w:val="center"/>
          </w:tcPr>
          <w:p w14:paraId="23358524">
            <w:pPr>
              <w:jc w:val="center"/>
              <w:rPr>
                <w:rFonts w:hint="eastAsia" w:ascii="宋体" w:hAnsi="宋体" w:cs="宋体"/>
                <w:szCs w:val="21"/>
              </w:rPr>
            </w:pPr>
          </w:p>
        </w:tc>
      </w:tr>
      <w:tr w14:paraId="009FFD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92" w:type="dxa"/>
            <w:noWrap w:val="0"/>
            <w:vAlign w:val="center"/>
          </w:tcPr>
          <w:p w14:paraId="108D3A5A">
            <w:pPr>
              <w:jc w:val="center"/>
              <w:rPr>
                <w:rFonts w:hint="eastAsia" w:ascii="宋体" w:hAnsi="宋体" w:cs="宋体"/>
                <w:szCs w:val="21"/>
              </w:rPr>
            </w:pPr>
          </w:p>
        </w:tc>
        <w:tc>
          <w:tcPr>
            <w:tcW w:w="3444" w:type="dxa"/>
            <w:gridSpan w:val="4"/>
            <w:noWrap w:val="0"/>
            <w:vAlign w:val="center"/>
          </w:tcPr>
          <w:p w14:paraId="34701749">
            <w:pPr>
              <w:jc w:val="center"/>
              <w:rPr>
                <w:rFonts w:hint="eastAsia" w:ascii="宋体" w:hAnsi="宋体" w:cs="宋体"/>
                <w:szCs w:val="21"/>
              </w:rPr>
            </w:pPr>
          </w:p>
        </w:tc>
        <w:tc>
          <w:tcPr>
            <w:tcW w:w="1843" w:type="dxa"/>
            <w:gridSpan w:val="2"/>
            <w:noWrap w:val="0"/>
            <w:vAlign w:val="center"/>
          </w:tcPr>
          <w:p w14:paraId="0412A1A6">
            <w:pPr>
              <w:jc w:val="center"/>
              <w:rPr>
                <w:rFonts w:hint="eastAsia" w:ascii="宋体" w:hAnsi="宋体" w:cs="宋体"/>
                <w:szCs w:val="21"/>
              </w:rPr>
            </w:pPr>
          </w:p>
        </w:tc>
        <w:tc>
          <w:tcPr>
            <w:tcW w:w="2633" w:type="dxa"/>
            <w:gridSpan w:val="2"/>
            <w:noWrap w:val="0"/>
            <w:vAlign w:val="center"/>
          </w:tcPr>
          <w:p w14:paraId="53BEC5EE">
            <w:pPr>
              <w:jc w:val="center"/>
              <w:rPr>
                <w:rFonts w:hint="eastAsia" w:ascii="宋体" w:hAnsi="宋体" w:cs="宋体"/>
                <w:szCs w:val="21"/>
              </w:rPr>
            </w:pPr>
          </w:p>
        </w:tc>
      </w:tr>
      <w:tr w14:paraId="14F73C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92" w:type="dxa"/>
            <w:noWrap w:val="0"/>
            <w:vAlign w:val="center"/>
          </w:tcPr>
          <w:p w14:paraId="7B9FA472">
            <w:pPr>
              <w:jc w:val="center"/>
              <w:rPr>
                <w:rFonts w:hint="eastAsia" w:ascii="宋体" w:hAnsi="宋体" w:cs="宋体"/>
                <w:szCs w:val="21"/>
              </w:rPr>
            </w:pPr>
          </w:p>
        </w:tc>
        <w:tc>
          <w:tcPr>
            <w:tcW w:w="3444" w:type="dxa"/>
            <w:gridSpan w:val="4"/>
            <w:noWrap w:val="0"/>
            <w:vAlign w:val="center"/>
          </w:tcPr>
          <w:p w14:paraId="276499FF">
            <w:pPr>
              <w:jc w:val="center"/>
              <w:rPr>
                <w:rFonts w:hint="eastAsia" w:ascii="宋体" w:hAnsi="宋体" w:cs="宋体"/>
                <w:szCs w:val="21"/>
              </w:rPr>
            </w:pPr>
          </w:p>
        </w:tc>
        <w:tc>
          <w:tcPr>
            <w:tcW w:w="1843" w:type="dxa"/>
            <w:gridSpan w:val="2"/>
            <w:noWrap w:val="0"/>
            <w:vAlign w:val="center"/>
          </w:tcPr>
          <w:p w14:paraId="0DAD8172">
            <w:pPr>
              <w:jc w:val="center"/>
              <w:rPr>
                <w:rFonts w:hint="eastAsia" w:ascii="宋体" w:hAnsi="宋体" w:cs="宋体"/>
                <w:szCs w:val="21"/>
              </w:rPr>
            </w:pPr>
          </w:p>
        </w:tc>
        <w:tc>
          <w:tcPr>
            <w:tcW w:w="2633" w:type="dxa"/>
            <w:gridSpan w:val="2"/>
            <w:noWrap w:val="0"/>
            <w:vAlign w:val="center"/>
          </w:tcPr>
          <w:p w14:paraId="5FFEF08B">
            <w:pPr>
              <w:jc w:val="center"/>
              <w:rPr>
                <w:rFonts w:hint="eastAsia" w:ascii="宋体" w:hAnsi="宋体" w:cs="宋体"/>
                <w:szCs w:val="21"/>
              </w:rPr>
            </w:pPr>
          </w:p>
        </w:tc>
      </w:tr>
      <w:tr w14:paraId="7FD7EA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92" w:type="dxa"/>
            <w:noWrap w:val="0"/>
            <w:vAlign w:val="center"/>
          </w:tcPr>
          <w:p w14:paraId="17C814C0">
            <w:pPr>
              <w:jc w:val="center"/>
              <w:rPr>
                <w:rFonts w:hint="eastAsia" w:ascii="宋体" w:hAnsi="宋体" w:cs="宋体"/>
                <w:szCs w:val="21"/>
              </w:rPr>
            </w:pPr>
          </w:p>
        </w:tc>
        <w:tc>
          <w:tcPr>
            <w:tcW w:w="3444" w:type="dxa"/>
            <w:gridSpan w:val="4"/>
            <w:noWrap w:val="0"/>
            <w:vAlign w:val="center"/>
          </w:tcPr>
          <w:p w14:paraId="62548DF4">
            <w:pPr>
              <w:jc w:val="center"/>
              <w:rPr>
                <w:rFonts w:hint="eastAsia" w:ascii="宋体" w:hAnsi="宋体" w:cs="宋体"/>
                <w:szCs w:val="21"/>
              </w:rPr>
            </w:pPr>
          </w:p>
        </w:tc>
        <w:tc>
          <w:tcPr>
            <w:tcW w:w="1843" w:type="dxa"/>
            <w:gridSpan w:val="2"/>
            <w:noWrap w:val="0"/>
            <w:vAlign w:val="center"/>
          </w:tcPr>
          <w:p w14:paraId="35C375AE">
            <w:pPr>
              <w:jc w:val="center"/>
              <w:rPr>
                <w:rFonts w:hint="eastAsia" w:ascii="宋体" w:hAnsi="宋体" w:cs="宋体"/>
                <w:szCs w:val="21"/>
              </w:rPr>
            </w:pPr>
          </w:p>
        </w:tc>
        <w:tc>
          <w:tcPr>
            <w:tcW w:w="2633" w:type="dxa"/>
            <w:gridSpan w:val="2"/>
            <w:noWrap w:val="0"/>
            <w:vAlign w:val="center"/>
          </w:tcPr>
          <w:p w14:paraId="0DCCCB33">
            <w:pPr>
              <w:jc w:val="center"/>
              <w:rPr>
                <w:rFonts w:hint="eastAsia" w:ascii="宋体" w:hAnsi="宋体" w:cs="宋体"/>
                <w:szCs w:val="21"/>
              </w:rPr>
            </w:pPr>
          </w:p>
        </w:tc>
      </w:tr>
      <w:tr w14:paraId="3F0AC1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92" w:type="dxa"/>
            <w:noWrap w:val="0"/>
            <w:vAlign w:val="center"/>
          </w:tcPr>
          <w:p w14:paraId="026A183C">
            <w:pPr>
              <w:jc w:val="center"/>
              <w:rPr>
                <w:rFonts w:hint="eastAsia" w:ascii="宋体" w:hAnsi="宋体" w:cs="宋体"/>
                <w:szCs w:val="21"/>
              </w:rPr>
            </w:pPr>
          </w:p>
        </w:tc>
        <w:tc>
          <w:tcPr>
            <w:tcW w:w="3444" w:type="dxa"/>
            <w:gridSpan w:val="4"/>
            <w:noWrap w:val="0"/>
            <w:vAlign w:val="center"/>
          </w:tcPr>
          <w:p w14:paraId="11980A1A">
            <w:pPr>
              <w:jc w:val="center"/>
              <w:rPr>
                <w:rFonts w:hint="eastAsia" w:ascii="宋体" w:hAnsi="宋体" w:cs="宋体"/>
                <w:szCs w:val="21"/>
              </w:rPr>
            </w:pPr>
          </w:p>
        </w:tc>
        <w:tc>
          <w:tcPr>
            <w:tcW w:w="1843" w:type="dxa"/>
            <w:gridSpan w:val="2"/>
            <w:noWrap w:val="0"/>
            <w:vAlign w:val="center"/>
          </w:tcPr>
          <w:p w14:paraId="540E961D">
            <w:pPr>
              <w:jc w:val="center"/>
              <w:rPr>
                <w:rFonts w:hint="eastAsia" w:ascii="宋体" w:hAnsi="宋体" w:cs="宋体"/>
                <w:szCs w:val="21"/>
              </w:rPr>
            </w:pPr>
          </w:p>
        </w:tc>
        <w:tc>
          <w:tcPr>
            <w:tcW w:w="2633" w:type="dxa"/>
            <w:gridSpan w:val="2"/>
            <w:noWrap w:val="0"/>
            <w:vAlign w:val="center"/>
          </w:tcPr>
          <w:p w14:paraId="6701B0E4">
            <w:pPr>
              <w:jc w:val="center"/>
              <w:rPr>
                <w:rFonts w:hint="eastAsia" w:ascii="宋体" w:hAnsi="宋体" w:cs="宋体"/>
                <w:szCs w:val="21"/>
              </w:rPr>
            </w:pPr>
          </w:p>
        </w:tc>
      </w:tr>
    </w:tbl>
    <w:p w14:paraId="098ACC61">
      <w:pPr>
        <w:pStyle w:val="13"/>
        <w:spacing w:line="240" w:lineRule="auto"/>
        <w:ind w:left="1" w:leftChars="-28" w:hanging="60"/>
        <w:rPr>
          <w:rFonts w:hint="eastAsia" w:hAnsi="宋体" w:cs="宋体"/>
          <w:szCs w:val="21"/>
        </w:rPr>
      </w:pPr>
    </w:p>
    <w:p w14:paraId="5B074E75">
      <w:pPr>
        <w:pStyle w:val="13"/>
        <w:spacing w:line="240" w:lineRule="auto"/>
        <w:ind w:left="1" w:leftChars="-28" w:hanging="60"/>
        <w:rPr>
          <w:rFonts w:hint="eastAsia" w:hAnsi="宋体" w:cs="宋体"/>
          <w:sz w:val="24"/>
          <w:szCs w:val="21"/>
        </w:rPr>
      </w:pPr>
      <w:r>
        <w:rPr>
          <w:rFonts w:hint="eastAsia" w:hAnsi="宋体" w:cs="宋体"/>
          <w:sz w:val="24"/>
          <w:szCs w:val="21"/>
        </w:rPr>
        <w:t>注：后附项目负责人注册资格证书、安全考核合格证书、职称证书、身份证、学历证，主要业绩须附合同协议书。</w:t>
      </w:r>
    </w:p>
    <w:p w14:paraId="31A3EBF9">
      <w:pPr>
        <w:pStyle w:val="13"/>
        <w:spacing w:line="240" w:lineRule="auto"/>
        <w:ind w:left="1" w:leftChars="-28" w:hanging="60"/>
        <w:rPr>
          <w:rFonts w:hint="eastAsia" w:hAnsi="宋体" w:cs="宋体"/>
          <w:szCs w:val="21"/>
        </w:rPr>
      </w:pPr>
    </w:p>
    <w:p w14:paraId="71C98C1E">
      <w:pPr>
        <w:spacing w:line="440" w:lineRule="exact"/>
        <w:jc w:val="center"/>
        <w:rPr>
          <w:rFonts w:hint="eastAsia" w:ascii="宋体" w:hAnsi="宋体" w:cs="宋体"/>
          <w:bCs/>
          <w:sz w:val="28"/>
          <w:szCs w:val="28"/>
        </w:rPr>
      </w:pPr>
      <w:r>
        <w:rPr>
          <w:rFonts w:hint="eastAsia" w:ascii="宋体" w:hAnsi="宋体" w:cs="宋体"/>
          <w:szCs w:val="21"/>
        </w:rPr>
        <w:br w:type="page"/>
      </w:r>
      <w:r>
        <w:rPr>
          <w:rFonts w:hint="eastAsia" w:ascii="宋体" w:hAnsi="宋体" w:cs="宋体"/>
          <w:bCs/>
          <w:sz w:val="28"/>
          <w:szCs w:val="28"/>
        </w:rPr>
        <w:t>2)主要项目管理人员简历表</w:t>
      </w:r>
    </w:p>
    <w:p w14:paraId="79B80D40">
      <w:pPr>
        <w:spacing w:line="420" w:lineRule="exact"/>
        <w:rPr>
          <w:rFonts w:hint="eastAsia" w:ascii="宋体" w:hAnsi="宋体" w:cs="宋体"/>
          <w:szCs w:val="21"/>
        </w:rPr>
      </w:pPr>
      <w:r>
        <w:rPr>
          <w:rFonts w:hint="eastAsia" w:ascii="宋体" w:hAnsi="宋体" w:cs="宋体"/>
          <w:szCs w:val="21"/>
        </w:rPr>
        <w:t xml:space="preserve">    </w:t>
      </w:r>
    </w:p>
    <w:p w14:paraId="29E0CED2">
      <w:pPr>
        <w:spacing w:line="420" w:lineRule="exact"/>
        <w:rPr>
          <w:rFonts w:hint="eastAsia" w:ascii="宋体" w:hAnsi="宋体" w:cs="宋体"/>
          <w:sz w:val="24"/>
          <w:szCs w:val="21"/>
        </w:rPr>
      </w:pPr>
      <w:r>
        <w:rPr>
          <w:rFonts w:hint="eastAsia" w:ascii="宋体" w:hAnsi="宋体" w:cs="宋体"/>
          <w:sz w:val="24"/>
          <w:szCs w:val="21"/>
        </w:rPr>
        <w:t xml:space="preserve">    主要项目管理人员指项目副经理、技术负责人、合同商务负责人、机电工程师、施工员、安全员、质量员、资料员、材料员、</w:t>
      </w:r>
      <w:r>
        <w:rPr>
          <w:rFonts w:hint="eastAsia" w:ascii="宋体" w:hAnsi="宋体" w:cs="宋体"/>
          <w:sz w:val="24"/>
          <w:szCs w:val="21"/>
          <w:lang w:val="en-US" w:eastAsia="zh-CN"/>
        </w:rPr>
        <w:t>造价师</w:t>
      </w:r>
      <w:r>
        <w:rPr>
          <w:rFonts w:hint="eastAsia" w:ascii="宋体" w:hAnsi="宋体" w:cs="宋体"/>
          <w:sz w:val="24"/>
          <w:szCs w:val="21"/>
        </w:rPr>
        <w:t>等岗位人员。应附</w:t>
      </w:r>
      <w:r>
        <w:rPr>
          <w:rFonts w:hint="eastAsia" w:hAnsi="宋体" w:cs="宋体"/>
          <w:sz w:val="24"/>
          <w:szCs w:val="21"/>
        </w:rPr>
        <w:t>注册资格证书、岗位证书、安全考核合格证书、职称证书、身份证、学历证，</w:t>
      </w:r>
      <w:r>
        <w:rPr>
          <w:rFonts w:hint="eastAsia" w:ascii="宋体" w:hAnsi="宋体" w:cs="宋体"/>
          <w:sz w:val="24"/>
          <w:szCs w:val="21"/>
        </w:rPr>
        <w:t>主要业绩须附合同协议书。</w:t>
      </w:r>
    </w:p>
    <w:p w14:paraId="39338238">
      <w:pPr>
        <w:topLinePunct/>
        <w:spacing w:line="440" w:lineRule="exact"/>
        <w:jc w:val="center"/>
        <w:rPr>
          <w:rFonts w:hint="eastAsia" w:ascii="宋体" w:hAnsi="宋体" w:cs="宋体"/>
          <w:sz w:val="23"/>
          <w:szCs w:val="23"/>
        </w:rPr>
      </w:pP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0"/>
        <w:gridCol w:w="1323"/>
        <w:gridCol w:w="3420"/>
        <w:gridCol w:w="1261"/>
        <w:gridCol w:w="2296"/>
      </w:tblGrid>
      <w:tr w14:paraId="266C6B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8900" w:type="dxa"/>
            <w:gridSpan w:val="5"/>
            <w:noWrap w:val="0"/>
            <w:vAlign w:val="center"/>
          </w:tcPr>
          <w:p w14:paraId="46686B54">
            <w:pPr>
              <w:spacing w:line="440" w:lineRule="exact"/>
              <w:rPr>
                <w:rFonts w:hint="eastAsia" w:ascii="宋体" w:hAnsi="宋体" w:cs="宋体"/>
                <w:sz w:val="24"/>
                <w:szCs w:val="21"/>
              </w:rPr>
            </w:pPr>
            <w:r>
              <w:rPr>
                <w:rFonts w:hint="eastAsia" w:ascii="宋体" w:hAnsi="宋体" w:cs="宋体"/>
                <w:sz w:val="24"/>
                <w:szCs w:val="21"/>
              </w:rPr>
              <w:t>岗位名称</w:t>
            </w:r>
          </w:p>
        </w:tc>
      </w:tr>
      <w:tr w14:paraId="63C0E7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923" w:type="dxa"/>
            <w:gridSpan w:val="2"/>
            <w:noWrap w:val="0"/>
            <w:vAlign w:val="center"/>
          </w:tcPr>
          <w:p w14:paraId="5D33D24A">
            <w:pPr>
              <w:spacing w:line="440" w:lineRule="exact"/>
              <w:rPr>
                <w:rFonts w:hint="eastAsia" w:ascii="宋体" w:hAnsi="宋体" w:cs="宋体"/>
                <w:sz w:val="24"/>
                <w:szCs w:val="21"/>
              </w:rPr>
            </w:pPr>
            <w:r>
              <w:rPr>
                <w:rFonts w:hint="eastAsia" w:ascii="宋体" w:hAnsi="宋体" w:cs="宋体"/>
                <w:sz w:val="24"/>
                <w:szCs w:val="21"/>
              </w:rPr>
              <w:t>姓名</w:t>
            </w:r>
          </w:p>
        </w:tc>
        <w:tc>
          <w:tcPr>
            <w:tcW w:w="3420" w:type="dxa"/>
            <w:noWrap w:val="0"/>
            <w:vAlign w:val="center"/>
          </w:tcPr>
          <w:p w14:paraId="1F82531E">
            <w:pPr>
              <w:spacing w:line="440" w:lineRule="exact"/>
              <w:rPr>
                <w:rFonts w:hint="eastAsia" w:ascii="宋体" w:hAnsi="宋体" w:cs="宋体"/>
                <w:sz w:val="24"/>
                <w:szCs w:val="21"/>
              </w:rPr>
            </w:pPr>
          </w:p>
        </w:tc>
        <w:tc>
          <w:tcPr>
            <w:tcW w:w="1261" w:type="dxa"/>
            <w:noWrap w:val="0"/>
            <w:vAlign w:val="center"/>
          </w:tcPr>
          <w:p w14:paraId="17118C18">
            <w:pPr>
              <w:spacing w:line="440" w:lineRule="exact"/>
              <w:rPr>
                <w:rFonts w:hint="eastAsia" w:ascii="宋体" w:hAnsi="宋体" w:cs="宋体"/>
                <w:sz w:val="24"/>
                <w:szCs w:val="21"/>
              </w:rPr>
            </w:pPr>
            <w:r>
              <w:rPr>
                <w:rFonts w:hint="eastAsia" w:ascii="宋体" w:hAnsi="宋体" w:cs="宋体"/>
                <w:sz w:val="24"/>
                <w:szCs w:val="21"/>
              </w:rPr>
              <w:t>年龄</w:t>
            </w:r>
          </w:p>
        </w:tc>
        <w:tc>
          <w:tcPr>
            <w:tcW w:w="2296" w:type="dxa"/>
            <w:noWrap w:val="0"/>
            <w:vAlign w:val="center"/>
          </w:tcPr>
          <w:p w14:paraId="0033E644">
            <w:pPr>
              <w:spacing w:line="440" w:lineRule="exact"/>
              <w:rPr>
                <w:rFonts w:hint="eastAsia" w:ascii="宋体" w:hAnsi="宋体" w:cs="宋体"/>
                <w:sz w:val="24"/>
                <w:szCs w:val="21"/>
              </w:rPr>
            </w:pPr>
          </w:p>
        </w:tc>
      </w:tr>
      <w:tr w14:paraId="7E2424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923" w:type="dxa"/>
            <w:gridSpan w:val="2"/>
            <w:noWrap w:val="0"/>
            <w:vAlign w:val="top"/>
          </w:tcPr>
          <w:p w14:paraId="217E8FBE">
            <w:pPr>
              <w:spacing w:line="440" w:lineRule="exact"/>
              <w:rPr>
                <w:rFonts w:hint="eastAsia" w:ascii="宋体" w:hAnsi="宋体" w:cs="宋体"/>
                <w:sz w:val="24"/>
                <w:szCs w:val="21"/>
              </w:rPr>
            </w:pPr>
            <w:r>
              <w:rPr>
                <w:rFonts w:hint="eastAsia" w:ascii="宋体" w:hAnsi="宋体" w:cs="宋体"/>
                <w:sz w:val="24"/>
                <w:szCs w:val="21"/>
              </w:rPr>
              <w:t>性别</w:t>
            </w:r>
          </w:p>
        </w:tc>
        <w:tc>
          <w:tcPr>
            <w:tcW w:w="3420" w:type="dxa"/>
            <w:noWrap w:val="0"/>
            <w:vAlign w:val="top"/>
          </w:tcPr>
          <w:p w14:paraId="5A70A588">
            <w:pPr>
              <w:spacing w:line="440" w:lineRule="exact"/>
              <w:rPr>
                <w:rFonts w:hint="eastAsia" w:ascii="宋体" w:hAnsi="宋体" w:cs="宋体"/>
                <w:sz w:val="24"/>
                <w:szCs w:val="21"/>
              </w:rPr>
            </w:pPr>
          </w:p>
        </w:tc>
        <w:tc>
          <w:tcPr>
            <w:tcW w:w="1261" w:type="dxa"/>
            <w:noWrap w:val="0"/>
            <w:vAlign w:val="top"/>
          </w:tcPr>
          <w:p w14:paraId="59D6E082">
            <w:pPr>
              <w:spacing w:line="440" w:lineRule="exact"/>
              <w:rPr>
                <w:rFonts w:hint="eastAsia" w:ascii="宋体" w:hAnsi="宋体" w:cs="宋体"/>
                <w:sz w:val="24"/>
                <w:szCs w:val="21"/>
              </w:rPr>
            </w:pPr>
            <w:r>
              <w:rPr>
                <w:rFonts w:hint="eastAsia" w:ascii="宋体" w:hAnsi="宋体" w:cs="宋体"/>
                <w:sz w:val="24"/>
                <w:szCs w:val="21"/>
              </w:rPr>
              <w:t>毕业学校</w:t>
            </w:r>
          </w:p>
        </w:tc>
        <w:tc>
          <w:tcPr>
            <w:tcW w:w="2296" w:type="dxa"/>
            <w:noWrap w:val="0"/>
            <w:vAlign w:val="top"/>
          </w:tcPr>
          <w:p w14:paraId="663EA799">
            <w:pPr>
              <w:spacing w:line="440" w:lineRule="exact"/>
              <w:rPr>
                <w:rFonts w:hint="eastAsia" w:ascii="宋体" w:hAnsi="宋体" w:cs="宋体"/>
                <w:sz w:val="24"/>
                <w:szCs w:val="21"/>
              </w:rPr>
            </w:pPr>
          </w:p>
        </w:tc>
      </w:tr>
      <w:tr w14:paraId="507DEB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923" w:type="dxa"/>
            <w:gridSpan w:val="2"/>
            <w:noWrap w:val="0"/>
            <w:vAlign w:val="top"/>
          </w:tcPr>
          <w:p w14:paraId="6091C3F8">
            <w:pPr>
              <w:spacing w:line="440" w:lineRule="exact"/>
              <w:rPr>
                <w:rFonts w:hint="eastAsia" w:ascii="宋体" w:hAnsi="宋体" w:cs="宋体"/>
                <w:sz w:val="24"/>
                <w:szCs w:val="21"/>
              </w:rPr>
            </w:pPr>
            <w:r>
              <w:rPr>
                <w:rFonts w:hint="eastAsia" w:ascii="宋体" w:hAnsi="宋体" w:cs="宋体"/>
                <w:sz w:val="24"/>
                <w:szCs w:val="21"/>
              </w:rPr>
              <w:t>学历和专业</w:t>
            </w:r>
          </w:p>
        </w:tc>
        <w:tc>
          <w:tcPr>
            <w:tcW w:w="3420" w:type="dxa"/>
            <w:noWrap w:val="0"/>
            <w:vAlign w:val="top"/>
          </w:tcPr>
          <w:p w14:paraId="5E0C368E">
            <w:pPr>
              <w:spacing w:line="440" w:lineRule="exact"/>
              <w:rPr>
                <w:rFonts w:hint="eastAsia" w:ascii="宋体" w:hAnsi="宋体" w:cs="宋体"/>
                <w:sz w:val="24"/>
                <w:szCs w:val="21"/>
              </w:rPr>
            </w:pPr>
          </w:p>
        </w:tc>
        <w:tc>
          <w:tcPr>
            <w:tcW w:w="1261" w:type="dxa"/>
            <w:noWrap w:val="0"/>
            <w:vAlign w:val="top"/>
          </w:tcPr>
          <w:p w14:paraId="5ADB0261">
            <w:pPr>
              <w:spacing w:line="440" w:lineRule="exact"/>
              <w:rPr>
                <w:rFonts w:hint="eastAsia" w:ascii="宋体" w:hAnsi="宋体" w:cs="宋体"/>
                <w:sz w:val="24"/>
                <w:szCs w:val="21"/>
              </w:rPr>
            </w:pPr>
            <w:r>
              <w:rPr>
                <w:rFonts w:hint="eastAsia" w:ascii="宋体" w:hAnsi="宋体" w:cs="宋体"/>
                <w:sz w:val="24"/>
                <w:szCs w:val="21"/>
              </w:rPr>
              <w:t>毕业时间</w:t>
            </w:r>
          </w:p>
        </w:tc>
        <w:tc>
          <w:tcPr>
            <w:tcW w:w="2296" w:type="dxa"/>
            <w:noWrap w:val="0"/>
            <w:vAlign w:val="top"/>
          </w:tcPr>
          <w:p w14:paraId="41F0335D">
            <w:pPr>
              <w:spacing w:line="440" w:lineRule="exact"/>
              <w:rPr>
                <w:rFonts w:hint="eastAsia" w:ascii="宋体" w:hAnsi="宋体" w:cs="宋体"/>
                <w:sz w:val="24"/>
                <w:szCs w:val="21"/>
              </w:rPr>
            </w:pPr>
          </w:p>
        </w:tc>
      </w:tr>
      <w:tr w14:paraId="78DD54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923" w:type="dxa"/>
            <w:gridSpan w:val="2"/>
            <w:noWrap w:val="0"/>
            <w:vAlign w:val="top"/>
          </w:tcPr>
          <w:p w14:paraId="07DF9F97">
            <w:pPr>
              <w:spacing w:line="440" w:lineRule="exact"/>
              <w:rPr>
                <w:rFonts w:hint="eastAsia" w:ascii="宋体" w:hAnsi="宋体" w:cs="宋体"/>
                <w:sz w:val="24"/>
                <w:szCs w:val="21"/>
              </w:rPr>
            </w:pPr>
            <w:r>
              <w:rPr>
                <w:rFonts w:hint="eastAsia" w:ascii="宋体" w:hAnsi="宋体" w:cs="宋体"/>
                <w:sz w:val="24"/>
                <w:szCs w:val="21"/>
              </w:rPr>
              <w:t>拥有的执业资格</w:t>
            </w:r>
          </w:p>
        </w:tc>
        <w:tc>
          <w:tcPr>
            <w:tcW w:w="3420" w:type="dxa"/>
            <w:noWrap w:val="0"/>
            <w:vAlign w:val="top"/>
          </w:tcPr>
          <w:p w14:paraId="58E243DF">
            <w:pPr>
              <w:spacing w:line="440" w:lineRule="exact"/>
              <w:rPr>
                <w:rFonts w:hint="eastAsia" w:ascii="宋体" w:hAnsi="宋体" w:cs="宋体"/>
                <w:sz w:val="24"/>
                <w:szCs w:val="21"/>
              </w:rPr>
            </w:pPr>
          </w:p>
        </w:tc>
        <w:tc>
          <w:tcPr>
            <w:tcW w:w="1261" w:type="dxa"/>
            <w:noWrap w:val="0"/>
            <w:vAlign w:val="top"/>
          </w:tcPr>
          <w:p w14:paraId="7BABC644">
            <w:pPr>
              <w:spacing w:line="440" w:lineRule="exact"/>
              <w:rPr>
                <w:rFonts w:hint="eastAsia" w:ascii="宋体" w:hAnsi="宋体" w:cs="宋体"/>
                <w:sz w:val="24"/>
                <w:szCs w:val="21"/>
              </w:rPr>
            </w:pPr>
            <w:r>
              <w:rPr>
                <w:rFonts w:hint="eastAsia" w:ascii="宋体" w:hAnsi="宋体" w:cs="宋体"/>
                <w:sz w:val="24"/>
                <w:szCs w:val="21"/>
              </w:rPr>
              <w:t>专业职称</w:t>
            </w:r>
          </w:p>
        </w:tc>
        <w:tc>
          <w:tcPr>
            <w:tcW w:w="2296" w:type="dxa"/>
            <w:noWrap w:val="0"/>
            <w:vAlign w:val="top"/>
          </w:tcPr>
          <w:p w14:paraId="5C772867">
            <w:pPr>
              <w:spacing w:line="440" w:lineRule="exact"/>
              <w:rPr>
                <w:rFonts w:hint="eastAsia" w:ascii="宋体" w:hAnsi="宋体" w:cs="宋体"/>
                <w:sz w:val="24"/>
                <w:szCs w:val="21"/>
              </w:rPr>
            </w:pPr>
          </w:p>
        </w:tc>
      </w:tr>
      <w:tr w14:paraId="0C63F2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923" w:type="dxa"/>
            <w:gridSpan w:val="2"/>
            <w:noWrap w:val="0"/>
            <w:vAlign w:val="center"/>
          </w:tcPr>
          <w:p w14:paraId="490E45D6">
            <w:pPr>
              <w:spacing w:line="440" w:lineRule="exact"/>
              <w:rPr>
                <w:rFonts w:hint="eastAsia" w:ascii="宋体" w:hAnsi="宋体" w:cs="宋体"/>
                <w:sz w:val="24"/>
                <w:szCs w:val="21"/>
              </w:rPr>
            </w:pPr>
            <w:r>
              <w:rPr>
                <w:rFonts w:hint="eastAsia" w:ascii="宋体" w:hAnsi="宋体" w:cs="宋体"/>
                <w:sz w:val="24"/>
                <w:szCs w:val="21"/>
              </w:rPr>
              <w:t>执业资格证书编号</w:t>
            </w:r>
          </w:p>
        </w:tc>
        <w:tc>
          <w:tcPr>
            <w:tcW w:w="3420" w:type="dxa"/>
            <w:noWrap w:val="0"/>
            <w:vAlign w:val="center"/>
          </w:tcPr>
          <w:p w14:paraId="2A9CB521">
            <w:pPr>
              <w:spacing w:line="440" w:lineRule="exact"/>
              <w:rPr>
                <w:rFonts w:hint="eastAsia" w:ascii="宋体" w:hAnsi="宋体" w:cs="宋体"/>
                <w:sz w:val="24"/>
                <w:szCs w:val="21"/>
              </w:rPr>
            </w:pPr>
          </w:p>
        </w:tc>
        <w:tc>
          <w:tcPr>
            <w:tcW w:w="1261" w:type="dxa"/>
            <w:noWrap w:val="0"/>
            <w:vAlign w:val="center"/>
          </w:tcPr>
          <w:p w14:paraId="32598AC4">
            <w:pPr>
              <w:spacing w:line="440" w:lineRule="exact"/>
              <w:rPr>
                <w:rFonts w:hint="eastAsia" w:ascii="宋体" w:hAnsi="宋体" w:cs="宋体"/>
                <w:sz w:val="24"/>
                <w:szCs w:val="21"/>
              </w:rPr>
            </w:pPr>
            <w:r>
              <w:rPr>
                <w:rFonts w:hint="eastAsia" w:ascii="宋体" w:hAnsi="宋体" w:cs="宋体"/>
                <w:sz w:val="24"/>
                <w:szCs w:val="21"/>
              </w:rPr>
              <w:t>工作年限</w:t>
            </w:r>
          </w:p>
        </w:tc>
        <w:tc>
          <w:tcPr>
            <w:tcW w:w="2296" w:type="dxa"/>
            <w:noWrap w:val="0"/>
            <w:vAlign w:val="center"/>
          </w:tcPr>
          <w:p w14:paraId="323D1D78">
            <w:pPr>
              <w:spacing w:line="440" w:lineRule="exact"/>
              <w:rPr>
                <w:rFonts w:hint="eastAsia" w:ascii="宋体" w:hAnsi="宋体" w:cs="宋体"/>
                <w:sz w:val="24"/>
                <w:szCs w:val="21"/>
              </w:rPr>
            </w:pPr>
          </w:p>
        </w:tc>
      </w:tr>
      <w:tr w14:paraId="588215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9" w:hRule="atLeast"/>
          <w:jc w:val="center"/>
        </w:trPr>
        <w:tc>
          <w:tcPr>
            <w:tcW w:w="600" w:type="dxa"/>
            <w:noWrap w:val="0"/>
            <w:vAlign w:val="center"/>
          </w:tcPr>
          <w:p w14:paraId="29DC61D9">
            <w:pPr>
              <w:spacing w:line="440" w:lineRule="exact"/>
              <w:rPr>
                <w:rFonts w:hint="eastAsia" w:ascii="宋体" w:hAnsi="宋体" w:cs="宋体"/>
                <w:sz w:val="24"/>
                <w:szCs w:val="21"/>
              </w:rPr>
            </w:pPr>
          </w:p>
          <w:p w14:paraId="394BAA34">
            <w:pPr>
              <w:spacing w:line="440" w:lineRule="exact"/>
              <w:rPr>
                <w:rFonts w:hint="eastAsia" w:ascii="宋体" w:hAnsi="宋体" w:cs="宋体"/>
                <w:sz w:val="24"/>
                <w:szCs w:val="21"/>
              </w:rPr>
            </w:pPr>
            <w:r>
              <w:rPr>
                <w:rFonts w:hint="eastAsia" w:ascii="宋体" w:hAnsi="宋体" w:cs="宋体"/>
                <w:sz w:val="24"/>
                <w:szCs w:val="21"/>
              </w:rPr>
              <w:t>主要工作业绩及担任的主要工作</w:t>
            </w:r>
          </w:p>
          <w:p w14:paraId="31174150">
            <w:pPr>
              <w:spacing w:line="440" w:lineRule="exact"/>
              <w:rPr>
                <w:rFonts w:hint="eastAsia" w:ascii="宋体" w:hAnsi="宋体" w:cs="宋体"/>
                <w:sz w:val="24"/>
                <w:szCs w:val="21"/>
              </w:rPr>
            </w:pPr>
          </w:p>
        </w:tc>
        <w:tc>
          <w:tcPr>
            <w:tcW w:w="8300" w:type="dxa"/>
            <w:gridSpan w:val="4"/>
            <w:noWrap w:val="0"/>
            <w:vAlign w:val="center"/>
          </w:tcPr>
          <w:p w14:paraId="4D1F2738">
            <w:pPr>
              <w:widowControl/>
              <w:jc w:val="left"/>
              <w:rPr>
                <w:rFonts w:hint="eastAsia" w:ascii="宋体" w:hAnsi="宋体" w:cs="宋体"/>
                <w:sz w:val="24"/>
                <w:szCs w:val="21"/>
              </w:rPr>
            </w:pPr>
          </w:p>
          <w:p w14:paraId="521DAEA9">
            <w:pPr>
              <w:widowControl/>
              <w:jc w:val="left"/>
              <w:rPr>
                <w:rFonts w:hint="eastAsia" w:ascii="宋体" w:hAnsi="宋体" w:cs="宋体"/>
                <w:sz w:val="24"/>
                <w:szCs w:val="21"/>
              </w:rPr>
            </w:pPr>
          </w:p>
          <w:p w14:paraId="6E1D0165">
            <w:pPr>
              <w:widowControl/>
              <w:jc w:val="left"/>
              <w:rPr>
                <w:rFonts w:hint="eastAsia" w:ascii="宋体" w:hAnsi="宋体" w:cs="宋体"/>
                <w:sz w:val="24"/>
                <w:szCs w:val="21"/>
              </w:rPr>
            </w:pPr>
          </w:p>
          <w:p w14:paraId="0FC69FBE">
            <w:pPr>
              <w:widowControl/>
              <w:jc w:val="left"/>
              <w:rPr>
                <w:rFonts w:hint="eastAsia" w:ascii="宋体" w:hAnsi="宋体" w:cs="宋体"/>
                <w:sz w:val="24"/>
                <w:szCs w:val="21"/>
              </w:rPr>
            </w:pPr>
          </w:p>
          <w:p w14:paraId="030320B3">
            <w:pPr>
              <w:widowControl/>
              <w:jc w:val="left"/>
              <w:rPr>
                <w:rFonts w:hint="eastAsia" w:ascii="宋体" w:hAnsi="宋体" w:cs="宋体"/>
                <w:sz w:val="24"/>
                <w:szCs w:val="21"/>
              </w:rPr>
            </w:pPr>
          </w:p>
          <w:p w14:paraId="1F4BB1E3">
            <w:pPr>
              <w:widowControl/>
              <w:jc w:val="left"/>
              <w:rPr>
                <w:rFonts w:hint="eastAsia" w:ascii="宋体" w:hAnsi="宋体" w:cs="宋体"/>
                <w:sz w:val="24"/>
                <w:szCs w:val="21"/>
              </w:rPr>
            </w:pPr>
          </w:p>
          <w:p w14:paraId="5E0A5CFC">
            <w:pPr>
              <w:widowControl/>
              <w:jc w:val="left"/>
              <w:rPr>
                <w:rFonts w:hint="eastAsia" w:ascii="宋体" w:hAnsi="宋体" w:cs="宋体"/>
                <w:sz w:val="24"/>
                <w:szCs w:val="21"/>
              </w:rPr>
            </w:pPr>
          </w:p>
          <w:p w14:paraId="0A492A77">
            <w:pPr>
              <w:widowControl/>
              <w:jc w:val="left"/>
              <w:rPr>
                <w:rFonts w:hint="eastAsia" w:ascii="宋体" w:hAnsi="宋体" w:cs="宋体"/>
                <w:sz w:val="24"/>
                <w:szCs w:val="21"/>
              </w:rPr>
            </w:pPr>
          </w:p>
          <w:p w14:paraId="75282FA0">
            <w:pPr>
              <w:widowControl/>
              <w:jc w:val="left"/>
              <w:rPr>
                <w:rFonts w:hint="eastAsia" w:ascii="宋体" w:hAnsi="宋体" w:cs="宋体"/>
                <w:sz w:val="24"/>
                <w:szCs w:val="21"/>
              </w:rPr>
            </w:pPr>
          </w:p>
          <w:p w14:paraId="0A0DBB74">
            <w:pPr>
              <w:widowControl/>
              <w:jc w:val="left"/>
              <w:rPr>
                <w:rFonts w:hint="eastAsia" w:ascii="宋体" w:hAnsi="宋体" w:cs="宋体"/>
                <w:sz w:val="24"/>
                <w:szCs w:val="21"/>
              </w:rPr>
            </w:pPr>
          </w:p>
          <w:p w14:paraId="40FF89A8">
            <w:pPr>
              <w:spacing w:line="440" w:lineRule="exact"/>
              <w:rPr>
                <w:rFonts w:hint="eastAsia" w:ascii="宋体" w:hAnsi="宋体" w:cs="宋体"/>
                <w:sz w:val="24"/>
                <w:szCs w:val="21"/>
              </w:rPr>
            </w:pPr>
          </w:p>
          <w:p w14:paraId="262E9B3D">
            <w:pPr>
              <w:spacing w:line="440" w:lineRule="exact"/>
              <w:rPr>
                <w:rFonts w:hint="eastAsia" w:ascii="宋体" w:hAnsi="宋体" w:cs="宋体"/>
                <w:sz w:val="24"/>
                <w:szCs w:val="21"/>
              </w:rPr>
            </w:pPr>
          </w:p>
          <w:p w14:paraId="155C884B">
            <w:pPr>
              <w:spacing w:line="440" w:lineRule="exact"/>
              <w:rPr>
                <w:rFonts w:hint="eastAsia" w:ascii="宋体" w:hAnsi="宋体" w:cs="宋体"/>
                <w:sz w:val="24"/>
                <w:szCs w:val="21"/>
              </w:rPr>
            </w:pPr>
          </w:p>
          <w:p w14:paraId="67DBC732">
            <w:pPr>
              <w:spacing w:line="440" w:lineRule="exact"/>
              <w:rPr>
                <w:rFonts w:hint="eastAsia" w:ascii="宋体" w:hAnsi="宋体" w:cs="宋体"/>
                <w:sz w:val="24"/>
                <w:szCs w:val="21"/>
              </w:rPr>
            </w:pPr>
          </w:p>
          <w:p w14:paraId="5AA67B3D">
            <w:pPr>
              <w:spacing w:line="440" w:lineRule="exact"/>
              <w:rPr>
                <w:rFonts w:hint="eastAsia" w:ascii="宋体" w:hAnsi="宋体" w:cs="宋体"/>
                <w:sz w:val="24"/>
                <w:szCs w:val="21"/>
              </w:rPr>
            </w:pPr>
          </w:p>
          <w:p w14:paraId="1D807F7E">
            <w:pPr>
              <w:spacing w:line="440" w:lineRule="exact"/>
              <w:rPr>
                <w:rFonts w:hint="eastAsia" w:ascii="宋体" w:hAnsi="宋体" w:cs="宋体"/>
                <w:sz w:val="24"/>
                <w:szCs w:val="21"/>
              </w:rPr>
            </w:pPr>
          </w:p>
          <w:p w14:paraId="5A3A0DEC">
            <w:pPr>
              <w:spacing w:line="440" w:lineRule="exact"/>
              <w:rPr>
                <w:rFonts w:hint="eastAsia" w:ascii="宋体" w:hAnsi="宋体" w:cs="宋体"/>
                <w:sz w:val="24"/>
                <w:szCs w:val="21"/>
              </w:rPr>
            </w:pPr>
          </w:p>
          <w:p w14:paraId="4AB49BBC">
            <w:pPr>
              <w:spacing w:line="440" w:lineRule="exact"/>
              <w:rPr>
                <w:rFonts w:hint="eastAsia" w:ascii="宋体" w:hAnsi="宋体" w:cs="宋体"/>
                <w:sz w:val="24"/>
                <w:szCs w:val="21"/>
              </w:rPr>
            </w:pPr>
          </w:p>
        </w:tc>
      </w:tr>
    </w:tbl>
    <w:p w14:paraId="4C9EC76F">
      <w:pPr>
        <w:pStyle w:val="69"/>
        <w:spacing w:line="560" w:lineRule="exact"/>
        <w:jc w:val="center"/>
        <w:rPr>
          <w:rFonts w:hint="eastAsia" w:ascii="宋体" w:hAnsi="宋体" w:cs="宋体"/>
          <w:color w:val="auto"/>
          <w:kern w:val="2"/>
          <w:sz w:val="32"/>
          <w:szCs w:val="28"/>
        </w:rPr>
      </w:pPr>
    </w:p>
    <w:p w14:paraId="0452FD13">
      <w:pPr>
        <w:pStyle w:val="69"/>
        <w:spacing w:line="560" w:lineRule="exact"/>
        <w:rPr>
          <w:rFonts w:hint="eastAsia" w:ascii="宋体" w:hAnsi="宋体" w:cs="宋体"/>
          <w:b/>
          <w:color w:val="auto"/>
          <w:kern w:val="2"/>
          <w:sz w:val="24"/>
          <w:szCs w:val="24"/>
        </w:rPr>
      </w:pPr>
      <w:r>
        <w:rPr>
          <w:rFonts w:hint="eastAsia" w:ascii="宋体" w:hAnsi="宋体" w:cs="宋体"/>
          <w:b/>
          <w:color w:val="auto"/>
          <w:kern w:val="2"/>
          <w:sz w:val="24"/>
          <w:szCs w:val="24"/>
        </w:rPr>
        <w:t>（四）</w:t>
      </w:r>
      <w:r>
        <w:rPr>
          <w:rFonts w:hint="eastAsia" w:ascii="宋体" w:hAnsi="宋体" w:cs="宋体"/>
          <w:b/>
          <w:color w:val="auto"/>
          <w:sz w:val="24"/>
          <w:szCs w:val="24"/>
        </w:rPr>
        <w:t>近年完成的</w:t>
      </w:r>
      <w:r>
        <w:rPr>
          <w:rFonts w:hint="eastAsia" w:ascii="宋体" w:hAnsi="宋体" w:cs="宋体"/>
          <w:b/>
          <w:color w:val="auto"/>
          <w:kern w:val="2"/>
          <w:sz w:val="24"/>
          <w:szCs w:val="24"/>
        </w:rPr>
        <w:t>类似工程业绩表</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14"/>
        <w:gridCol w:w="6094"/>
      </w:tblGrid>
      <w:tr w14:paraId="3F262C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2814" w:type="dxa"/>
            <w:noWrap w:val="0"/>
            <w:vAlign w:val="center"/>
          </w:tcPr>
          <w:p w14:paraId="42933203">
            <w:pPr>
              <w:jc w:val="center"/>
              <w:rPr>
                <w:rFonts w:hint="eastAsia" w:ascii="宋体" w:hAnsi="宋体" w:cs="宋体"/>
                <w:szCs w:val="21"/>
              </w:rPr>
            </w:pPr>
            <w:r>
              <w:rPr>
                <w:rFonts w:hint="eastAsia" w:ascii="宋体" w:hAnsi="宋体" w:cs="宋体"/>
                <w:szCs w:val="21"/>
              </w:rPr>
              <w:t>项目名称</w:t>
            </w:r>
          </w:p>
        </w:tc>
        <w:tc>
          <w:tcPr>
            <w:tcW w:w="6094" w:type="dxa"/>
            <w:noWrap w:val="0"/>
            <w:vAlign w:val="center"/>
          </w:tcPr>
          <w:p w14:paraId="75320F3C">
            <w:pPr>
              <w:jc w:val="center"/>
              <w:rPr>
                <w:rFonts w:hint="eastAsia" w:ascii="宋体" w:hAnsi="宋体" w:cs="宋体"/>
                <w:szCs w:val="21"/>
              </w:rPr>
            </w:pPr>
          </w:p>
        </w:tc>
      </w:tr>
      <w:tr w14:paraId="0C0EB6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2814" w:type="dxa"/>
            <w:noWrap w:val="0"/>
            <w:vAlign w:val="center"/>
          </w:tcPr>
          <w:p w14:paraId="6836B9E2">
            <w:pPr>
              <w:jc w:val="center"/>
              <w:rPr>
                <w:rFonts w:hint="eastAsia" w:ascii="宋体" w:hAnsi="宋体" w:cs="宋体"/>
                <w:szCs w:val="21"/>
              </w:rPr>
            </w:pPr>
            <w:r>
              <w:rPr>
                <w:rFonts w:hint="eastAsia" w:ascii="宋体" w:hAnsi="宋体" w:cs="宋体"/>
                <w:szCs w:val="21"/>
              </w:rPr>
              <w:t>项目所在地</w:t>
            </w:r>
          </w:p>
        </w:tc>
        <w:tc>
          <w:tcPr>
            <w:tcW w:w="6094" w:type="dxa"/>
            <w:noWrap w:val="0"/>
            <w:vAlign w:val="center"/>
          </w:tcPr>
          <w:p w14:paraId="66AE8E78">
            <w:pPr>
              <w:jc w:val="center"/>
              <w:rPr>
                <w:rFonts w:hint="eastAsia" w:ascii="宋体" w:hAnsi="宋体" w:cs="宋体"/>
                <w:szCs w:val="21"/>
              </w:rPr>
            </w:pPr>
          </w:p>
        </w:tc>
      </w:tr>
      <w:tr w14:paraId="3140DE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2814" w:type="dxa"/>
            <w:noWrap w:val="0"/>
            <w:vAlign w:val="center"/>
          </w:tcPr>
          <w:p w14:paraId="0818161F">
            <w:pPr>
              <w:jc w:val="center"/>
              <w:rPr>
                <w:rFonts w:hint="eastAsia" w:ascii="宋体" w:hAnsi="宋体" w:cs="宋体"/>
                <w:szCs w:val="21"/>
              </w:rPr>
            </w:pPr>
            <w:r>
              <w:rPr>
                <w:rFonts w:hint="eastAsia" w:ascii="宋体" w:hAnsi="宋体" w:cs="宋体"/>
                <w:szCs w:val="21"/>
              </w:rPr>
              <w:t>发包人名称</w:t>
            </w:r>
          </w:p>
        </w:tc>
        <w:tc>
          <w:tcPr>
            <w:tcW w:w="6094" w:type="dxa"/>
            <w:noWrap w:val="0"/>
            <w:vAlign w:val="center"/>
          </w:tcPr>
          <w:p w14:paraId="2AAB8B47">
            <w:pPr>
              <w:jc w:val="center"/>
              <w:rPr>
                <w:rFonts w:hint="eastAsia" w:ascii="宋体" w:hAnsi="宋体" w:cs="宋体"/>
                <w:szCs w:val="21"/>
              </w:rPr>
            </w:pPr>
          </w:p>
        </w:tc>
      </w:tr>
      <w:tr w14:paraId="15D05E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2814" w:type="dxa"/>
            <w:noWrap w:val="0"/>
            <w:vAlign w:val="center"/>
          </w:tcPr>
          <w:p w14:paraId="668E20C3">
            <w:pPr>
              <w:jc w:val="center"/>
              <w:rPr>
                <w:rFonts w:hint="eastAsia" w:ascii="宋体" w:hAnsi="宋体" w:cs="宋体"/>
                <w:szCs w:val="21"/>
              </w:rPr>
            </w:pPr>
            <w:r>
              <w:rPr>
                <w:rFonts w:hint="eastAsia" w:ascii="宋体" w:hAnsi="宋体" w:cs="宋体"/>
                <w:szCs w:val="21"/>
              </w:rPr>
              <w:t>发包人地址</w:t>
            </w:r>
          </w:p>
        </w:tc>
        <w:tc>
          <w:tcPr>
            <w:tcW w:w="6094" w:type="dxa"/>
            <w:noWrap w:val="0"/>
            <w:vAlign w:val="center"/>
          </w:tcPr>
          <w:p w14:paraId="15532462">
            <w:pPr>
              <w:jc w:val="center"/>
              <w:rPr>
                <w:rFonts w:hint="eastAsia" w:ascii="宋体" w:hAnsi="宋体" w:cs="宋体"/>
                <w:szCs w:val="21"/>
              </w:rPr>
            </w:pPr>
          </w:p>
        </w:tc>
      </w:tr>
      <w:tr w14:paraId="3A02DD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2814" w:type="dxa"/>
            <w:noWrap w:val="0"/>
            <w:vAlign w:val="center"/>
          </w:tcPr>
          <w:p w14:paraId="3F7DA071">
            <w:pPr>
              <w:jc w:val="center"/>
              <w:rPr>
                <w:rFonts w:hint="eastAsia" w:ascii="宋体" w:hAnsi="宋体" w:cs="宋体"/>
                <w:szCs w:val="21"/>
              </w:rPr>
            </w:pPr>
            <w:r>
              <w:rPr>
                <w:rFonts w:hint="eastAsia" w:ascii="宋体" w:hAnsi="宋体" w:cs="宋体"/>
                <w:szCs w:val="21"/>
              </w:rPr>
              <w:t>发包人联系人及电话</w:t>
            </w:r>
          </w:p>
        </w:tc>
        <w:tc>
          <w:tcPr>
            <w:tcW w:w="6094" w:type="dxa"/>
            <w:noWrap w:val="0"/>
            <w:vAlign w:val="center"/>
          </w:tcPr>
          <w:p w14:paraId="54635CFE">
            <w:pPr>
              <w:jc w:val="center"/>
              <w:rPr>
                <w:rFonts w:hint="eastAsia" w:ascii="宋体" w:hAnsi="宋体" w:cs="宋体"/>
                <w:szCs w:val="21"/>
              </w:rPr>
            </w:pPr>
          </w:p>
        </w:tc>
      </w:tr>
      <w:tr w14:paraId="10AED3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2814" w:type="dxa"/>
            <w:noWrap w:val="0"/>
            <w:vAlign w:val="center"/>
          </w:tcPr>
          <w:p w14:paraId="1341C13D">
            <w:pPr>
              <w:jc w:val="center"/>
              <w:rPr>
                <w:rFonts w:hint="eastAsia" w:ascii="宋体" w:hAnsi="宋体" w:cs="宋体"/>
                <w:szCs w:val="21"/>
              </w:rPr>
            </w:pPr>
            <w:r>
              <w:rPr>
                <w:rFonts w:hint="eastAsia" w:ascii="宋体" w:hAnsi="宋体" w:cs="宋体"/>
                <w:szCs w:val="21"/>
              </w:rPr>
              <w:t>合同价格</w:t>
            </w:r>
          </w:p>
        </w:tc>
        <w:tc>
          <w:tcPr>
            <w:tcW w:w="6094" w:type="dxa"/>
            <w:noWrap w:val="0"/>
            <w:vAlign w:val="center"/>
          </w:tcPr>
          <w:p w14:paraId="083E881A">
            <w:pPr>
              <w:jc w:val="center"/>
              <w:rPr>
                <w:rFonts w:hint="eastAsia" w:ascii="宋体" w:hAnsi="宋体" w:cs="宋体"/>
                <w:szCs w:val="21"/>
              </w:rPr>
            </w:pPr>
          </w:p>
        </w:tc>
      </w:tr>
      <w:tr w14:paraId="363097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2814" w:type="dxa"/>
            <w:noWrap w:val="0"/>
            <w:vAlign w:val="center"/>
          </w:tcPr>
          <w:p w14:paraId="2F0DF9C5">
            <w:pPr>
              <w:jc w:val="center"/>
              <w:rPr>
                <w:rFonts w:hint="eastAsia" w:ascii="宋体" w:hAnsi="宋体" w:cs="宋体"/>
                <w:szCs w:val="21"/>
              </w:rPr>
            </w:pPr>
            <w:r>
              <w:rPr>
                <w:rFonts w:hint="eastAsia" w:ascii="宋体" w:hAnsi="宋体" w:cs="宋体"/>
                <w:szCs w:val="21"/>
              </w:rPr>
              <w:t>开工日期</w:t>
            </w:r>
          </w:p>
        </w:tc>
        <w:tc>
          <w:tcPr>
            <w:tcW w:w="6094" w:type="dxa"/>
            <w:noWrap w:val="0"/>
            <w:vAlign w:val="center"/>
          </w:tcPr>
          <w:p w14:paraId="267EE962">
            <w:pPr>
              <w:jc w:val="center"/>
              <w:rPr>
                <w:rFonts w:hint="eastAsia" w:ascii="宋体" w:hAnsi="宋体" w:cs="宋体"/>
                <w:szCs w:val="21"/>
              </w:rPr>
            </w:pPr>
          </w:p>
        </w:tc>
      </w:tr>
      <w:tr w14:paraId="5A6B1D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2814" w:type="dxa"/>
            <w:noWrap w:val="0"/>
            <w:vAlign w:val="center"/>
          </w:tcPr>
          <w:p w14:paraId="5147E9ED">
            <w:pPr>
              <w:jc w:val="center"/>
              <w:rPr>
                <w:rFonts w:hint="eastAsia" w:ascii="宋体" w:hAnsi="宋体" w:cs="宋体"/>
                <w:szCs w:val="21"/>
              </w:rPr>
            </w:pPr>
            <w:r>
              <w:rPr>
                <w:rFonts w:hint="eastAsia" w:ascii="宋体" w:hAnsi="宋体" w:cs="宋体"/>
                <w:szCs w:val="21"/>
              </w:rPr>
              <w:t>竣工日期</w:t>
            </w:r>
          </w:p>
        </w:tc>
        <w:tc>
          <w:tcPr>
            <w:tcW w:w="6094" w:type="dxa"/>
            <w:noWrap w:val="0"/>
            <w:vAlign w:val="center"/>
          </w:tcPr>
          <w:p w14:paraId="56FF0A86">
            <w:pPr>
              <w:jc w:val="center"/>
              <w:rPr>
                <w:rFonts w:hint="eastAsia" w:ascii="宋体" w:hAnsi="宋体" w:cs="宋体"/>
                <w:szCs w:val="21"/>
              </w:rPr>
            </w:pPr>
          </w:p>
        </w:tc>
      </w:tr>
      <w:tr w14:paraId="2DC470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2814" w:type="dxa"/>
            <w:noWrap w:val="0"/>
            <w:vAlign w:val="center"/>
          </w:tcPr>
          <w:p w14:paraId="6D26A3B5">
            <w:pPr>
              <w:jc w:val="center"/>
              <w:rPr>
                <w:rFonts w:hint="eastAsia" w:ascii="宋体" w:hAnsi="宋体" w:cs="宋体"/>
                <w:szCs w:val="21"/>
              </w:rPr>
            </w:pPr>
            <w:r>
              <w:rPr>
                <w:rFonts w:hint="eastAsia" w:ascii="宋体" w:hAnsi="宋体" w:cs="宋体"/>
                <w:szCs w:val="21"/>
              </w:rPr>
              <w:t>承担的工作</w:t>
            </w:r>
          </w:p>
        </w:tc>
        <w:tc>
          <w:tcPr>
            <w:tcW w:w="6094" w:type="dxa"/>
            <w:noWrap w:val="0"/>
            <w:vAlign w:val="center"/>
          </w:tcPr>
          <w:p w14:paraId="47AEBCB5">
            <w:pPr>
              <w:jc w:val="center"/>
              <w:rPr>
                <w:rFonts w:hint="eastAsia" w:ascii="宋体" w:hAnsi="宋体" w:cs="宋体"/>
                <w:szCs w:val="21"/>
              </w:rPr>
            </w:pPr>
          </w:p>
        </w:tc>
      </w:tr>
      <w:tr w14:paraId="1DD3E7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2814" w:type="dxa"/>
            <w:noWrap w:val="0"/>
            <w:vAlign w:val="center"/>
          </w:tcPr>
          <w:p w14:paraId="0ADC8AC9">
            <w:pPr>
              <w:jc w:val="center"/>
              <w:rPr>
                <w:rFonts w:hint="eastAsia" w:ascii="宋体" w:hAnsi="宋体" w:cs="宋体"/>
                <w:szCs w:val="21"/>
              </w:rPr>
            </w:pPr>
            <w:r>
              <w:rPr>
                <w:rFonts w:hint="eastAsia" w:ascii="宋体" w:hAnsi="宋体" w:cs="宋体"/>
                <w:szCs w:val="21"/>
              </w:rPr>
              <w:t>工程质量</w:t>
            </w:r>
          </w:p>
        </w:tc>
        <w:tc>
          <w:tcPr>
            <w:tcW w:w="6094" w:type="dxa"/>
            <w:noWrap w:val="0"/>
            <w:vAlign w:val="center"/>
          </w:tcPr>
          <w:p w14:paraId="16EFDD10">
            <w:pPr>
              <w:jc w:val="center"/>
              <w:rPr>
                <w:rFonts w:hint="eastAsia" w:ascii="宋体" w:hAnsi="宋体" w:cs="宋体"/>
                <w:szCs w:val="21"/>
              </w:rPr>
            </w:pPr>
          </w:p>
        </w:tc>
      </w:tr>
      <w:tr w14:paraId="67EF7E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2814" w:type="dxa"/>
            <w:noWrap w:val="0"/>
            <w:vAlign w:val="center"/>
          </w:tcPr>
          <w:p w14:paraId="2FA50BFF">
            <w:pPr>
              <w:jc w:val="center"/>
              <w:rPr>
                <w:rFonts w:hint="eastAsia" w:ascii="宋体" w:hAnsi="宋体" w:cs="宋体"/>
                <w:szCs w:val="21"/>
              </w:rPr>
            </w:pPr>
            <w:r>
              <w:rPr>
                <w:rFonts w:hint="eastAsia" w:ascii="宋体" w:hAnsi="宋体" w:cs="宋体"/>
                <w:szCs w:val="21"/>
              </w:rPr>
              <w:t>项目负责人</w:t>
            </w:r>
          </w:p>
        </w:tc>
        <w:tc>
          <w:tcPr>
            <w:tcW w:w="6094" w:type="dxa"/>
            <w:noWrap w:val="0"/>
            <w:vAlign w:val="center"/>
          </w:tcPr>
          <w:p w14:paraId="1E16C96A">
            <w:pPr>
              <w:jc w:val="center"/>
              <w:rPr>
                <w:rFonts w:hint="eastAsia" w:ascii="宋体" w:hAnsi="宋体" w:cs="宋体"/>
                <w:szCs w:val="21"/>
              </w:rPr>
            </w:pPr>
          </w:p>
        </w:tc>
      </w:tr>
      <w:tr w14:paraId="040A6C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2814" w:type="dxa"/>
            <w:noWrap w:val="0"/>
            <w:vAlign w:val="center"/>
          </w:tcPr>
          <w:p w14:paraId="046F8F92">
            <w:pPr>
              <w:jc w:val="center"/>
              <w:rPr>
                <w:rFonts w:hint="eastAsia" w:ascii="宋体" w:hAnsi="宋体" w:cs="宋体"/>
                <w:szCs w:val="21"/>
              </w:rPr>
            </w:pPr>
            <w:r>
              <w:rPr>
                <w:rFonts w:hint="eastAsia" w:ascii="宋体" w:hAnsi="宋体" w:cs="宋体"/>
                <w:szCs w:val="21"/>
              </w:rPr>
              <w:t>技术负责人</w:t>
            </w:r>
          </w:p>
        </w:tc>
        <w:tc>
          <w:tcPr>
            <w:tcW w:w="6094" w:type="dxa"/>
            <w:noWrap w:val="0"/>
            <w:vAlign w:val="center"/>
          </w:tcPr>
          <w:p w14:paraId="1D213AD2">
            <w:pPr>
              <w:jc w:val="center"/>
              <w:rPr>
                <w:rFonts w:hint="eastAsia" w:ascii="宋体" w:hAnsi="宋体" w:cs="宋体"/>
                <w:szCs w:val="21"/>
              </w:rPr>
            </w:pPr>
          </w:p>
        </w:tc>
      </w:tr>
      <w:tr w14:paraId="6563FA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2814" w:type="dxa"/>
            <w:noWrap w:val="0"/>
            <w:vAlign w:val="center"/>
          </w:tcPr>
          <w:p w14:paraId="5FD931B7">
            <w:pPr>
              <w:jc w:val="center"/>
              <w:rPr>
                <w:rFonts w:hint="eastAsia" w:ascii="宋体" w:hAnsi="宋体" w:cs="宋体"/>
                <w:szCs w:val="21"/>
              </w:rPr>
            </w:pPr>
            <w:r>
              <w:rPr>
                <w:rFonts w:hint="eastAsia" w:ascii="宋体" w:hAnsi="宋体" w:cs="宋体"/>
                <w:szCs w:val="21"/>
              </w:rPr>
              <w:t>总监理工程师及电话</w:t>
            </w:r>
          </w:p>
        </w:tc>
        <w:tc>
          <w:tcPr>
            <w:tcW w:w="6094" w:type="dxa"/>
            <w:noWrap w:val="0"/>
            <w:vAlign w:val="center"/>
          </w:tcPr>
          <w:p w14:paraId="0E831322">
            <w:pPr>
              <w:jc w:val="center"/>
              <w:rPr>
                <w:rFonts w:hint="eastAsia" w:ascii="宋体" w:hAnsi="宋体" w:cs="宋体"/>
                <w:szCs w:val="21"/>
              </w:rPr>
            </w:pPr>
          </w:p>
        </w:tc>
      </w:tr>
      <w:tr w14:paraId="5DDAE1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9" w:hRule="atLeast"/>
          <w:jc w:val="center"/>
        </w:trPr>
        <w:tc>
          <w:tcPr>
            <w:tcW w:w="2814" w:type="dxa"/>
            <w:noWrap w:val="0"/>
            <w:vAlign w:val="center"/>
          </w:tcPr>
          <w:p w14:paraId="1B5DCE95">
            <w:pPr>
              <w:jc w:val="center"/>
              <w:rPr>
                <w:rFonts w:hint="eastAsia" w:ascii="宋体" w:hAnsi="宋体" w:cs="宋体"/>
                <w:szCs w:val="21"/>
              </w:rPr>
            </w:pPr>
            <w:r>
              <w:rPr>
                <w:rFonts w:hint="eastAsia" w:ascii="宋体" w:hAnsi="宋体" w:cs="宋体"/>
                <w:szCs w:val="21"/>
              </w:rPr>
              <w:t>项目描述</w:t>
            </w:r>
          </w:p>
        </w:tc>
        <w:tc>
          <w:tcPr>
            <w:tcW w:w="6094" w:type="dxa"/>
            <w:noWrap w:val="0"/>
            <w:vAlign w:val="center"/>
          </w:tcPr>
          <w:p w14:paraId="26CDC04C">
            <w:pPr>
              <w:jc w:val="center"/>
              <w:rPr>
                <w:rFonts w:hint="eastAsia" w:ascii="宋体" w:hAnsi="宋体" w:cs="宋体"/>
                <w:szCs w:val="21"/>
              </w:rPr>
            </w:pPr>
          </w:p>
        </w:tc>
      </w:tr>
      <w:tr w14:paraId="057F6A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2814" w:type="dxa"/>
            <w:noWrap w:val="0"/>
            <w:vAlign w:val="center"/>
          </w:tcPr>
          <w:p w14:paraId="3CE3CA2E">
            <w:pPr>
              <w:jc w:val="center"/>
              <w:rPr>
                <w:rFonts w:hint="eastAsia" w:ascii="宋体" w:hAnsi="宋体" w:cs="宋体"/>
                <w:szCs w:val="21"/>
              </w:rPr>
            </w:pPr>
            <w:r>
              <w:rPr>
                <w:rFonts w:hint="eastAsia" w:ascii="宋体" w:hAnsi="宋体" w:cs="宋体"/>
                <w:szCs w:val="21"/>
              </w:rPr>
              <w:t>备注</w:t>
            </w:r>
          </w:p>
        </w:tc>
        <w:tc>
          <w:tcPr>
            <w:tcW w:w="6094" w:type="dxa"/>
            <w:noWrap w:val="0"/>
            <w:vAlign w:val="center"/>
          </w:tcPr>
          <w:p w14:paraId="484AD256">
            <w:pPr>
              <w:jc w:val="center"/>
              <w:rPr>
                <w:rFonts w:hint="eastAsia" w:ascii="宋体" w:hAnsi="宋体" w:cs="宋体"/>
                <w:szCs w:val="21"/>
              </w:rPr>
            </w:pPr>
          </w:p>
        </w:tc>
      </w:tr>
    </w:tbl>
    <w:p w14:paraId="3DBEF713">
      <w:pPr>
        <w:spacing w:line="440" w:lineRule="exact"/>
        <w:ind w:left="630" w:leftChars="300"/>
        <w:rPr>
          <w:rFonts w:hint="eastAsia" w:ascii="宋体" w:hAnsi="宋体" w:cs="宋体"/>
          <w:sz w:val="24"/>
          <w:szCs w:val="21"/>
        </w:rPr>
      </w:pPr>
      <w:r>
        <w:rPr>
          <w:rFonts w:hint="eastAsia" w:ascii="宋体" w:hAnsi="宋体" w:cs="宋体"/>
          <w:sz w:val="24"/>
          <w:szCs w:val="21"/>
        </w:rPr>
        <w:t>注：后附证明材料（提供中标通知书/成交通知书或合同）。</w:t>
      </w:r>
    </w:p>
    <w:p w14:paraId="00E4720C">
      <w:pPr>
        <w:pStyle w:val="69"/>
        <w:spacing w:line="480" w:lineRule="exact"/>
        <w:rPr>
          <w:rFonts w:hint="eastAsia" w:ascii="宋体" w:hAnsi="宋体" w:cs="宋体"/>
          <w:color w:val="auto"/>
          <w:sz w:val="24"/>
          <w:szCs w:val="21"/>
        </w:rPr>
      </w:pPr>
      <w:r>
        <w:rPr>
          <w:rFonts w:hint="eastAsia" w:ascii="宋体" w:hAnsi="宋体" w:cs="宋体"/>
          <w:color w:val="auto"/>
          <w:sz w:val="24"/>
          <w:szCs w:val="21"/>
        </w:rPr>
        <w:t xml:space="preserve">     投标人：（盖章）</w:t>
      </w:r>
    </w:p>
    <w:p w14:paraId="2FFDD285">
      <w:pPr>
        <w:pStyle w:val="13"/>
        <w:spacing w:line="480" w:lineRule="exact"/>
        <w:rPr>
          <w:rFonts w:hint="eastAsia" w:hAnsi="宋体" w:cs="宋体"/>
          <w:szCs w:val="21"/>
        </w:rPr>
      </w:pPr>
    </w:p>
    <w:p w14:paraId="771FCABA">
      <w:pPr>
        <w:pStyle w:val="13"/>
        <w:spacing w:line="480" w:lineRule="exact"/>
        <w:rPr>
          <w:rFonts w:hint="eastAsia" w:hAnsi="宋体" w:cs="宋体"/>
          <w:sz w:val="24"/>
          <w:szCs w:val="24"/>
        </w:rPr>
      </w:pPr>
      <w:r>
        <w:rPr>
          <w:rFonts w:hint="eastAsia" w:hAnsi="宋体" w:cs="宋体"/>
          <w:sz w:val="24"/>
          <w:szCs w:val="24"/>
        </w:rPr>
        <w:t>法定代表人：（盖章）</w:t>
      </w:r>
    </w:p>
    <w:p w14:paraId="6129A70E">
      <w:pPr>
        <w:pStyle w:val="69"/>
        <w:spacing w:line="480" w:lineRule="exact"/>
        <w:ind w:firstLine="6090"/>
        <w:rPr>
          <w:rFonts w:hint="eastAsia" w:ascii="宋体" w:hAnsi="宋体" w:cs="宋体"/>
          <w:color w:val="auto"/>
          <w:sz w:val="24"/>
          <w:szCs w:val="21"/>
        </w:rPr>
      </w:pPr>
    </w:p>
    <w:p w14:paraId="02880A3F">
      <w:pPr>
        <w:pStyle w:val="69"/>
        <w:spacing w:line="480" w:lineRule="exact"/>
        <w:ind w:firstLine="6090"/>
        <w:rPr>
          <w:rFonts w:hint="eastAsia" w:ascii="宋体" w:hAnsi="宋体" w:cs="宋体"/>
          <w:color w:val="auto"/>
          <w:sz w:val="24"/>
          <w:szCs w:val="21"/>
        </w:rPr>
      </w:pPr>
      <w:r>
        <w:rPr>
          <w:rFonts w:hint="eastAsia" w:ascii="宋体" w:hAnsi="宋体" w:cs="宋体"/>
          <w:color w:val="auto"/>
          <w:sz w:val="24"/>
          <w:szCs w:val="21"/>
        </w:rPr>
        <w:t>年     月    日</w:t>
      </w:r>
    </w:p>
    <w:p w14:paraId="4FFF11AE">
      <w:pPr>
        <w:pStyle w:val="5"/>
        <w:ind w:left="2940"/>
      </w:pPr>
    </w:p>
    <w:p w14:paraId="647A3455">
      <w:pPr>
        <w:pStyle w:val="5"/>
        <w:ind w:left="2940"/>
      </w:pPr>
    </w:p>
    <w:p w14:paraId="6C159093"/>
    <w:p w14:paraId="03866FA3">
      <w:pPr>
        <w:pStyle w:val="5"/>
        <w:ind w:left="2940"/>
      </w:pPr>
    </w:p>
    <w:p w14:paraId="3E058AC2"/>
    <w:bookmarkEnd w:id="523"/>
    <w:p w14:paraId="4B0869B1">
      <w:pPr>
        <w:spacing w:line="360" w:lineRule="auto"/>
        <w:ind w:firstLine="562" w:firstLineChars="200"/>
        <w:jc w:val="center"/>
        <w:rPr>
          <w:rStyle w:val="70"/>
          <w:sz w:val="28"/>
          <w:szCs w:val="28"/>
        </w:rPr>
      </w:pPr>
      <w:bookmarkStart w:id="527" w:name="_Toc56710736"/>
      <w:r>
        <w:rPr>
          <w:rStyle w:val="70"/>
          <w:rFonts w:hint="eastAsia"/>
          <w:sz w:val="28"/>
          <w:szCs w:val="28"/>
        </w:rPr>
        <w:t>四、技术文件</w:t>
      </w:r>
      <w:bookmarkEnd w:id="527"/>
    </w:p>
    <w:p w14:paraId="386E0466">
      <w:pPr>
        <w:tabs>
          <w:tab w:val="left" w:pos="720"/>
        </w:tabs>
        <w:spacing w:line="360" w:lineRule="auto"/>
        <w:ind w:firstLine="759" w:firstLineChars="360"/>
        <w:rPr>
          <w:rFonts w:hint="eastAsia" w:ascii="宋体" w:hAnsi="宋体" w:eastAsia="仿宋_GB2312" w:cs="宋体"/>
          <w:b/>
          <w:bCs/>
          <w:szCs w:val="21"/>
          <w:lang w:val="en-US" w:eastAsia="zh-CN"/>
        </w:rPr>
      </w:pPr>
      <w:r>
        <w:rPr>
          <w:rFonts w:hint="eastAsia" w:ascii="宋体" w:hAnsi="宋体" w:cs="宋体"/>
          <w:b/>
          <w:bCs/>
          <w:szCs w:val="21"/>
          <w:lang w:val="en-US" w:eastAsia="zh-CN"/>
        </w:rPr>
        <w:t>技术文件</w:t>
      </w:r>
      <w:r>
        <w:rPr>
          <w:rFonts w:hint="eastAsia" w:ascii="仿宋_GB2312" w:hAnsi="仿宋_GB2312" w:eastAsia="仿宋_GB2312" w:cs="仿宋_GB2312"/>
          <w:b/>
          <w:bCs/>
          <w:sz w:val="24"/>
        </w:rPr>
        <w:t>应包括</w:t>
      </w:r>
      <w:r>
        <w:rPr>
          <w:rFonts w:hint="eastAsia" w:ascii="仿宋_GB2312" w:hAnsi="仿宋_GB2312" w:eastAsia="仿宋_GB2312" w:cs="仿宋_GB2312"/>
          <w:b/>
          <w:bCs/>
          <w:sz w:val="24"/>
          <w:lang w:val="en-US" w:eastAsia="zh-CN"/>
        </w:rPr>
        <w:t>技术评审标准中</w:t>
      </w:r>
      <w:r>
        <w:rPr>
          <w:rFonts w:hint="eastAsia" w:ascii="仿宋_GB2312" w:hAnsi="仿宋_GB2312" w:eastAsia="仿宋_GB2312" w:cs="仿宋_GB2312"/>
          <w:b/>
          <w:bCs/>
          <w:sz w:val="24"/>
        </w:rPr>
        <w:t>的所有</w:t>
      </w:r>
      <w:r>
        <w:rPr>
          <w:rFonts w:hint="eastAsia" w:ascii="仿宋_GB2312" w:hAnsi="仿宋_GB2312" w:eastAsia="仿宋_GB2312" w:cs="仿宋_GB2312"/>
          <w:b/>
          <w:bCs/>
          <w:sz w:val="24"/>
          <w:lang w:val="en-US" w:eastAsia="zh-CN"/>
        </w:rPr>
        <w:t>内容。</w:t>
      </w:r>
    </w:p>
    <w:p w14:paraId="10621F74">
      <w:pPr>
        <w:pStyle w:val="5"/>
        <w:ind w:left="2940"/>
      </w:pPr>
      <w:r>
        <w:br w:type="page"/>
      </w:r>
    </w:p>
    <w:p w14:paraId="365E1AE7">
      <w:pPr>
        <w:pStyle w:val="3"/>
        <w:jc w:val="center"/>
        <w:rPr>
          <w:rFonts w:hint="eastAsia" w:ascii="宋体" w:hAnsi="宋体" w:cs="宋体"/>
          <w:sz w:val="28"/>
          <w:szCs w:val="28"/>
        </w:rPr>
      </w:pPr>
      <w:r>
        <w:rPr>
          <w:rFonts w:hint="eastAsia" w:ascii="宋体" w:hAnsi="宋体" w:cs="宋体"/>
          <w:sz w:val="28"/>
          <w:szCs w:val="28"/>
        </w:rPr>
        <w:t>五、价格清单</w:t>
      </w:r>
    </w:p>
    <w:p w14:paraId="4986F3DC">
      <w:pPr>
        <w:pStyle w:val="72"/>
        <w:rPr>
          <w:rFonts w:hint="eastAsia"/>
          <w:color w:val="000080"/>
          <w:sz w:val="20"/>
        </w:rPr>
      </w:pPr>
    </w:p>
    <w:p w14:paraId="7BF57664"/>
    <w:sectPr>
      <w:headerReference r:id="rId5" w:type="first"/>
      <w:headerReference r:id="rId3" w:type="default"/>
      <w:footerReference r:id="rId6" w:type="default"/>
      <w:headerReference r:id="rId4" w:type="even"/>
      <w:pgSz w:w="11906" w:h="16838"/>
      <w:pgMar w:top="1440" w:right="1531" w:bottom="1440" w:left="1531"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FangSong_GB2312">
    <w:altName w:val="仿宋_GB2312"/>
    <w:panose1 w:val="00000000000000000000"/>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modern"/>
    <w:pitch w:val="default"/>
    <w:sig w:usb0="800002BF" w:usb1="38CF7CFA" w:usb2="00000016" w:usb3="00000000" w:csb0="00040001" w:csb1="00000000"/>
  </w:font>
  <w:font w:name="MS Mincho">
    <w:altName w:val="MS UI Gothic"/>
    <w:panose1 w:val="02020609040205080304"/>
    <w:charset w:val="80"/>
    <w:family w:val="modern"/>
    <w:pitch w:val="default"/>
    <w:sig w:usb0="00000000" w:usb1="00000000" w:usb2="08000012" w:usb3="00000000" w:csb0="4002009F" w:csb1="DFD70000"/>
  </w:font>
  <w:font w:name="MS UI 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AB2715">
    <w:pPr>
      <w:pStyle w:val="14"/>
      <w:ind w:left="480" w:hanging="480"/>
      <w:jc w:val="both"/>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565785" cy="199390"/>
              <wp:effectExtent l="0" t="0" r="0" b="0"/>
              <wp:wrapNone/>
              <wp:docPr id="2" name="文本框 2"/>
              <wp:cNvGraphicFramePr/>
              <a:graphic xmlns:a="http://schemas.openxmlformats.org/drawingml/2006/main">
                <a:graphicData uri="http://schemas.microsoft.com/office/word/2010/wordprocessingShape">
                  <wps:wsp>
                    <wps:cNvSpPr txBox="1"/>
                    <wps:spPr>
                      <a:xfrm>
                        <a:off x="0" y="0"/>
                        <a:ext cx="565785" cy="199390"/>
                      </a:xfrm>
                      <a:prstGeom prst="rect">
                        <a:avLst/>
                      </a:prstGeom>
                      <a:noFill/>
                      <a:ln>
                        <a:noFill/>
                      </a:ln>
                    </wps:spPr>
                    <wps:txbx>
                      <w:txbxContent>
                        <w:p w14:paraId="7899FA87">
                          <w:pPr>
                            <w:pStyle w:val="14"/>
                            <w:rPr>
                              <w:rFonts w:hint="eastAsia"/>
                            </w:rPr>
                          </w:pPr>
                          <w:r>
                            <w:rPr>
                              <w:rFonts w:hint="eastAsia"/>
                            </w:rPr>
                            <w:fldChar w:fldCharType="begin"/>
                          </w:r>
                          <w:r>
                            <w:rPr>
                              <w:rFonts w:hint="eastAsia"/>
                            </w:rPr>
                            <w:instrText xml:space="preserve"> PAGE  \* MERGEFORMAT </w:instrText>
                          </w:r>
                          <w:r>
                            <w:rPr>
                              <w:rFonts w:hint="eastAsia"/>
                            </w:rPr>
                            <w:fldChar w:fldCharType="separate"/>
                          </w:r>
                          <w:r>
                            <w:t>131</w:t>
                          </w:r>
                          <w:r>
                            <w:rPr>
                              <w:rFonts w:hint="eastAsia"/>
                            </w:rPr>
                            <w:fldChar w:fldCharType="end"/>
                          </w:r>
                        </w:p>
                      </w:txbxContent>
                    </wps:txbx>
                    <wps:bodyPr lIns="0" tIns="0" rIns="0" bIns="0" upright="0"/>
                  </wps:wsp>
                </a:graphicData>
              </a:graphic>
            </wp:anchor>
          </w:drawing>
        </mc:Choice>
        <mc:Fallback>
          <w:pict>
            <v:shape id="_x0000_s1026" o:spid="_x0000_s1026" o:spt="202" type="#_x0000_t202" style="position:absolute;left:0pt;margin-top:0pt;height:15.7pt;width:44.55pt;mso-position-horizontal:center;mso-position-horizontal-relative:margin;z-index:251660288;mso-width-relative:page;mso-height-relative:page;" filled="f" stroked="f" coordsize="21600,21600" o:gfxdata="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ADUEkN1AAAAAMBAAAPAAAAAAAAAAEAIAAAACIAAABkcnMvZG93bnJldi54bWxQSwECFAAU&#10;AAAACACHTuJAK470J7wBAABxAwAADgAAAAAAAAABACAAAAAjAQAAZHJzL2Uyb0RvYy54bWxQSwUG&#10;AAAAAAYABgBZAQAAUQUAAAAA&#10;">
              <v:fill on="f" focussize="0,0"/>
              <v:stroke on="f"/>
              <v:imagedata o:title=""/>
              <o:lock v:ext="edit" aspectratio="f"/>
              <v:textbox inset="0mm,0mm,0mm,0mm">
                <w:txbxContent>
                  <w:p w14:paraId="7899FA87">
                    <w:pPr>
                      <w:pStyle w:val="14"/>
                      <w:rPr>
                        <w:rFonts w:hint="eastAsia"/>
                      </w:rPr>
                    </w:pPr>
                    <w:r>
                      <w:rPr>
                        <w:rFonts w:hint="eastAsia"/>
                      </w:rPr>
                      <w:fldChar w:fldCharType="begin"/>
                    </w:r>
                    <w:r>
                      <w:rPr>
                        <w:rFonts w:hint="eastAsia"/>
                      </w:rPr>
                      <w:instrText xml:space="preserve"> PAGE  \* MERGEFORMAT </w:instrText>
                    </w:r>
                    <w:r>
                      <w:rPr>
                        <w:rFonts w:hint="eastAsia"/>
                      </w:rPr>
                      <w:fldChar w:fldCharType="separate"/>
                    </w:r>
                    <w:r>
                      <w:t>131</w:t>
                    </w:r>
                    <w:r>
                      <w:rPr>
                        <w:rFonts w:hint="eastAsia"/>
                      </w:rPr>
                      <w:fldChar w:fldCharType="end"/>
                    </w:r>
                  </w:p>
                </w:txbxContent>
              </v:textbox>
            </v:shape>
          </w:pict>
        </mc:Fallback>
      </mc:AlternateContent>
    </w:r>
  </w:p>
  <w:p w14:paraId="0C8CBACC">
    <w:pPr>
      <w:pStyle w:val="14"/>
      <w:rPr>
        <w:rFonts w:hint="eastAsi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829668">
    <w:pPr>
      <w:pBdr>
        <w:bottom w:val="none" w:color="auto" w:sz="0" w:space="0"/>
      </w:pBdr>
      <w:snapToGrid w:val="0"/>
      <w:ind w:firstLine="4515" w:firstLineChars="2150"/>
      <w:rPr>
        <w:rFonts w:eastAsia="黑体"/>
        <w:szCs w:val="21"/>
      </w:rPr>
    </w:pPr>
  </w:p>
  <w:p w14:paraId="4222064B">
    <w:pPr>
      <w:pBdr>
        <w:bottom w:val="none" w:color="auto" w:sz="0" w:space="0"/>
      </w:pBdr>
      <w:snapToGrid w:val="0"/>
      <w:ind w:firstLine="4515" w:firstLineChars="2150"/>
      <w:rPr>
        <w:rFonts w:eastAsia="黑体"/>
        <w:szCs w:val="21"/>
      </w:rPr>
    </w:pPr>
    <w:r>
      <w:rPr>
        <w:rFonts w:ascii="黑体" w:hAnsi="宋体" w:eastAsia="黑体"/>
        <w:szCs w:val="21"/>
      </w:rPr>
      <mc:AlternateContent>
        <mc:Choice Requires="wps">
          <w:drawing>
            <wp:anchor distT="0" distB="0" distL="114300" distR="114300" simplePos="0" relativeHeight="251659264" behindDoc="1" locked="0" layoutInCell="0" allowOverlap="1">
              <wp:simplePos x="0" y="0"/>
              <wp:positionH relativeFrom="page">
                <wp:posOffset>962025</wp:posOffset>
              </wp:positionH>
              <wp:positionV relativeFrom="page">
                <wp:posOffset>539750</wp:posOffset>
              </wp:positionV>
              <wp:extent cx="5277485" cy="374015"/>
              <wp:effectExtent l="0" t="0" r="0" b="0"/>
              <wp:wrapNone/>
              <wp:docPr id="1" name="文本框 1"/>
              <wp:cNvGraphicFramePr/>
              <a:graphic xmlns:a="http://schemas.openxmlformats.org/drawingml/2006/main">
                <a:graphicData uri="http://schemas.microsoft.com/office/word/2010/wordprocessingShape">
                  <wps:wsp>
                    <wps:cNvSpPr txBox="1"/>
                    <wps:spPr>
                      <a:xfrm>
                        <a:off x="0" y="0"/>
                        <a:ext cx="5277485" cy="374015"/>
                      </a:xfrm>
                      <a:prstGeom prst="rect">
                        <a:avLst/>
                      </a:prstGeom>
                      <a:noFill/>
                      <a:ln>
                        <a:noFill/>
                      </a:ln>
                      <a:effectLst>
                        <a:outerShdw algn="ctr" rotWithShape="0">
                          <a:srgbClr val="A0A0A4"/>
                        </a:outerShdw>
                      </a:effectLst>
                    </wps:spPr>
                    <wps:txbx>
                      <w:txbxContent>
                        <w:p w14:paraId="0A2EB699"/>
                      </w:txbxContent>
                    </wps:txbx>
                    <wps:bodyPr lIns="0" tIns="0" rIns="0" bIns="0" upright="1"/>
                  </wps:wsp>
                </a:graphicData>
              </a:graphic>
            </wp:anchor>
          </w:drawing>
        </mc:Choice>
        <mc:Fallback>
          <w:pict>
            <v:shape id="_x0000_s1026" o:spid="_x0000_s1026" o:spt="202" type="#_x0000_t202" style="position:absolute;left:0pt;margin-left:75.75pt;margin-top:42.5pt;height:29.45pt;width:415.55pt;mso-position-horizontal-relative:page;mso-position-vertical-relative:page;z-index:-251657216;mso-width-relative:page;mso-height-relative:page;" filled="f" stroked="f" coordsize="21600,21600" o:allowincell="f" o:gfxdata="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nzaG4NcAAAAKAQAADwAAAAAAAAABACAAAAAiAAAAZHJzL2Rvd25yZXYueG1sUEsBAhQAFAAA&#10;AAgAh07iQAGtuPvwAQAA3QMAAA4AAAAAAAAAAQAgAAAAJgEAAGRycy9lMm9Eb2MueG1sUEsFBgAA&#10;AAAGAAYAWQEAAIgFAAAAAA==&#10;">
              <v:fill on="f" focussize="0,0"/>
              <v:stroke on="f"/>
              <v:imagedata o:title=""/>
              <o:lock v:ext="edit" aspectratio="f"/>
              <v:shadow on="t" color="#A0A0A4" offset="0pt,0pt" origin="0f,0f" matrix="65536f,0f,0f,65536f"/>
              <v:textbox inset="0mm,0mm,0mm,0mm">
                <w:txbxContent>
                  <w:p w14:paraId="0A2EB699"/>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11E415">
    <w:pPr>
      <w:rPr>
        <w:rFonts w:hint="eastAsia"/>
        <w:sz w:val="18"/>
        <w:szCs w:val="18"/>
      </w:rPr>
    </w:pPr>
    <w:r>
      <w:rPr>
        <w:rFonts w:hint="eastAsia"/>
        <w:sz w:val="18"/>
        <w:szCs w:val="18"/>
        <w:highlight w:val="white"/>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551FC2">
    <w:pPr>
      <w:pStyle w:val="15"/>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180B93B"/>
    <w:multiLevelType w:val="singleLevel"/>
    <w:tmpl w:val="B180B93B"/>
    <w:lvl w:ilvl="0" w:tentative="0">
      <w:start w:val="2"/>
      <w:numFmt w:val="chineseCounting"/>
      <w:suff w:val="nothing"/>
      <w:lvlText w:val="（%1）"/>
      <w:lvlJc w:val="left"/>
      <w:rPr>
        <w:rFonts w:hint="eastAsia"/>
      </w:rPr>
    </w:lvl>
  </w:abstractNum>
  <w:abstractNum w:abstractNumId="1">
    <w:nsid w:val="E55600DE"/>
    <w:multiLevelType w:val="singleLevel"/>
    <w:tmpl w:val="E55600DE"/>
    <w:lvl w:ilvl="0" w:tentative="0">
      <w:start w:val="1"/>
      <w:numFmt w:val="chineseCounting"/>
      <w:suff w:val="space"/>
      <w:lvlText w:val="第%1章"/>
      <w:lvlJc w:val="left"/>
      <w:rPr>
        <w:rFonts w:hint="eastAsia"/>
      </w:rPr>
    </w:lvl>
  </w:abstractNum>
  <w:abstractNum w:abstractNumId="2">
    <w:nsid w:val="0B109F1A"/>
    <w:multiLevelType w:val="singleLevel"/>
    <w:tmpl w:val="0B109F1A"/>
    <w:lvl w:ilvl="0" w:tentative="0">
      <w:start w:val="9"/>
      <w:numFmt w:val="chineseCounting"/>
      <w:suff w:val="nothing"/>
      <w:lvlText w:val="（%1）"/>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kyZjYxZTVkZTYwNmZkNDdlMDI5MjExZjc0Nzk5NjIifQ=="/>
  </w:docVars>
  <w:rsids>
    <w:rsidRoot w:val="46712D3D"/>
    <w:rsid w:val="00285085"/>
    <w:rsid w:val="002E1B04"/>
    <w:rsid w:val="01685AF7"/>
    <w:rsid w:val="020829C5"/>
    <w:rsid w:val="02F52A72"/>
    <w:rsid w:val="041D6583"/>
    <w:rsid w:val="048F7622"/>
    <w:rsid w:val="04B36EE7"/>
    <w:rsid w:val="04CA439E"/>
    <w:rsid w:val="05AF76AE"/>
    <w:rsid w:val="06DA446B"/>
    <w:rsid w:val="071278E3"/>
    <w:rsid w:val="073A17BD"/>
    <w:rsid w:val="07AF3996"/>
    <w:rsid w:val="07B61D37"/>
    <w:rsid w:val="08953946"/>
    <w:rsid w:val="0B0F03B9"/>
    <w:rsid w:val="0BD818DB"/>
    <w:rsid w:val="0C0F70F9"/>
    <w:rsid w:val="0D186481"/>
    <w:rsid w:val="0D3A30F7"/>
    <w:rsid w:val="0D6A396D"/>
    <w:rsid w:val="0E495485"/>
    <w:rsid w:val="0F346E76"/>
    <w:rsid w:val="0FBB597C"/>
    <w:rsid w:val="10545A22"/>
    <w:rsid w:val="10C57761"/>
    <w:rsid w:val="12906602"/>
    <w:rsid w:val="13367661"/>
    <w:rsid w:val="137F4B64"/>
    <w:rsid w:val="14447B5C"/>
    <w:rsid w:val="14486D1F"/>
    <w:rsid w:val="14D07641"/>
    <w:rsid w:val="15A12680"/>
    <w:rsid w:val="163A700E"/>
    <w:rsid w:val="16491459"/>
    <w:rsid w:val="1811244B"/>
    <w:rsid w:val="18673E19"/>
    <w:rsid w:val="18DF60A5"/>
    <w:rsid w:val="19832ED4"/>
    <w:rsid w:val="19B337B9"/>
    <w:rsid w:val="19E5593D"/>
    <w:rsid w:val="19E9267A"/>
    <w:rsid w:val="19EA1670"/>
    <w:rsid w:val="1B792535"/>
    <w:rsid w:val="1E126414"/>
    <w:rsid w:val="1E8B21E1"/>
    <w:rsid w:val="1FFC78A6"/>
    <w:rsid w:val="209F6845"/>
    <w:rsid w:val="21042B4C"/>
    <w:rsid w:val="211770CB"/>
    <w:rsid w:val="21B13531"/>
    <w:rsid w:val="22336BCB"/>
    <w:rsid w:val="23BC4118"/>
    <w:rsid w:val="24C543A1"/>
    <w:rsid w:val="253F579B"/>
    <w:rsid w:val="257C6991"/>
    <w:rsid w:val="260D1A06"/>
    <w:rsid w:val="272C4BAB"/>
    <w:rsid w:val="28186E67"/>
    <w:rsid w:val="28C67CAE"/>
    <w:rsid w:val="294E227A"/>
    <w:rsid w:val="296A5517"/>
    <w:rsid w:val="29F413F4"/>
    <w:rsid w:val="2A602DE6"/>
    <w:rsid w:val="2A631461"/>
    <w:rsid w:val="2AC1385C"/>
    <w:rsid w:val="2D917516"/>
    <w:rsid w:val="2E081385"/>
    <w:rsid w:val="2E0D41AD"/>
    <w:rsid w:val="2E870919"/>
    <w:rsid w:val="2F241D0E"/>
    <w:rsid w:val="2FFC44A6"/>
    <w:rsid w:val="30A42599"/>
    <w:rsid w:val="32A30E17"/>
    <w:rsid w:val="32D5730A"/>
    <w:rsid w:val="337D7CD6"/>
    <w:rsid w:val="34032FA0"/>
    <w:rsid w:val="35271909"/>
    <w:rsid w:val="35E84393"/>
    <w:rsid w:val="36607581"/>
    <w:rsid w:val="36A71B58"/>
    <w:rsid w:val="36C007E4"/>
    <w:rsid w:val="36D559DC"/>
    <w:rsid w:val="36DE21C1"/>
    <w:rsid w:val="37092C93"/>
    <w:rsid w:val="37CD1A92"/>
    <w:rsid w:val="38C42E95"/>
    <w:rsid w:val="38F02330"/>
    <w:rsid w:val="3AAD7959"/>
    <w:rsid w:val="3AC33322"/>
    <w:rsid w:val="3B516536"/>
    <w:rsid w:val="3C4E2A76"/>
    <w:rsid w:val="3C8B170A"/>
    <w:rsid w:val="3CE27D8E"/>
    <w:rsid w:val="3D05582A"/>
    <w:rsid w:val="3E742C68"/>
    <w:rsid w:val="3EC65D55"/>
    <w:rsid w:val="3EEF22EE"/>
    <w:rsid w:val="405D1866"/>
    <w:rsid w:val="40E65973"/>
    <w:rsid w:val="41EF0857"/>
    <w:rsid w:val="44FF34A7"/>
    <w:rsid w:val="458E2156"/>
    <w:rsid w:val="4607616F"/>
    <w:rsid w:val="46076797"/>
    <w:rsid w:val="46712D3D"/>
    <w:rsid w:val="47DF2D54"/>
    <w:rsid w:val="48613F16"/>
    <w:rsid w:val="48BB1493"/>
    <w:rsid w:val="491C644F"/>
    <w:rsid w:val="49EE21F6"/>
    <w:rsid w:val="4A01737A"/>
    <w:rsid w:val="4A357BCE"/>
    <w:rsid w:val="4AEB308B"/>
    <w:rsid w:val="4BF5381C"/>
    <w:rsid w:val="4C4A14AC"/>
    <w:rsid w:val="4CB22BAD"/>
    <w:rsid w:val="4F132FAC"/>
    <w:rsid w:val="4F9C201E"/>
    <w:rsid w:val="50845A68"/>
    <w:rsid w:val="50BE407D"/>
    <w:rsid w:val="50E00754"/>
    <w:rsid w:val="52040BDE"/>
    <w:rsid w:val="524810E8"/>
    <w:rsid w:val="52597F9D"/>
    <w:rsid w:val="534E01DF"/>
    <w:rsid w:val="5394125E"/>
    <w:rsid w:val="55466588"/>
    <w:rsid w:val="56B34CEC"/>
    <w:rsid w:val="5797131D"/>
    <w:rsid w:val="57E073E3"/>
    <w:rsid w:val="58D901AF"/>
    <w:rsid w:val="59A86D05"/>
    <w:rsid w:val="5A8E2EAB"/>
    <w:rsid w:val="5B0B0058"/>
    <w:rsid w:val="5B245E69"/>
    <w:rsid w:val="5B5F1393"/>
    <w:rsid w:val="5B977B3E"/>
    <w:rsid w:val="5C207B33"/>
    <w:rsid w:val="5C6043D4"/>
    <w:rsid w:val="5D395350"/>
    <w:rsid w:val="5D3C5FFC"/>
    <w:rsid w:val="5D8660BC"/>
    <w:rsid w:val="5D8D744A"/>
    <w:rsid w:val="5E3224E3"/>
    <w:rsid w:val="5E496B74"/>
    <w:rsid w:val="5E554545"/>
    <w:rsid w:val="60FB7069"/>
    <w:rsid w:val="618B1392"/>
    <w:rsid w:val="618B3CA1"/>
    <w:rsid w:val="61BC4D9D"/>
    <w:rsid w:val="61E84C4F"/>
    <w:rsid w:val="62A52E13"/>
    <w:rsid w:val="62FC3808"/>
    <w:rsid w:val="63780A89"/>
    <w:rsid w:val="640306F3"/>
    <w:rsid w:val="65CD467D"/>
    <w:rsid w:val="662A2461"/>
    <w:rsid w:val="663635D1"/>
    <w:rsid w:val="67D16185"/>
    <w:rsid w:val="67E93305"/>
    <w:rsid w:val="6A033E12"/>
    <w:rsid w:val="6A2E78BF"/>
    <w:rsid w:val="6A6A2BB1"/>
    <w:rsid w:val="6B511AB7"/>
    <w:rsid w:val="6B7514A0"/>
    <w:rsid w:val="6C002149"/>
    <w:rsid w:val="6C5C5DC2"/>
    <w:rsid w:val="6D2F0B61"/>
    <w:rsid w:val="6D4573FA"/>
    <w:rsid w:val="6DAA3701"/>
    <w:rsid w:val="6DB641C5"/>
    <w:rsid w:val="6E5660B4"/>
    <w:rsid w:val="6ED30A35"/>
    <w:rsid w:val="6FA0300D"/>
    <w:rsid w:val="705D4A5A"/>
    <w:rsid w:val="711176B4"/>
    <w:rsid w:val="71352A9F"/>
    <w:rsid w:val="713F5CFA"/>
    <w:rsid w:val="718C1A9B"/>
    <w:rsid w:val="71926986"/>
    <w:rsid w:val="71E60A7F"/>
    <w:rsid w:val="71F64AD4"/>
    <w:rsid w:val="72710C91"/>
    <w:rsid w:val="72DA6836"/>
    <w:rsid w:val="73092C77"/>
    <w:rsid w:val="74055B35"/>
    <w:rsid w:val="74540F02"/>
    <w:rsid w:val="749B0619"/>
    <w:rsid w:val="74AF19F1"/>
    <w:rsid w:val="74C87E25"/>
    <w:rsid w:val="754937FF"/>
    <w:rsid w:val="770958B0"/>
    <w:rsid w:val="772A1F04"/>
    <w:rsid w:val="77636647"/>
    <w:rsid w:val="78962527"/>
    <w:rsid w:val="78A3591C"/>
    <w:rsid w:val="79164340"/>
    <w:rsid w:val="79955265"/>
    <w:rsid w:val="79FE5AF0"/>
    <w:rsid w:val="7AC5601E"/>
    <w:rsid w:val="7B5F5B2A"/>
    <w:rsid w:val="7D005A60"/>
    <w:rsid w:val="7D04722A"/>
    <w:rsid w:val="7F3C4C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47"/>
    <w:autoRedefine/>
    <w:qFormat/>
    <w:uiPriority w:val="1"/>
    <w:pPr>
      <w:keepNext/>
      <w:jc w:val="center"/>
      <w:outlineLvl w:val="0"/>
    </w:pPr>
    <w:rPr>
      <w:rFonts w:ascii="Times New Roman" w:hAnsi="Times New Roman"/>
      <w:szCs w:val="20"/>
    </w:rPr>
  </w:style>
  <w:style w:type="paragraph" w:styleId="3">
    <w:name w:val="heading 2"/>
    <w:basedOn w:val="1"/>
    <w:next w:val="1"/>
    <w:link w:val="70"/>
    <w:qFormat/>
    <w:uiPriority w:val="0"/>
    <w:pPr>
      <w:keepNext/>
      <w:keepLines/>
      <w:spacing w:line="360" w:lineRule="auto"/>
      <w:outlineLvl w:val="1"/>
    </w:pPr>
    <w:rPr>
      <w:rFonts w:ascii="Arial" w:hAnsi="Arial"/>
      <w:b/>
      <w:bCs/>
      <w:kern w:val="0"/>
      <w:sz w:val="24"/>
      <w:szCs w:val="32"/>
    </w:rPr>
  </w:style>
  <w:style w:type="paragraph" w:styleId="4">
    <w:name w:val="heading 3"/>
    <w:basedOn w:val="1"/>
    <w:next w:val="1"/>
    <w:link w:val="68"/>
    <w:qFormat/>
    <w:uiPriority w:val="0"/>
    <w:pPr>
      <w:keepNext/>
      <w:keepLines/>
      <w:spacing w:before="260" w:beforeLines="0" w:after="260" w:afterLines="0" w:line="413" w:lineRule="auto"/>
      <w:outlineLvl w:val="2"/>
    </w:pPr>
    <w:rPr>
      <w:rFonts w:ascii="Times New Roman" w:hAnsi="Times New Roman"/>
      <w:b/>
      <w:bCs/>
      <w:sz w:val="32"/>
      <w:szCs w:val="32"/>
    </w:rPr>
  </w:style>
  <w:style w:type="character" w:default="1" w:styleId="22">
    <w:name w:val="Default Paragraph Font"/>
    <w:semiHidden/>
    <w:qFormat/>
    <w:uiPriority w:val="0"/>
  </w:style>
  <w:style w:type="table" w:default="1" w:styleId="20">
    <w:name w:val="Normal Table"/>
    <w:autoRedefine/>
    <w:semiHidden/>
    <w:qFormat/>
    <w:uiPriority w:val="0"/>
    <w:tblPr>
      <w:tblCellMar>
        <w:top w:w="0" w:type="dxa"/>
        <w:left w:w="108" w:type="dxa"/>
        <w:bottom w:w="0" w:type="dxa"/>
        <w:right w:w="108" w:type="dxa"/>
      </w:tblCellMar>
    </w:tblPr>
  </w:style>
  <w:style w:type="paragraph" w:styleId="5">
    <w:name w:val="index 8"/>
    <w:basedOn w:val="1"/>
    <w:next w:val="1"/>
    <w:qFormat/>
    <w:uiPriority w:val="0"/>
    <w:pPr>
      <w:ind w:left="3920" w:leftChars="1400"/>
    </w:pPr>
  </w:style>
  <w:style w:type="paragraph" w:styleId="6">
    <w:name w:val="Normal Indent"/>
    <w:basedOn w:val="1"/>
    <w:next w:val="1"/>
    <w:autoRedefine/>
    <w:qFormat/>
    <w:uiPriority w:val="0"/>
    <w:pPr>
      <w:widowControl/>
      <w:ind w:firstLine="420"/>
      <w:jc w:val="left"/>
    </w:pPr>
    <w:rPr>
      <w:kern w:val="0"/>
      <w:sz w:val="20"/>
      <w:szCs w:val="20"/>
    </w:rPr>
  </w:style>
  <w:style w:type="paragraph" w:styleId="7">
    <w:name w:val="toa heading"/>
    <w:basedOn w:val="1"/>
    <w:next w:val="1"/>
    <w:qFormat/>
    <w:uiPriority w:val="0"/>
    <w:pPr>
      <w:spacing w:before="120"/>
    </w:pPr>
    <w:rPr>
      <w:rFonts w:ascii="Cambria" w:hAnsi="Cambria"/>
      <w:sz w:val="24"/>
      <w:szCs w:val="24"/>
    </w:rPr>
  </w:style>
  <w:style w:type="paragraph" w:styleId="8">
    <w:name w:val="annotation text"/>
    <w:basedOn w:val="1"/>
    <w:qFormat/>
    <w:uiPriority w:val="0"/>
    <w:pPr>
      <w:jc w:val="left"/>
    </w:pPr>
    <w:rPr>
      <w:rFonts w:ascii="Times New Roman" w:hAnsi="Times New Roman"/>
      <w:szCs w:val="24"/>
    </w:rPr>
  </w:style>
  <w:style w:type="paragraph" w:styleId="9">
    <w:name w:val="Body Text"/>
    <w:basedOn w:val="1"/>
    <w:autoRedefine/>
    <w:qFormat/>
    <w:uiPriority w:val="1"/>
    <w:pPr>
      <w:spacing w:after="120" w:afterLines="0"/>
    </w:pPr>
    <w:rPr>
      <w:rFonts w:ascii="Times New Roman" w:hAnsi="Times New Roman"/>
      <w:szCs w:val="24"/>
    </w:rPr>
  </w:style>
  <w:style w:type="paragraph" w:styleId="10">
    <w:name w:val="Body Text Indent"/>
    <w:basedOn w:val="1"/>
    <w:next w:val="11"/>
    <w:qFormat/>
    <w:uiPriority w:val="0"/>
    <w:pPr>
      <w:spacing w:line="200" w:lineRule="exact"/>
      <w:ind w:firstLine="301"/>
    </w:pPr>
    <w:rPr>
      <w:rFonts w:ascii="宋体" w:hAnsi="Courier New" w:cs="Calibri"/>
      <w:spacing w:val="-4"/>
      <w:sz w:val="18"/>
      <w:szCs w:val="20"/>
    </w:rPr>
  </w:style>
  <w:style w:type="paragraph" w:styleId="11">
    <w:name w:val="envelope return"/>
    <w:basedOn w:val="1"/>
    <w:qFormat/>
    <w:uiPriority w:val="0"/>
    <w:pPr>
      <w:snapToGrid w:val="0"/>
    </w:pPr>
    <w:rPr>
      <w:rFonts w:ascii="Arial" w:hAnsi="Arial" w:cs="Arial"/>
    </w:rPr>
  </w:style>
  <w:style w:type="paragraph" w:styleId="12">
    <w:name w:val="Plain Text"/>
    <w:basedOn w:val="1"/>
    <w:autoRedefine/>
    <w:qFormat/>
    <w:uiPriority w:val="0"/>
    <w:rPr>
      <w:rFonts w:ascii="宋体" w:hAnsi="Courier New"/>
      <w:szCs w:val="21"/>
    </w:rPr>
  </w:style>
  <w:style w:type="paragraph" w:styleId="13">
    <w:name w:val="Body Text Indent 2"/>
    <w:basedOn w:val="1"/>
    <w:autoRedefine/>
    <w:qFormat/>
    <w:uiPriority w:val="0"/>
    <w:pPr>
      <w:spacing w:after="120" w:afterLines="0" w:line="480" w:lineRule="auto"/>
      <w:ind w:left="420" w:leftChars="200"/>
    </w:pPr>
  </w:style>
  <w:style w:type="paragraph" w:styleId="14">
    <w:name w:val="footer"/>
    <w:basedOn w:val="1"/>
    <w:autoRedefine/>
    <w:qFormat/>
    <w:uiPriority w:val="99"/>
    <w:pPr>
      <w:tabs>
        <w:tab w:val="center" w:pos="4153"/>
        <w:tab w:val="right" w:pos="8306"/>
      </w:tabs>
      <w:snapToGrid w:val="0"/>
      <w:jc w:val="left"/>
    </w:pPr>
    <w:rPr>
      <w:sz w:val="18"/>
      <w:szCs w:val="18"/>
    </w:rPr>
  </w:style>
  <w:style w:type="paragraph" w:styleId="15">
    <w:name w:val="header"/>
    <w:basedOn w:val="1"/>
    <w:autoRedefine/>
    <w:qFormat/>
    <w:uiPriority w:val="99"/>
    <w:pPr>
      <w:pBdr>
        <w:bottom w:val="single" w:color="auto" w:sz="6" w:space="1"/>
      </w:pBdr>
      <w:tabs>
        <w:tab w:val="center" w:pos="4153"/>
        <w:tab w:val="right" w:pos="8306"/>
      </w:tabs>
      <w:snapToGrid w:val="0"/>
      <w:jc w:val="center"/>
    </w:pPr>
    <w:rPr>
      <w:sz w:val="18"/>
      <w:szCs w:val="18"/>
    </w:rPr>
  </w:style>
  <w:style w:type="paragraph" w:styleId="16">
    <w:name w:val="toc 1"/>
    <w:basedOn w:val="1"/>
    <w:next w:val="1"/>
    <w:autoRedefine/>
    <w:qFormat/>
    <w:uiPriority w:val="39"/>
    <w:pPr>
      <w:spacing w:before="156" w:beforeLines="50"/>
    </w:pPr>
    <w:rPr>
      <w:rFonts w:ascii="仿宋_GB2312" w:eastAsia="仿宋_GB2312"/>
      <w:sz w:val="24"/>
    </w:rPr>
  </w:style>
  <w:style w:type="paragraph" w:styleId="17">
    <w:name w:val="Body Text Indent 3"/>
    <w:basedOn w:val="1"/>
    <w:qFormat/>
    <w:uiPriority w:val="0"/>
    <w:pPr>
      <w:spacing w:after="120"/>
      <w:ind w:left="420" w:leftChars="200"/>
    </w:pPr>
    <w:rPr>
      <w:kern w:val="0"/>
      <w:sz w:val="16"/>
      <w:szCs w:val="16"/>
    </w:rPr>
  </w:style>
  <w:style w:type="paragraph" w:styleId="18">
    <w:name w:val="Normal (Web)"/>
    <w:basedOn w:val="1"/>
    <w:autoRedefine/>
    <w:qFormat/>
    <w:uiPriority w:val="0"/>
    <w:pPr>
      <w:widowControl/>
      <w:spacing w:before="100" w:beforeLines="0" w:beforeAutospacing="1" w:after="100" w:afterLines="0" w:afterAutospacing="1"/>
      <w:jc w:val="left"/>
    </w:pPr>
    <w:rPr>
      <w:rFonts w:ascii="宋体" w:hAnsi="宋体" w:cs="宋体"/>
      <w:kern w:val="0"/>
      <w:sz w:val="24"/>
    </w:rPr>
  </w:style>
  <w:style w:type="paragraph" w:styleId="19">
    <w:name w:val="Body Text First Indent"/>
    <w:basedOn w:val="9"/>
    <w:qFormat/>
    <w:uiPriority w:val="0"/>
    <w:pPr>
      <w:ind w:firstLine="420" w:firstLineChars="100"/>
    </w:pPr>
    <w:rPr>
      <w:kern w:val="0"/>
      <w:szCs w:val="24"/>
    </w:rPr>
  </w:style>
  <w:style w:type="table" w:styleId="21">
    <w:name w:val="Table Grid"/>
    <w:basedOn w:val="20"/>
    <w:autoRedefine/>
    <w:qFormat/>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23">
    <w:name w:val="Strong"/>
    <w:basedOn w:val="22"/>
    <w:qFormat/>
    <w:uiPriority w:val="0"/>
  </w:style>
  <w:style w:type="character" w:styleId="24">
    <w:name w:val="FollowedHyperlink"/>
    <w:basedOn w:val="22"/>
    <w:qFormat/>
    <w:uiPriority w:val="0"/>
    <w:rPr>
      <w:color w:val="800080"/>
      <w:u w:val="none"/>
    </w:rPr>
  </w:style>
  <w:style w:type="character" w:styleId="25">
    <w:name w:val="Emphasis"/>
    <w:basedOn w:val="22"/>
    <w:qFormat/>
    <w:uiPriority w:val="0"/>
  </w:style>
  <w:style w:type="character" w:styleId="26">
    <w:name w:val="HTML Definition"/>
    <w:basedOn w:val="22"/>
    <w:qFormat/>
    <w:uiPriority w:val="0"/>
  </w:style>
  <w:style w:type="character" w:styleId="27">
    <w:name w:val="HTML Typewriter"/>
    <w:basedOn w:val="22"/>
    <w:qFormat/>
    <w:uiPriority w:val="0"/>
    <w:rPr>
      <w:rFonts w:ascii="monospace" w:hAnsi="monospace" w:eastAsia="monospace" w:cs="monospace"/>
      <w:sz w:val="20"/>
    </w:rPr>
  </w:style>
  <w:style w:type="character" w:styleId="28">
    <w:name w:val="HTML Acronym"/>
    <w:basedOn w:val="22"/>
    <w:qFormat/>
    <w:uiPriority w:val="0"/>
  </w:style>
  <w:style w:type="character" w:styleId="29">
    <w:name w:val="HTML Variable"/>
    <w:basedOn w:val="22"/>
    <w:qFormat/>
    <w:uiPriority w:val="0"/>
  </w:style>
  <w:style w:type="character" w:styleId="30">
    <w:name w:val="Hyperlink"/>
    <w:basedOn w:val="22"/>
    <w:qFormat/>
    <w:uiPriority w:val="0"/>
    <w:rPr>
      <w:color w:val="0000FF"/>
      <w:u w:val="none"/>
    </w:rPr>
  </w:style>
  <w:style w:type="character" w:styleId="31">
    <w:name w:val="HTML Code"/>
    <w:basedOn w:val="22"/>
    <w:qFormat/>
    <w:uiPriority w:val="0"/>
    <w:rPr>
      <w:rFonts w:hint="default" w:ascii="monospace" w:hAnsi="monospace" w:eastAsia="monospace" w:cs="monospace"/>
      <w:sz w:val="20"/>
    </w:rPr>
  </w:style>
  <w:style w:type="character" w:styleId="32">
    <w:name w:val="annotation reference"/>
    <w:qFormat/>
    <w:uiPriority w:val="0"/>
    <w:rPr>
      <w:sz w:val="21"/>
      <w:szCs w:val="21"/>
    </w:rPr>
  </w:style>
  <w:style w:type="character" w:styleId="33">
    <w:name w:val="HTML Cite"/>
    <w:basedOn w:val="22"/>
    <w:qFormat/>
    <w:uiPriority w:val="0"/>
  </w:style>
  <w:style w:type="character" w:styleId="34">
    <w:name w:val="HTML Keyboard"/>
    <w:basedOn w:val="22"/>
    <w:qFormat/>
    <w:uiPriority w:val="0"/>
    <w:rPr>
      <w:rFonts w:hint="default" w:ascii="monospace" w:hAnsi="monospace" w:eastAsia="monospace" w:cs="monospace"/>
      <w:sz w:val="20"/>
    </w:rPr>
  </w:style>
  <w:style w:type="character" w:styleId="35">
    <w:name w:val="HTML Sample"/>
    <w:basedOn w:val="22"/>
    <w:qFormat/>
    <w:uiPriority w:val="0"/>
    <w:rPr>
      <w:rFonts w:hint="default" w:ascii="monospace" w:hAnsi="monospace" w:eastAsia="monospace" w:cs="monospace"/>
    </w:rPr>
  </w:style>
  <w:style w:type="character" w:customStyle="1" w:styleId="36">
    <w:name w:val="标题 1 Char"/>
    <w:basedOn w:val="22"/>
    <w:link w:val="2"/>
    <w:qFormat/>
    <w:uiPriority w:val="9"/>
    <w:rPr>
      <w:b/>
      <w:bCs/>
      <w:kern w:val="44"/>
      <w:sz w:val="44"/>
      <w:szCs w:val="44"/>
    </w:rPr>
  </w:style>
  <w:style w:type="paragraph" w:customStyle="1" w:styleId="37">
    <w:name w:val="Note Heading"/>
    <w:basedOn w:val="1"/>
    <w:next w:val="1"/>
    <w:autoRedefine/>
    <w:qFormat/>
    <w:uiPriority w:val="0"/>
    <w:pPr>
      <w:jc w:val="center"/>
    </w:pPr>
  </w:style>
  <w:style w:type="paragraph" w:customStyle="1" w:styleId="38">
    <w:name w:val="标题 2_0"/>
    <w:basedOn w:val="39"/>
    <w:next w:val="40"/>
    <w:link w:val="45"/>
    <w:autoRedefine/>
    <w:qFormat/>
    <w:uiPriority w:val="0"/>
    <w:pPr>
      <w:spacing w:line="360" w:lineRule="auto"/>
      <w:outlineLvl w:val="1"/>
    </w:pPr>
    <w:rPr>
      <w:rFonts w:ascii="Arial" w:hAnsi="Arial"/>
      <w:b w:val="0"/>
      <w:bCs w:val="0"/>
      <w:sz w:val="24"/>
    </w:rPr>
  </w:style>
  <w:style w:type="paragraph" w:customStyle="1" w:styleId="39">
    <w:name w:val="标题 3_0"/>
    <w:basedOn w:val="40"/>
    <w:next w:val="40"/>
    <w:autoRedefine/>
    <w:unhideWhenUsed/>
    <w:qFormat/>
    <w:uiPriority w:val="9"/>
    <w:pPr>
      <w:keepNext/>
      <w:keepLines/>
      <w:spacing w:before="260" w:after="260" w:line="416" w:lineRule="auto"/>
      <w:outlineLvl w:val="2"/>
    </w:pPr>
    <w:rPr>
      <w:b/>
      <w:bCs/>
      <w:kern w:val="0"/>
      <w:sz w:val="32"/>
      <w:szCs w:val="32"/>
    </w:rPr>
  </w:style>
  <w:style w:type="paragraph" w:customStyle="1" w:styleId="40">
    <w:name w:val="正文_1"/>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1">
    <w:name w:val="列出段落_0"/>
    <w:basedOn w:val="40"/>
    <w:autoRedefine/>
    <w:qFormat/>
    <w:uiPriority w:val="34"/>
    <w:pPr>
      <w:ind w:firstLine="420" w:firstLineChars="200"/>
    </w:pPr>
    <w:rPr>
      <w:rFonts w:ascii="Calibri" w:hAnsi="Calibri"/>
      <w:szCs w:val="22"/>
    </w:rPr>
  </w:style>
  <w:style w:type="paragraph" w:customStyle="1" w:styleId="42">
    <w:name w:val="正文_1_0"/>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3">
    <w:name w:val="Normal_2_0"/>
    <w:autoRedefine/>
    <w:qFormat/>
    <w:uiPriority w:val="0"/>
    <w:pPr>
      <w:widowControl w:val="0"/>
      <w:jc w:val="both"/>
    </w:pPr>
    <w:rPr>
      <w:rFonts w:ascii="Calibri" w:hAnsi="Calibri" w:eastAsia="宋体" w:cs="Times New Roman"/>
      <w:lang w:val="en-US" w:eastAsia="zh-CN" w:bidi="ar-SA"/>
    </w:rPr>
  </w:style>
  <w:style w:type="paragraph" w:customStyle="1" w:styleId="44">
    <w:name w:val="正文_2_0"/>
    <w:autoRedefine/>
    <w:qFormat/>
    <w:uiPriority w:val="0"/>
    <w:pPr>
      <w:widowControl w:val="0"/>
      <w:jc w:val="both"/>
    </w:pPr>
    <w:rPr>
      <w:rFonts w:ascii="Calibri" w:hAnsi="Calibri" w:eastAsia="宋体" w:cs="Times New Roman"/>
      <w:kern w:val="2"/>
      <w:sz w:val="21"/>
      <w:szCs w:val="22"/>
      <w:lang w:val="en-US" w:eastAsia="zh-CN" w:bidi="ar-SA"/>
    </w:rPr>
  </w:style>
  <w:style w:type="character" w:customStyle="1" w:styleId="45">
    <w:name w:val="标题 2 Char_0"/>
    <w:link w:val="38"/>
    <w:autoRedefine/>
    <w:qFormat/>
    <w:uiPriority w:val="0"/>
    <w:rPr>
      <w:rFonts w:ascii="Arial" w:hAnsi="Arial"/>
      <w:sz w:val="24"/>
    </w:rPr>
  </w:style>
  <w:style w:type="paragraph" w:customStyle="1" w:styleId="46">
    <w:name w:val="纯文本_0"/>
    <w:basedOn w:val="40"/>
    <w:autoRedefine/>
    <w:qFormat/>
    <w:uiPriority w:val="0"/>
    <w:rPr>
      <w:rFonts w:ascii="宋体" w:hAnsi="Courier New"/>
      <w:kern w:val="0"/>
      <w:sz w:val="20"/>
      <w:szCs w:val="21"/>
    </w:rPr>
  </w:style>
  <w:style w:type="character" w:customStyle="1" w:styleId="47">
    <w:name w:val="标题 1 字符"/>
    <w:link w:val="2"/>
    <w:autoRedefine/>
    <w:qFormat/>
    <w:uiPriority w:val="0"/>
    <w:rPr>
      <w:rFonts w:ascii="Times New Roman" w:hAnsi="Times New Roman"/>
      <w:szCs w:val="20"/>
    </w:rPr>
  </w:style>
  <w:style w:type="paragraph" w:customStyle="1" w:styleId="48">
    <w:name w:val="标题 2_1"/>
    <w:basedOn w:val="49"/>
    <w:next w:val="50"/>
    <w:autoRedefine/>
    <w:unhideWhenUsed/>
    <w:qFormat/>
    <w:uiPriority w:val="0"/>
    <w:pPr>
      <w:spacing w:line="360" w:lineRule="auto"/>
      <w:outlineLvl w:val="1"/>
    </w:pPr>
    <w:rPr>
      <w:rFonts w:ascii="Arial" w:hAnsi="Arial"/>
      <w:b w:val="0"/>
      <w:bCs w:val="0"/>
      <w:sz w:val="24"/>
    </w:rPr>
  </w:style>
  <w:style w:type="paragraph" w:customStyle="1" w:styleId="49">
    <w:name w:val="标题 3_1"/>
    <w:basedOn w:val="50"/>
    <w:next w:val="50"/>
    <w:autoRedefine/>
    <w:unhideWhenUsed/>
    <w:qFormat/>
    <w:uiPriority w:val="9"/>
    <w:pPr>
      <w:keepNext/>
      <w:keepLines/>
      <w:spacing w:before="260" w:after="260" w:line="416" w:lineRule="auto"/>
      <w:outlineLvl w:val="2"/>
    </w:pPr>
    <w:rPr>
      <w:rFonts w:ascii="Times New Roman" w:hAnsi="Times New Roman"/>
      <w:b/>
      <w:bCs/>
      <w:sz w:val="32"/>
      <w:szCs w:val="32"/>
    </w:rPr>
  </w:style>
  <w:style w:type="paragraph" w:customStyle="1" w:styleId="50">
    <w:name w:val="正文_3"/>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51">
    <w:name w:val="Normal"/>
    <w:autoRedefine/>
    <w:qFormat/>
    <w:uiPriority w:val="0"/>
    <w:rPr>
      <w:rFonts w:ascii="Times New Roman" w:hAnsi="Times New Roman" w:eastAsia="Times New Roman" w:cs="Times New Roman"/>
      <w:sz w:val="24"/>
      <w:szCs w:val="24"/>
      <w:lang w:bidi="ar-SA"/>
    </w:rPr>
  </w:style>
  <w:style w:type="paragraph" w:customStyle="1" w:styleId="52">
    <w:name w:val="正文_6"/>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53">
    <w:name w:val="Normal_0"/>
    <w:autoRedefine/>
    <w:qFormat/>
    <w:uiPriority w:val="0"/>
    <w:rPr>
      <w:rFonts w:ascii="Times New Roman" w:hAnsi="Times New Roman" w:eastAsia="Times New Roman" w:cs="Times New Roman"/>
      <w:sz w:val="24"/>
      <w:szCs w:val="24"/>
      <w:lang w:bidi="ar-SA"/>
    </w:rPr>
  </w:style>
  <w:style w:type="paragraph" w:customStyle="1" w:styleId="54">
    <w:name w:val="正文_7"/>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5">
    <w:name w:val="正文文本缩进_1"/>
    <w:basedOn w:val="54"/>
    <w:autoRedefine/>
    <w:qFormat/>
    <w:uiPriority w:val="0"/>
    <w:pPr>
      <w:spacing w:line="500" w:lineRule="exact"/>
      <w:ind w:left="1588" w:leftChars="832" w:firstLine="433" w:firstLineChars="196"/>
    </w:pPr>
    <w:rPr>
      <w:rFonts w:ascii="Calibri" w:hAnsi="Calibri" w:eastAsia="宋体"/>
      <w:sz w:val="24"/>
    </w:rPr>
  </w:style>
  <w:style w:type="paragraph" w:customStyle="1" w:styleId="56">
    <w:name w:val="Normal_2"/>
    <w:autoRedefine/>
    <w:qFormat/>
    <w:uiPriority w:val="0"/>
    <w:rPr>
      <w:rFonts w:ascii="黑体" w:hAnsi="黑体" w:eastAsia="黑体" w:cs="Times New Roman"/>
      <w:b/>
      <w:sz w:val="32"/>
      <w:szCs w:val="24"/>
      <w:lang w:val="en-US" w:eastAsia="zh-CN" w:bidi="ar-SA"/>
    </w:rPr>
  </w:style>
  <w:style w:type="paragraph" w:customStyle="1" w:styleId="57">
    <w:name w:val="Normal_3"/>
    <w:autoRedefine/>
    <w:qFormat/>
    <w:uiPriority w:val="0"/>
    <w:rPr>
      <w:rFonts w:ascii="黑体" w:hAnsi="黑体" w:eastAsia="黑体" w:cs="Times New Roman"/>
      <w:b/>
      <w:sz w:val="32"/>
      <w:szCs w:val="24"/>
      <w:lang w:val="en-US" w:eastAsia="zh-CN" w:bidi="ar-SA"/>
    </w:rPr>
  </w:style>
  <w:style w:type="paragraph" w:customStyle="1" w:styleId="58">
    <w:name w:val="Normal_4"/>
    <w:autoRedefine/>
    <w:qFormat/>
    <w:uiPriority w:val="0"/>
    <w:rPr>
      <w:rFonts w:ascii="黑体" w:hAnsi="黑体" w:eastAsia="黑体" w:cs="Times New Roman"/>
      <w:b/>
      <w:sz w:val="32"/>
      <w:szCs w:val="24"/>
      <w:lang w:val="en-US" w:eastAsia="zh-CN" w:bidi="ar-SA"/>
    </w:rPr>
  </w:style>
  <w:style w:type="paragraph" w:customStyle="1" w:styleId="59">
    <w:name w:val="Normal_24"/>
    <w:autoRedefine/>
    <w:qFormat/>
    <w:uiPriority w:val="0"/>
    <w:rPr>
      <w:rFonts w:ascii="Times New Roman" w:hAnsi="Times New Roman" w:eastAsia="Times New Roman" w:cs="Times New Roman"/>
      <w:sz w:val="24"/>
      <w:szCs w:val="24"/>
      <w:lang w:val="en-US" w:eastAsia="zh-CN" w:bidi="ar-SA"/>
    </w:rPr>
  </w:style>
  <w:style w:type="paragraph" w:customStyle="1" w:styleId="60">
    <w:name w:val="正文文本_1"/>
    <w:basedOn w:val="61"/>
    <w:autoRedefine/>
    <w:unhideWhenUsed/>
    <w:qFormat/>
    <w:uiPriority w:val="0"/>
    <w:pPr>
      <w:spacing w:after="120"/>
    </w:pPr>
    <w:rPr>
      <w:kern w:val="0"/>
      <w:sz w:val="20"/>
      <w:szCs w:val="20"/>
    </w:rPr>
  </w:style>
  <w:style w:type="paragraph" w:customStyle="1" w:styleId="61">
    <w:name w:val="正文_1_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2">
    <w:name w:val="Normal_5"/>
    <w:autoRedefine/>
    <w:qFormat/>
    <w:uiPriority w:val="0"/>
    <w:rPr>
      <w:rFonts w:ascii="黑体" w:hAnsi="黑体" w:eastAsia="黑体" w:cs="Times New Roman"/>
      <w:b/>
      <w:sz w:val="32"/>
      <w:szCs w:val="24"/>
      <w:lang w:val="en-US" w:eastAsia="zh-CN" w:bidi="ar-SA"/>
    </w:rPr>
  </w:style>
  <w:style w:type="paragraph" w:customStyle="1" w:styleId="63">
    <w:name w:val="Normal_6"/>
    <w:autoRedefine/>
    <w:qFormat/>
    <w:uiPriority w:val="0"/>
    <w:rPr>
      <w:rFonts w:ascii="黑体" w:hAnsi="黑体" w:eastAsia="黑体" w:cs="Times New Roman"/>
      <w:b/>
      <w:sz w:val="32"/>
      <w:szCs w:val="24"/>
      <w:lang w:val="en-US" w:eastAsia="zh-CN" w:bidi="ar-SA"/>
    </w:rPr>
  </w:style>
  <w:style w:type="paragraph" w:customStyle="1" w:styleId="64">
    <w:name w:val="Normal_8"/>
    <w:autoRedefine/>
    <w:qFormat/>
    <w:uiPriority w:val="0"/>
    <w:rPr>
      <w:rFonts w:ascii="黑体" w:hAnsi="黑体" w:eastAsia="黑体" w:cs="Times New Roman"/>
      <w:b/>
      <w:sz w:val="32"/>
      <w:szCs w:val="24"/>
      <w:lang w:val="en-US" w:eastAsia="zh-CN" w:bidi="ar-SA"/>
    </w:rPr>
  </w:style>
  <w:style w:type="paragraph" w:customStyle="1" w:styleId="65">
    <w:name w:val="正文_3_0"/>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66">
    <w:name w:val="Normal_9"/>
    <w:autoRedefine/>
    <w:qFormat/>
    <w:uiPriority w:val="0"/>
    <w:rPr>
      <w:rFonts w:ascii="黑体" w:hAnsi="黑体" w:eastAsia="黑体" w:cs="Times New Roman"/>
      <w:b/>
      <w:sz w:val="32"/>
      <w:szCs w:val="24"/>
      <w:lang w:val="en-US" w:eastAsia="zh-CN" w:bidi="ar-SA"/>
    </w:rPr>
  </w:style>
  <w:style w:type="paragraph" w:customStyle="1" w:styleId="67">
    <w:name w:val="正文_12"/>
    <w:autoRedefine/>
    <w:qFormat/>
    <w:uiPriority w:val="0"/>
    <w:pPr>
      <w:widowControl w:val="0"/>
      <w:jc w:val="both"/>
    </w:pPr>
    <w:rPr>
      <w:rFonts w:ascii="Calibri" w:hAnsi="Calibri" w:eastAsia="宋体" w:cs="Times New Roman"/>
      <w:kern w:val="2"/>
      <w:sz w:val="21"/>
      <w:szCs w:val="22"/>
      <w:lang w:val="en-US" w:eastAsia="zh-CN" w:bidi="ar-SA"/>
    </w:rPr>
  </w:style>
  <w:style w:type="character" w:customStyle="1" w:styleId="68">
    <w:name w:val="标题 3 字符"/>
    <w:link w:val="4"/>
    <w:autoRedefine/>
    <w:qFormat/>
    <w:uiPriority w:val="0"/>
    <w:rPr>
      <w:rFonts w:ascii="Times New Roman" w:hAnsi="Times New Roman"/>
      <w:b/>
      <w:bCs/>
      <w:sz w:val="32"/>
      <w:szCs w:val="32"/>
    </w:rPr>
  </w:style>
  <w:style w:type="paragraph" w:customStyle="1" w:styleId="69">
    <w:name w:val="?y??"/>
    <w:autoRedefine/>
    <w:qFormat/>
    <w:uiPriority w:val="0"/>
    <w:pPr>
      <w:widowControl w:val="0"/>
      <w:overflowPunct w:val="0"/>
      <w:autoSpaceDE w:val="0"/>
      <w:autoSpaceDN w:val="0"/>
      <w:adjustRightInd w:val="0"/>
      <w:spacing w:line="357" w:lineRule="atLeast"/>
      <w:jc w:val="both"/>
      <w:textAlignment w:val="baseline"/>
    </w:pPr>
    <w:rPr>
      <w:rFonts w:ascii="Times New Roman" w:hAnsi="Times New Roman" w:eastAsia="宋体" w:cs="Times New Roman"/>
      <w:color w:val="000000"/>
      <w:sz w:val="21"/>
      <w:lang w:val="en-US" w:eastAsia="zh-CN" w:bidi="ar-SA"/>
    </w:rPr>
  </w:style>
  <w:style w:type="character" w:customStyle="1" w:styleId="70">
    <w:name w:val="标题 2 字符1"/>
    <w:link w:val="3"/>
    <w:autoRedefine/>
    <w:qFormat/>
    <w:uiPriority w:val="0"/>
    <w:rPr>
      <w:rFonts w:ascii="Arial" w:hAnsi="Arial"/>
      <w:b/>
      <w:bCs/>
      <w:kern w:val="0"/>
      <w:sz w:val="24"/>
      <w:szCs w:val="32"/>
    </w:rPr>
  </w:style>
  <w:style w:type="character" w:customStyle="1" w:styleId="71">
    <w:name w:val="标题 2 字符"/>
    <w:autoRedefine/>
    <w:qFormat/>
    <w:uiPriority w:val="0"/>
    <w:rPr>
      <w:rFonts w:ascii="Arial" w:hAnsi="Arial"/>
      <w:b/>
      <w:bCs/>
      <w:sz w:val="24"/>
      <w:szCs w:val="32"/>
    </w:rPr>
  </w:style>
  <w:style w:type="paragraph" w:customStyle="1" w:styleId="72">
    <w:name w:val="正文_13"/>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3">
    <w:name w:val="Default"/>
    <w:autoRedefine/>
    <w:unhideWhenUsed/>
    <w:qFormat/>
    <w:uiPriority w:val="99"/>
    <w:pPr>
      <w:widowControl w:val="0"/>
      <w:autoSpaceDE w:val="0"/>
      <w:autoSpaceDN w:val="0"/>
      <w:adjustRightInd w:val="0"/>
    </w:pPr>
    <w:rPr>
      <w:rFonts w:hint="eastAsia" w:ascii="宋体" w:hAnsi="宋体" w:eastAsia="宋体" w:cs="Times New Roman"/>
      <w:color w:val="000000"/>
      <w:sz w:val="24"/>
      <w:lang w:val="en-US" w:eastAsia="zh-CN" w:bidi="ar-SA"/>
    </w:rPr>
  </w:style>
  <w:style w:type="paragraph" w:customStyle="1" w:styleId="74">
    <w:name w:val="marklang-paragraph"/>
    <w:basedOn w:val="1"/>
    <w:qFormat/>
    <w:uiPriority w:val="0"/>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102</Pages>
  <Words>7005</Words>
  <Characters>7673</Characters>
  <Lines>0</Lines>
  <Paragraphs>0</Paragraphs>
  <TotalTime>40</TotalTime>
  <ScaleCrop>false</ScaleCrop>
  <LinksUpToDate>false</LinksUpToDate>
  <CharactersWithSpaces>7811</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2024-02-02T08:11:00Z</dcterms:created>
  <dc:creator>羊子1402570528</dc:creator>
  <cp:lastModifiedBy>璐。</cp:lastModifiedBy>
  <cp:lastPrinted>2024-02-27T12:06:00Z</cp:lastPrinted>
  <dcterms:modified xsi:type="dcterms:W3CDTF">2025-07-02T05:24:22Z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B962C714C3D94E80B5B0173BDAFC52A7_11</vt:lpwstr>
  </property>
  <property fmtid="{D5CDD505-2E9C-101B-9397-08002B2CF9AE}" pid="4" name="KSOTemplateDocerSaveRecord">
    <vt:lpwstr>eyJoZGlkIjoiNjU3ZmJjOTA5OWM5MTdjOWUzMDM0OTJiZWY5ZjUzNzUiLCJ1c2VySWQiOiIzODAyNDgzMzMifQ==</vt:lpwstr>
  </property>
</Properties>
</file>