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before="0"/>
        <w:ind w:left="0"/>
        <w:rPr>
          <w:rFonts w:ascii="Times New Roman" w:hAnsi="Times New Roman" w:cs="Times New Roman"/>
          <w:color w:val="auto"/>
          <w:sz w:val="20"/>
          <w:highlight w:val="none"/>
        </w:rPr>
      </w:pPr>
    </w:p>
    <w:p>
      <w:pPr>
        <w:pStyle w:val="62"/>
        <w:spacing w:line="480" w:lineRule="auto"/>
        <w:jc w:val="center"/>
        <w:rPr>
          <w:b/>
          <w:color w:val="auto"/>
          <w:sz w:val="72"/>
          <w:szCs w:val="72"/>
          <w:highlight w:val="none"/>
        </w:rPr>
      </w:pPr>
      <w:r>
        <w:rPr>
          <w:rFonts w:hAnsi="宋体"/>
          <w:b/>
          <w:color w:val="auto"/>
          <w:sz w:val="72"/>
          <w:szCs w:val="72"/>
          <w:highlight w:val="none"/>
        </w:rPr>
        <w:t>政府采购</w:t>
      </w:r>
      <w:r>
        <w:rPr>
          <w:rFonts w:hint="eastAsia" w:hAnsi="宋体"/>
          <w:b/>
          <w:color w:val="auto"/>
          <w:sz w:val="72"/>
          <w:szCs w:val="72"/>
          <w:highlight w:val="none"/>
        </w:rPr>
        <w:t>公开招标</w:t>
      </w:r>
    </w:p>
    <w:p>
      <w:pPr>
        <w:pStyle w:val="62"/>
        <w:spacing w:line="480" w:lineRule="auto"/>
        <w:jc w:val="center"/>
        <w:rPr>
          <w:rFonts w:hAnsi="宋体"/>
          <w:b/>
          <w:color w:val="auto"/>
          <w:sz w:val="72"/>
          <w:szCs w:val="72"/>
          <w:highlight w:val="none"/>
        </w:rPr>
      </w:pPr>
      <w:r>
        <w:rPr>
          <w:rFonts w:hint="eastAsia" w:hAnsi="宋体"/>
          <w:b/>
          <w:color w:val="auto"/>
          <w:sz w:val="72"/>
          <w:szCs w:val="72"/>
          <w:highlight w:val="none"/>
        </w:rPr>
        <w:t>采购文件</w:t>
      </w:r>
    </w:p>
    <w:p>
      <w:pPr>
        <w:pStyle w:val="62"/>
        <w:spacing w:line="360" w:lineRule="auto"/>
        <w:jc w:val="center"/>
        <w:rPr>
          <w:color w:val="auto"/>
          <w:sz w:val="32"/>
          <w:highlight w:val="none"/>
        </w:rPr>
      </w:pPr>
      <w:r>
        <w:rPr>
          <w:rFonts w:hint="eastAsia" w:ascii="宋体" w:hAnsi="宋体"/>
          <w:color w:val="auto"/>
          <w:sz w:val="28"/>
          <w:highlight w:val="none"/>
        </w:rPr>
        <w:drawing>
          <wp:inline distT="0" distB="0" distL="0" distR="0">
            <wp:extent cx="2202815" cy="2806700"/>
            <wp:effectExtent l="19050" t="0" r="6985"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4"/>
                    <a:stretch>
                      <a:fillRect/>
                    </a:stretch>
                  </pic:blipFill>
                  <pic:spPr>
                    <a:xfrm>
                      <a:off x="0" y="0"/>
                      <a:ext cx="2202815" cy="2806700"/>
                    </a:xfrm>
                    <a:prstGeom prst="rect">
                      <a:avLst/>
                    </a:prstGeom>
                    <a:noFill/>
                    <a:ln w="9525">
                      <a:noFill/>
                      <a:miter/>
                    </a:ln>
                  </pic:spPr>
                </pic:pic>
              </a:graphicData>
            </a:graphic>
          </wp:inline>
        </w:drawing>
      </w:r>
    </w:p>
    <w:p>
      <w:pPr>
        <w:pStyle w:val="62"/>
        <w:spacing w:line="360" w:lineRule="auto"/>
        <w:ind w:firstLine="1920" w:firstLineChars="600"/>
        <w:rPr>
          <w:color w:val="auto"/>
          <w:sz w:val="32"/>
          <w:highlight w:val="none"/>
        </w:rPr>
      </w:pPr>
    </w:p>
    <w:p>
      <w:pPr>
        <w:pStyle w:val="62"/>
        <w:spacing w:line="360" w:lineRule="auto"/>
        <w:ind w:firstLine="1920" w:firstLineChars="600"/>
        <w:rPr>
          <w:color w:val="auto"/>
          <w:sz w:val="32"/>
          <w:highlight w:val="none"/>
        </w:rPr>
      </w:pPr>
    </w:p>
    <w:p>
      <w:pPr>
        <w:pStyle w:val="62"/>
        <w:spacing w:line="360" w:lineRule="auto"/>
        <w:rPr>
          <w:rFonts w:hint="eastAsia" w:eastAsia="宋体"/>
          <w:b/>
          <w:color w:val="auto"/>
          <w:spacing w:val="0"/>
          <w:sz w:val="32"/>
          <w:szCs w:val="31"/>
          <w:highlight w:val="none"/>
          <w:lang w:eastAsia="zh-CN"/>
        </w:rPr>
      </w:pPr>
      <w:r>
        <w:rPr>
          <w:rFonts w:hAnsi="宋体"/>
          <w:b/>
          <w:color w:val="auto"/>
          <w:spacing w:val="0"/>
          <w:sz w:val="32"/>
          <w:szCs w:val="31"/>
          <w:highlight w:val="none"/>
        </w:rPr>
        <w:t>项目名称：</w:t>
      </w:r>
      <w:r>
        <w:rPr>
          <w:rFonts w:hint="eastAsia" w:hAnsi="宋体"/>
          <w:b/>
          <w:color w:val="auto"/>
          <w:spacing w:val="0"/>
          <w:sz w:val="32"/>
          <w:szCs w:val="31"/>
          <w:highlight w:val="none"/>
          <w:lang w:eastAsia="zh-CN"/>
        </w:rPr>
        <w:t>自治区第六人民医院国家重大传染病防治基地建设项目管理服务</w:t>
      </w:r>
    </w:p>
    <w:p>
      <w:pPr>
        <w:pStyle w:val="62"/>
        <w:spacing w:line="360" w:lineRule="auto"/>
        <w:rPr>
          <w:rFonts w:hint="eastAsia" w:ascii="宋体" w:hAnsi="宋体" w:eastAsia="宋体" w:cs="宋体"/>
          <w:b/>
          <w:color w:val="auto"/>
          <w:sz w:val="32"/>
          <w:szCs w:val="31"/>
          <w:highlight w:val="none"/>
          <w:lang w:eastAsia="zh-CN"/>
        </w:rPr>
      </w:pPr>
      <w:r>
        <w:rPr>
          <w:rFonts w:hint="eastAsia" w:ascii="宋体" w:hAnsi="宋体" w:cs="宋体"/>
          <w:b/>
          <w:color w:val="auto"/>
          <w:sz w:val="32"/>
          <w:szCs w:val="31"/>
          <w:highlight w:val="none"/>
        </w:rPr>
        <w:t>项目编号</w:t>
      </w:r>
      <w:r>
        <w:rPr>
          <w:rFonts w:hAnsi="宋体"/>
          <w:b/>
          <w:color w:val="auto"/>
          <w:sz w:val="32"/>
          <w:szCs w:val="31"/>
          <w:highlight w:val="none"/>
        </w:rPr>
        <w:t>：</w:t>
      </w:r>
      <w:r>
        <w:rPr>
          <w:rFonts w:hint="eastAsia" w:ascii="宋体" w:hAnsi="宋体" w:cs="宋体"/>
          <w:b/>
          <w:color w:val="auto"/>
          <w:sz w:val="32"/>
          <w:szCs w:val="31"/>
          <w:highlight w:val="none"/>
          <w:lang w:eastAsia="zh-CN"/>
        </w:rPr>
        <w:t>2025XJHY-ZFCG003</w:t>
      </w:r>
    </w:p>
    <w:p>
      <w:pPr>
        <w:pStyle w:val="62"/>
        <w:spacing w:line="360" w:lineRule="auto"/>
        <w:rPr>
          <w:rFonts w:hint="eastAsia" w:eastAsia="宋体"/>
          <w:b/>
          <w:bCs/>
          <w:color w:val="auto"/>
          <w:sz w:val="30"/>
          <w:szCs w:val="30"/>
          <w:highlight w:val="none"/>
          <w:lang w:eastAsia="zh-CN"/>
        </w:rPr>
      </w:pPr>
      <w:r>
        <w:rPr>
          <w:rFonts w:hAnsi="宋体"/>
          <w:b/>
          <w:color w:val="auto"/>
          <w:sz w:val="32"/>
          <w:szCs w:val="31"/>
          <w:highlight w:val="none"/>
        </w:rPr>
        <w:t>采购人：</w:t>
      </w:r>
      <w:r>
        <w:rPr>
          <w:rFonts w:hint="eastAsia" w:hAnsi="宋体"/>
          <w:b/>
          <w:color w:val="auto"/>
          <w:sz w:val="32"/>
          <w:szCs w:val="31"/>
          <w:highlight w:val="none"/>
          <w:lang w:eastAsia="zh-CN"/>
        </w:rPr>
        <w:t>新疆维吾尔自治区第六人民医院</w:t>
      </w:r>
    </w:p>
    <w:p>
      <w:pPr>
        <w:pStyle w:val="62"/>
        <w:spacing w:line="360" w:lineRule="auto"/>
        <w:rPr>
          <w:rFonts w:hAnsi="宋体"/>
          <w:b/>
          <w:color w:val="auto"/>
          <w:sz w:val="32"/>
          <w:szCs w:val="31"/>
          <w:highlight w:val="none"/>
        </w:rPr>
      </w:pPr>
      <w:r>
        <w:rPr>
          <w:rFonts w:hAnsi="宋体"/>
          <w:b/>
          <w:color w:val="auto"/>
          <w:sz w:val="32"/>
          <w:szCs w:val="31"/>
          <w:highlight w:val="none"/>
        </w:rPr>
        <w:t>采购代理机构：新疆华域建设工程项目管理咨询有限公司</w:t>
      </w:r>
    </w:p>
    <w:p>
      <w:pPr>
        <w:pStyle w:val="62"/>
        <w:spacing w:line="360" w:lineRule="auto"/>
        <w:jc w:val="center"/>
        <w:rPr>
          <w:rFonts w:hAnsi="宋体"/>
          <w:b/>
          <w:color w:val="auto"/>
          <w:sz w:val="32"/>
          <w:szCs w:val="31"/>
          <w:highlight w:val="none"/>
        </w:rPr>
      </w:pPr>
      <w:r>
        <w:rPr>
          <w:rFonts w:hint="eastAsia" w:hAnsi="宋体"/>
          <w:b/>
          <w:color w:val="auto"/>
          <w:sz w:val="32"/>
          <w:szCs w:val="31"/>
          <w:highlight w:val="none"/>
        </w:rPr>
        <w:t>202</w:t>
      </w:r>
      <w:r>
        <w:rPr>
          <w:rFonts w:hint="eastAsia" w:hAnsi="宋体"/>
          <w:b/>
          <w:color w:val="auto"/>
          <w:sz w:val="32"/>
          <w:szCs w:val="31"/>
          <w:highlight w:val="none"/>
          <w:lang w:val="en-US" w:eastAsia="zh-CN"/>
        </w:rPr>
        <w:t>5</w:t>
      </w:r>
      <w:r>
        <w:rPr>
          <w:rFonts w:hint="eastAsia" w:hAnsi="宋体"/>
          <w:b/>
          <w:color w:val="auto"/>
          <w:sz w:val="32"/>
          <w:szCs w:val="31"/>
          <w:highlight w:val="none"/>
        </w:rPr>
        <w:t>年</w:t>
      </w:r>
      <w:r>
        <w:rPr>
          <w:rFonts w:hint="eastAsia" w:hAnsi="宋体"/>
          <w:b/>
          <w:color w:val="auto"/>
          <w:sz w:val="32"/>
          <w:szCs w:val="31"/>
          <w:highlight w:val="none"/>
          <w:lang w:val="en-US" w:eastAsia="zh-CN"/>
        </w:rPr>
        <w:t>6</w:t>
      </w:r>
      <w:r>
        <w:rPr>
          <w:rFonts w:hint="eastAsia" w:hAnsi="宋体"/>
          <w:b/>
          <w:color w:val="auto"/>
          <w:sz w:val="32"/>
          <w:szCs w:val="31"/>
          <w:highlight w:val="none"/>
        </w:rPr>
        <w:t>月</w:t>
      </w:r>
    </w:p>
    <w:p>
      <w:pPr>
        <w:pStyle w:val="62"/>
        <w:spacing w:line="360" w:lineRule="auto"/>
        <w:rPr>
          <w:color w:val="auto"/>
          <w:sz w:val="30"/>
          <w:szCs w:val="30"/>
          <w:highlight w:val="none"/>
        </w:rPr>
      </w:pPr>
    </w:p>
    <w:p>
      <w:pPr>
        <w:tabs>
          <w:tab w:val="left" w:pos="964"/>
        </w:tabs>
        <w:spacing w:before="118"/>
        <w:jc w:val="center"/>
        <w:rPr>
          <w:rFonts w:ascii="Times New Roman" w:hAnsi="Times New Roman" w:cs="Times New Roman"/>
          <w:b/>
          <w:color w:val="auto"/>
          <w:sz w:val="32"/>
          <w:highlight w:val="none"/>
        </w:rPr>
      </w:pPr>
      <w:r>
        <w:rPr>
          <w:rFonts w:ascii="Times New Roman" w:hAnsi="Times New Roman" w:cs="Times New Roman"/>
          <w:b/>
          <w:color w:val="auto"/>
          <w:sz w:val="32"/>
          <w:highlight w:val="none"/>
        </w:rPr>
        <w:br w:type="page"/>
      </w:r>
      <w:r>
        <w:rPr>
          <w:rFonts w:ascii="Times New Roman" w:cs="Times New Roman"/>
          <w:b/>
          <w:color w:val="auto"/>
          <w:sz w:val="32"/>
          <w:highlight w:val="none"/>
        </w:rPr>
        <w:t>目</w:t>
      </w:r>
      <w:r>
        <w:rPr>
          <w:rFonts w:ascii="Times New Roman" w:hAnsi="Times New Roman" w:cs="Times New Roman"/>
          <w:b/>
          <w:color w:val="auto"/>
          <w:sz w:val="32"/>
          <w:highlight w:val="none"/>
        </w:rPr>
        <w:tab/>
      </w:r>
      <w:r>
        <w:rPr>
          <w:rFonts w:ascii="Times New Roman" w:cs="Times New Roman"/>
          <w:b/>
          <w:color w:val="auto"/>
          <w:sz w:val="32"/>
          <w:highlight w:val="none"/>
        </w:rPr>
        <w:t>录</w:t>
      </w:r>
    </w:p>
    <w:p>
      <w:pPr>
        <w:numPr>
          <w:ilvl w:val="0"/>
          <w:numId w:val="1"/>
        </w:numPr>
        <w:spacing w:before="186" w:line="364" w:lineRule="auto"/>
        <w:ind w:firstLine="482" w:firstLineChars="200"/>
        <w:rPr>
          <w:rFonts w:ascii="Times New Roman" w:cs="Times New Roman"/>
          <w:b/>
          <w:color w:val="auto"/>
          <w:sz w:val="24"/>
          <w:highlight w:val="none"/>
        </w:rPr>
      </w:pPr>
      <w:r>
        <w:rPr>
          <w:rFonts w:ascii="Times New Roman" w:cs="Times New Roman"/>
          <w:b/>
          <w:color w:val="auto"/>
          <w:sz w:val="24"/>
          <w:highlight w:val="none"/>
        </w:rPr>
        <w:t>招标公告</w:t>
      </w:r>
    </w:p>
    <w:p>
      <w:pPr>
        <w:spacing w:before="1" w:line="360" w:lineRule="auto"/>
        <w:ind w:firstLine="960" w:firstLineChars="400"/>
        <w:rPr>
          <w:rFonts w:ascii="Times New Roman" w:hAnsi="Times New Roman" w:cs="Times New Roman"/>
          <w:color w:val="auto"/>
          <w:sz w:val="24"/>
          <w:highlight w:val="none"/>
        </w:rPr>
      </w:pPr>
      <w:r>
        <w:rPr>
          <w:rFonts w:ascii="Times New Roman" w:cs="Times New Roman"/>
          <w:color w:val="auto"/>
          <w:sz w:val="24"/>
          <w:highlight w:val="none"/>
        </w:rPr>
        <w:t>招标公告</w:t>
      </w:r>
    </w:p>
    <w:p>
      <w:pPr>
        <w:spacing w:before="1" w:line="364" w:lineRule="auto"/>
        <w:ind w:firstLine="482" w:firstLineChars="200"/>
        <w:rPr>
          <w:rFonts w:ascii="Times New Roman" w:hAnsi="Times New Roman" w:cs="Times New Roman"/>
          <w:b/>
          <w:color w:val="auto"/>
          <w:sz w:val="24"/>
          <w:highlight w:val="none"/>
        </w:rPr>
      </w:pPr>
      <w:r>
        <w:rPr>
          <w:rFonts w:ascii="Times New Roman" w:cs="Times New Roman"/>
          <w:b/>
          <w:color w:val="auto"/>
          <w:sz w:val="24"/>
          <w:highlight w:val="none"/>
        </w:rPr>
        <w:t>第二部分投标须知</w:t>
      </w:r>
    </w:p>
    <w:p>
      <w:pPr>
        <w:spacing w:before="1" w:line="360" w:lineRule="auto"/>
        <w:ind w:firstLine="960" w:firstLineChars="400"/>
        <w:rPr>
          <w:rFonts w:ascii="Times New Roman" w:hAnsi="Times New Roman" w:cs="Times New Roman"/>
          <w:color w:val="auto"/>
          <w:highlight w:val="none"/>
          <w:lang w:val="en-US"/>
        </w:rPr>
      </w:pPr>
      <w:r>
        <w:rPr>
          <w:rFonts w:ascii="Times New Roman" w:cs="Times New Roman"/>
          <w:color w:val="auto"/>
          <w:sz w:val="24"/>
          <w:highlight w:val="none"/>
        </w:rPr>
        <w:t>投标须知</w:t>
      </w:r>
      <w:r>
        <w:rPr>
          <w:rFonts w:ascii="Times New Roman" w:cs="Times New Roman"/>
          <w:color w:val="auto"/>
          <w:sz w:val="24"/>
          <w:highlight w:val="none"/>
          <w:lang w:val="en-US"/>
        </w:rPr>
        <w:t>前附表</w:t>
      </w:r>
    </w:p>
    <w:p>
      <w:pPr>
        <w:spacing w:before="1" w:line="364" w:lineRule="auto"/>
        <w:ind w:firstLine="482" w:firstLineChars="200"/>
        <w:rPr>
          <w:rFonts w:ascii="Times New Roman" w:hAnsi="Times New Roman" w:cs="Times New Roman"/>
          <w:b/>
          <w:color w:val="auto"/>
          <w:sz w:val="24"/>
          <w:highlight w:val="none"/>
        </w:rPr>
      </w:pPr>
      <w:r>
        <w:rPr>
          <w:rFonts w:ascii="Times New Roman" w:cs="Times New Roman"/>
          <w:b/>
          <w:color w:val="auto"/>
          <w:sz w:val="24"/>
          <w:highlight w:val="none"/>
        </w:rPr>
        <w:t>第三部分招标说明</w:t>
      </w:r>
    </w:p>
    <w:p>
      <w:pPr>
        <w:spacing w:before="1" w:line="364" w:lineRule="auto"/>
        <w:ind w:firstLine="482" w:firstLineChars="200"/>
        <w:rPr>
          <w:rFonts w:ascii="Times New Roman" w:hAnsi="Times New Roman" w:cs="Times New Roman"/>
          <w:b/>
          <w:color w:val="auto"/>
          <w:sz w:val="24"/>
          <w:highlight w:val="none"/>
        </w:rPr>
      </w:pPr>
      <w:r>
        <w:rPr>
          <w:rFonts w:ascii="Times New Roman" w:cs="Times New Roman"/>
          <w:b/>
          <w:color w:val="auto"/>
          <w:sz w:val="24"/>
          <w:highlight w:val="none"/>
        </w:rPr>
        <w:t>第四部分投标说明</w:t>
      </w:r>
    </w:p>
    <w:p>
      <w:pPr>
        <w:pStyle w:val="15"/>
        <w:spacing w:line="364" w:lineRule="auto"/>
        <w:ind w:left="0" w:firstLine="960" w:firstLineChars="400"/>
        <w:rPr>
          <w:rFonts w:ascii="Times New Roman" w:cs="Times New Roman"/>
          <w:color w:val="auto"/>
          <w:highlight w:val="none"/>
        </w:rPr>
      </w:pPr>
      <w:r>
        <w:rPr>
          <w:rFonts w:ascii="Times New Roman" w:cs="Times New Roman"/>
          <w:color w:val="auto"/>
          <w:highlight w:val="none"/>
        </w:rPr>
        <w:t>第一章对投标人的资质要求</w:t>
      </w:r>
    </w:p>
    <w:p>
      <w:pPr>
        <w:pStyle w:val="15"/>
        <w:spacing w:line="364" w:lineRule="auto"/>
        <w:ind w:left="0" w:firstLine="960" w:firstLineChars="400"/>
        <w:rPr>
          <w:rFonts w:ascii="Times New Roman" w:hAnsi="Times New Roman" w:cs="Times New Roman"/>
          <w:color w:val="auto"/>
          <w:highlight w:val="none"/>
        </w:rPr>
      </w:pPr>
      <w:r>
        <w:rPr>
          <w:rFonts w:ascii="Times New Roman" w:cs="Times New Roman"/>
          <w:color w:val="auto"/>
          <w:highlight w:val="none"/>
        </w:rPr>
        <w:t>第二章投标文件的编写</w:t>
      </w:r>
    </w:p>
    <w:p>
      <w:pPr>
        <w:pStyle w:val="15"/>
        <w:spacing w:before="2" w:line="364" w:lineRule="auto"/>
        <w:ind w:left="0" w:firstLine="960" w:firstLineChars="400"/>
        <w:rPr>
          <w:rFonts w:ascii="Times New Roman" w:cs="Times New Roman"/>
          <w:color w:val="auto"/>
          <w:highlight w:val="none"/>
        </w:rPr>
      </w:pPr>
      <w:r>
        <w:rPr>
          <w:rFonts w:ascii="Times New Roman" w:cs="Times New Roman"/>
          <w:color w:val="auto"/>
          <w:highlight w:val="none"/>
        </w:rPr>
        <w:t>第三章投标文件的递交</w:t>
      </w:r>
    </w:p>
    <w:p>
      <w:pPr>
        <w:pStyle w:val="15"/>
        <w:spacing w:before="2" w:line="364" w:lineRule="auto"/>
        <w:ind w:left="0" w:firstLine="960" w:firstLineChars="400"/>
        <w:rPr>
          <w:rFonts w:ascii="Times New Roman" w:hAnsi="Times New Roman" w:cs="Times New Roman"/>
          <w:color w:val="auto"/>
          <w:highlight w:val="none"/>
        </w:rPr>
      </w:pPr>
      <w:r>
        <w:rPr>
          <w:rFonts w:ascii="Times New Roman" w:cs="Times New Roman"/>
          <w:color w:val="auto"/>
          <w:highlight w:val="none"/>
        </w:rPr>
        <w:t>第四章评标委员会</w:t>
      </w:r>
    </w:p>
    <w:p>
      <w:pPr>
        <w:tabs>
          <w:tab w:val="left" w:pos="2677"/>
        </w:tabs>
        <w:spacing w:before="1" w:line="364" w:lineRule="auto"/>
        <w:ind w:firstLine="482" w:firstLineChars="200"/>
        <w:rPr>
          <w:rFonts w:ascii="Times New Roman" w:cs="Times New Roman"/>
          <w:b/>
          <w:color w:val="auto"/>
          <w:sz w:val="24"/>
          <w:highlight w:val="none"/>
        </w:rPr>
      </w:pPr>
      <w:r>
        <w:rPr>
          <w:rFonts w:ascii="Times New Roman" w:cs="Times New Roman"/>
          <w:b/>
          <w:color w:val="auto"/>
          <w:sz w:val="24"/>
          <w:highlight w:val="none"/>
        </w:rPr>
        <w:t>第五部分开标评标定标说明</w:t>
      </w:r>
    </w:p>
    <w:p>
      <w:pPr>
        <w:pStyle w:val="15"/>
        <w:spacing w:line="364" w:lineRule="auto"/>
        <w:ind w:left="0" w:firstLine="960" w:firstLineChars="400"/>
        <w:rPr>
          <w:rFonts w:ascii="Times New Roman" w:hAnsi="Times New Roman" w:cs="Times New Roman"/>
          <w:color w:val="auto"/>
          <w:highlight w:val="none"/>
        </w:rPr>
      </w:pPr>
      <w:r>
        <w:rPr>
          <w:rFonts w:ascii="Times New Roman" w:cs="Times New Roman"/>
          <w:color w:val="auto"/>
          <w:highlight w:val="none"/>
        </w:rPr>
        <w:t>第一章开标</w:t>
      </w:r>
    </w:p>
    <w:p>
      <w:pPr>
        <w:pStyle w:val="15"/>
        <w:tabs>
          <w:tab w:val="left" w:pos="2677"/>
        </w:tabs>
        <w:spacing w:line="364" w:lineRule="auto"/>
        <w:ind w:left="0" w:firstLine="960" w:firstLineChars="400"/>
        <w:rPr>
          <w:rFonts w:ascii="Times New Roman" w:hAnsi="Times New Roman" w:cs="Times New Roman"/>
          <w:color w:val="auto"/>
          <w:highlight w:val="none"/>
        </w:rPr>
      </w:pPr>
      <w:r>
        <w:rPr>
          <w:rFonts w:ascii="Times New Roman" w:cs="Times New Roman"/>
          <w:color w:val="auto"/>
          <w:highlight w:val="none"/>
        </w:rPr>
        <w:t>第二章评标</w:t>
      </w:r>
    </w:p>
    <w:p>
      <w:pPr>
        <w:pStyle w:val="15"/>
        <w:tabs>
          <w:tab w:val="left" w:pos="2677"/>
        </w:tabs>
        <w:spacing w:line="364" w:lineRule="auto"/>
        <w:ind w:left="0" w:firstLine="960" w:firstLineChars="400"/>
        <w:rPr>
          <w:rFonts w:ascii="Times New Roman" w:hAnsi="Times New Roman" w:cs="Times New Roman"/>
          <w:color w:val="auto"/>
          <w:highlight w:val="none"/>
        </w:rPr>
      </w:pPr>
      <w:r>
        <w:rPr>
          <w:rFonts w:ascii="Times New Roman" w:cs="Times New Roman"/>
          <w:color w:val="auto"/>
          <w:highlight w:val="none"/>
        </w:rPr>
        <w:t>第三章定标</w:t>
      </w:r>
    </w:p>
    <w:p>
      <w:pPr>
        <w:pStyle w:val="15"/>
        <w:tabs>
          <w:tab w:val="left" w:pos="2677"/>
        </w:tabs>
        <w:spacing w:line="364" w:lineRule="auto"/>
        <w:ind w:left="0" w:firstLine="960" w:firstLineChars="400"/>
        <w:rPr>
          <w:rFonts w:ascii="Times New Roman" w:hAnsi="Times New Roman" w:cs="Times New Roman"/>
          <w:color w:val="auto"/>
          <w:highlight w:val="none"/>
        </w:rPr>
      </w:pPr>
      <w:r>
        <w:rPr>
          <w:rFonts w:ascii="Times New Roman" w:cs="Times New Roman"/>
          <w:color w:val="auto"/>
          <w:highlight w:val="none"/>
        </w:rPr>
        <w:t>第四章授予合同</w:t>
      </w:r>
    </w:p>
    <w:p>
      <w:pPr>
        <w:spacing w:before="2" w:line="364" w:lineRule="auto"/>
        <w:ind w:firstLine="482" w:firstLineChars="200"/>
        <w:rPr>
          <w:rFonts w:ascii="Times New Roman" w:hAnsi="Times New Roman" w:cs="Times New Roman"/>
          <w:b/>
          <w:color w:val="auto"/>
          <w:sz w:val="24"/>
          <w:highlight w:val="none"/>
        </w:rPr>
      </w:pPr>
      <w:r>
        <w:rPr>
          <w:rFonts w:ascii="Times New Roman" w:cs="Times New Roman"/>
          <w:b/>
          <w:color w:val="auto"/>
          <w:sz w:val="24"/>
          <w:highlight w:val="none"/>
        </w:rPr>
        <w:t>第六部分</w:t>
      </w:r>
      <w:r>
        <w:rPr>
          <w:rFonts w:hint="eastAsia" w:ascii="Times New Roman" w:hAnsi="Times New Roman" w:cs="Times New Roman"/>
          <w:b/>
          <w:color w:val="auto"/>
          <w:sz w:val="24"/>
          <w:highlight w:val="none"/>
          <w:lang w:val="en-US"/>
        </w:rPr>
        <w:t>采购</w:t>
      </w:r>
      <w:r>
        <w:rPr>
          <w:rFonts w:ascii="Times New Roman" w:cs="Times New Roman"/>
          <w:b/>
          <w:color w:val="auto"/>
          <w:sz w:val="24"/>
          <w:highlight w:val="none"/>
        </w:rPr>
        <w:t>需求说明</w:t>
      </w:r>
    </w:p>
    <w:p>
      <w:pPr>
        <w:spacing w:before="1" w:line="364" w:lineRule="auto"/>
        <w:ind w:firstLine="482" w:firstLineChars="200"/>
        <w:rPr>
          <w:rFonts w:ascii="Times New Roman" w:hAnsi="Times New Roman" w:cs="Times New Roman"/>
          <w:b/>
          <w:color w:val="auto"/>
          <w:sz w:val="24"/>
          <w:highlight w:val="none"/>
        </w:rPr>
      </w:pPr>
      <w:r>
        <w:rPr>
          <w:rFonts w:ascii="Times New Roman" w:cs="Times New Roman"/>
          <w:b/>
          <w:color w:val="auto"/>
          <w:sz w:val="24"/>
          <w:highlight w:val="none"/>
        </w:rPr>
        <w:t>第七部分</w:t>
      </w:r>
      <w:r>
        <w:rPr>
          <w:rFonts w:hint="eastAsia" w:ascii="Times New Roman" w:cs="Times New Roman"/>
          <w:b/>
          <w:color w:val="auto"/>
          <w:sz w:val="24"/>
          <w:highlight w:val="none"/>
          <w:lang w:val="en-US"/>
        </w:rPr>
        <w:t>合同</w:t>
      </w:r>
      <w:r>
        <w:rPr>
          <w:rFonts w:ascii="Times New Roman" w:cs="Times New Roman"/>
          <w:b/>
          <w:color w:val="auto"/>
          <w:sz w:val="24"/>
          <w:highlight w:val="none"/>
        </w:rPr>
        <w:t>部分</w:t>
      </w:r>
    </w:p>
    <w:p>
      <w:pPr>
        <w:tabs>
          <w:tab w:val="left" w:pos="2079"/>
        </w:tabs>
        <w:spacing w:before="2" w:line="364" w:lineRule="auto"/>
        <w:ind w:firstLine="482" w:firstLineChars="200"/>
        <w:rPr>
          <w:rFonts w:ascii="Times New Roman" w:cs="Times New Roman"/>
          <w:b/>
          <w:color w:val="auto"/>
          <w:sz w:val="24"/>
          <w:highlight w:val="none"/>
        </w:rPr>
      </w:pPr>
      <w:r>
        <w:rPr>
          <w:rFonts w:ascii="Times New Roman" w:cs="Times New Roman"/>
          <w:b/>
          <w:color w:val="auto"/>
          <w:sz w:val="24"/>
          <w:highlight w:val="none"/>
        </w:rPr>
        <w:t>第八部分投标文件的编制</w:t>
      </w:r>
    </w:p>
    <w:p>
      <w:pPr>
        <w:pStyle w:val="15"/>
        <w:spacing w:line="364" w:lineRule="auto"/>
        <w:ind w:left="0"/>
        <w:rPr>
          <w:rFonts w:ascii="Times New Roman" w:cs="Times New Roman"/>
          <w:color w:val="auto"/>
          <w:highlight w:val="none"/>
        </w:rPr>
      </w:pPr>
    </w:p>
    <w:p>
      <w:pPr>
        <w:rPr>
          <w:rFonts w:ascii="Times New Roman" w:hAnsi="Times New Roman" w:cs="Times New Roman"/>
          <w:color w:val="auto"/>
          <w:highlight w:val="none"/>
        </w:rPr>
      </w:pPr>
    </w:p>
    <w:p>
      <w:pPr>
        <w:rPr>
          <w:rFonts w:ascii="Times New Roman" w:hAnsi="Times New Roman" w:cs="Times New Roman"/>
          <w:color w:val="auto"/>
          <w:highlight w:val="none"/>
        </w:rPr>
        <w:sectPr>
          <w:headerReference r:id="rId3" w:type="default"/>
          <w:footerReference r:id="rId4" w:type="default"/>
          <w:pgSz w:w="11910" w:h="16840"/>
          <w:pgMar w:top="1420" w:right="1134" w:bottom="1180" w:left="1160" w:header="878" w:footer="993" w:gutter="0"/>
          <w:pgBorders>
            <w:top w:val="none" w:sz="0" w:space="0"/>
            <w:left w:val="none" w:sz="0" w:space="0"/>
            <w:bottom w:val="none" w:sz="0" w:space="0"/>
            <w:right w:val="none" w:sz="0" w:space="0"/>
          </w:pgBorders>
          <w:pgNumType w:start="2"/>
          <w:cols w:space="720" w:num="1"/>
        </w:sectPr>
      </w:pPr>
    </w:p>
    <w:p>
      <w:pPr>
        <w:pStyle w:val="2"/>
        <w:spacing w:before="2"/>
        <w:ind w:left="0" w:leftChars="0" w:right="0" w:rightChars="0"/>
        <w:rPr>
          <w:rFonts w:ascii="Times New Roman" w:cs="Times New Roman"/>
          <w:color w:val="auto"/>
          <w:highlight w:val="none"/>
        </w:rPr>
      </w:pPr>
      <w:r>
        <w:rPr>
          <w:rFonts w:hint="eastAsia" w:ascii="Times New Roman" w:cs="Times New Roman"/>
          <w:color w:val="auto"/>
          <w:highlight w:val="none"/>
          <w:lang w:val="en-US"/>
        </w:rPr>
        <w:t xml:space="preserve">第一部分 </w:t>
      </w:r>
      <w:r>
        <w:rPr>
          <w:rFonts w:ascii="Times New Roman" w:cs="Times New Roman"/>
          <w:color w:val="auto"/>
          <w:highlight w:val="none"/>
        </w:rPr>
        <w:t>招标公告</w:t>
      </w:r>
    </w:p>
    <w:p>
      <w:pPr>
        <w:spacing w:line="400" w:lineRule="exact"/>
        <w:jc w:val="center"/>
        <w:rPr>
          <w:rFonts w:hint="eastAsia" w:ascii="Times New Roman" w:hAnsi="Times New Roman" w:eastAsia="宋体" w:cs="Times New Roman"/>
          <w:b/>
          <w:color w:val="auto"/>
          <w:sz w:val="28"/>
          <w:szCs w:val="28"/>
          <w:highlight w:val="none"/>
          <w:lang w:val="en-US" w:eastAsia="zh-CN"/>
        </w:rPr>
      </w:pPr>
      <w:r>
        <w:rPr>
          <w:rFonts w:hint="eastAsia" w:ascii="Times New Roman" w:hAnsi="Times New Roman" w:cs="Times New Roman"/>
          <w:b/>
          <w:color w:val="auto"/>
          <w:sz w:val="28"/>
          <w:szCs w:val="28"/>
          <w:highlight w:val="none"/>
          <w:lang w:val="en-US" w:eastAsia="zh-CN"/>
        </w:rPr>
        <w:t>自治区第六人民医院国家重大传染病防治基地建设项目管理服务</w:t>
      </w:r>
      <w:r>
        <w:rPr>
          <w:rFonts w:hint="eastAsia" w:ascii="Times New Roman" w:hAnsi="Times New Roman" w:cs="Times New Roman"/>
          <w:b/>
          <w:color w:val="auto"/>
          <w:sz w:val="28"/>
          <w:szCs w:val="28"/>
          <w:highlight w:val="none"/>
          <w:lang w:val="en-US"/>
        </w:rPr>
        <w:t>的公开招标公告</w:t>
      </w:r>
    </w:p>
    <w:p>
      <w:pPr>
        <w:pStyle w:val="26"/>
        <w:keepNext w:val="0"/>
        <w:keepLines w:val="0"/>
        <w:pageBreakBefore w:val="0"/>
        <w:widowControl/>
        <w:kinsoku/>
        <w:wordWrap/>
        <w:overflowPunct/>
        <w:topLinePunct w:val="0"/>
        <w:autoSpaceDE w:val="0"/>
        <w:autoSpaceDN w:val="0"/>
        <w:bidi w:val="0"/>
        <w:adjustRightInd/>
        <w:snapToGrid/>
        <w:spacing w:before="75" w:beforeAutospacing="0" w:after="75" w:afterAutospacing="0" w:line="460" w:lineRule="exact"/>
        <w:ind w:firstLine="420"/>
        <w:textAlignment w:val="auto"/>
        <w:rPr>
          <w:color w:val="auto"/>
          <w:szCs w:val="24"/>
          <w:highlight w:val="none"/>
        </w:rPr>
      </w:pPr>
      <w:r>
        <w:rPr>
          <w:rFonts w:hint="eastAsia"/>
          <w:color w:val="auto"/>
          <w:szCs w:val="24"/>
          <w:highlight w:val="none"/>
        </w:rPr>
        <w:t>项目概况</w:t>
      </w:r>
    </w:p>
    <w:p>
      <w:pPr>
        <w:pStyle w:val="26"/>
        <w:keepNext w:val="0"/>
        <w:keepLines w:val="0"/>
        <w:pageBreakBefore w:val="0"/>
        <w:widowControl/>
        <w:kinsoku/>
        <w:wordWrap/>
        <w:overflowPunct/>
        <w:topLinePunct w:val="0"/>
        <w:autoSpaceDE w:val="0"/>
        <w:autoSpaceDN w:val="0"/>
        <w:bidi w:val="0"/>
        <w:adjustRightInd/>
        <w:snapToGrid/>
        <w:spacing w:before="75" w:beforeAutospacing="0" w:after="75" w:afterAutospacing="0" w:line="460" w:lineRule="exact"/>
        <w:ind w:firstLine="420"/>
        <w:textAlignment w:val="auto"/>
        <w:rPr>
          <w:color w:val="auto"/>
          <w:szCs w:val="24"/>
          <w:highlight w:val="none"/>
        </w:rPr>
      </w:pPr>
      <w:r>
        <w:rPr>
          <w:rFonts w:hint="eastAsia"/>
          <w:color w:val="auto"/>
          <w:szCs w:val="24"/>
          <w:highlight w:val="none"/>
          <w:lang w:eastAsia="zh-CN"/>
        </w:rPr>
        <w:t>自治区第六人民医院国家重大传染病防治基地建设项目管理服务</w:t>
      </w:r>
      <w:r>
        <w:rPr>
          <w:rFonts w:hint="eastAsia"/>
          <w:color w:val="auto"/>
          <w:szCs w:val="24"/>
          <w:highlight w:val="none"/>
        </w:rPr>
        <w:t xml:space="preserve"> 招标项目的潜在投标人应在政采云https://www.zcygov.cn/平台后进入“项目采购“应用，在获取文件菜单中选择项目，申请获取采购文件，并于</w:t>
      </w:r>
      <w:r>
        <w:rPr>
          <w:rFonts w:hint="eastAsia"/>
          <w:color w:val="auto"/>
          <w:szCs w:val="24"/>
          <w:highlight w:val="none"/>
          <w:lang w:eastAsia="zh-CN"/>
        </w:rPr>
        <w:t>2025年</w:t>
      </w:r>
      <w:r>
        <w:rPr>
          <w:rFonts w:hint="eastAsia"/>
          <w:color w:val="auto"/>
          <w:szCs w:val="24"/>
          <w:highlight w:val="none"/>
          <w:lang w:val="en-US" w:eastAsia="zh-CN"/>
        </w:rPr>
        <w:t>07</w:t>
      </w:r>
      <w:r>
        <w:rPr>
          <w:rFonts w:hint="eastAsia"/>
          <w:color w:val="auto"/>
          <w:szCs w:val="24"/>
          <w:highlight w:val="none"/>
        </w:rPr>
        <w:t>月</w:t>
      </w:r>
      <w:r>
        <w:rPr>
          <w:rFonts w:hint="eastAsia"/>
          <w:color w:val="auto"/>
          <w:szCs w:val="24"/>
          <w:highlight w:val="none"/>
          <w:lang w:val="en-US" w:eastAsia="zh-CN"/>
        </w:rPr>
        <w:t>16</w:t>
      </w:r>
      <w:r>
        <w:rPr>
          <w:rFonts w:hint="eastAsia"/>
          <w:color w:val="auto"/>
          <w:szCs w:val="24"/>
          <w:highlight w:val="none"/>
        </w:rPr>
        <w:t>日 1</w:t>
      </w:r>
      <w:r>
        <w:rPr>
          <w:rFonts w:hint="eastAsia"/>
          <w:color w:val="auto"/>
          <w:szCs w:val="24"/>
          <w:highlight w:val="none"/>
          <w:lang w:val="en-US"/>
        </w:rPr>
        <w:t>1</w:t>
      </w:r>
      <w:r>
        <w:rPr>
          <w:rFonts w:hint="eastAsia"/>
          <w:color w:val="auto"/>
          <w:szCs w:val="24"/>
          <w:highlight w:val="none"/>
        </w:rPr>
        <w:t>:00</w:t>
      </w:r>
      <w:r>
        <w:rPr>
          <w:rFonts w:hint="eastAsia"/>
          <w:color w:val="auto"/>
          <w:szCs w:val="24"/>
          <w:highlight w:val="none"/>
        </w:rPr>
        <w:t>（北京时间）前递交投标文件。</w:t>
      </w:r>
    </w:p>
    <w:p>
      <w:pPr>
        <w:pStyle w:val="26"/>
        <w:keepNext w:val="0"/>
        <w:keepLines w:val="0"/>
        <w:pageBreakBefore w:val="0"/>
        <w:widowControl/>
        <w:kinsoku/>
        <w:wordWrap/>
        <w:overflowPunct/>
        <w:topLinePunct w:val="0"/>
        <w:autoSpaceDE w:val="0"/>
        <w:autoSpaceDN w:val="0"/>
        <w:bidi w:val="0"/>
        <w:adjustRightInd/>
        <w:snapToGrid/>
        <w:spacing w:before="255" w:beforeAutospacing="0" w:after="255" w:afterAutospacing="0" w:line="460" w:lineRule="exact"/>
        <w:jc w:val="both"/>
        <w:textAlignment w:val="auto"/>
        <w:rPr>
          <w:color w:val="auto"/>
          <w:szCs w:val="24"/>
          <w:highlight w:val="none"/>
        </w:rPr>
      </w:pPr>
      <w:r>
        <w:rPr>
          <w:rStyle w:val="33"/>
          <w:rFonts w:hint="eastAsia"/>
          <w:color w:val="auto"/>
          <w:szCs w:val="24"/>
          <w:highlight w:val="none"/>
        </w:rPr>
        <w:t>一、项目基本情况</w:t>
      </w:r>
    </w:p>
    <w:p>
      <w:pPr>
        <w:pStyle w:val="26"/>
        <w:keepNext w:val="0"/>
        <w:keepLines w:val="0"/>
        <w:pageBreakBefore w:val="0"/>
        <w:widowControl/>
        <w:kinsoku/>
        <w:wordWrap/>
        <w:overflowPunct/>
        <w:topLinePunct w:val="0"/>
        <w:autoSpaceDE w:val="0"/>
        <w:autoSpaceDN w:val="0"/>
        <w:bidi w:val="0"/>
        <w:adjustRightInd/>
        <w:snapToGrid/>
        <w:spacing w:before="75" w:beforeAutospacing="0" w:after="75" w:afterAutospacing="0" w:line="460" w:lineRule="exact"/>
        <w:ind w:firstLine="420"/>
        <w:textAlignment w:val="auto"/>
        <w:rPr>
          <w:rFonts w:hint="eastAsia" w:eastAsia="宋体"/>
          <w:color w:val="auto"/>
          <w:szCs w:val="24"/>
          <w:highlight w:val="none"/>
          <w:lang w:eastAsia="zh-CN"/>
        </w:rPr>
      </w:pPr>
      <w:r>
        <w:rPr>
          <w:rFonts w:hint="eastAsia"/>
          <w:color w:val="auto"/>
          <w:szCs w:val="24"/>
          <w:highlight w:val="none"/>
        </w:rPr>
        <w:t>项目编号：</w:t>
      </w:r>
      <w:r>
        <w:rPr>
          <w:rFonts w:hint="eastAsia"/>
          <w:color w:val="auto"/>
          <w:szCs w:val="24"/>
          <w:highlight w:val="none"/>
          <w:lang w:eastAsia="zh-CN"/>
        </w:rPr>
        <w:t>2025XJHY-ZFCG003</w:t>
      </w:r>
    </w:p>
    <w:p>
      <w:pPr>
        <w:pStyle w:val="26"/>
        <w:keepNext w:val="0"/>
        <w:keepLines w:val="0"/>
        <w:pageBreakBefore w:val="0"/>
        <w:widowControl/>
        <w:kinsoku/>
        <w:wordWrap/>
        <w:overflowPunct/>
        <w:topLinePunct w:val="0"/>
        <w:autoSpaceDE w:val="0"/>
        <w:autoSpaceDN w:val="0"/>
        <w:bidi w:val="0"/>
        <w:adjustRightInd/>
        <w:snapToGrid/>
        <w:spacing w:before="75" w:beforeAutospacing="0" w:after="75" w:afterAutospacing="0" w:line="460" w:lineRule="exact"/>
        <w:ind w:firstLine="420"/>
        <w:textAlignment w:val="auto"/>
        <w:rPr>
          <w:color w:val="auto"/>
          <w:szCs w:val="24"/>
          <w:highlight w:val="none"/>
        </w:rPr>
      </w:pPr>
      <w:r>
        <w:rPr>
          <w:rFonts w:hint="eastAsia"/>
          <w:color w:val="auto"/>
          <w:szCs w:val="24"/>
          <w:highlight w:val="none"/>
        </w:rPr>
        <w:t>项目名称：</w:t>
      </w:r>
      <w:r>
        <w:rPr>
          <w:rFonts w:hint="eastAsia"/>
          <w:color w:val="auto"/>
          <w:szCs w:val="24"/>
          <w:highlight w:val="none"/>
          <w:lang w:eastAsia="zh-CN"/>
        </w:rPr>
        <w:t>自治区第六人民医院国家重大传染病防治基地建设项目管理服务</w:t>
      </w:r>
      <w:r>
        <w:rPr>
          <w:rFonts w:hint="eastAsia"/>
          <w:color w:val="auto"/>
          <w:szCs w:val="24"/>
          <w:highlight w:val="none"/>
        </w:rPr>
        <w:t> </w:t>
      </w:r>
    </w:p>
    <w:p>
      <w:pPr>
        <w:pStyle w:val="26"/>
        <w:keepNext w:val="0"/>
        <w:keepLines w:val="0"/>
        <w:pageBreakBefore w:val="0"/>
        <w:widowControl/>
        <w:kinsoku/>
        <w:wordWrap/>
        <w:overflowPunct/>
        <w:topLinePunct w:val="0"/>
        <w:autoSpaceDE w:val="0"/>
        <w:autoSpaceDN w:val="0"/>
        <w:bidi w:val="0"/>
        <w:adjustRightInd/>
        <w:snapToGrid/>
        <w:spacing w:before="75" w:beforeAutospacing="0" w:after="75" w:afterAutospacing="0" w:line="460" w:lineRule="exact"/>
        <w:ind w:firstLine="420"/>
        <w:textAlignment w:val="auto"/>
        <w:rPr>
          <w:color w:val="auto"/>
          <w:szCs w:val="24"/>
          <w:highlight w:val="none"/>
        </w:rPr>
      </w:pPr>
      <w:r>
        <w:rPr>
          <w:rFonts w:hint="eastAsia"/>
          <w:color w:val="auto"/>
          <w:szCs w:val="24"/>
          <w:highlight w:val="none"/>
        </w:rPr>
        <w:t>采购方式：公开招标</w:t>
      </w:r>
    </w:p>
    <w:p>
      <w:pPr>
        <w:pStyle w:val="26"/>
        <w:keepNext w:val="0"/>
        <w:keepLines w:val="0"/>
        <w:pageBreakBefore w:val="0"/>
        <w:widowControl/>
        <w:kinsoku/>
        <w:wordWrap/>
        <w:overflowPunct/>
        <w:topLinePunct w:val="0"/>
        <w:autoSpaceDE w:val="0"/>
        <w:autoSpaceDN w:val="0"/>
        <w:bidi w:val="0"/>
        <w:adjustRightInd/>
        <w:snapToGrid/>
        <w:spacing w:before="75" w:beforeAutospacing="0" w:after="75" w:afterAutospacing="0" w:line="460" w:lineRule="exact"/>
        <w:ind w:firstLine="420"/>
        <w:textAlignment w:val="auto"/>
        <w:rPr>
          <w:rFonts w:hint="default"/>
          <w:color w:val="auto"/>
          <w:szCs w:val="24"/>
          <w:highlight w:val="none"/>
          <w:lang w:val="en-US"/>
        </w:rPr>
      </w:pPr>
      <w:r>
        <w:rPr>
          <w:rFonts w:hint="eastAsia"/>
          <w:color w:val="auto"/>
          <w:szCs w:val="24"/>
          <w:highlight w:val="none"/>
        </w:rPr>
        <w:t>预算金额（万元）：</w:t>
      </w:r>
      <w:r>
        <w:rPr>
          <w:rFonts w:hint="eastAsia"/>
          <w:color w:val="auto"/>
          <w:szCs w:val="24"/>
          <w:highlight w:val="none"/>
          <w:lang w:val="en-US" w:eastAsia="zh-CN"/>
        </w:rPr>
        <w:t>190.00</w:t>
      </w:r>
    </w:p>
    <w:p>
      <w:pPr>
        <w:pStyle w:val="26"/>
        <w:keepNext w:val="0"/>
        <w:keepLines w:val="0"/>
        <w:pageBreakBefore w:val="0"/>
        <w:widowControl/>
        <w:kinsoku/>
        <w:wordWrap/>
        <w:overflowPunct/>
        <w:topLinePunct w:val="0"/>
        <w:autoSpaceDE w:val="0"/>
        <w:autoSpaceDN w:val="0"/>
        <w:bidi w:val="0"/>
        <w:adjustRightInd/>
        <w:snapToGrid/>
        <w:spacing w:before="75" w:beforeAutospacing="0" w:after="75" w:afterAutospacing="0" w:line="460" w:lineRule="exact"/>
        <w:ind w:firstLine="420"/>
        <w:textAlignment w:val="auto"/>
        <w:rPr>
          <w:color w:val="auto"/>
          <w:szCs w:val="24"/>
          <w:highlight w:val="none"/>
        </w:rPr>
      </w:pPr>
      <w:r>
        <w:rPr>
          <w:rFonts w:hint="eastAsia"/>
          <w:color w:val="auto"/>
          <w:szCs w:val="24"/>
          <w:highlight w:val="none"/>
        </w:rPr>
        <w:t>最高限价（万元）：</w:t>
      </w:r>
      <w:r>
        <w:rPr>
          <w:rFonts w:hint="eastAsia"/>
          <w:color w:val="auto"/>
          <w:szCs w:val="24"/>
          <w:highlight w:val="none"/>
          <w:lang w:val="en-US" w:eastAsia="zh-CN"/>
        </w:rPr>
        <w:t>190.00</w:t>
      </w:r>
    </w:p>
    <w:p>
      <w:pPr>
        <w:pStyle w:val="26"/>
        <w:keepNext w:val="0"/>
        <w:keepLines w:val="0"/>
        <w:pageBreakBefore w:val="0"/>
        <w:widowControl/>
        <w:kinsoku/>
        <w:wordWrap/>
        <w:overflowPunct/>
        <w:topLinePunct w:val="0"/>
        <w:autoSpaceDE w:val="0"/>
        <w:autoSpaceDN w:val="0"/>
        <w:bidi w:val="0"/>
        <w:adjustRightInd/>
        <w:snapToGrid/>
        <w:spacing w:before="75" w:beforeAutospacing="0" w:after="75" w:afterAutospacing="0" w:line="460" w:lineRule="exact"/>
        <w:ind w:firstLine="420"/>
        <w:textAlignment w:val="auto"/>
        <w:rPr>
          <w:color w:val="auto"/>
          <w:szCs w:val="24"/>
          <w:highlight w:val="none"/>
        </w:rPr>
      </w:pPr>
      <w:r>
        <w:rPr>
          <w:rFonts w:hint="eastAsia"/>
          <w:color w:val="auto"/>
          <w:szCs w:val="24"/>
          <w:highlight w:val="none"/>
        </w:rPr>
        <w:t>采购需求：</w:t>
      </w:r>
    </w:p>
    <w:p>
      <w:pPr>
        <w:pStyle w:val="26"/>
        <w:keepNext w:val="0"/>
        <w:keepLines w:val="0"/>
        <w:pageBreakBefore w:val="0"/>
        <w:widowControl/>
        <w:kinsoku/>
        <w:wordWrap/>
        <w:overflowPunct/>
        <w:topLinePunct w:val="0"/>
        <w:autoSpaceDE w:val="0"/>
        <w:autoSpaceDN w:val="0"/>
        <w:bidi w:val="0"/>
        <w:adjustRightInd/>
        <w:snapToGrid/>
        <w:spacing w:before="75" w:beforeAutospacing="0" w:after="75" w:afterAutospacing="0" w:line="460" w:lineRule="exact"/>
        <w:ind w:firstLine="420"/>
        <w:textAlignment w:val="auto"/>
        <w:rPr>
          <w:b/>
          <w:bCs/>
          <w:color w:val="auto"/>
          <w:szCs w:val="24"/>
          <w:highlight w:val="none"/>
          <w:lang w:val="en-US"/>
        </w:rPr>
      </w:pPr>
      <w:r>
        <w:rPr>
          <w:rFonts w:hint="eastAsia"/>
          <w:b/>
          <w:bCs/>
          <w:color w:val="auto"/>
          <w:szCs w:val="24"/>
          <w:highlight w:val="none"/>
          <w:lang w:val="en-US"/>
        </w:rPr>
        <w:t>标项</w:t>
      </w:r>
      <w:r>
        <w:rPr>
          <w:rFonts w:hint="eastAsia"/>
          <w:b/>
          <w:bCs/>
          <w:color w:val="auto"/>
          <w:szCs w:val="24"/>
          <w:highlight w:val="none"/>
          <w:lang w:val="en-US" w:eastAsia="zh-CN"/>
        </w:rPr>
        <w:t>1</w:t>
      </w:r>
      <w:r>
        <w:rPr>
          <w:rFonts w:hint="eastAsia"/>
          <w:b/>
          <w:bCs/>
          <w:color w:val="auto"/>
          <w:szCs w:val="24"/>
          <w:highlight w:val="none"/>
          <w:lang w:val="en-US"/>
        </w:rPr>
        <w:t>：</w:t>
      </w:r>
    </w:p>
    <w:p>
      <w:pPr>
        <w:pStyle w:val="26"/>
        <w:keepNext w:val="0"/>
        <w:keepLines w:val="0"/>
        <w:pageBreakBefore w:val="0"/>
        <w:widowControl/>
        <w:kinsoku/>
        <w:wordWrap/>
        <w:overflowPunct/>
        <w:topLinePunct w:val="0"/>
        <w:autoSpaceDE w:val="0"/>
        <w:autoSpaceDN w:val="0"/>
        <w:bidi w:val="0"/>
        <w:adjustRightInd/>
        <w:snapToGrid/>
        <w:spacing w:before="75" w:beforeAutospacing="0" w:after="75" w:afterAutospacing="0" w:line="460" w:lineRule="exact"/>
        <w:ind w:firstLine="420"/>
        <w:textAlignment w:val="auto"/>
        <w:rPr>
          <w:b/>
          <w:bCs/>
          <w:color w:val="auto"/>
          <w:szCs w:val="24"/>
          <w:highlight w:val="none"/>
          <w:lang w:val="en-US"/>
        </w:rPr>
      </w:pPr>
      <w:r>
        <w:rPr>
          <w:rFonts w:hint="eastAsia"/>
          <w:b/>
          <w:bCs/>
          <w:color w:val="auto"/>
          <w:szCs w:val="24"/>
          <w:highlight w:val="none"/>
        </w:rPr>
        <w:t>标项名称:</w:t>
      </w:r>
      <w:r>
        <w:rPr>
          <w:rFonts w:hint="eastAsia"/>
          <w:b/>
          <w:bCs/>
          <w:color w:val="auto"/>
          <w:szCs w:val="24"/>
          <w:highlight w:val="none"/>
          <w:lang w:eastAsia="zh-CN"/>
        </w:rPr>
        <w:t>自治区第六人民医院国家重大传染病防治基地建设项目管理服务</w:t>
      </w:r>
    </w:p>
    <w:p>
      <w:pPr>
        <w:pStyle w:val="26"/>
        <w:keepNext w:val="0"/>
        <w:keepLines w:val="0"/>
        <w:pageBreakBefore w:val="0"/>
        <w:widowControl/>
        <w:kinsoku/>
        <w:wordWrap/>
        <w:overflowPunct/>
        <w:topLinePunct w:val="0"/>
        <w:autoSpaceDE w:val="0"/>
        <w:autoSpaceDN w:val="0"/>
        <w:bidi w:val="0"/>
        <w:adjustRightInd/>
        <w:snapToGrid/>
        <w:spacing w:before="75" w:beforeAutospacing="0" w:after="75" w:afterAutospacing="0" w:line="460" w:lineRule="exact"/>
        <w:ind w:firstLine="420"/>
        <w:textAlignment w:val="auto"/>
        <w:rPr>
          <w:color w:val="auto"/>
          <w:szCs w:val="24"/>
          <w:highlight w:val="none"/>
          <w:lang w:val="en-US"/>
        </w:rPr>
      </w:pPr>
      <w:r>
        <w:rPr>
          <w:rFonts w:hint="eastAsia"/>
          <w:color w:val="auto"/>
          <w:szCs w:val="24"/>
          <w:highlight w:val="none"/>
        </w:rPr>
        <w:t>数量:1</w:t>
      </w:r>
      <w:r>
        <w:rPr>
          <w:rFonts w:hint="eastAsia"/>
          <w:color w:val="auto"/>
          <w:szCs w:val="24"/>
          <w:highlight w:val="none"/>
          <w:lang w:val="en-US"/>
        </w:rPr>
        <w:t>批</w:t>
      </w:r>
    </w:p>
    <w:p>
      <w:pPr>
        <w:pStyle w:val="26"/>
        <w:keepNext w:val="0"/>
        <w:keepLines w:val="0"/>
        <w:pageBreakBefore w:val="0"/>
        <w:widowControl/>
        <w:kinsoku/>
        <w:wordWrap/>
        <w:overflowPunct/>
        <w:topLinePunct w:val="0"/>
        <w:autoSpaceDE w:val="0"/>
        <w:autoSpaceDN w:val="0"/>
        <w:bidi w:val="0"/>
        <w:adjustRightInd/>
        <w:snapToGrid/>
        <w:spacing w:before="75" w:beforeAutospacing="0" w:after="75" w:afterAutospacing="0" w:line="460" w:lineRule="exact"/>
        <w:ind w:firstLine="420"/>
        <w:textAlignment w:val="auto"/>
        <w:rPr>
          <w:rFonts w:hint="default"/>
          <w:color w:val="auto"/>
          <w:szCs w:val="24"/>
          <w:highlight w:val="none"/>
          <w:lang w:val="en-US"/>
        </w:rPr>
      </w:pPr>
      <w:r>
        <w:rPr>
          <w:rFonts w:hint="eastAsia"/>
          <w:color w:val="auto"/>
          <w:szCs w:val="24"/>
          <w:highlight w:val="none"/>
        </w:rPr>
        <w:t>预算金额（万元）:</w:t>
      </w:r>
      <w:r>
        <w:rPr>
          <w:rFonts w:hint="eastAsia"/>
          <w:color w:val="auto"/>
          <w:szCs w:val="24"/>
          <w:highlight w:val="none"/>
          <w:lang w:val="en-US" w:eastAsia="zh-CN"/>
        </w:rPr>
        <w:t>190.00</w:t>
      </w:r>
    </w:p>
    <w:p>
      <w:pPr>
        <w:pStyle w:val="26"/>
        <w:keepNext w:val="0"/>
        <w:keepLines w:val="0"/>
        <w:pageBreakBefore w:val="0"/>
        <w:widowControl/>
        <w:kinsoku/>
        <w:wordWrap/>
        <w:overflowPunct/>
        <w:topLinePunct w:val="0"/>
        <w:autoSpaceDE w:val="0"/>
        <w:autoSpaceDN w:val="0"/>
        <w:bidi w:val="0"/>
        <w:adjustRightInd/>
        <w:snapToGrid/>
        <w:spacing w:before="75" w:beforeAutospacing="0" w:after="75" w:afterAutospacing="0" w:line="460" w:lineRule="exact"/>
        <w:ind w:firstLine="420"/>
        <w:textAlignment w:val="auto"/>
        <w:rPr>
          <w:color w:val="auto"/>
          <w:szCs w:val="24"/>
          <w:highlight w:val="none"/>
        </w:rPr>
      </w:pPr>
      <w:r>
        <w:rPr>
          <w:rFonts w:hint="eastAsia"/>
          <w:color w:val="auto"/>
          <w:szCs w:val="24"/>
          <w:highlight w:val="none"/>
        </w:rPr>
        <w:t>简要规格描述或项目基本概况介绍、用途：自治区第六人民医院国家重大传染病防治基地建设项目管理服务，具体详见采购文件。</w:t>
      </w:r>
    </w:p>
    <w:p>
      <w:pPr>
        <w:pStyle w:val="26"/>
        <w:keepNext w:val="0"/>
        <w:keepLines w:val="0"/>
        <w:pageBreakBefore w:val="0"/>
        <w:widowControl/>
        <w:kinsoku/>
        <w:wordWrap/>
        <w:overflowPunct/>
        <w:topLinePunct w:val="0"/>
        <w:autoSpaceDE w:val="0"/>
        <w:autoSpaceDN w:val="0"/>
        <w:bidi w:val="0"/>
        <w:adjustRightInd/>
        <w:snapToGrid/>
        <w:spacing w:before="75" w:beforeAutospacing="0" w:after="75" w:afterAutospacing="0" w:line="460" w:lineRule="exact"/>
        <w:ind w:firstLine="420"/>
        <w:textAlignment w:val="auto"/>
        <w:rPr>
          <w:rFonts w:hint="eastAsia"/>
          <w:color w:val="auto"/>
          <w:szCs w:val="24"/>
          <w:highlight w:val="none"/>
        </w:rPr>
      </w:pPr>
      <w:r>
        <w:rPr>
          <w:rFonts w:hint="eastAsia"/>
          <w:color w:val="auto"/>
          <w:szCs w:val="24"/>
          <w:highlight w:val="none"/>
        </w:rPr>
        <w:t>备注：</w:t>
      </w:r>
    </w:p>
    <w:p>
      <w:pPr>
        <w:pStyle w:val="26"/>
        <w:keepNext w:val="0"/>
        <w:keepLines w:val="0"/>
        <w:pageBreakBefore w:val="0"/>
        <w:widowControl/>
        <w:kinsoku/>
        <w:wordWrap/>
        <w:overflowPunct/>
        <w:topLinePunct w:val="0"/>
        <w:autoSpaceDE w:val="0"/>
        <w:autoSpaceDN w:val="0"/>
        <w:bidi w:val="0"/>
        <w:adjustRightInd/>
        <w:snapToGrid/>
        <w:spacing w:before="75" w:beforeAutospacing="0" w:after="75" w:afterAutospacing="0" w:line="460" w:lineRule="exact"/>
        <w:ind w:firstLine="420"/>
        <w:textAlignment w:val="auto"/>
        <w:rPr>
          <w:color w:val="auto"/>
          <w:szCs w:val="24"/>
          <w:highlight w:val="none"/>
          <w:lang w:val="en-US"/>
        </w:rPr>
      </w:pPr>
      <w:r>
        <w:rPr>
          <w:rFonts w:hint="eastAsia"/>
          <w:color w:val="auto"/>
          <w:szCs w:val="24"/>
          <w:highlight w:val="none"/>
        </w:rPr>
        <w:t>合同履约期限：</w:t>
      </w:r>
      <w:r>
        <w:rPr>
          <w:rFonts w:hint="eastAsia"/>
          <w:color w:val="auto"/>
          <w:szCs w:val="24"/>
          <w:highlight w:val="none"/>
          <w:lang w:val="en-US" w:eastAsia="zh-CN"/>
        </w:rPr>
        <w:t>项目前期立项起</w:t>
      </w:r>
      <w:r>
        <w:rPr>
          <w:rFonts w:hint="eastAsia"/>
          <w:color w:val="auto"/>
          <w:szCs w:val="24"/>
          <w:highlight w:val="none"/>
        </w:rPr>
        <w:t>至项目竣工</w:t>
      </w:r>
      <w:r>
        <w:rPr>
          <w:rFonts w:hint="eastAsia"/>
          <w:color w:val="auto"/>
          <w:szCs w:val="24"/>
          <w:highlight w:val="none"/>
          <w:lang w:val="en-US" w:eastAsia="zh-CN"/>
        </w:rPr>
        <w:t>结算并</w:t>
      </w:r>
      <w:bookmarkStart w:id="0" w:name="OLE_LINK2"/>
      <w:r>
        <w:rPr>
          <w:rFonts w:hint="eastAsia"/>
          <w:color w:val="auto"/>
          <w:szCs w:val="24"/>
          <w:highlight w:val="none"/>
          <w:lang w:val="en-US" w:eastAsia="zh-CN"/>
        </w:rPr>
        <w:t>质保期结束</w:t>
      </w:r>
      <w:bookmarkEnd w:id="0"/>
      <w:r>
        <w:rPr>
          <w:rFonts w:hint="eastAsia"/>
          <w:color w:val="auto"/>
          <w:szCs w:val="24"/>
          <w:highlight w:val="none"/>
        </w:rPr>
        <w:t>；</w:t>
      </w:r>
    </w:p>
    <w:p>
      <w:pPr>
        <w:pStyle w:val="26"/>
        <w:keepNext w:val="0"/>
        <w:keepLines w:val="0"/>
        <w:pageBreakBefore w:val="0"/>
        <w:widowControl/>
        <w:kinsoku/>
        <w:wordWrap/>
        <w:overflowPunct/>
        <w:topLinePunct w:val="0"/>
        <w:autoSpaceDE w:val="0"/>
        <w:autoSpaceDN w:val="0"/>
        <w:bidi w:val="0"/>
        <w:adjustRightInd/>
        <w:snapToGrid/>
        <w:spacing w:before="75" w:beforeAutospacing="0" w:after="75" w:afterAutospacing="0" w:line="460" w:lineRule="exact"/>
        <w:ind w:firstLine="420"/>
        <w:textAlignment w:val="auto"/>
        <w:rPr>
          <w:color w:val="auto"/>
          <w:szCs w:val="24"/>
          <w:highlight w:val="none"/>
        </w:rPr>
      </w:pPr>
      <w:r>
        <w:rPr>
          <w:rFonts w:hint="eastAsia"/>
          <w:color w:val="auto"/>
          <w:szCs w:val="24"/>
          <w:highlight w:val="none"/>
        </w:rPr>
        <w:t>本项目（否）接受联合体投标。</w:t>
      </w:r>
    </w:p>
    <w:p>
      <w:pPr>
        <w:pStyle w:val="26"/>
        <w:keepNext w:val="0"/>
        <w:keepLines w:val="0"/>
        <w:pageBreakBefore w:val="0"/>
        <w:widowControl/>
        <w:kinsoku/>
        <w:wordWrap/>
        <w:overflowPunct/>
        <w:topLinePunct w:val="0"/>
        <w:autoSpaceDE w:val="0"/>
        <w:autoSpaceDN w:val="0"/>
        <w:bidi w:val="0"/>
        <w:adjustRightInd/>
        <w:snapToGrid/>
        <w:spacing w:before="75" w:beforeAutospacing="0" w:after="75" w:afterAutospacing="0" w:line="460" w:lineRule="exact"/>
        <w:textAlignment w:val="auto"/>
        <w:rPr>
          <w:color w:val="auto"/>
          <w:szCs w:val="24"/>
          <w:highlight w:val="none"/>
        </w:rPr>
      </w:pPr>
    </w:p>
    <w:p>
      <w:pPr>
        <w:pStyle w:val="26"/>
        <w:keepNext w:val="0"/>
        <w:keepLines w:val="0"/>
        <w:pageBreakBefore w:val="0"/>
        <w:widowControl/>
        <w:kinsoku/>
        <w:wordWrap/>
        <w:overflowPunct/>
        <w:topLinePunct w:val="0"/>
        <w:autoSpaceDE w:val="0"/>
        <w:autoSpaceDN w:val="0"/>
        <w:bidi w:val="0"/>
        <w:adjustRightInd/>
        <w:snapToGrid/>
        <w:spacing w:before="75" w:beforeAutospacing="0" w:after="75" w:afterAutospacing="0" w:line="460" w:lineRule="exact"/>
        <w:textAlignment w:val="auto"/>
        <w:rPr>
          <w:color w:val="auto"/>
          <w:szCs w:val="24"/>
          <w:highlight w:val="none"/>
        </w:rPr>
      </w:pPr>
      <w:r>
        <w:rPr>
          <w:rStyle w:val="33"/>
          <w:rFonts w:hint="eastAsia"/>
          <w:color w:val="auto"/>
          <w:szCs w:val="24"/>
          <w:highlight w:val="none"/>
        </w:rPr>
        <w:t>二、申请人的资格要求：</w:t>
      </w:r>
    </w:p>
    <w:p>
      <w:pPr>
        <w:pStyle w:val="26"/>
        <w:keepNext w:val="0"/>
        <w:keepLines w:val="0"/>
        <w:pageBreakBefore w:val="0"/>
        <w:widowControl/>
        <w:kinsoku/>
        <w:wordWrap/>
        <w:overflowPunct/>
        <w:topLinePunct w:val="0"/>
        <w:autoSpaceDE w:val="0"/>
        <w:autoSpaceDN w:val="0"/>
        <w:bidi w:val="0"/>
        <w:adjustRightInd/>
        <w:snapToGrid/>
        <w:spacing w:before="75" w:beforeAutospacing="0" w:after="75" w:afterAutospacing="0" w:line="460" w:lineRule="exact"/>
        <w:ind w:firstLine="420"/>
        <w:textAlignment w:val="auto"/>
        <w:rPr>
          <w:color w:val="auto"/>
          <w:szCs w:val="24"/>
          <w:highlight w:val="none"/>
        </w:rPr>
      </w:pPr>
      <w:r>
        <w:rPr>
          <w:rFonts w:hint="eastAsia"/>
          <w:color w:val="auto"/>
          <w:szCs w:val="24"/>
          <w:highlight w:val="none"/>
        </w:rPr>
        <w:t>1.满足《中华人民共和国政府采购法》第二十二条规定；</w:t>
      </w:r>
    </w:p>
    <w:p>
      <w:pPr>
        <w:pStyle w:val="26"/>
        <w:keepNext w:val="0"/>
        <w:keepLines w:val="0"/>
        <w:pageBreakBefore w:val="0"/>
        <w:widowControl/>
        <w:kinsoku/>
        <w:wordWrap/>
        <w:overflowPunct/>
        <w:topLinePunct w:val="0"/>
        <w:autoSpaceDE w:val="0"/>
        <w:autoSpaceDN w:val="0"/>
        <w:bidi w:val="0"/>
        <w:adjustRightInd/>
        <w:snapToGrid/>
        <w:spacing w:before="75" w:beforeAutospacing="0" w:after="75" w:afterAutospacing="0" w:line="460" w:lineRule="exact"/>
        <w:ind w:firstLine="420"/>
        <w:textAlignment w:val="auto"/>
        <w:rPr>
          <w:rFonts w:hint="eastAsia" w:eastAsia="宋体"/>
          <w:color w:val="auto"/>
          <w:szCs w:val="24"/>
          <w:highlight w:val="none"/>
          <w:lang w:eastAsia="zh-CN"/>
        </w:rPr>
      </w:pPr>
      <w:r>
        <w:rPr>
          <w:rFonts w:hint="eastAsia"/>
          <w:color w:val="auto"/>
          <w:szCs w:val="24"/>
          <w:highlight w:val="none"/>
        </w:rPr>
        <w:t>2.落实政府采购政策需满足的资格要求：</w:t>
      </w:r>
      <w:r>
        <w:rPr>
          <w:rFonts w:hint="eastAsia"/>
          <w:color w:val="auto"/>
          <w:szCs w:val="24"/>
          <w:highlight w:val="none"/>
          <w:lang w:eastAsia="zh-CN"/>
        </w:rPr>
        <w:t>本项目专门面向中小企业。</w:t>
      </w:r>
    </w:p>
    <w:p>
      <w:pPr>
        <w:pStyle w:val="26"/>
        <w:keepNext w:val="0"/>
        <w:keepLines w:val="0"/>
        <w:pageBreakBefore w:val="0"/>
        <w:widowControl/>
        <w:kinsoku/>
        <w:wordWrap/>
        <w:overflowPunct/>
        <w:topLinePunct w:val="0"/>
        <w:autoSpaceDE w:val="0"/>
        <w:autoSpaceDN w:val="0"/>
        <w:bidi w:val="0"/>
        <w:adjustRightInd/>
        <w:snapToGrid/>
        <w:spacing w:before="75" w:beforeAutospacing="0" w:after="75" w:afterAutospacing="0" w:line="460" w:lineRule="exact"/>
        <w:ind w:firstLine="420"/>
        <w:textAlignment w:val="auto"/>
        <w:rPr>
          <w:color w:val="auto"/>
          <w:szCs w:val="24"/>
          <w:highlight w:val="none"/>
        </w:rPr>
      </w:pPr>
      <w:r>
        <w:rPr>
          <w:rFonts w:hint="eastAsia"/>
          <w:color w:val="auto"/>
          <w:szCs w:val="24"/>
          <w:highlight w:val="none"/>
        </w:rPr>
        <w:t>3.本项目的特定资格要求：</w:t>
      </w:r>
    </w:p>
    <w:p>
      <w:pPr>
        <w:pStyle w:val="26"/>
        <w:keepNext w:val="0"/>
        <w:keepLines w:val="0"/>
        <w:pageBreakBefore w:val="0"/>
        <w:widowControl/>
        <w:kinsoku/>
        <w:wordWrap/>
        <w:overflowPunct/>
        <w:topLinePunct w:val="0"/>
        <w:autoSpaceDE w:val="0"/>
        <w:autoSpaceDN w:val="0"/>
        <w:bidi w:val="0"/>
        <w:adjustRightInd/>
        <w:snapToGrid/>
        <w:spacing w:before="75" w:beforeAutospacing="0" w:after="75" w:afterAutospacing="0" w:line="460" w:lineRule="exact"/>
        <w:ind w:firstLine="420"/>
        <w:textAlignment w:val="auto"/>
        <w:rPr>
          <w:rFonts w:hint="eastAsia" w:eastAsia="宋体"/>
          <w:color w:val="auto"/>
          <w:highlight w:val="none"/>
          <w:lang w:eastAsia="zh-CN"/>
        </w:rPr>
      </w:pPr>
      <w:r>
        <w:rPr>
          <w:rFonts w:hint="eastAsia"/>
          <w:color w:val="auto"/>
          <w:highlight w:val="none"/>
          <w:lang w:eastAsia="zh-CN"/>
        </w:rPr>
        <w:t>无。</w:t>
      </w:r>
    </w:p>
    <w:p>
      <w:pPr>
        <w:pStyle w:val="26"/>
        <w:keepNext w:val="0"/>
        <w:keepLines w:val="0"/>
        <w:pageBreakBefore w:val="0"/>
        <w:widowControl/>
        <w:kinsoku/>
        <w:wordWrap/>
        <w:overflowPunct/>
        <w:topLinePunct w:val="0"/>
        <w:autoSpaceDE w:val="0"/>
        <w:autoSpaceDN w:val="0"/>
        <w:bidi w:val="0"/>
        <w:adjustRightInd/>
        <w:snapToGrid/>
        <w:spacing w:before="255" w:beforeAutospacing="0" w:after="255" w:afterAutospacing="0" w:line="460" w:lineRule="exact"/>
        <w:jc w:val="both"/>
        <w:textAlignment w:val="auto"/>
        <w:rPr>
          <w:color w:val="auto"/>
          <w:szCs w:val="24"/>
          <w:highlight w:val="none"/>
        </w:rPr>
      </w:pPr>
      <w:r>
        <w:rPr>
          <w:rStyle w:val="33"/>
          <w:rFonts w:hint="eastAsia"/>
          <w:color w:val="auto"/>
          <w:szCs w:val="24"/>
          <w:highlight w:val="none"/>
        </w:rPr>
        <w:t>三、获取招标文件</w:t>
      </w:r>
    </w:p>
    <w:p>
      <w:pPr>
        <w:pStyle w:val="26"/>
        <w:keepNext w:val="0"/>
        <w:keepLines w:val="0"/>
        <w:pageBreakBefore w:val="0"/>
        <w:widowControl/>
        <w:kinsoku/>
        <w:wordWrap/>
        <w:overflowPunct/>
        <w:topLinePunct w:val="0"/>
        <w:autoSpaceDE w:val="0"/>
        <w:autoSpaceDN w:val="0"/>
        <w:bidi w:val="0"/>
        <w:adjustRightInd/>
        <w:snapToGrid/>
        <w:spacing w:before="75" w:beforeAutospacing="0" w:after="75" w:afterAutospacing="0" w:line="460" w:lineRule="exact"/>
        <w:ind w:firstLine="420"/>
        <w:textAlignment w:val="auto"/>
        <w:rPr>
          <w:color w:val="auto"/>
          <w:szCs w:val="24"/>
          <w:highlight w:val="none"/>
        </w:rPr>
      </w:pPr>
      <w:r>
        <w:rPr>
          <w:rFonts w:hint="eastAsia"/>
          <w:color w:val="auto"/>
          <w:szCs w:val="24"/>
          <w:highlight w:val="none"/>
        </w:rPr>
        <w:t>时间：</w:t>
      </w:r>
      <w:r>
        <w:rPr>
          <w:rFonts w:hint="eastAsia"/>
          <w:color w:val="auto"/>
          <w:szCs w:val="24"/>
          <w:highlight w:val="none"/>
          <w:lang w:eastAsia="zh-CN"/>
        </w:rPr>
        <w:t>2025年</w:t>
      </w:r>
      <w:r>
        <w:rPr>
          <w:rFonts w:hint="eastAsia"/>
          <w:color w:val="auto"/>
          <w:szCs w:val="24"/>
          <w:highlight w:val="none"/>
          <w:lang w:val="en-US" w:eastAsia="zh-CN"/>
        </w:rPr>
        <w:t>06</w:t>
      </w:r>
      <w:r>
        <w:rPr>
          <w:rFonts w:hint="eastAsia"/>
          <w:color w:val="auto"/>
          <w:szCs w:val="24"/>
          <w:highlight w:val="none"/>
        </w:rPr>
        <w:t>月</w:t>
      </w:r>
      <w:r>
        <w:rPr>
          <w:rFonts w:hint="eastAsia"/>
          <w:color w:val="auto"/>
          <w:szCs w:val="24"/>
          <w:highlight w:val="none"/>
          <w:lang w:val="en-US" w:eastAsia="zh-CN"/>
        </w:rPr>
        <w:t>24</w:t>
      </w:r>
      <w:r>
        <w:rPr>
          <w:rFonts w:hint="eastAsia"/>
          <w:color w:val="auto"/>
          <w:szCs w:val="24"/>
          <w:highlight w:val="none"/>
        </w:rPr>
        <w:t>日至</w:t>
      </w:r>
      <w:r>
        <w:rPr>
          <w:rFonts w:hint="eastAsia"/>
          <w:color w:val="auto"/>
          <w:szCs w:val="24"/>
          <w:highlight w:val="none"/>
          <w:lang w:eastAsia="zh-CN"/>
        </w:rPr>
        <w:t>2025年</w:t>
      </w:r>
      <w:r>
        <w:rPr>
          <w:rFonts w:hint="eastAsia"/>
          <w:color w:val="auto"/>
          <w:szCs w:val="24"/>
          <w:highlight w:val="none"/>
          <w:lang w:val="en-US" w:eastAsia="zh-CN"/>
        </w:rPr>
        <w:t>07</w:t>
      </w:r>
      <w:r>
        <w:rPr>
          <w:rFonts w:hint="eastAsia"/>
          <w:color w:val="auto"/>
          <w:szCs w:val="24"/>
          <w:highlight w:val="none"/>
        </w:rPr>
        <w:t>月</w:t>
      </w:r>
      <w:r>
        <w:rPr>
          <w:rFonts w:hint="eastAsia"/>
          <w:color w:val="auto"/>
          <w:szCs w:val="24"/>
          <w:highlight w:val="none"/>
          <w:lang w:val="en-US" w:eastAsia="zh-CN"/>
        </w:rPr>
        <w:t>01</w:t>
      </w:r>
      <w:r>
        <w:rPr>
          <w:rFonts w:hint="eastAsia"/>
          <w:color w:val="auto"/>
          <w:szCs w:val="24"/>
          <w:highlight w:val="none"/>
        </w:rPr>
        <w:t>日</w:t>
      </w:r>
      <w:r>
        <w:rPr>
          <w:rFonts w:hint="eastAsia"/>
          <w:color w:val="auto"/>
          <w:szCs w:val="24"/>
          <w:highlight w:val="none"/>
        </w:rPr>
        <w:t>，每天上午</w:t>
      </w:r>
      <w:r>
        <w:rPr>
          <w:rFonts w:hint="eastAsia"/>
          <w:color w:val="auto"/>
          <w:szCs w:val="24"/>
          <w:highlight w:val="none"/>
          <w:lang w:val="en-US" w:eastAsia="zh-CN"/>
        </w:rPr>
        <w:t>0</w:t>
      </w:r>
      <w:r>
        <w:rPr>
          <w:rFonts w:hint="eastAsia"/>
          <w:color w:val="auto"/>
          <w:szCs w:val="24"/>
          <w:highlight w:val="none"/>
        </w:rPr>
        <w:t>0:00至1</w:t>
      </w:r>
      <w:r>
        <w:rPr>
          <w:rFonts w:hint="eastAsia"/>
          <w:color w:val="auto"/>
          <w:szCs w:val="24"/>
          <w:highlight w:val="none"/>
          <w:lang w:val="en-US" w:eastAsia="zh-CN"/>
        </w:rPr>
        <w:t>4</w:t>
      </w:r>
      <w:r>
        <w:rPr>
          <w:rFonts w:hint="eastAsia"/>
          <w:color w:val="auto"/>
          <w:szCs w:val="24"/>
          <w:highlight w:val="none"/>
        </w:rPr>
        <w:t>:</w:t>
      </w:r>
      <w:r>
        <w:rPr>
          <w:rFonts w:hint="eastAsia"/>
          <w:color w:val="auto"/>
          <w:szCs w:val="24"/>
          <w:highlight w:val="none"/>
          <w:lang w:val="en-US"/>
        </w:rPr>
        <w:t>0</w:t>
      </w:r>
      <w:r>
        <w:rPr>
          <w:rFonts w:hint="eastAsia"/>
          <w:color w:val="auto"/>
          <w:szCs w:val="24"/>
          <w:highlight w:val="none"/>
        </w:rPr>
        <w:t>0，下午1</w:t>
      </w:r>
      <w:r>
        <w:rPr>
          <w:rFonts w:hint="eastAsia"/>
          <w:color w:val="auto"/>
          <w:szCs w:val="24"/>
          <w:highlight w:val="none"/>
          <w:lang w:val="en-US" w:eastAsia="zh-CN"/>
        </w:rPr>
        <w:t>4</w:t>
      </w:r>
      <w:r>
        <w:rPr>
          <w:rFonts w:hint="eastAsia"/>
          <w:color w:val="auto"/>
          <w:szCs w:val="24"/>
          <w:highlight w:val="none"/>
        </w:rPr>
        <w:t>:</w:t>
      </w:r>
      <w:r>
        <w:rPr>
          <w:rFonts w:hint="eastAsia"/>
          <w:color w:val="auto"/>
          <w:szCs w:val="24"/>
          <w:highlight w:val="none"/>
          <w:lang w:val="en-US"/>
        </w:rPr>
        <w:t>0</w:t>
      </w:r>
      <w:r>
        <w:rPr>
          <w:rFonts w:hint="eastAsia"/>
          <w:color w:val="auto"/>
          <w:szCs w:val="24"/>
          <w:highlight w:val="none"/>
        </w:rPr>
        <w:t>0至</w:t>
      </w:r>
      <w:r>
        <w:rPr>
          <w:rFonts w:hint="eastAsia"/>
          <w:color w:val="auto"/>
          <w:szCs w:val="24"/>
          <w:highlight w:val="none"/>
          <w:lang w:val="en-US" w:eastAsia="zh-CN"/>
        </w:rPr>
        <w:t>23</w:t>
      </w:r>
      <w:r>
        <w:rPr>
          <w:rFonts w:hint="eastAsia"/>
          <w:color w:val="auto"/>
          <w:szCs w:val="24"/>
          <w:highlight w:val="none"/>
        </w:rPr>
        <w:t>:</w:t>
      </w:r>
      <w:r>
        <w:rPr>
          <w:rFonts w:hint="eastAsia"/>
          <w:color w:val="auto"/>
          <w:szCs w:val="24"/>
          <w:highlight w:val="none"/>
          <w:lang w:val="en-US" w:eastAsia="zh-CN"/>
        </w:rPr>
        <w:t>59</w:t>
      </w:r>
      <w:r>
        <w:rPr>
          <w:rFonts w:hint="eastAsia"/>
          <w:color w:val="auto"/>
          <w:szCs w:val="24"/>
          <w:highlight w:val="none"/>
        </w:rPr>
        <w:t>（北京时间，法定节假日除外）</w:t>
      </w:r>
    </w:p>
    <w:p>
      <w:pPr>
        <w:pStyle w:val="26"/>
        <w:keepNext w:val="0"/>
        <w:keepLines w:val="0"/>
        <w:pageBreakBefore w:val="0"/>
        <w:widowControl/>
        <w:kinsoku/>
        <w:wordWrap/>
        <w:overflowPunct/>
        <w:topLinePunct w:val="0"/>
        <w:autoSpaceDE w:val="0"/>
        <w:autoSpaceDN w:val="0"/>
        <w:bidi w:val="0"/>
        <w:adjustRightInd/>
        <w:snapToGrid/>
        <w:spacing w:before="75" w:beforeAutospacing="0" w:after="75" w:afterAutospacing="0" w:line="460" w:lineRule="exact"/>
        <w:ind w:firstLine="420"/>
        <w:textAlignment w:val="auto"/>
        <w:rPr>
          <w:color w:val="auto"/>
          <w:szCs w:val="24"/>
          <w:highlight w:val="none"/>
          <w:lang w:val="en-US"/>
        </w:rPr>
      </w:pPr>
      <w:bookmarkStart w:id="1" w:name="OLE_LINK34"/>
      <w:r>
        <w:rPr>
          <w:rFonts w:hint="eastAsia"/>
          <w:color w:val="auto"/>
          <w:szCs w:val="24"/>
          <w:highlight w:val="none"/>
        </w:rPr>
        <w:t>地点：</w:t>
      </w:r>
      <w:bookmarkStart w:id="2" w:name="OLE_LINK3"/>
      <w:r>
        <w:rPr>
          <w:rFonts w:hint="eastAsia"/>
          <w:color w:val="auto"/>
          <w:szCs w:val="24"/>
          <w:highlight w:val="none"/>
        </w:rPr>
        <w:t>政采云https://www.zcygov.cn/平台后进入“项目采购“应用，在获取文件菜单中选择项目，申请获取采购文件</w:t>
      </w:r>
      <w:bookmarkEnd w:id="2"/>
    </w:p>
    <w:p>
      <w:pPr>
        <w:pStyle w:val="26"/>
        <w:keepNext w:val="0"/>
        <w:keepLines w:val="0"/>
        <w:pageBreakBefore w:val="0"/>
        <w:widowControl/>
        <w:kinsoku/>
        <w:wordWrap/>
        <w:overflowPunct/>
        <w:topLinePunct w:val="0"/>
        <w:autoSpaceDE w:val="0"/>
        <w:autoSpaceDN w:val="0"/>
        <w:bidi w:val="0"/>
        <w:adjustRightInd/>
        <w:snapToGrid/>
        <w:spacing w:before="75" w:beforeAutospacing="0" w:after="75" w:afterAutospacing="0" w:line="460" w:lineRule="exact"/>
        <w:ind w:firstLine="420"/>
        <w:textAlignment w:val="auto"/>
        <w:rPr>
          <w:color w:val="auto"/>
          <w:szCs w:val="24"/>
          <w:highlight w:val="none"/>
          <w:lang w:val="en-US"/>
        </w:rPr>
      </w:pPr>
      <w:r>
        <w:rPr>
          <w:rFonts w:hint="eastAsia"/>
          <w:color w:val="auto"/>
          <w:szCs w:val="24"/>
          <w:highlight w:val="none"/>
        </w:rPr>
        <w:t>方式</w:t>
      </w:r>
      <w:r>
        <w:rPr>
          <w:rFonts w:hint="eastAsia"/>
          <w:color w:val="auto"/>
          <w:szCs w:val="24"/>
          <w:highlight w:val="none"/>
          <w:lang w:val="en-US"/>
        </w:rPr>
        <w:t>：</w:t>
      </w:r>
      <w:bookmarkStart w:id="3" w:name="OLE_LINK4"/>
      <w:r>
        <w:rPr>
          <w:rFonts w:hint="eastAsia"/>
          <w:color w:val="auto"/>
          <w:szCs w:val="24"/>
          <w:highlight w:val="none"/>
        </w:rPr>
        <w:t>投标单位须办理CA数字证书，通过CA数字证书登陆政采云平台https://www.zcygov.cn/，进行下载采购文件（登录政府采购云平台→采购项目→获取采购文件→申请，审核通过后可下载招标文件，如有操作性问题，可与政采云在线客服进行咨询，咨询电话：95763。）</w:t>
      </w:r>
      <w:bookmarkEnd w:id="3"/>
    </w:p>
    <w:bookmarkEnd w:id="1"/>
    <w:p>
      <w:pPr>
        <w:pStyle w:val="26"/>
        <w:keepNext w:val="0"/>
        <w:keepLines w:val="0"/>
        <w:pageBreakBefore w:val="0"/>
        <w:widowControl/>
        <w:kinsoku/>
        <w:wordWrap/>
        <w:overflowPunct/>
        <w:topLinePunct w:val="0"/>
        <w:autoSpaceDE w:val="0"/>
        <w:autoSpaceDN w:val="0"/>
        <w:bidi w:val="0"/>
        <w:adjustRightInd/>
        <w:snapToGrid/>
        <w:spacing w:before="75" w:beforeAutospacing="0" w:after="75" w:afterAutospacing="0" w:line="460" w:lineRule="exact"/>
        <w:ind w:firstLine="420"/>
        <w:textAlignment w:val="auto"/>
        <w:rPr>
          <w:color w:val="auto"/>
          <w:szCs w:val="24"/>
          <w:highlight w:val="none"/>
        </w:rPr>
      </w:pPr>
      <w:r>
        <w:rPr>
          <w:rFonts w:hint="eastAsia"/>
          <w:color w:val="auto"/>
          <w:szCs w:val="24"/>
          <w:highlight w:val="none"/>
        </w:rPr>
        <w:t>售价（元）：</w:t>
      </w:r>
      <w:r>
        <w:rPr>
          <w:rFonts w:hint="eastAsia"/>
          <w:color w:val="auto"/>
          <w:szCs w:val="24"/>
          <w:highlight w:val="none"/>
          <w:lang w:val="en-US"/>
        </w:rPr>
        <w:t>0</w:t>
      </w:r>
    </w:p>
    <w:p>
      <w:pPr>
        <w:pStyle w:val="26"/>
        <w:keepNext w:val="0"/>
        <w:keepLines w:val="0"/>
        <w:pageBreakBefore w:val="0"/>
        <w:widowControl/>
        <w:kinsoku/>
        <w:wordWrap/>
        <w:overflowPunct/>
        <w:topLinePunct w:val="0"/>
        <w:autoSpaceDE w:val="0"/>
        <w:autoSpaceDN w:val="0"/>
        <w:bidi w:val="0"/>
        <w:adjustRightInd/>
        <w:snapToGrid/>
        <w:spacing w:before="255" w:beforeAutospacing="0" w:after="255" w:afterAutospacing="0" w:line="460" w:lineRule="exact"/>
        <w:jc w:val="both"/>
        <w:textAlignment w:val="auto"/>
        <w:rPr>
          <w:color w:val="auto"/>
          <w:szCs w:val="24"/>
          <w:highlight w:val="none"/>
        </w:rPr>
      </w:pPr>
      <w:r>
        <w:rPr>
          <w:rStyle w:val="33"/>
          <w:rFonts w:hint="eastAsia"/>
          <w:color w:val="auto"/>
          <w:szCs w:val="24"/>
          <w:highlight w:val="none"/>
        </w:rPr>
        <w:t>四、提交投标文件截止时间、开标时间和地点</w:t>
      </w:r>
    </w:p>
    <w:p>
      <w:pPr>
        <w:pStyle w:val="26"/>
        <w:keepNext w:val="0"/>
        <w:keepLines w:val="0"/>
        <w:pageBreakBefore w:val="0"/>
        <w:widowControl/>
        <w:kinsoku/>
        <w:wordWrap/>
        <w:overflowPunct/>
        <w:topLinePunct w:val="0"/>
        <w:autoSpaceDE w:val="0"/>
        <w:autoSpaceDN w:val="0"/>
        <w:bidi w:val="0"/>
        <w:adjustRightInd/>
        <w:snapToGrid/>
        <w:spacing w:before="75" w:beforeAutospacing="0" w:after="75" w:afterAutospacing="0" w:line="460" w:lineRule="exact"/>
        <w:ind w:firstLine="420"/>
        <w:textAlignment w:val="auto"/>
        <w:rPr>
          <w:color w:val="auto"/>
          <w:szCs w:val="24"/>
          <w:highlight w:val="none"/>
        </w:rPr>
      </w:pPr>
      <w:r>
        <w:rPr>
          <w:rFonts w:hint="eastAsia"/>
          <w:color w:val="auto"/>
          <w:szCs w:val="24"/>
          <w:highlight w:val="none"/>
        </w:rPr>
        <w:t>提交投标文件截止时间：</w:t>
      </w:r>
      <w:r>
        <w:rPr>
          <w:rFonts w:hint="eastAsia"/>
          <w:color w:val="auto"/>
          <w:szCs w:val="24"/>
          <w:highlight w:val="none"/>
          <w:lang w:eastAsia="zh-CN"/>
        </w:rPr>
        <w:t>2025年</w:t>
      </w:r>
      <w:r>
        <w:rPr>
          <w:rFonts w:hint="eastAsia"/>
          <w:color w:val="auto"/>
          <w:szCs w:val="24"/>
          <w:highlight w:val="none"/>
          <w:lang w:val="en-US" w:eastAsia="zh-CN"/>
        </w:rPr>
        <w:t>07</w:t>
      </w:r>
      <w:r>
        <w:rPr>
          <w:rFonts w:hint="eastAsia"/>
          <w:color w:val="auto"/>
          <w:szCs w:val="24"/>
          <w:highlight w:val="none"/>
        </w:rPr>
        <w:t>月</w:t>
      </w:r>
      <w:r>
        <w:rPr>
          <w:rFonts w:hint="eastAsia"/>
          <w:color w:val="auto"/>
          <w:szCs w:val="24"/>
          <w:highlight w:val="none"/>
          <w:lang w:val="en-US" w:eastAsia="zh-CN"/>
        </w:rPr>
        <w:t>16</w:t>
      </w:r>
      <w:r>
        <w:rPr>
          <w:rFonts w:hint="eastAsia"/>
          <w:color w:val="auto"/>
          <w:szCs w:val="24"/>
          <w:highlight w:val="none"/>
        </w:rPr>
        <w:t>日 11:00</w:t>
      </w:r>
      <w:r>
        <w:rPr>
          <w:rFonts w:hint="eastAsia"/>
          <w:color w:val="auto"/>
          <w:szCs w:val="24"/>
          <w:highlight w:val="none"/>
        </w:rPr>
        <w:t>（北京时间）</w:t>
      </w:r>
    </w:p>
    <w:p>
      <w:pPr>
        <w:pStyle w:val="26"/>
        <w:keepNext w:val="0"/>
        <w:keepLines w:val="0"/>
        <w:pageBreakBefore w:val="0"/>
        <w:widowControl/>
        <w:kinsoku/>
        <w:wordWrap/>
        <w:overflowPunct/>
        <w:topLinePunct w:val="0"/>
        <w:autoSpaceDE w:val="0"/>
        <w:autoSpaceDN w:val="0"/>
        <w:bidi w:val="0"/>
        <w:adjustRightInd/>
        <w:snapToGrid/>
        <w:spacing w:before="75" w:beforeAutospacing="0" w:after="75" w:afterAutospacing="0" w:line="460" w:lineRule="exact"/>
        <w:ind w:firstLine="420"/>
        <w:textAlignment w:val="auto"/>
        <w:rPr>
          <w:color w:val="auto"/>
          <w:szCs w:val="24"/>
          <w:highlight w:val="none"/>
        </w:rPr>
      </w:pPr>
      <w:r>
        <w:rPr>
          <w:rFonts w:hint="eastAsia"/>
          <w:color w:val="auto"/>
          <w:szCs w:val="24"/>
          <w:highlight w:val="none"/>
        </w:rPr>
        <w:t>投标地点：</w:t>
      </w:r>
      <w:bookmarkStart w:id="4" w:name="OLE_LINK14"/>
      <w:r>
        <w:rPr>
          <w:rFonts w:hint="eastAsia"/>
          <w:color w:val="auto"/>
          <w:szCs w:val="24"/>
          <w:highlight w:val="none"/>
        </w:rPr>
        <w:t>将投标文件上传至政采云平台https://www.zcygov.cn/对应位置（逾期未上传的或不符合规定的投标文件将被拒绝接收）</w:t>
      </w:r>
      <w:bookmarkEnd w:id="4"/>
    </w:p>
    <w:p>
      <w:pPr>
        <w:pStyle w:val="26"/>
        <w:keepNext w:val="0"/>
        <w:keepLines w:val="0"/>
        <w:pageBreakBefore w:val="0"/>
        <w:widowControl/>
        <w:kinsoku/>
        <w:wordWrap/>
        <w:overflowPunct/>
        <w:topLinePunct w:val="0"/>
        <w:autoSpaceDE w:val="0"/>
        <w:autoSpaceDN w:val="0"/>
        <w:bidi w:val="0"/>
        <w:adjustRightInd/>
        <w:snapToGrid/>
        <w:spacing w:before="75" w:beforeAutospacing="0" w:after="75" w:afterAutospacing="0" w:line="460" w:lineRule="exact"/>
        <w:ind w:firstLine="420"/>
        <w:textAlignment w:val="auto"/>
        <w:rPr>
          <w:color w:val="auto"/>
          <w:szCs w:val="24"/>
          <w:highlight w:val="none"/>
        </w:rPr>
      </w:pPr>
      <w:r>
        <w:rPr>
          <w:rFonts w:hint="eastAsia"/>
          <w:color w:val="auto"/>
          <w:szCs w:val="24"/>
          <w:highlight w:val="none"/>
        </w:rPr>
        <w:t>开标时间：</w:t>
      </w:r>
      <w:r>
        <w:rPr>
          <w:rFonts w:hint="eastAsia"/>
          <w:color w:val="auto"/>
          <w:szCs w:val="24"/>
          <w:highlight w:val="none"/>
          <w:lang w:eastAsia="zh-CN"/>
        </w:rPr>
        <w:t>2025年</w:t>
      </w:r>
      <w:r>
        <w:rPr>
          <w:rFonts w:hint="eastAsia"/>
          <w:color w:val="auto"/>
          <w:szCs w:val="24"/>
          <w:highlight w:val="none"/>
          <w:lang w:val="en-US" w:eastAsia="zh-CN"/>
        </w:rPr>
        <w:t>07</w:t>
      </w:r>
      <w:r>
        <w:rPr>
          <w:rFonts w:hint="eastAsia"/>
          <w:color w:val="auto"/>
          <w:szCs w:val="24"/>
          <w:highlight w:val="none"/>
        </w:rPr>
        <w:t>月</w:t>
      </w:r>
      <w:r>
        <w:rPr>
          <w:rFonts w:hint="eastAsia"/>
          <w:color w:val="auto"/>
          <w:szCs w:val="24"/>
          <w:highlight w:val="none"/>
          <w:lang w:val="en-US" w:eastAsia="zh-CN"/>
        </w:rPr>
        <w:t>16</w:t>
      </w:r>
      <w:r>
        <w:rPr>
          <w:rFonts w:hint="eastAsia"/>
          <w:color w:val="auto"/>
          <w:szCs w:val="24"/>
          <w:highlight w:val="none"/>
        </w:rPr>
        <w:t>日 11:00</w:t>
      </w:r>
      <w:r>
        <w:rPr>
          <w:rFonts w:hint="eastAsia"/>
          <w:color w:val="auto"/>
          <w:szCs w:val="24"/>
          <w:highlight w:val="none"/>
        </w:rPr>
        <w:t>（北京时间）</w:t>
      </w:r>
    </w:p>
    <w:p>
      <w:pPr>
        <w:pStyle w:val="26"/>
        <w:keepNext w:val="0"/>
        <w:keepLines w:val="0"/>
        <w:pageBreakBefore w:val="0"/>
        <w:widowControl/>
        <w:kinsoku/>
        <w:wordWrap/>
        <w:overflowPunct/>
        <w:topLinePunct w:val="0"/>
        <w:autoSpaceDE w:val="0"/>
        <w:autoSpaceDN w:val="0"/>
        <w:bidi w:val="0"/>
        <w:adjustRightInd/>
        <w:snapToGrid/>
        <w:spacing w:before="75" w:beforeAutospacing="0" w:after="75" w:afterAutospacing="0" w:line="460" w:lineRule="exact"/>
        <w:ind w:firstLine="420"/>
        <w:textAlignment w:val="auto"/>
        <w:rPr>
          <w:color w:val="auto"/>
          <w:szCs w:val="24"/>
          <w:highlight w:val="none"/>
        </w:rPr>
      </w:pPr>
      <w:r>
        <w:rPr>
          <w:rFonts w:hint="eastAsia"/>
          <w:color w:val="auto"/>
          <w:szCs w:val="24"/>
          <w:highlight w:val="none"/>
        </w:rPr>
        <w:t>开标地点：</w:t>
      </w:r>
      <w:bookmarkStart w:id="5" w:name="OLE_LINK13"/>
      <w:r>
        <w:rPr>
          <w:rFonts w:hint="eastAsia"/>
          <w:color w:val="auto"/>
          <w:szCs w:val="24"/>
          <w:highlight w:val="none"/>
        </w:rPr>
        <w:t>政采云平台https://www.zcygov.cn</w:t>
      </w:r>
      <w:bookmarkEnd w:id="5"/>
    </w:p>
    <w:p>
      <w:pPr>
        <w:pStyle w:val="26"/>
        <w:keepNext w:val="0"/>
        <w:keepLines w:val="0"/>
        <w:pageBreakBefore w:val="0"/>
        <w:widowControl/>
        <w:kinsoku/>
        <w:wordWrap/>
        <w:overflowPunct/>
        <w:topLinePunct w:val="0"/>
        <w:autoSpaceDE w:val="0"/>
        <w:autoSpaceDN w:val="0"/>
        <w:bidi w:val="0"/>
        <w:adjustRightInd/>
        <w:snapToGrid/>
        <w:spacing w:before="255" w:beforeAutospacing="0" w:after="255" w:afterAutospacing="0" w:line="460" w:lineRule="exact"/>
        <w:jc w:val="both"/>
        <w:textAlignment w:val="auto"/>
        <w:rPr>
          <w:color w:val="auto"/>
          <w:szCs w:val="24"/>
          <w:highlight w:val="none"/>
        </w:rPr>
      </w:pPr>
      <w:r>
        <w:rPr>
          <w:rStyle w:val="33"/>
          <w:rFonts w:hint="eastAsia"/>
          <w:color w:val="auto"/>
          <w:szCs w:val="24"/>
          <w:highlight w:val="none"/>
        </w:rPr>
        <w:t>五、公告期限</w:t>
      </w:r>
    </w:p>
    <w:p>
      <w:pPr>
        <w:pStyle w:val="26"/>
        <w:keepNext w:val="0"/>
        <w:keepLines w:val="0"/>
        <w:pageBreakBefore w:val="0"/>
        <w:widowControl/>
        <w:kinsoku/>
        <w:wordWrap/>
        <w:overflowPunct/>
        <w:topLinePunct w:val="0"/>
        <w:autoSpaceDE w:val="0"/>
        <w:autoSpaceDN w:val="0"/>
        <w:bidi w:val="0"/>
        <w:adjustRightInd/>
        <w:snapToGrid/>
        <w:spacing w:before="75" w:beforeAutospacing="0" w:after="75" w:afterAutospacing="0" w:line="460" w:lineRule="exact"/>
        <w:ind w:firstLine="420"/>
        <w:textAlignment w:val="auto"/>
        <w:rPr>
          <w:color w:val="auto"/>
          <w:szCs w:val="24"/>
          <w:highlight w:val="none"/>
        </w:rPr>
      </w:pPr>
      <w:r>
        <w:rPr>
          <w:rFonts w:hint="eastAsia"/>
          <w:color w:val="auto"/>
          <w:szCs w:val="24"/>
          <w:highlight w:val="none"/>
        </w:rPr>
        <w:t>自本公告发布之日起5个工作日。</w:t>
      </w:r>
    </w:p>
    <w:p>
      <w:pPr>
        <w:pStyle w:val="26"/>
        <w:keepNext w:val="0"/>
        <w:keepLines w:val="0"/>
        <w:pageBreakBefore w:val="0"/>
        <w:widowControl/>
        <w:kinsoku/>
        <w:wordWrap/>
        <w:overflowPunct/>
        <w:topLinePunct w:val="0"/>
        <w:autoSpaceDE w:val="0"/>
        <w:autoSpaceDN w:val="0"/>
        <w:bidi w:val="0"/>
        <w:adjustRightInd/>
        <w:snapToGrid/>
        <w:spacing w:before="255" w:beforeAutospacing="0" w:after="255" w:afterAutospacing="0" w:line="460" w:lineRule="exact"/>
        <w:jc w:val="both"/>
        <w:textAlignment w:val="auto"/>
        <w:rPr>
          <w:color w:val="auto"/>
          <w:szCs w:val="24"/>
          <w:highlight w:val="none"/>
        </w:rPr>
      </w:pPr>
      <w:r>
        <w:rPr>
          <w:rStyle w:val="33"/>
          <w:rFonts w:hint="eastAsia"/>
          <w:color w:val="auto"/>
          <w:szCs w:val="24"/>
          <w:highlight w:val="none"/>
        </w:rPr>
        <w:t>六、其他补充事宜</w:t>
      </w:r>
    </w:p>
    <w:p>
      <w:pPr>
        <w:pStyle w:val="26"/>
        <w:keepNext w:val="0"/>
        <w:keepLines w:val="0"/>
        <w:pageBreakBefore w:val="0"/>
        <w:widowControl/>
        <w:kinsoku/>
        <w:wordWrap/>
        <w:overflowPunct/>
        <w:topLinePunct w:val="0"/>
        <w:autoSpaceDE w:val="0"/>
        <w:autoSpaceDN w:val="0"/>
        <w:bidi w:val="0"/>
        <w:adjustRightInd/>
        <w:snapToGrid/>
        <w:spacing w:before="75" w:beforeAutospacing="0" w:after="75" w:afterAutospacing="0" w:line="460" w:lineRule="exact"/>
        <w:ind w:firstLine="420"/>
        <w:textAlignment w:val="auto"/>
        <w:rPr>
          <w:color w:val="auto"/>
          <w:szCs w:val="24"/>
          <w:highlight w:val="none"/>
        </w:rPr>
      </w:pPr>
      <w:r>
        <w:rPr>
          <w:rFonts w:hint="eastAsia"/>
          <w:color w:val="auto"/>
          <w:szCs w:val="24"/>
          <w:highlight w:val="none"/>
        </w:rPr>
        <w:t>1.本项目实行网上投标，采用电子投标文件；</w:t>
      </w:r>
    </w:p>
    <w:p>
      <w:pPr>
        <w:pStyle w:val="26"/>
        <w:keepNext w:val="0"/>
        <w:keepLines w:val="0"/>
        <w:pageBreakBefore w:val="0"/>
        <w:widowControl/>
        <w:kinsoku/>
        <w:wordWrap/>
        <w:overflowPunct/>
        <w:topLinePunct w:val="0"/>
        <w:autoSpaceDE w:val="0"/>
        <w:autoSpaceDN w:val="0"/>
        <w:bidi w:val="0"/>
        <w:adjustRightInd/>
        <w:snapToGrid/>
        <w:spacing w:before="75" w:beforeAutospacing="0" w:after="75" w:afterAutospacing="0" w:line="460" w:lineRule="exact"/>
        <w:ind w:firstLine="420"/>
        <w:textAlignment w:val="auto"/>
        <w:rPr>
          <w:color w:val="auto"/>
          <w:szCs w:val="24"/>
          <w:highlight w:val="none"/>
        </w:rPr>
      </w:pPr>
      <w:r>
        <w:rPr>
          <w:rFonts w:hint="eastAsia"/>
          <w:color w:val="auto"/>
          <w:szCs w:val="24"/>
          <w:highlight w:val="none"/>
        </w:rPr>
        <w:t>2.各供应商在开标前应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申领。如需咨询，请联系新疆CA服务热线0991-2819290；</w:t>
      </w:r>
    </w:p>
    <w:p>
      <w:pPr>
        <w:pStyle w:val="26"/>
        <w:keepNext w:val="0"/>
        <w:keepLines w:val="0"/>
        <w:pageBreakBefore w:val="0"/>
        <w:widowControl/>
        <w:kinsoku/>
        <w:wordWrap/>
        <w:overflowPunct/>
        <w:topLinePunct w:val="0"/>
        <w:autoSpaceDE w:val="0"/>
        <w:autoSpaceDN w:val="0"/>
        <w:bidi w:val="0"/>
        <w:adjustRightInd/>
        <w:snapToGrid/>
        <w:spacing w:before="75" w:beforeAutospacing="0" w:after="75" w:afterAutospacing="0" w:line="460" w:lineRule="exact"/>
        <w:ind w:firstLine="420"/>
        <w:textAlignment w:val="auto"/>
        <w:rPr>
          <w:color w:val="auto"/>
          <w:szCs w:val="24"/>
          <w:highlight w:val="none"/>
        </w:rPr>
      </w:pPr>
      <w:r>
        <w:rPr>
          <w:rFonts w:hint="eastAsia"/>
          <w:color w:val="auto"/>
          <w:szCs w:val="24"/>
          <w:highlight w:val="none"/>
        </w:rPr>
        <w:t>3.供应商在完成政采云电子交易客户端下载、安装后，可通过账号密码或CA登录客户端进行投标文件的制作。在使用政采云投标客户端时，建议使用WIN7及以上操作系统。客户端请至新疆政府采购网（http://www.ccgp-xinjiang.gov.cn/）下载专区查看，如遇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pPr>
        <w:pStyle w:val="26"/>
        <w:keepNext w:val="0"/>
        <w:keepLines w:val="0"/>
        <w:pageBreakBefore w:val="0"/>
        <w:widowControl/>
        <w:kinsoku/>
        <w:wordWrap/>
        <w:overflowPunct/>
        <w:topLinePunct w:val="0"/>
        <w:autoSpaceDE w:val="0"/>
        <w:autoSpaceDN w:val="0"/>
        <w:bidi w:val="0"/>
        <w:adjustRightInd/>
        <w:snapToGrid/>
        <w:spacing w:before="75" w:beforeAutospacing="0" w:after="75" w:afterAutospacing="0" w:line="460" w:lineRule="exact"/>
        <w:ind w:firstLine="420"/>
        <w:textAlignment w:val="auto"/>
        <w:rPr>
          <w:color w:val="auto"/>
          <w:szCs w:val="24"/>
          <w:highlight w:val="none"/>
        </w:rPr>
      </w:pPr>
      <w:r>
        <w:rPr>
          <w:rFonts w:hint="eastAsia"/>
          <w:color w:val="auto"/>
          <w:szCs w:val="24"/>
          <w:highlight w:val="none"/>
        </w:rPr>
        <w:t>4.供应商应当在投标截止时间前,将生成的“电子加密投标文件”上传递交至“政府采购云平台”,投标截止时间以后上传递交的投标文件将被“政府采购云平台”拒收；</w:t>
      </w:r>
    </w:p>
    <w:p>
      <w:pPr>
        <w:pStyle w:val="26"/>
        <w:keepNext w:val="0"/>
        <w:keepLines w:val="0"/>
        <w:pageBreakBefore w:val="0"/>
        <w:widowControl/>
        <w:kinsoku/>
        <w:wordWrap/>
        <w:overflowPunct/>
        <w:topLinePunct w:val="0"/>
        <w:autoSpaceDE w:val="0"/>
        <w:autoSpaceDN w:val="0"/>
        <w:bidi w:val="0"/>
        <w:adjustRightInd/>
        <w:snapToGrid/>
        <w:spacing w:before="75" w:beforeAutospacing="0" w:after="75" w:afterAutospacing="0" w:line="460" w:lineRule="exact"/>
        <w:ind w:firstLine="420"/>
        <w:textAlignment w:val="auto"/>
        <w:rPr>
          <w:rFonts w:hint="eastAsia"/>
          <w:color w:val="auto"/>
          <w:szCs w:val="24"/>
          <w:highlight w:val="none"/>
        </w:rPr>
      </w:pPr>
      <w:r>
        <w:rPr>
          <w:rFonts w:hint="eastAsia"/>
          <w:color w:val="auto"/>
          <w:szCs w:val="24"/>
          <w:highlight w:val="none"/>
        </w:rPr>
        <w:t>5.供应商在开标前须提前配置好电脑浏览器（建议使用360浏览器或谷歌浏览器）,开标时登录政采云平台，在“项目采购-开标评标”功能中，使用制作加密电子投标文件的CA锁进行解密及报价确认。本项目投标文件的解密时间定为30分钟内,若供应商在规定时间内因自身原因导致无法正常解密,后果由供应商自行承担。</w:t>
      </w:r>
    </w:p>
    <w:p>
      <w:pPr>
        <w:pStyle w:val="26"/>
        <w:keepNext w:val="0"/>
        <w:keepLines w:val="0"/>
        <w:pageBreakBefore w:val="0"/>
        <w:widowControl/>
        <w:kinsoku/>
        <w:wordWrap/>
        <w:overflowPunct/>
        <w:topLinePunct w:val="0"/>
        <w:autoSpaceDE w:val="0"/>
        <w:autoSpaceDN w:val="0"/>
        <w:bidi w:val="0"/>
        <w:adjustRightInd/>
        <w:snapToGrid/>
        <w:spacing w:before="75" w:beforeAutospacing="0" w:after="75" w:afterAutospacing="0" w:line="460" w:lineRule="exact"/>
        <w:ind w:firstLine="420"/>
        <w:textAlignment w:val="auto"/>
        <w:rPr>
          <w:rFonts w:hint="eastAsia"/>
          <w:color w:val="auto"/>
          <w:szCs w:val="24"/>
          <w:highlight w:val="none"/>
        </w:rPr>
      </w:pPr>
      <w:r>
        <w:rPr>
          <w:rFonts w:hint="eastAsia"/>
          <w:color w:val="auto"/>
          <w:szCs w:val="24"/>
          <w:highlight w:val="none"/>
        </w:rPr>
        <w:t>6、供应商登录政采云平台，在开标时间后30分钟内用“项目采购-开标评标”功能进行解密投标文件。若供应商在规定时间内未按时解密的，视为无效投标。解密与加密投标文件须使用同一个 CA。</w:t>
      </w:r>
    </w:p>
    <w:p>
      <w:pPr>
        <w:pStyle w:val="26"/>
        <w:keepNext w:val="0"/>
        <w:keepLines w:val="0"/>
        <w:pageBreakBefore w:val="0"/>
        <w:widowControl/>
        <w:kinsoku/>
        <w:wordWrap/>
        <w:overflowPunct/>
        <w:topLinePunct w:val="0"/>
        <w:autoSpaceDE w:val="0"/>
        <w:autoSpaceDN w:val="0"/>
        <w:bidi w:val="0"/>
        <w:adjustRightInd/>
        <w:snapToGrid/>
        <w:spacing w:before="255" w:beforeAutospacing="0" w:after="255" w:afterAutospacing="0" w:line="460" w:lineRule="exact"/>
        <w:jc w:val="both"/>
        <w:textAlignment w:val="auto"/>
        <w:rPr>
          <w:color w:val="auto"/>
          <w:szCs w:val="24"/>
          <w:highlight w:val="none"/>
        </w:rPr>
      </w:pPr>
      <w:r>
        <w:rPr>
          <w:rStyle w:val="33"/>
          <w:rFonts w:hint="eastAsia"/>
          <w:color w:val="auto"/>
          <w:szCs w:val="24"/>
          <w:highlight w:val="none"/>
        </w:rPr>
        <w:t>七、对本次采购提出询问，请按以下方式联系</w:t>
      </w:r>
    </w:p>
    <w:p>
      <w:pPr>
        <w:pStyle w:val="26"/>
        <w:keepNext w:val="0"/>
        <w:keepLines w:val="0"/>
        <w:pageBreakBefore w:val="0"/>
        <w:widowControl/>
        <w:kinsoku/>
        <w:wordWrap/>
        <w:overflowPunct/>
        <w:topLinePunct w:val="0"/>
        <w:autoSpaceDE w:val="0"/>
        <w:autoSpaceDN w:val="0"/>
        <w:bidi w:val="0"/>
        <w:adjustRightInd/>
        <w:snapToGrid/>
        <w:spacing w:before="75" w:beforeAutospacing="0" w:after="75" w:afterAutospacing="0" w:line="460" w:lineRule="exact"/>
        <w:ind w:firstLine="420"/>
        <w:textAlignment w:val="auto"/>
        <w:rPr>
          <w:color w:val="auto"/>
          <w:szCs w:val="24"/>
          <w:highlight w:val="none"/>
        </w:rPr>
      </w:pPr>
      <w:r>
        <w:rPr>
          <w:rFonts w:hint="eastAsia"/>
          <w:color w:val="auto"/>
          <w:szCs w:val="24"/>
          <w:highlight w:val="none"/>
        </w:rPr>
        <w:t>1.采购人信息</w:t>
      </w:r>
    </w:p>
    <w:p>
      <w:pPr>
        <w:pStyle w:val="26"/>
        <w:keepNext w:val="0"/>
        <w:keepLines w:val="0"/>
        <w:pageBreakBefore w:val="0"/>
        <w:widowControl/>
        <w:kinsoku/>
        <w:wordWrap/>
        <w:overflowPunct/>
        <w:topLinePunct w:val="0"/>
        <w:autoSpaceDE w:val="0"/>
        <w:autoSpaceDN w:val="0"/>
        <w:bidi w:val="0"/>
        <w:adjustRightInd/>
        <w:snapToGrid/>
        <w:spacing w:before="75" w:beforeAutospacing="0" w:after="75" w:afterAutospacing="0" w:line="460" w:lineRule="exact"/>
        <w:ind w:firstLine="420"/>
        <w:textAlignment w:val="auto"/>
        <w:rPr>
          <w:rFonts w:hint="eastAsia" w:eastAsia="宋体"/>
          <w:color w:val="auto"/>
          <w:szCs w:val="24"/>
          <w:highlight w:val="none"/>
          <w:lang w:eastAsia="zh-CN"/>
        </w:rPr>
      </w:pPr>
      <w:r>
        <w:rPr>
          <w:rFonts w:hint="eastAsia"/>
          <w:color w:val="auto"/>
          <w:szCs w:val="24"/>
          <w:highlight w:val="none"/>
        </w:rPr>
        <w:t>名 称：</w:t>
      </w:r>
      <w:r>
        <w:rPr>
          <w:rFonts w:hint="eastAsia"/>
          <w:color w:val="auto"/>
          <w:sz w:val="24"/>
          <w:szCs w:val="24"/>
          <w:highlight w:val="none"/>
          <w:lang w:eastAsia="zh-CN"/>
        </w:rPr>
        <w:t>新疆维吾尔自治区第六人民医院</w:t>
      </w:r>
    </w:p>
    <w:p>
      <w:pPr>
        <w:pStyle w:val="26"/>
        <w:keepNext w:val="0"/>
        <w:keepLines w:val="0"/>
        <w:pageBreakBefore w:val="0"/>
        <w:widowControl/>
        <w:kinsoku/>
        <w:wordWrap/>
        <w:overflowPunct/>
        <w:topLinePunct w:val="0"/>
        <w:autoSpaceDE w:val="0"/>
        <w:autoSpaceDN w:val="0"/>
        <w:bidi w:val="0"/>
        <w:adjustRightInd/>
        <w:snapToGrid/>
        <w:spacing w:before="75" w:beforeAutospacing="0" w:after="75" w:afterAutospacing="0" w:line="460" w:lineRule="exact"/>
        <w:ind w:firstLine="420"/>
        <w:textAlignment w:val="auto"/>
        <w:rPr>
          <w:rFonts w:hint="eastAsia" w:eastAsia="宋体"/>
          <w:color w:val="auto"/>
          <w:szCs w:val="24"/>
          <w:highlight w:val="none"/>
          <w:lang w:eastAsia="zh-CN"/>
        </w:rPr>
      </w:pPr>
      <w:r>
        <w:rPr>
          <w:rFonts w:hint="eastAsia"/>
          <w:color w:val="auto"/>
          <w:szCs w:val="24"/>
          <w:highlight w:val="none"/>
        </w:rPr>
        <w:t>地 址：</w:t>
      </w:r>
      <w:bookmarkStart w:id="6" w:name="OLE_LINK7"/>
      <w:r>
        <w:rPr>
          <w:rFonts w:hint="eastAsia" w:ascii="宋体" w:hAnsi="宋体" w:eastAsia="宋体" w:cs="宋体"/>
          <w:color w:val="auto"/>
          <w:highlight w:val="none"/>
        </w:rPr>
        <w:t>乌鲁木齐高新技术产业开发区（新市区）喀什东路北一巷100号</w:t>
      </w:r>
      <w:bookmarkEnd w:id="6"/>
    </w:p>
    <w:p>
      <w:pPr>
        <w:pStyle w:val="26"/>
        <w:keepNext w:val="0"/>
        <w:keepLines w:val="0"/>
        <w:pageBreakBefore w:val="0"/>
        <w:widowControl/>
        <w:kinsoku/>
        <w:wordWrap/>
        <w:overflowPunct/>
        <w:topLinePunct w:val="0"/>
        <w:autoSpaceDE w:val="0"/>
        <w:autoSpaceDN w:val="0"/>
        <w:bidi w:val="0"/>
        <w:adjustRightInd/>
        <w:snapToGrid/>
        <w:spacing w:before="75" w:beforeAutospacing="0" w:after="75" w:afterAutospacing="0" w:line="460" w:lineRule="exact"/>
        <w:ind w:firstLine="420"/>
        <w:textAlignment w:val="auto"/>
        <w:rPr>
          <w:rFonts w:hint="eastAsia" w:eastAsia="宋体"/>
          <w:color w:val="auto"/>
          <w:szCs w:val="24"/>
          <w:highlight w:val="none"/>
          <w:lang w:val="en-US" w:eastAsia="zh-CN"/>
        </w:rPr>
      </w:pPr>
      <w:r>
        <w:rPr>
          <w:rFonts w:hint="eastAsia"/>
          <w:color w:val="auto"/>
          <w:szCs w:val="24"/>
          <w:highlight w:val="none"/>
        </w:rPr>
        <w:t>联系方式：</w:t>
      </w:r>
      <w:r>
        <w:rPr>
          <w:rFonts w:hint="eastAsia"/>
          <w:color w:val="auto"/>
          <w:szCs w:val="24"/>
          <w:highlight w:val="none"/>
          <w:lang w:val="en-US" w:eastAsia="zh-CN"/>
        </w:rPr>
        <w:t>0991-7511128</w:t>
      </w:r>
    </w:p>
    <w:p>
      <w:pPr>
        <w:pStyle w:val="26"/>
        <w:keepNext w:val="0"/>
        <w:keepLines w:val="0"/>
        <w:pageBreakBefore w:val="0"/>
        <w:widowControl/>
        <w:kinsoku/>
        <w:wordWrap/>
        <w:overflowPunct/>
        <w:topLinePunct w:val="0"/>
        <w:autoSpaceDE w:val="0"/>
        <w:autoSpaceDN w:val="0"/>
        <w:bidi w:val="0"/>
        <w:adjustRightInd/>
        <w:snapToGrid/>
        <w:spacing w:before="75" w:beforeAutospacing="0" w:after="75" w:afterAutospacing="0" w:line="460" w:lineRule="exact"/>
        <w:ind w:firstLine="420"/>
        <w:textAlignment w:val="auto"/>
        <w:rPr>
          <w:color w:val="auto"/>
          <w:szCs w:val="24"/>
          <w:highlight w:val="none"/>
        </w:rPr>
      </w:pPr>
      <w:r>
        <w:rPr>
          <w:rFonts w:hint="eastAsia"/>
          <w:color w:val="auto"/>
          <w:szCs w:val="24"/>
          <w:highlight w:val="none"/>
        </w:rPr>
        <w:t>2.采购代理机构信息</w:t>
      </w:r>
    </w:p>
    <w:p>
      <w:pPr>
        <w:pStyle w:val="26"/>
        <w:keepNext w:val="0"/>
        <w:keepLines w:val="0"/>
        <w:pageBreakBefore w:val="0"/>
        <w:widowControl/>
        <w:kinsoku/>
        <w:wordWrap/>
        <w:overflowPunct/>
        <w:topLinePunct w:val="0"/>
        <w:autoSpaceDE w:val="0"/>
        <w:autoSpaceDN w:val="0"/>
        <w:bidi w:val="0"/>
        <w:adjustRightInd/>
        <w:snapToGrid/>
        <w:spacing w:before="75" w:beforeAutospacing="0" w:after="75" w:afterAutospacing="0" w:line="460" w:lineRule="exact"/>
        <w:ind w:firstLine="420"/>
        <w:textAlignment w:val="auto"/>
        <w:rPr>
          <w:color w:val="auto"/>
          <w:szCs w:val="24"/>
          <w:highlight w:val="none"/>
        </w:rPr>
      </w:pPr>
      <w:r>
        <w:rPr>
          <w:rFonts w:hint="eastAsia"/>
          <w:color w:val="auto"/>
          <w:szCs w:val="24"/>
          <w:highlight w:val="none"/>
        </w:rPr>
        <w:t>名 称：新疆华域建设工程项目管理咨询有限公司</w:t>
      </w:r>
    </w:p>
    <w:p>
      <w:pPr>
        <w:pStyle w:val="26"/>
        <w:keepNext w:val="0"/>
        <w:keepLines w:val="0"/>
        <w:pageBreakBefore w:val="0"/>
        <w:widowControl/>
        <w:kinsoku/>
        <w:wordWrap/>
        <w:overflowPunct/>
        <w:topLinePunct w:val="0"/>
        <w:autoSpaceDE w:val="0"/>
        <w:autoSpaceDN w:val="0"/>
        <w:bidi w:val="0"/>
        <w:adjustRightInd/>
        <w:snapToGrid/>
        <w:spacing w:before="75" w:beforeAutospacing="0" w:after="75" w:afterAutospacing="0" w:line="460" w:lineRule="exact"/>
        <w:ind w:firstLine="420"/>
        <w:textAlignment w:val="auto"/>
        <w:rPr>
          <w:color w:val="auto"/>
          <w:szCs w:val="24"/>
          <w:highlight w:val="none"/>
        </w:rPr>
      </w:pPr>
      <w:r>
        <w:rPr>
          <w:rFonts w:hint="eastAsia"/>
          <w:color w:val="auto"/>
          <w:szCs w:val="24"/>
          <w:highlight w:val="none"/>
        </w:rPr>
        <w:t>地 址：</w:t>
      </w:r>
      <w:bookmarkStart w:id="7" w:name="OLE_LINK18"/>
      <w:r>
        <w:rPr>
          <w:rFonts w:hint="eastAsia"/>
          <w:color w:val="auto"/>
          <w:szCs w:val="24"/>
          <w:highlight w:val="none"/>
        </w:rPr>
        <w:t>乌鲁木齐市水磨沟区五星北路194号</w:t>
      </w:r>
      <w:bookmarkEnd w:id="7"/>
    </w:p>
    <w:p>
      <w:pPr>
        <w:pStyle w:val="26"/>
        <w:keepNext w:val="0"/>
        <w:keepLines w:val="0"/>
        <w:pageBreakBefore w:val="0"/>
        <w:widowControl/>
        <w:kinsoku/>
        <w:wordWrap/>
        <w:overflowPunct/>
        <w:topLinePunct w:val="0"/>
        <w:autoSpaceDE w:val="0"/>
        <w:autoSpaceDN w:val="0"/>
        <w:bidi w:val="0"/>
        <w:adjustRightInd/>
        <w:snapToGrid/>
        <w:spacing w:before="75" w:beforeAutospacing="0" w:after="75" w:afterAutospacing="0" w:line="460" w:lineRule="exact"/>
        <w:ind w:firstLine="420"/>
        <w:textAlignment w:val="auto"/>
        <w:rPr>
          <w:color w:val="auto"/>
          <w:szCs w:val="24"/>
          <w:highlight w:val="none"/>
        </w:rPr>
      </w:pPr>
      <w:r>
        <w:rPr>
          <w:rFonts w:hint="eastAsia"/>
          <w:color w:val="auto"/>
          <w:szCs w:val="24"/>
          <w:highlight w:val="none"/>
        </w:rPr>
        <w:t>联系方式：13565957217</w:t>
      </w:r>
      <w:r>
        <w:rPr>
          <w:rFonts w:hint="eastAsia"/>
          <w:color w:val="auto"/>
          <w:szCs w:val="24"/>
          <w:highlight w:val="none"/>
          <w:lang w:eastAsia="zh-CN"/>
        </w:rPr>
        <w:t>、</w:t>
      </w:r>
      <w:r>
        <w:rPr>
          <w:rFonts w:hint="eastAsia"/>
          <w:color w:val="auto"/>
          <w:szCs w:val="24"/>
          <w:highlight w:val="none"/>
          <w:lang w:val="en-US" w:eastAsia="zh-CN"/>
        </w:rPr>
        <w:t>17690970999</w:t>
      </w:r>
    </w:p>
    <w:p>
      <w:pPr>
        <w:pStyle w:val="26"/>
        <w:keepNext w:val="0"/>
        <w:keepLines w:val="0"/>
        <w:pageBreakBefore w:val="0"/>
        <w:widowControl/>
        <w:kinsoku/>
        <w:wordWrap/>
        <w:overflowPunct/>
        <w:topLinePunct w:val="0"/>
        <w:autoSpaceDE w:val="0"/>
        <w:autoSpaceDN w:val="0"/>
        <w:bidi w:val="0"/>
        <w:adjustRightInd/>
        <w:snapToGrid/>
        <w:spacing w:before="75" w:beforeAutospacing="0" w:after="75" w:afterAutospacing="0" w:line="460" w:lineRule="exact"/>
        <w:ind w:firstLine="420"/>
        <w:textAlignment w:val="auto"/>
        <w:rPr>
          <w:color w:val="auto"/>
          <w:szCs w:val="24"/>
          <w:highlight w:val="none"/>
        </w:rPr>
      </w:pPr>
      <w:r>
        <w:rPr>
          <w:rFonts w:hint="eastAsia"/>
          <w:color w:val="auto"/>
          <w:szCs w:val="24"/>
          <w:highlight w:val="none"/>
        </w:rPr>
        <w:t>3.项目联系方式</w:t>
      </w:r>
    </w:p>
    <w:p>
      <w:pPr>
        <w:pStyle w:val="26"/>
        <w:keepNext w:val="0"/>
        <w:keepLines w:val="0"/>
        <w:pageBreakBefore w:val="0"/>
        <w:widowControl/>
        <w:kinsoku/>
        <w:wordWrap/>
        <w:overflowPunct/>
        <w:topLinePunct w:val="0"/>
        <w:autoSpaceDE w:val="0"/>
        <w:autoSpaceDN w:val="0"/>
        <w:bidi w:val="0"/>
        <w:adjustRightInd/>
        <w:snapToGrid/>
        <w:spacing w:before="75" w:beforeAutospacing="0" w:after="75" w:afterAutospacing="0" w:line="460" w:lineRule="exact"/>
        <w:ind w:firstLine="420"/>
        <w:textAlignment w:val="auto"/>
        <w:rPr>
          <w:rFonts w:hint="default" w:eastAsia="宋体"/>
          <w:color w:val="auto"/>
          <w:szCs w:val="24"/>
          <w:highlight w:val="none"/>
          <w:lang w:val="en-US" w:eastAsia="zh-CN"/>
        </w:rPr>
      </w:pPr>
      <w:r>
        <w:rPr>
          <w:rFonts w:hint="eastAsia"/>
          <w:color w:val="auto"/>
          <w:szCs w:val="24"/>
          <w:highlight w:val="none"/>
        </w:rPr>
        <w:t>联系人：</w:t>
      </w:r>
      <w:bookmarkStart w:id="8" w:name="OLE_LINK16"/>
      <w:r>
        <w:rPr>
          <w:rFonts w:hint="eastAsia"/>
          <w:color w:val="auto"/>
          <w:szCs w:val="24"/>
          <w:highlight w:val="none"/>
        </w:rPr>
        <w:t>王馨悦</w:t>
      </w:r>
      <w:r>
        <w:rPr>
          <w:rFonts w:hint="eastAsia"/>
          <w:color w:val="auto"/>
          <w:szCs w:val="24"/>
          <w:highlight w:val="none"/>
          <w:lang w:eastAsia="zh-CN"/>
        </w:rPr>
        <w:t>、</w:t>
      </w:r>
      <w:r>
        <w:rPr>
          <w:rFonts w:hint="eastAsia"/>
          <w:color w:val="auto"/>
          <w:szCs w:val="24"/>
          <w:highlight w:val="none"/>
          <w:lang w:val="en-US" w:eastAsia="zh-CN"/>
        </w:rPr>
        <w:t>马成武</w:t>
      </w:r>
      <w:bookmarkEnd w:id="8"/>
    </w:p>
    <w:p>
      <w:pPr>
        <w:pStyle w:val="26"/>
        <w:keepNext w:val="0"/>
        <w:keepLines w:val="0"/>
        <w:pageBreakBefore w:val="0"/>
        <w:widowControl/>
        <w:kinsoku/>
        <w:wordWrap/>
        <w:overflowPunct/>
        <w:topLinePunct w:val="0"/>
        <w:autoSpaceDE w:val="0"/>
        <w:autoSpaceDN w:val="0"/>
        <w:bidi w:val="0"/>
        <w:adjustRightInd/>
        <w:snapToGrid/>
        <w:spacing w:before="75" w:beforeAutospacing="0" w:after="75" w:afterAutospacing="0" w:line="460" w:lineRule="exact"/>
        <w:ind w:firstLine="420"/>
        <w:textAlignment w:val="auto"/>
        <w:rPr>
          <w:rFonts w:hint="default" w:eastAsia="宋体"/>
          <w:color w:val="auto"/>
          <w:szCs w:val="24"/>
          <w:highlight w:val="none"/>
          <w:lang w:val="en-US" w:eastAsia="zh-CN"/>
        </w:rPr>
      </w:pPr>
      <w:r>
        <w:rPr>
          <w:rFonts w:hint="eastAsia"/>
          <w:color w:val="auto"/>
          <w:szCs w:val="24"/>
          <w:highlight w:val="none"/>
        </w:rPr>
        <w:t>联系电话：</w:t>
      </w:r>
      <w:bookmarkStart w:id="9" w:name="OLE_LINK17"/>
      <w:r>
        <w:rPr>
          <w:rFonts w:hint="eastAsia"/>
          <w:color w:val="auto"/>
          <w:szCs w:val="24"/>
          <w:highlight w:val="none"/>
        </w:rPr>
        <w:t>13565957217</w:t>
      </w:r>
      <w:r>
        <w:rPr>
          <w:rFonts w:hint="eastAsia"/>
          <w:color w:val="auto"/>
          <w:szCs w:val="24"/>
          <w:highlight w:val="none"/>
          <w:lang w:eastAsia="zh-CN"/>
        </w:rPr>
        <w:t>、</w:t>
      </w:r>
      <w:r>
        <w:rPr>
          <w:rFonts w:hint="eastAsia"/>
          <w:color w:val="auto"/>
          <w:szCs w:val="24"/>
          <w:highlight w:val="none"/>
          <w:lang w:val="en-US" w:eastAsia="zh-CN"/>
        </w:rPr>
        <w:t>17690970999</w:t>
      </w:r>
      <w:bookmarkEnd w:id="9"/>
    </w:p>
    <w:p>
      <w:pPr>
        <w:adjustRightInd w:val="0"/>
        <w:snapToGrid w:val="0"/>
        <w:spacing w:line="500" w:lineRule="exact"/>
        <w:rPr>
          <w:rFonts w:ascii="Times New Roman" w:hAnsi="Times New Roman" w:cs="Times New Roman"/>
          <w:color w:val="auto"/>
          <w:sz w:val="24"/>
          <w:szCs w:val="24"/>
          <w:highlight w:val="none"/>
        </w:rPr>
        <w:sectPr>
          <w:footerReference r:id="rId5" w:type="default"/>
          <w:pgSz w:w="11910" w:h="16840"/>
          <w:pgMar w:top="1440" w:right="1800" w:bottom="1440" w:left="1800" w:header="878" w:footer="993" w:gutter="0"/>
          <w:pgBorders>
            <w:top w:val="none" w:sz="0" w:space="0"/>
            <w:left w:val="none" w:sz="0" w:space="0"/>
            <w:bottom w:val="none" w:sz="0" w:space="0"/>
            <w:right w:val="none" w:sz="0" w:space="0"/>
          </w:pgBorders>
          <w:pgNumType w:fmt="decimal" w:start="1"/>
          <w:cols w:space="720" w:num="1"/>
        </w:sectPr>
      </w:pPr>
    </w:p>
    <w:p>
      <w:pPr>
        <w:pStyle w:val="2"/>
        <w:spacing w:before="2"/>
        <w:ind w:left="0" w:leftChars="0" w:right="0" w:rightChars="0"/>
        <w:rPr>
          <w:rFonts w:ascii="Times New Roman" w:hAnsi="Times New Roman" w:cs="Times New Roman"/>
          <w:color w:val="auto"/>
          <w:highlight w:val="none"/>
        </w:rPr>
      </w:pPr>
      <w:r>
        <w:rPr>
          <w:rFonts w:ascii="Times New Roman" w:cs="Times New Roman"/>
          <w:color w:val="auto"/>
          <w:highlight w:val="none"/>
        </w:rPr>
        <w:t>第二部分投标须知</w:t>
      </w:r>
    </w:p>
    <w:p>
      <w:pPr>
        <w:jc w:val="center"/>
        <w:rPr>
          <w:rFonts w:ascii="Times New Roman" w:cs="Times New Roman"/>
          <w:b/>
          <w:bCs/>
          <w:color w:val="auto"/>
          <w:sz w:val="28"/>
          <w:szCs w:val="28"/>
          <w:highlight w:val="none"/>
          <w:lang w:val="en-US"/>
        </w:rPr>
      </w:pPr>
      <w:r>
        <w:rPr>
          <w:rFonts w:ascii="Times New Roman" w:cs="Times New Roman"/>
          <w:b/>
          <w:bCs/>
          <w:color w:val="auto"/>
          <w:sz w:val="28"/>
          <w:szCs w:val="28"/>
          <w:highlight w:val="none"/>
          <w:lang w:val="en-US"/>
        </w:rPr>
        <w:t>投标须知前附表</w:t>
      </w:r>
    </w:p>
    <w:p>
      <w:pPr>
        <w:bidi w:val="0"/>
        <w:rPr>
          <w:color w:val="auto"/>
          <w:highlight w:val="none"/>
          <w:lang w:val="en-US"/>
        </w:rPr>
      </w:pPr>
    </w:p>
    <w:tbl>
      <w:tblPr>
        <w:tblStyle w:val="30"/>
        <w:tblW w:w="981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63"/>
        <w:gridCol w:w="1810"/>
        <w:gridCol w:w="724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63" w:type="dxa"/>
            <w:vAlign w:val="center"/>
          </w:tcPr>
          <w:p>
            <w:pPr>
              <w:keepNext w:val="0"/>
              <w:keepLines w:val="0"/>
              <w:pageBreakBefore w:val="0"/>
              <w:kinsoku/>
              <w:wordWrap/>
              <w:topLinePunct w:val="0"/>
              <w:autoSpaceDE w:val="0"/>
              <w:autoSpaceDN w:val="0"/>
              <w:bidi w:val="0"/>
              <w:snapToGrid/>
              <w:spacing w:line="400" w:lineRule="exact"/>
              <w:jc w:val="center"/>
              <w:textAlignment w:val="auto"/>
              <w:rPr>
                <w:color w:val="auto"/>
                <w:sz w:val="24"/>
                <w:szCs w:val="24"/>
                <w:highlight w:val="none"/>
              </w:rPr>
            </w:pPr>
            <w:r>
              <w:rPr>
                <w:rFonts w:hint="eastAsia"/>
                <w:color w:val="auto"/>
                <w:sz w:val="24"/>
                <w:szCs w:val="24"/>
                <w:highlight w:val="none"/>
              </w:rPr>
              <w:t>序号</w:t>
            </w:r>
          </w:p>
        </w:tc>
        <w:tc>
          <w:tcPr>
            <w:tcW w:w="1810" w:type="dxa"/>
            <w:vAlign w:val="center"/>
          </w:tcPr>
          <w:p>
            <w:pPr>
              <w:keepNext w:val="0"/>
              <w:keepLines w:val="0"/>
              <w:pageBreakBefore w:val="0"/>
              <w:kinsoku/>
              <w:wordWrap/>
              <w:topLinePunct w:val="0"/>
              <w:autoSpaceDE w:val="0"/>
              <w:autoSpaceDN w:val="0"/>
              <w:bidi w:val="0"/>
              <w:snapToGrid/>
              <w:spacing w:line="400" w:lineRule="exact"/>
              <w:jc w:val="center"/>
              <w:textAlignment w:val="auto"/>
              <w:rPr>
                <w:color w:val="auto"/>
                <w:sz w:val="24"/>
                <w:szCs w:val="24"/>
                <w:highlight w:val="none"/>
              </w:rPr>
            </w:pPr>
            <w:r>
              <w:rPr>
                <w:rFonts w:hint="eastAsia"/>
                <w:color w:val="auto"/>
                <w:sz w:val="24"/>
                <w:szCs w:val="24"/>
                <w:highlight w:val="none"/>
              </w:rPr>
              <w:t>名称</w:t>
            </w:r>
          </w:p>
        </w:tc>
        <w:tc>
          <w:tcPr>
            <w:tcW w:w="7245" w:type="dxa"/>
            <w:vAlign w:val="center"/>
          </w:tcPr>
          <w:p>
            <w:pPr>
              <w:keepNext w:val="0"/>
              <w:keepLines w:val="0"/>
              <w:pageBreakBefore w:val="0"/>
              <w:kinsoku/>
              <w:wordWrap/>
              <w:topLinePunct w:val="0"/>
              <w:autoSpaceDE w:val="0"/>
              <w:autoSpaceDN w:val="0"/>
              <w:bidi w:val="0"/>
              <w:snapToGrid/>
              <w:spacing w:line="400" w:lineRule="exact"/>
              <w:ind w:firstLine="240" w:firstLineChars="100"/>
              <w:jc w:val="center"/>
              <w:textAlignment w:val="auto"/>
              <w:rPr>
                <w:color w:val="auto"/>
                <w:sz w:val="24"/>
                <w:szCs w:val="24"/>
                <w:highlight w:val="none"/>
              </w:rPr>
            </w:pPr>
            <w:r>
              <w:rPr>
                <w:rFonts w:hint="eastAsia"/>
                <w:color w:val="auto"/>
                <w:sz w:val="24"/>
                <w:szCs w:val="24"/>
                <w:highlight w:val="none"/>
              </w:rPr>
              <w:t>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79" w:hRule="atLeast"/>
          <w:jc w:val="center"/>
        </w:trPr>
        <w:tc>
          <w:tcPr>
            <w:tcW w:w="763" w:type="dxa"/>
            <w:vAlign w:val="center"/>
          </w:tcPr>
          <w:p>
            <w:pPr>
              <w:keepNext w:val="0"/>
              <w:keepLines w:val="0"/>
              <w:pageBreakBefore w:val="0"/>
              <w:kinsoku/>
              <w:wordWrap/>
              <w:topLinePunct w:val="0"/>
              <w:autoSpaceDE w:val="0"/>
              <w:autoSpaceDN w:val="0"/>
              <w:bidi w:val="0"/>
              <w:snapToGrid/>
              <w:spacing w:line="400" w:lineRule="exact"/>
              <w:jc w:val="center"/>
              <w:textAlignment w:val="auto"/>
              <w:rPr>
                <w:color w:val="auto"/>
                <w:sz w:val="24"/>
                <w:szCs w:val="24"/>
                <w:highlight w:val="none"/>
                <w:lang w:val="en-US"/>
              </w:rPr>
            </w:pPr>
            <w:r>
              <w:rPr>
                <w:rFonts w:hint="eastAsia"/>
                <w:color w:val="auto"/>
                <w:sz w:val="24"/>
                <w:szCs w:val="24"/>
                <w:highlight w:val="none"/>
                <w:lang w:val="en-US"/>
              </w:rPr>
              <w:t>1</w:t>
            </w:r>
          </w:p>
        </w:tc>
        <w:tc>
          <w:tcPr>
            <w:tcW w:w="1810" w:type="dxa"/>
            <w:vAlign w:val="center"/>
          </w:tcPr>
          <w:p>
            <w:pPr>
              <w:keepNext w:val="0"/>
              <w:keepLines w:val="0"/>
              <w:pageBreakBefore w:val="0"/>
              <w:kinsoku/>
              <w:wordWrap/>
              <w:topLinePunct w:val="0"/>
              <w:autoSpaceDE w:val="0"/>
              <w:autoSpaceDN w:val="0"/>
              <w:bidi w:val="0"/>
              <w:snapToGrid/>
              <w:spacing w:line="400" w:lineRule="exact"/>
              <w:jc w:val="center"/>
              <w:textAlignment w:val="auto"/>
              <w:rPr>
                <w:color w:val="auto"/>
                <w:sz w:val="24"/>
                <w:szCs w:val="24"/>
                <w:highlight w:val="none"/>
              </w:rPr>
            </w:pPr>
            <w:r>
              <w:rPr>
                <w:rFonts w:hint="eastAsia"/>
                <w:color w:val="auto"/>
                <w:sz w:val="24"/>
                <w:szCs w:val="24"/>
                <w:highlight w:val="none"/>
              </w:rPr>
              <w:t>采购人</w:t>
            </w:r>
          </w:p>
        </w:tc>
        <w:tc>
          <w:tcPr>
            <w:tcW w:w="7245" w:type="dxa"/>
            <w:vAlign w:val="center"/>
          </w:tcPr>
          <w:p>
            <w:pPr>
              <w:keepNext w:val="0"/>
              <w:keepLines w:val="0"/>
              <w:pageBreakBefore w:val="0"/>
              <w:kinsoku/>
              <w:wordWrap/>
              <w:topLinePunct w:val="0"/>
              <w:autoSpaceDE w:val="0"/>
              <w:autoSpaceDN w:val="0"/>
              <w:bidi w:val="0"/>
              <w:snapToGrid/>
              <w:spacing w:line="400" w:lineRule="exact"/>
              <w:textAlignment w:val="auto"/>
              <w:rPr>
                <w:rFonts w:hint="eastAsia" w:eastAsia="宋体"/>
                <w:color w:val="auto"/>
                <w:sz w:val="24"/>
                <w:szCs w:val="24"/>
                <w:highlight w:val="none"/>
                <w:lang w:eastAsia="zh-CN"/>
              </w:rPr>
            </w:pPr>
            <w:r>
              <w:rPr>
                <w:rFonts w:hint="eastAsia"/>
                <w:color w:val="auto"/>
                <w:sz w:val="24"/>
                <w:szCs w:val="24"/>
                <w:highlight w:val="none"/>
              </w:rPr>
              <w:t>名称：</w:t>
            </w:r>
            <w:r>
              <w:rPr>
                <w:rFonts w:hint="eastAsia"/>
                <w:color w:val="auto"/>
                <w:sz w:val="24"/>
                <w:szCs w:val="24"/>
                <w:highlight w:val="none"/>
                <w:lang w:eastAsia="zh-CN"/>
              </w:rPr>
              <w:t>新疆维吾尔自治区第六人民医院</w:t>
            </w:r>
          </w:p>
          <w:p>
            <w:pPr>
              <w:keepNext w:val="0"/>
              <w:keepLines w:val="0"/>
              <w:pageBreakBefore w:val="0"/>
              <w:kinsoku/>
              <w:wordWrap/>
              <w:topLinePunct w:val="0"/>
              <w:autoSpaceDE w:val="0"/>
              <w:autoSpaceDN w:val="0"/>
              <w:bidi w:val="0"/>
              <w:snapToGrid/>
              <w:spacing w:line="400" w:lineRule="exact"/>
              <w:textAlignment w:val="auto"/>
              <w:rPr>
                <w:rFonts w:hint="eastAsia" w:eastAsia="宋体"/>
                <w:color w:val="auto"/>
                <w:sz w:val="24"/>
                <w:szCs w:val="24"/>
                <w:highlight w:val="none"/>
                <w:lang w:val="en-US" w:eastAsia="zh-CN"/>
              </w:rPr>
            </w:pPr>
            <w:r>
              <w:rPr>
                <w:rFonts w:hint="eastAsia"/>
                <w:color w:val="auto"/>
                <w:sz w:val="24"/>
                <w:szCs w:val="24"/>
                <w:highlight w:val="none"/>
              </w:rPr>
              <w:t>联系人：</w:t>
            </w:r>
            <w:bookmarkStart w:id="10" w:name="OLE_LINK5"/>
            <w:r>
              <w:rPr>
                <w:rFonts w:hint="eastAsia"/>
                <w:color w:val="auto"/>
                <w:sz w:val="24"/>
                <w:szCs w:val="24"/>
                <w:highlight w:val="none"/>
                <w:lang w:val="en-US" w:eastAsia="zh-CN"/>
              </w:rPr>
              <w:t>陈老师</w:t>
            </w:r>
            <w:bookmarkEnd w:id="10"/>
          </w:p>
          <w:p>
            <w:pPr>
              <w:keepNext w:val="0"/>
              <w:keepLines w:val="0"/>
              <w:pageBreakBefore w:val="0"/>
              <w:kinsoku/>
              <w:wordWrap/>
              <w:topLinePunct w:val="0"/>
              <w:autoSpaceDE w:val="0"/>
              <w:autoSpaceDN w:val="0"/>
              <w:bidi w:val="0"/>
              <w:snapToGrid/>
              <w:spacing w:line="400" w:lineRule="exact"/>
              <w:textAlignment w:val="auto"/>
              <w:rPr>
                <w:rFonts w:hint="eastAsia" w:eastAsia="宋体"/>
                <w:color w:val="auto"/>
                <w:sz w:val="24"/>
                <w:szCs w:val="24"/>
                <w:highlight w:val="none"/>
                <w:lang w:val="en-US" w:eastAsia="zh-CN"/>
              </w:rPr>
            </w:pPr>
            <w:r>
              <w:rPr>
                <w:rFonts w:hint="eastAsia"/>
                <w:color w:val="auto"/>
                <w:sz w:val="24"/>
                <w:szCs w:val="24"/>
                <w:highlight w:val="none"/>
              </w:rPr>
              <w:t>联系电话：</w:t>
            </w:r>
            <w:bookmarkStart w:id="11" w:name="OLE_LINK6"/>
            <w:r>
              <w:rPr>
                <w:rFonts w:hint="eastAsia"/>
                <w:color w:val="auto"/>
                <w:sz w:val="24"/>
                <w:szCs w:val="24"/>
                <w:highlight w:val="none"/>
                <w:lang w:val="en-US" w:eastAsia="zh-CN"/>
              </w:rPr>
              <w:t>0991-7511128</w:t>
            </w:r>
            <w:bookmarkEnd w:id="11"/>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63" w:type="dxa"/>
            <w:vAlign w:val="center"/>
          </w:tcPr>
          <w:p>
            <w:pPr>
              <w:keepNext w:val="0"/>
              <w:keepLines w:val="0"/>
              <w:pageBreakBefore w:val="0"/>
              <w:kinsoku/>
              <w:wordWrap/>
              <w:topLinePunct w:val="0"/>
              <w:autoSpaceDE w:val="0"/>
              <w:autoSpaceDN w:val="0"/>
              <w:bidi w:val="0"/>
              <w:snapToGrid/>
              <w:spacing w:line="400" w:lineRule="exact"/>
              <w:jc w:val="center"/>
              <w:textAlignment w:val="auto"/>
              <w:rPr>
                <w:color w:val="auto"/>
                <w:sz w:val="24"/>
                <w:szCs w:val="24"/>
                <w:highlight w:val="none"/>
                <w:lang w:val="en-US"/>
              </w:rPr>
            </w:pPr>
            <w:r>
              <w:rPr>
                <w:rFonts w:hint="eastAsia"/>
                <w:color w:val="auto"/>
                <w:sz w:val="24"/>
                <w:szCs w:val="24"/>
                <w:highlight w:val="none"/>
                <w:lang w:val="en-US"/>
              </w:rPr>
              <w:t>2</w:t>
            </w:r>
          </w:p>
        </w:tc>
        <w:tc>
          <w:tcPr>
            <w:tcW w:w="1810" w:type="dxa"/>
            <w:vAlign w:val="center"/>
          </w:tcPr>
          <w:p>
            <w:pPr>
              <w:keepNext w:val="0"/>
              <w:keepLines w:val="0"/>
              <w:pageBreakBefore w:val="0"/>
              <w:kinsoku/>
              <w:wordWrap/>
              <w:topLinePunct w:val="0"/>
              <w:autoSpaceDE w:val="0"/>
              <w:autoSpaceDN w:val="0"/>
              <w:bidi w:val="0"/>
              <w:snapToGrid/>
              <w:spacing w:line="400" w:lineRule="exact"/>
              <w:jc w:val="center"/>
              <w:textAlignment w:val="auto"/>
              <w:rPr>
                <w:color w:val="auto"/>
                <w:sz w:val="24"/>
                <w:szCs w:val="24"/>
                <w:highlight w:val="none"/>
              </w:rPr>
            </w:pPr>
            <w:r>
              <w:rPr>
                <w:rFonts w:hint="eastAsia"/>
                <w:color w:val="auto"/>
                <w:sz w:val="24"/>
                <w:szCs w:val="24"/>
                <w:highlight w:val="none"/>
              </w:rPr>
              <w:t>采购代理机构</w:t>
            </w:r>
          </w:p>
        </w:tc>
        <w:tc>
          <w:tcPr>
            <w:tcW w:w="7245" w:type="dxa"/>
            <w:vAlign w:val="center"/>
          </w:tcPr>
          <w:p>
            <w:pPr>
              <w:keepNext w:val="0"/>
              <w:keepLines w:val="0"/>
              <w:pageBreakBefore w:val="0"/>
              <w:kinsoku/>
              <w:wordWrap/>
              <w:topLinePunct w:val="0"/>
              <w:autoSpaceDE w:val="0"/>
              <w:autoSpaceDN w:val="0"/>
              <w:bidi w:val="0"/>
              <w:snapToGrid/>
              <w:spacing w:line="400" w:lineRule="exact"/>
              <w:textAlignment w:val="auto"/>
              <w:rPr>
                <w:color w:val="auto"/>
                <w:sz w:val="24"/>
                <w:szCs w:val="24"/>
                <w:highlight w:val="none"/>
              </w:rPr>
            </w:pPr>
            <w:r>
              <w:rPr>
                <w:rFonts w:hint="eastAsia"/>
                <w:color w:val="auto"/>
                <w:sz w:val="24"/>
                <w:szCs w:val="24"/>
                <w:highlight w:val="none"/>
              </w:rPr>
              <w:t>名称：新疆华域建设工程项目管理咨询有限公司</w:t>
            </w:r>
          </w:p>
          <w:p>
            <w:pPr>
              <w:keepNext w:val="0"/>
              <w:keepLines w:val="0"/>
              <w:pageBreakBefore w:val="0"/>
              <w:kinsoku/>
              <w:wordWrap/>
              <w:topLinePunct w:val="0"/>
              <w:autoSpaceDE w:val="0"/>
              <w:autoSpaceDN w:val="0"/>
              <w:bidi w:val="0"/>
              <w:snapToGrid/>
              <w:spacing w:line="400" w:lineRule="exact"/>
              <w:textAlignment w:val="auto"/>
              <w:rPr>
                <w:color w:val="auto"/>
                <w:sz w:val="24"/>
                <w:szCs w:val="24"/>
                <w:highlight w:val="none"/>
                <w:lang w:val="en-US"/>
              </w:rPr>
            </w:pPr>
            <w:r>
              <w:rPr>
                <w:rFonts w:hint="eastAsia"/>
                <w:color w:val="auto"/>
                <w:sz w:val="24"/>
                <w:szCs w:val="24"/>
                <w:highlight w:val="none"/>
              </w:rPr>
              <w:t>地址：</w:t>
            </w:r>
            <w:r>
              <w:rPr>
                <w:rFonts w:hint="eastAsia"/>
                <w:color w:val="auto"/>
                <w:sz w:val="24"/>
                <w:szCs w:val="24"/>
                <w:highlight w:val="none"/>
                <w:lang w:val="en-US"/>
              </w:rPr>
              <w:t>新疆乌鲁木齐市水磨沟区五星北路194号1栋1401号</w:t>
            </w:r>
          </w:p>
          <w:p>
            <w:pPr>
              <w:keepNext w:val="0"/>
              <w:keepLines w:val="0"/>
              <w:pageBreakBefore w:val="0"/>
              <w:kinsoku/>
              <w:wordWrap/>
              <w:topLinePunct w:val="0"/>
              <w:autoSpaceDE w:val="0"/>
              <w:autoSpaceDN w:val="0"/>
              <w:bidi w:val="0"/>
              <w:snapToGrid/>
              <w:spacing w:line="400" w:lineRule="exact"/>
              <w:textAlignment w:val="auto"/>
              <w:rPr>
                <w:rFonts w:hint="eastAsia"/>
                <w:color w:val="auto"/>
                <w:sz w:val="24"/>
                <w:szCs w:val="24"/>
                <w:highlight w:val="none"/>
                <w:lang w:val="en-US"/>
              </w:rPr>
            </w:pPr>
            <w:r>
              <w:rPr>
                <w:rFonts w:hint="eastAsia"/>
                <w:color w:val="auto"/>
                <w:sz w:val="24"/>
                <w:szCs w:val="24"/>
                <w:highlight w:val="none"/>
                <w:lang w:val="en-US"/>
              </w:rPr>
              <w:t>联系人：王馨悦、马成武</w:t>
            </w:r>
          </w:p>
          <w:p>
            <w:pPr>
              <w:keepNext w:val="0"/>
              <w:keepLines w:val="0"/>
              <w:pageBreakBefore w:val="0"/>
              <w:kinsoku/>
              <w:wordWrap/>
              <w:topLinePunct w:val="0"/>
              <w:autoSpaceDE w:val="0"/>
              <w:autoSpaceDN w:val="0"/>
              <w:bidi w:val="0"/>
              <w:snapToGrid/>
              <w:spacing w:line="400" w:lineRule="exact"/>
              <w:textAlignment w:val="auto"/>
              <w:rPr>
                <w:color w:val="auto"/>
                <w:sz w:val="24"/>
                <w:szCs w:val="24"/>
                <w:highlight w:val="none"/>
                <w:lang w:val="en-US"/>
              </w:rPr>
            </w:pPr>
            <w:r>
              <w:rPr>
                <w:rFonts w:hint="eastAsia"/>
                <w:color w:val="auto"/>
                <w:sz w:val="24"/>
                <w:szCs w:val="24"/>
                <w:highlight w:val="none"/>
                <w:lang w:val="en-US"/>
              </w:rPr>
              <w:t>联系电话：13565957217、17690970999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6" w:hRule="atLeast"/>
          <w:jc w:val="center"/>
        </w:trPr>
        <w:tc>
          <w:tcPr>
            <w:tcW w:w="763" w:type="dxa"/>
            <w:vMerge w:val="restart"/>
            <w:vAlign w:val="center"/>
          </w:tcPr>
          <w:p>
            <w:pPr>
              <w:keepNext w:val="0"/>
              <w:keepLines w:val="0"/>
              <w:pageBreakBefore w:val="0"/>
              <w:kinsoku/>
              <w:wordWrap/>
              <w:topLinePunct w:val="0"/>
              <w:autoSpaceDE w:val="0"/>
              <w:autoSpaceDN w:val="0"/>
              <w:bidi w:val="0"/>
              <w:snapToGrid/>
              <w:spacing w:line="400" w:lineRule="exact"/>
              <w:jc w:val="center"/>
              <w:textAlignment w:val="auto"/>
              <w:rPr>
                <w:color w:val="auto"/>
                <w:sz w:val="24"/>
                <w:szCs w:val="24"/>
                <w:highlight w:val="none"/>
              </w:rPr>
            </w:pPr>
            <w:r>
              <w:rPr>
                <w:rFonts w:hint="eastAsia"/>
                <w:color w:val="auto"/>
                <w:sz w:val="24"/>
                <w:szCs w:val="24"/>
                <w:highlight w:val="none"/>
                <w:lang w:val="en-US"/>
              </w:rPr>
              <w:t>3</w:t>
            </w:r>
          </w:p>
        </w:tc>
        <w:tc>
          <w:tcPr>
            <w:tcW w:w="1810" w:type="dxa"/>
            <w:vAlign w:val="center"/>
          </w:tcPr>
          <w:p>
            <w:pPr>
              <w:keepNext w:val="0"/>
              <w:keepLines w:val="0"/>
              <w:pageBreakBefore w:val="0"/>
              <w:kinsoku/>
              <w:wordWrap/>
              <w:topLinePunct w:val="0"/>
              <w:autoSpaceDE w:val="0"/>
              <w:autoSpaceDN w:val="0"/>
              <w:bidi w:val="0"/>
              <w:snapToGrid/>
              <w:spacing w:line="400" w:lineRule="exact"/>
              <w:jc w:val="center"/>
              <w:textAlignment w:val="auto"/>
              <w:rPr>
                <w:color w:val="auto"/>
                <w:sz w:val="24"/>
                <w:szCs w:val="24"/>
                <w:highlight w:val="none"/>
              </w:rPr>
            </w:pPr>
            <w:r>
              <w:rPr>
                <w:rFonts w:hint="eastAsia"/>
                <w:color w:val="auto"/>
                <w:sz w:val="24"/>
                <w:szCs w:val="24"/>
                <w:highlight w:val="none"/>
              </w:rPr>
              <w:t>项目编号</w:t>
            </w:r>
          </w:p>
        </w:tc>
        <w:tc>
          <w:tcPr>
            <w:tcW w:w="7245" w:type="dxa"/>
            <w:vAlign w:val="center"/>
          </w:tcPr>
          <w:p>
            <w:pPr>
              <w:keepNext w:val="0"/>
              <w:keepLines w:val="0"/>
              <w:pageBreakBefore w:val="0"/>
              <w:kinsoku/>
              <w:wordWrap/>
              <w:topLinePunct w:val="0"/>
              <w:autoSpaceDE w:val="0"/>
              <w:autoSpaceDN w:val="0"/>
              <w:bidi w:val="0"/>
              <w:snapToGrid/>
              <w:spacing w:line="400" w:lineRule="exact"/>
              <w:textAlignment w:val="auto"/>
              <w:rPr>
                <w:rFonts w:hint="eastAsia" w:eastAsia="宋体"/>
                <w:color w:val="auto"/>
                <w:sz w:val="24"/>
                <w:szCs w:val="24"/>
                <w:highlight w:val="none"/>
                <w:lang w:val="en-US" w:eastAsia="zh-CN"/>
              </w:rPr>
            </w:pPr>
            <w:r>
              <w:rPr>
                <w:rFonts w:hint="eastAsia"/>
                <w:color w:val="auto"/>
                <w:sz w:val="24"/>
                <w:szCs w:val="24"/>
                <w:highlight w:val="none"/>
                <w:lang w:val="en-US" w:eastAsia="zh-CN"/>
              </w:rPr>
              <w:t>2025XJHY-ZFCG003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63" w:type="dxa"/>
            <w:vMerge w:val="continue"/>
            <w:vAlign w:val="center"/>
          </w:tcPr>
          <w:p>
            <w:pPr>
              <w:keepNext w:val="0"/>
              <w:keepLines w:val="0"/>
              <w:pageBreakBefore w:val="0"/>
              <w:kinsoku/>
              <w:wordWrap/>
              <w:topLinePunct w:val="0"/>
              <w:autoSpaceDE w:val="0"/>
              <w:autoSpaceDN w:val="0"/>
              <w:bidi w:val="0"/>
              <w:snapToGrid/>
              <w:spacing w:line="400" w:lineRule="exact"/>
              <w:jc w:val="center"/>
              <w:textAlignment w:val="auto"/>
              <w:rPr>
                <w:color w:val="auto"/>
                <w:sz w:val="24"/>
                <w:szCs w:val="24"/>
                <w:highlight w:val="none"/>
              </w:rPr>
            </w:pPr>
          </w:p>
        </w:tc>
        <w:tc>
          <w:tcPr>
            <w:tcW w:w="1810" w:type="dxa"/>
            <w:vAlign w:val="center"/>
          </w:tcPr>
          <w:p>
            <w:pPr>
              <w:keepNext w:val="0"/>
              <w:keepLines w:val="0"/>
              <w:pageBreakBefore w:val="0"/>
              <w:kinsoku/>
              <w:wordWrap/>
              <w:topLinePunct w:val="0"/>
              <w:autoSpaceDE w:val="0"/>
              <w:autoSpaceDN w:val="0"/>
              <w:bidi w:val="0"/>
              <w:snapToGrid/>
              <w:spacing w:line="400" w:lineRule="exact"/>
              <w:jc w:val="center"/>
              <w:textAlignment w:val="auto"/>
              <w:rPr>
                <w:color w:val="auto"/>
                <w:sz w:val="24"/>
                <w:szCs w:val="24"/>
                <w:highlight w:val="none"/>
              </w:rPr>
            </w:pPr>
            <w:r>
              <w:rPr>
                <w:rFonts w:hint="eastAsia"/>
                <w:color w:val="auto"/>
                <w:sz w:val="24"/>
                <w:szCs w:val="24"/>
                <w:highlight w:val="none"/>
              </w:rPr>
              <w:t>项目名称</w:t>
            </w:r>
          </w:p>
        </w:tc>
        <w:tc>
          <w:tcPr>
            <w:tcW w:w="7245" w:type="dxa"/>
          </w:tcPr>
          <w:p>
            <w:pPr>
              <w:keepNext w:val="0"/>
              <w:keepLines w:val="0"/>
              <w:pageBreakBefore w:val="0"/>
              <w:kinsoku/>
              <w:wordWrap/>
              <w:topLinePunct w:val="0"/>
              <w:autoSpaceDE w:val="0"/>
              <w:autoSpaceDN w:val="0"/>
              <w:bidi w:val="0"/>
              <w:snapToGrid/>
              <w:spacing w:line="400" w:lineRule="exact"/>
              <w:textAlignment w:val="auto"/>
              <w:rPr>
                <w:rFonts w:hint="eastAsia" w:eastAsia="宋体"/>
                <w:color w:val="auto"/>
                <w:sz w:val="24"/>
                <w:szCs w:val="24"/>
                <w:highlight w:val="none"/>
                <w:lang w:val="en-US" w:eastAsia="zh-CN"/>
              </w:rPr>
            </w:pPr>
            <w:r>
              <w:rPr>
                <w:rFonts w:hint="eastAsia"/>
                <w:color w:val="auto"/>
                <w:sz w:val="24"/>
                <w:szCs w:val="24"/>
                <w:highlight w:val="none"/>
                <w:lang w:val="en-US" w:eastAsia="zh-CN"/>
              </w:rPr>
              <w:t>自治区第六人民医院国家重大传染病防治基地建设项目管理服务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7" w:hRule="atLeast"/>
          <w:jc w:val="center"/>
        </w:trPr>
        <w:tc>
          <w:tcPr>
            <w:tcW w:w="763" w:type="dxa"/>
            <w:vMerge w:val="continue"/>
            <w:vAlign w:val="center"/>
          </w:tcPr>
          <w:p>
            <w:pPr>
              <w:keepNext w:val="0"/>
              <w:keepLines w:val="0"/>
              <w:pageBreakBefore w:val="0"/>
              <w:kinsoku/>
              <w:wordWrap/>
              <w:topLinePunct w:val="0"/>
              <w:autoSpaceDE w:val="0"/>
              <w:autoSpaceDN w:val="0"/>
              <w:bidi w:val="0"/>
              <w:snapToGrid/>
              <w:spacing w:line="400" w:lineRule="exact"/>
              <w:jc w:val="center"/>
              <w:textAlignment w:val="auto"/>
              <w:rPr>
                <w:color w:val="auto"/>
                <w:sz w:val="24"/>
                <w:szCs w:val="24"/>
                <w:highlight w:val="none"/>
              </w:rPr>
            </w:pPr>
          </w:p>
        </w:tc>
        <w:tc>
          <w:tcPr>
            <w:tcW w:w="1810" w:type="dxa"/>
            <w:vAlign w:val="center"/>
          </w:tcPr>
          <w:p>
            <w:pPr>
              <w:keepNext w:val="0"/>
              <w:keepLines w:val="0"/>
              <w:pageBreakBefore w:val="0"/>
              <w:kinsoku/>
              <w:wordWrap/>
              <w:topLinePunct w:val="0"/>
              <w:autoSpaceDE w:val="0"/>
              <w:autoSpaceDN w:val="0"/>
              <w:bidi w:val="0"/>
              <w:snapToGrid/>
              <w:spacing w:line="400" w:lineRule="exact"/>
              <w:jc w:val="center"/>
              <w:textAlignment w:val="auto"/>
              <w:rPr>
                <w:color w:val="auto"/>
                <w:sz w:val="24"/>
                <w:szCs w:val="24"/>
                <w:highlight w:val="none"/>
                <w:lang w:val="en-US"/>
              </w:rPr>
            </w:pPr>
            <w:r>
              <w:rPr>
                <w:rFonts w:hint="eastAsia"/>
                <w:color w:val="auto"/>
                <w:sz w:val="24"/>
                <w:szCs w:val="24"/>
                <w:highlight w:val="none"/>
                <w:lang w:val="en-US"/>
              </w:rPr>
              <w:t>采购方式</w:t>
            </w:r>
          </w:p>
        </w:tc>
        <w:tc>
          <w:tcPr>
            <w:tcW w:w="7245" w:type="dxa"/>
          </w:tcPr>
          <w:p>
            <w:pPr>
              <w:keepNext w:val="0"/>
              <w:keepLines w:val="0"/>
              <w:pageBreakBefore w:val="0"/>
              <w:kinsoku/>
              <w:wordWrap/>
              <w:topLinePunct w:val="0"/>
              <w:autoSpaceDE w:val="0"/>
              <w:autoSpaceDN w:val="0"/>
              <w:bidi w:val="0"/>
              <w:snapToGrid/>
              <w:spacing w:line="400" w:lineRule="exact"/>
              <w:textAlignment w:val="auto"/>
              <w:rPr>
                <w:color w:val="auto"/>
                <w:sz w:val="24"/>
                <w:szCs w:val="24"/>
                <w:highlight w:val="none"/>
                <w:lang w:val="en-US"/>
              </w:rPr>
            </w:pPr>
            <w:r>
              <w:rPr>
                <w:rFonts w:hint="eastAsia"/>
                <w:color w:val="auto"/>
                <w:sz w:val="24"/>
                <w:szCs w:val="24"/>
                <w:highlight w:val="none"/>
                <w:lang w:val="en-US"/>
              </w:rPr>
              <w:t>公开招标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63" w:type="dxa"/>
            <w:vMerge w:val="continue"/>
            <w:vAlign w:val="center"/>
          </w:tcPr>
          <w:p>
            <w:pPr>
              <w:keepNext w:val="0"/>
              <w:keepLines w:val="0"/>
              <w:pageBreakBefore w:val="0"/>
              <w:kinsoku/>
              <w:wordWrap/>
              <w:topLinePunct w:val="0"/>
              <w:autoSpaceDE w:val="0"/>
              <w:autoSpaceDN w:val="0"/>
              <w:bidi w:val="0"/>
              <w:snapToGrid/>
              <w:spacing w:line="400" w:lineRule="exact"/>
              <w:jc w:val="center"/>
              <w:textAlignment w:val="auto"/>
              <w:rPr>
                <w:color w:val="auto"/>
                <w:sz w:val="24"/>
                <w:szCs w:val="24"/>
                <w:highlight w:val="none"/>
              </w:rPr>
            </w:pPr>
          </w:p>
        </w:tc>
        <w:tc>
          <w:tcPr>
            <w:tcW w:w="1810" w:type="dxa"/>
            <w:vAlign w:val="center"/>
          </w:tcPr>
          <w:p>
            <w:pPr>
              <w:pStyle w:val="62"/>
              <w:keepNext w:val="0"/>
              <w:keepLines w:val="0"/>
              <w:pageBreakBefore w:val="0"/>
              <w:kinsoku/>
              <w:wordWrap/>
              <w:topLinePunct w:val="0"/>
              <w:autoSpaceDE w:val="0"/>
              <w:autoSpaceDN w:val="0"/>
              <w:bidi w:val="0"/>
              <w:adjustRightInd/>
              <w:snapToGrid/>
              <w:spacing w:line="400" w:lineRule="exact"/>
              <w:jc w:val="center"/>
              <w:textAlignment w:val="auto"/>
              <w:outlineLvl w:val="0"/>
              <w:rPr>
                <w:rFonts w:ascii="宋体" w:hAnsi="宋体" w:cs="宋体"/>
                <w:color w:val="auto"/>
                <w:highlight w:val="none"/>
                <w:lang w:bidi="zh-CN"/>
              </w:rPr>
            </w:pPr>
            <w:r>
              <w:rPr>
                <w:rFonts w:hint="eastAsia" w:ascii="宋体" w:hAnsi="宋体" w:cs="宋体"/>
                <w:color w:val="auto"/>
                <w:highlight w:val="none"/>
                <w:lang w:bidi="zh-CN"/>
              </w:rPr>
              <w:t>资金来源</w:t>
            </w:r>
          </w:p>
        </w:tc>
        <w:tc>
          <w:tcPr>
            <w:tcW w:w="7245" w:type="dxa"/>
          </w:tcPr>
          <w:p>
            <w:pPr>
              <w:pStyle w:val="62"/>
              <w:keepNext w:val="0"/>
              <w:keepLines w:val="0"/>
              <w:pageBreakBefore w:val="0"/>
              <w:kinsoku/>
              <w:wordWrap/>
              <w:topLinePunct w:val="0"/>
              <w:autoSpaceDE w:val="0"/>
              <w:autoSpaceDN w:val="0"/>
              <w:bidi w:val="0"/>
              <w:snapToGrid/>
              <w:spacing w:line="400" w:lineRule="exact"/>
              <w:jc w:val="both"/>
              <w:textAlignment w:val="auto"/>
              <w:outlineLvl w:val="0"/>
              <w:rPr>
                <w:rFonts w:ascii="宋体" w:hAnsi="宋体" w:cs="宋体"/>
                <w:color w:val="auto"/>
                <w:highlight w:val="none"/>
                <w:lang w:bidi="zh-CN"/>
              </w:rPr>
            </w:pPr>
            <w:r>
              <w:rPr>
                <w:rFonts w:hint="eastAsia" w:ascii="宋体" w:hAnsi="宋体" w:cs="宋体"/>
                <w:color w:val="auto"/>
                <w:highlight w:val="none"/>
                <w:lang w:bidi="zh-CN"/>
              </w:rPr>
              <w:t>财政资金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7" w:hRule="atLeast"/>
          <w:jc w:val="center"/>
        </w:trPr>
        <w:tc>
          <w:tcPr>
            <w:tcW w:w="763" w:type="dxa"/>
            <w:vMerge w:val="continue"/>
            <w:vAlign w:val="center"/>
          </w:tcPr>
          <w:p>
            <w:pPr>
              <w:keepNext w:val="0"/>
              <w:keepLines w:val="0"/>
              <w:pageBreakBefore w:val="0"/>
              <w:kinsoku/>
              <w:wordWrap/>
              <w:topLinePunct w:val="0"/>
              <w:autoSpaceDE w:val="0"/>
              <w:autoSpaceDN w:val="0"/>
              <w:bidi w:val="0"/>
              <w:snapToGrid/>
              <w:spacing w:line="400" w:lineRule="exact"/>
              <w:jc w:val="center"/>
              <w:textAlignment w:val="auto"/>
              <w:rPr>
                <w:color w:val="auto"/>
                <w:sz w:val="24"/>
                <w:szCs w:val="24"/>
                <w:highlight w:val="none"/>
              </w:rPr>
            </w:pPr>
          </w:p>
        </w:tc>
        <w:tc>
          <w:tcPr>
            <w:tcW w:w="1810" w:type="dxa"/>
            <w:vAlign w:val="center"/>
          </w:tcPr>
          <w:p>
            <w:pPr>
              <w:keepNext w:val="0"/>
              <w:keepLines w:val="0"/>
              <w:pageBreakBefore w:val="0"/>
              <w:kinsoku/>
              <w:wordWrap/>
              <w:topLinePunct w:val="0"/>
              <w:autoSpaceDE w:val="0"/>
              <w:autoSpaceDN w:val="0"/>
              <w:bidi w:val="0"/>
              <w:snapToGrid/>
              <w:spacing w:line="400" w:lineRule="exact"/>
              <w:jc w:val="center"/>
              <w:textAlignment w:val="auto"/>
              <w:rPr>
                <w:color w:val="auto"/>
                <w:sz w:val="24"/>
                <w:szCs w:val="24"/>
                <w:highlight w:val="none"/>
              </w:rPr>
            </w:pPr>
            <w:r>
              <w:rPr>
                <w:rFonts w:hint="eastAsia"/>
                <w:color w:val="auto"/>
                <w:sz w:val="24"/>
                <w:szCs w:val="24"/>
                <w:highlight w:val="none"/>
                <w:lang w:val="en-US"/>
              </w:rPr>
              <w:t>采购</w:t>
            </w:r>
            <w:r>
              <w:rPr>
                <w:rFonts w:hint="eastAsia"/>
                <w:color w:val="auto"/>
                <w:sz w:val="24"/>
                <w:szCs w:val="24"/>
                <w:highlight w:val="none"/>
              </w:rPr>
              <w:t>内容</w:t>
            </w:r>
          </w:p>
        </w:tc>
        <w:tc>
          <w:tcPr>
            <w:tcW w:w="7245" w:type="dxa"/>
            <w:vAlign w:val="center"/>
          </w:tcPr>
          <w:p>
            <w:pPr>
              <w:pStyle w:val="62"/>
              <w:keepNext w:val="0"/>
              <w:keepLines w:val="0"/>
              <w:pageBreakBefore w:val="0"/>
              <w:kinsoku/>
              <w:wordWrap/>
              <w:topLinePunct w:val="0"/>
              <w:autoSpaceDE w:val="0"/>
              <w:autoSpaceDN w:val="0"/>
              <w:bidi w:val="0"/>
              <w:snapToGrid/>
              <w:spacing w:line="400" w:lineRule="exact"/>
              <w:jc w:val="both"/>
              <w:textAlignment w:val="auto"/>
              <w:outlineLvl w:val="0"/>
              <w:rPr>
                <w:rFonts w:ascii="宋体" w:hAnsi="宋体" w:cs="宋体"/>
                <w:color w:val="auto"/>
                <w:highlight w:val="none"/>
                <w:lang w:bidi="zh-CN"/>
              </w:rPr>
            </w:pPr>
            <w:r>
              <w:rPr>
                <w:rFonts w:hint="eastAsia" w:ascii="宋体" w:hAnsi="宋体" w:cs="宋体"/>
                <w:color w:val="auto"/>
                <w:highlight w:val="none"/>
                <w:lang w:bidi="zh-CN"/>
              </w:rPr>
              <w:t>自治区第六人民医院国家重大传染病防治基地建设项目管理服务，具体详见采购文件。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763" w:type="dxa"/>
            <w:vMerge w:val="continue"/>
            <w:vAlign w:val="center"/>
          </w:tcPr>
          <w:p>
            <w:pPr>
              <w:keepNext w:val="0"/>
              <w:keepLines w:val="0"/>
              <w:pageBreakBefore w:val="0"/>
              <w:kinsoku/>
              <w:wordWrap/>
              <w:topLinePunct w:val="0"/>
              <w:autoSpaceDE w:val="0"/>
              <w:autoSpaceDN w:val="0"/>
              <w:bidi w:val="0"/>
              <w:snapToGrid/>
              <w:spacing w:line="400" w:lineRule="exact"/>
              <w:jc w:val="center"/>
              <w:textAlignment w:val="auto"/>
              <w:rPr>
                <w:color w:val="auto"/>
                <w:sz w:val="24"/>
                <w:szCs w:val="24"/>
                <w:highlight w:val="none"/>
              </w:rPr>
            </w:pPr>
          </w:p>
        </w:tc>
        <w:tc>
          <w:tcPr>
            <w:tcW w:w="1810" w:type="dxa"/>
            <w:vAlign w:val="center"/>
          </w:tcPr>
          <w:p>
            <w:pPr>
              <w:keepNext w:val="0"/>
              <w:keepLines w:val="0"/>
              <w:pageBreakBefore w:val="0"/>
              <w:kinsoku/>
              <w:wordWrap/>
              <w:topLinePunct w:val="0"/>
              <w:autoSpaceDE w:val="0"/>
              <w:autoSpaceDN w:val="0"/>
              <w:bidi w:val="0"/>
              <w:snapToGrid/>
              <w:spacing w:line="400" w:lineRule="exact"/>
              <w:jc w:val="center"/>
              <w:textAlignment w:val="auto"/>
              <w:rPr>
                <w:color w:val="auto"/>
                <w:sz w:val="24"/>
                <w:szCs w:val="24"/>
                <w:highlight w:val="none"/>
              </w:rPr>
            </w:pPr>
            <w:r>
              <w:rPr>
                <w:rFonts w:hint="eastAsia"/>
                <w:color w:val="auto"/>
                <w:sz w:val="24"/>
                <w:szCs w:val="24"/>
                <w:highlight w:val="none"/>
                <w:lang w:val="en-US"/>
              </w:rPr>
              <w:t>是否允许采购进口</w:t>
            </w:r>
          </w:p>
        </w:tc>
        <w:tc>
          <w:tcPr>
            <w:tcW w:w="7245" w:type="dxa"/>
            <w:vAlign w:val="center"/>
          </w:tcPr>
          <w:p>
            <w:pPr>
              <w:pStyle w:val="62"/>
              <w:keepNext w:val="0"/>
              <w:keepLines w:val="0"/>
              <w:pageBreakBefore w:val="0"/>
              <w:kinsoku/>
              <w:wordWrap/>
              <w:topLinePunct w:val="0"/>
              <w:autoSpaceDE w:val="0"/>
              <w:autoSpaceDN w:val="0"/>
              <w:bidi w:val="0"/>
              <w:snapToGrid/>
              <w:spacing w:line="400" w:lineRule="exact"/>
              <w:jc w:val="both"/>
              <w:textAlignment w:val="auto"/>
              <w:outlineLvl w:val="0"/>
              <w:rPr>
                <w:rFonts w:ascii="宋体" w:hAnsi="宋体" w:cs="宋体"/>
                <w:color w:val="auto"/>
                <w:highlight w:val="none"/>
                <w:lang w:bidi="zh-CN"/>
              </w:rPr>
            </w:pPr>
            <w:r>
              <w:rPr>
                <w:rFonts w:hint="eastAsia" w:ascii="宋体" w:hAnsi="宋体" w:cs="宋体"/>
                <w:color w:val="auto"/>
                <w:highlight w:val="none"/>
                <w:lang w:bidi="zh-CN"/>
              </w:rPr>
              <w:t>不允许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63" w:type="dxa"/>
            <w:vAlign w:val="center"/>
          </w:tcPr>
          <w:p>
            <w:pPr>
              <w:keepNext w:val="0"/>
              <w:keepLines w:val="0"/>
              <w:pageBreakBefore w:val="0"/>
              <w:kinsoku/>
              <w:wordWrap/>
              <w:topLinePunct w:val="0"/>
              <w:autoSpaceDE w:val="0"/>
              <w:autoSpaceDN w:val="0"/>
              <w:bidi w:val="0"/>
              <w:snapToGrid/>
              <w:spacing w:line="400" w:lineRule="exact"/>
              <w:jc w:val="center"/>
              <w:textAlignment w:val="auto"/>
              <w:rPr>
                <w:color w:val="auto"/>
                <w:sz w:val="24"/>
                <w:szCs w:val="24"/>
                <w:highlight w:val="none"/>
                <w:lang w:val="en-US"/>
              </w:rPr>
            </w:pPr>
            <w:r>
              <w:rPr>
                <w:rFonts w:hint="eastAsia"/>
                <w:color w:val="auto"/>
                <w:sz w:val="24"/>
                <w:szCs w:val="24"/>
                <w:highlight w:val="none"/>
                <w:lang w:val="en-US"/>
              </w:rPr>
              <w:t>4</w:t>
            </w:r>
          </w:p>
        </w:tc>
        <w:tc>
          <w:tcPr>
            <w:tcW w:w="1810" w:type="dxa"/>
            <w:vAlign w:val="center"/>
          </w:tcPr>
          <w:p>
            <w:pPr>
              <w:keepNext w:val="0"/>
              <w:keepLines w:val="0"/>
              <w:pageBreakBefore w:val="0"/>
              <w:kinsoku/>
              <w:wordWrap/>
              <w:overflowPunct w:val="0"/>
              <w:topLinePunct w:val="0"/>
              <w:autoSpaceDE w:val="0"/>
              <w:autoSpaceDN w:val="0"/>
              <w:bidi w:val="0"/>
              <w:snapToGrid/>
              <w:spacing w:line="400" w:lineRule="exact"/>
              <w:jc w:val="center"/>
              <w:textAlignment w:val="auto"/>
              <w:rPr>
                <w:b/>
                <w:bCs/>
                <w:color w:val="auto"/>
                <w:sz w:val="24"/>
                <w:szCs w:val="24"/>
                <w:highlight w:val="none"/>
              </w:rPr>
            </w:pPr>
            <w:r>
              <w:rPr>
                <w:rFonts w:hint="eastAsia"/>
                <w:b/>
                <w:bCs/>
                <w:color w:val="auto"/>
                <w:sz w:val="24"/>
                <w:szCs w:val="24"/>
                <w:highlight w:val="none"/>
                <w:lang w:val="en-US"/>
              </w:rPr>
              <w:t>采购</w:t>
            </w:r>
            <w:r>
              <w:rPr>
                <w:rFonts w:hint="eastAsia"/>
                <w:b/>
                <w:bCs/>
                <w:color w:val="auto"/>
                <w:sz w:val="24"/>
                <w:szCs w:val="24"/>
                <w:highlight w:val="none"/>
              </w:rPr>
              <w:t>预算</w:t>
            </w:r>
          </w:p>
          <w:p>
            <w:pPr>
              <w:keepNext w:val="0"/>
              <w:keepLines w:val="0"/>
              <w:pageBreakBefore w:val="0"/>
              <w:kinsoku/>
              <w:wordWrap/>
              <w:overflowPunct w:val="0"/>
              <w:topLinePunct w:val="0"/>
              <w:autoSpaceDE w:val="0"/>
              <w:autoSpaceDN w:val="0"/>
              <w:bidi w:val="0"/>
              <w:snapToGrid/>
              <w:spacing w:line="400" w:lineRule="exact"/>
              <w:jc w:val="center"/>
              <w:textAlignment w:val="auto"/>
              <w:rPr>
                <w:b/>
                <w:bCs/>
                <w:color w:val="auto"/>
                <w:sz w:val="24"/>
                <w:szCs w:val="24"/>
                <w:highlight w:val="none"/>
                <w:lang w:val="en-US"/>
              </w:rPr>
            </w:pPr>
            <w:r>
              <w:rPr>
                <w:rFonts w:hint="eastAsia"/>
                <w:b/>
                <w:bCs/>
                <w:color w:val="auto"/>
                <w:sz w:val="24"/>
                <w:szCs w:val="24"/>
                <w:highlight w:val="none"/>
              </w:rPr>
              <w:t>（计划采购额）</w:t>
            </w:r>
          </w:p>
        </w:tc>
        <w:tc>
          <w:tcPr>
            <w:tcW w:w="7245" w:type="dxa"/>
            <w:vAlign w:val="center"/>
          </w:tcPr>
          <w:p>
            <w:pPr>
              <w:pStyle w:val="62"/>
              <w:keepNext w:val="0"/>
              <w:keepLines w:val="0"/>
              <w:pageBreakBefore w:val="0"/>
              <w:kinsoku/>
              <w:wordWrap/>
              <w:topLinePunct w:val="0"/>
              <w:autoSpaceDE w:val="0"/>
              <w:autoSpaceDN w:val="0"/>
              <w:bidi w:val="0"/>
              <w:snapToGrid/>
              <w:spacing w:line="400" w:lineRule="exact"/>
              <w:jc w:val="both"/>
              <w:textAlignment w:val="auto"/>
              <w:outlineLvl w:val="0"/>
              <w:rPr>
                <w:rFonts w:ascii="宋体" w:hAnsi="宋体" w:cs="宋体"/>
                <w:b/>
                <w:bCs/>
                <w:color w:val="auto"/>
                <w:highlight w:val="none"/>
              </w:rPr>
            </w:pPr>
            <w:r>
              <w:rPr>
                <w:rFonts w:hint="eastAsia" w:ascii="宋体" w:hAnsi="宋体" w:cs="宋体"/>
                <w:b/>
                <w:bCs/>
                <w:color w:val="auto"/>
                <w:highlight w:val="none"/>
                <w:lang w:bidi="zh-CN"/>
              </w:rPr>
              <w:t>本项目采购预算（计划采购额）为</w:t>
            </w:r>
            <w:r>
              <w:rPr>
                <w:rFonts w:hint="eastAsia" w:ascii="宋体" w:hAnsi="宋体" w:cs="宋体"/>
                <w:b/>
                <w:bCs/>
                <w:color w:val="auto"/>
                <w:highlight w:val="none"/>
                <w:lang w:val="en-US" w:bidi="zh-CN"/>
              </w:rPr>
              <w:t>190.00</w:t>
            </w:r>
            <w:r>
              <w:rPr>
                <w:rFonts w:hint="eastAsia" w:ascii="宋体" w:hAnsi="宋体" w:cs="宋体"/>
                <w:b/>
                <w:bCs/>
                <w:color w:val="auto"/>
                <w:highlight w:val="none"/>
                <w:lang w:bidi="zh-CN"/>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63" w:type="dxa"/>
            <w:vMerge w:val="restart"/>
            <w:vAlign w:val="center"/>
          </w:tcPr>
          <w:p>
            <w:pPr>
              <w:keepNext w:val="0"/>
              <w:keepLines w:val="0"/>
              <w:pageBreakBefore w:val="0"/>
              <w:kinsoku/>
              <w:wordWrap/>
              <w:overflowPunct w:val="0"/>
              <w:topLinePunct w:val="0"/>
              <w:autoSpaceDE w:val="0"/>
              <w:autoSpaceDN w:val="0"/>
              <w:bidi w:val="0"/>
              <w:snapToGrid/>
              <w:spacing w:line="400" w:lineRule="exact"/>
              <w:jc w:val="center"/>
              <w:textAlignment w:val="auto"/>
              <w:rPr>
                <w:color w:val="auto"/>
                <w:sz w:val="24"/>
                <w:szCs w:val="24"/>
                <w:highlight w:val="none"/>
                <w:lang w:val="en-US"/>
              </w:rPr>
            </w:pPr>
            <w:r>
              <w:rPr>
                <w:rFonts w:hint="eastAsia"/>
                <w:color w:val="auto"/>
                <w:sz w:val="24"/>
                <w:szCs w:val="24"/>
                <w:highlight w:val="none"/>
                <w:lang w:val="en-US"/>
              </w:rPr>
              <w:t>5</w:t>
            </w:r>
          </w:p>
        </w:tc>
        <w:tc>
          <w:tcPr>
            <w:tcW w:w="1810" w:type="dxa"/>
            <w:vAlign w:val="center"/>
          </w:tcPr>
          <w:p>
            <w:pPr>
              <w:keepNext w:val="0"/>
              <w:keepLines w:val="0"/>
              <w:pageBreakBefore w:val="0"/>
              <w:kinsoku/>
              <w:wordWrap/>
              <w:topLinePunct w:val="0"/>
              <w:autoSpaceDE w:val="0"/>
              <w:autoSpaceDN w:val="0"/>
              <w:bidi w:val="0"/>
              <w:snapToGrid/>
              <w:spacing w:line="400" w:lineRule="exact"/>
              <w:jc w:val="center"/>
              <w:textAlignment w:val="auto"/>
              <w:rPr>
                <w:b/>
                <w:bCs/>
                <w:color w:val="auto"/>
                <w:sz w:val="24"/>
                <w:szCs w:val="24"/>
                <w:highlight w:val="none"/>
                <w:lang w:val="en-US"/>
              </w:rPr>
            </w:pPr>
            <w:r>
              <w:rPr>
                <w:rFonts w:hint="eastAsia"/>
                <w:b/>
                <w:bCs/>
                <w:color w:val="auto"/>
                <w:sz w:val="24"/>
                <w:szCs w:val="24"/>
                <w:highlight w:val="none"/>
                <w:lang w:val="en-US"/>
              </w:rPr>
              <w:t>服务期限</w:t>
            </w:r>
          </w:p>
        </w:tc>
        <w:tc>
          <w:tcPr>
            <w:tcW w:w="7245" w:type="dxa"/>
            <w:vAlign w:val="center"/>
          </w:tcPr>
          <w:p>
            <w:pPr>
              <w:keepNext w:val="0"/>
              <w:keepLines w:val="0"/>
              <w:pageBreakBefore w:val="0"/>
              <w:kinsoku/>
              <w:wordWrap/>
              <w:topLinePunct w:val="0"/>
              <w:autoSpaceDE w:val="0"/>
              <w:autoSpaceDN w:val="0"/>
              <w:bidi w:val="0"/>
              <w:snapToGrid/>
              <w:spacing w:line="400" w:lineRule="exact"/>
              <w:textAlignment w:val="auto"/>
              <w:rPr>
                <w:b/>
                <w:bCs/>
                <w:color w:val="auto"/>
                <w:sz w:val="24"/>
                <w:szCs w:val="24"/>
                <w:highlight w:val="none"/>
                <w:lang w:val="en-US"/>
              </w:rPr>
            </w:pPr>
            <w:r>
              <w:rPr>
                <w:rFonts w:hint="eastAsia"/>
                <w:b/>
                <w:bCs/>
                <w:color w:val="auto"/>
                <w:sz w:val="24"/>
                <w:szCs w:val="24"/>
                <w:highlight w:val="none"/>
                <w:lang w:val="en-US"/>
              </w:rPr>
              <w:t>项目前期立项起至项目竣工结算并质保期结束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63" w:type="dxa"/>
            <w:vMerge w:val="continue"/>
            <w:vAlign w:val="center"/>
          </w:tcPr>
          <w:p>
            <w:pPr>
              <w:keepNext w:val="0"/>
              <w:keepLines w:val="0"/>
              <w:pageBreakBefore w:val="0"/>
              <w:kinsoku/>
              <w:wordWrap/>
              <w:overflowPunct w:val="0"/>
              <w:topLinePunct w:val="0"/>
              <w:autoSpaceDE w:val="0"/>
              <w:autoSpaceDN w:val="0"/>
              <w:bidi w:val="0"/>
              <w:snapToGrid/>
              <w:spacing w:line="400" w:lineRule="exact"/>
              <w:jc w:val="center"/>
              <w:textAlignment w:val="auto"/>
              <w:rPr>
                <w:color w:val="auto"/>
                <w:sz w:val="24"/>
                <w:szCs w:val="24"/>
                <w:highlight w:val="none"/>
              </w:rPr>
            </w:pPr>
          </w:p>
        </w:tc>
        <w:tc>
          <w:tcPr>
            <w:tcW w:w="1810" w:type="dxa"/>
            <w:vAlign w:val="center"/>
          </w:tcPr>
          <w:p>
            <w:pPr>
              <w:keepNext w:val="0"/>
              <w:keepLines w:val="0"/>
              <w:pageBreakBefore w:val="0"/>
              <w:kinsoku/>
              <w:wordWrap/>
              <w:topLinePunct w:val="0"/>
              <w:autoSpaceDE w:val="0"/>
              <w:autoSpaceDN w:val="0"/>
              <w:bidi w:val="0"/>
              <w:snapToGrid/>
              <w:spacing w:line="400" w:lineRule="exact"/>
              <w:jc w:val="center"/>
              <w:textAlignment w:val="auto"/>
              <w:rPr>
                <w:b w:val="0"/>
                <w:bCs w:val="0"/>
                <w:color w:val="auto"/>
                <w:sz w:val="24"/>
                <w:szCs w:val="24"/>
                <w:highlight w:val="none"/>
                <w:lang w:val="en-US"/>
              </w:rPr>
            </w:pPr>
            <w:r>
              <w:rPr>
                <w:rFonts w:hint="eastAsia"/>
                <w:b w:val="0"/>
                <w:bCs w:val="0"/>
                <w:color w:val="auto"/>
                <w:sz w:val="24"/>
                <w:szCs w:val="24"/>
                <w:highlight w:val="none"/>
                <w:lang w:val="en-US" w:eastAsia="zh-CN"/>
              </w:rPr>
              <w:t>服务</w:t>
            </w:r>
            <w:r>
              <w:rPr>
                <w:rFonts w:hint="eastAsia"/>
                <w:b w:val="0"/>
                <w:bCs w:val="0"/>
                <w:color w:val="auto"/>
                <w:sz w:val="24"/>
                <w:szCs w:val="24"/>
                <w:highlight w:val="none"/>
                <w:lang w:val="en-US"/>
              </w:rPr>
              <w:t>要求</w:t>
            </w:r>
          </w:p>
        </w:tc>
        <w:tc>
          <w:tcPr>
            <w:tcW w:w="7245" w:type="dxa"/>
            <w:vAlign w:val="center"/>
          </w:tcPr>
          <w:p>
            <w:pPr>
              <w:keepNext w:val="0"/>
              <w:keepLines w:val="0"/>
              <w:pageBreakBefore w:val="0"/>
              <w:kinsoku/>
              <w:wordWrap/>
              <w:topLinePunct w:val="0"/>
              <w:autoSpaceDE w:val="0"/>
              <w:autoSpaceDN w:val="0"/>
              <w:bidi w:val="0"/>
              <w:snapToGrid/>
              <w:spacing w:line="400" w:lineRule="exact"/>
              <w:textAlignment w:val="auto"/>
              <w:rPr>
                <w:b w:val="0"/>
                <w:bCs w:val="0"/>
                <w:color w:val="auto"/>
                <w:sz w:val="24"/>
                <w:szCs w:val="24"/>
                <w:highlight w:val="none"/>
                <w:lang w:val="en-US"/>
              </w:rPr>
            </w:pPr>
            <w:r>
              <w:rPr>
                <w:rFonts w:hint="eastAsia"/>
                <w:b w:val="0"/>
                <w:bCs w:val="0"/>
                <w:color w:val="auto"/>
                <w:sz w:val="24"/>
                <w:szCs w:val="24"/>
                <w:highlight w:val="none"/>
                <w:lang w:val="en-US"/>
              </w:rPr>
              <w:t>满足国家、行业及其采购文件标准要求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63" w:type="dxa"/>
            <w:vMerge w:val="continue"/>
            <w:vAlign w:val="center"/>
          </w:tcPr>
          <w:p>
            <w:pPr>
              <w:keepNext w:val="0"/>
              <w:keepLines w:val="0"/>
              <w:pageBreakBefore w:val="0"/>
              <w:kinsoku/>
              <w:wordWrap/>
              <w:overflowPunct w:val="0"/>
              <w:topLinePunct w:val="0"/>
              <w:autoSpaceDE w:val="0"/>
              <w:autoSpaceDN w:val="0"/>
              <w:bidi w:val="0"/>
              <w:snapToGrid/>
              <w:spacing w:line="400" w:lineRule="exact"/>
              <w:jc w:val="center"/>
              <w:textAlignment w:val="auto"/>
              <w:rPr>
                <w:color w:val="auto"/>
                <w:sz w:val="24"/>
                <w:szCs w:val="24"/>
                <w:highlight w:val="none"/>
              </w:rPr>
            </w:pPr>
          </w:p>
        </w:tc>
        <w:tc>
          <w:tcPr>
            <w:tcW w:w="1810" w:type="dxa"/>
            <w:vAlign w:val="center"/>
          </w:tcPr>
          <w:p>
            <w:pPr>
              <w:keepNext w:val="0"/>
              <w:keepLines w:val="0"/>
              <w:pageBreakBefore w:val="0"/>
              <w:kinsoku/>
              <w:wordWrap/>
              <w:topLinePunct w:val="0"/>
              <w:autoSpaceDE w:val="0"/>
              <w:autoSpaceDN w:val="0"/>
              <w:bidi w:val="0"/>
              <w:snapToGrid/>
              <w:spacing w:line="400" w:lineRule="exact"/>
              <w:jc w:val="center"/>
              <w:textAlignment w:val="auto"/>
              <w:rPr>
                <w:b/>
                <w:bCs/>
                <w:color w:val="auto"/>
                <w:sz w:val="24"/>
                <w:szCs w:val="24"/>
                <w:highlight w:val="none"/>
                <w:lang w:val="en-US"/>
              </w:rPr>
            </w:pPr>
            <w:r>
              <w:rPr>
                <w:rFonts w:hint="eastAsia"/>
                <w:b/>
                <w:bCs/>
                <w:color w:val="auto"/>
                <w:sz w:val="24"/>
                <w:szCs w:val="24"/>
                <w:highlight w:val="none"/>
                <w:lang w:val="en-US"/>
              </w:rPr>
              <w:t>所属行业</w:t>
            </w:r>
          </w:p>
        </w:tc>
        <w:tc>
          <w:tcPr>
            <w:tcW w:w="7245" w:type="dxa"/>
            <w:vAlign w:val="center"/>
          </w:tcPr>
          <w:p>
            <w:pPr>
              <w:keepNext w:val="0"/>
              <w:keepLines w:val="0"/>
              <w:pageBreakBefore w:val="0"/>
              <w:kinsoku/>
              <w:wordWrap/>
              <w:topLinePunct w:val="0"/>
              <w:autoSpaceDE w:val="0"/>
              <w:autoSpaceDN w:val="0"/>
              <w:bidi w:val="0"/>
              <w:snapToGrid/>
              <w:spacing w:line="400" w:lineRule="exact"/>
              <w:textAlignment w:val="auto"/>
              <w:rPr>
                <w:b/>
                <w:bCs/>
                <w:color w:val="auto"/>
                <w:sz w:val="24"/>
                <w:szCs w:val="24"/>
                <w:highlight w:val="none"/>
                <w:lang w:val="en-US"/>
              </w:rPr>
            </w:pPr>
            <w:r>
              <w:rPr>
                <w:rFonts w:hint="eastAsia"/>
                <w:b/>
                <w:bCs/>
                <w:color w:val="auto"/>
                <w:sz w:val="24"/>
                <w:szCs w:val="24"/>
                <w:highlight w:val="none"/>
                <w:lang w:val="en-US"/>
              </w:rPr>
              <w:t>其他未列明行业。从业人员300人以下的为中小微型企业。其中，从业人员100人及以上的为中型企业；从业人员10人及以上的为小型企业；从业人员10人以下的为微型企业。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91" w:hRule="atLeast"/>
          <w:jc w:val="center"/>
        </w:trPr>
        <w:tc>
          <w:tcPr>
            <w:tcW w:w="763" w:type="dxa"/>
            <w:vMerge w:val="continue"/>
            <w:tcBorders>
              <w:bottom w:val="single" w:color="auto" w:sz="4" w:space="0"/>
            </w:tcBorders>
            <w:vAlign w:val="center"/>
          </w:tcPr>
          <w:p>
            <w:pPr>
              <w:keepNext w:val="0"/>
              <w:keepLines w:val="0"/>
              <w:pageBreakBefore w:val="0"/>
              <w:kinsoku/>
              <w:wordWrap/>
              <w:overflowPunct w:val="0"/>
              <w:topLinePunct w:val="0"/>
              <w:autoSpaceDE w:val="0"/>
              <w:autoSpaceDN w:val="0"/>
              <w:bidi w:val="0"/>
              <w:snapToGrid/>
              <w:spacing w:line="400" w:lineRule="exact"/>
              <w:jc w:val="center"/>
              <w:textAlignment w:val="auto"/>
              <w:rPr>
                <w:color w:val="auto"/>
                <w:sz w:val="24"/>
                <w:szCs w:val="24"/>
                <w:highlight w:val="none"/>
              </w:rPr>
            </w:pPr>
          </w:p>
        </w:tc>
        <w:tc>
          <w:tcPr>
            <w:tcW w:w="1810" w:type="dxa"/>
            <w:tcBorders>
              <w:bottom w:val="single" w:color="auto" w:sz="4" w:space="0"/>
            </w:tcBorders>
            <w:vAlign w:val="center"/>
          </w:tcPr>
          <w:p>
            <w:pPr>
              <w:keepNext w:val="0"/>
              <w:keepLines w:val="0"/>
              <w:pageBreakBefore w:val="0"/>
              <w:kinsoku/>
              <w:wordWrap/>
              <w:overflowPunct w:val="0"/>
              <w:topLinePunct w:val="0"/>
              <w:autoSpaceDE w:val="0"/>
              <w:autoSpaceDN w:val="0"/>
              <w:bidi w:val="0"/>
              <w:snapToGrid/>
              <w:spacing w:line="400" w:lineRule="exact"/>
              <w:jc w:val="center"/>
              <w:textAlignment w:val="auto"/>
              <w:rPr>
                <w:rFonts w:hint="eastAsia"/>
                <w:b/>
                <w:bCs/>
                <w:color w:val="auto"/>
                <w:sz w:val="24"/>
                <w:szCs w:val="24"/>
                <w:highlight w:val="none"/>
                <w:lang w:val="en-US"/>
              </w:rPr>
            </w:pPr>
            <w:r>
              <w:rPr>
                <w:rFonts w:hint="eastAsia"/>
                <w:b/>
                <w:bCs/>
                <w:color w:val="auto"/>
                <w:sz w:val="24"/>
                <w:szCs w:val="24"/>
                <w:highlight w:val="none"/>
                <w:lang w:val="en-US"/>
              </w:rPr>
              <w:t>付款方式</w:t>
            </w:r>
          </w:p>
        </w:tc>
        <w:tc>
          <w:tcPr>
            <w:tcW w:w="7245" w:type="dxa"/>
            <w:vAlign w:val="center"/>
          </w:tcPr>
          <w:p>
            <w:pPr>
              <w:keepNext w:val="0"/>
              <w:keepLines w:val="0"/>
              <w:pageBreakBefore w:val="0"/>
              <w:kinsoku/>
              <w:wordWrap/>
              <w:topLinePunct w:val="0"/>
              <w:autoSpaceDE w:val="0"/>
              <w:autoSpaceDN w:val="0"/>
              <w:bidi w:val="0"/>
              <w:snapToGrid/>
              <w:spacing w:line="400" w:lineRule="exact"/>
              <w:textAlignment w:val="auto"/>
              <w:rPr>
                <w:rFonts w:hint="default"/>
                <w:b w:val="0"/>
                <w:bCs w:val="0"/>
                <w:color w:val="auto"/>
                <w:sz w:val="24"/>
                <w:szCs w:val="24"/>
                <w:highlight w:val="none"/>
                <w:lang w:val="en-US" w:eastAsia="zh-CN"/>
              </w:rPr>
            </w:pPr>
            <w:r>
              <w:rPr>
                <w:rFonts w:hint="default"/>
                <w:b w:val="0"/>
                <w:bCs w:val="0"/>
                <w:color w:val="auto"/>
                <w:sz w:val="24"/>
                <w:szCs w:val="24"/>
                <w:highlight w:val="none"/>
                <w:lang w:val="en-US" w:eastAsia="zh-CN"/>
              </w:rPr>
              <w:t>预付款：支付条件及时间见履约保证金条款。</w:t>
            </w:r>
          </w:p>
          <w:p>
            <w:pPr>
              <w:keepNext w:val="0"/>
              <w:keepLines w:val="0"/>
              <w:pageBreakBefore w:val="0"/>
              <w:kinsoku/>
              <w:wordWrap/>
              <w:topLinePunct w:val="0"/>
              <w:autoSpaceDE w:val="0"/>
              <w:autoSpaceDN w:val="0"/>
              <w:bidi w:val="0"/>
              <w:snapToGrid/>
              <w:spacing w:line="400" w:lineRule="exact"/>
              <w:textAlignment w:val="auto"/>
              <w:rPr>
                <w:rFonts w:hint="default"/>
                <w:b w:val="0"/>
                <w:bCs w:val="0"/>
                <w:color w:val="auto"/>
                <w:sz w:val="24"/>
                <w:szCs w:val="24"/>
                <w:highlight w:val="none"/>
                <w:lang w:val="en-US" w:eastAsia="zh-CN"/>
              </w:rPr>
            </w:pPr>
            <w:r>
              <w:rPr>
                <w:rFonts w:hint="default"/>
                <w:b w:val="0"/>
                <w:bCs w:val="0"/>
                <w:color w:val="auto"/>
                <w:sz w:val="24"/>
                <w:szCs w:val="24"/>
                <w:highlight w:val="none"/>
                <w:lang w:val="en-US" w:eastAsia="zh-CN"/>
              </w:rPr>
              <w:t>进度款：主体项目施工完成并通过甲方阶段性验收后7个工作日内，支付合同总价40%。</w:t>
            </w:r>
          </w:p>
          <w:p>
            <w:pPr>
              <w:keepNext w:val="0"/>
              <w:keepLines w:val="0"/>
              <w:pageBreakBefore w:val="0"/>
              <w:kinsoku/>
              <w:wordWrap/>
              <w:topLinePunct w:val="0"/>
              <w:autoSpaceDE w:val="0"/>
              <w:autoSpaceDN w:val="0"/>
              <w:bidi w:val="0"/>
              <w:snapToGrid/>
              <w:spacing w:line="400" w:lineRule="exact"/>
              <w:textAlignment w:val="auto"/>
              <w:rPr>
                <w:rFonts w:hint="eastAsia"/>
                <w:b/>
                <w:bCs/>
                <w:color w:val="auto"/>
                <w:sz w:val="24"/>
                <w:szCs w:val="24"/>
                <w:highlight w:val="none"/>
                <w:lang w:val="en-US" w:eastAsia="zh-CN"/>
              </w:rPr>
            </w:pPr>
            <w:r>
              <w:rPr>
                <w:rFonts w:hint="default"/>
                <w:b w:val="0"/>
                <w:bCs w:val="0"/>
                <w:color w:val="auto"/>
                <w:sz w:val="24"/>
                <w:szCs w:val="24"/>
                <w:highlight w:val="none"/>
                <w:lang w:val="en-US" w:eastAsia="zh-CN"/>
              </w:rPr>
              <w:t>结算款：项目竣工验收合格并完成结算后7个工作日内，支付至合同总价30%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63" w:type="dxa"/>
            <w:tcBorders>
              <w:bottom w:val="single" w:color="auto" w:sz="4" w:space="0"/>
            </w:tcBorders>
            <w:vAlign w:val="center"/>
          </w:tcPr>
          <w:p>
            <w:pPr>
              <w:keepNext w:val="0"/>
              <w:keepLines w:val="0"/>
              <w:pageBreakBefore w:val="0"/>
              <w:kinsoku/>
              <w:wordWrap/>
              <w:overflowPunct w:val="0"/>
              <w:topLinePunct w:val="0"/>
              <w:autoSpaceDE w:val="0"/>
              <w:autoSpaceDN w:val="0"/>
              <w:bidi w:val="0"/>
              <w:snapToGrid/>
              <w:spacing w:line="400" w:lineRule="exact"/>
              <w:jc w:val="center"/>
              <w:textAlignment w:val="auto"/>
              <w:rPr>
                <w:color w:val="auto"/>
                <w:sz w:val="24"/>
                <w:szCs w:val="24"/>
                <w:highlight w:val="none"/>
              </w:rPr>
            </w:pPr>
            <w:r>
              <w:rPr>
                <w:rFonts w:hint="eastAsia"/>
                <w:color w:val="auto"/>
                <w:sz w:val="24"/>
                <w:szCs w:val="24"/>
                <w:highlight w:val="none"/>
              </w:rPr>
              <w:t>6</w:t>
            </w:r>
          </w:p>
        </w:tc>
        <w:tc>
          <w:tcPr>
            <w:tcW w:w="1810" w:type="dxa"/>
            <w:tcBorders>
              <w:bottom w:val="single" w:color="auto" w:sz="4" w:space="0"/>
              <w:right w:val="single" w:color="auto" w:sz="4" w:space="0"/>
            </w:tcBorders>
            <w:vAlign w:val="center"/>
          </w:tcPr>
          <w:p>
            <w:pPr>
              <w:keepNext w:val="0"/>
              <w:keepLines w:val="0"/>
              <w:pageBreakBefore w:val="0"/>
              <w:kinsoku/>
              <w:wordWrap/>
              <w:overflowPunct w:val="0"/>
              <w:topLinePunct w:val="0"/>
              <w:autoSpaceDE w:val="0"/>
              <w:autoSpaceDN w:val="0"/>
              <w:bidi w:val="0"/>
              <w:snapToGrid/>
              <w:spacing w:line="400" w:lineRule="exact"/>
              <w:jc w:val="center"/>
              <w:textAlignment w:val="auto"/>
              <w:rPr>
                <w:color w:val="auto"/>
                <w:sz w:val="24"/>
                <w:szCs w:val="24"/>
                <w:highlight w:val="none"/>
              </w:rPr>
            </w:pPr>
            <w:r>
              <w:rPr>
                <w:rFonts w:hint="eastAsia"/>
                <w:color w:val="auto"/>
                <w:sz w:val="24"/>
                <w:szCs w:val="24"/>
                <w:highlight w:val="none"/>
              </w:rPr>
              <w:t>投标资格</w:t>
            </w:r>
          </w:p>
        </w:tc>
        <w:tc>
          <w:tcPr>
            <w:tcW w:w="7245" w:type="dxa"/>
            <w:tcBorders>
              <w:left w:val="single" w:color="auto" w:sz="4" w:space="0"/>
              <w:bottom w:val="single" w:color="auto" w:sz="4" w:space="0"/>
            </w:tcBorders>
            <w:vAlign w:val="center"/>
          </w:tcPr>
          <w:p>
            <w:pPr>
              <w:pStyle w:val="26"/>
              <w:keepNext w:val="0"/>
              <w:keepLines w:val="0"/>
              <w:pageBreakBefore w:val="0"/>
              <w:widowControl/>
              <w:kinsoku/>
              <w:wordWrap/>
              <w:topLinePunct w:val="0"/>
              <w:autoSpaceDE w:val="0"/>
              <w:autoSpaceDN w:val="0"/>
              <w:bidi w:val="0"/>
              <w:snapToGrid/>
              <w:spacing w:before="75" w:beforeAutospacing="0" w:after="75" w:afterAutospacing="0" w:line="400" w:lineRule="exact"/>
              <w:ind w:firstLine="420"/>
              <w:textAlignment w:val="auto"/>
              <w:rPr>
                <w:rFonts w:hint="eastAsia"/>
                <w:color w:val="auto"/>
                <w:szCs w:val="24"/>
                <w:highlight w:val="none"/>
              </w:rPr>
            </w:pPr>
            <w:r>
              <w:rPr>
                <w:rFonts w:hint="eastAsia"/>
                <w:color w:val="auto"/>
                <w:szCs w:val="24"/>
                <w:highlight w:val="none"/>
              </w:rPr>
              <w:t>1.满足《中华人民共和国政府采购法》第二十二条规定；</w:t>
            </w:r>
          </w:p>
          <w:p>
            <w:pPr>
              <w:pStyle w:val="26"/>
              <w:keepNext w:val="0"/>
              <w:keepLines w:val="0"/>
              <w:pageBreakBefore w:val="0"/>
              <w:widowControl/>
              <w:kinsoku/>
              <w:wordWrap/>
              <w:topLinePunct w:val="0"/>
              <w:autoSpaceDE w:val="0"/>
              <w:autoSpaceDN w:val="0"/>
              <w:bidi w:val="0"/>
              <w:snapToGrid/>
              <w:spacing w:before="75" w:beforeAutospacing="0" w:after="75" w:afterAutospacing="0" w:line="400" w:lineRule="exact"/>
              <w:ind w:firstLine="420"/>
              <w:textAlignment w:val="auto"/>
              <w:rPr>
                <w:rFonts w:hint="eastAsia"/>
                <w:color w:val="auto"/>
                <w:szCs w:val="24"/>
                <w:highlight w:val="none"/>
              </w:rPr>
            </w:pPr>
            <w:r>
              <w:rPr>
                <w:rFonts w:hint="eastAsia"/>
                <w:color w:val="auto"/>
                <w:szCs w:val="24"/>
                <w:highlight w:val="none"/>
              </w:rPr>
              <w:t>2.落实政府采购政策需满足的资格要求：本项目专门面向中小企业。</w:t>
            </w:r>
          </w:p>
          <w:p>
            <w:pPr>
              <w:pStyle w:val="26"/>
              <w:keepNext w:val="0"/>
              <w:keepLines w:val="0"/>
              <w:pageBreakBefore w:val="0"/>
              <w:widowControl/>
              <w:kinsoku/>
              <w:wordWrap/>
              <w:topLinePunct w:val="0"/>
              <w:autoSpaceDE w:val="0"/>
              <w:autoSpaceDN w:val="0"/>
              <w:bidi w:val="0"/>
              <w:snapToGrid/>
              <w:spacing w:before="75" w:beforeAutospacing="0" w:after="75" w:afterAutospacing="0" w:line="400" w:lineRule="exact"/>
              <w:ind w:firstLine="420"/>
              <w:textAlignment w:val="auto"/>
              <w:rPr>
                <w:rFonts w:hint="eastAsia"/>
                <w:color w:val="auto"/>
                <w:szCs w:val="24"/>
                <w:highlight w:val="none"/>
              </w:rPr>
            </w:pPr>
            <w:r>
              <w:rPr>
                <w:rFonts w:hint="eastAsia"/>
                <w:color w:val="auto"/>
                <w:szCs w:val="24"/>
                <w:highlight w:val="none"/>
              </w:rPr>
              <w:t>3.本项目的特定资格要求：</w:t>
            </w:r>
          </w:p>
          <w:p>
            <w:pPr>
              <w:pStyle w:val="26"/>
              <w:keepNext w:val="0"/>
              <w:keepLines w:val="0"/>
              <w:pageBreakBefore w:val="0"/>
              <w:widowControl/>
              <w:kinsoku/>
              <w:wordWrap/>
              <w:topLinePunct w:val="0"/>
              <w:autoSpaceDE w:val="0"/>
              <w:autoSpaceDN w:val="0"/>
              <w:bidi w:val="0"/>
              <w:snapToGrid/>
              <w:spacing w:before="75" w:beforeAutospacing="0" w:after="75" w:afterAutospacing="0" w:line="400" w:lineRule="exact"/>
              <w:ind w:firstLine="420"/>
              <w:textAlignment w:val="auto"/>
              <w:rPr>
                <w:rFonts w:hint="eastAsia" w:eastAsia="宋体"/>
                <w:color w:val="auto"/>
                <w:szCs w:val="24"/>
                <w:highlight w:val="none"/>
                <w:lang w:eastAsia="zh-CN"/>
              </w:rPr>
            </w:pPr>
            <w:r>
              <w:rPr>
                <w:rFonts w:hint="eastAsia"/>
                <w:color w:val="auto"/>
                <w:szCs w:val="24"/>
                <w:highlight w:val="none"/>
                <w:lang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763" w:type="dxa"/>
            <w:tcBorders>
              <w:bottom w:val="single" w:color="auto" w:sz="4" w:space="0"/>
            </w:tcBorders>
            <w:vAlign w:val="center"/>
          </w:tcPr>
          <w:p>
            <w:pPr>
              <w:keepNext w:val="0"/>
              <w:keepLines w:val="0"/>
              <w:pageBreakBefore w:val="0"/>
              <w:kinsoku/>
              <w:wordWrap/>
              <w:topLinePunct w:val="0"/>
              <w:autoSpaceDE w:val="0"/>
              <w:autoSpaceDN w:val="0"/>
              <w:bidi w:val="0"/>
              <w:snapToGrid/>
              <w:spacing w:line="400" w:lineRule="exact"/>
              <w:jc w:val="center"/>
              <w:textAlignment w:val="auto"/>
              <w:rPr>
                <w:color w:val="auto"/>
                <w:sz w:val="24"/>
                <w:szCs w:val="24"/>
                <w:highlight w:val="none"/>
              </w:rPr>
            </w:pPr>
            <w:r>
              <w:rPr>
                <w:rFonts w:hint="eastAsia"/>
                <w:color w:val="auto"/>
                <w:sz w:val="24"/>
                <w:szCs w:val="24"/>
                <w:highlight w:val="none"/>
              </w:rPr>
              <w:t>7</w:t>
            </w:r>
          </w:p>
        </w:tc>
        <w:tc>
          <w:tcPr>
            <w:tcW w:w="1810" w:type="dxa"/>
            <w:tcBorders>
              <w:bottom w:val="single" w:color="auto" w:sz="4" w:space="0"/>
              <w:right w:val="single" w:color="auto" w:sz="4" w:space="0"/>
            </w:tcBorders>
            <w:vAlign w:val="center"/>
          </w:tcPr>
          <w:p>
            <w:pPr>
              <w:keepNext w:val="0"/>
              <w:keepLines w:val="0"/>
              <w:pageBreakBefore w:val="0"/>
              <w:kinsoku/>
              <w:wordWrap/>
              <w:topLinePunct w:val="0"/>
              <w:autoSpaceDE w:val="0"/>
              <w:autoSpaceDN w:val="0"/>
              <w:bidi w:val="0"/>
              <w:snapToGrid/>
              <w:spacing w:line="400" w:lineRule="exact"/>
              <w:jc w:val="center"/>
              <w:textAlignment w:val="auto"/>
              <w:rPr>
                <w:rFonts w:ascii="宋体" w:hAnsi="宋体" w:eastAsia="宋体" w:cs="宋体"/>
                <w:color w:val="auto"/>
                <w:sz w:val="24"/>
                <w:szCs w:val="24"/>
                <w:highlight w:val="none"/>
                <w:lang w:val="zh-CN" w:eastAsia="zh-CN" w:bidi="zh-CN"/>
              </w:rPr>
            </w:pPr>
            <w:r>
              <w:rPr>
                <w:rFonts w:hint="eastAsia"/>
                <w:color w:val="auto"/>
                <w:sz w:val="24"/>
                <w:szCs w:val="24"/>
                <w:highlight w:val="none"/>
              </w:rPr>
              <w:t>投标有效期</w:t>
            </w:r>
          </w:p>
        </w:tc>
        <w:tc>
          <w:tcPr>
            <w:tcW w:w="7245" w:type="dxa"/>
            <w:tcBorders>
              <w:left w:val="single" w:color="auto" w:sz="4" w:space="0"/>
              <w:bottom w:val="single" w:color="auto" w:sz="4" w:space="0"/>
            </w:tcBorders>
            <w:vAlign w:val="center"/>
          </w:tcPr>
          <w:p>
            <w:pPr>
              <w:keepNext w:val="0"/>
              <w:keepLines w:val="0"/>
              <w:pageBreakBefore w:val="0"/>
              <w:kinsoku/>
              <w:wordWrap/>
              <w:topLinePunct w:val="0"/>
              <w:autoSpaceDE w:val="0"/>
              <w:autoSpaceDN w:val="0"/>
              <w:bidi w:val="0"/>
              <w:snapToGrid/>
              <w:spacing w:line="400" w:lineRule="exact"/>
              <w:textAlignment w:val="auto"/>
              <w:rPr>
                <w:rFonts w:ascii="宋体" w:hAnsi="宋体" w:eastAsia="宋体" w:cs="宋体"/>
                <w:color w:val="auto"/>
                <w:sz w:val="24"/>
                <w:szCs w:val="24"/>
                <w:highlight w:val="none"/>
                <w:lang w:val="en-US" w:eastAsia="zh-CN" w:bidi="zh-CN"/>
              </w:rPr>
            </w:pPr>
            <w:r>
              <w:rPr>
                <w:rFonts w:hint="eastAsia"/>
                <w:color w:val="auto"/>
                <w:sz w:val="24"/>
                <w:szCs w:val="24"/>
                <w:highlight w:val="none"/>
                <w:lang w:val="en-US"/>
              </w:rPr>
              <w:t>90天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63" w:type="dxa"/>
            <w:tcBorders>
              <w:top w:val="single" w:color="auto" w:sz="4" w:space="0"/>
            </w:tcBorders>
            <w:vAlign w:val="center"/>
          </w:tcPr>
          <w:p>
            <w:pPr>
              <w:keepNext w:val="0"/>
              <w:keepLines w:val="0"/>
              <w:pageBreakBefore w:val="0"/>
              <w:kinsoku/>
              <w:wordWrap/>
              <w:topLinePunct w:val="0"/>
              <w:autoSpaceDE w:val="0"/>
              <w:autoSpaceDN w:val="0"/>
              <w:bidi w:val="0"/>
              <w:snapToGrid/>
              <w:spacing w:line="400" w:lineRule="exact"/>
              <w:jc w:val="center"/>
              <w:textAlignment w:val="auto"/>
              <w:rPr>
                <w:color w:val="auto"/>
                <w:sz w:val="24"/>
                <w:szCs w:val="24"/>
                <w:highlight w:val="none"/>
              </w:rPr>
            </w:pPr>
            <w:r>
              <w:rPr>
                <w:rFonts w:hint="eastAsia"/>
                <w:color w:val="auto"/>
                <w:sz w:val="24"/>
                <w:szCs w:val="24"/>
                <w:highlight w:val="none"/>
              </w:rPr>
              <w:t>8</w:t>
            </w:r>
          </w:p>
        </w:tc>
        <w:tc>
          <w:tcPr>
            <w:tcW w:w="1810" w:type="dxa"/>
            <w:tcBorders>
              <w:top w:val="single" w:color="auto" w:sz="4" w:space="0"/>
            </w:tcBorders>
            <w:vAlign w:val="center"/>
          </w:tcPr>
          <w:p>
            <w:pPr>
              <w:keepNext w:val="0"/>
              <w:keepLines w:val="0"/>
              <w:pageBreakBefore w:val="0"/>
              <w:kinsoku/>
              <w:wordWrap/>
              <w:topLinePunct w:val="0"/>
              <w:autoSpaceDE w:val="0"/>
              <w:autoSpaceDN w:val="0"/>
              <w:bidi w:val="0"/>
              <w:snapToGrid/>
              <w:spacing w:line="400" w:lineRule="exact"/>
              <w:jc w:val="center"/>
              <w:textAlignment w:val="auto"/>
              <w:rPr>
                <w:rFonts w:ascii="宋体" w:hAnsi="宋体" w:eastAsia="宋体" w:cs="宋体"/>
                <w:color w:val="auto"/>
                <w:sz w:val="24"/>
                <w:szCs w:val="24"/>
                <w:highlight w:val="none"/>
                <w:lang w:val="zh-CN" w:eastAsia="zh-CN" w:bidi="zh-CN"/>
              </w:rPr>
            </w:pPr>
            <w:r>
              <w:rPr>
                <w:rFonts w:hint="eastAsia"/>
                <w:color w:val="auto"/>
                <w:sz w:val="24"/>
                <w:szCs w:val="24"/>
                <w:highlight w:val="none"/>
              </w:rPr>
              <w:t>评标方法</w:t>
            </w:r>
          </w:p>
        </w:tc>
        <w:tc>
          <w:tcPr>
            <w:tcW w:w="7245" w:type="dxa"/>
            <w:tcBorders>
              <w:top w:val="single" w:color="auto" w:sz="4" w:space="0"/>
            </w:tcBorders>
            <w:vAlign w:val="center"/>
          </w:tcPr>
          <w:p>
            <w:pPr>
              <w:keepNext w:val="0"/>
              <w:keepLines w:val="0"/>
              <w:pageBreakBefore w:val="0"/>
              <w:kinsoku/>
              <w:wordWrap/>
              <w:topLinePunct w:val="0"/>
              <w:autoSpaceDE w:val="0"/>
              <w:autoSpaceDN w:val="0"/>
              <w:bidi w:val="0"/>
              <w:snapToGrid/>
              <w:spacing w:line="400" w:lineRule="exact"/>
              <w:textAlignment w:val="auto"/>
              <w:rPr>
                <w:rFonts w:ascii="宋体" w:hAnsi="宋体" w:eastAsia="宋体" w:cs="宋体"/>
                <w:color w:val="auto"/>
                <w:sz w:val="24"/>
                <w:szCs w:val="24"/>
                <w:highlight w:val="none"/>
                <w:lang w:val="en-US" w:eastAsia="zh-CN" w:bidi="zh-CN"/>
              </w:rPr>
            </w:pPr>
            <w:r>
              <w:rPr>
                <w:rFonts w:hint="eastAsia"/>
                <w:color w:val="auto"/>
                <w:sz w:val="24"/>
                <w:szCs w:val="24"/>
                <w:highlight w:val="none"/>
                <w:lang w:val="en-US"/>
              </w:rPr>
              <w:t>综合评分法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5" w:hRule="atLeast"/>
          <w:jc w:val="center"/>
        </w:trPr>
        <w:tc>
          <w:tcPr>
            <w:tcW w:w="763" w:type="dxa"/>
            <w:tcBorders>
              <w:bottom w:val="single" w:color="auto" w:sz="4" w:space="0"/>
            </w:tcBorders>
            <w:vAlign w:val="center"/>
          </w:tcPr>
          <w:p>
            <w:pPr>
              <w:keepNext w:val="0"/>
              <w:keepLines w:val="0"/>
              <w:pageBreakBefore w:val="0"/>
              <w:kinsoku/>
              <w:wordWrap/>
              <w:topLinePunct w:val="0"/>
              <w:autoSpaceDE w:val="0"/>
              <w:autoSpaceDN w:val="0"/>
              <w:bidi w:val="0"/>
              <w:snapToGrid/>
              <w:spacing w:line="400" w:lineRule="exact"/>
              <w:jc w:val="center"/>
              <w:textAlignment w:val="auto"/>
              <w:rPr>
                <w:color w:val="auto"/>
                <w:sz w:val="24"/>
                <w:szCs w:val="24"/>
                <w:highlight w:val="none"/>
              </w:rPr>
            </w:pPr>
            <w:r>
              <w:rPr>
                <w:rFonts w:hint="eastAsia"/>
                <w:color w:val="auto"/>
                <w:sz w:val="24"/>
                <w:szCs w:val="24"/>
                <w:highlight w:val="none"/>
              </w:rPr>
              <w:t>9</w:t>
            </w:r>
          </w:p>
        </w:tc>
        <w:tc>
          <w:tcPr>
            <w:tcW w:w="1810" w:type="dxa"/>
            <w:tcBorders>
              <w:bottom w:val="single" w:color="auto" w:sz="4" w:space="0"/>
            </w:tcBorders>
            <w:vAlign w:val="center"/>
          </w:tcPr>
          <w:p>
            <w:pPr>
              <w:keepNext w:val="0"/>
              <w:keepLines w:val="0"/>
              <w:pageBreakBefore w:val="0"/>
              <w:kinsoku/>
              <w:wordWrap/>
              <w:topLinePunct w:val="0"/>
              <w:autoSpaceDE w:val="0"/>
              <w:autoSpaceDN w:val="0"/>
              <w:bidi w:val="0"/>
              <w:snapToGrid/>
              <w:spacing w:line="400" w:lineRule="exact"/>
              <w:jc w:val="center"/>
              <w:textAlignment w:val="auto"/>
              <w:rPr>
                <w:color w:val="auto"/>
                <w:sz w:val="24"/>
                <w:szCs w:val="24"/>
                <w:highlight w:val="none"/>
              </w:rPr>
            </w:pPr>
            <w:r>
              <w:rPr>
                <w:rFonts w:hint="eastAsia"/>
                <w:color w:val="auto"/>
                <w:sz w:val="24"/>
                <w:szCs w:val="24"/>
                <w:highlight w:val="none"/>
              </w:rPr>
              <w:t>是否接受</w:t>
            </w:r>
          </w:p>
          <w:p>
            <w:pPr>
              <w:keepNext w:val="0"/>
              <w:keepLines w:val="0"/>
              <w:pageBreakBefore w:val="0"/>
              <w:kinsoku/>
              <w:wordWrap/>
              <w:topLinePunct w:val="0"/>
              <w:autoSpaceDE w:val="0"/>
              <w:autoSpaceDN w:val="0"/>
              <w:bidi w:val="0"/>
              <w:snapToGrid/>
              <w:spacing w:line="400" w:lineRule="exact"/>
              <w:jc w:val="center"/>
              <w:textAlignment w:val="auto"/>
              <w:rPr>
                <w:rFonts w:ascii="宋体" w:hAnsi="宋体" w:eastAsia="宋体" w:cs="宋体"/>
                <w:color w:val="auto"/>
                <w:sz w:val="24"/>
                <w:szCs w:val="24"/>
                <w:highlight w:val="none"/>
                <w:lang w:val="zh-CN" w:eastAsia="zh-CN" w:bidi="zh-CN"/>
              </w:rPr>
            </w:pPr>
            <w:r>
              <w:rPr>
                <w:rFonts w:hint="eastAsia"/>
                <w:color w:val="auto"/>
                <w:sz w:val="24"/>
                <w:szCs w:val="24"/>
                <w:highlight w:val="none"/>
              </w:rPr>
              <w:t>联合体投标</w:t>
            </w:r>
          </w:p>
        </w:tc>
        <w:tc>
          <w:tcPr>
            <w:tcW w:w="7245" w:type="dxa"/>
            <w:tcBorders>
              <w:bottom w:val="single" w:color="auto" w:sz="4" w:space="0"/>
            </w:tcBorders>
            <w:vAlign w:val="center"/>
          </w:tcPr>
          <w:p>
            <w:pPr>
              <w:keepNext w:val="0"/>
              <w:keepLines w:val="0"/>
              <w:pageBreakBefore w:val="0"/>
              <w:kinsoku/>
              <w:wordWrap/>
              <w:topLinePunct w:val="0"/>
              <w:autoSpaceDE w:val="0"/>
              <w:autoSpaceDN w:val="0"/>
              <w:bidi w:val="0"/>
              <w:snapToGrid/>
              <w:spacing w:line="400" w:lineRule="exact"/>
              <w:textAlignment w:val="auto"/>
              <w:rPr>
                <w:rFonts w:ascii="宋体" w:hAnsi="宋体" w:eastAsia="宋体" w:cs="宋体"/>
                <w:color w:val="auto"/>
                <w:sz w:val="24"/>
                <w:szCs w:val="24"/>
                <w:highlight w:val="none"/>
                <w:lang w:val="zh-CN" w:eastAsia="zh-CN" w:bidi="zh-CN"/>
              </w:rPr>
            </w:pPr>
            <w:r>
              <w:rPr>
                <w:rFonts w:hint="eastAsia"/>
                <w:color w:val="auto"/>
                <w:sz w:val="24"/>
                <w:szCs w:val="24"/>
                <w:highlight w:val="none"/>
              </w:rPr>
              <w:t>不接受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0" w:hRule="atLeast"/>
          <w:jc w:val="center"/>
        </w:trPr>
        <w:tc>
          <w:tcPr>
            <w:tcW w:w="763" w:type="dxa"/>
            <w:tcBorders>
              <w:top w:val="single" w:color="auto" w:sz="4" w:space="0"/>
            </w:tcBorders>
            <w:vAlign w:val="center"/>
          </w:tcPr>
          <w:p>
            <w:pPr>
              <w:keepNext w:val="0"/>
              <w:keepLines w:val="0"/>
              <w:pageBreakBefore w:val="0"/>
              <w:kinsoku/>
              <w:wordWrap/>
              <w:topLinePunct w:val="0"/>
              <w:autoSpaceDE w:val="0"/>
              <w:autoSpaceDN w:val="0"/>
              <w:bidi w:val="0"/>
              <w:snapToGrid/>
              <w:spacing w:line="400" w:lineRule="exact"/>
              <w:jc w:val="center"/>
              <w:textAlignment w:val="auto"/>
              <w:rPr>
                <w:color w:val="auto"/>
                <w:sz w:val="24"/>
                <w:szCs w:val="24"/>
                <w:highlight w:val="none"/>
              </w:rPr>
            </w:pPr>
            <w:r>
              <w:rPr>
                <w:rFonts w:hint="eastAsia"/>
                <w:color w:val="auto"/>
                <w:sz w:val="24"/>
                <w:szCs w:val="24"/>
                <w:highlight w:val="none"/>
              </w:rPr>
              <w:t>10</w:t>
            </w:r>
          </w:p>
        </w:tc>
        <w:tc>
          <w:tcPr>
            <w:tcW w:w="1810" w:type="dxa"/>
            <w:tcBorders>
              <w:top w:val="single" w:color="auto" w:sz="4" w:space="0"/>
            </w:tcBorders>
            <w:vAlign w:val="center"/>
          </w:tcPr>
          <w:p>
            <w:pPr>
              <w:keepNext w:val="0"/>
              <w:keepLines w:val="0"/>
              <w:pageBreakBefore w:val="0"/>
              <w:kinsoku/>
              <w:wordWrap/>
              <w:topLinePunct w:val="0"/>
              <w:autoSpaceDE w:val="0"/>
              <w:autoSpaceDN w:val="0"/>
              <w:bidi w:val="0"/>
              <w:snapToGrid/>
              <w:spacing w:line="400" w:lineRule="exact"/>
              <w:jc w:val="center"/>
              <w:textAlignment w:val="auto"/>
              <w:rPr>
                <w:rFonts w:ascii="宋体" w:hAnsi="宋体" w:eastAsia="宋体" w:cs="宋体"/>
                <w:color w:val="auto"/>
                <w:sz w:val="24"/>
                <w:szCs w:val="24"/>
                <w:highlight w:val="none"/>
                <w:lang w:val="zh-CN" w:eastAsia="zh-CN" w:bidi="zh-CN"/>
              </w:rPr>
            </w:pPr>
            <w:r>
              <w:rPr>
                <w:rFonts w:hint="eastAsia"/>
                <w:color w:val="auto"/>
                <w:sz w:val="24"/>
                <w:szCs w:val="24"/>
                <w:highlight w:val="none"/>
              </w:rPr>
              <w:t>投标保证金</w:t>
            </w:r>
          </w:p>
        </w:tc>
        <w:tc>
          <w:tcPr>
            <w:tcW w:w="7245" w:type="dxa"/>
            <w:tcBorders>
              <w:top w:val="single" w:color="auto" w:sz="4" w:space="0"/>
            </w:tcBorders>
            <w:vAlign w:val="center"/>
          </w:tcPr>
          <w:p>
            <w:pPr>
              <w:keepNext w:val="0"/>
              <w:keepLines w:val="0"/>
              <w:pageBreakBefore w:val="0"/>
              <w:kinsoku/>
              <w:wordWrap/>
              <w:topLinePunct w:val="0"/>
              <w:autoSpaceDE w:val="0"/>
              <w:autoSpaceDN w:val="0"/>
              <w:bidi w:val="0"/>
              <w:snapToGrid/>
              <w:spacing w:line="400" w:lineRule="exact"/>
              <w:textAlignment w:val="auto"/>
              <w:rPr>
                <w:color w:val="auto"/>
                <w:sz w:val="24"/>
                <w:szCs w:val="24"/>
                <w:highlight w:val="none"/>
                <w:lang w:val="en-US"/>
              </w:rPr>
            </w:pPr>
            <w:r>
              <w:rPr>
                <w:rFonts w:hint="eastAsia"/>
                <w:color w:val="auto"/>
                <w:sz w:val="24"/>
                <w:szCs w:val="24"/>
                <w:highlight w:val="none"/>
                <w:lang w:val="en-US"/>
              </w:rPr>
              <w:t>投标保证金：</w:t>
            </w:r>
          </w:p>
          <w:p>
            <w:pPr>
              <w:keepNext w:val="0"/>
              <w:keepLines w:val="0"/>
              <w:pageBreakBefore w:val="0"/>
              <w:kinsoku/>
              <w:wordWrap/>
              <w:topLinePunct w:val="0"/>
              <w:autoSpaceDE w:val="0"/>
              <w:autoSpaceDN w:val="0"/>
              <w:bidi w:val="0"/>
              <w:snapToGrid/>
              <w:spacing w:line="400" w:lineRule="exact"/>
              <w:textAlignment w:val="auto"/>
              <w:rPr>
                <w:rFonts w:hint="default" w:eastAsia="宋体"/>
                <w:color w:val="auto"/>
                <w:sz w:val="24"/>
                <w:szCs w:val="24"/>
                <w:highlight w:val="none"/>
                <w:lang w:val="en-US" w:eastAsia="zh-CN"/>
              </w:rPr>
            </w:pPr>
            <w:r>
              <w:rPr>
                <w:rFonts w:hint="eastAsia"/>
                <w:color w:val="auto"/>
                <w:sz w:val="24"/>
                <w:szCs w:val="24"/>
                <w:highlight w:val="none"/>
                <w:lang w:val="en-US" w:eastAsia="zh-CN"/>
              </w:rPr>
              <w:t>30000元</w:t>
            </w:r>
          </w:p>
          <w:p>
            <w:pPr>
              <w:keepNext w:val="0"/>
              <w:keepLines w:val="0"/>
              <w:pageBreakBefore w:val="0"/>
              <w:kinsoku/>
              <w:wordWrap/>
              <w:topLinePunct w:val="0"/>
              <w:autoSpaceDE w:val="0"/>
              <w:autoSpaceDN w:val="0"/>
              <w:bidi w:val="0"/>
              <w:snapToGrid/>
              <w:spacing w:line="400" w:lineRule="exact"/>
              <w:textAlignment w:val="auto"/>
              <w:rPr>
                <w:color w:val="auto"/>
                <w:sz w:val="24"/>
                <w:szCs w:val="24"/>
                <w:highlight w:val="none"/>
                <w:lang w:val="en-US"/>
              </w:rPr>
            </w:pPr>
            <w:r>
              <w:rPr>
                <w:rFonts w:hint="eastAsia"/>
                <w:color w:val="auto"/>
                <w:sz w:val="24"/>
                <w:szCs w:val="24"/>
                <w:highlight w:val="none"/>
                <w:lang w:val="en-US"/>
              </w:rPr>
              <w:t>缴纳形式：电汇、保函、支票等非现金形式</w:t>
            </w:r>
          </w:p>
          <w:p>
            <w:pPr>
              <w:keepNext w:val="0"/>
              <w:keepLines w:val="0"/>
              <w:pageBreakBefore w:val="0"/>
              <w:kinsoku/>
              <w:wordWrap/>
              <w:topLinePunct w:val="0"/>
              <w:autoSpaceDE w:val="0"/>
              <w:autoSpaceDN w:val="0"/>
              <w:bidi w:val="0"/>
              <w:snapToGrid/>
              <w:spacing w:line="400" w:lineRule="exact"/>
              <w:textAlignment w:val="auto"/>
              <w:rPr>
                <w:color w:val="auto"/>
                <w:sz w:val="24"/>
                <w:szCs w:val="24"/>
                <w:highlight w:val="none"/>
                <w:lang w:val="en-US"/>
              </w:rPr>
            </w:pPr>
            <w:r>
              <w:rPr>
                <w:rFonts w:hint="eastAsia"/>
                <w:color w:val="auto"/>
                <w:sz w:val="24"/>
                <w:szCs w:val="24"/>
                <w:highlight w:val="none"/>
                <w:lang w:val="en-US"/>
              </w:rPr>
              <w:t>投标保证金缴纳账号：</w:t>
            </w:r>
          </w:p>
          <w:p>
            <w:pPr>
              <w:keepNext w:val="0"/>
              <w:keepLines w:val="0"/>
              <w:pageBreakBefore w:val="0"/>
              <w:kinsoku/>
              <w:wordWrap/>
              <w:topLinePunct w:val="0"/>
              <w:autoSpaceDE w:val="0"/>
              <w:autoSpaceDN w:val="0"/>
              <w:bidi w:val="0"/>
              <w:snapToGrid/>
              <w:spacing w:line="400" w:lineRule="exact"/>
              <w:textAlignment w:val="auto"/>
              <w:rPr>
                <w:color w:val="auto"/>
                <w:sz w:val="24"/>
                <w:szCs w:val="24"/>
                <w:highlight w:val="none"/>
                <w:lang w:val="en-US"/>
              </w:rPr>
            </w:pPr>
            <w:r>
              <w:rPr>
                <w:rFonts w:hint="eastAsia"/>
                <w:color w:val="auto"/>
                <w:sz w:val="24"/>
                <w:szCs w:val="24"/>
                <w:highlight w:val="none"/>
                <w:lang w:val="en-US"/>
              </w:rPr>
              <w:t>开户名称：新疆华域建设工程项目管理咨询有限公司</w:t>
            </w:r>
          </w:p>
          <w:p>
            <w:pPr>
              <w:keepNext w:val="0"/>
              <w:keepLines w:val="0"/>
              <w:pageBreakBefore w:val="0"/>
              <w:kinsoku/>
              <w:wordWrap/>
              <w:topLinePunct w:val="0"/>
              <w:autoSpaceDE w:val="0"/>
              <w:autoSpaceDN w:val="0"/>
              <w:bidi w:val="0"/>
              <w:snapToGrid/>
              <w:spacing w:line="400" w:lineRule="exact"/>
              <w:textAlignment w:val="auto"/>
              <w:rPr>
                <w:color w:val="auto"/>
                <w:sz w:val="24"/>
                <w:szCs w:val="24"/>
                <w:highlight w:val="none"/>
                <w:lang w:val="en-US"/>
              </w:rPr>
            </w:pPr>
            <w:r>
              <w:rPr>
                <w:rFonts w:hint="eastAsia"/>
                <w:color w:val="auto"/>
                <w:sz w:val="24"/>
                <w:szCs w:val="24"/>
                <w:highlight w:val="none"/>
                <w:lang w:val="en-US"/>
              </w:rPr>
              <w:t>开户银行：</w:t>
            </w:r>
            <w:bookmarkStart w:id="12" w:name="OLE_LINK15"/>
            <w:r>
              <w:rPr>
                <w:rFonts w:hint="eastAsia"/>
                <w:color w:val="auto"/>
                <w:sz w:val="24"/>
                <w:szCs w:val="24"/>
                <w:highlight w:val="none"/>
                <w:lang w:val="en-US"/>
              </w:rPr>
              <w:t>中国银行乌鲁木齐南湖东路支行</w:t>
            </w:r>
            <w:bookmarkEnd w:id="12"/>
          </w:p>
          <w:p>
            <w:pPr>
              <w:keepNext w:val="0"/>
              <w:keepLines w:val="0"/>
              <w:pageBreakBefore w:val="0"/>
              <w:kinsoku/>
              <w:wordWrap/>
              <w:topLinePunct w:val="0"/>
              <w:autoSpaceDE w:val="0"/>
              <w:autoSpaceDN w:val="0"/>
              <w:bidi w:val="0"/>
              <w:snapToGrid/>
              <w:spacing w:line="400" w:lineRule="exact"/>
              <w:textAlignment w:val="auto"/>
              <w:rPr>
                <w:color w:val="auto"/>
                <w:sz w:val="24"/>
                <w:szCs w:val="24"/>
                <w:highlight w:val="none"/>
                <w:lang w:val="en-US"/>
              </w:rPr>
            </w:pPr>
            <w:r>
              <w:rPr>
                <w:rFonts w:hint="eastAsia"/>
                <w:color w:val="auto"/>
                <w:sz w:val="24"/>
                <w:szCs w:val="24"/>
                <w:highlight w:val="none"/>
                <w:lang w:val="en-US"/>
              </w:rPr>
              <w:t xml:space="preserve">开户行行号：104881006151 </w:t>
            </w:r>
          </w:p>
          <w:p>
            <w:pPr>
              <w:keepNext w:val="0"/>
              <w:keepLines w:val="0"/>
              <w:pageBreakBefore w:val="0"/>
              <w:kinsoku/>
              <w:wordWrap/>
              <w:topLinePunct w:val="0"/>
              <w:autoSpaceDE w:val="0"/>
              <w:autoSpaceDN w:val="0"/>
              <w:bidi w:val="0"/>
              <w:snapToGrid/>
              <w:spacing w:line="400" w:lineRule="exact"/>
              <w:textAlignment w:val="auto"/>
              <w:rPr>
                <w:color w:val="auto"/>
                <w:sz w:val="24"/>
                <w:szCs w:val="24"/>
                <w:highlight w:val="none"/>
                <w:lang w:val="en-US"/>
              </w:rPr>
            </w:pPr>
            <w:r>
              <w:rPr>
                <w:rFonts w:hint="eastAsia"/>
                <w:color w:val="auto"/>
                <w:sz w:val="24"/>
                <w:szCs w:val="24"/>
                <w:highlight w:val="none"/>
                <w:lang w:val="en-US"/>
              </w:rPr>
              <w:t>账   号： 107083025521</w:t>
            </w:r>
          </w:p>
          <w:p>
            <w:pPr>
              <w:keepNext w:val="0"/>
              <w:keepLines w:val="0"/>
              <w:pageBreakBefore w:val="0"/>
              <w:kinsoku/>
              <w:wordWrap/>
              <w:topLinePunct w:val="0"/>
              <w:autoSpaceDE w:val="0"/>
              <w:autoSpaceDN w:val="0"/>
              <w:bidi w:val="0"/>
              <w:snapToGrid/>
              <w:spacing w:line="400" w:lineRule="exact"/>
              <w:textAlignment w:val="auto"/>
              <w:rPr>
                <w:color w:val="auto"/>
                <w:sz w:val="24"/>
                <w:szCs w:val="24"/>
                <w:highlight w:val="none"/>
                <w:lang w:val="en-US"/>
              </w:rPr>
            </w:pPr>
            <w:r>
              <w:rPr>
                <w:rFonts w:hint="eastAsia"/>
                <w:color w:val="auto"/>
                <w:sz w:val="24"/>
                <w:szCs w:val="24"/>
                <w:highlight w:val="none"/>
                <w:lang w:val="en-US"/>
              </w:rPr>
              <w:t>注：汇款单上需注明项目编号或项目名称。</w:t>
            </w:r>
          </w:p>
          <w:p>
            <w:pPr>
              <w:keepNext w:val="0"/>
              <w:keepLines w:val="0"/>
              <w:pageBreakBefore w:val="0"/>
              <w:kinsoku/>
              <w:wordWrap/>
              <w:topLinePunct w:val="0"/>
              <w:autoSpaceDE w:val="0"/>
              <w:autoSpaceDN w:val="0"/>
              <w:bidi w:val="0"/>
              <w:snapToGrid/>
              <w:spacing w:line="400" w:lineRule="exact"/>
              <w:textAlignment w:val="auto"/>
              <w:rPr>
                <w:rFonts w:ascii="宋体" w:hAnsi="宋体" w:eastAsia="宋体" w:cs="宋体"/>
                <w:color w:val="auto"/>
                <w:sz w:val="24"/>
                <w:szCs w:val="24"/>
                <w:highlight w:val="none"/>
                <w:lang w:val="en-US" w:eastAsia="zh-CN" w:bidi="zh-CN"/>
              </w:rPr>
            </w:pPr>
            <w:r>
              <w:rPr>
                <w:rFonts w:hint="eastAsia"/>
                <w:color w:val="auto"/>
                <w:sz w:val="24"/>
                <w:szCs w:val="24"/>
                <w:highlight w:val="none"/>
                <w:lang w:val="en-US"/>
              </w:rPr>
              <w:t>投标保证金缴纳期限：凡拟参</w:t>
            </w:r>
            <w:r>
              <w:rPr>
                <w:rFonts w:hint="eastAsia"/>
                <w:color w:val="auto"/>
                <w:sz w:val="24"/>
                <w:szCs w:val="24"/>
                <w:highlight w:val="none"/>
              </w:rPr>
              <w:t>加本次招标项目的供应商，必须在</w:t>
            </w:r>
            <w:r>
              <w:rPr>
                <w:rFonts w:hint="eastAsia"/>
                <w:color w:val="auto"/>
                <w:sz w:val="24"/>
                <w:szCs w:val="24"/>
                <w:highlight w:val="none"/>
                <w:lang w:val="en-US"/>
              </w:rPr>
              <w:t>投标文件递交截止时间之</w:t>
            </w:r>
            <w:bookmarkStart w:id="35" w:name="_GoBack"/>
            <w:bookmarkEnd w:id="35"/>
            <w:r>
              <w:rPr>
                <w:rFonts w:hint="eastAsia"/>
                <w:color w:val="auto"/>
                <w:sz w:val="24"/>
                <w:szCs w:val="24"/>
                <w:highlight w:val="none"/>
              </w:rPr>
              <w:t>前将投标保证金汇入指定账户</w:t>
            </w:r>
            <w:r>
              <w:rPr>
                <w:rFonts w:hint="eastAsia"/>
                <w:b/>
                <w:bCs/>
                <w:color w:val="auto"/>
                <w:sz w:val="24"/>
                <w:szCs w:val="24"/>
                <w:highlight w:val="none"/>
              </w:rPr>
              <w:t>（</w:t>
            </w:r>
            <w:r>
              <w:rPr>
                <w:rFonts w:hint="eastAsia"/>
                <w:b/>
                <w:bCs/>
                <w:color w:val="auto"/>
                <w:sz w:val="24"/>
                <w:szCs w:val="24"/>
                <w:highlight w:val="none"/>
                <w:lang w:val="en-US"/>
              </w:rPr>
              <w:t>以到账为准</w:t>
            </w:r>
            <w:r>
              <w:rPr>
                <w:rFonts w:hint="eastAsia"/>
                <w:b/>
                <w:bCs/>
                <w:color w:val="auto"/>
                <w:sz w:val="24"/>
                <w:szCs w:val="24"/>
                <w:highlight w:val="none"/>
                <w:lang w:val="en-US" w:eastAsia="zh-CN"/>
              </w:rPr>
              <w:t>，备注项目名称</w:t>
            </w:r>
            <w:r>
              <w:rPr>
                <w:rFonts w:hint="eastAsia"/>
                <w:b/>
                <w:bCs/>
                <w:color w:val="auto"/>
                <w:sz w:val="24"/>
                <w:szCs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763" w:type="dxa"/>
            <w:tcBorders>
              <w:top w:val="single" w:color="auto" w:sz="4" w:space="0"/>
            </w:tcBorders>
            <w:vAlign w:val="center"/>
          </w:tcPr>
          <w:p>
            <w:pPr>
              <w:keepNext w:val="0"/>
              <w:keepLines w:val="0"/>
              <w:pageBreakBefore w:val="0"/>
              <w:kinsoku/>
              <w:wordWrap/>
              <w:topLinePunct w:val="0"/>
              <w:autoSpaceDE w:val="0"/>
              <w:autoSpaceDN w:val="0"/>
              <w:bidi w:val="0"/>
              <w:snapToGrid/>
              <w:spacing w:line="400" w:lineRule="exact"/>
              <w:jc w:val="center"/>
              <w:textAlignment w:val="auto"/>
              <w:rPr>
                <w:color w:val="auto"/>
                <w:sz w:val="24"/>
                <w:szCs w:val="24"/>
                <w:highlight w:val="none"/>
                <w:lang w:val="en-US"/>
              </w:rPr>
            </w:pPr>
            <w:r>
              <w:rPr>
                <w:rFonts w:hint="eastAsia"/>
                <w:color w:val="auto"/>
                <w:sz w:val="24"/>
                <w:szCs w:val="24"/>
                <w:highlight w:val="none"/>
                <w:lang w:val="en-US"/>
              </w:rPr>
              <w:t>11</w:t>
            </w:r>
          </w:p>
        </w:tc>
        <w:tc>
          <w:tcPr>
            <w:tcW w:w="1810" w:type="dxa"/>
            <w:tcBorders>
              <w:top w:val="single" w:color="auto" w:sz="4" w:space="0"/>
            </w:tcBorders>
            <w:vAlign w:val="center"/>
          </w:tcPr>
          <w:p>
            <w:pPr>
              <w:keepNext w:val="0"/>
              <w:keepLines w:val="0"/>
              <w:pageBreakBefore w:val="0"/>
              <w:kinsoku/>
              <w:wordWrap/>
              <w:topLinePunct w:val="0"/>
              <w:autoSpaceDE w:val="0"/>
              <w:autoSpaceDN w:val="0"/>
              <w:bidi w:val="0"/>
              <w:snapToGrid/>
              <w:spacing w:line="400" w:lineRule="exact"/>
              <w:jc w:val="center"/>
              <w:textAlignment w:val="auto"/>
              <w:rPr>
                <w:rFonts w:ascii="宋体" w:hAnsi="宋体" w:eastAsia="宋体" w:cs="宋体"/>
                <w:color w:val="auto"/>
                <w:sz w:val="24"/>
                <w:szCs w:val="24"/>
                <w:highlight w:val="none"/>
                <w:lang w:val="zh-CN" w:eastAsia="zh-CN" w:bidi="zh-CN"/>
              </w:rPr>
            </w:pPr>
            <w:r>
              <w:rPr>
                <w:rFonts w:hint="eastAsia"/>
                <w:color w:val="auto"/>
                <w:sz w:val="24"/>
                <w:szCs w:val="24"/>
                <w:highlight w:val="none"/>
                <w:lang w:val="en-US"/>
              </w:rPr>
              <w:t>采购文件</w:t>
            </w:r>
            <w:r>
              <w:rPr>
                <w:rFonts w:hint="eastAsia"/>
                <w:color w:val="auto"/>
                <w:sz w:val="24"/>
                <w:szCs w:val="24"/>
                <w:highlight w:val="none"/>
              </w:rPr>
              <w:t>发放</w:t>
            </w:r>
          </w:p>
        </w:tc>
        <w:tc>
          <w:tcPr>
            <w:tcW w:w="7245" w:type="dxa"/>
            <w:tcBorders>
              <w:top w:val="single" w:color="auto" w:sz="4" w:space="0"/>
            </w:tcBorders>
            <w:vAlign w:val="center"/>
          </w:tcPr>
          <w:p>
            <w:pPr>
              <w:keepNext w:val="0"/>
              <w:keepLines w:val="0"/>
              <w:pageBreakBefore w:val="0"/>
              <w:kinsoku/>
              <w:wordWrap/>
              <w:topLinePunct w:val="0"/>
              <w:autoSpaceDE w:val="0"/>
              <w:autoSpaceDN w:val="0"/>
              <w:bidi w:val="0"/>
              <w:snapToGrid/>
              <w:spacing w:line="400" w:lineRule="exact"/>
              <w:jc w:val="both"/>
              <w:textAlignment w:val="auto"/>
              <w:rPr>
                <w:rFonts w:ascii="宋体" w:hAnsi="宋体" w:eastAsia="宋体" w:cs="宋体"/>
                <w:color w:val="auto"/>
                <w:sz w:val="24"/>
                <w:szCs w:val="24"/>
                <w:highlight w:val="none"/>
                <w:lang w:val="en-US" w:eastAsia="zh-CN" w:bidi="zh-CN"/>
              </w:rPr>
            </w:pPr>
            <w:r>
              <w:rPr>
                <w:rFonts w:hint="eastAsia" w:ascii="Times New Roman" w:hAnsi="Times New Roman" w:cs="Times New Roman"/>
                <w:color w:val="auto"/>
                <w:sz w:val="24"/>
                <w:szCs w:val="24"/>
                <w:highlight w:val="none"/>
                <w:lang w:val="en-US"/>
              </w:rPr>
              <w:t>登录</w:t>
            </w:r>
            <w:r>
              <w:rPr>
                <w:rFonts w:hint="eastAsia" w:ascii="Times New Roman" w:hAnsi="Times New Roman" w:cs="Times New Roman"/>
                <w:color w:val="auto"/>
                <w:sz w:val="24"/>
                <w:szCs w:val="24"/>
                <w:highlight w:val="none"/>
              </w:rPr>
              <w:t>政采云https://www.zcygov.cn/平台后进入“项目采购“应用，在获取文件菜单中选择项目，申请获取采购文件，投标单位须办理CA数字证书，通过CA数字证书登陆政采云平台https://www.zcygov.cn/，进行下载采购文件。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1" w:hRule="atLeast"/>
          <w:jc w:val="center"/>
        </w:trPr>
        <w:tc>
          <w:tcPr>
            <w:tcW w:w="763" w:type="dxa"/>
            <w:vAlign w:val="center"/>
          </w:tcPr>
          <w:p>
            <w:pPr>
              <w:keepNext w:val="0"/>
              <w:keepLines w:val="0"/>
              <w:pageBreakBefore w:val="0"/>
              <w:kinsoku/>
              <w:wordWrap/>
              <w:topLinePunct w:val="0"/>
              <w:autoSpaceDE w:val="0"/>
              <w:autoSpaceDN w:val="0"/>
              <w:bidi w:val="0"/>
              <w:snapToGrid/>
              <w:spacing w:line="400" w:lineRule="exact"/>
              <w:jc w:val="center"/>
              <w:textAlignment w:val="auto"/>
              <w:rPr>
                <w:color w:val="auto"/>
                <w:sz w:val="24"/>
                <w:szCs w:val="24"/>
                <w:highlight w:val="none"/>
              </w:rPr>
            </w:pPr>
            <w:r>
              <w:rPr>
                <w:rFonts w:hint="eastAsia"/>
                <w:color w:val="auto"/>
                <w:sz w:val="24"/>
                <w:szCs w:val="24"/>
                <w:highlight w:val="none"/>
              </w:rPr>
              <w:t>12</w:t>
            </w:r>
          </w:p>
        </w:tc>
        <w:tc>
          <w:tcPr>
            <w:tcW w:w="1810" w:type="dxa"/>
            <w:vAlign w:val="center"/>
          </w:tcPr>
          <w:p>
            <w:pPr>
              <w:keepNext w:val="0"/>
              <w:keepLines w:val="0"/>
              <w:pageBreakBefore w:val="0"/>
              <w:kinsoku/>
              <w:wordWrap/>
              <w:topLinePunct w:val="0"/>
              <w:autoSpaceDE w:val="0"/>
              <w:autoSpaceDN w:val="0"/>
              <w:bidi w:val="0"/>
              <w:snapToGrid/>
              <w:spacing w:line="400" w:lineRule="exact"/>
              <w:jc w:val="center"/>
              <w:textAlignment w:val="auto"/>
              <w:rPr>
                <w:rFonts w:ascii="宋体" w:hAnsi="宋体" w:eastAsia="宋体" w:cs="宋体"/>
                <w:color w:val="auto"/>
                <w:sz w:val="24"/>
                <w:szCs w:val="24"/>
                <w:highlight w:val="none"/>
                <w:lang w:val="zh-CN" w:eastAsia="zh-CN" w:bidi="zh-CN"/>
              </w:rPr>
            </w:pPr>
            <w:r>
              <w:rPr>
                <w:rFonts w:hint="eastAsia"/>
                <w:color w:val="auto"/>
                <w:sz w:val="24"/>
                <w:szCs w:val="24"/>
                <w:highlight w:val="none"/>
              </w:rPr>
              <w:t>采购文件售价</w:t>
            </w:r>
          </w:p>
        </w:tc>
        <w:tc>
          <w:tcPr>
            <w:tcW w:w="7245" w:type="dxa"/>
            <w:vAlign w:val="center"/>
          </w:tcPr>
          <w:p>
            <w:pPr>
              <w:keepNext w:val="0"/>
              <w:keepLines w:val="0"/>
              <w:pageBreakBefore w:val="0"/>
              <w:kinsoku/>
              <w:wordWrap/>
              <w:topLinePunct w:val="0"/>
              <w:autoSpaceDE w:val="0"/>
              <w:autoSpaceDN w:val="0"/>
              <w:bidi w:val="0"/>
              <w:snapToGrid/>
              <w:spacing w:line="400" w:lineRule="exact"/>
              <w:jc w:val="both"/>
              <w:textAlignment w:val="auto"/>
              <w:rPr>
                <w:rFonts w:ascii="宋体" w:hAnsi="宋体" w:eastAsia="宋体" w:cs="宋体"/>
                <w:color w:val="auto"/>
                <w:sz w:val="24"/>
                <w:szCs w:val="24"/>
                <w:highlight w:val="none"/>
                <w:lang w:val="en-US" w:eastAsia="zh-CN" w:bidi="zh-CN"/>
              </w:rPr>
            </w:pPr>
            <w:r>
              <w:rPr>
                <w:rFonts w:hint="eastAsia"/>
                <w:color w:val="auto"/>
                <w:sz w:val="24"/>
                <w:szCs w:val="24"/>
                <w:highlight w:val="none"/>
                <w:lang w:val="en-US"/>
              </w:rPr>
              <w:t>0元/标项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63" w:type="dxa"/>
            <w:vAlign w:val="center"/>
          </w:tcPr>
          <w:p>
            <w:pPr>
              <w:keepNext w:val="0"/>
              <w:keepLines w:val="0"/>
              <w:pageBreakBefore w:val="0"/>
              <w:kinsoku/>
              <w:wordWrap/>
              <w:topLinePunct w:val="0"/>
              <w:autoSpaceDE w:val="0"/>
              <w:autoSpaceDN w:val="0"/>
              <w:bidi w:val="0"/>
              <w:snapToGrid/>
              <w:spacing w:line="400" w:lineRule="exact"/>
              <w:jc w:val="center"/>
              <w:textAlignment w:val="auto"/>
              <w:rPr>
                <w:color w:val="auto"/>
                <w:sz w:val="24"/>
                <w:szCs w:val="24"/>
                <w:highlight w:val="none"/>
              </w:rPr>
            </w:pPr>
            <w:r>
              <w:rPr>
                <w:rFonts w:hint="eastAsia"/>
                <w:color w:val="auto"/>
                <w:sz w:val="24"/>
                <w:szCs w:val="24"/>
                <w:highlight w:val="none"/>
              </w:rPr>
              <w:t>13</w:t>
            </w:r>
          </w:p>
        </w:tc>
        <w:tc>
          <w:tcPr>
            <w:tcW w:w="1810" w:type="dxa"/>
            <w:vAlign w:val="center"/>
          </w:tcPr>
          <w:p>
            <w:pPr>
              <w:keepNext w:val="0"/>
              <w:keepLines w:val="0"/>
              <w:pageBreakBefore w:val="0"/>
              <w:kinsoku/>
              <w:wordWrap/>
              <w:overflowPunct w:val="0"/>
              <w:topLinePunct w:val="0"/>
              <w:autoSpaceDE w:val="0"/>
              <w:autoSpaceDN w:val="0"/>
              <w:bidi w:val="0"/>
              <w:snapToGrid/>
              <w:spacing w:line="400" w:lineRule="exact"/>
              <w:jc w:val="center"/>
              <w:textAlignment w:val="auto"/>
              <w:rPr>
                <w:rFonts w:ascii="宋体" w:hAnsi="宋体" w:eastAsia="宋体" w:cs="宋体"/>
                <w:color w:val="auto"/>
                <w:sz w:val="24"/>
                <w:szCs w:val="24"/>
                <w:highlight w:val="none"/>
                <w:lang w:val="zh-CN" w:eastAsia="zh-CN" w:bidi="zh-CN"/>
              </w:rPr>
            </w:pPr>
            <w:r>
              <w:rPr>
                <w:rFonts w:hint="eastAsia"/>
                <w:color w:val="auto"/>
                <w:sz w:val="24"/>
                <w:szCs w:val="24"/>
                <w:highlight w:val="none"/>
                <w:lang w:val="en-US"/>
              </w:rPr>
              <w:t>投标文件递交截止时间和递交地点</w:t>
            </w:r>
          </w:p>
        </w:tc>
        <w:tc>
          <w:tcPr>
            <w:tcW w:w="7245" w:type="dxa"/>
            <w:vAlign w:val="center"/>
          </w:tcPr>
          <w:p>
            <w:pPr>
              <w:keepNext w:val="0"/>
              <w:keepLines w:val="0"/>
              <w:pageBreakBefore w:val="0"/>
              <w:kinsoku/>
              <w:wordWrap/>
              <w:overflowPunct w:val="0"/>
              <w:topLinePunct w:val="0"/>
              <w:autoSpaceDE w:val="0"/>
              <w:autoSpaceDN w:val="0"/>
              <w:bidi w:val="0"/>
              <w:snapToGrid/>
              <w:spacing w:line="400" w:lineRule="exact"/>
              <w:textAlignment w:val="auto"/>
              <w:rPr>
                <w:rFonts w:hint="eastAsia"/>
                <w:color w:val="auto"/>
                <w:sz w:val="24"/>
                <w:szCs w:val="24"/>
                <w:highlight w:val="none"/>
                <w:lang w:val="en-US"/>
              </w:rPr>
            </w:pPr>
            <w:r>
              <w:rPr>
                <w:rFonts w:hint="eastAsia"/>
                <w:color w:val="auto"/>
                <w:sz w:val="24"/>
                <w:szCs w:val="24"/>
                <w:highlight w:val="none"/>
                <w:lang w:val="en-US"/>
              </w:rPr>
              <w:t>递交截止时间：</w:t>
            </w:r>
            <w:r>
              <w:rPr>
                <w:rFonts w:hint="eastAsia"/>
                <w:color w:val="auto"/>
                <w:sz w:val="24"/>
                <w:szCs w:val="28"/>
                <w:highlight w:val="none"/>
                <w:lang w:eastAsia="zh-CN"/>
              </w:rPr>
              <w:t>2025年</w:t>
            </w:r>
            <w:r>
              <w:rPr>
                <w:rFonts w:hint="eastAsia"/>
                <w:color w:val="auto"/>
                <w:sz w:val="24"/>
                <w:szCs w:val="28"/>
                <w:highlight w:val="none"/>
                <w:lang w:val="en-US" w:eastAsia="zh-CN"/>
              </w:rPr>
              <w:t>07</w:t>
            </w:r>
            <w:r>
              <w:rPr>
                <w:rFonts w:hint="eastAsia"/>
                <w:color w:val="auto"/>
                <w:sz w:val="24"/>
                <w:szCs w:val="28"/>
                <w:highlight w:val="none"/>
              </w:rPr>
              <w:t>月</w:t>
            </w:r>
            <w:r>
              <w:rPr>
                <w:rFonts w:hint="eastAsia"/>
                <w:color w:val="auto"/>
                <w:sz w:val="24"/>
                <w:szCs w:val="28"/>
                <w:highlight w:val="none"/>
                <w:lang w:val="en-US" w:eastAsia="zh-CN"/>
              </w:rPr>
              <w:t>16</w:t>
            </w:r>
            <w:r>
              <w:rPr>
                <w:rFonts w:hint="eastAsia"/>
                <w:color w:val="auto"/>
                <w:sz w:val="24"/>
                <w:szCs w:val="28"/>
                <w:highlight w:val="none"/>
              </w:rPr>
              <w:t>日</w:t>
            </w:r>
            <w:r>
              <w:rPr>
                <w:rFonts w:hint="eastAsia"/>
                <w:color w:val="auto"/>
                <w:sz w:val="24"/>
                <w:szCs w:val="24"/>
                <w:highlight w:val="none"/>
                <w:lang w:val="en-US"/>
              </w:rPr>
              <w:t xml:space="preserve"> 11:00</w:t>
            </w:r>
            <w:r>
              <w:rPr>
                <w:rFonts w:hint="eastAsia"/>
                <w:color w:val="auto"/>
                <w:sz w:val="24"/>
                <w:szCs w:val="24"/>
                <w:highlight w:val="none"/>
                <w:lang w:val="en-US"/>
              </w:rPr>
              <w:t>（北京时间）</w:t>
            </w:r>
          </w:p>
          <w:p>
            <w:pPr>
              <w:keepNext w:val="0"/>
              <w:keepLines w:val="0"/>
              <w:pageBreakBefore w:val="0"/>
              <w:kinsoku/>
              <w:wordWrap/>
              <w:overflowPunct w:val="0"/>
              <w:topLinePunct w:val="0"/>
              <w:autoSpaceDE w:val="0"/>
              <w:autoSpaceDN w:val="0"/>
              <w:bidi w:val="0"/>
              <w:snapToGrid/>
              <w:spacing w:line="400" w:lineRule="exact"/>
              <w:textAlignment w:val="auto"/>
              <w:rPr>
                <w:rFonts w:ascii="宋体" w:hAnsi="宋体" w:eastAsia="宋体" w:cs="宋体"/>
                <w:color w:val="auto"/>
                <w:sz w:val="24"/>
                <w:szCs w:val="24"/>
                <w:highlight w:val="none"/>
                <w:lang w:val="en-US" w:eastAsia="zh-CN" w:bidi="zh-CN"/>
              </w:rPr>
            </w:pPr>
            <w:r>
              <w:rPr>
                <w:rFonts w:hint="eastAsia"/>
                <w:color w:val="auto"/>
                <w:sz w:val="24"/>
                <w:szCs w:val="24"/>
                <w:highlight w:val="none"/>
                <w:lang w:val="en-US"/>
              </w:rPr>
              <w:t>递交地点：将投标文件上传至政采云平台https://www.zcygov.cn/对应位置（逾期未上传的或不符合规定的投标文件将被拒绝接收。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63" w:type="dxa"/>
            <w:vAlign w:val="center"/>
          </w:tcPr>
          <w:p>
            <w:pPr>
              <w:keepNext w:val="0"/>
              <w:keepLines w:val="0"/>
              <w:pageBreakBefore w:val="0"/>
              <w:kinsoku/>
              <w:wordWrap/>
              <w:overflowPunct w:val="0"/>
              <w:topLinePunct w:val="0"/>
              <w:autoSpaceDE w:val="0"/>
              <w:autoSpaceDN w:val="0"/>
              <w:bidi w:val="0"/>
              <w:snapToGrid/>
              <w:spacing w:line="400" w:lineRule="exact"/>
              <w:jc w:val="center"/>
              <w:textAlignment w:val="auto"/>
              <w:rPr>
                <w:color w:val="auto"/>
                <w:sz w:val="24"/>
                <w:szCs w:val="24"/>
                <w:highlight w:val="none"/>
              </w:rPr>
            </w:pPr>
            <w:r>
              <w:rPr>
                <w:rFonts w:hint="eastAsia"/>
                <w:color w:val="auto"/>
                <w:sz w:val="24"/>
                <w:szCs w:val="24"/>
                <w:highlight w:val="none"/>
              </w:rPr>
              <w:t>14</w:t>
            </w:r>
          </w:p>
        </w:tc>
        <w:tc>
          <w:tcPr>
            <w:tcW w:w="1810" w:type="dxa"/>
            <w:vAlign w:val="center"/>
          </w:tcPr>
          <w:p>
            <w:pPr>
              <w:keepNext w:val="0"/>
              <w:keepLines w:val="0"/>
              <w:pageBreakBefore w:val="0"/>
              <w:kinsoku/>
              <w:wordWrap/>
              <w:overflowPunct w:val="0"/>
              <w:topLinePunct w:val="0"/>
              <w:autoSpaceDE w:val="0"/>
              <w:autoSpaceDN w:val="0"/>
              <w:bidi w:val="0"/>
              <w:snapToGrid/>
              <w:spacing w:line="400" w:lineRule="exact"/>
              <w:jc w:val="center"/>
              <w:textAlignment w:val="auto"/>
              <w:rPr>
                <w:rFonts w:ascii="宋体" w:hAnsi="宋体" w:eastAsia="宋体" w:cs="宋体"/>
                <w:color w:val="auto"/>
                <w:sz w:val="24"/>
                <w:szCs w:val="24"/>
                <w:highlight w:val="none"/>
                <w:lang w:val="en-US" w:eastAsia="zh-CN" w:bidi="zh-CN"/>
              </w:rPr>
            </w:pPr>
            <w:r>
              <w:rPr>
                <w:rFonts w:hint="eastAsia"/>
                <w:color w:val="auto"/>
                <w:sz w:val="24"/>
                <w:szCs w:val="24"/>
                <w:highlight w:val="none"/>
                <w:lang w:val="en-US"/>
              </w:rPr>
              <w:t>开标时间及地点</w:t>
            </w:r>
          </w:p>
        </w:tc>
        <w:tc>
          <w:tcPr>
            <w:tcW w:w="7245" w:type="dxa"/>
            <w:vAlign w:val="center"/>
          </w:tcPr>
          <w:p>
            <w:pPr>
              <w:keepNext w:val="0"/>
              <w:keepLines w:val="0"/>
              <w:pageBreakBefore w:val="0"/>
              <w:kinsoku/>
              <w:wordWrap/>
              <w:overflowPunct w:val="0"/>
              <w:topLinePunct w:val="0"/>
              <w:autoSpaceDE w:val="0"/>
              <w:autoSpaceDN w:val="0"/>
              <w:bidi w:val="0"/>
              <w:snapToGrid/>
              <w:spacing w:line="400" w:lineRule="exact"/>
              <w:jc w:val="both"/>
              <w:textAlignment w:val="auto"/>
              <w:rPr>
                <w:rFonts w:ascii="Times New Roman" w:hAnsi="Times New Roman" w:cs="Times New Roman"/>
                <w:color w:val="auto"/>
                <w:sz w:val="24"/>
                <w:szCs w:val="24"/>
                <w:highlight w:val="none"/>
              </w:rPr>
            </w:pPr>
            <w:r>
              <w:rPr>
                <w:rFonts w:ascii="Times New Roman" w:cs="Times New Roman"/>
                <w:color w:val="auto"/>
                <w:sz w:val="24"/>
                <w:szCs w:val="24"/>
                <w:highlight w:val="none"/>
              </w:rPr>
              <w:t>开标地点</w:t>
            </w:r>
            <w:r>
              <w:rPr>
                <w:rFonts w:ascii="Times New Roman" w:cs="Times New Roman"/>
                <w:color w:val="auto"/>
                <w:sz w:val="24"/>
                <w:szCs w:val="24"/>
                <w:highlight w:val="none"/>
                <w:lang w:val="en-US"/>
              </w:rPr>
              <w:t>：</w:t>
            </w:r>
            <w:r>
              <w:rPr>
                <w:rFonts w:hint="eastAsia" w:ascii="Times New Roman" w:cs="Times New Roman"/>
                <w:color w:val="auto"/>
                <w:sz w:val="24"/>
                <w:szCs w:val="24"/>
                <w:highlight w:val="none"/>
              </w:rPr>
              <w:t>政采云平台</w:t>
            </w:r>
            <w:r>
              <w:rPr>
                <w:rFonts w:hint="eastAsia" w:ascii="Times New Roman" w:cs="Times New Roman"/>
                <w:color w:val="auto"/>
                <w:sz w:val="24"/>
                <w:szCs w:val="24"/>
                <w:highlight w:val="none"/>
                <w:lang w:val="en-US"/>
              </w:rPr>
              <w:t>https://login.zcygov.cn/</w:t>
            </w:r>
            <w:r>
              <w:rPr>
                <w:rFonts w:ascii="Times New Roman" w:cs="Times New Roman"/>
                <w:color w:val="auto"/>
                <w:sz w:val="24"/>
                <w:szCs w:val="24"/>
                <w:highlight w:val="none"/>
              </w:rPr>
              <w:t>。</w:t>
            </w:r>
            <w:r>
              <w:rPr>
                <w:rFonts w:hint="eastAsia" w:ascii="Times New Roman" w:cs="Times New Roman"/>
                <w:color w:val="auto"/>
                <w:sz w:val="24"/>
                <w:szCs w:val="24"/>
                <w:highlight w:val="none"/>
              </w:rPr>
              <w:t>（</w:t>
            </w:r>
            <w:r>
              <w:rPr>
                <w:rFonts w:hint="eastAsia" w:ascii="Times New Roman" w:cs="Times New Roman"/>
                <w:color w:val="auto"/>
                <w:sz w:val="24"/>
                <w:szCs w:val="24"/>
                <w:highlight w:val="none"/>
                <w:lang w:val="en-US"/>
              </w:rPr>
              <w:t>全流程不见面开标</w:t>
            </w:r>
            <w:r>
              <w:rPr>
                <w:rFonts w:hint="eastAsia" w:ascii="Times New Roman" w:cs="Times New Roman"/>
                <w:color w:val="auto"/>
                <w:sz w:val="24"/>
                <w:szCs w:val="24"/>
                <w:highlight w:val="none"/>
              </w:rPr>
              <w:t>）</w:t>
            </w:r>
          </w:p>
          <w:p>
            <w:pPr>
              <w:keepNext w:val="0"/>
              <w:keepLines w:val="0"/>
              <w:pageBreakBefore w:val="0"/>
              <w:kinsoku/>
              <w:wordWrap/>
              <w:overflowPunct w:val="0"/>
              <w:topLinePunct w:val="0"/>
              <w:autoSpaceDE w:val="0"/>
              <w:autoSpaceDN w:val="0"/>
              <w:bidi w:val="0"/>
              <w:snapToGrid/>
              <w:spacing w:line="400" w:lineRule="exact"/>
              <w:textAlignment w:val="auto"/>
              <w:rPr>
                <w:rFonts w:ascii="宋体" w:hAnsi="宋体" w:eastAsia="宋体" w:cs="宋体"/>
                <w:color w:val="auto"/>
                <w:sz w:val="24"/>
                <w:szCs w:val="24"/>
                <w:highlight w:val="none"/>
                <w:lang w:val="en-US" w:eastAsia="zh-CN" w:bidi="zh-CN"/>
              </w:rPr>
            </w:pPr>
            <w:r>
              <w:rPr>
                <w:rFonts w:hint="eastAsia" w:ascii="Times New Roman" w:cs="Times New Roman"/>
                <w:color w:val="auto"/>
                <w:sz w:val="24"/>
                <w:szCs w:val="24"/>
                <w:highlight w:val="none"/>
                <w:lang w:val="en-US"/>
              </w:rPr>
              <w:t>开标时</w:t>
            </w:r>
            <w:r>
              <w:rPr>
                <w:rFonts w:hint="eastAsia"/>
                <w:color w:val="auto"/>
                <w:sz w:val="24"/>
                <w:szCs w:val="24"/>
                <w:highlight w:val="none"/>
                <w:lang w:val="en-US"/>
              </w:rPr>
              <w:t>间：2025年07月16日</w:t>
            </w:r>
            <w:r>
              <w:rPr>
                <w:rFonts w:hint="eastAsia"/>
                <w:color w:val="auto"/>
                <w:sz w:val="24"/>
                <w:szCs w:val="24"/>
                <w:highlight w:val="none"/>
                <w:lang w:val="en-US"/>
              </w:rPr>
              <w:t xml:space="preserve"> 11:00</w:t>
            </w:r>
            <w:r>
              <w:rPr>
                <w:rFonts w:hint="eastAsia"/>
                <w:color w:val="auto"/>
                <w:sz w:val="24"/>
                <w:szCs w:val="24"/>
                <w:highlight w:val="none"/>
                <w:lang w:val="en-US"/>
              </w:rPr>
              <w:t>（北京时间）</w:t>
            </w:r>
            <w:r>
              <w:rPr>
                <w:rFonts w:hint="eastAsia" w:ascii="Times New Roman" w:cs="Times New Roman"/>
                <w:color w:val="auto"/>
                <w:sz w:val="24"/>
                <w:szCs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9" w:hRule="atLeast"/>
          <w:jc w:val="center"/>
        </w:trPr>
        <w:tc>
          <w:tcPr>
            <w:tcW w:w="763" w:type="dxa"/>
            <w:vAlign w:val="center"/>
          </w:tcPr>
          <w:p>
            <w:pPr>
              <w:keepNext w:val="0"/>
              <w:keepLines w:val="0"/>
              <w:pageBreakBefore w:val="0"/>
              <w:kinsoku/>
              <w:wordWrap/>
              <w:overflowPunct w:val="0"/>
              <w:topLinePunct w:val="0"/>
              <w:autoSpaceDE w:val="0"/>
              <w:autoSpaceDN w:val="0"/>
              <w:bidi w:val="0"/>
              <w:snapToGrid/>
              <w:spacing w:line="400" w:lineRule="exact"/>
              <w:jc w:val="center"/>
              <w:textAlignment w:val="auto"/>
              <w:rPr>
                <w:color w:val="auto"/>
                <w:sz w:val="24"/>
                <w:szCs w:val="24"/>
                <w:highlight w:val="none"/>
              </w:rPr>
            </w:pPr>
            <w:r>
              <w:rPr>
                <w:rFonts w:hint="eastAsia"/>
                <w:color w:val="auto"/>
                <w:sz w:val="24"/>
                <w:szCs w:val="24"/>
                <w:highlight w:val="none"/>
              </w:rPr>
              <w:t>15</w:t>
            </w:r>
          </w:p>
        </w:tc>
        <w:tc>
          <w:tcPr>
            <w:tcW w:w="1810" w:type="dxa"/>
            <w:vAlign w:val="center"/>
          </w:tcPr>
          <w:p>
            <w:pPr>
              <w:keepNext w:val="0"/>
              <w:keepLines w:val="0"/>
              <w:pageBreakBefore w:val="0"/>
              <w:kinsoku/>
              <w:wordWrap/>
              <w:overflowPunct w:val="0"/>
              <w:topLinePunct w:val="0"/>
              <w:autoSpaceDE w:val="0"/>
              <w:autoSpaceDN w:val="0"/>
              <w:bidi w:val="0"/>
              <w:snapToGrid/>
              <w:spacing w:line="400" w:lineRule="exact"/>
              <w:jc w:val="center"/>
              <w:textAlignment w:val="auto"/>
              <w:rPr>
                <w:rFonts w:ascii="宋体" w:hAnsi="宋体" w:eastAsia="宋体" w:cs="宋体"/>
                <w:color w:val="auto"/>
                <w:sz w:val="24"/>
                <w:szCs w:val="24"/>
                <w:highlight w:val="none"/>
                <w:lang w:val="en-US" w:eastAsia="zh-CN" w:bidi="zh-CN"/>
              </w:rPr>
            </w:pPr>
            <w:r>
              <w:rPr>
                <w:rFonts w:hint="eastAsia"/>
                <w:color w:val="auto"/>
                <w:sz w:val="24"/>
                <w:szCs w:val="24"/>
                <w:highlight w:val="none"/>
                <w:lang w:val="en-US"/>
              </w:rPr>
              <w:t>投标文件份数</w:t>
            </w:r>
          </w:p>
        </w:tc>
        <w:tc>
          <w:tcPr>
            <w:tcW w:w="7245" w:type="dxa"/>
            <w:vAlign w:val="center"/>
          </w:tcPr>
          <w:p>
            <w:pPr>
              <w:keepNext w:val="0"/>
              <w:keepLines w:val="0"/>
              <w:pageBreakBefore w:val="0"/>
              <w:kinsoku/>
              <w:wordWrap/>
              <w:overflowPunct w:val="0"/>
              <w:topLinePunct w:val="0"/>
              <w:autoSpaceDE w:val="0"/>
              <w:autoSpaceDN w:val="0"/>
              <w:bidi w:val="0"/>
              <w:snapToGrid/>
              <w:spacing w:line="400" w:lineRule="exact"/>
              <w:jc w:val="both"/>
              <w:textAlignment w:val="auto"/>
              <w:rPr>
                <w:rFonts w:ascii="Times New Roman" w:cs="Times New Roman"/>
                <w:color w:val="auto"/>
                <w:sz w:val="24"/>
                <w:szCs w:val="24"/>
                <w:highlight w:val="none"/>
              </w:rPr>
            </w:pPr>
            <w:r>
              <w:rPr>
                <w:rFonts w:hint="eastAsia" w:ascii="Times New Roman" w:cs="Times New Roman"/>
                <w:color w:val="auto"/>
                <w:sz w:val="24"/>
                <w:szCs w:val="24"/>
                <w:highlight w:val="none"/>
                <w:lang w:val="en-US"/>
              </w:rPr>
              <w:t>开标时无需递交纸质版投标文件，</w:t>
            </w:r>
            <w:r>
              <w:rPr>
                <w:rFonts w:hint="eastAsia" w:ascii="Times New Roman" w:cs="Times New Roman"/>
                <w:color w:val="auto"/>
                <w:sz w:val="24"/>
                <w:szCs w:val="24"/>
                <w:highlight w:val="none"/>
              </w:rPr>
              <w:t>将</w:t>
            </w:r>
            <w:r>
              <w:rPr>
                <w:rFonts w:hint="eastAsia" w:ascii="Times New Roman" w:cs="Times New Roman"/>
                <w:color w:val="auto"/>
                <w:sz w:val="24"/>
                <w:szCs w:val="24"/>
                <w:highlight w:val="none"/>
                <w:lang w:val="en-US"/>
              </w:rPr>
              <w:t>投标</w:t>
            </w:r>
            <w:r>
              <w:rPr>
                <w:rFonts w:hint="eastAsia" w:ascii="Times New Roman" w:cs="Times New Roman"/>
                <w:color w:val="auto"/>
                <w:sz w:val="24"/>
                <w:szCs w:val="24"/>
                <w:highlight w:val="none"/>
              </w:rPr>
              <w:t>文件上传至政采云平台https://www.zcygov.cn/对应位置（逾期未上传的或不符合规定的投标文件将被拒绝接收）。</w:t>
            </w:r>
          </w:p>
          <w:p>
            <w:pPr>
              <w:keepNext w:val="0"/>
              <w:keepLines w:val="0"/>
              <w:pageBreakBefore w:val="0"/>
              <w:kinsoku/>
              <w:wordWrap/>
              <w:topLinePunct w:val="0"/>
              <w:autoSpaceDE w:val="0"/>
              <w:autoSpaceDN w:val="0"/>
              <w:bidi w:val="0"/>
              <w:snapToGrid/>
              <w:spacing w:line="400" w:lineRule="exact"/>
              <w:textAlignment w:val="auto"/>
              <w:rPr>
                <w:rFonts w:ascii="宋体" w:hAnsi="宋体" w:eastAsia="宋体" w:cs="宋体"/>
                <w:color w:val="auto"/>
                <w:sz w:val="24"/>
                <w:szCs w:val="24"/>
                <w:highlight w:val="none"/>
                <w:lang w:val="en-US" w:eastAsia="zh-CN" w:bidi="zh-CN"/>
              </w:rPr>
            </w:pPr>
            <w:r>
              <w:rPr>
                <w:rFonts w:hint="eastAsia" w:ascii="Times New Roman" w:cs="Times New Roman"/>
                <w:b/>
                <w:bCs/>
                <w:color w:val="auto"/>
                <w:sz w:val="24"/>
                <w:szCs w:val="24"/>
                <w:highlight w:val="none"/>
                <w:lang w:val="en-US"/>
              </w:rPr>
              <w:t>备注：中标人须提供</w:t>
            </w:r>
            <w:r>
              <w:rPr>
                <w:rFonts w:hint="eastAsia" w:ascii="Times New Roman" w:cs="Times New Roman"/>
                <w:b/>
                <w:bCs/>
                <w:color w:val="auto"/>
                <w:sz w:val="24"/>
                <w:szCs w:val="24"/>
                <w:highlight w:val="none"/>
              </w:rPr>
              <w:t>正本一份、副本二份纸质版</w:t>
            </w:r>
            <w:r>
              <w:rPr>
                <w:rFonts w:hint="eastAsia" w:ascii="Times New Roman" w:cs="Times New Roman"/>
                <w:b/>
                <w:bCs/>
                <w:color w:val="auto"/>
                <w:sz w:val="24"/>
                <w:szCs w:val="24"/>
                <w:highlight w:val="none"/>
                <w:lang w:val="en-US"/>
              </w:rPr>
              <w:t>投标</w:t>
            </w:r>
            <w:r>
              <w:rPr>
                <w:rFonts w:hint="eastAsia" w:ascii="Times New Roman" w:cs="Times New Roman"/>
                <w:b/>
                <w:bCs/>
                <w:color w:val="auto"/>
                <w:sz w:val="24"/>
                <w:szCs w:val="24"/>
                <w:highlight w:val="none"/>
              </w:rPr>
              <w:t>文件递交采购代理机构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9" w:hRule="atLeast"/>
          <w:jc w:val="center"/>
        </w:trPr>
        <w:tc>
          <w:tcPr>
            <w:tcW w:w="763" w:type="dxa"/>
            <w:vAlign w:val="center"/>
          </w:tcPr>
          <w:p>
            <w:pPr>
              <w:keepNext w:val="0"/>
              <w:keepLines w:val="0"/>
              <w:pageBreakBefore w:val="0"/>
              <w:kinsoku/>
              <w:wordWrap/>
              <w:overflowPunct w:val="0"/>
              <w:topLinePunct w:val="0"/>
              <w:autoSpaceDE w:val="0"/>
              <w:autoSpaceDN w:val="0"/>
              <w:bidi w:val="0"/>
              <w:snapToGrid/>
              <w:spacing w:line="400" w:lineRule="exact"/>
              <w:jc w:val="center"/>
              <w:textAlignment w:val="auto"/>
              <w:rPr>
                <w:color w:val="auto"/>
                <w:sz w:val="24"/>
                <w:szCs w:val="24"/>
                <w:highlight w:val="none"/>
              </w:rPr>
            </w:pPr>
            <w:r>
              <w:rPr>
                <w:rFonts w:hint="eastAsia"/>
                <w:color w:val="auto"/>
                <w:sz w:val="24"/>
                <w:szCs w:val="24"/>
                <w:highlight w:val="none"/>
              </w:rPr>
              <w:t>1</w:t>
            </w:r>
            <w:r>
              <w:rPr>
                <w:rFonts w:hint="eastAsia"/>
                <w:color w:val="auto"/>
                <w:sz w:val="24"/>
                <w:szCs w:val="24"/>
                <w:highlight w:val="none"/>
                <w:lang w:val="en-US"/>
              </w:rPr>
              <w:t>6</w:t>
            </w:r>
          </w:p>
        </w:tc>
        <w:tc>
          <w:tcPr>
            <w:tcW w:w="1810" w:type="dxa"/>
            <w:vAlign w:val="center"/>
          </w:tcPr>
          <w:p>
            <w:pPr>
              <w:keepNext w:val="0"/>
              <w:keepLines w:val="0"/>
              <w:pageBreakBefore w:val="0"/>
              <w:kinsoku/>
              <w:wordWrap/>
              <w:overflowPunct w:val="0"/>
              <w:topLinePunct w:val="0"/>
              <w:autoSpaceDE w:val="0"/>
              <w:autoSpaceDN w:val="0"/>
              <w:bidi w:val="0"/>
              <w:snapToGrid/>
              <w:spacing w:line="400" w:lineRule="exact"/>
              <w:jc w:val="center"/>
              <w:textAlignment w:val="auto"/>
              <w:rPr>
                <w:color w:val="auto"/>
                <w:sz w:val="24"/>
                <w:szCs w:val="24"/>
                <w:highlight w:val="none"/>
              </w:rPr>
            </w:pPr>
            <w:r>
              <w:rPr>
                <w:rFonts w:hint="eastAsia"/>
                <w:color w:val="auto"/>
                <w:sz w:val="24"/>
                <w:szCs w:val="24"/>
                <w:highlight w:val="none"/>
              </w:rPr>
              <w:t>采购代理机构</w:t>
            </w:r>
          </w:p>
          <w:p>
            <w:pPr>
              <w:keepNext w:val="0"/>
              <w:keepLines w:val="0"/>
              <w:pageBreakBefore w:val="0"/>
              <w:kinsoku/>
              <w:wordWrap/>
              <w:overflowPunct w:val="0"/>
              <w:topLinePunct w:val="0"/>
              <w:autoSpaceDE w:val="0"/>
              <w:autoSpaceDN w:val="0"/>
              <w:bidi w:val="0"/>
              <w:snapToGrid/>
              <w:spacing w:line="400" w:lineRule="exact"/>
              <w:jc w:val="center"/>
              <w:textAlignment w:val="auto"/>
              <w:rPr>
                <w:rFonts w:ascii="宋体" w:hAnsi="宋体" w:eastAsia="宋体" w:cs="宋体"/>
                <w:color w:val="auto"/>
                <w:sz w:val="24"/>
                <w:szCs w:val="24"/>
                <w:highlight w:val="none"/>
                <w:lang w:val="en-US" w:eastAsia="zh-CN" w:bidi="zh-CN"/>
              </w:rPr>
            </w:pPr>
            <w:r>
              <w:rPr>
                <w:rFonts w:hint="eastAsia"/>
                <w:color w:val="auto"/>
                <w:sz w:val="24"/>
                <w:szCs w:val="24"/>
                <w:highlight w:val="none"/>
              </w:rPr>
              <w:t>服务费</w:t>
            </w:r>
          </w:p>
        </w:tc>
        <w:tc>
          <w:tcPr>
            <w:tcW w:w="7245" w:type="dxa"/>
            <w:vAlign w:val="center"/>
          </w:tcPr>
          <w:p>
            <w:pPr>
              <w:keepNext w:val="0"/>
              <w:keepLines w:val="0"/>
              <w:pageBreakBefore w:val="0"/>
              <w:kinsoku/>
              <w:wordWrap/>
              <w:overflowPunct w:val="0"/>
              <w:topLinePunct w:val="0"/>
              <w:autoSpaceDE w:val="0"/>
              <w:autoSpaceDN w:val="0"/>
              <w:bidi w:val="0"/>
              <w:snapToGrid/>
              <w:spacing w:line="400" w:lineRule="exact"/>
              <w:textAlignment w:val="auto"/>
              <w:rPr>
                <w:rFonts w:ascii="宋体" w:hAnsi="宋体" w:eastAsia="宋体" w:cs="宋体"/>
                <w:color w:val="auto"/>
                <w:sz w:val="24"/>
                <w:szCs w:val="24"/>
                <w:highlight w:val="none"/>
                <w:lang w:val="en-US" w:eastAsia="zh-CN" w:bidi="zh-CN"/>
              </w:rPr>
            </w:pPr>
            <w:r>
              <w:rPr>
                <w:rFonts w:hint="eastAsia"/>
                <w:color w:val="auto"/>
                <w:sz w:val="24"/>
                <w:szCs w:val="24"/>
                <w:highlight w:val="none"/>
              </w:rPr>
              <w:t>参照（</w:t>
            </w:r>
            <w:r>
              <w:rPr>
                <w:rFonts w:hint="eastAsia"/>
                <w:color w:val="auto"/>
                <w:sz w:val="24"/>
                <w:szCs w:val="24"/>
                <w:highlight w:val="none"/>
                <w:lang w:val="en-US"/>
              </w:rPr>
              <w:t>2002</w:t>
            </w:r>
            <w:r>
              <w:rPr>
                <w:rFonts w:hint="eastAsia"/>
                <w:color w:val="auto"/>
                <w:sz w:val="24"/>
                <w:szCs w:val="24"/>
                <w:highlight w:val="none"/>
              </w:rPr>
              <w:t>）</w:t>
            </w:r>
            <w:r>
              <w:rPr>
                <w:rFonts w:hint="eastAsia"/>
                <w:color w:val="auto"/>
                <w:sz w:val="24"/>
                <w:szCs w:val="24"/>
                <w:highlight w:val="none"/>
                <w:lang w:val="en-US"/>
              </w:rPr>
              <w:t>1980号文计取代理费</w:t>
            </w:r>
            <w:r>
              <w:rPr>
                <w:rFonts w:hint="eastAsia"/>
                <w:color w:val="auto"/>
                <w:sz w:val="24"/>
                <w:szCs w:val="24"/>
                <w:highlight w:val="none"/>
                <w:lang w:val="en-US" w:eastAsia="zh-CN"/>
              </w:rPr>
              <w:t>下浮50%</w:t>
            </w:r>
            <w:r>
              <w:rPr>
                <w:rFonts w:hint="eastAsia"/>
                <w:color w:val="auto"/>
                <w:sz w:val="24"/>
                <w:szCs w:val="24"/>
                <w:highlight w:val="none"/>
                <w:lang w:val="en-US"/>
              </w:rPr>
              <w:t>，由中标单位支付</w:t>
            </w:r>
            <w:r>
              <w:rPr>
                <w:rFonts w:hint="eastAsia"/>
                <w:color w:val="auto"/>
                <w:sz w:val="24"/>
                <w:szCs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2" w:hRule="atLeast"/>
          <w:jc w:val="center"/>
        </w:trPr>
        <w:tc>
          <w:tcPr>
            <w:tcW w:w="763" w:type="dxa"/>
            <w:tcBorders>
              <w:top w:val="single" w:color="auto" w:sz="4" w:space="0"/>
              <w:bottom w:val="single" w:color="auto" w:sz="4" w:space="0"/>
            </w:tcBorders>
            <w:vAlign w:val="center"/>
          </w:tcPr>
          <w:p>
            <w:pPr>
              <w:keepNext w:val="0"/>
              <w:keepLines w:val="0"/>
              <w:pageBreakBefore w:val="0"/>
              <w:kinsoku/>
              <w:wordWrap/>
              <w:overflowPunct w:val="0"/>
              <w:topLinePunct w:val="0"/>
              <w:autoSpaceDE w:val="0"/>
              <w:autoSpaceDN w:val="0"/>
              <w:bidi w:val="0"/>
              <w:snapToGrid/>
              <w:spacing w:line="400" w:lineRule="exact"/>
              <w:jc w:val="center"/>
              <w:textAlignment w:val="auto"/>
              <w:rPr>
                <w:color w:val="auto"/>
                <w:sz w:val="24"/>
                <w:szCs w:val="24"/>
                <w:highlight w:val="none"/>
              </w:rPr>
            </w:pPr>
            <w:r>
              <w:rPr>
                <w:rFonts w:hint="eastAsia"/>
                <w:color w:val="auto"/>
                <w:sz w:val="24"/>
                <w:szCs w:val="24"/>
                <w:highlight w:val="none"/>
              </w:rPr>
              <w:t>1</w:t>
            </w:r>
            <w:r>
              <w:rPr>
                <w:rFonts w:hint="eastAsia"/>
                <w:color w:val="auto"/>
                <w:sz w:val="24"/>
                <w:szCs w:val="24"/>
                <w:highlight w:val="none"/>
                <w:lang w:val="en-US"/>
              </w:rPr>
              <w:t>7</w:t>
            </w:r>
          </w:p>
        </w:tc>
        <w:tc>
          <w:tcPr>
            <w:tcW w:w="1810" w:type="dxa"/>
            <w:tcBorders>
              <w:top w:val="single" w:color="auto" w:sz="4" w:space="0"/>
              <w:bottom w:val="single" w:color="auto" w:sz="4" w:space="0"/>
            </w:tcBorders>
            <w:vAlign w:val="center"/>
          </w:tcPr>
          <w:p>
            <w:pPr>
              <w:keepNext w:val="0"/>
              <w:keepLines w:val="0"/>
              <w:pageBreakBefore w:val="0"/>
              <w:kinsoku/>
              <w:wordWrap/>
              <w:overflowPunct w:val="0"/>
              <w:topLinePunct w:val="0"/>
              <w:autoSpaceDE w:val="0"/>
              <w:autoSpaceDN w:val="0"/>
              <w:bidi w:val="0"/>
              <w:snapToGrid/>
              <w:spacing w:line="400" w:lineRule="exact"/>
              <w:jc w:val="center"/>
              <w:textAlignment w:val="auto"/>
              <w:rPr>
                <w:b/>
                <w:bCs/>
                <w:color w:val="auto"/>
                <w:sz w:val="24"/>
                <w:szCs w:val="24"/>
                <w:highlight w:val="none"/>
              </w:rPr>
            </w:pPr>
            <w:r>
              <w:rPr>
                <w:rFonts w:hint="eastAsia"/>
                <w:b/>
                <w:bCs/>
                <w:color w:val="auto"/>
                <w:sz w:val="24"/>
                <w:szCs w:val="24"/>
                <w:highlight w:val="none"/>
              </w:rPr>
              <w:t>低于成本价</w:t>
            </w:r>
          </w:p>
          <w:p>
            <w:pPr>
              <w:keepNext w:val="0"/>
              <w:keepLines w:val="0"/>
              <w:pageBreakBefore w:val="0"/>
              <w:kinsoku/>
              <w:wordWrap/>
              <w:overflowPunct w:val="0"/>
              <w:topLinePunct w:val="0"/>
              <w:autoSpaceDE w:val="0"/>
              <w:autoSpaceDN w:val="0"/>
              <w:bidi w:val="0"/>
              <w:snapToGrid/>
              <w:spacing w:line="400" w:lineRule="exact"/>
              <w:jc w:val="center"/>
              <w:textAlignment w:val="auto"/>
              <w:rPr>
                <w:rFonts w:ascii="宋体" w:hAnsi="宋体" w:eastAsia="宋体" w:cs="宋体"/>
                <w:b/>
                <w:bCs/>
                <w:color w:val="auto"/>
                <w:sz w:val="24"/>
                <w:szCs w:val="24"/>
                <w:highlight w:val="none"/>
                <w:lang w:val="zh-CN" w:eastAsia="zh-CN" w:bidi="zh-CN"/>
              </w:rPr>
            </w:pPr>
            <w:r>
              <w:rPr>
                <w:rFonts w:hint="eastAsia"/>
                <w:b/>
                <w:bCs/>
                <w:color w:val="auto"/>
                <w:sz w:val="24"/>
                <w:szCs w:val="24"/>
                <w:highlight w:val="none"/>
              </w:rPr>
              <w:t>不正当竞争预防措施</w:t>
            </w:r>
          </w:p>
        </w:tc>
        <w:tc>
          <w:tcPr>
            <w:tcW w:w="7245" w:type="dxa"/>
            <w:tcBorders>
              <w:top w:val="single" w:color="auto" w:sz="4" w:space="0"/>
              <w:bottom w:val="single" w:color="auto" w:sz="4" w:space="0"/>
            </w:tcBorders>
            <w:vAlign w:val="center"/>
          </w:tcPr>
          <w:p>
            <w:pPr>
              <w:keepNext w:val="0"/>
              <w:keepLines w:val="0"/>
              <w:pageBreakBefore w:val="0"/>
              <w:kinsoku/>
              <w:wordWrap/>
              <w:topLinePunct w:val="0"/>
              <w:autoSpaceDE w:val="0"/>
              <w:autoSpaceDN w:val="0"/>
              <w:bidi w:val="0"/>
              <w:snapToGrid/>
              <w:spacing w:line="400" w:lineRule="exact"/>
              <w:textAlignment w:val="auto"/>
              <w:rPr>
                <w:rFonts w:ascii="宋体" w:hAnsi="宋体" w:eastAsia="宋体" w:cs="宋体"/>
                <w:b/>
                <w:bCs/>
                <w:color w:val="auto"/>
                <w:sz w:val="24"/>
                <w:szCs w:val="24"/>
                <w:highlight w:val="none"/>
                <w:lang w:val="en-US" w:eastAsia="zh-CN" w:bidi="zh-CN"/>
              </w:rPr>
            </w:pPr>
            <w:r>
              <w:rPr>
                <w:rFonts w:hint="eastAsia"/>
                <w:b/>
                <w:bCs/>
                <w:color w:val="auto"/>
                <w:sz w:val="24"/>
                <w:szCs w:val="24"/>
                <w:highlight w:val="none"/>
              </w:rPr>
              <w:t>为了确保采购质量和维护公平的竞争，评标委员会认为供应商的报价明显低于其他通过符合性审查供应商的报价，有可能影响产品质量或者不能诚信履约的，将要求其在评标现场在评标委员会规定的时间内提供书面说明，必要时提交相关证明材料；供应商不能证明其报价合理性的，评标委员会将其作为无效投标处理，建议报价较低的供应商提前准备本项目成本分析报告（包括但不限于）以下支撑证明材料：①政府机构税务部门开具的拟派项目组人员的《依法缴纳个人所得税或依法免缴个人所得税的凭证（最近半年）》；②上年度经具备审计资质的第三方审计机构出具的审计报告[包括其固定资产成本及折旧、管理成本、人工费成本（如人员工资、奖金、福利及差旅等费用）、技术成本、税收等所有成本及利润复印件（原件现场核查）；③提供项目成本组成明细（设备材料等原始发票、人工、税费等相关证明材料等），如不提供或评委认定其资料不能详尽合理说明其成本的，则视为报价无效，作投标无效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763" w:type="dxa"/>
            <w:vAlign w:val="center"/>
          </w:tcPr>
          <w:p>
            <w:pPr>
              <w:keepNext w:val="0"/>
              <w:keepLines w:val="0"/>
              <w:pageBreakBefore w:val="0"/>
              <w:kinsoku/>
              <w:wordWrap/>
              <w:overflowPunct w:val="0"/>
              <w:topLinePunct w:val="0"/>
              <w:autoSpaceDE w:val="0"/>
              <w:autoSpaceDN w:val="0"/>
              <w:bidi w:val="0"/>
              <w:snapToGrid/>
              <w:spacing w:line="400" w:lineRule="exact"/>
              <w:jc w:val="center"/>
              <w:textAlignment w:val="auto"/>
              <w:rPr>
                <w:color w:val="auto"/>
                <w:sz w:val="24"/>
                <w:szCs w:val="24"/>
                <w:highlight w:val="none"/>
                <w:lang w:val="en-US"/>
              </w:rPr>
            </w:pPr>
            <w:r>
              <w:rPr>
                <w:rFonts w:hint="eastAsia"/>
                <w:color w:val="auto"/>
                <w:sz w:val="24"/>
                <w:szCs w:val="24"/>
                <w:highlight w:val="none"/>
              </w:rPr>
              <w:t>1</w:t>
            </w:r>
            <w:r>
              <w:rPr>
                <w:rFonts w:hint="eastAsia"/>
                <w:color w:val="auto"/>
                <w:sz w:val="24"/>
                <w:szCs w:val="24"/>
                <w:highlight w:val="none"/>
                <w:lang w:val="en-US"/>
              </w:rPr>
              <w:t>8</w:t>
            </w:r>
          </w:p>
        </w:tc>
        <w:tc>
          <w:tcPr>
            <w:tcW w:w="1810" w:type="dxa"/>
            <w:vAlign w:val="center"/>
          </w:tcPr>
          <w:p>
            <w:pPr>
              <w:keepNext w:val="0"/>
              <w:keepLines w:val="0"/>
              <w:pageBreakBefore w:val="0"/>
              <w:kinsoku/>
              <w:wordWrap/>
              <w:topLinePunct w:val="0"/>
              <w:autoSpaceDE w:val="0"/>
              <w:autoSpaceDN w:val="0"/>
              <w:bidi w:val="0"/>
              <w:snapToGrid/>
              <w:spacing w:line="400" w:lineRule="exact"/>
              <w:jc w:val="center"/>
              <w:textAlignment w:val="auto"/>
              <w:rPr>
                <w:rFonts w:ascii="宋体" w:hAnsi="宋体" w:eastAsia="宋体" w:cs="宋体"/>
                <w:color w:val="auto"/>
                <w:sz w:val="24"/>
                <w:szCs w:val="24"/>
                <w:highlight w:val="none"/>
                <w:lang w:val="zh-CN" w:eastAsia="zh-CN" w:bidi="zh-CN"/>
              </w:rPr>
            </w:pPr>
            <w:r>
              <w:rPr>
                <w:rFonts w:hint="eastAsia"/>
                <w:color w:val="auto"/>
                <w:sz w:val="24"/>
                <w:szCs w:val="24"/>
                <w:highlight w:val="none"/>
              </w:rPr>
              <w:t>政府采购政策支持</w:t>
            </w:r>
          </w:p>
        </w:tc>
        <w:tc>
          <w:tcPr>
            <w:tcW w:w="7245" w:type="dxa"/>
            <w:vAlign w:val="top"/>
          </w:tcPr>
          <w:p>
            <w:pPr>
              <w:keepNext w:val="0"/>
              <w:keepLines w:val="0"/>
              <w:pageBreakBefore w:val="0"/>
              <w:kinsoku/>
              <w:wordWrap/>
              <w:topLinePunct w:val="0"/>
              <w:autoSpaceDE w:val="0"/>
              <w:autoSpaceDN w:val="0"/>
              <w:bidi w:val="0"/>
              <w:snapToGrid/>
              <w:spacing w:line="400" w:lineRule="exact"/>
              <w:ind w:firstLine="480" w:firstLineChars="200"/>
              <w:textAlignment w:val="auto"/>
              <w:rPr>
                <w:rFonts w:hint="eastAsia"/>
                <w:color w:val="auto"/>
                <w:sz w:val="24"/>
                <w:szCs w:val="24"/>
                <w:highlight w:val="none"/>
              </w:rPr>
            </w:pPr>
            <w:r>
              <w:rPr>
                <w:rFonts w:hint="eastAsia"/>
                <w:color w:val="auto"/>
                <w:sz w:val="24"/>
                <w:szCs w:val="24"/>
                <w:highlight w:val="none"/>
              </w:rPr>
              <w:t>1、本项目专门面向中小企业采购，根据《政府采购促进中小企业发展管理办法》（财库﹝2020﹞46 号）</w:t>
            </w:r>
            <w:r>
              <w:rPr>
                <w:rFonts w:hint="eastAsia"/>
                <w:color w:val="auto"/>
                <w:sz w:val="24"/>
                <w:szCs w:val="24"/>
                <w:highlight w:val="none"/>
                <w:lang w:val="en-US"/>
              </w:rPr>
              <w:t>及其财政部门相关</w:t>
            </w:r>
            <w:r>
              <w:rPr>
                <w:rFonts w:hint="eastAsia"/>
                <w:color w:val="auto"/>
                <w:sz w:val="24"/>
                <w:szCs w:val="24"/>
                <w:highlight w:val="none"/>
              </w:rPr>
              <w:t>的规定，评标时</w:t>
            </w:r>
            <w:r>
              <w:rPr>
                <w:rFonts w:hint="eastAsia"/>
                <w:color w:val="auto"/>
                <w:sz w:val="24"/>
                <w:szCs w:val="24"/>
                <w:highlight w:val="none"/>
                <w:lang w:eastAsia="zh-CN"/>
              </w:rPr>
              <w:t>不再进行价格优惠</w:t>
            </w:r>
            <w:r>
              <w:rPr>
                <w:rFonts w:hint="eastAsia"/>
                <w:color w:val="auto"/>
                <w:sz w:val="24"/>
                <w:szCs w:val="24"/>
                <w:highlight w:val="none"/>
              </w:rPr>
              <w:t>，监狱企业、残疾人福利性单位视同为小微企业。</w:t>
            </w:r>
          </w:p>
          <w:p>
            <w:pPr>
              <w:keepNext w:val="0"/>
              <w:keepLines w:val="0"/>
              <w:pageBreakBefore w:val="0"/>
              <w:kinsoku/>
              <w:wordWrap/>
              <w:overflowPunct w:val="0"/>
              <w:topLinePunct w:val="0"/>
              <w:autoSpaceDE w:val="0"/>
              <w:autoSpaceDN w:val="0"/>
              <w:bidi w:val="0"/>
              <w:snapToGrid/>
              <w:spacing w:line="400" w:lineRule="exact"/>
              <w:ind w:firstLine="480" w:firstLineChars="200"/>
              <w:textAlignment w:val="auto"/>
              <w:rPr>
                <w:rFonts w:ascii="宋体" w:hAnsi="宋体" w:eastAsia="宋体" w:cs="宋体"/>
                <w:b/>
                <w:color w:val="auto"/>
                <w:sz w:val="24"/>
                <w:szCs w:val="24"/>
                <w:highlight w:val="none"/>
                <w:lang w:val="zh-CN" w:eastAsia="zh-CN" w:bidi="zh-CN"/>
              </w:rPr>
            </w:pPr>
            <w:r>
              <w:rPr>
                <w:rFonts w:hint="eastAsia"/>
                <w:color w:val="auto"/>
                <w:sz w:val="24"/>
                <w:szCs w:val="24"/>
                <w:highlight w:val="none"/>
              </w:rPr>
              <w:t>2、</w:t>
            </w:r>
            <w:r>
              <w:rPr>
                <w:rFonts w:hint="eastAsia"/>
                <w:color w:val="auto"/>
                <w:sz w:val="24"/>
                <w:szCs w:val="24"/>
                <w:highlight w:val="none"/>
                <w:lang w:eastAsia="zh-CN"/>
              </w:rPr>
              <w:t>节能环保产品：根据</w:t>
            </w:r>
            <w:r>
              <w:rPr>
                <w:rFonts w:hint="eastAsia"/>
                <w:color w:val="auto"/>
                <w:sz w:val="24"/>
                <w:szCs w:val="24"/>
                <w:highlight w:val="none"/>
              </w:rPr>
              <w:t>财政部、发展改革委、生态环境部等部门</w:t>
            </w:r>
            <w:r>
              <w:rPr>
                <w:rFonts w:hint="eastAsia"/>
                <w:color w:val="auto"/>
                <w:sz w:val="24"/>
                <w:szCs w:val="24"/>
                <w:highlight w:val="none"/>
                <w:lang w:eastAsia="zh-CN"/>
              </w:rPr>
              <w:t>发布的“</w:t>
            </w:r>
            <w:r>
              <w:rPr>
                <w:rFonts w:hint="eastAsia"/>
                <w:color w:val="auto"/>
                <w:sz w:val="24"/>
                <w:szCs w:val="24"/>
                <w:highlight w:val="none"/>
              </w:rPr>
              <w:t>节能产品政府采购品目清单”</w:t>
            </w:r>
            <w:r>
              <w:rPr>
                <w:rFonts w:hint="eastAsia"/>
                <w:color w:val="auto"/>
                <w:sz w:val="24"/>
                <w:szCs w:val="24"/>
                <w:highlight w:val="none"/>
                <w:lang w:eastAsia="zh-CN"/>
              </w:rPr>
              <w:t>、“环境标志产品政府采购品目清单”，依据品目清单和认证证书实施政府优先采购和强制采购</w:t>
            </w:r>
            <w:r>
              <w:rPr>
                <w:rFonts w:hint="eastAsia"/>
                <w:color w:val="auto"/>
                <w:sz w:val="24"/>
                <w:szCs w:val="24"/>
                <w:highlight w:val="none"/>
              </w:rPr>
              <w:t>。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r>
              <w:rPr>
                <w:rFonts w:hint="eastAsia"/>
                <w:color w:val="auto"/>
                <w:sz w:val="24"/>
                <w:szCs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63" w:type="dxa"/>
            <w:vAlign w:val="center"/>
          </w:tcPr>
          <w:p>
            <w:pPr>
              <w:keepNext w:val="0"/>
              <w:keepLines w:val="0"/>
              <w:pageBreakBefore w:val="0"/>
              <w:kinsoku/>
              <w:wordWrap/>
              <w:overflowPunct w:val="0"/>
              <w:topLinePunct w:val="0"/>
              <w:autoSpaceDE w:val="0"/>
              <w:autoSpaceDN w:val="0"/>
              <w:bidi w:val="0"/>
              <w:snapToGrid/>
              <w:spacing w:line="400" w:lineRule="exact"/>
              <w:jc w:val="center"/>
              <w:textAlignment w:val="auto"/>
              <w:rPr>
                <w:color w:val="auto"/>
                <w:sz w:val="24"/>
                <w:szCs w:val="24"/>
                <w:highlight w:val="none"/>
                <w:lang w:val="en-US"/>
              </w:rPr>
            </w:pPr>
            <w:r>
              <w:rPr>
                <w:rFonts w:hint="eastAsia"/>
                <w:color w:val="auto"/>
                <w:sz w:val="24"/>
                <w:szCs w:val="24"/>
                <w:highlight w:val="none"/>
                <w:lang w:val="en-US"/>
              </w:rPr>
              <w:t>19</w:t>
            </w:r>
          </w:p>
        </w:tc>
        <w:tc>
          <w:tcPr>
            <w:tcW w:w="1810" w:type="dxa"/>
            <w:vAlign w:val="center"/>
          </w:tcPr>
          <w:p>
            <w:pPr>
              <w:keepNext w:val="0"/>
              <w:keepLines w:val="0"/>
              <w:pageBreakBefore w:val="0"/>
              <w:kinsoku/>
              <w:wordWrap/>
              <w:topLinePunct w:val="0"/>
              <w:autoSpaceDE w:val="0"/>
              <w:autoSpaceDN w:val="0"/>
              <w:bidi w:val="0"/>
              <w:snapToGrid/>
              <w:spacing w:line="400" w:lineRule="exact"/>
              <w:jc w:val="center"/>
              <w:textAlignment w:val="auto"/>
              <w:rPr>
                <w:rFonts w:ascii="宋体" w:hAnsi="宋体" w:eastAsia="宋体" w:cs="宋体"/>
                <w:color w:val="auto"/>
                <w:sz w:val="24"/>
                <w:szCs w:val="24"/>
                <w:highlight w:val="none"/>
                <w:lang w:val="zh-CN" w:eastAsia="zh-CN" w:bidi="zh-CN"/>
              </w:rPr>
            </w:pPr>
            <w:r>
              <w:rPr>
                <w:rFonts w:hint="eastAsia"/>
                <w:color w:val="auto"/>
                <w:sz w:val="24"/>
                <w:szCs w:val="24"/>
                <w:highlight w:val="none"/>
                <w:lang w:val="en-US"/>
              </w:rPr>
              <w:t>履约保证金</w:t>
            </w:r>
          </w:p>
        </w:tc>
        <w:tc>
          <w:tcPr>
            <w:tcW w:w="7245" w:type="dxa"/>
            <w:vAlign w:val="top"/>
          </w:tcPr>
          <w:p>
            <w:pPr>
              <w:keepNext w:val="0"/>
              <w:keepLines w:val="0"/>
              <w:pageBreakBefore w:val="0"/>
              <w:kinsoku/>
              <w:wordWrap/>
              <w:topLinePunct w:val="0"/>
              <w:autoSpaceDE w:val="0"/>
              <w:autoSpaceDN w:val="0"/>
              <w:bidi w:val="0"/>
              <w:snapToGrid/>
              <w:spacing w:line="400" w:lineRule="exact"/>
              <w:textAlignment w:val="auto"/>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（1）履约保证金</w:t>
            </w:r>
            <w:r>
              <w:rPr>
                <w:rFonts w:hint="default"/>
                <w:b w:val="0"/>
                <w:bCs w:val="0"/>
                <w:color w:val="auto"/>
                <w:sz w:val="24"/>
                <w:szCs w:val="24"/>
                <w:highlight w:val="none"/>
                <w:lang w:val="en-US" w:eastAsia="zh-CN"/>
              </w:rPr>
              <w:t>：合同签订后7个工作日内，乙方缴纳合同总价10%履约保证金，可选两种形式：</w:t>
            </w:r>
          </w:p>
          <w:p>
            <w:pPr>
              <w:keepNext w:val="0"/>
              <w:keepLines w:val="0"/>
              <w:pageBreakBefore w:val="0"/>
              <w:kinsoku/>
              <w:wordWrap/>
              <w:topLinePunct w:val="0"/>
              <w:autoSpaceDE w:val="0"/>
              <w:autoSpaceDN w:val="0"/>
              <w:bidi w:val="0"/>
              <w:snapToGrid/>
              <w:spacing w:line="400" w:lineRule="exact"/>
              <w:textAlignment w:val="auto"/>
              <w:rPr>
                <w:rFonts w:hint="default"/>
                <w:b w:val="0"/>
                <w:bCs w:val="0"/>
                <w:color w:val="auto"/>
                <w:sz w:val="24"/>
                <w:szCs w:val="24"/>
                <w:highlight w:val="none"/>
                <w:lang w:val="en-US" w:eastAsia="zh-CN"/>
              </w:rPr>
            </w:pPr>
            <w:r>
              <w:rPr>
                <w:rFonts w:hint="default"/>
                <w:b w:val="0"/>
                <w:bCs w:val="0"/>
                <w:color w:val="auto"/>
                <w:sz w:val="24"/>
                <w:szCs w:val="24"/>
                <w:highlight w:val="none"/>
                <w:lang w:val="en-US" w:eastAsia="zh-CN"/>
              </w:rPr>
              <w:t>保函：由合法金融机构出具，担保期至项目竣工验收合格并完成结算。</w:t>
            </w:r>
          </w:p>
          <w:p>
            <w:pPr>
              <w:keepNext w:val="0"/>
              <w:keepLines w:val="0"/>
              <w:pageBreakBefore w:val="0"/>
              <w:kinsoku/>
              <w:wordWrap/>
              <w:topLinePunct w:val="0"/>
              <w:autoSpaceDE w:val="0"/>
              <w:autoSpaceDN w:val="0"/>
              <w:bidi w:val="0"/>
              <w:snapToGrid/>
              <w:spacing w:line="400" w:lineRule="exact"/>
              <w:textAlignment w:val="auto"/>
              <w:rPr>
                <w:rFonts w:hint="eastAsia" w:ascii="宋体" w:hAnsi="宋体" w:eastAsia="宋体" w:cs="宋体"/>
                <w:color w:val="auto"/>
                <w:sz w:val="24"/>
                <w:szCs w:val="24"/>
                <w:highlight w:val="none"/>
                <w:lang w:val="zh-CN" w:eastAsia="zh-CN" w:bidi="zh-CN"/>
              </w:rPr>
            </w:pPr>
            <w:r>
              <w:rPr>
                <w:rFonts w:hint="default"/>
                <w:b w:val="0"/>
                <w:bCs w:val="0"/>
                <w:color w:val="auto"/>
                <w:sz w:val="24"/>
                <w:szCs w:val="24"/>
                <w:highlight w:val="none"/>
                <w:lang w:val="en-US" w:eastAsia="zh-CN"/>
              </w:rPr>
              <w:t>现金：银行转账至甲方指定账户，项目竣工验收合格并结算后，甲方5个工作日内无息退还至乙方原账户。乙方选现金形式，收款确认合规后3个工作日内提供有效收款凭证，甲方财务审核通过后3个工作日内支付合同总价30%预付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63" w:type="dxa"/>
            <w:vAlign w:val="center"/>
          </w:tcPr>
          <w:p>
            <w:pPr>
              <w:keepNext w:val="0"/>
              <w:keepLines w:val="0"/>
              <w:pageBreakBefore w:val="0"/>
              <w:kinsoku/>
              <w:wordWrap/>
              <w:overflowPunct w:val="0"/>
              <w:topLinePunct w:val="0"/>
              <w:autoSpaceDE w:val="0"/>
              <w:autoSpaceDN w:val="0"/>
              <w:bidi w:val="0"/>
              <w:snapToGrid/>
              <w:spacing w:line="400" w:lineRule="exact"/>
              <w:jc w:val="center"/>
              <w:textAlignment w:val="auto"/>
              <w:rPr>
                <w:color w:val="auto"/>
                <w:sz w:val="24"/>
                <w:szCs w:val="24"/>
                <w:highlight w:val="none"/>
                <w:lang w:val="en-US"/>
              </w:rPr>
            </w:pPr>
            <w:r>
              <w:rPr>
                <w:rFonts w:hint="eastAsia"/>
                <w:color w:val="auto"/>
                <w:sz w:val="24"/>
                <w:szCs w:val="24"/>
                <w:highlight w:val="none"/>
                <w:lang w:val="en-US"/>
              </w:rPr>
              <w:t>20</w:t>
            </w:r>
          </w:p>
        </w:tc>
        <w:tc>
          <w:tcPr>
            <w:tcW w:w="1810" w:type="dxa"/>
            <w:vAlign w:val="center"/>
          </w:tcPr>
          <w:p>
            <w:pPr>
              <w:keepNext w:val="0"/>
              <w:keepLines w:val="0"/>
              <w:pageBreakBefore w:val="0"/>
              <w:kinsoku/>
              <w:wordWrap/>
              <w:topLinePunct w:val="0"/>
              <w:autoSpaceDE w:val="0"/>
              <w:autoSpaceDN w:val="0"/>
              <w:bidi w:val="0"/>
              <w:snapToGrid/>
              <w:spacing w:line="400" w:lineRule="exact"/>
              <w:jc w:val="center"/>
              <w:textAlignment w:val="auto"/>
              <w:rPr>
                <w:rFonts w:ascii="宋体" w:hAnsi="宋体" w:eastAsia="宋体" w:cs="宋体"/>
                <w:color w:val="auto"/>
                <w:sz w:val="24"/>
                <w:szCs w:val="24"/>
                <w:highlight w:val="none"/>
                <w:lang w:val="zh-CN" w:eastAsia="zh-CN" w:bidi="zh-CN"/>
              </w:rPr>
            </w:pPr>
            <w:r>
              <w:rPr>
                <w:rFonts w:hint="eastAsia"/>
                <w:color w:val="auto"/>
                <w:sz w:val="24"/>
                <w:szCs w:val="24"/>
                <w:highlight w:val="none"/>
                <w:lang w:val="en-US"/>
              </w:rPr>
              <w:t>质疑</w:t>
            </w:r>
          </w:p>
        </w:tc>
        <w:tc>
          <w:tcPr>
            <w:tcW w:w="7245" w:type="dxa"/>
            <w:vAlign w:val="center"/>
          </w:tcPr>
          <w:p>
            <w:pPr>
              <w:keepNext w:val="0"/>
              <w:keepLines w:val="0"/>
              <w:pageBreakBefore w:val="0"/>
              <w:kinsoku/>
              <w:wordWrap/>
              <w:topLinePunct w:val="0"/>
              <w:autoSpaceDE w:val="0"/>
              <w:autoSpaceDN w:val="0"/>
              <w:bidi w:val="0"/>
              <w:snapToGrid/>
              <w:spacing w:line="400" w:lineRule="exact"/>
              <w:jc w:val="both"/>
              <w:textAlignment w:val="auto"/>
              <w:rPr>
                <w:rFonts w:ascii="宋体" w:hAnsi="宋体" w:eastAsia="宋体" w:cs="宋体"/>
                <w:color w:val="auto"/>
                <w:sz w:val="24"/>
                <w:szCs w:val="24"/>
                <w:highlight w:val="none"/>
                <w:lang w:val="zh-CN" w:eastAsia="zh-CN" w:bidi="zh-CN"/>
              </w:rPr>
            </w:pPr>
            <w:r>
              <w:rPr>
                <w:rFonts w:hint="eastAsia"/>
                <w:color w:val="auto"/>
                <w:sz w:val="24"/>
                <w:szCs w:val="24"/>
                <w:highlight w:val="none"/>
              </w:rPr>
              <w:t>针对同一采购程序环节的质疑次数：一次性提出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63" w:type="dxa"/>
            <w:vAlign w:val="center"/>
          </w:tcPr>
          <w:p>
            <w:pPr>
              <w:keepNext w:val="0"/>
              <w:keepLines w:val="0"/>
              <w:pageBreakBefore w:val="0"/>
              <w:kinsoku/>
              <w:wordWrap/>
              <w:overflowPunct w:val="0"/>
              <w:topLinePunct w:val="0"/>
              <w:autoSpaceDE w:val="0"/>
              <w:autoSpaceDN w:val="0"/>
              <w:bidi w:val="0"/>
              <w:snapToGrid/>
              <w:spacing w:line="400" w:lineRule="exact"/>
              <w:jc w:val="center"/>
              <w:textAlignment w:val="auto"/>
              <w:rPr>
                <w:color w:val="auto"/>
                <w:sz w:val="24"/>
                <w:szCs w:val="24"/>
                <w:highlight w:val="none"/>
                <w:lang w:val="en-US"/>
              </w:rPr>
            </w:pPr>
            <w:r>
              <w:rPr>
                <w:rFonts w:hint="eastAsia"/>
                <w:color w:val="auto"/>
                <w:sz w:val="24"/>
                <w:szCs w:val="24"/>
                <w:highlight w:val="none"/>
                <w:lang w:val="en-US"/>
              </w:rPr>
              <w:t>21</w:t>
            </w:r>
          </w:p>
        </w:tc>
        <w:tc>
          <w:tcPr>
            <w:tcW w:w="1810" w:type="dxa"/>
            <w:vAlign w:val="center"/>
          </w:tcPr>
          <w:p>
            <w:pPr>
              <w:keepNext w:val="0"/>
              <w:keepLines w:val="0"/>
              <w:pageBreakBefore w:val="0"/>
              <w:kinsoku/>
              <w:wordWrap/>
              <w:topLinePunct w:val="0"/>
              <w:autoSpaceDE w:val="0"/>
              <w:autoSpaceDN w:val="0"/>
              <w:bidi w:val="0"/>
              <w:snapToGrid/>
              <w:spacing w:line="400" w:lineRule="exact"/>
              <w:jc w:val="center"/>
              <w:textAlignment w:val="auto"/>
              <w:rPr>
                <w:rFonts w:ascii="Times New Roman" w:hAnsi="宋体" w:eastAsia="宋体" w:cs="Times New Roman"/>
                <w:color w:val="auto"/>
                <w:sz w:val="24"/>
                <w:szCs w:val="24"/>
                <w:highlight w:val="none"/>
                <w:lang w:val="en-US" w:eastAsia="zh-CN" w:bidi="zh-CN"/>
              </w:rPr>
            </w:pPr>
            <w:r>
              <w:rPr>
                <w:rFonts w:hint="eastAsia"/>
                <w:color w:val="auto"/>
                <w:sz w:val="24"/>
                <w:szCs w:val="24"/>
                <w:highlight w:val="none"/>
                <w:lang w:val="en-US"/>
              </w:rPr>
              <w:t>解密时长</w:t>
            </w:r>
          </w:p>
        </w:tc>
        <w:tc>
          <w:tcPr>
            <w:tcW w:w="7245" w:type="dxa"/>
            <w:vAlign w:val="center"/>
          </w:tcPr>
          <w:p>
            <w:pPr>
              <w:keepNext w:val="0"/>
              <w:keepLines w:val="0"/>
              <w:pageBreakBefore w:val="0"/>
              <w:kinsoku/>
              <w:wordWrap/>
              <w:topLinePunct w:val="0"/>
              <w:autoSpaceDE w:val="0"/>
              <w:autoSpaceDN w:val="0"/>
              <w:bidi w:val="0"/>
              <w:snapToGrid/>
              <w:spacing w:line="400" w:lineRule="exact"/>
              <w:ind w:right="88" w:rightChars="40"/>
              <w:textAlignment w:val="auto"/>
              <w:rPr>
                <w:color w:val="auto"/>
                <w:sz w:val="24"/>
                <w:szCs w:val="24"/>
                <w:highlight w:val="none"/>
                <w:lang w:val="en-US"/>
              </w:rPr>
            </w:pPr>
            <w:r>
              <w:rPr>
                <w:rFonts w:hint="eastAsia"/>
                <w:color w:val="auto"/>
                <w:sz w:val="24"/>
                <w:szCs w:val="24"/>
                <w:highlight w:val="none"/>
                <w:lang w:val="en-US"/>
              </w:rPr>
              <w:t>解密时长：30分钟（过时未进行解密的投标文件，开标现场不进行解密时间延长。）</w:t>
            </w:r>
          </w:p>
          <w:p>
            <w:pPr>
              <w:keepNext w:val="0"/>
              <w:keepLines w:val="0"/>
              <w:pageBreakBefore w:val="0"/>
              <w:kinsoku/>
              <w:wordWrap/>
              <w:topLinePunct w:val="0"/>
              <w:autoSpaceDE w:val="0"/>
              <w:autoSpaceDN w:val="0"/>
              <w:bidi w:val="0"/>
              <w:snapToGrid/>
              <w:spacing w:line="400" w:lineRule="exact"/>
              <w:ind w:right="88" w:rightChars="40"/>
              <w:textAlignment w:val="auto"/>
              <w:rPr>
                <w:color w:val="auto"/>
                <w:sz w:val="24"/>
                <w:szCs w:val="24"/>
                <w:highlight w:val="none"/>
                <w:lang w:val="en-US"/>
              </w:rPr>
            </w:pPr>
            <w:r>
              <w:rPr>
                <w:rFonts w:hint="eastAsia"/>
                <w:color w:val="auto"/>
                <w:sz w:val="24"/>
                <w:szCs w:val="24"/>
                <w:highlight w:val="none"/>
                <w:lang w:val="en-US"/>
              </w:rPr>
              <w:t>开标当日仅需在任意地点通过政采云平台不见面开标系统（登录地址详见网站操作手册）完成远程解密、提疑澄清、开标唱标、结果公布等交互环节。供应商必须在规定的时间内使用能正确解密投标文件的“CA锁”完成远程解密，因供应商原因未能解密、解密失败或解密超时，视为供应商撤销其投标文件，系统内投标文件将被退回；因网上招投标平台发生故障，导致无法按时完成投标文件解密或开、评标工作无法进行的，可根据实际情况相应延迟解密时间或调整开、评标时间。</w:t>
            </w:r>
          </w:p>
          <w:p>
            <w:pPr>
              <w:keepNext w:val="0"/>
              <w:keepLines w:val="0"/>
              <w:pageBreakBefore w:val="0"/>
              <w:kinsoku/>
              <w:wordWrap/>
              <w:topLinePunct w:val="0"/>
              <w:autoSpaceDE w:val="0"/>
              <w:autoSpaceDN w:val="0"/>
              <w:bidi w:val="0"/>
              <w:snapToGrid/>
              <w:spacing w:line="400" w:lineRule="exact"/>
              <w:ind w:right="88" w:rightChars="40"/>
              <w:textAlignment w:val="auto"/>
              <w:rPr>
                <w:rFonts w:ascii="宋体" w:hAnsi="宋体" w:eastAsia="宋体" w:cs="宋体"/>
                <w:color w:val="auto"/>
                <w:sz w:val="24"/>
                <w:szCs w:val="24"/>
                <w:highlight w:val="none"/>
                <w:lang w:val="zh-CN" w:eastAsia="zh-CN" w:bidi="zh-CN"/>
              </w:rPr>
            </w:pPr>
            <w:r>
              <w:rPr>
                <w:rFonts w:hint="eastAsia"/>
                <w:color w:val="auto"/>
                <w:sz w:val="24"/>
                <w:szCs w:val="24"/>
                <w:highlight w:val="none"/>
                <w:lang w:val="en-US"/>
              </w:rPr>
              <w:t>（友情提示：若供应商已领取副锁（含多把副锁）请注意正副锁的使用差别，务必使用生成投标文件的那把锁解密）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63" w:type="dxa"/>
            <w:vAlign w:val="center"/>
          </w:tcPr>
          <w:p>
            <w:pPr>
              <w:keepNext w:val="0"/>
              <w:keepLines w:val="0"/>
              <w:pageBreakBefore w:val="0"/>
              <w:kinsoku/>
              <w:wordWrap/>
              <w:overflowPunct w:val="0"/>
              <w:topLinePunct w:val="0"/>
              <w:autoSpaceDE w:val="0"/>
              <w:autoSpaceDN w:val="0"/>
              <w:bidi w:val="0"/>
              <w:snapToGrid/>
              <w:spacing w:line="400" w:lineRule="exact"/>
              <w:jc w:val="center"/>
              <w:textAlignment w:val="auto"/>
              <w:rPr>
                <w:color w:val="auto"/>
                <w:sz w:val="24"/>
                <w:szCs w:val="24"/>
                <w:highlight w:val="none"/>
                <w:lang w:val="en-US"/>
              </w:rPr>
            </w:pPr>
            <w:r>
              <w:rPr>
                <w:rFonts w:hint="eastAsia"/>
                <w:color w:val="auto"/>
                <w:sz w:val="24"/>
                <w:szCs w:val="24"/>
                <w:highlight w:val="none"/>
                <w:lang w:val="en-US"/>
              </w:rPr>
              <w:t>22</w:t>
            </w:r>
          </w:p>
        </w:tc>
        <w:tc>
          <w:tcPr>
            <w:tcW w:w="1810" w:type="dxa"/>
            <w:vAlign w:val="center"/>
          </w:tcPr>
          <w:p>
            <w:pPr>
              <w:keepNext w:val="0"/>
              <w:keepLines w:val="0"/>
              <w:pageBreakBefore w:val="0"/>
              <w:kinsoku/>
              <w:wordWrap/>
              <w:topLinePunct w:val="0"/>
              <w:autoSpaceDE w:val="0"/>
              <w:autoSpaceDN w:val="0"/>
              <w:bidi w:val="0"/>
              <w:snapToGrid/>
              <w:spacing w:line="400" w:lineRule="exact"/>
              <w:jc w:val="center"/>
              <w:textAlignment w:val="auto"/>
              <w:rPr>
                <w:rFonts w:ascii="Times New Roman" w:cs="Times New Roman"/>
                <w:color w:val="auto"/>
                <w:sz w:val="24"/>
                <w:szCs w:val="24"/>
                <w:highlight w:val="none"/>
                <w:lang w:val="en-US"/>
              </w:rPr>
            </w:pPr>
            <w:r>
              <w:rPr>
                <w:rFonts w:hint="eastAsia" w:ascii="Times New Roman" w:cs="Times New Roman"/>
                <w:color w:val="auto"/>
                <w:sz w:val="24"/>
                <w:szCs w:val="24"/>
                <w:highlight w:val="none"/>
                <w:lang w:val="en-US"/>
              </w:rPr>
              <w:t>投标文件编制注意1</w:t>
            </w:r>
          </w:p>
          <w:p>
            <w:pPr>
              <w:keepNext w:val="0"/>
              <w:keepLines w:val="0"/>
              <w:pageBreakBefore w:val="0"/>
              <w:kinsoku/>
              <w:wordWrap/>
              <w:topLinePunct w:val="0"/>
              <w:autoSpaceDE w:val="0"/>
              <w:autoSpaceDN w:val="0"/>
              <w:bidi w:val="0"/>
              <w:snapToGrid/>
              <w:spacing w:line="400" w:lineRule="exact"/>
              <w:jc w:val="center"/>
              <w:textAlignment w:val="auto"/>
              <w:rPr>
                <w:rFonts w:ascii="Times New Roman" w:hAnsi="宋体" w:eastAsia="宋体" w:cs="Times New Roman"/>
                <w:color w:val="auto"/>
                <w:sz w:val="24"/>
                <w:szCs w:val="24"/>
                <w:highlight w:val="none"/>
                <w:lang w:val="en-US" w:eastAsia="zh-CN" w:bidi="zh-CN"/>
              </w:rPr>
            </w:pPr>
          </w:p>
        </w:tc>
        <w:tc>
          <w:tcPr>
            <w:tcW w:w="7245" w:type="dxa"/>
            <w:vAlign w:val="center"/>
          </w:tcPr>
          <w:p>
            <w:pPr>
              <w:keepNext w:val="0"/>
              <w:keepLines w:val="0"/>
              <w:pageBreakBefore w:val="0"/>
              <w:kinsoku/>
              <w:wordWrap/>
              <w:topLinePunct w:val="0"/>
              <w:autoSpaceDE w:val="0"/>
              <w:autoSpaceDN w:val="0"/>
              <w:bidi w:val="0"/>
              <w:snapToGrid/>
              <w:spacing w:line="400" w:lineRule="exact"/>
              <w:ind w:right="88" w:rightChars="40"/>
              <w:textAlignment w:val="auto"/>
              <w:rPr>
                <w:color w:val="auto"/>
                <w:sz w:val="24"/>
                <w:szCs w:val="24"/>
                <w:highlight w:val="none"/>
                <w:lang w:val="en-US"/>
              </w:rPr>
            </w:pPr>
            <w:r>
              <w:rPr>
                <w:rFonts w:hint="eastAsia"/>
                <w:color w:val="auto"/>
                <w:sz w:val="24"/>
                <w:szCs w:val="24"/>
                <w:highlight w:val="none"/>
                <w:lang w:val="en-US"/>
              </w:rPr>
              <w:t>1、在采购文件领取截止时间前，使用办理的CA数字证书，通过政采云平台（https://www.zcygov.cn/）窗口下载所投项目的采购文件。</w:t>
            </w:r>
          </w:p>
          <w:p>
            <w:pPr>
              <w:keepNext w:val="0"/>
              <w:keepLines w:val="0"/>
              <w:pageBreakBefore w:val="0"/>
              <w:kinsoku/>
              <w:wordWrap/>
              <w:topLinePunct w:val="0"/>
              <w:autoSpaceDE w:val="0"/>
              <w:autoSpaceDN w:val="0"/>
              <w:bidi w:val="0"/>
              <w:snapToGrid/>
              <w:spacing w:line="400" w:lineRule="exact"/>
              <w:ind w:right="88" w:rightChars="40"/>
              <w:textAlignment w:val="auto"/>
              <w:rPr>
                <w:color w:val="auto"/>
                <w:sz w:val="24"/>
                <w:szCs w:val="24"/>
                <w:highlight w:val="none"/>
                <w:lang w:val="en-US"/>
              </w:rPr>
            </w:pPr>
            <w:r>
              <w:rPr>
                <w:rFonts w:hint="eastAsia"/>
                <w:color w:val="auto"/>
                <w:sz w:val="24"/>
                <w:szCs w:val="24"/>
                <w:highlight w:val="none"/>
                <w:lang w:val="en-US"/>
              </w:rPr>
              <w:t>2、供应商需在新疆政府采购网（http://www.ccgp-xinjiang.gov.cn/）下载专区自行下载政采云电子投标客户端。在电子投标客户端内制作对应的投标文件。投标文件制作完成后在投标截止时间前上传至政采云平台对应项目即可。</w:t>
            </w:r>
          </w:p>
          <w:p>
            <w:pPr>
              <w:keepNext w:val="0"/>
              <w:keepLines w:val="0"/>
              <w:pageBreakBefore w:val="0"/>
              <w:kinsoku/>
              <w:wordWrap/>
              <w:topLinePunct w:val="0"/>
              <w:autoSpaceDE w:val="0"/>
              <w:autoSpaceDN w:val="0"/>
              <w:bidi w:val="0"/>
              <w:snapToGrid/>
              <w:spacing w:line="400" w:lineRule="exact"/>
              <w:ind w:right="88" w:rightChars="40"/>
              <w:textAlignment w:val="auto"/>
              <w:rPr>
                <w:color w:val="auto"/>
                <w:sz w:val="24"/>
                <w:szCs w:val="24"/>
                <w:highlight w:val="none"/>
                <w:lang w:val="en-US"/>
              </w:rPr>
            </w:pPr>
            <w:r>
              <w:rPr>
                <w:rFonts w:hint="eastAsia"/>
                <w:color w:val="auto"/>
                <w:sz w:val="24"/>
                <w:szCs w:val="24"/>
                <w:highlight w:val="none"/>
                <w:lang w:val="en-US"/>
              </w:rPr>
              <w:t>3、采购文件规定：不接受投标文件中出现的可选择或可调整的投标方案和报价，任何有选择的或可调整的投标方案和报价将被视为不响应采购文件，其投标将被拒绝。</w:t>
            </w:r>
          </w:p>
          <w:p>
            <w:pPr>
              <w:keepNext w:val="0"/>
              <w:keepLines w:val="0"/>
              <w:pageBreakBefore w:val="0"/>
              <w:kinsoku/>
              <w:wordWrap/>
              <w:topLinePunct w:val="0"/>
              <w:autoSpaceDE w:val="0"/>
              <w:autoSpaceDN w:val="0"/>
              <w:bidi w:val="0"/>
              <w:snapToGrid/>
              <w:spacing w:line="400" w:lineRule="exact"/>
              <w:jc w:val="both"/>
              <w:textAlignment w:val="auto"/>
              <w:rPr>
                <w:rFonts w:ascii="Times New Roman" w:hAnsi="宋体" w:eastAsia="宋体" w:cs="Times New Roman"/>
                <w:color w:val="auto"/>
                <w:sz w:val="24"/>
                <w:szCs w:val="24"/>
                <w:highlight w:val="none"/>
                <w:lang w:val="en-US" w:eastAsia="zh-CN" w:bidi="zh-CN"/>
              </w:rPr>
            </w:pPr>
            <w:r>
              <w:rPr>
                <w:rFonts w:hint="eastAsia"/>
                <w:color w:val="auto"/>
                <w:sz w:val="24"/>
                <w:szCs w:val="24"/>
                <w:highlight w:val="none"/>
                <w:lang w:val="en-US"/>
              </w:rPr>
              <w:t>特别声明：供应商在制作投标文件时，不得弄虚作假，不得使用各种手段伪造、变造本不属于供应商本身的响应材料。（如假证书、假业绩、假合同、假授权、故意隐瞒不良行为记录、夸大荣誉、使用非供应商在职员工的相关证件及其他不符合《中华人民共和国政府采购法》等规定的条款）；如在采购过程中发现有供应商出现此类问题，将按照《中华人民共和国政府采购法》等相关规定进行处理，并将其列入政府采购黑名单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63" w:type="dxa"/>
            <w:vAlign w:val="center"/>
          </w:tcPr>
          <w:p>
            <w:pPr>
              <w:keepNext w:val="0"/>
              <w:keepLines w:val="0"/>
              <w:pageBreakBefore w:val="0"/>
              <w:kinsoku/>
              <w:wordWrap/>
              <w:overflowPunct w:val="0"/>
              <w:topLinePunct w:val="0"/>
              <w:autoSpaceDE w:val="0"/>
              <w:autoSpaceDN w:val="0"/>
              <w:bidi w:val="0"/>
              <w:snapToGrid/>
              <w:spacing w:line="400" w:lineRule="exact"/>
              <w:jc w:val="center"/>
              <w:textAlignment w:val="auto"/>
              <w:rPr>
                <w:color w:val="auto"/>
                <w:sz w:val="24"/>
                <w:szCs w:val="24"/>
                <w:highlight w:val="none"/>
                <w:lang w:val="en-US"/>
              </w:rPr>
            </w:pPr>
            <w:r>
              <w:rPr>
                <w:rFonts w:hint="eastAsia"/>
                <w:color w:val="auto"/>
                <w:sz w:val="24"/>
                <w:szCs w:val="24"/>
                <w:highlight w:val="none"/>
                <w:lang w:val="en-US"/>
              </w:rPr>
              <w:t>23</w:t>
            </w:r>
          </w:p>
        </w:tc>
        <w:tc>
          <w:tcPr>
            <w:tcW w:w="1810" w:type="dxa"/>
            <w:vAlign w:val="center"/>
          </w:tcPr>
          <w:p>
            <w:pPr>
              <w:keepNext w:val="0"/>
              <w:keepLines w:val="0"/>
              <w:pageBreakBefore w:val="0"/>
              <w:kinsoku/>
              <w:wordWrap/>
              <w:topLinePunct w:val="0"/>
              <w:autoSpaceDE w:val="0"/>
              <w:autoSpaceDN w:val="0"/>
              <w:bidi w:val="0"/>
              <w:snapToGrid/>
              <w:spacing w:line="400" w:lineRule="exact"/>
              <w:jc w:val="center"/>
              <w:textAlignment w:val="auto"/>
              <w:rPr>
                <w:rFonts w:ascii="Times New Roman" w:cs="Times New Roman"/>
                <w:color w:val="auto"/>
                <w:sz w:val="24"/>
                <w:szCs w:val="24"/>
                <w:highlight w:val="none"/>
                <w:lang w:val="en-US"/>
              </w:rPr>
            </w:pPr>
            <w:r>
              <w:rPr>
                <w:rFonts w:hint="eastAsia" w:ascii="Times New Roman" w:cs="Times New Roman"/>
                <w:color w:val="auto"/>
                <w:sz w:val="24"/>
                <w:szCs w:val="24"/>
                <w:highlight w:val="none"/>
                <w:lang w:val="en-US"/>
              </w:rPr>
              <w:t>投标文件编制注意2</w:t>
            </w:r>
          </w:p>
          <w:p>
            <w:pPr>
              <w:keepNext w:val="0"/>
              <w:keepLines w:val="0"/>
              <w:pageBreakBefore w:val="0"/>
              <w:kinsoku/>
              <w:wordWrap/>
              <w:topLinePunct w:val="0"/>
              <w:autoSpaceDE w:val="0"/>
              <w:autoSpaceDN w:val="0"/>
              <w:bidi w:val="0"/>
              <w:snapToGrid/>
              <w:spacing w:line="400" w:lineRule="exact"/>
              <w:jc w:val="center"/>
              <w:textAlignment w:val="auto"/>
              <w:rPr>
                <w:rFonts w:ascii="Times New Roman" w:hAnsi="宋体" w:eastAsia="宋体" w:cs="Times New Roman"/>
                <w:color w:val="auto"/>
                <w:sz w:val="24"/>
                <w:szCs w:val="24"/>
                <w:highlight w:val="none"/>
                <w:lang w:val="en-US" w:eastAsia="zh-CN" w:bidi="zh-CN"/>
              </w:rPr>
            </w:pPr>
          </w:p>
        </w:tc>
        <w:tc>
          <w:tcPr>
            <w:tcW w:w="7245" w:type="dxa"/>
            <w:vAlign w:val="center"/>
          </w:tcPr>
          <w:p>
            <w:pPr>
              <w:keepNext w:val="0"/>
              <w:keepLines w:val="0"/>
              <w:pageBreakBefore w:val="0"/>
              <w:kinsoku/>
              <w:wordWrap/>
              <w:topLinePunct w:val="0"/>
              <w:autoSpaceDE w:val="0"/>
              <w:autoSpaceDN w:val="0"/>
              <w:bidi w:val="0"/>
              <w:snapToGrid/>
              <w:spacing w:line="400" w:lineRule="exact"/>
              <w:ind w:right="88" w:rightChars="40"/>
              <w:textAlignment w:val="auto"/>
              <w:rPr>
                <w:color w:val="auto"/>
                <w:sz w:val="24"/>
                <w:szCs w:val="24"/>
                <w:highlight w:val="none"/>
                <w:lang w:val="en-US"/>
              </w:rPr>
            </w:pPr>
            <w:r>
              <w:rPr>
                <w:rFonts w:hint="eastAsia"/>
                <w:color w:val="auto"/>
                <w:sz w:val="24"/>
                <w:szCs w:val="24"/>
                <w:highlight w:val="none"/>
                <w:lang w:val="en-US"/>
              </w:rPr>
              <w:t>1、各供应商必须针对每包项目分别制作投标文件并报价，每包的投标文件均必须满足采购文件份数与制作等要求，否则将导致投标被拒绝。</w:t>
            </w:r>
          </w:p>
          <w:p>
            <w:pPr>
              <w:keepNext w:val="0"/>
              <w:keepLines w:val="0"/>
              <w:pageBreakBefore w:val="0"/>
              <w:kinsoku/>
              <w:wordWrap/>
              <w:topLinePunct w:val="0"/>
              <w:autoSpaceDE w:val="0"/>
              <w:autoSpaceDN w:val="0"/>
              <w:bidi w:val="0"/>
              <w:snapToGrid/>
              <w:spacing w:line="400" w:lineRule="exact"/>
              <w:ind w:right="88" w:rightChars="40"/>
              <w:textAlignment w:val="auto"/>
              <w:rPr>
                <w:color w:val="auto"/>
                <w:sz w:val="24"/>
                <w:szCs w:val="24"/>
                <w:highlight w:val="none"/>
                <w:lang w:val="en-US"/>
              </w:rPr>
            </w:pPr>
            <w:r>
              <w:rPr>
                <w:rFonts w:hint="eastAsia"/>
                <w:color w:val="auto"/>
                <w:sz w:val="24"/>
                <w:szCs w:val="24"/>
                <w:highlight w:val="none"/>
                <w:lang w:val="en-US"/>
              </w:rPr>
              <w:t>2、当出现下列情形之一，投标文件将予以退回：</w:t>
            </w:r>
          </w:p>
          <w:p>
            <w:pPr>
              <w:keepNext w:val="0"/>
              <w:keepLines w:val="0"/>
              <w:pageBreakBefore w:val="0"/>
              <w:kinsoku/>
              <w:wordWrap/>
              <w:topLinePunct w:val="0"/>
              <w:autoSpaceDE w:val="0"/>
              <w:autoSpaceDN w:val="0"/>
              <w:bidi w:val="0"/>
              <w:snapToGrid/>
              <w:spacing w:line="400" w:lineRule="exact"/>
              <w:ind w:right="88" w:rightChars="40"/>
              <w:textAlignment w:val="auto"/>
              <w:rPr>
                <w:color w:val="auto"/>
                <w:sz w:val="24"/>
                <w:szCs w:val="24"/>
                <w:highlight w:val="none"/>
                <w:lang w:val="en-US"/>
              </w:rPr>
            </w:pPr>
            <w:r>
              <w:rPr>
                <w:rFonts w:hint="eastAsia"/>
                <w:color w:val="auto"/>
                <w:sz w:val="24"/>
                <w:szCs w:val="24"/>
                <w:highlight w:val="none"/>
                <w:lang w:val="en-US"/>
              </w:rPr>
              <w:t>（1）供应商在投标文件递交截止时间前未成功上传加密电子投标文件；</w:t>
            </w:r>
          </w:p>
          <w:p>
            <w:pPr>
              <w:keepNext w:val="0"/>
              <w:keepLines w:val="0"/>
              <w:pageBreakBefore w:val="0"/>
              <w:kinsoku/>
              <w:wordWrap/>
              <w:topLinePunct w:val="0"/>
              <w:autoSpaceDE w:val="0"/>
              <w:autoSpaceDN w:val="0"/>
              <w:bidi w:val="0"/>
              <w:snapToGrid/>
              <w:spacing w:line="400" w:lineRule="exact"/>
              <w:ind w:right="88" w:rightChars="40"/>
              <w:textAlignment w:val="auto"/>
              <w:rPr>
                <w:color w:val="auto"/>
                <w:sz w:val="24"/>
                <w:szCs w:val="24"/>
                <w:highlight w:val="none"/>
                <w:lang w:val="en-US"/>
              </w:rPr>
            </w:pPr>
            <w:r>
              <w:rPr>
                <w:rFonts w:hint="eastAsia"/>
                <w:color w:val="auto"/>
                <w:sz w:val="24"/>
                <w:szCs w:val="24"/>
                <w:highlight w:val="none"/>
                <w:lang w:val="en-US"/>
              </w:rPr>
              <w:t>（2）供应商使用解密的CA数字证书与上传加密投标文件使用的CA数字证书不一致；</w:t>
            </w:r>
          </w:p>
          <w:p>
            <w:pPr>
              <w:keepNext w:val="0"/>
              <w:keepLines w:val="0"/>
              <w:pageBreakBefore w:val="0"/>
              <w:kinsoku/>
              <w:wordWrap/>
              <w:topLinePunct w:val="0"/>
              <w:autoSpaceDE w:val="0"/>
              <w:autoSpaceDN w:val="0"/>
              <w:bidi w:val="0"/>
              <w:snapToGrid/>
              <w:spacing w:line="400" w:lineRule="exact"/>
              <w:ind w:right="88" w:rightChars="40"/>
              <w:textAlignment w:val="auto"/>
              <w:rPr>
                <w:color w:val="auto"/>
                <w:sz w:val="24"/>
                <w:szCs w:val="24"/>
                <w:highlight w:val="none"/>
                <w:lang w:val="en-US"/>
              </w:rPr>
            </w:pPr>
            <w:r>
              <w:rPr>
                <w:rFonts w:hint="eastAsia"/>
                <w:color w:val="auto"/>
                <w:sz w:val="24"/>
                <w:szCs w:val="24"/>
                <w:highlight w:val="none"/>
                <w:lang w:val="en-US"/>
              </w:rPr>
              <w:t>（3）供应商解密时CA数字证书已过期，导致无法正常解密；</w:t>
            </w:r>
          </w:p>
          <w:p>
            <w:pPr>
              <w:keepNext w:val="0"/>
              <w:keepLines w:val="0"/>
              <w:pageBreakBefore w:val="0"/>
              <w:kinsoku/>
              <w:wordWrap/>
              <w:topLinePunct w:val="0"/>
              <w:autoSpaceDE w:val="0"/>
              <w:autoSpaceDN w:val="0"/>
              <w:bidi w:val="0"/>
              <w:snapToGrid/>
              <w:spacing w:line="400" w:lineRule="exact"/>
              <w:ind w:right="88" w:rightChars="40"/>
              <w:textAlignment w:val="auto"/>
              <w:rPr>
                <w:color w:val="auto"/>
                <w:sz w:val="24"/>
                <w:szCs w:val="24"/>
                <w:highlight w:val="none"/>
                <w:lang w:val="en-US"/>
              </w:rPr>
            </w:pPr>
            <w:r>
              <w:rPr>
                <w:rFonts w:hint="eastAsia"/>
                <w:color w:val="auto"/>
                <w:sz w:val="24"/>
                <w:szCs w:val="24"/>
                <w:highlight w:val="none"/>
                <w:lang w:val="en-US"/>
              </w:rPr>
              <w:t>（4）加密投标文件时，CA数字证书未过期，解密时，显示CA数字证书已过期，导致无法正常解密；</w:t>
            </w:r>
          </w:p>
          <w:p>
            <w:pPr>
              <w:keepNext w:val="0"/>
              <w:keepLines w:val="0"/>
              <w:pageBreakBefore w:val="0"/>
              <w:kinsoku/>
              <w:wordWrap/>
              <w:topLinePunct w:val="0"/>
              <w:autoSpaceDE w:val="0"/>
              <w:autoSpaceDN w:val="0"/>
              <w:bidi w:val="0"/>
              <w:snapToGrid/>
              <w:spacing w:line="400" w:lineRule="exact"/>
              <w:ind w:right="88" w:rightChars="40"/>
              <w:textAlignment w:val="auto"/>
              <w:rPr>
                <w:color w:val="auto"/>
                <w:sz w:val="24"/>
                <w:szCs w:val="24"/>
                <w:highlight w:val="none"/>
                <w:lang w:val="en-US"/>
              </w:rPr>
            </w:pPr>
            <w:r>
              <w:rPr>
                <w:rFonts w:hint="eastAsia"/>
                <w:color w:val="auto"/>
                <w:sz w:val="24"/>
                <w:szCs w:val="24"/>
                <w:highlight w:val="none"/>
                <w:lang w:val="en-US"/>
              </w:rPr>
              <w:t>（5）未在规定的投标文件解密时间内进行解密的；</w:t>
            </w:r>
          </w:p>
          <w:p>
            <w:pPr>
              <w:keepNext w:val="0"/>
              <w:keepLines w:val="0"/>
              <w:pageBreakBefore w:val="0"/>
              <w:kinsoku/>
              <w:wordWrap/>
              <w:topLinePunct w:val="0"/>
              <w:autoSpaceDE w:val="0"/>
              <w:autoSpaceDN w:val="0"/>
              <w:bidi w:val="0"/>
              <w:snapToGrid/>
              <w:spacing w:line="400" w:lineRule="exact"/>
              <w:ind w:right="88" w:rightChars="40"/>
              <w:textAlignment w:val="auto"/>
              <w:rPr>
                <w:color w:val="auto"/>
                <w:sz w:val="24"/>
                <w:szCs w:val="24"/>
                <w:highlight w:val="none"/>
                <w:lang w:val="en-US"/>
              </w:rPr>
            </w:pPr>
            <w:r>
              <w:rPr>
                <w:rFonts w:hint="eastAsia"/>
                <w:color w:val="auto"/>
                <w:sz w:val="24"/>
                <w:szCs w:val="24"/>
                <w:highlight w:val="none"/>
                <w:lang w:val="en-US"/>
              </w:rPr>
              <w:t xml:space="preserve">（6）供应商个人原因导致无法解密的其他情形。 </w:t>
            </w:r>
          </w:p>
          <w:p>
            <w:pPr>
              <w:keepNext w:val="0"/>
              <w:keepLines w:val="0"/>
              <w:pageBreakBefore w:val="0"/>
              <w:kinsoku/>
              <w:wordWrap/>
              <w:topLinePunct w:val="0"/>
              <w:autoSpaceDE w:val="0"/>
              <w:autoSpaceDN w:val="0"/>
              <w:bidi w:val="0"/>
              <w:snapToGrid/>
              <w:spacing w:line="400" w:lineRule="exact"/>
              <w:ind w:right="88" w:rightChars="40"/>
              <w:textAlignment w:val="auto"/>
              <w:rPr>
                <w:color w:val="auto"/>
                <w:sz w:val="24"/>
                <w:szCs w:val="24"/>
                <w:highlight w:val="none"/>
                <w:lang w:val="en-US"/>
              </w:rPr>
            </w:pPr>
            <w:r>
              <w:rPr>
                <w:rFonts w:hint="eastAsia"/>
                <w:color w:val="auto"/>
                <w:sz w:val="24"/>
                <w:szCs w:val="24"/>
                <w:highlight w:val="none"/>
                <w:lang w:val="en-US"/>
              </w:rPr>
              <w:t>3、供应商应在投标截止时间前将投标时使用的计算机安装相关的浏览器（推荐使用谷歌浏览器）、CA驱动等软件，方便投标文件解密时能够正常解密。</w:t>
            </w:r>
          </w:p>
          <w:p>
            <w:pPr>
              <w:keepNext w:val="0"/>
              <w:keepLines w:val="0"/>
              <w:pageBreakBefore w:val="0"/>
              <w:kinsoku/>
              <w:wordWrap/>
              <w:topLinePunct w:val="0"/>
              <w:autoSpaceDE w:val="0"/>
              <w:autoSpaceDN w:val="0"/>
              <w:bidi w:val="0"/>
              <w:snapToGrid/>
              <w:spacing w:line="400" w:lineRule="exact"/>
              <w:ind w:right="88" w:rightChars="40"/>
              <w:textAlignment w:val="auto"/>
              <w:rPr>
                <w:rFonts w:ascii="宋体" w:hAnsi="宋体" w:eastAsia="宋体" w:cs="宋体"/>
                <w:color w:val="auto"/>
                <w:sz w:val="24"/>
                <w:szCs w:val="24"/>
                <w:highlight w:val="none"/>
                <w:lang w:val="en-US" w:eastAsia="zh-CN" w:bidi="zh-CN"/>
              </w:rPr>
            </w:pPr>
            <w:r>
              <w:rPr>
                <w:rFonts w:hint="eastAsia"/>
                <w:color w:val="auto"/>
                <w:sz w:val="24"/>
                <w:szCs w:val="24"/>
                <w:highlight w:val="none"/>
                <w:lang w:val="en-US"/>
              </w:rPr>
              <w:t>4、供应商需在磋商投标文件递交截止时间前自行测试开标时使用的计算机，如因供应商自身原因导致投标文件解密失败的，由供应商自行承担相应后果。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63" w:hRule="atLeast"/>
          <w:jc w:val="center"/>
        </w:trPr>
        <w:tc>
          <w:tcPr>
            <w:tcW w:w="763" w:type="dxa"/>
            <w:vAlign w:val="center"/>
          </w:tcPr>
          <w:p>
            <w:pPr>
              <w:keepNext w:val="0"/>
              <w:keepLines w:val="0"/>
              <w:pageBreakBefore w:val="0"/>
              <w:kinsoku/>
              <w:wordWrap/>
              <w:overflowPunct w:val="0"/>
              <w:topLinePunct w:val="0"/>
              <w:autoSpaceDE w:val="0"/>
              <w:autoSpaceDN w:val="0"/>
              <w:bidi w:val="0"/>
              <w:snapToGrid/>
              <w:spacing w:line="400" w:lineRule="exact"/>
              <w:jc w:val="center"/>
              <w:textAlignment w:val="auto"/>
              <w:rPr>
                <w:color w:val="auto"/>
                <w:sz w:val="24"/>
                <w:szCs w:val="24"/>
                <w:highlight w:val="none"/>
                <w:lang w:val="en-US"/>
              </w:rPr>
            </w:pPr>
            <w:r>
              <w:rPr>
                <w:rFonts w:hint="eastAsia"/>
                <w:color w:val="auto"/>
                <w:sz w:val="24"/>
                <w:szCs w:val="24"/>
                <w:highlight w:val="none"/>
                <w:lang w:val="en-US"/>
              </w:rPr>
              <w:t>24</w:t>
            </w:r>
          </w:p>
        </w:tc>
        <w:tc>
          <w:tcPr>
            <w:tcW w:w="1810" w:type="dxa"/>
            <w:vAlign w:val="center"/>
          </w:tcPr>
          <w:p>
            <w:pPr>
              <w:keepNext w:val="0"/>
              <w:keepLines w:val="0"/>
              <w:pageBreakBefore w:val="0"/>
              <w:kinsoku/>
              <w:wordWrap/>
              <w:topLinePunct w:val="0"/>
              <w:autoSpaceDE w:val="0"/>
              <w:autoSpaceDN w:val="0"/>
              <w:bidi w:val="0"/>
              <w:snapToGrid/>
              <w:spacing w:line="400" w:lineRule="exact"/>
              <w:jc w:val="center"/>
              <w:textAlignment w:val="auto"/>
              <w:rPr>
                <w:rFonts w:ascii="Times New Roman" w:cs="Times New Roman"/>
                <w:color w:val="auto"/>
                <w:sz w:val="24"/>
                <w:szCs w:val="24"/>
                <w:highlight w:val="none"/>
                <w:lang w:val="en-US"/>
              </w:rPr>
            </w:pPr>
            <w:r>
              <w:rPr>
                <w:rFonts w:hint="eastAsia" w:ascii="Times New Roman" w:cs="Times New Roman"/>
                <w:color w:val="auto"/>
                <w:sz w:val="24"/>
                <w:szCs w:val="24"/>
                <w:highlight w:val="none"/>
                <w:lang w:val="en-US"/>
              </w:rPr>
              <w:t>投标文件编制注意3</w:t>
            </w:r>
          </w:p>
          <w:p>
            <w:pPr>
              <w:keepNext w:val="0"/>
              <w:keepLines w:val="0"/>
              <w:pageBreakBefore w:val="0"/>
              <w:kinsoku/>
              <w:wordWrap/>
              <w:topLinePunct w:val="0"/>
              <w:autoSpaceDE w:val="0"/>
              <w:autoSpaceDN w:val="0"/>
              <w:bidi w:val="0"/>
              <w:snapToGrid/>
              <w:spacing w:line="400" w:lineRule="exact"/>
              <w:jc w:val="center"/>
              <w:textAlignment w:val="auto"/>
              <w:rPr>
                <w:rFonts w:ascii="Times New Roman" w:hAnsi="宋体" w:eastAsia="宋体" w:cs="Times New Roman"/>
                <w:color w:val="auto"/>
                <w:sz w:val="28"/>
                <w:szCs w:val="28"/>
                <w:highlight w:val="none"/>
                <w:lang w:val="en-US" w:eastAsia="zh-CN" w:bidi="zh-CN"/>
              </w:rPr>
            </w:pPr>
          </w:p>
        </w:tc>
        <w:tc>
          <w:tcPr>
            <w:tcW w:w="7245" w:type="dxa"/>
            <w:vAlign w:val="center"/>
          </w:tcPr>
          <w:p>
            <w:pPr>
              <w:keepNext w:val="0"/>
              <w:keepLines w:val="0"/>
              <w:pageBreakBefore w:val="0"/>
              <w:kinsoku/>
              <w:wordWrap/>
              <w:topLinePunct w:val="0"/>
              <w:autoSpaceDE w:val="0"/>
              <w:autoSpaceDN w:val="0"/>
              <w:bidi w:val="0"/>
              <w:snapToGrid/>
              <w:spacing w:line="400" w:lineRule="exact"/>
              <w:ind w:right="88" w:rightChars="40"/>
              <w:textAlignment w:val="auto"/>
              <w:rPr>
                <w:color w:val="auto"/>
                <w:sz w:val="24"/>
                <w:szCs w:val="24"/>
                <w:highlight w:val="none"/>
                <w:lang w:val="en-US"/>
              </w:rPr>
            </w:pPr>
            <w:r>
              <w:rPr>
                <w:rFonts w:hint="eastAsia"/>
                <w:color w:val="auto"/>
                <w:sz w:val="24"/>
                <w:szCs w:val="24"/>
                <w:highlight w:val="none"/>
                <w:lang w:val="en-US"/>
              </w:rPr>
              <w:t>1、无论何种原因，在投标文件中未提供相应材料的，将视同其未提供。</w:t>
            </w:r>
          </w:p>
          <w:p>
            <w:pPr>
              <w:keepNext w:val="0"/>
              <w:keepLines w:val="0"/>
              <w:pageBreakBefore w:val="0"/>
              <w:kinsoku/>
              <w:wordWrap/>
              <w:topLinePunct w:val="0"/>
              <w:autoSpaceDE w:val="0"/>
              <w:autoSpaceDN w:val="0"/>
              <w:bidi w:val="0"/>
              <w:snapToGrid/>
              <w:spacing w:line="400" w:lineRule="exact"/>
              <w:ind w:right="88" w:rightChars="40"/>
              <w:textAlignment w:val="auto"/>
              <w:rPr>
                <w:color w:val="auto"/>
                <w:sz w:val="24"/>
                <w:szCs w:val="24"/>
                <w:highlight w:val="none"/>
                <w:lang w:val="en-US"/>
              </w:rPr>
            </w:pPr>
            <w:r>
              <w:rPr>
                <w:rFonts w:hint="eastAsia"/>
                <w:color w:val="auto"/>
                <w:sz w:val="24"/>
                <w:szCs w:val="24"/>
                <w:highlight w:val="none"/>
                <w:lang w:val="en-US"/>
              </w:rPr>
              <w:t>2、各供应商应在开标前应确保成为新疆政府采购网正式注册入库供应商，并完成CA数字证书（符合国密标准）申领。如需咨询，请联系新疆CA服务热线0991-2819290；</w:t>
            </w:r>
          </w:p>
          <w:p>
            <w:pPr>
              <w:keepNext w:val="0"/>
              <w:keepLines w:val="0"/>
              <w:pageBreakBefore w:val="0"/>
              <w:kinsoku/>
              <w:wordWrap/>
              <w:topLinePunct w:val="0"/>
              <w:autoSpaceDE w:val="0"/>
              <w:autoSpaceDN w:val="0"/>
              <w:bidi w:val="0"/>
              <w:snapToGrid/>
              <w:spacing w:line="400" w:lineRule="exact"/>
              <w:ind w:right="88" w:rightChars="40"/>
              <w:textAlignment w:val="auto"/>
              <w:rPr>
                <w:color w:val="auto"/>
                <w:sz w:val="24"/>
                <w:szCs w:val="24"/>
                <w:highlight w:val="none"/>
                <w:lang w:val="en-US"/>
              </w:rPr>
            </w:pPr>
            <w:r>
              <w:rPr>
                <w:rFonts w:hint="eastAsia"/>
                <w:color w:val="auto"/>
                <w:sz w:val="24"/>
                <w:szCs w:val="24"/>
                <w:highlight w:val="none"/>
                <w:lang w:val="en-US"/>
              </w:rPr>
              <w:t>3、供应商将政采云电子交易客户端下载、安装完成后，可通过账号密码或CA登录客户端进行投标文件的制作。在使用政采云投标客户端时，建议使用WIN7及以上操作系统。客户端请至新疆政府采购网（http://www.ccgp-xinjiang.gov.cn/）下载专区查看，如有问题可拨打政采云客户服务热线95763进行咨询。</w:t>
            </w:r>
          </w:p>
          <w:p>
            <w:pPr>
              <w:keepNext w:val="0"/>
              <w:keepLines w:val="0"/>
              <w:pageBreakBefore w:val="0"/>
              <w:kinsoku/>
              <w:wordWrap/>
              <w:topLinePunct w:val="0"/>
              <w:autoSpaceDE w:val="0"/>
              <w:autoSpaceDN w:val="0"/>
              <w:bidi w:val="0"/>
              <w:snapToGrid/>
              <w:spacing w:line="400" w:lineRule="exact"/>
              <w:ind w:right="88" w:rightChars="40"/>
              <w:textAlignment w:val="auto"/>
              <w:rPr>
                <w:rFonts w:ascii="宋体" w:hAnsi="宋体" w:eastAsia="宋体" w:cs="宋体"/>
                <w:color w:val="auto"/>
                <w:sz w:val="24"/>
                <w:szCs w:val="24"/>
                <w:highlight w:val="none"/>
                <w:lang w:val="en-US" w:eastAsia="zh-CN" w:bidi="zh-CN"/>
              </w:rPr>
            </w:pPr>
            <w:r>
              <w:rPr>
                <w:rFonts w:hint="eastAsia"/>
                <w:color w:val="auto"/>
                <w:sz w:val="24"/>
                <w:szCs w:val="24"/>
                <w:highlight w:val="none"/>
                <w:lang w:val="en-US"/>
              </w:rPr>
              <w:t>4、供应商首次参加政府采购活动的，可前往新疆政府采购网（ http://www.ccgp-xinjiang.gov.cn/）下载操作指南。（步骤：进入新疆政府采购网（</w:t>
            </w:r>
            <w:r>
              <w:rPr>
                <w:color w:val="auto"/>
                <w:highlight w:val="none"/>
              </w:rPr>
              <w:fldChar w:fldCharType="begin"/>
            </w:r>
            <w:r>
              <w:rPr>
                <w:color w:val="auto"/>
                <w:highlight w:val="none"/>
              </w:rPr>
              <w:instrText xml:space="preserve"> HYPERLINK "http://www.ccgp-xinjiang.gov.cn/" </w:instrText>
            </w:r>
            <w:r>
              <w:rPr>
                <w:color w:val="auto"/>
                <w:highlight w:val="none"/>
              </w:rPr>
              <w:fldChar w:fldCharType="separate"/>
            </w:r>
            <w:r>
              <w:rPr>
                <w:rFonts w:hint="eastAsia"/>
                <w:color w:val="auto"/>
                <w:sz w:val="24"/>
                <w:szCs w:val="24"/>
                <w:highlight w:val="none"/>
                <w:lang w:val="en-US"/>
              </w:rPr>
              <w:t>http://www.ccgp-xinjiang.gov.cn/</w:t>
            </w:r>
            <w:r>
              <w:rPr>
                <w:rFonts w:hint="eastAsia"/>
                <w:color w:val="auto"/>
                <w:sz w:val="24"/>
                <w:szCs w:val="24"/>
                <w:highlight w:val="none"/>
                <w:lang w:val="en-US"/>
              </w:rPr>
              <w:fldChar w:fldCharType="end"/>
            </w:r>
            <w:r>
              <w:rPr>
                <w:rFonts w:hint="eastAsia"/>
                <w:color w:val="auto"/>
                <w:sz w:val="24"/>
                <w:szCs w:val="24"/>
                <w:highlight w:val="none"/>
                <w:lang w:val="en-US"/>
              </w:rPr>
              <w:t>）点击主页面的办事指南—选择并下载供应商政采云平台操作指南。）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94" w:hRule="atLeast"/>
          <w:jc w:val="center"/>
        </w:trPr>
        <w:tc>
          <w:tcPr>
            <w:tcW w:w="763" w:type="dxa"/>
            <w:vAlign w:val="center"/>
          </w:tcPr>
          <w:p>
            <w:pPr>
              <w:keepNext w:val="0"/>
              <w:keepLines w:val="0"/>
              <w:pageBreakBefore w:val="0"/>
              <w:kinsoku/>
              <w:wordWrap/>
              <w:overflowPunct w:val="0"/>
              <w:topLinePunct w:val="0"/>
              <w:autoSpaceDE w:val="0"/>
              <w:autoSpaceDN w:val="0"/>
              <w:bidi w:val="0"/>
              <w:snapToGrid/>
              <w:spacing w:line="400" w:lineRule="exact"/>
              <w:jc w:val="center"/>
              <w:textAlignment w:val="auto"/>
              <w:rPr>
                <w:b/>
                <w:color w:val="auto"/>
                <w:sz w:val="24"/>
                <w:szCs w:val="24"/>
                <w:highlight w:val="none"/>
              </w:rPr>
            </w:pPr>
            <w:r>
              <w:rPr>
                <w:rFonts w:hint="eastAsia"/>
                <w:b/>
                <w:color w:val="auto"/>
                <w:sz w:val="24"/>
                <w:szCs w:val="24"/>
                <w:highlight w:val="none"/>
              </w:rPr>
              <w:t>备注</w:t>
            </w:r>
          </w:p>
        </w:tc>
        <w:tc>
          <w:tcPr>
            <w:tcW w:w="9055" w:type="dxa"/>
            <w:gridSpan w:val="2"/>
            <w:vAlign w:val="center"/>
          </w:tcPr>
          <w:p>
            <w:pPr>
              <w:keepNext w:val="0"/>
              <w:keepLines w:val="0"/>
              <w:pageBreakBefore w:val="0"/>
              <w:kinsoku/>
              <w:wordWrap/>
              <w:topLinePunct w:val="0"/>
              <w:autoSpaceDE w:val="0"/>
              <w:autoSpaceDN w:val="0"/>
              <w:bidi w:val="0"/>
              <w:snapToGrid/>
              <w:spacing w:line="400" w:lineRule="exact"/>
              <w:ind w:left="0" w:leftChars="0" w:right="0" w:rightChars="0" w:firstLine="482" w:firstLineChars="200"/>
              <w:textAlignment w:val="auto"/>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rPr>
              <w:t>1、采购文件中部分加粗</w:t>
            </w:r>
            <w:r>
              <w:rPr>
                <w:rFonts w:hint="eastAsia" w:ascii="宋体" w:hAnsi="宋体" w:eastAsia="宋体" w:cs="宋体"/>
                <w:b/>
                <w:color w:val="auto"/>
                <w:spacing w:val="0"/>
                <w:sz w:val="24"/>
                <w:szCs w:val="24"/>
                <w:highlight w:val="none"/>
                <w:lang w:eastAsia="zh-CN"/>
              </w:rPr>
              <w:t>、</w:t>
            </w:r>
            <w:r>
              <w:rPr>
                <w:rFonts w:hint="eastAsia" w:ascii="宋体" w:hAnsi="宋体" w:eastAsia="宋体" w:cs="宋体"/>
                <w:b/>
                <w:color w:val="auto"/>
                <w:spacing w:val="0"/>
                <w:sz w:val="24"/>
                <w:szCs w:val="24"/>
                <w:highlight w:val="none"/>
                <w:lang w:val="en-US" w:eastAsia="zh-CN"/>
              </w:rPr>
              <w:t>标★</w:t>
            </w:r>
            <w:r>
              <w:rPr>
                <w:rFonts w:hint="eastAsia" w:ascii="宋体" w:hAnsi="宋体" w:eastAsia="宋体" w:cs="宋体"/>
                <w:b/>
                <w:color w:val="auto"/>
                <w:spacing w:val="0"/>
                <w:sz w:val="24"/>
                <w:szCs w:val="24"/>
                <w:highlight w:val="none"/>
              </w:rPr>
              <w:t>、加下划线、废标、无效标、投标被拒绝字样的条款，为招标的</w:t>
            </w:r>
            <w:r>
              <w:rPr>
                <w:rFonts w:hint="eastAsia" w:eastAsia="宋体" w:cs="宋体"/>
                <w:b/>
                <w:color w:val="auto"/>
                <w:spacing w:val="0"/>
                <w:sz w:val="24"/>
                <w:szCs w:val="24"/>
                <w:highlight w:val="none"/>
                <w:lang w:val="en-US" w:eastAsia="zh-CN"/>
              </w:rPr>
              <w:t>重要条款</w:t>
            </w:r>
            <w:r>
              <w:rPr>
                <w:rFonts w:hint="eastAsia" w:ascii="宋体" w:hAnsi="宋体" w:eastAsia="宋体" w:cs="宋体"/>
                <w:b/>
                <w:color w:val="auto"/>
                <w:spacing w:val="0"/>
                <w:sz w:val="24"/>
                <w:szCs w:val="24"/>
                <w:highlight w:val="none"/>
              </w:rPr>
              <w:t>，着重提醒各投标人注意，并认真查看采购文件中的每一个条款及要求，因误读采购文件而造成的后果，招标人概不负责。</w:t>
            </w:r>
          </w:p>
          <w:p>
            <w:pPr>
              <w:keepNext w:val="0"/>
              <w:keepLines w:val="0"/>
              <w:pageBreakBefore w:val="0"/>
              <w:kinsoku/>
              <w:wordWrap/>
              <w:topLinePunct w:val="0"/>
              <w:autoSpaceDE w:val="0"/>
              <w:autoSpaceDN w:val="0"/>
              <w:bidi w:val="0"/>
              <w:snapToGrid/>
              <w:spacing w:line="400" w:lineRule="exact"/>
              <w:ind w:firstLine="482" w:firstLineChars="200"/>
              <w:textAlignment w:val="auto"/>
              <w:rPr>
                <w:b/>
                <w:color w:val="auto"/>
                <w:sz w:val="24"/>
                <w:szCs w:val="24"/>
                <w:highlight w:val="none"/>
              </w:rPr>
            </w:pPr>
            <w:r>
              <w:rPr>
                <w:rFonts w:hint="eastAsia" w:ascii="宋体" w:hAnsi="宋体" w:eastAsia="宋体" w:cs="宋体"/>
                <w:b/>
                <w:color w:val="auto"/>
                <w:spacing w:val="0"/>
                <w:sz w:val="24"/>
                <w:szCs w:val="24"/>
                <w:highlight w:val="none"/>
              </w:rPr>
              <w:t>2、投标文件中有弄虚作假的内容，其投标文件作废</w:t>
            </w:r>
            <w:r>
              <w:rPr>
                <w:rFonts w:hint="eastAsia" w:cs="宋体"/>
                <w:b/>
                <w:color w:val="auto"/>
                <w:spacing w:val="0"/>
                <w:sz w:val="24"/>
                <w:szCs w:val="24"/>
                <w:highlight w:val="none"/>
                <w:lang w:eastAsia="zh-CN"/>
              </w:rPr>
              <w:t>。</w:t>
            </w:r>
            <w:r>
              <w:rPr>
                <w:rFonts w:hint="eastAsia" w:ascii="宋体" w:hAnsi="宋体" w:eastAsia="宋体" w:cs="宋体"/>
                <w:b/>
                <w:color w:val="auto"/>
                <w:spacing w:val="0"/>
                <w:sz w:val="24"/>
                <w:szCs w:val="24"/>
                <w:highlight w:val="none"/>
              </w:rPr>
              <w:t>（如假证书、假业绩、隐瞒不良行为记录、夸大荣誉、不符合采购文件规定的条款等）；在签订合同之前，投标人如发现投标人的投标文件有弄虚作假内容，招标人可拒绝与其签订合同。并将其列入政府采购黑名单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56" w:hRule="atLeast"/>
          <w:jc w:val="center"/>
        </w:trPr>
        <w:tc>
          <w:tcPr>
            <w:tcW w:w="9818" w:type="dxa"/>
            <w:gridSpan w:val="3"/>
            <w:vAlign w:val="center"/>
          </w:tcPr>
          <w:p>
            <w:pPr>
              <w:keepNext w:val="0"/>
              <w:keepLines w:val="0"/>
              <w:pageBreakBefore w:val="0"/>
              <w:kinsoku/>
              <w:wordWrap/>
              <w:topLinePunct w:val="0"/>
              <w:autoSpaceDE w:val="0"/>
              <w:autoSpaceDN w:val="0"/>
              <w:bidi w:val="0"/>
              <w:snapToGrid/>
              <w:spacing w:line="400" w:lineRule="exact"/>
              <w:ind w:firstLine="482" w:firstLineChars="200"/>
              <w:textAlignment w:val="auto"/>
              <w:rPr>
                <w:b/>
                <w:color w:val="auto"/>
                <w:sz w:val="24"/>
                <w:szCs w:val="24"/>
                <w:highlight w:val="none"/>
              </w:rPr>
            </w:pPr>
            <w:r>
              <w:rPr>
                <w:rFonts w:hint="eastAsia"/>
                <w:b/>
                <w:color w:val="auto"/>
                <w:sz w:val="24"/>
                <w:szCs w:val="24"/>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w:t>
            </w:r>
            <w:r>
              <w:rPr>
                <w:rFonts w:hint="eastAsia"/>
                <w:b/>
                <w:color w:val="auto"/>
                <w:sz w:val="24"/>
                <w:szCs w:val="24"/>
                <w:highlight w:val="none"/>
                <w:lang w:val="en-US"/>
              </w:rPr>
              <w:t>实施</w:t>
            </w:r>
            <w:r>
              <w:rPr>
                <w:rFonts w:hint="eastAsia"/>
                <w:b/>
                <w:color w:val="auto"/>
                <w:sz w:val="24"/>
                <w:szCs w:val="24"/>
                <w:highlight w:val="none"/>
              </w:rPr>
              <w:t>。</w:t>
            </w:r>
          </w:p>
        </w:tc>
      </w:tr>
    </w:tbl>
    <w:p>
      <w:pPr>
        <w:rPr>
          <w:color w:val="auto"/>
          <w:sz w:val="24"/>
          <w:szCs w:val="24"/>
          <w:highlight w:val="none"/>
        </w:rPr>
      </w:pPr>
      <w:r>
        <w:rPr>
          <w:rFonts w:hint="eastAsia"/>
          <w:b/>
          <w:bCs/>
          <w:color w:val="auto"/>
          <w:sz w:val="24"/>
          <w:szCs w:val="24"/>
          <w:highlight w:val="none"/>
          <w:lang w:val="en-US"/>
        </w:rPr>
        <w:t>备注：采购文件中其它内容与须知前附表不一致的情形下，以须知前附表内容为准。</w:t>
      </w:r>
    </w:p>
    <w:p>
      <w:pPr>
        <w:rPr>
          <w:color w:val="auto"/>
          <w:highlight w:val="none"/>
          <w:lang w:val="en-US"/>
        </w:rPr>
      </w:pPr>
    </w:p>
    <w:p>
      <w:pPr>
        <w:rPr>
          <w:rFonts w:ascii="Times New Roman" w:cs="Times New Roman"/>
          <w:color w:val="auto"/>
          <w:highlight w:val="none"/>
        </w:rPr>
      </w:pPr>
      <w:r>
        <w:rPr>
          <w:rFonts w:ascii="Times New Roman" w:cs="Times New Roman"/>
          <w:color w:val="auto"/>
          <w:highlight w:val="none"/>
        </w:rPr>
        <w:br w:type="page"/>
      </w:r>
    </w:p>
    <w:p>
      <w:pPr>
        <w:pStyle w:val="2"/>
        <w:spacing w:before="2"/>
        <w:ind w:left="0" w:leftChars="0" w:right="0" w:rightChars="0"/>
        <w:rPr>
          <w:rFonts w:ascii="Times New Roman" w:hAnsi="Times New Roman" w:cs="Times New Roman"/>
          <w:color w:val="auto"/>
          <w:highlight w:val="none"/>
        </w:rPr>
      </w:pPr>
      <w:r>
        <w:rPr>
          <w:rFonts w:ascii="Times New Roman" w:cs="Times New Roman"/>
          <w:color w:val="auto"/>
          <w:highlight w:val="none"/>
        </w:rPr>
        <w:t>第三部分招标说明</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rPr>
        <w:t>1.</w:t>
      </w:r>
      <w:r>
        <w:rPr>
          <w:rFonts w:ascii="Times New Roman" w:cs="Times New Roman"/>
          <w:color w:val="auto"/>
          <w:sz w:val="24"/>
          <w:highlight w:val="none"/>
        </w:rPr>
        <w:t>适用范围</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cs="Times New Roman"/>
          <w:color w:val="auto"/>
          <w:sz w:val="24"/>
          <w:highlight w:val="none"/>
        </w:rPr>
        <w:t>本</w:t>
      </w:r>
      <w:r>
        <w:rPr>
          <w:rFonts w:hint="eastAsia" w:ascii="Times New Roman" w:cs="Times New Roman"/>
          <w:color w:val="auto"/>
          <w:sz w:val="24"/>
          <w:highlight w:val="none"/>
        </w:rPr>
        <w:t>采购文件</w:t>
      </w:r>
      <w:r>
        <w:rPr>
          <w:rFonts w:ascii="Times New Roman" w:cs="Times New Roman"/>
          <w:color w:val="auto"/>
          <w:sz w:val="24"/>
          <w:highlight w:val="none"/>
        </w:rPr>
        <w:t>仅适用于在</w:t>
      </w:r>
      <w:r>
        <w:rPr>
          <w:rFonts w:hint="eastAsia" w:ascii="Times New Roman" w:cs="Times New Roman"/>
          <w:color w:val="auto"/>
          <w:sz w:val="24"/>
          <w:highlight w:val="none"/>
          <w:lang w:val="en-US" w:eastAsia="zh-CN"/>
        </w:rPr>
        <w:t>自治区第六人民医院国家重大传染病防治基地建设项目管理服务</w:t>
      </w:r>
      <w:r>
        <w:rPr>
          <w:rFonts w:hint="eastAsia" w:ascii="Times New Roman" w:cs="Times New Roman"/>
          <w:color w:val="auto"/>
          <w:sz w:val="24"/>
          <w:highlight w:val="none"/>
        </w:rPr>
        <w:t>采购文件</w:t>
      </w:r>
      <w:r>
        <w:rPr>
          <w:rFonts w:ascii="Times New Roman" w:cs="Times New Roman"/>
          <w:color w:val="auto"/>
          <w:sz w:val="24"/>
          <w:highlight w:val="none"/>
        </w:rPr>
        <w:t>中所叙述的本采购项目的合格</w:t>
      </w:r>
      <w:r>
        <w:rPr>
          <w:rFonts w:hint="eastAsia" w:ascii="Times New Roman" w:cs="Times New Roman"/>
          <w:color w:val="auto"/>
          <w:sz w:val="24"/>
          <w:highlight w:val="none"/>
        </w:rPr>
        <w:t>投标人（供应商）</w:t>
      </w:r>
      <w:r>
        <w:rPr>
          <w:rFonts w:ascii="Times New Roman" w:cs="Times New Roman"/>
          <w:color w:val="auto"/>
          <w:sz w:val="24"/>
          <w:highlight w:val="none"/>
        </w:rPr>
        <w:t>。</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rPr>
        <w:t>2.</w:t>
      </w:r>
      <w:r>
        <w:rPr>
          <w:rFonts w:ascii="Times New Roman" w:cs="Times New Roman"/>
          <w:color w:val="auto"/>
          <w:sz w:val="24"/>
          <w:highlight w:val="none"/>
        </w:rPr>
        <w:t>投标资格</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rPr>
        <w:t>2.1</w:t>
      </w:r>
      <w:r>
        <w:rPr>
          <w:rFonts w:ascii="Times New Roman" w:cs="Times New Roman"/>
          <w:color w:val="auto"/>
          <w:sz w:val="24"/>
          <w:highlight w:val="none"/>
        </w:rPr>
        <w:t>凡在中华人民共和国境内注册的合法的法人且有承担本项目的能力以及能够提供资格必备条件和审查项目条件且均合格的供应商。</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rPr>
        <w:t>2.2</w:t>
      </w:r>
      <w:r>
        <w:rPr>
          <w:rFonts w:ascii="Times New Roman" w:cs="Times New Roman"/>
          <w:color w:val="auto"/>
          <w:sz w:val="24"/>
          <w:highlight w:val="none"/>
        </w:rPr>
        <w:t>投标人应遵守中华人民共和国法律、法规和行政规章。</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rPr>
        <w:t>2.3</w:t>
      </w:r>
      <w:r>
        <w:rPr>
          <w:rFonts w:ascii="Times New Roman" w:cs="Times New Roman"/>
          <w:color w:val="auto"/>
          <w:sz w:val="24"/>
          <w:highlight w:val="none"/>
        </w:rPr>
        <w:t>本项目不接受联合体投标。</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rPr>
        <w:t>3.</w:t>
      </w:r>
      <w:r>
        <w:rPr>
          <w:rFonts w:ascii="Times New Roman" w:cs="Times New Roman"/>
          <w:color w:val="auto"/>
          <w:sz w:val="24"/>
          <w:highlight w:val="none"/>
        </w:rPr>
        <w:t>定义</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cs="Times New Roman"/>
          <w:color w:val="auto"/>
          <w:sz w:val="24"/>
          <w:highlight w:val="none"/>
        </w:rPr>
        <w:t>下列术语和缩写的定义为：</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rPr>
        <w:t>3.1“</w:t>
      </w:r>
      <w:r>
        <w:rPr>
          <w:rFonts w:ascii="Times New Roman" w:cs="Times New Roman"/>
          <w:color w:val="auto"/>
          <w:sz w:val="24"/>
          <w:highlight w:val="none"/>
        </w:rPr>
        <w:t>招标方</w:t>
      </w:r>
      <w:r>
        <w:rPr>
          <w:rFonts w:ascii="Times New Roman" w:hAnsi="Times New Roman" w:cs="Times New Roman"/>
          <w:color w:val="auto"/>
          <w:sz w:val="24"/>
          <w:highlight w:val="none"/>
        </w:rPr>
        <w:t>”</w:t>
      </w:r>
      <w:r>
        <w:rPr>
          <w:rFonts w:ascii="Times New Roman" w:cs="Times New Roman"/>
          <w:color w:val="auto"/>
          <w:sz w:val="24"/>
          <w:highlight w:val="none"/>
        </w:rPr>
        <w:t>系指</w:t>
      </w:r>
      <w:r>
        <w:rPr>
          <w:rFonts w:ascii="Times New Roman" w:cs="Times New Roman"/>
          <w:color w:val="auto"/>
          <w:sz w:val="24"/>
          <w:highlight w:val="none"/>
          <w:lang w:val="en-US"/>
        </w:rPr>
        <w:t>采购人和采购代理机构的统称</w:t>
      </w:r>
      <w:r>
        <w:rPr>
          <w:rFonts w:ascii="Times New Roman" w:cs="Times New Roman"/>
          <w:color w:val="auto"/>
          <w:sz w:val="24"/>
          <w:highlight w:val="none"/>
        </w:rPr>
        <w:t>。</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rPr>
        <w:t>3.2 “</w:t>
      </w:r>
      <w:r>
        <w:rPr>
          <w:rFonts w:ascii="Times New Roman" w:cs="Times New Roman"/>
          <w:color w:val="auto"/>
          <w:sz w:val="24"/>
          <w:highlight w:val="none"/>
        </w:rPr>
        <w:t>投标人</w:t>
      </w:r>
      <w:r>
        <w:rPr>
          <w:rFonts w:ascii="Times New Roman" w:hAnsi="Times New Roman" w:cs="Times New Roman"/>
          <w:color w:val="auto"/>
          <w:sz w:val="24"/>
          <w:highlight w:val="none"/>
        </w:rPr>
        <w:t>”</w:t>
      </w:r>
      <w:r>
        <w:rPr>
          <w:rFonts w:ascii="Times New Roman" w:cs="Times New Roman"/>
          <w:color w:val="auto"/>
          <w:sz w:val="24"/>
          <w:highlight w:val="none"/>
        </w:rPr>
        <w:t>系指有资格的供应商及投标表现人。</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rPr>
        <w:t>3.3“</w:t>
      </w:r>
      <w:r>
        <w:rPr>
          <w:rFonts w:ascii="Times New Roman" w:cs="Times New Roman"/>
          <w:color w:val="auto"/>
          <w:sz w:val="24"/>
          <w:highlight w:val="none"/>
        </w:rPr>
        <w:t>货物</w:t>
      </w:r>
      <w:r>
        <w:rPr>
          <w:rFonts w:ascii="Times New Roman" w:hAnsi="Times New Roman" w:cs="Times New Roman"/>
          <w:color w:val="auto"/>
          <w:sz w:val="24"/>
          <w:highlight w:val="none"/>
        </w:rPr>
        <w:t>”</w:t>
      </w:r>
      <w:r>
        <w:rPr>
          <w:rFonts w:ascii="Times New Roman" w:cs="Times New Roman"/>
          <w:color w:val="auto"/>
          <w:sz w:val="24"/>
          <w:highlight w:val="none"/>
        </w:rPr>
        <w:t>系指</w:t>
      </w:r>
      <w:r>
        <w:rPr>
          <w:rFonts w:hint="eastAsia" w:ascii="Times New Roman" w:cs="Times New Roman"/>
          <w:color w:val="auto"/>
          <w:sz w:val="24"/>
          <w:highlight w:val="none"/>
        </w:rPr>
        <w:t>采购文件</w:t>
      </w:r>
      <w:r>
        <w:rPr>
          <w:rFonts w:ascii="Times New Roman" w:cs="Times New Roman"/>
          <w:color w:val="auto"/>
          <w:sz w:val="24"/>
          <w:highlight w:val="none"/>
        </w:rPr>
        <w:t>规定的，投标人须向采购人提供的一切</w:t>
      </w:r>
      <w:r>
        <w:rPr>
          <w:rFonts w:hint="eastAsia" w:ascii="Times New Roman" w:cs="Times New Roman"/>
          <w:color w:val="auto"/>
          <w:sz w:val="24"/>
          <w:highlight w:val="none"/>
          <w:lang w:val="en-US"/>
        </w:rPr>
        <w:t>货物</w:t>
      </w:r>
      <w:r>
        <w:rPr>
          <w:rFonts w:ascii="Times New Roman" w:cs="Times New Roman"/>
          <w:color w:val="auto"/>
          <w:sz w:val="24"/>
          <w:highlight w:val="none"/>
        </w:rPr>
        <w:t>。</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cs="Times New Roman"/>
          <w:color w:val="auto"/>
          <w:sz w:val="24"/>
          <w:highlight w:val="none"/>
        </w:rPr>
      </w:pPr>
      <w:r>
        <w:rPr>
          <w:rFonts w:ascii="Times New Roman" w:hAnsi="Times New Roman" w:cs="Times New Roman"/>
          <w:color w:val="auto"/>
          <w:sz w:val="24"/>
          <w:highlight w:val="none"/>
        </w:rPr>
        <w:t>3.4“</w:t>
      </w:r>
      <w:r>
        <w:rPr>
          <w:rFonts w:ascii="Times New Roman" w:cs="Times New Roman"/>
          <w:color w:val="auto"/>
          <w:sz w:val="24"/>
          <w:highlight w:val="none"/>
        </w:rPr>
        <w:t>服务</w:t>
      </w:r>
      <w:r>
        <w:rPr>
          <w:rFonts w:ascii="Times New Roman" w:hAnsi="Times New Roman" w:cs="Times New Roman"/>
          <w:color w:val="auto"/>
          <w:sz w:val="24"/>
          <w:highlight w:val="none"/>
        </w:rPr>
        <w:t>”</w:t>
      </w:r>
      <w:r>
        <w:rPr>
          <w:rFonts w:ascii="Times New Roman" w:cs="Times New Roman"/>
          <w:color w:val="auto"/>
          <w:sz w:val="24"/>
          <w:highlight w:val="none"/>
        </w:rPr>
        <w:t>系指</w:t>
      </w:r>
      <w:r>
        <w:rPr>
          <w:rFonts w:hint="eastAsia" w:ascii="Times New Roman" w:cs="Times New Roman"/>
          <w:color w:val="auto"/>
          <w:sz w:val="24"/>
          <w:highlight w:val="none"/>
        </w:rPr>
        <w:t>采购文件</w:t>
      </w:r>
      <w:r>
        <w:rPr>
          <w:rFonts w:ascii="Times New Roman" w:cs="Times New Roman"/>
          <w:color w:val="auto"/>
          <w:sz w:val="24"/>
          <w:highlight w:val="none"/>
        </w:rPr>
        <w:t>规定</w:t>
      </w:r>
      <w:r>
        <w:rPr>
          <w:rFonts w:hint="eastAsia" w:ascii="Times New Roman" w:cs="Times New Roman"/>
          <w:color w:val="auto"/>
          <w:sz w:val="24"/>
          <w:highlight w:val="none"/>
          <w:lang w:val="en-US"/>
        </w:rPr>
        <w:t>的，</w:t>
      </w:r>
      <w:r>
        <w:rPr>
          <w:rFonts w:ascii="Times New Roman" w:cs="Times New Roman"/>
          <w:color w:val="auto"/>
          <w:sz w:val="24"/>
          <w:highlight w:val="none"/>
        </w:rPr>
        <w:t>投标人须向采购人提供的一切</w:t>
      </w:r>
      <w:r>
        <w:rPr>
          <w:rFonts w:hint="eastAsia" w:ascii="Times New Roman" w:cs="Times New Roman"/>
          <w:color w:val="auto"/>
          <w:sz w:val="24"/>
          <w:highlight w:val="none"/>
          <w:lang w:val="en-US"/>
        </w:rPr>
        <w:t>服务</w:t>
      </w:r>
      <w:r>
        <w:rPr>
          <w:rFonts w:ascii="Times New Roman" w:cs="Times New Roman"/>
          <w:color w:val="auto"/>
          <w:sz w:val="24"/>
          <w:highlight w:val="none"/>
        </w:rPr>
        <w:t>。</w:t>
      </w:r>
    </w:p>
    <w:p>
      <w:pPr>
        <w:keepNext w:val="0"/>
        <w:keepLines w:val="0"/>
        <w:pageBreakBefore w:val="0"/>
        <w:widowControl w:val="0"/>
        <w:kinsoku/>
        <w:wordWrap/>
        <w:overflowPunct/>
        <w:topLinePunct w:val="0"/>
        <w:autoSpaceDE w:val="0"/>
        <w:autoSpaceDN w:val="0"/>
        <w:bidi w:val="0"/>
        <w:adjustRightInd/>
        <w:snapToGrid/>
        <w:spacing w:line="460" w:lineRule="exact"/>
        <w:ind w:firstLine="482" w:firstLineChars="200"/>
        <w:textAlignment w:val="auto"/>
        <w:rPr>
          <w:rFonts w:hint="eastAsia" w:ascii="Times New Roman" w:cs="Times New Roman"/>
          <w:b/>
          <w:bCs/>
          <w:color w:val="auto"/>
          <w:sz w:val="24"/>
          <w:highlight w:val="none"/>
        </w:rPr>
      </w:pPr>
      <w:r>
        <w:rPr>
          <w:rFonts w:hint="eastAsia" w:ascii="Times New Roman" w:cs="Times New Roman"/>
          <w:b/>
          <w:bCs/>
          <w:color w:val="auto"/>
          <w:sz w:val="24"/>
          <w:highlight w:val="none"/>
        </w:rPr>
        <w:t>4．供应商资格(废标因素)</w:t>
      </w:r>
    </w:p>
    <w:p>
      <w:pPr>
        <w:keepNext w:val="0"/>
        <w:keepLines w:val="0"/>
        <w:pageBreakBefore w:val="0"/>
        <w:widowControl w:val="0"/>
        <w:kinsoku/>
        <w:wordWrap/>
        <w:overflowPunct/>
        <w:topLinePunct w:val="0"/>
        <w:autoSpaceDE w:val="0"/>
        <w:autoSpaceDN w:val="0"/>
        <w:bidi w:val="0"/>
        <w:adjustRightInd/>
        <w:snapToGrid/>
        <w:spacing w:line="460" w:lineRule="exact"/>
        <w:ind w:firstLine="482" w:firstLineChars="200"/>
        <w:textAlignment w:val="auto"/>
        <w:rPr>
          <w:rFonts w:hint="eastAsia" w:ascii="Times New Roman" w:cs="Times New Roman"/>
          <w:b/>
          <w:bCs/>
          <w:color w:val="auto"/>
          <w:sz w:val="24"/>
          <w:highlight w:val="none"/>
        </w:rPr>
      </w:pPr>
      <w:r>
        <w:rPr>
          <w:rFonts w:hint="eastAsia" w:ascii="Times New Roman" w:cs="Times New Roman"/>
          <w:b/>
          <w:bCs/>
          <w:color w:val="auto"/>
          <w:sz w:val="24"/>
          <w:highlight w:val="none"/>
        </w:rPr>
        <w:t>4.1.满足《中华人民共和国政府采购法》第二十二条规定；</w:t>
      </w:r>
    </w:p>
    <w:p>
      <w:pPr>
        <w:keepNext w:val="0"/>
        <w:keepLines w:val="0"/>
        <w:pageBreakBefore w:val="0"/>
        <w:widowControl w:val="0"/>
        <w:kinsoku/>
        <w:wordWrap/>
        <w:overflowPunct/>
        <w:topLinePunct w:val="0"/>
        <w:autoSpaceDE w:val="0"/>
        <w:autoSpaceDN w:val="0"/>
        <w:bidi w:val="0"/>
        <w:adjustRightInd/>
        <w:snapToGrid/>
        <w:spacing w:line="460" w:lineRule="exact"/>
        <w:ind w:firstLine="482" w:firstLineChars="200"/>
        <w:textAlignment w:val="auto"/>
        <w:rPr>
          <w:rFonts w:hint="eastAsia" w:ascii="Times New Roman" w:cs="Times New Roman"/>
          <w:b/>
          <w:bCs/>
          <w:color w:val="auto"/>
          <w:sz w:val="24"/>
          <w:highlight w:val="none"/>
        </w:rPr>
      </w:pPr>
      <w:r>
        <w:rPr>
          <w:rFonts w:hint="eastAsia" w:ascii="Times New Roman" w:cs="Times New Roman"/>
          <w:b/>
          <w:bCs/>
          <w:color w:val="auto"/>
          <w:sz w:val="24"/>
          <w:highlight w:val="none"/>
        </w:rPr>
        <w:t>4.2.落实政府采购政策需满足的资格要求：本项目专门面向中小企业；</w:t>
      </w:r>
    </w:p>
    <w:p>
      <w:pPr>
        <w:keepNext w:val="0"/>
        <w:keepLines w:val="0"/>
        <w:pageBreakBefore w:val="0"/>
        <w:widowControl w:val="0"/>
        <w:kinsoku/>
        <w:wordWrap/>
        <w:overflowPunct/>
        <w:topLinePunct w:val="0"/>
        <w:autoSpaceDE w:val="0"/>
        <w:autoSpaceDN w:val="0"/>
        <w:bidi w:val="0"/>
        <w:adjustRightInd/>
        <w:snapToGrid/>
        <w:spacing w:line="460" w:lineRule="exact"/>
        <w:ind w:firstLine="482" w:firstLineChars="200"/>
        <w:textAlignment w:val="auto"/>
        <w:rPr>
          <w:rFonts w:hint="eastAsia" w:ascii="Times New Roman" w:eastAsia="宋体" w:cs="Times New Roman"/>
          <w:b/>
          <w:bCs/>
          <w:color w:val="auto"/>
          <w:sz w:val="24"/>
          <w:highlight w:val="none"/>
          <w:lang w:eastAsia="zh-CN"/>
        </w:rPr>
      </w:pPr>
      <w:r>
        <w:rPr>
          <w:rFonts w:hint="eastAsia" w:ascii="Times New Roman" w:cs="Times New Roman"/>
          <w:b/>
          <w:bCs/>
          <w:color w:val="auto"/>
          <w:sz w:val="24"/>
          <w:highlight w:val="none"/>
        </w:rPr>
        <w:t>4.3.本项目的特定资格要求：</w:t>
      </w:r>
      <w:r>
        <w:rPr>
          <w:rFonts w:hint="eastAsia" w:ascii="Times New Roman" w:cs="Times New Roman"/>
          <w:b/>
          <w:bCs/>
          <w:color w:val="auto"/>
          <w:sz w:val="24"/>
          <w:highlight w:val="none"/>
          <w:lang w:val="en-US" w:eastAsia="zh-CN"/>
        </w:rPr>
        <w:t>无</w:t>
      </w:r>
    </w:p>
    <w:p>
      <w:pPr>
        <w:keepNext w:val="0"/>
        <w:keepLines w:val="0"/>
        <w:pageBreakBefore w:val="0"/>
        <w:widowControl w:val="0"/>
        <w:kinsoku/>
        <w:wordWrap/>
        <w:overflowPunct/>
        <w:topLinePunct w:val="0"/>
        <w:autoSpaceDE w:val="0"/>
        <w:autoSpaceDN w:val="0"/>
        <w:bidi w:val="0"/>
        <w:adjustRightInd/>
        <w:snapToGrid/>
        <w:spacing w:line="460" w:lineRule="exact"/>
        <w:ind w:firstLine="482" w:firstLineChars="200"/>
        <w:textAlignment w:val="auto"/>
        <w:rPr>
          <w:rFonts w:ascii="Times New Roman" w:cs="Times New Roman"/>
          <w:b/>
          <w:bCs/>
          <w:color w:val="auto"/>
          <w:sz w:val="24"/>
          <w:highlight w:val="none"/>
        </w:rPr>
      </w:pPr>
      <w:r>
        <w:rPr>
          <w:rFonts w:hint="eastAsia" w:ascii="Times New Roman" w:cs="Times New Roman"/>
          <w:b/>
          <w:bCs/>
          <w:color w:val="auto"/>
          <w:sz w:val="24"/>
          <w:highlight w:val="none"/>
        </w:rPr>
        <w:t>4.4、本项目不接受联合体投标。</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rPr>
        <w:t>4.</w:t>
      </w:r>
      <w:r>
        <w:rPr>
          <w:rFonts w:ascii="Times New Roman" w:cs="Times New Roman"/>
          <w:color w:val="auto"/>
          <w:sz w:val="24"/>
          <w:highlight w:val="none"/>
        </w:rPr>
        <w:t>投标费用</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cs="Times New Roman"/>
          <w:color w:val="auto"/>
          <w:sz w:val="24"/>
          <w:highlight w:val="none"/>
        </w:rPr>
        <w:t>无论投标结果如何，凡参与招标、投标活动有关的所有费用将由投标人自行承担。</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cs="Times New Roman"/>
          <w:color w:val="auto"/>
          <w:sz w:val="24"/>
          <w:highlight w:val="none"/>
        </w:rPr>
        <w:t>投标人被视为熟悉本招标项目的各种情况以及与履行合同有关的一切情况。</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rPr>
        <w:t>5.</w:t>
      </w:r>
      <w:r>
        <w:rPr>
          <w:rFonts w:hint="eastAsia" w:ascii="Times New Roman" w:cs="Times New Roman"/>
          <w:color w:val="auto"/>
          <w:sz w:val="24"/>
          <w:highlight w:val="none"/>
        </w:rPr>
        <w:t>采购文件</w:t>
      </w:r>
      <w:r>
        <w:rPr>
          <w:rFonts w:ascii="Times New Roman" w:cs="Times New Roman"/>
          <w:color w:val="auto"/>
          <w:sz w:val="24"/>
          <w:highlight w:val="none"/>
        </w:rPr>
        <w:t>的构成</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hint="eastAsia" w:ascii="Times New Roman" w:cs="Times New Roman"/>
          <w:color w:val="auto"/>
          <w:sz w:val="24"/>
          <w:highlight w:val="none"/>
        </w:rPr>
        <w:t>采购文件</w:t>
      </w:r>
      <w:r>
        <w:rPr>
          <w:rFonts w:ascii="Times New Roman" w:cs="Times New Roman"/>
          <w:color w:val="auto"/>
          <w:sz w:val="24"/>
          <w:highlight w:val="none"/>
        </w:rPr>
        <w:t>由</w:t>
      </w:r>
      <w:r>
        <w:rPr>
          <w:rFonts w:ascii="Times New Roman" w:cs="Times New Roman"/>
          <w:color w:val="auto"/>
          <w:sz w:val="24"/>
          <w:highlight w:val="none"/>
          <w:lang w:val="en-US"/>
        </w:rPr>
        <w:t>招标公告、</w:t>
      </w:r>
      <w:r>
        <w:rPr>
          <w:rFonts w:ascii="Times New Roman" w:cs="Times New Roman"/>
          <w:color w:val="auto"/>
          <w:sz w:val="24"/>
          <w:highlight w:val="none"/>
        </w:rPr>
        <w:t>投标须知、招标说明、投标说明、开标评标及定标说明、</w:t>
      </w:r>
      <w:r>
        <w:rPr>
          <w:rFonts w:hint="eastAsia" w:ascii="Times New Roman" w:cs="Times New Roman"/>
          <w:color w:val="auto"/>
          <w:sz w:val="24"/>
          <w:highlight w:val="none"/>
          <w:lang w:val="en-US"/>
        </w:rPr>
        <w:t>采购</w:t>
      </w:r>
      <w:r>
        <w:rPr>
          <w:rFonts w:ascii="Times New Roman" w:cs="Times New Roman"/>
          <w:color w:val="auto"/>
          <w:sz w:val="24"/>
          <w:highlight w:val="none"/>
        </w:rPr>
        <w:t>需求说明、</w:t>
      </w:r>
      <w:r>
        <w:rPr>
          <w:rFonts w:hint="eastAsia" w:ascii="Times New Roman" w:cs="Times New Roman"/>
          <w:color w:val="auto"/>
          <w:sz w:val="24"/>
          <w:highlight w:val="none"/>
          <w:lang w:val="en-US"/>
        </w:rPr>
        <w:t>合同</w:t>
      </w:r>
      <w:r>
        <w:rPr>
          <w:rFonts w:ascii="Times New Roman" w:cs="Times New Roman"/>
          <w:color w:val="auto"/>
          <w:sz w:val="24"/>
          <w:highlight w:val="none"/>
        </w:rPr>
        <w:t>部分、</w:t>
      </w:r>
      <w:r>
        <w:rPr>
          <w:rFonts w:ascii="Times New Roman" w:cs="Times New Roman"/>
          <w:color w:val="auto"/>
          <w:sz w:val="24"/>
          <w:highlight w:val="none"/>
          <w:lang w:val="en-US"/>
        </w:rPr>
        <w:t>投标文件的编制</w:t>
      </w:r>
      <w:r>
        <w:rPr>
          <w:rFonts w:ascii="Times New Roman" w:cs="Times New Roman"/>
          <w:color w:val="auto"/>
          <w:sz w:val="24"/>
          <w:highlight w:val="none"/>
        </w:rPr>
        <w:t>等组成。</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rPr>
        <w:t>6.</w:t>
      </w:r>
      <w:r>
        <w:rPr>
          <w:rFonts w:hint="eastAsia" w:ascii="Times New Roman" w:cs="Times New Roman"/>
          <w:color w:val="auto"/>
          <w:sz w:val="24"/>
          <w:highlight w:val="none"/>
        </w:rPr>
        <w:t>采购文件</w:t>
      </w:r>
      <w:r>
        <w:rPr>
          <w:rFonts w:ascii="Times New Roman" w:cs="Times New Roman"/>
          <w:color w:val="auto"/>
          <w:sz w:val="24"/>
          <w:highlight w:val="none"/>
        </w:rPr>
        <w:t>的澄清或修改</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cs="Times New Roman"/>
          <w:color w:val="auto"/>
          <w:sz w:val="24"/>
          <w:highlight w:val="none"/>
        </w:rPr>
        <w:t>采购人或者采购代理机构对</w:t>
      </w:r>
      <w:r>
        <w:rPr>
          <w:rFonts w:hint="eastAsia" w:ascii="Times New Roman" w:cs="Times New Roman"/>
          <w:color w:val="auto"/>
          <w:sz w:val="24"/>
          <w:highlight w:val="none"/>
        </w:rPr>
        <w:t>采购文件</w:t>
      </w:r>
      <w:r>
        <w:rPr>
          <w:rFonts w:ascii="Times New Roman" w:cs="Times New Roman"/>
          <w:color w:val="auto"/>
          <w:sz w:val="24"/>
          <w:highlight w:val="none"/>
        </w:rPr>
        <w:t>澄清或者修改的，在投标截止时间至少</w:t>
      </w:r>
      <w:r>
        <w:rPr>
          <w:rFonts w:ascii="Times New Roman" w:hAnsi="Times New Roman" w:cs="Times New Roman"/>
          <w:color w:val="auto"/>
          <w:sz w:val="24"/>
          <w:highlight w:val="none"/>
        </w:rPr>
        <w:t>15</w:t>
      </w:r>
      <w:r>
        <w:rPr>
          <w:rFonts w:ascii="Times New Roman" w:cs="Times New Roman"/>
          <w:color w:val="auto"/>
          <w:sz w:val="24"/>
          <w:highlight w:val="none"/>
        </w:rPr>
        <w:t>日前，通知所有获取</w:t>
      </w:r>
      <w:r>
        <w:rPr>
          <w:rFonts w:hint="eastAsia" w:ascii="Times New Roman" w:cs="Times New Roman"/>
          <w:color w:val="auto"/>
          <w:sz w:val="24"/>
          <w:highlight w:val="none"/>
        </w:rPr>
        <w:t>采购文件</w:t>
      </w:r>
      <w:r>
        <w:rPr>
          <w:rFonts w:ascii="Times New Roman" w:cs="Times New Roman"/>
          <w:color w:val="auto"/>
          <w:sz w:val="24"/>
          <w:highlight w:val="none"/>
        </w:rPr>
        <w:t>的潜在投标人；不足</w:t>
      </w:r>
      <w:r>
        <w:rPr>
          <w:rFonts w:ascii="Times New Roman" w:hAnsi="Times New Roman" w:cs="Times New Roman"/>
          <w:color w:val="auto"/>
          <w:sz w:val="24"/>
          <w:highlight w:val="none"/>
        </w:rPr>
        <w:t>15</w:t>
      </w:r>
      <w:r>
        <w:rPr>
          <w:rFonts w:ascii="Times New Roman" w:cs="Times New Roman"/>
          <w:color w:val="auto"/>
          <w:sz w:val="24"/>
          <w:highlight w:val="none"/>
        </w:rPr>
        <w:t>日的，采购人或者采购代理机构顺延提交投标文件的截止时间。</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cs="Times New Roman"/>
          <w:color w:val="auto"/>
          <w:sz w:val="24"/>
          <w:highlight w:val="none"/>
        </w:rPr>
        <w:t>投标人对</w:t>
      </w:r>
      <w:r>
        <w:rPr>
          <w:rFonts w:hint="eastAsia" w:ascii="Times New Roman" w:cs="Times New Roman"/>
          <w:color w:val="auto"/>
          <w:sz w:val="24"/>
          <w:highlight w:val="none"/>
        </w:rPr>
        <w:t>采购文件</w:t>
      </w:r>
      <w:r>
        <w:rPr>
          <w:rFonts w:ascii="Times New Roman" w:cs="Times New Roman"/>
          <w:color w:val="auto"/>
          <w:sz w:val="24"/>
          <w:highlight w:val="none"/>
        </w:rPr>
        <w:t>如有疑点，可在投标截止日的</w:t>
      </w:r>
      <w:r>
        <w:rPr>
          <w:rFonts w:ascii="Times New Roman" w:hAnsi="Times New Roman" w:cs="Times New Roman"/>
          <w:color w:val="auto"/>
          <w:sz w:val="24"/>
          <w:highlight w:val="none"/>
          <w:lang w:val="en-US"/>
        </w:rPr>
        <w:t>15</w:t>
      </w:r>
      <w:r>
        <w:rPr>
          <w:rFonts w:ascii="Times New Roman" w:cs="Times New Roman"/>
          <w:color w:val="auto"/>
          <w:sz w:val="24"/>
          <w:highlight w:val="none"/>
        </w:rPr>
        <w:t>日前按</w:t>
      </w:r>
      <w:r>
        <w:rPr>
          <w:rFonts w:hint="eastAsia" w:ascii="Times New Roman" w:cs="Times New Roman"/>
          <w:color w:val="auto"/>
          <w:sz w:val="24"/>
          <w:highlight w:val="none"/>
        </w:rPr>
        <w:t>采购文件</w:t>
      </w:r>
      <w:r>
        <w:rPr>
          <w:rFonts w:ascii="Times New Roman" w:cs="Times New Roman"/>
          <w:color w:val="auto"/>
          <w:sz w:val="24"/>
          <w:highlight w:val="none"/>
        </w:rPr>
        <w:t>中载明的地址以书面形式通知采购人要求澄清。采购人将视情况确定采用适当方式予以澄清或以书面形式予以答复。采购人认为有必要时，可将答复内容（包括原提出问题，但不包括问题的来源）分发给所有拟投标人。</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rPr>
        <w:t>7.</w:t>
      </w:r>
      <w:r>
        <w:rPr>
          <w:rFonts w:hint="eastAsia" w:ascii="Times New Roman" w:cs="Times New Roman"/>
          <w:color w:val="auto"/>
          <w:sz w:val="24"/>
          <w:highlight w:val="none"/>
        </w:rPr>
        <w:t>采购文件</w:t>
      </w:r>
      <w:r>
        <w:rPr>
          <w:rFonts w:ascii="Times New Roman" w:cs="Times New Roman"/>
          <w:color w:val="auto"/>
          <w:sz w:val="24"/>
          <w:highlight w:val="none"/>
        </w:rPr>
        <w:t>的修改或补充</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cs="Times New Roman"/>
          <w:color w:val="auto"/>
          <w:sz w:val="24"/>
          <w:highlight w:val="none"/>
        </w:rPr>
        <w:t>在投标截止日</w:t>
      </w:r>
      <w:r>
        <w:rPr>
          <w:rFonts w:ascii="Times New Roman" w:hAnsi="Times New Roman" w:cs="Times New Roman"/>
          <w:color w:val="auto"/>
          <w:sz w:val="24"/>
          <w:highlight w:val="none"/>
          <w:lang w:val="en-US"/>
        </w:rPr>
        <w:t>15</w:t>
      </w:r>
      <w:r>
        <w:rPr>
          <w:rFonts w:ascii="Times New Roman" w:cs="Times New Roman"/>
          <w:color w:val="auto"/>
          <w:sz w:val="24"/>
          <w:highlight w:val="none"/>
        </w:rPr>
        <w:t>日前的任何时间，采购人可主动或依据投标人要求澄清的问题而修改或补充</w:t>
      </w:r>
      <w:r>
        <w:rPr>
          <w:rFonts w:hint="eastAsia" w:ascii="Times New Roman" w:cs="Times New Roman"/>
          <w:color w:val="auto"/>
          <w:sz w:val="24"/>
          <w:highlight w:val="none"/>
        </w:rPr>
        <w:t>采购文件</w:t>
      </w:r>
      <w:r>
        <w:rPr>
          <w:rFonts w:ascii="Times New Roman" w:cs="Times New Roman"/>
          <w:color w:val="auto"/>
          <w:sz w:val="24"/>
          <w:highlight w:val="none"/>
        </w:rPr>
        <w:t>，并以书面或公告等形式通知所有投标人。</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cs="Times New Roman"/>
          <w:color w:val="auto"/>
          <w:sz w:val="24"/>
          <w:highlight w:val="none"/>
        </w:rPr>
        <w:t>为使投标人在准备投标时有适当的时间考虑投标文件的修改，采购人有权决定推迟投标截止日期和开标日期，并将此变更以书面或公告等形式通知所有投标人。</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hint="eastAsia" w:ascii="Times New Roman" w:cs="Times New Roman"/>
          <w:color w:val="auto"/>
          <w:sz w:val="24"/>
          <w:highlight w:val="none"/>
        </w:rPr>
        <w:t>采购文件</w:t>
      </w:r>
      <w:r>
        <w:rPr>
          <w:rFonts w:ascii="Times New Roman" w:cs="Times New Roman"/>
          <w:color w:val="auto"/>
          <w:sz w:val="24"/>
          <w:highlight w:val="none"/>
        </w:rPr>
        <w:t>的修改和补充文件将构成</w:t>
      </w:r>
      <w:r>
        <w:rPr>
          <w:rFonts w:hint="eastAsia" w:ascii="Times New Roman" w:cs="Times New Roman"/>
          <w:color w:val="auto"/>
          <w:sz w:val="24"/>
          <w:highlight w:val="none"/>
        </w:rPr>
        <w:t>采购文件</w:t>
      </w:r>
      <w:r>
        <w:rPr>
          <w:rFonts w:ascii="Times New Roman" w:cs="Times New Roman"/>
          <w:color w:val="auto"/>
          <w:sz w:val="24"/>
          <w:highlight w:val="none"/>
        </w:rPr>
        <w:t>的一部分，并且对投标人具有优先约束力。</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rPr>
        <w:t>8.</w:t>
      </w:r>
      <w:r>
        <w:rPr>
          <w:rFonts w:ascii="Times New Roman" w:cs="Times New Roman"/>
          <w:color w:val="auto"/>
          <w:sz w:val="24"/>
          <w:highlight w:val="none"/>
        </w:rPr>
        <w:t>廉洁自律承诺要求：</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rPr>
        <w:t xml:space="preserve">8.1 </w:t>
      </w:r>
      <w:r>
        <w:rPr>
          <w:rFonts w:ascii="Times New Roman" w:cs="Times New Roman"/>
          <w:color w:val="auto"/>
          <w:sz w:val="24"/>
          <w:highlight w:val="none"/>
        </w:rPr>
        <w:t>按照《预防职务违法违纪工作规程》规定要求，在本次招标活动中，新疆华域建设工程项目管理咨询有限公司保证不接受任何投标单位送的礼金礼品、有价证券、购物券、回扣、佣金；不与投标单位及其工作人员私下接触、参与宴请和娱乐活动；不向投标单位及其工作人员索要好处费、赞助费和宣传费；不在投标单位支付旅游费用、报销各种消费凭证；同时，采购人要求参加本次项目的采购人专家、评标专家要填写和提交《廉洁自律承诺书》，所有投标人必须</w:t>
      </w:r>
      <w:r>
        <w:rPr>
          <w:rFonts w:hint="eastAsia" w:ascii="Times New Roman" w:cs="Times New Roman"/>
          <w:color w:val="auto"/>
          <w:sz w:val="24"/>
          <w:highlight w:val="none"/>
        </w:rPr>
        <w:t>现场</w:t>
      </w:r>
      <w:r>
        <w:rPr>
          <w:rFonts w:ascii="Times New Roman" w:cs="Times New Roman"/>
          <w:color w:val="auto"/>
          <w:sz w:val="24"/>
          <w:highlight w:val="none"/>
        </w:rPr>
        <w:t>提交</w:t>
      </w:r>
      <w:r>
        <w:rPr>
          <w:rFonts w:ascii="Times New Roman" w:hAnsi="Times New Roman" w:cs="Times New Roman"/>
          <w:color w:val="auto"/>
          <w:sz w:val="24"/>
          <w:highlight w:val="none"/>
        </w:rPr>
        <w:t>“</w:t>
      </w:r>
      <w:r>
        <w:rPr>
          <w:rFonts w:ascii="Times New Roman" w:cs="Times New Roman"/>
          <w:color w:val="auto"/>
          <w:sz w:val="24"/>
          <w:highlight w:val="none"/>
        </w:rPr>
        <w:t>信用中国</w:t>
      </w:r>
      <w:r>
        <w:rPr>
          <w:rFonts w:ascii="Times New Roman" w:hAnsi="Times New Roman" w:cs="Times New Roman"/>
          <w:color w:val="auto"/>
          <w:sz w:val="24"/>
          <w:highlight w:val="none"/>
        </w:rPr>
        <w:t>”</w:t>
      </w:r>
      <w:r>
        <w:rPr>
          <w:rFonts w:ascii="Times New Roman" w:cs="Times New Roman"/>
          <w:color w:val="auto"/>
          <w:sz w:val="24"/>
          <w:highlight w:val="none"/>
        </w:rPr>
        <w:t>及</w:t>
      </w:r>
      <w:r>
        <w:rPr>
          <w:rFonts w:ascii="Times New Roman" w:hAnsi="Times New Roman" w:cs="Times New Roman"/>
          <w:color w:val="auto"/>
          <w:sz w:val="24"/>
          <w:highlight w:val="none"/>
        </w:rPr>
        <w:t>“</w:t>
      </w:r>
      <w:r>
        <w:rPr>
          <w:rFonts w:ascii="Times New Roman" w:cs="Times New Roman"/>
          <w:color w:val="auto"/>
          <w:sz w:val="24"/>
          <w:highlight w:val="none"/>
        </w:rPr>
        <w:t>中国政府采购网</w:t>
      </w:r>
      <w:r>
        <w:rPr>
          <w:rFonts w:ascii="Times New Roman" w:hAnsi="Times New Roman" w:cs="Times New Roman"/>
          <w:color w:val="auto"/>
          <w:sz w:val="24"/>
          <w:highlight w:val="none"/>
        </w:rPr>
        <w:t>”</w:t>
      </w:r>
      <w:r>
        <w:rPr>
          <w:rFonts w:hint="eastAsia" w:ascii="Times New Roman" w:hAnsi="Times New Roman" w:cs="Times New Roman"/>
          <w:color w:val="auto"/>
          <w:sz w:val="24"/>
          <w:highlight w:val="none"/>
        </w:rPr>
        <w:t>、中国裁判文书网</w:t>
      </w:r>
      <w:r>
        <w:rPr>
          <w:rFonts w:ascii="Times New Roman" w:cs="Times New Roman"/>
          <w:color w:val="auto"/>
          <w:sz w:val="24"/>
          <w:highlight w:val="none"/>
        </w:rPr>
        <w:t>网站无任何不良记录的查询截图；凡不填写和不提交的将视为无效招标或无效投标处理。</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rPr>
        <w:t>9.</w:t>
      </w:r>
      <w:r>
        <w:rPr>
          <w:rFonts w:ascii="Times New Roman" w:cs="Times New Roman"/>
          <w:color w:val="auto"/>
          <w:sz w:val="24"/>
          <w:highlight w:val="none"/>
        </w:rPr>
        <w:t>设备、材料性能要求</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lang w:val="en-US"/>
        </w:rPr>
        <w:t>9.1</w:t>
      </w:r>
      <w:r>
        <w:rPr>
          <w:rFonts w:ascii="Times New Roman" w:cs="Times New Roman"/>
          <w:color w:val="auto"/>
          <w:sz w:val="24"/>
          <w:highlight w:val="none"/>
        </w:rPr>
        <w:t>为贯彻落实《国务院办公厅关于建立政府强制采购节能产品制度的</w:t>
      </w:r>
      <w:r>
        <w:rPr>
          <w:rFonts w:hint="eastAsia" w:ascii="Times New Roman" w:cs="Times New Roman"/>
          <w:color w:val="auto"/>
          <w:sz w:val="24"/>
          <w:highlight w:val="none"/>
        </w:rPr>
        <w:t>通</w:t>
      </w:r>
      <w:r>
        <w:rPr>
          <w:rFonts w:ascii="Times New Roman" w:cs="Times New Roman"/>
          <w:color w:val="auto"/>
          <w:sz w:val="24"/>
          <w:highlight w:val="none"/>
        </w:rPr>
        <w:t>知》，扩大节能产品范围，发挥政府机构节能的表率作用，降低政府机构能源费用开支，促进节能技术进步，扩大节能产品市场，根据《中华人民共和国节约能源法》、《中华人民共和国法》等相关政策法规规定，属于环境标志产品、节能产品和计算机、印机、空调、照明产品（包括双端荧光灯、自镇流荧光灯、单端荧光灯、管型荧光灯镇流器）、电视机、电电热水器、显示器、便器、水嘴等九大类强制采购产品的采购，必须优先选择国家财政部、国家环保部、国家发展和改革委员会等有关部门最新发布的《节能产品清单》和《环境标志产品清单》中的产品。</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lang w:val="en-US"/>
        </w:rPr>
        <w:t xml:space="preserve">9.2 </w:t>
      </w:r>
      <w:r>
        <w:rPr>
          <w:rFonts w:ascii="Times New Roman" w:cs="Times New Roman"/>
          <w:color w:val="auto"/>
          <w:sz w:val="24"/>
          <w:highlight w:val="none"/>
        </w:rPr>
        <w:t>按照上述国家政策规定，凡本次招标产品涉及国家强制采购节能、环保产品，生产制造商必须使用节能环保材料，并要将纳入节能产品清单的产品作为投标产品，要以</w:t>
      </w:r>
      <w:r>
        <w:rPr>
          <w:rFonts w:ascii="Times New Roman" w:hAnsi="Times New Roman" w:cs="Times New Roman"/>
          <w:color w:val="auto"/>
          <w:sz w:val="24"/>
          <w:highlight w:val="none"/>
        </w:rPr>
        <w:t xml:space="preserve"> “</w:t>
      </w:r>
      <w:r>
        <w:rPr>
          <w:rFonts w:ascii="Times New Roman" w:hAnsi="Times New Roman" w:cs="Times New Roman"/>
          <w:color w:val="auto"/>
          <w:sz w:val="24"/>
          <w:highlight w:val="none"/>
          <w:lang w:val="en-US" w:bidi="ar-SA"/>
        </w:rPr>
        <w:drawing>
          <wp:inline distT="0" distB="0" distL="0" distR="0">
            <wp:extent cx="158750" cy="158750"/>
            <wp:effectExtent l="19050" t="0" r="0" b="0"/>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a:picLocks noChangeAspect="1" noChangeArrowheads="1"/>
                    </pic:cNvPicPr>
                  </pic:nvPicPr>
                  <pic:blipFill>
                    <a:blip r:embed="rId15"/>
                    <a:srcRect/>
                    <a:stretch>
                      <a:fillRect/>
                    </a:stretch>
                  </pic:blipFill>
                  <pic:spPr>
                    <a:xfrm>
                      <a:off x="0" y="0"/>
                      <a:ext cx="158750" cy="158750"/>
                    </a:xfrm>
                    <a:prstGeom prst="rect">
                      <a:avLst/>
                    </a:prstGeom>
                    <a:noFill/>
                    <a:ln w="9525" cmpd="sng">
                      <a:noFill/>
                      <a:miter lim="800000"/>
                      <a:headEnd/>
                      <a:tailEnd/>
                    </a:ln>
                  </pic:spPr>
                </pic:pic>
              </a:graphicData>
            </a:graphic>
          </wp:inline>
        </w:drawing>
      </w:r>
      <w:r>
        <w:rPr>
          <w:rFonts w:ascii="Times New Roman" w:hAnsi="Times New Roman" w:cs="Times New Roman"/>
          <w:color w:val="auto"/>
          <w:sz w:val="24"/>
          <w:highlight w:val="none"/>
        </w:rPr>
        <w:t>”</w:t>
      </w:r>
      <w:r>
        <w:rPr>
          <w:rFonts w:ascii="Times New Roman" w:cs="Times New Roman"/>
          <w:color w:val="auto"/>
          <w:sz w:val="24"/>
          <w:highlight w:val="none"/>
        </w:rPr>
        <w:t>作标注，对于获得中国环境标志认证证书的产品要以</w:t>
      </w:r>
      <w:r>
        <w:rPr>
          <w:rFonts w:ascii="Times New Roman" w:hAnsi="Times New Roman" w:cs="Times New Roman"/>
          <w:color w:val="auto"/>
          <w:sz w:val="24"/>
          <w:highlight w:val="none"/>
        </w:rPr>
        <w:t xml:space="preserve"> “</w:t>
      </w:r>
      <w:r>
        <w:rPr>
          <w:rFonts w:ascii="Times New Roman" w:hAnsi="Times New Roman" w:cs="Times New Roman"/>
          <w:color w:val="auto"/>
          <w:sz w:val="24"/>
          <w:highlight w:val="none"/>
          <w:lang w:val="en-US" w:bidi="ar-SA"/>
        </w:rPr>
        <w:drawing>
          <wp:inline distT="0" distB="0" distL="0" distR="0">
            <wp:extent cx="127000" cy="119380"/>
            <wp:effectExtent l="19050" t="0" r="635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pic:cNvPicPr>
                      <a:picLocks noChangeAspect="1" noChangeArrowheads="1"/>
                    </pic:cNvPicPr>
                  </pic:nvPicPr>
                  <pic:blipFill>
                    <a:blip r:embed="rId16"/>
                    <a:srcRect/>
                    <a:stretch>
                      <a:fillRect/>
                    </a:stretch>
                  </pic:blipFill>
                  <pic:spPr>
                    <a:xfrm>
                      <a:off x="0" y="0"/>
                      <a:ext cx="127000" cy="119380"/>
                    </a:xfrm>
                    <a:prstGeom prst="rect">
                      <a:avLst/>
                    </a:prstGeom>
                    <a:noFill/>
                    <a:ln w="9525" cmpd="sng">
                      <a:noFill/>
                      <a:miter lim="800000"/>
                      <a:headEnd/>
                      <a:tailEnd/>
                    </a:ln>
                  </pic:spPr>
                </pic:pic>
              </a:graphicData>
            </a:graphic>
          </wp:inline>
        </w:drawing>
      </w:r>
      <w:r>
        <w:rPr>
          <w:rFonts w:ascii="Times New Roman" w:hAnsi="Times New Roman" w:cs="Times New Roman"/>
          <w:color w:val="auto"/>
          <w:sz w:val="24"/>
          <w:highlight w:val="none"/>
        </w:rPr>
        <w:t>”</w:t>
      </w:r>
      <w:r>
        <w:rPr>
          <w:rFonts w:ascii="Times New Roman" w:cs="Times New Roman"/>
          <w:color w:val="auto"/>
          <w:sz w:val="24"/>
          <w:highlight w:val="none"/>
        </w:rPr>
        <w:t>作标注。否则，届时经核实情况后，其投标将可能被拒绝。</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lang w:val="en-US"/>
        </w:rPr>
        <w:t>10</w:t>
      </w:r>
      <w:r>
        <w:rPr>
          <w:rFonts w:ascii="Times New Roman" w:hAnsi="Times New Roman" w:cs="Times New Roman"/>
          <w:color w:val="auto"/>
          <w:sz w:val="24"/>
          <w:highlight w:val="none"/>
        </w:rPr>
        <w:t>.</w:t>
      </w:r>
      <w:r>
        <w:rPr>
          <w:rFonts w:ascii="Times New Roman" w:cs="Times New Roman"/>
          <w:color w:val="auto"/>
          <w:sz w:val="24"/>
          <w:highlight w:val="none"/>
        </w:rPr>
        <w:t>招标会场纪律及要求</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lang w:val="en-US"/>
        </w:rPr>
        <w:t xml:space="preserve">10.1 </w:t>
      </w:r>
      <w:r>
        <w:rPr>
          <w:rFonts w:ascii="Times New Roman" w:cs="Times New Roman"/>
          <w:color w:val="auto"/>
          <w:sz w:val="24"/>
          <w:highlight w:val="none"/>
        </w:rPr>
        <w:t>会议按照</w:t>
      </w:r>
      <w:r>
        <w:rPr>
          <w:rFonts w:ascii="Times New Roman" w:hAnsi="Times New Roman" w:cs="Times New Roman"/>
          <w:color w:val="auto"/>
          <w:sz w:val="24"/>
          <w:highlight w:val="none"/>
        </w:rPr>
        <w:t>“</w:t>
      </w:r>
      <w:r>
        <w:rPr>
          <w:rFonts w:ascii="Times New Roman" w:cs="Times New Roman"/>
          <w:color w:val="auto"/>
          <w:sz w:val="24"/>
          <w:highlight w:val="none"/>
        </w:rPr>
        <w:t>公开、公平、公正、诚信</w:t>
      </w:r>
      <w:r>
        <w:rPr>
          <w:rFonts w:ascii="Times New Roman" w:hAnsi="Times New Roman" w:cs="Times New Roman"/>
          <w:color w:val="auto"/>
          <w:sz w:val="24"/>
          <w:highlight w:val="none"/>
        </w:rPr>
        <w:t>”</w:t>
      </w:r>
      <w:r>
        <w:rPr>
          <w:rFonts w:ascii="Times New Roman" w:cs="Times New Roman"/>
          <w:color w:val="auto"/>
          <w:sz w:val="24"/>
          <w:highlight w:val="none"/>
        </w:rPr>
        <w:t>的原则，招标采取全封闭</w:t>
      </w:r>
      <w:r>
        <w:rPr>
          <w:rFonts w:hint="eastAsia" w:ascii="Times New Roman" w:cs="Times New Roman"/>
          <w:color w:val="auto"/>
          <w:sz w:val="24"/>
          <w:highlight w:val="none"/>
        </w:rPr>
        <w:t>现场</w:t>
      </w:r>
      <w:r>
        <w:rPr>
          <w:rFonts w:ascii="Times New Roman" w:cs="Times New Roman"/>
          <w:color w:val="auto"/>
          <w:sz w:val="24"/>
          <w:highlight w:val="none"/>
        </w:rPr>
        <w:t>开评标程序进行。</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lang w:val="en-US"/>
        </w:rPr>
        <w:t xml:space="preserve">10.2 </w:t>
      </w:r>
      <w:r>
        <w:rPr>
          <w:rFonts w:ascii="Times New Roman" w:cs="Times New Roman"/>
          <w:color w:val="auto"/>
          <w:sz w:val="24"/>
          <w:highlight w:val="none"/>
        </w:rPr>
        <w:t>凡没有在开标时间（投标截止时间）准时进入</w:t>
      </w:r>
      <w:r>
        <w:rPr>
          <w:rFonts w:hint="eastAsia" w:ascii="Times New Roman" w:cs="Times New Roman"/>
          <w:color w:val="auto"/>
          <w:sz w:val="24"/>
          <w:highlight w:val="none"/>
          <w:lang w:val="en-US"/>
        </w:rPr>
        <w:t>开标现场</w:t>
      </w:r>
      <w:r>
        <w:rPr>
          <w:rFonts w:ascii="Times New Roman" w:cs="Times New Roman"/>
          <w:color w:val="auto"/>
          <w:sz w:val="24"/>
          <w:highlight w:val="none"/>
          <w:lang w:val="en-US"/>
        </w:rPr>
        <w:t>的投标人，其投标将被拒绝。</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lang w:val="en-US"/>
        </w:rPr>
        <w:t xml:space="preserve">10.3 </w:t>
      </w:r>
      <w:r>
        <w:rPr>
          <w:rFonts w:ascii="Times New Roman" w:cs="Times New Roman"/>
          <w:color w:val="auto"/>
          <w:sz w:val="24"/>
          <w:highlight w:val="none"/>
        </w:rPr>
        <w:t>评标活动结束前，评标委员会各成员</w:t>
      </w:r>
      <w:r>
        <w:rPr>
          <w:rFonts w:ascii="Times New Roman" w:cs="Times New Roman"/>
          <w:color w:val="auto"/>
          <w:sz w:val="24"/>
          <w:highlight w:val="none"/>
          <w:lang w:val="en-US"/>
        </w:rPr>
        <w:t>严禁</w:t>
      </w:r>
      <w:r>
        <w:rPr>
          <w:rFonts w:ascii="Times New Roman" w:cs="Times New Roman"/>
          <w:color w:val="auto"/>
          <w:sz w:val="24"/>
          <w:highlight w:val="none"/>
        </w:rPr>
        <w:t>与外界及投标人有任何形式的联系，确有特殊原因需要外出或其他方面的，必须由监标人提交采购人后，方可</w:t>
      </w:r>
      <w:r>
        <w:rPr>
          <w:rFonts w:ascii="Times New Roman" w:cs="Times New Roman"/>
          <w:color w:val="auto"/>
          <w:sz w:val="24"/>
          <w:highlight w:val="none"/>
          <w:lang w:val="en-US"/>
        </w:rPr>
        <w:t>离开评标现场</w:t>
      </w:r>
      <w:r>
        <w:rPr>
          <w:rFonts w:ascii="Times New Roman" w:cs="Times New Roman"/>
          <w:color w:val="auto"/>
          <w:sz w:val="24"/>
          <w:highlight w:val="none"/>
        </w:rPr>
        <w:t>，外出时须有监标人员陪同。</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lang w:val="en-US"/>
        </w:rPr>
        <w:t xml:space="preserve">10.4 </w:t>
      </w:r>
      <w:r>
        <w:rPr>
          <w:rFonts w:ascii="Times New Roman" w:cs="Times New Roman"/>
          <w:color w:val="auto"/>
          <w:sz w:val="24"/>
          <w:highlight w:val="none"/>
          <w:lang w:val="en-US"/>
        </w:rPr>
        <w:t>非特殊原因（如</w:t>
      </w:r>
      <w:r>
        <w:rPr>
          <w:rFonts w:ascii="Times New Roman" w:cs="Times New Roman"/>
          <w:color w:val="auto"/>
          <w:sz w:val="24"/>
          <w:highlight w:val="none"/>
        </w:rPr>
        <w:t>需要供应商进行必要澄清、说明或者纠正</w:t>
      </w:r>
      <w:r>
        <w:rPr>
          <w:rFonts w:ascii="Times New Roman" w:cs="Times New Roman"/>
          <w:color w:val="auto"/>
          <w:sz w:val="24"/>
          <w:highlight w:val="none"/>
          <w:lang w:val="en-US"/>
        </w:rPr>
        <w:t>等）除外，</w:t>
      </w:r>
      <w:r>
        <w:rPr>
          <w:rFonts w:ascii="Times New Roman" w:cs="Times New Roman"/>
          <w:color w:val="auto"/>
          <w:sz w:val="24"/>
          <w:highlight w:val="none"/>
        </w:rPr>
        <w:t>投标截止时间后，对投标方的所有投标</w:t>
      </w:r>
      <w:r>
        <w:rPr>
          <w:rFonts w:ascii="Times New Roman" w:cs="Times New Roman"/>
          <w:color w:val="auto"/>
          <w:sz w:val="24"/>
          <w:highlight w:val="none"/>
          <w:lang w:val="en-US"/>
        </w:rPr>
        <w:t>资料</w:t>
      </w:r>
      <w:r>
        <w:rPr>
          <w:rFonts w:ascii="Times New Roman" w:cs="Times New Roman"/>
          <w:color w:val="auto"/>
          <w:sz w:val="24"/>
          <w:highlight w:val="none"/>
        </w:rPr>
        <w:t>及评标所需的资料证明等均不接受</w:t>
      </w:r>
      <w:r>
        <w:rPr>
          <w:rFonts w:hint="eastAsia" w:ascii="Times New Roman" w:cs="Times New Roman"/>
          <w:color w:val="auto"/>
          <w:sz w:val="24"/>
          <w:highlight w:val="none"/>
        </w:rPr>
        <w:t>二次</w:t>
      </w:r>
      <w:r>
        <w:rPr>
          <w:rFonts w:ascii="Times New Roman" w:cs="Times New Roman"/>
          <w:color w:val="auto"/>
          <w:sz w:val="24"/>
          <w:highlight w:val="none"/>
        </w:rPr>
        <w:t>提供，否则，将直接取消其投标资格。</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lang w:val="en-US"/>
        </w:rPr>
        <w:t xml:space="preserve">10.5 </w:t>
      </w:r>
      <w:r>
        <w:rPr>
          <w:rFonts w:ascii="Times New Roman" w:cs="Times New Roman"/>
          <w:color w:val="auto"/>
          <w:sz w:val="24"/>
          <w:highlight w:val="none"/>
        </w:rPr>
        <w:t>参加本次评标的专家成员及其他与会人员如果与其他投标人有利害关系的，可以现场申请其回避。如不申请其回避的，则视同无利害关系。</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lang w:val="en-US"/>
        </w:rPr>
        <w:t xml:space="preserve">10.6 </w:t>
      </w:r>
      <w:r>
        <w:rPr>
          <w:rFonts w:ascii="Times New Roman" w:cs="Times New Roman"/>
          <w:color w:val="auto"/>
          <w:sz w:val="24"/>
          <w:highlight w:val="none"/>
        </w:rPr>
        <w:t>对各投标人的资质审查、开标、报价、评标、询标（答疑）、澄清、定标等工作逐一进行；评标期间</w:t>
      </w:r>
      <w:r>
        <w:rPr>
          <w:rFonts w:ascii="Times New Roman" w:cs="Times New Roman"/>
          <w:color w:val="auto"/>
          <w:sz w:val="24"/>
          <w:highlight w:val="none"/>
          <w:lang w:val="en-US"/>
        </w:rPr>
        <w:t>各</w:t>
      </w:r>
      <w:r>
        <w:rPr>
          <w:rFonts w:ascii="Times New Roman" w:cs="Times New Roman"/>
          <w:color w:val="auto"/>
          <w:sz w:val="24"/>
          <w:highlight w:val="none"/>
        </w:rPr>
        <w:t>投标人务必保持通讯工具的畅通，以便及时联络和不延误工作。若发生通讯工具不通或备案通讯工具号码有误，无法实现联络的，或无理拒绝或不执行采购人工作安排的，将视同自愿放弃本次投标权利。</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lang w:val="en-US"/>
        </w:rPr>
        <w:t>10.7</w:t>
      </w:r>
      <w:r>
        <w:rPr>
          <w:rFonts w:ascii="Times New Roman" w:cs="Times New Roman"/>
          <w:color w:val="auto"/>
          <w:sz w:val="24"/>
          <w:highlight w:val="none"/>
        </w:rPr>
        <w:t>投标人对开标有异议的，应当在开标现场提出，采购人当场作出答复，并记录。</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lang w:val="en-US"/>
        </w:rPr>
        <w:t>10</w:t>
      </w:r>
      <w:r>
        <w:rPr>
          <w:rFonts w:ascii="Times New Roman" w:hAnsi="Times New Roman" w:cs="Times New Roman"/>
          <w:color w:val="auto"/>
          <w:sz w:val="24"/>
          <w:highlight w:val="none"/>
        </w:rPr>
        <w:t>.</w:t>
      </w:r>
      <w:r>
        <w:rPr>
          <w:rFonts w:ascii="Times New Roman" w:hAnsi="Times New Roman" w:cs="Times New Roman"/>
          <w:color w:val="auto"/>
          <w:sz w:val="24"/>
          <w:highlight w:val="none"/>
          <w:lang w:val="en-US"/>
        </w:rPr>
        <w:t xml:space="preserve">7 </w:t>
      </w:r>
      <w:r>
        <w:rPr>
          <w:rFonts w:ascii="Times New Roman" w:cs="Times New Roman"/>
          <w:color w:val="auto"/>
          <w:sz w:val="24"/>
          <w:highlight w:val="none"/>
        </w:rPr>
        <w:t>招标评标须在监标人的监督下由采购人组织进行。评标委员会各成员、采购人代表、投标人、特邀代表、工作人员等与会人员如有违纪、违规行为，监标人有权予以纠正或制止。</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lang w:val="en-US"/>
        </w:rPr>
        <w:t>11</w:t>
      </w:r>
      <w:r>
        <w:rPr>
          <w:rFonts w:ascii="Times New Roman" w:hAnsi="Times New Roman" w:cs="Times New Roman"/>
          <w:color w:val="auto"/>
          <w:sz w:val="24"/>
          <w:highlight w:val="none"/>
        </w:rPr>
        <w:t>.</w:t>
      </w:r>
      <w:r>
        <w:rPr>
          <w:rFonts w:ascii="Times New Roman" w:cs="Times New Roman"/>
          <w:color w:val="auto"/>
          <w:sz w:val="24"/>
          <w:highlight w:val="none"/>
        </w:rPr>
        <w:t>与评标活动有关的工作人员。是指评标委员会成员以外的、因参与评标监督工作或者事务性工作而知悉有关评标情况的所有人员。</w:t>
      </w:r>
    </w:p>
    <w:p>
      <w:pPr>
        <w:rPr>
          <w:color w:val="auto"/>
          <w:highlight w:val="none"/>
        </w:rPr>
      </w:pPr>
    </w:p>
    <w:p>
      <w:pPr>
        <w:rPr>
          <w:color w:val="auto"/>
          <w:highlight w:val="none"/>
        </w:rPr>
      </w:pPr>
    </w:p>
    <w:p>
      <w:pPr>
        <w:pStyle w:val="2"/>
        <w:spacing w:before="2"/>
        <w:ind w:left="0" w:leftChars="0" w:right="0" w:rightChars="0"/>
        <w:rPr>
          <w:rFonts w:ascii="Times New Roman" w:cs="Times New Roman"/>
          <w:color w:val="auto"/>
          <w:highlight w:val="none"/>
        </w:rPr>
      </w:pPr>
      <w:r>
        <w:rPr>
          <w:rFonts w:ascii="Times New Roman" w:hAnsi="Times New Roman" w:cs="Times New Roman"/>
          <w:color w:val="auto"/>
          <w:highlight w:val="none"/>
        </w:rPr>
        <w:br w:type="page"/>
      </w:r>
      <w:r>
        <w:rPr>
          <w:rFonts w:ascii="Times New Roman" w:cs="Times New Roman"/>
          <w:color w:val="auto"/>
          <w:highlight w:val="none"/>
        </w:rPr>
        <w:t>第四部分投标说明</w:t>
      </w:r>
    </w:p>
    <w:p>
      <w:pPr>
        <w:pStyle w:val="17"/>
        <w:rPr>
          <w:color w:val="auto"/>
          <w:highlight w:val="none"/>
        </w:rPr>
      </w:pPr>
    </w:p>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ascii="Times New Roman" w:hAnsi="Times New Roman" w:cs="Times New Roman"/>
          <w:b/>
          <w:bCs/>
          <w:color w:val="auto"/>
          <w:sz w:val="24"/>
          <w:highlight w:val="none"/>
        </w:rPr>
      </w:pPr>
      <w:r>
        <w:rPr>
          <w:rFonts w:ascii="Times New Roman" w:cs="Times New Roman"/>
          <w:b/>
          <w:bCs/>
          <w:color w:val="auto"/>
          <w:sz w:val="24"/>
          <w:highlight w:val="none"/>
        </w:rPr>
        <w:t>第一章对投标方的资质要求</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hint="eastAsia" w:ascii="Times New Roman" w:cs="Times New Roman"/>
          <w:color w:val="auto"/>
          <w:sz w:val="24"/>
          <w:highlight w:val="none"/>
          <w:lang w:val="en-US"/>
        </w:rPr>
        <w:t>1.1</w:t>
      </w:r>
      <w:r>
        <w:rPr>
          <w:rFonts w:ascii="Times New Roman" w:cs="Times New Roman"/>
          <w:color w:val="auto"/>
          <w:sz w:val="24"/>
          <w:highlight w:val="none"/>
        </w:rPr>
        <w:t>投标人必须提交能够证明其具有履行本招标项目合同能力的资质证明文件，作为投标文件的一部分。</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hint="eastAsia" w:ascii="Times New Roman" w:cs="Times New Roman"/>
          <w:color w:val="auto"/>
          <w:sz w:val="24"/>
          <w:highlight w:val="none"/>
          <w:lang w:val="en-US"/>
        </w:rPr>
        <w:t>1.2</w:t>
      </w:r>
      <w:r>
        <w:rPr>
          <w:rFonts w:ascii="Times New Roman" w:cs="Times New Roman"/>
          <w:color w:val="auto"/>
          <w:sz w:val="24"/>
          <w:highlight w:val="none"/>
        </w:rPr>
        <w:t>投标时</w:t>
      </w:r>
      <w:r>
        <w:rPr>
          <w:rFonts w:hint="eastAsia" w:ascii="Times New Roman" w:cs="Times New Roman"/>
          <w:color w:val="auto"/>
          <w:sz w:val="24"/>
          <w:highlight w:val="none"/>
          <w:lang w:val="en-US"/>
        </w:rPr>
        <w:t>投标人资格审查条件</w:t>
      </w:r>
      <w:r>
        <w:rPr>
          <w:rFonts w:ascii="Times New Roman" w:cs="Times New Roman"/>
          <w:color w:val="auto"/>
          <w:sz w:val="24"/>
          <w:highlight w:val="none"/>
        </w:rPr>
        <w:t>。</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cs="Times New Roman"/>
          <w:color w:val="auto"/>
          <w:sz w:val="24"/>
          <w:highlight w:val="none"/>
          <w:lang w:val="en-US"/>
        </w:rPr>
      </w:pPr>
      <w:r>
        <w:rPr>
          <w:rFonts w:hint="eastAsia" w:ascii="Times New Roman" w:cs="Times New Roman"/>
          <w:color w:val="auto"/>
          <w:sz w:val="24"/>
          <w:highlight w:val="none"/>
          <w:lang w:val="en-US"/>
        </w:rPr>
        <w:t>具体内容详见采购公告</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lang w:val="en-US"/>
        </w:rPr>
        <w:t xml:space="preserve">1.3 </w:t>
      </w:r>
      <w:r>
        <w:rPr>
          <w:rFonts w:ascii="Times New Roman" w:cs="Times New Roman"/>
          <w:color w:val="auto"/>
          <w:sz w:val="24"/>
          <w:highlight w:val="none"/>
        </w:rPr>
        <w:t>投标时的评审审查项目。投标人如果不能提供或有缺项的，则相应本项目不得分，且本项目将做为是否中标的重要因素。</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lang w:val="en-US"/>
        </w:rPr>
      </w:pPr>
      <w:r>
        <w:rPr>
          <w:rFonts w:ascii="Times New Roman" w:cs="Times New Roman"/>
          <w:color w:val="auto"/>
          <w:sz w:val="24"/>
          <w:highlight w:val="none"/>
        </w:rPr>
        <w:t>（</w:t>
      </w:r>
      <w:r>
        <w:rPr>
          <w:rFonts w:ascii="Times New Roman" w:hAnsi="Times New Roman" w:cs="Times New Roman"/>
          <w:color w:val="auto"/>
          <w:sz w:val="24"/>
          <w:highlight w:val="none"/>
          <w:lang w:val="en-US"/>
        </w:rPr>
        <w:t>1</w:t>
      </w:r>
      <w:r>
        <w:rPr>
          <w:rFonts w:ascii="Times New Roman" w:cs="Times New Roman"/>
          <w:color w:val="auto"/>
          <w:sz w:val="24"/>
          <w:highlight w:val="none"/>
        </w:rPr>
        <w:t>）</w:t>
      </w:r>
      <w:r>
        <w:rPr>
          <w:rFonts w:hint="eastAsia" w:ascii="Times New Roman" w:cs="Times New Roman"/>
          <w:color w:val="auto"/>
          <w:sz w:val="24"/>
          <w:highlight w:val="none"/>
        </w:rPr>
        <w:t>产品描述、</w:t>
      </w:r>
      <w:r>
        <w:rPr>
          <w:rFonts w:hint="eastAsia" w:ascii="Times New Roman" w:cs="Times New Roman"/>
          <w:color w:val="auto"/>
          <w:sz w:val="24"/>
          <w:highlight w:val="none"/>
          <w:lang w:val="en-US"/>
        </w:rPr>
        <w:t>服务方案</w:t>
      </w:r>
      <w:r>
        <w:rPr>
          <w:rFonts w:ascii="Times New Roman" w:cs="Times New Roman"/>
          <w:color w:val="auto"/>
          <w:sz w:val="24"/>
          <w:highlight w:val="none"/>
        </w:rPr>
        <w:t>、</w:t>
      </w:r>
      <w:r>
        <w:rPr>
          <w:rFonts w:hint="eastAsia" w:ascii="Times New Roman" w:cs="Times New Roman"/>
          <w:color w:val="auto"/>
          <w:sz w:val="24"/>
          <w:highlight w:val="none"/>
          <w:lang w:val="en-US"/>
        </w:rPr>
        <w:t>进度保证措施、安全保证措施、</w:t>
      </w:r>
      <w:r>
        <w:rPr>
          <w:rFonts w:ascii="Times New Roman" w:cs="Times New Roman"/>
          <w:color w:val="auto"/>
          <w:sz w:val="24"/>
          <w:highlight w:val="none"/>
          <w:lang w:val="en-US"/>
        </w:rPr>
        <w:t>质量保证措施等；</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lang w:val="en-US"/>
        </w:rPr>
      </w:pPr>
      <w:r>
        <w:rPr>
          <w:rFonts w:ascii="Times New Roman" w:cs="Times New Roman"/>
          <w:color w:val="auto"/>
          <w:sz w:val="24"/>
          <w:highlight w:val="none"/>
          <w:lang w:val="en-US"/>
        </w:rPr>
        <w:t>（</w:t>
      </w:r>
      <w:r>
        <w:rPr>
          <w:rFonts w:ascii="Times New Roman" w:hAnsi="Times New Roman" w:cs="Times New Roman"/>
          <w:color w:val="auto"/>
          <w:sz w:val="24"/>
          <w:highlight w:val="none"/>
          <w:lang w:val="en-US"/>
        </w:rPr>
        <w:t>2</w:t>
      </w:r>
      <w:r>
        <w:rPr>
          <w:rFonts w:ascii="Times New Roman" w:cs="Times New Roman"/>
          <w:color w:val="auto"/>
          <w:sz w:val="24"/>
          <w:highlight w:val="none"/>
          <w:lang w:val="en-US"/>
        </w:rPr>
        <w:t>）</w:t>
      </w:r>
      <w:r>
        <w:rPr>
          <w:rFonts w:ascii="Times New Roman" w:cs="Times New Roman"/>
          <w:color w:val="auto"/>
          <w:sz w:val="24"/>
          <w:highlight w:val="none"/>
        </w:rPr>
        <w:t>售后服务、项目业绩</w:t>
      </w:r>
      <w:r>
        <w:rPr>
          <w:rFonts w:ascii="Times New Roman" w:cs="Times New Roman"/>
          <w:color w:val="auto"/>
          <w:sz w:val="24"/>
          <w:highlight w:val="none"/>
          <w:lang w:val="en-US"/>
        </w:rPr>
        <w:t>等；</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lang w:val="en-US"/>
        </w:rPr>
      </w:pPr>
      <w:r>
        <w:rPr>
          <w:rFonts w:ascii="Times New Roman" w:cs="Times New Roman"/>
          <w:color w:val="auto"/>
          <w:sz w:val="24"/>
          <w:highlight w:val="none"/>
          <w:lang w:val="en-US"/>
        </w:rPr>
        <w:t>（</w:t>
      </w:r>
      <w:r>
        <w:rPr>
          <w:rFonts w:ascii="Times New Roman" w:hAnsi="Times New Roman" w:cs="Times New Roman"/>
          <w:color w:val="auto"/>
          <w:sz w:val="24"/>
          <w:highlight w:val="none"/>
          <w:lang w:val="en-US"/>
        </w:rPr>
        <w:t>3</w:t>
      </w:r>
      <w:r>
        <w:rPr>
          <w:rFonts w:ascii="Times New Roman" w:cs="Times New Roman"/>
          <w:color w:val="auto"/>
          <w:sz w:val="24"/>
          <w:highlight w:val="none"/>
          <w:lang w:val="en-US"/>
        </w:rPr>
        <w:t>）利于投标方的其它证明材料；</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rPr>
        <w:t xml:space="preserve">1.4 </w:t>
      </w:r>
      <w:r>
        <w:rPr>
          <w:rFonts w:ascii="Times New Roman" w:cs="Times New Roman"/>
          <w:color w:val="auto"/>
          <w:sz w:val="24"/>
          <w:highlight w:val="none"/>
        </w:rPr>
        <w:t>开标对投标人资质中的所有投标资质及评标所需的资料证明等，严格遵循</w:t>
      </w:r>
      <w:r>
        <w:rPr>
          <w:rFonts w:ascii="Times New Roman" w:hAnsi="Times New Roman" w:cs="Times New Roman"/>
          <w:color w:val="auto"/>
          <w:sz w:val="24"/>
          <w:highlight w:val="none"/>
        </w:rPr>
        <w:t>“</w:t>
      </w:r>
      <w:r>
        <w:rPr>
          <w:rFonts w:ascii="Times New Roman" w:cs="Times New Roman"/>
          <w:color w:val="auto"/>
          <w:sz w:val="24"/>
          <w:highlight w:val="none"/>
        </w:rPr>
        <w:t>第</w:t>
      </w:r>
      <w:r>
        <w:rPr>
          <w:rFonts w:ascii="Times New Roman" w:cs="Times New Roman"/>
          <w:color w:val="auto"/>
          <w:sz w:val="24"/>
          <w:highlight w:val="none"/>
          <w:lang w:val="en-US"/>
        </w:rPr>
        <w:t>四</w:t>
      </w:r>
      <w:r>
        <w:rPr>
          <w:rFonts w:ascii="Times New Roman" w:cs="Times New Roman"/>
          <w:color w:val="auto"/>
          <w:sz w:val="24"/>
          <w:highlight w:val="none"/>
        </w:rPr>
        <w:t>部分</w:t>
      </w:r>
      <w:r>
        <w:rPr>
          <w:rFonts w:ascii="Times New Roman" w:hAnsi="Times New Roman" w:cs="Times New Roman"/>
          <w:color w:val="auto"/>
          <w:sz w:val="24"/>
          <w:highlight w:val="none"/>
        </w:rPr>
        <w:t>”</w:t>
      </w:r>
      <w:r>
        <w:rPr>
          <w:rFonts w:ascii="Times New Roman" w:cs="Times New Roman"/>
          <w:color w:val="auto"/>
          <w:sz w:val="24"/>
          <w:highlight w:val="none"/>
        </w:rPr>
        <w:t>中</w:t>
      </w:r>
      <w:r>
        <w:rPr>
          <w:rFonts w:ascii="Times New Roman" w:hAnsi="Times New Roman" w:cs="Times New Roman"/>
          <w:color w:val="auto"/>
          <w:sz w:val="24"/>
          <w:highlight w:val="none"/>
          <w:lang w:val="en-US"/>
        </w:rPr>
        <w:t>1.2</w:t>
      </w:r>
      <w:r>
        <w:rPr>
          <w:rFonts w:ascii="Times New Roman" w:cs="Times New Roman"/>
          <w:color w:val="auto"/>
          <w:sz w:val="24"/>
          <w:highlight w:val="none"/>
          <w:lang w:val="en-US"/>
        </w:rPr>
        <w:t>、</w:t>
      </w:r>
      <w:r>
        <w:rPr>
          <w:rFonts w:ascii="Times New Roman" w:hAnsi="Times New Roman" w:cs="Times New Roman"/>
          <w:color w:val="auto"/>
          <w:sz w:val="24"/>
          <w:highlight w:val="none"/>
          <w:lang w:val="en-US"/>
        </w:rPr>
        <w:t>1.3</w:t>
      </w:r>
      <w:r>
        <w:rPr>
          <w:rFonts w:ascii="Times New Roman" w:cs="Times New Roman"/>
          <w:color w:val="auto"/>
          <w:sz w:val="24"/>
          <w:highlight w:val="none"/>
        </w:rPr>
        <w:t>条款之规定。</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rPr>
        <w:t xml:space="preserve">1.5 </w:t>
      </w:r>
      <w:r>
        <w:rPr>
          <w:rFonts w:ascii="Times New Roman" w:cs="Times New Roman"/>
          <w:color w:val="auto"/>
          <w:sz w:val="24"/>
          <w:highlight w:val="none"/>
        </w:rPr>
        <w:t>投标方保证和承诺所投产品报价不存在恶意或有意压价、恶意或有意虚报报价，也不存在恶意或有意抬高报价等行为。</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rPr>
        <w:t xml:space="preserve">1.6 </w:t>
      </w:r>
      <w:r>
        <w:rPr>
          <w:rFonts w:ascii="Times New Roman" w:cs="Times New Roman"/>
          <w:color w:val="auto"/>
          <w:sz w:val="24"/>
          <w:highlight w:val="none"/>
        </w:rPr>
        <w:t>投标方保证和承诺不存在与其它投标人有串标、陪标等行为。</w:t>
      </w:r>
    </w:p>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ascii="Times New Roman" w:hAnsi="Times New Roman" w:cs="Times New Roman"/>
          <w:b/>
          <w:bCs/>
          <w:color w:val="auto"/>
          <w:sz w:val="24"/>
          <w:highlight w:val="none"/>
        </w:rPr>
      </w:pPr>
      <w:r>
        <w:rPr>
          <w:rFonts w:ascii="Times New Roman" w:cs="Times New Roman"/>
          <w:b/>
          <w:bCs/>
          <w:color w:val="auto"/>
          <w:sz w:val="24"/>
          <w:highlight w:val="none"/>
        </w:rPr>
        <w:t>第二章投标文件的编写</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rPr>
        <w:t>2.</w:t>
      </w:r>
      <w:r>
        <w:rPr>
          <w:rFonts w:ascii="Times New Roman" w:cs="Times New Roman"/>
          <w:color w:val="auto"/>
          <w:sz w:val="24"/>
          <w:highlight w:val="none"/>
        </w:rPr>
        <w:t>要求</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rPr>
        <w:t>2.1</w:t>
      </w:r>
      <w:r>
        <w:rPr>
          <w:rFonts w:ascii="Times New Roman" w:cs="Times New Roman"/>
          <w:color w:val="auto"/>
          <w:sz w:val="24"/>
          <w:highlight w:val="none"/>
        </w:rPr>
        <w:t>投标人应详细阅读采购人的</w:t>
      </w:r>
      <w:r>
        <w:rPr>
          <w:rFonts w:hint="eastAsia" w:ascii="Times New Roman" w:cs="Times New Roman"/>
          <w:color w:val="auto"/>
          <w:sz w:val="24"/>
          <w:highlight w:val="none"/>
        </w:rPr>
        <w:t>采购文件</w:t>
      </w:r>
      <w:r>
        <w:rPr>
          <w:rFonts w:ascii="Times New Roman" w:cs="Times New Roman"/>
          <w:color w:val="auto"/>
          <w:sz w:val="24"/>
          <w:highlight w:val="none"/>
        </w:rPr>
        <w:t>中的条款、规范、表示、条件和格式等所有内容，按</w:t>
      </w:r>
      <w:r>
        <w:rPr>
          <w:rFonts w:hint="eastAsia" w:ascii="Times New Roman" w:cs="Times New Roman"/>
          <w:color w:val="auto"/>
          <w:sz w:val="24"/>
          <w:highlight w:val="none"/>
        </w:rPr>
        <w:t>采购文件</w:t>
      </w:r>
      <w:r>
        <w:rPr>
          <w:rFonts w:ascii="Times New Roman" w:cs="Times New Roman"/>
          <w:color w:val="auto"/>
          <w:sz w:val="24"/>
          <w:highlight w:val="none"/>
        </w:rPr>
        <w:t>的要求编制投标文件和</w:t>
      </w:r>
      <w:r>
        <w:rPr>
          <w:rFonts w:ascii="Times New Roman" w:cs="Times New Roman"/>
          <w:color w:val="auto"/>
          <w:sz w:val="24"/>
          <w:highlight w:val="none"/>
          <w:lang w:val="en-US"/>
        </w:rPr>
        <w:t>按时</w:t>
      </w:r>
      <w:r>
        <w:rPr>
          <w:rFonts w:ascii="Times New Roman" w:cs="Times New Roman"/>
          <w:color w:val="auto"/>
          <w:sz w:val="24"/>
          <w:highlight w:val="none"/>
        </w:rPr>
        <w:t>上传投标文件，并保证所提供全部材料的真实性；投标文件必须对</w:t>
      </w:r>
      <w:r>
        <w:rPr>
          <w:rFonts w:hint="eastAsia" w:ascii="Times New Roman" w:cs="Times New Roman"/>
          <w:color w:val="auto"/>
          <w:sz w:val="24"/>
          <w:highlight w:val="none"/>
        </w:rPr>
        <w:t>采购文件</w:t>
      </w:r>
      <w:r>
        <w:rPr>
          <w:rFonts w:ascii="Times New Roman" w:cs="Times New Roman"/>
          <w:color w:val="auto"/>
          <w:sz w:val="24"/>
          <w:highlight w:val="none"/>
        </w:rPr>
        <w:t>提出的要求和条件做出实质性响应。否则，其投标可能将被拒绝。</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rPr>
        <w:t>2.2</w:t>
      </w:r>
      <w:r>
        <w:rPr>
          <w:rFonts w:ascii="Times New Roman" w:cs="Times New Roman"/>
          <w:color w:val="auto"/>
          <w:sz w:val="24"/>
          <w:highlight w:val="none"/>
        </w:rPr>
        <w:t>允许投标人对</w:t>
      </w:r>
      <w:r>
        <w:rPr>
          <w:rFonts w:hint="eastAsia" w:ascii="Times New Roman" w:cs="Times New Roman"/>
          <w:color w:val="auto"/>
          <w:sz w:val="24"/>
          <w:highlight w:val="none"/>
        </w:rPr>
        <w:t>采购文件</w:t>
      </w:r>
      <w:r>
        <w:rPr>
          <w:rFonts w:ascii="Times New Roman" w:cs="Times New Roman"/>
          <w:color w:val="auto"/>
          <w:sz w:val="24"/>
          <w:highlight w:val="none"/>
        </w:rPr>
        <w:t>中的所有包投标，也可根据本企业生产或</w:t>
      </w:r>
      <w:r>
        <w:rPr>
          <w:rFonts w:ascii="Times New Roman" w:cs="Times New Roman"/>
          <w:color w:val="auto"/>
          <w:sz w:val="24"/>
          <w:highlight w:val="none"/>
          <w:lang w:val="en-US"/>
        </w:rPr>
        <w:t>本企业销售</w:t>
      </w:r>
      <w:r>
        <w:rPr>
          <w:rFonts w:ascii="Times New Roman" w:cs="Times New Roman"/>
          <w:color w:val="auto"/>
          <w:sz w:val="24"/>
          <w:highlight w:val="none"/>
        </w:rPr>
        <w:t>产品的情况对部分包进行投标，但不允许投标人对某一包中的一项或部分项进行投标。采购人可选择一家投标人为所有包的成交人，也可选择若干个分别中标。</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rPr>
        <w:t>3.</w:t>
      </w:r>
      <w:r>
        <w:rPr>
          <w:rFonts w:ascii="Times New Roman" w:cs="Times New Roman"/>
          <w:color w:val="auto"/>
          <w:sz w:val="24"/>
          <w:highlight w:val="none"/>
        </w:rPr>
        <w:t>投标文件语言和度量单位</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rPr>
        <w:t>3.1</w:t>
      </w:r>
      <w:r>
        <w:rPr>
          <w:rFonts w:hint="eastAsia" w:ascii="Times New Roman" w:cs="Times New Roman"/>
          <w:color w:val="auto"/>
          <w:sz w:val="24"/>
          <w:highlight w:val="none"/>
        </w:rPr>
        <w:t>采购文件</w:t>
      </w:r>
      <w:r>
        <w:rPr>
          <w:rFonts w:ascii="Times New Roman" w:cs="Times New Roman"/>
          <w:color w:val="auto"/>
          <w:sz w:val="24"/>
          <w:highlight w:val="none"/>
        </w:rPr>
        <w:t>及投标人和采购人就招标、投标交换的文件和往来信件，须以中文书写。</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rPr>
        <w:t>3.2</w:t>
      </w:r>
      <w:r>
        <w:rPr>
          <w:rFonts w:ascii="Times New Roman" w:cs="Times New Roman"/>
          <w:color w:val="auto"/>
          <w:sz w:val="24"/>
          <w:highlight w:val="none"/>
        </w:rPr>
        <w:t>除在</w:t>
      </w:r>
      <w:r>
        <w:rPr>
          <w:rFonts w:hint="eastAsia" w:ascii="Times New Roman" w:cs="Times New Roman"/>
          <w:color w:val="auto"/>
          <w:sz w:val="24"/>
          <w:highlight w:val="none"/>
        </w:rPr>
        <w:t>采购文件</w:t>
      </w:r>
      <w:r>
        <w:rPr>
          <w:rFonts w:ascii="Times New Roman" w:cs="Times New Roman"/>
          <w:color w:val="auto"/>
          <w:sz w:val="24"/>
          <w:highlight w:val="none"/>
        </w:rPr>
        <w:t>的技术规格中另有规定外，计量单位应使用中华人民共和国法定计量单位。</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rPr>
        <w:t>4.</w:t>
      </w:r>
      <w:r>
        <w:rPr>
          <w:rFonts w:ascii="Times New Roman" w:cs="Times New Roman"/>
          <w:color w:val="auto"/>
          <w:sz w:val="24"/>
          <w:highlight w:val="none"/>
        </w:rPr>
        <w:t>投标文件的组成</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rPr>
        <w:t>4.1</w:t>
      </w:r>
      <w:r>
        <w:rPr>
          <w:rFonts w:ascii="Times New Roman" w:cs="Times New Roman"/>
          <w:color w:val="auto"/>
          <w:sz w:val="24"/>
          <w:highlight w:val="none"/>
        </w:rPr>
        <w:t>投标人编写的投标文件应</w:t>
      </w:r>
      <w:r>
        <w:rPr>
          <w:rFonts w:ascii="Times New Roman" w:cs="Times New Roman"/>
          <w:color w:val="auto"/>
          <w:sz w:val="24"/>
          <w:highlight w:val="none"/>
          <w:lang w:val="en-US"/>
        </w:rPr>
        <w:t>主要</w:t>
      </w:r>
      <w:r>
        <w:rPr>
          <w:rFonts w:ascii="Times New Roman" w:cs="Times New Roman"/>
          <w:color w:val="auto"/>
          <w:sz w:val="24"/>
          <w:highlight w:val="none"/>
        </w:rPr>
        <w:t>包括下列内容：</w:t>
      </w:r>
      <w:r>
        <w:rPr>
          <w:rFonts w:hint="eastAsia" w:ascii="Times New Roman" w:cs="Times New Roman"/>
          <w:color w:val="auto"/>
          <w:sz w:val="24"/>
          <w:highlight w:val="none"/>
        </w:rPr>
        <w:t>（</w:t>
      </w:r>
      <w:r>
        <w:rPr>
          <w:rFonts w:hint="eastAsia" w:ascii="Times New Roman" w:cs="Times New Roman"/>
          <w:color w:val="auto"/>
          <w:sz w:val="24"/>
          <w:highlight w:val="none"/>
          <w:lang w:val="en-US"/>
        </w:rPr>
        <w:t>包含但不限于</w:t>
      </w:r>
      <w:r>
        <w:rPr>
          <w:rFonts w:hint="eastAsia" w:ascii="Times New Roman" w:cs="Times New Roman"/>
          <w:color w:val="auto"/>
          <w:sz w:val="24"/>
          <w:highlight w:val="none"/>
        </w:rPr>
        <w:t>）</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rPr>
        <w:t>1</w:t>
      </w:r>
      <w:r>
        <w:rPr>
          <w:rFonts w:ascii="Times New Roman" w:cs="Times New Roman"/>
          <w:color w:val="auto"/>
          <w:sz w:val="24"/>
          <w:highlight w:val="none"/>
        </w:rPr>
        <w:t>、投标函；</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rPr>
        <w:t>2</w:t>
      </w:r>
      <w:r>
        <w:rPr>
          <w:rFonts w:ascii="Times New Roman" w:cs="Times New Roman"/>
          <w:color w:val="auto"/>
          <w:sz w:val="24"/>
          <w:highlight w:val="none"/>
        </w:rPr>
        <w:t>、法定代表人资格证明书或法定代表人授权委托书；</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cs="Times New Roman"/>
          <w:color w:val="auto"/>
          <w:sz w:val="24"/>
          <w:highlight w:val="none"/>
        </w:rPr>
      </w:pPr>
      <w:r>
        <w:rPr>
          <w:rFonts w:ascii="Times New Roman" w:hAnsi="Times New Roman" w:cs="Times New Roman"/>
          <w:color w:val="auto"/>
          <w:sz w:val="24"/>
          <w:highlight w:val="none"/>
        </w:rPr>
        <w:t>3</w:t>
      </w:r>
      <w:r>
        <w:rPr>
          <w:rFonts w:ascii="Times New Roman" w:cs="Times New Roman"/>
          <w:color w:val="auto"/>
          <w:sz w:val="24"/>
          <w:highlight w:val="none"/>
        </w:rPr>
        <w:t>、开标一览表；</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color w:val="auto"/>
          <w:highlight w:val="none"/>
        </w:rPr>
      </w:pPr>
      <w:r>
        <w:rPr>
          <w:rFonts w:hint="eastAsia" w:ascii="Times New Roman" w:hAnsi="Times New Roman" w:cs="Times New Roman"/>
          <w:color w:val="auto"/>
          <w:sz w:val="24"/>
          <w:highlight w:val="none"/>
          <w:lang w:val="en-US"/>
        </w:rPr>
        <w:t>4</w:t>
      </w:r>
      <w:r>
        <w:rPr>
          <w:rFonts w:ascii="Times New Roman" w:cs="Times New Roman"/>
          <w:color w:val="auto"/>
          <w:sz w:val="24"/>
          <w:highlight w:val="none"/>
          <w:lang w:val="en-US"/>
        </w:rPr>
        <w:t>、报价明细表；</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hint="eastAsia" w:ascii="Times New Roman" w:hAnsi="Times New Roman" w:cs="Times New Roman"/>
          <w:color w:val="auto"/>
          <w:sz w:val="24"/>
          <w:highlight w:val="none"/>
          <w:lang w:val="en-US"/>
        </w:rPr>
        <w:t>5</w:t>
      </w:r>
      <w:r>
        <w:rPr>
          <w:rFonts w:ascii="Times New Roman" w:cs="Times New Roman"/>
          <w:color w:val="auto"/>
          <w:sz w:val="24"/>
          <w:highlight w:val="none"/>
        </w:rPr>
        <w:t>、投标人资质证明文件</w:t>
      </w:r>
      <w:r>
        <w:rPr>
          <w:rFonts w:hint="eastAsia" w:ascii="Times New Roman" w:cs="Times New Roman"/>
          <w:color w:val="auto"/>
          <w:sz w:val="24"/>
          <w:highlight w:val="none"/>
          <w:lang w:eastAsia="zh-CN"/>
        </w:rPr>
        <w:t>（内容详见《第八部分投标文件的编制》）</w:t>
      </w:r>
      <w:r>
        <w:rPr>
          <w:rFonts w:ascii="Times New Roman" w:cs="Times New Roman"/>
          <w:color w:val="auto"/>
          <w:sz w:val="24"/>
          <w:highlight w:val="none"/>
        </w:rPr>
        <w:t>；</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hint="eastAsia" w:ascii="Times New Roman" w:cs="Times New Roman"/>
          <w:color w:val="auto"/>
          <w:sz w:val="24"/>
          <w:highlight w:val="none"/>
          <w:lang w:val="en-US"/>
        </w:rPr>
      </w:pPr>
      <w:r>
        <w:rPr>
          <w:rFonts w:hint="eastAsia" w:ascii="Times New Roman" w:cs="Times New Roman"/>
          <w:color w:val="auto"/>
          <w:sz w:val="24"/>
          <w:highlight w:val="none"/>
          <w:lang w:val="en-US"/>
        </w:rPr>
        <w:t>6、技术及商务响应（偏离）表</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hint="eastAsia" w:ascii="Times New Roman" w:cs="Times New Roman"/>
          <w:color w:val="auto"/>
          <w:sz w:val="24"/>
          <w:highlight w:val="none"/>
          <w:lang w:val="en-US"/>
        </w:rPr>
      </w:pPr>
      <w:r>
        <w:rPr>
          <w:rFonts w:hint="eastAsia" w:ascii="Times New Roman" w:cs="Times New Roman"/>
          <w:color w:val="auto"/>
          <w:sz w:val="24"/>
          <w:highlight w:val="none"/>
          <w:lang w:val="en-US"/>
        </w:rPr>
        <w:t>7、拟投入项目负责人情况表</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hint="eastAsia" w:ascii="Times New Roman" w:cs="Times New Roman"/>
          <w:color w:val="auto"/>
          <w:sz w:val="24"/>
          <w:highlight w:val="none"/>
          <w:lang w:val="en-US"/>
        </w:rPr>
      </w:pPr>
      <w:r>
        <w:rPr>
          <w:rFonts w:hint="eastAsia" w:ascii="Times New Roman" w:cs="Times New Roman"/>
          <w:color w:val="auto"/>
          <w:sz w:val="24"/>
          <w:highlight w:val="none"/>
          <w:lang w:val="en-US"/>
        </w:rPr>
        <w:t>8、拟投入本项目人员情况表</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hint="eastAsia" w:ascii="Times New Roman" w:cs="Times New Roman"/>
          <w:color w:val="auto"/>
          <w:sz w:val="24"/>
          <w:highlight w:val="none"/>
          <w:lang w:val="en-US" w:eastAsia="zh-CN"/>
        </w:rPr>
      </w:pPr>
      <w:r>
        <w:rPr>
          <w:rFonts w:hint="eastAsia" w:ascii="Times New Roman" w:cs="Times New Roman"/>
          <w:color w:val="auto"/>
          <w:sz w:val="24"/>
          <w:highlight w:val="none"/>
          <w:lang w:val="en-US"/>
        </w:rPr>
        <w:t>9、</w:t>
      </w:r>
      <w:r>
        <w:rPr>
          <w:rFonts w:hint="eastAsia" w:ascii="Times New Roman" w:cs="Times New Roman"/>
          <w:color w:val="auto"/>
          <w:sz w:val="24"/>
          <w:highlight w:val="none"/>
          <w:lang w:val="en-US" w:eastAsia="zh-CN"/>
        </w:rPr>
        <w:t>实施</w:t>
      </w:r>
      <w:r>
        <w:rPr>
          <w:rFonts w:hint="eastAsia" w:ascii="Times New Roman" w:cs="Times New Roman"/>
          <w:color w:val="auto"/>
          <w:sz w:val="24"/>
          <w:highlight w:val="none"/>
          <w:lang w:val="en-US"/>
        </w:rPr>
        <w:t>方案</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hint="eastAsia" w:ascii="Times New Roman" w:cs="Times New Roman"/>
          <w:color w:val="auto"/>
          <w:sz w:val="24"/>
          <w:highlight w:val="none"/>
          <w:lang w:val="en-US"/>
        </w:rPr>
      </w:pPr>
      <w:r>
        <w:rPr>
          <w:rFonts w:hint="eastAsia" w:ascii="Times New Roman" w:cs="Times New Roman"/>
          <w:color w:val="auto"/>
          <w:sz w:val="24"/>
          <w:highlight w:val="none"/>
          <w:lang w:val="en-US"/>
        </w:rPr>
        <w:t>1</w:t>
      </w:r>
      <w:r>
        <w:rPr>
          <w:rFonts w:hint="eastAsia" w:ascii="Times New Roman" w:cs="Times New Roman"/>
          <w:color w:val="auto"/>
          <w:sz w:val="24"/>
          <w:highlight w:val="none"/>
          <w:lang w:val="en-US" w:eastAsia="zh-CN"/>
        </w:rPr>
        <w:t>0</w:t>
      </w:r>
      <w:r>
        <w:rPr>
          <w:rFonts w:hint="eastAsia" w:ascii="Times New Roman" w:cs="Times New Roman"/>
          <w:color w:val="auto"/>
          <w:sz w:val="24"/>
          <w:highlight w:val="none"/>
          <w:lang w:val="en-US"/>
        </w:rPr>
        <w:t>、项目的业绩</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hint="eastAsia" w:ascii="Times New Roman" w:cs="Times New Roman"/>
          <w:color w:val="auto"/>
          <w:sz w:val="24"/>
          <w:highlight w:val="none"/>
          <w:lang w:val="en-US"/>
        </w:rPr>
      </w:pPr>
      <w:r>
        <w:rPr>
          <w:rFonts w:hint="eastAsia" w:ascii="Times New Roman" w:cs="Times New Roman"/>
          <w:color w:val="auto"/>
          <w:sz w:val="24"/>
          <w:highlight w:val="none"/>
          <w:lang w:val="en-US"/>
        </w:rPr>
        <w:t>1</w:t>
      </w:r>
      <w:r>
        <w:rPr>
          <w:rFonts w:hint="eastAsia" w:ascii="Times New Roman" w:cs="Times New Roman"/>
          <w:color w:val="auto"/>
          <w:sz w:val="24"/>
          <w:highlight w:val="none"/>
          <w:lang w:val="en-US" w:eastAsia="zh-CN"/>
        </w:rPr>
        <w:t>1</w:t>
      </w:r>
      <w:r>
        <w:rPr>
          <w:rFonts w:hint="eastAsia" w:ascii="Times New Roman" w:cs="Times New Roman"/>
          <w:color w:val="auto"/>
          <w:sz w:val="24"/>
          <w:highlight w:val="none"/>
          <w:lang w:val="en-US"/>
        </w:rPr>
        <w:t>、提供其它有利于投标的资料</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rPr>
        <w:t>5</w:t>
      </w:r>
      <w:r>
        <w:rPr>
          <w:rFonts w:ascii="Times New Roman" w:cs="Times New Roman"/>
          <w:color w:val="auto"/>
          <w:sz w:val="24"/>
          <w:highlight w:val="none"/>
        </w:rPr>
        <w:t>．投标文件格式</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rPr>
        <w:t xml:space="preserve">5.1 </w:t>
      </w:r>
      <w:r>
        <w:rPr>
          <w:rFonts w:ascii="Times New Roman" w:cs="Times New Roman"/>
          <w:color w:val="auto"/>
          <w:sz w:val="24"/>
          <w:highlight w:val="none"/>
        </w:rPr>
        <w:t>投标方应按</w:t>
      </w:r>
      <w:r>
        <w:rPr>
          <w:rFonts w:hint="eastAsia" w:ascii="Times New Roman" w:cs="Times New Roman"/>
          <w:color w:val="auto"/>
          <w:sz w:val="24"/>
          <w:highlight w:val="none"/>
        </w:rPr>
        <w:t>采购文件</w:t>
      </w:r>
      <w:r>
        <w:rPr>
          <w:rFonts w:ascii="Times New Roman" w:cs="Times New Roman"/>
          <w:color w:val="auto"/>
          <w:sz w:val="24"/>
          <w:highlight w:val="none"/>
        </w:rPr>
        <w:t>范本格式中提供的投标文件格式认真填写投标</w:t>
      </w:r>
      <w:r>
        <w:rPr>
          <w:rFonts w:ascii="Times New Roman" w:cs="Times New Roman"/>
          <w:color w:val="auto"/>
          <w:sz w:val="24"/>
          <w:highlight w:val="none"/>
          <w:lang w:val="en-US"/>
        </w:rPr>
        <w:t>函</w:t>
      </w:r>
      <w:r>
        <w:rPr>
          <w:rFonts w:ascii="Times New Roman" w:cs="Times New Roman"/>
          <w:color w:val="auto"/>
          <w:sz w:val="24"/>
          <w:highlight w:val="none"/>
        </w:rPr>
        <w:t>、开标一览表、报价明细表等，并</w:t>
      </w:r>
      <w:r>
        <w:rPr>
          <w:rFonts w:ascii="Times New Roman" w:cs="Times New Roman"/>
          <w:color w:val="auto"/>
          <w:sz w:val="24"/>
          <w:highlight w:val="none"/>
          <w:lang w:val="en-US"/>
        </w:rPr>
        <w:t>按表格要求</w:t>
      </w:r>
      <w:r>
        <w:rPr>
          <w:rFonts w:ascii="Times New Roman" w:cs="Times New Roman"/>
          <w:color w:val="auto"/>
          <w:sz w:val="24"/>
          <w:highlight w:val="none"/>
        </w:rPr>
        <w:t>注明数量和价格等</w:t>
      </w:r>
      <w:r>
        <w:rPr>
          <w:rFonts w:hint="eastAsia" w:ascii="Times New Roman" w:cs="Times New Roman"/>
          <w:color w:val="auto"/>
          <w:sz w:val="24"/>
          <w:highlight w:val="none"/>
          <w:lang w:val="en-US"/>
        </w:rPr>
        <w:t>内容</w:t>
      </w:r>
      <w:r>
        <w:rPr>
          <w:rFonts w:ascii="Times New Roman" w:cs="Times New Roman"/>
          <w:color w:val="auto"/>
          <w:sz w:val="24"/>
          <w:highlight w:val="none"/>
        </w:rPr>
        <w:t>。</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rPr>
        <w:t>6.</w:t>
      </w:r>
      <w:r>
        <w:rPr>
          <w:rFonts w:ascii="Times New Roman" w:cs="Times New Roman"/>
          <w:color w:val="auto"/>
          <w:sz w:val="24"/>
          <w:highlight w:val="none"/>
        </w:rPr>
        <w:t>投标报价</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rPr>
        <w:t>6.1</w:t>
      </w:r>
      <w:r>
        <w:rPr>
          <w:rFonts w:ascii="Times New Roman" w:cs="Times New Roman"/>
          <w:color w:val="auto"/>
          <w:sz w:val="24"/>
          <w:highlight w:val="none"/>
        </w:rPr>
        <w:t>投标人须在</w:t>
      </w:r>
      <w:r>
        <w:rPr>
          <w:rFonts w:ascii="Times New Roman" w:cs="Times New Roman"/>
          <w:color w:val="auto"/>
          <w:sz w:val="24"/>
          <w:highlight w:val="none"/>
          <w:lang w:val="en-US"/>
        </w:rPr>
        <w:t>产品规格</w:t>
      </w:r>
      <w:r>
        <w:rPr>
          <w:rFonts w:ascii="Times New Roman" w:cs="Times New Roman"/>
          <w:color w:val="auto"/>
          <w:sz w:val="24"/>
          <w:highlight w:val="none"/>
        </w:rPr>
        <w:t>报价</w:t>
      </w:r>
      <w:r>
        <w:rPr>
          <w:rFonts w:ascii="Times New Roman" w:cs="Times New Roman"/>
          <w:color w:val="auto"/>
          <w:sz w:val="24"/>
          <w:highlight w:val="none"/>
          <w:lang w:val="en-US"/>
        </w:rPr>
        <w:t>明细</w:t>
      </w:r>
      <w:r>
        <w:rPr>
          <w:rFonts w:ascii="Times New Roman" w:cs="Times New Roman"/>
          <w:color w:val="auto"/>
          <w:sz w:val="24"/>
          <w:highlight w:val="none"/>
        </w:rPr>
        <w:t>表上标明单价和总价。</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cs="Times New Roman"/>
          <w:color w:val="auto"/>
          <w:sz w:val="24"/>
          <w:highlight w:val="none"/>
        </w:rPr>
        <w:t>投标文件中开标一览表（报价表）内容与投标文件中相应内容不一致的，以开标一览表（报价表）为准；大写金额和小写金额不一致的，以大写金额为准；单价金额小数点或者百分比有明显错位的，以开标一览表的总价为准，并修改单价；总价金额与按单价汇总金额不一致的，以单价金额计算结果为准。</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cs="Times New Roman"/>
          <w:color w:val="auto"/>
          <w:sz w:val="24"/>
          <w:highlight w:val="none"/>
        </w:rPr>
        <w:t>同时出现两种以上不一致的，按照规定的顺序修正。修正后的报价按照规定经投标人确认后产生约束力，投标人不确认的，其投标无效。</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cs="Times New Roman"/>
          <w:color w:val="auto"/>
          <w:sz w:val="24"/>
          <w:highlight w:val="none"/>
        </w:rPr>
        <w:t>投标人应标明其提供的所有相关工作范围内所有费用的总价，采购人不接受有任何选择性的报价。</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rPr>
        <w:t>6.2</w:t>
      </w:r>
      <w:r>
        <w:rPr>
          <w:rFonts w:ascii="Times New Roman" w:cs="Times New Roman"/>
          <w:color w:val="auto"/>
          <w:sz w:val="24"/>
          <w:highlight w:val="none"/>
        </w:rPr>
        <w:t>投标时应注意下列几点：</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rPr>
        <w:t>6.2.1</w:t>
      </w:r>
      <w:r>
        <w:rPr>
          <w:rFonts w:hint="eastAsia" w:ascii="Times New Roman" w:hAnsi="Times New Roman" w:cs="Times New Roman"/>
          <w:color w:val="auto"/>
          <w:sz w:val="24"/>
          <w:highlight w:val="none"/>
          <w:lang w:val="en-US"/>
        </w:rPr>
        <w:t>投标</w:t>
      </w:r>
      <w:r>
        <w:rPr>
          <w:rFonts w:hint="eastAsia" w:ascii="Times New Roman" w:hAnsi="Times New Roman" w:cs="Times New Roman"/>
          <w:color w:val="auto"/>
          <w:sz w:val="24"/>
          <w:highlight w:val="none"/>
        </w:rPr>
        <w:t>报价均应包括</w:t>
      </w:r>
      <w:r>
        <w:rPr>
          <w:rFonts w:hint="eastAsia" w:ascii="Times New Roman" w:hAnsi="Times New Roman" w:cs="Times New Roman"/>
          <w:color w:val="auto"/>
          <w:sz w:val="24"/>
          <w:highlight w:val="none"/>
          <w:lang w:val="en-US"/>
        </w:rPr>
        <w:t>投标人</w:t>
      </w:r>
      <w:r>
        <w:rPr>
          <w:rFonts w:hint="eastAsia" w:ascii="Times New Roman" w:hAnsi="Times New Roman" w:cs="Times New Roman"/>
          <w:color w:val="auto"/>
          <w:sz w:val="24"/>
          <w:highlight w:val="none"/>
        </w:rPr>
        <w:t>为完成本项目全部采购内容且达到</w:t>
      </w:r>
      <w:r>
        <w:rPr>
          <w:rFonts w:hint="eastAsia" w:ascii="Times New Roman" w:hAnsi="Times New Roman" w:cs="Times New Roman"/>
          <w:color w:val="auto"/>
          <w:sz w:val="24"/>
          <w:highlight w:val="none"/>
          <w:lang w:val="en-US"/>
        </w:rPr>
        <w:t>标准</w:t>
      </w:r>
      <w:r>
        <w:rPr>
          <w:rFonts w:hint="eastAsia" w:ascii="Times New Roman" w:hAnsi="Times New Roman" w:cs="Times New Roman"/>
          <w:color w:val="auto"/>
          <w:sz w:val="24"/>
          <w:highlight w:val="none"/>
        </w:rPr>
        <w:t>要求并验收合格所需的全部费用。</w:t>
      </w:r>
      <w:r>
        <w:rPr>
          <w:rFonts w:hint="eastAsia" w:ascii="Times New Roman" w:hAnsi="Times New Roman" w:cs="Times New Roman"/>
          <w:color w:val="auto"/>
          <w:sz w:val="24"/>
          <w:highlight w:val="none"/>
          <w:lang w:val="en-US"/>
        </w:rPr>
        <w:t>投标人</w:t>
      </w:r>
      <w:r>
        <w:rPr>
          <w:rFonts w:hint="eastAsia" w:ascii="Times New Roman" w:hAnsi="Times New Roman" w:cs="Times New Roman"/>
          <w:color w:val="auto"/>
          <w:sz w:val="24"/>
          <w:highlight w:val="none"/>
        </w:rPr>
        <w:t>对于因估算错误或漏项或服务市场价格波动等导致的不可归责于采购人的风险一律由供应商承担。如分项报价表有缺漏视为不响应。</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rPr>
        <w:t>6.2.</w:t>
      </w:r>
      <w:r>
        <w:rPr>
          <w:rFonts w:hint="eastAsia" w:ascii="Times New Roman" w:hAnsi="Times New Roman" w:cs="Times New Roman"/>
          <w:color w:val="auto"/>
          <w:sz w:val="24"/>
          <w:highlight w:val="none"/>
          <w:lang w:val="en-US"/>
        </w:rPr>
        <w:t>2投标人</w:t>
      </w:r>
      <w:r>
        <w:rPr>
          <w:rFonts w:hint="eastAsia" w:ascii="Times New Roman" w:hAnsi="Times New Roman" w:cs="Times New Roman"/>
          <w:color w:val="auto"/>
          <w:sz w:val="24"/>
          <w:highlight w:val="none"/>
        </w:rPr>
        <w:t>应在分项报价表中详细列出所报服务的单价（如适用）和总价，分项报价表上的价格应包括但不限于如下费用：</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rPr>
        <w:t>1</w:t>
      </w:r>
      <w:r>
        <w:rPr>
          <w:rFonts w:hint="eastAsia" w:ascii="Times New Roman" w:hAnsi="Times New Roman" w:cs="Times New Roman"/>
          <w:color w:val="auto"/>
          <w:sz w:val="24"/>
          <w:highlight w:val="none"/>
        </w:rPr>
        <w:t>）按照</w:t>
      </w:r>
      <w:r>
        <w:rPr>
          <w:rFonts w:hint="eastAsia" w:ascii="Times New Roman" w:hAnsi="Times New Roman" w:cs="Times New Roman"/>
          <w:color w:val="auto"/>
          <w:sz w:val="24"/>
          <w:highlight w:val="none"/>
          <w:lang w:val="en-US"/>
        </w:rPr>
        <w:t>采购</w:t>
      </w:r>
      <w:r>
        <w:rPr>
          <w:rFonts w:hint="eastAsia" w:ascii="Times New Roman" w:hAnsi="Times New Roman" w:cs="Times New Roman"/>
          <w:color w:val="auto"/>
          <w:sz w:val="24"/>
          <w:highlight w:val="none"/>
        </w:rPr>
        <w:t>文件要求完成本项目的全部相关服务费用；</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rPr>
        <w:t>2</w:t>
      </w:r>
      <w:r>
        <w:rPr>
          <w:rFonts w:hint="eastAsia" w:ascii="Times New Roman" w:hAnsi="Times New Roman" w:cs="Times New Roman"/>
          <w:color w:val="auto"/>
          <w:sz w:val="24"/>
          <w:highlight w:val="none"/>
        </w:rPr>
        <w:t>）项目涉及人员的人工费；</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rPr>
        <w:t>3</w:t>
      </w:r>
      <w:r>
        <w:rPr>
          <w:rFonts w:hint="eastAsia" w:ascii="Times New Roman" w:hAnsi="Times New Roman" w:cs="Times New Roman"/>
          <w:color w:val="auto"/>
          <w:sz w:val="24"/>
          <w:highlight w:val="none"/>
        </w:rPr>
        <w:t>）所有根据合同或其它原因应由供应商支付的税款和其它应交纳的费用。</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rPr>
        <w:t>6.2.</w:t>
      </w:r>
      <w:r>
        <w:rPr>
          <w:rFonts w:hint="eastAsia" w:ascii="Times New Roman" w:hAnsi="Times New Roman" w:cs="Times New Roman"/>
          <w:color w:val="auto"/>
          <w:sz w:val="24"/>
          <w:highlight w:val="none"/>
          <w:lang w:val="en-US"/>
        </w:rPr>
        <w:t>3投标</w:t>
      </w:r>
      <w:r>
        <w:rPr>
          <w:rFonts w:hint="eastAsia" w:ascii="Times New Roman" w:hAnsi="Times New Roman" w:cs="Times New Roman"/>
          <w:color w:val="auto"/>
          <w:sz w:val="24"/>
          <w:highlight w:val="none"/>
        </w:rPr>
        <w:t>报价在合同执行过程中是固定不变的。以可调整的价格提交的</w:t>
      </w:r>
      <w:r>
        <w:rPr>
          <w:rFonts w:hint="eastAsia" w:ascii="Times New Roman" w:hAnsi="Times New Roman" w:cs="Times New Roman"/>
          <w:color w:val="auto"/>
          <w:sz w:val="24"/>
          <w:highlight w:val="none"/>
          <w:lang w:val="en-US"/>
        </w:rPr>
        <w:t>投标</w:t>
      </w:r>
      <w:r>
        <w:rPr>
          <w:rFonts w:hint="eastAsia" w:ascii="Times New Roman" w:hAnsi="Times New Roman" w:cs="Times New Roman"/>
          <w:color w:val="auto"/>
          <w:sz w:val="24"/>
          <w:highlight w:val="none"/>
        </w:rPr>
        <w:t>文件将作为非实质性的响应而予以拒绝。</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rPr>
        <w:t>6.2.</w:t>
      </w:r>
      <w:r>
        <w:rPr>
          <w:rFonts w:hint="eastAsia" w:ascii="Times New Roman" w:hAnsi="Times New Roman" w:cs="Times New Roman"/>
          <w:color w:val="auto"/>
          <w:sz w:val="24"/>
          <w:highlight w:val="none"/>
          <w:lang w:val="en-US"/>
        </w:rPr>
        <w:t>4</w:t>
      </w:r>
      <w:r>
        <w:rPr>
          <w:rFonts w:hint="eastAsia" w:ascii="Times New Roman" w:hAnsi="Times New Roman" w:cs="Times New Roman"/>
          <w:color w:val="auto"/>
          <w:sz w:val="24"/>
          <w:highlight w:val="none"/>
        </w:rPr>
        <w:t>除</w:t>
      </w:r>
      <w:r>
        <w:rPr>
          <w:rFonts w:hint="eastAsia" w:ascii="Times New Roman" w:hAnsi="Times New Roman" w:cs="Times New Roman"/>
          <w:color w:val="auto"/>
          <w:sz w:val="24"/>
          <w:highlight w:val="none"/>
          <w:lang w:val="en-US"/>
        </w:rPr>
        <w:t>供应商</w:t>
      </w:r>
      <w:r>
        <w:rPr>
          <w:rFonts w:hint="eastAsia" w:ascii="Times New Roman" w:hAnsi="Times New Roman" w:cs="Times New Roman"/>
          <w:color w:val="auto"/>
          <w:sz w:val="24"/>
          <w:highlight w:val="none"/>
        </w:rPr>
        <w:t>提供的已包含在报价内的与项目采购相关的其他增值服务之外，若供应商在响应文件中主动提出向采购人给予赠品、回扣或者与采购无关的其他商品、服务的，其响应文件在评审过程中按无效处理</w:t>
      </w:r>
      <w:r>
        <w:rPr>
          <w:rFonts w:ascii="Times New Roman" w:cs="Times New Roman"/>
          <w:color w:val="auto"/>
          <w:sz w:val="24"/>
          <w:highlight w:val="none"/>
        </w:rPr>
        <w:t>。</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rPr>
        <w:t>7.</w:t>
      </w:r>
      <w:r>
        <w:rPr>
          <w:rFonts w:ascii="Times New Roman" w:cs="Times New Roman"/>
          <w:color w:val="auto"/>
          <w:sz w:val="24"/>
          <w:highlight w:val="none"/>
        </w:rPr>
        <w:t>投标报价的货币单位</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rPr>
        <w:t>7.1</w:t>
      </w:r>
      <w:r>
        <w:rPr>
          <w:rFonts w:ascii="Times New Roman" w:cs="Times New Roman"/>
          <w:color w:val="auto"/>
          <w:sz w:val="24"/>
          <w:highlight w:val="none"/>
        </w:rPr>
        <w:t>投标报价单位为人民币。</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rPr>
        <w:t>8</w:t>
      </w:r>
      <w:r>
        <w:rPr>
          <w:rFonts w:ascii="Times New Roman" w:cs="Times New Roman"/>
          <w:color w:val="auto"/>
          <w:sz w:val="24"/>
          <w:highlight w:val="none"/>
        </w:rPr>
        <w:t>．投标文件规定的技术文件</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rPr>
        <w:t>8.1</w:t>
      </w:r>
      <w:r>
        <w:rPr>
          <w:rFonts w:ascii="Times New Roman" w:cs="Times New Roman"/>
          <w:color w:val="auto"/>
          <w:sz w:val="24"/>
          <w:highlight w:val="none"/>
        </w:rPr>
        <w:t>投标人须提交证明</w:t>
      </w:r>
      <w:r>
        <w:rPr>
          <w:rFonts w:hint="eastAsia" w:ascii="Times New Roman" w:cs="Times New Roman"/>
          <w:color w:val="auto"/>
          <w:sz w:val="24"/>
          <w:highlight w:val="none"/>
          <w:lang w:val="en-US"/>
        </w:rPr>
        <w:t>所提供</w:t>
      </w:r>
      <w:r>
        <w:rPr>
          <w:rFonts w:ascii="Times New Roman" w:cs="Times New Roman"/>
          <w:color w:val="auto"/>
          <w:sz w:val="24"/>
          <w:highlight w:val="none"/>
        </w:rPr>
        <w:t>服务符合</w:t>
      </w:r>
      <w:r>
        <w:rPr>
          <w:rFonts w:hint="eastAsia" w:ascii="Times New Roman" w:cs="Times New Roman"/>
          <w:color w:val="auto"/>
          <w:sz w:val="24"/>
          <w:highlight w:val="none"/>
        </w:rPr>
        <w:t>采购文件</w:t>
      </w:r>
      <w:r>
        <w:rPr>
          <w:rFonts w:ascii="Times New Roman" w:cs="Times New Roman"/>
          <w:color w:val="auto"/>
          <w:sz w:val="24"/>
          <w:highlight w:val="none"/>
        </w:rPr>
        <w:t>规定的技术文件，作为投标文件的一部分。</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rPr>
        <w:t>8.2</w:t>
      </w:r>
      <w:r>
        <w:rPr>
          <w:rFonts w:ascii="Times New Roman" w:cs="Times New Roman"/>
          <w:color w:val="auto"/>
          <w:sz w:val="24"/>
          <w:highlight w:val="none"/>
        </w:rPr>
        <w:t>上述文件可以是文字资料、图纸和数据，并提供：</w:t>
      </w:r>
      <w:r>
        <w:rPr>
          <w:rFonts w:hint="eastAsia" w:ascii="Times New Roman" w:cs="Times New Roman"/>
          <w:color w:val="auto"/>
          <w:sz w:val="24"/>
          <w:highlight w:val="none"/>
        </w:rPr>
        <w:t>（</w:t>
      </w:r>
      <w:r>
        <w:rPr>
          <w:rFonts w:hint="eastAsia" w:ascii="Times New Roman" w:cs="Times New Roman"/>
          <w:color w:val="auto"/>
          <w:sz w:val="24"/>
          <w:highlight w:val="none"/>
          <w:lang w:val="en-US"/>
        </w:rPr>
        <w:t>包含但不限于</w:t>
      </w:r>
      <w:r>
        <w:rPr>
          <w:rFonts w:hint="eastAsia" w:ascii="Times New Roman" w:cs="Times New Roman"/>
          <w:color w:val="auto"/>
          <w:sz w:val="24"/>
          <w:highlight w:val="none"/>
        </w:rPr>
        <w:t>）</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color w:val="auto"/>
          <w:highlight w:val="none"/>
          <w:lang w:val="en-US"/>
        </w:rPr>
      </w:pPr>
      <w:r>
        <w:rPr>
          <w:rFonts w:ascii="Times New Roman" w:cs="Times New Roman"/>
          <w:color w:val="auto"/>
          <w:sz w:val="24"/>
          <w:highlight w:val="none"/>
        </w:rPr>
        <w:t>（</w:t>
      </w:r>
      <w:r>
        <w:rPr>
          <w:rFonts w:ascii="Times New Roman" w:hAnsi="Times New Roman" w:cs="Times New Roman"/>
          <w:color w:val="auto"/>
          <w:sz w:val="24"/>
          <w:highlight w:val="none"/>
        </w:rPr>
        <w:t>1</w:t>
      </w:r>
      <w:r>
        <w:rPr>
          <w:rFonts w:ascii="Times New Roman" w:cs="Times New Roman"/>
          <w:color w:val="auto"/>
          <w:sz w:val="24"/>
          <w:highlight w:val="none"/>
        </w:rPr>
        <w:t>）</w:t>
      </w:r>
      <w:r>
        <w:rPr>
          <w:rFonts w:hint="eastAsia" w:ascii="Times New Roman" w:cs="Times New Roman"/>
          <w:color w:val="auto"/>
          <w:sz w:val="24"/>
          <w:highlight w:val="none"/>
          <w:lang w:val="en-US"/>
        </w:rPr>
        <w:t>服务方案</w:t>
      </w:r>
      <w:r>
        <w:rPr>
          <w:rFonts w:ascii="Times New Roman" w:cs="Times New Roman"/>
          <w:color w:val="auto"/>
          <w:sz w:val="24"/>
          <w:highlight w:val="none"/>
        </w:rPr>
        <w:t>详细描述；</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cs="Times New Roman"/>
          <w:color w:val="auto"/>
          <w:sz w:val="24"/>
          <w:highlight w:val="none"/>
        </w:rPr>
        <w:t>（</w:t>
      </w:r>
      <w:r>
        <w:rPr>
          <w:rFonts w:ascii="Times New Roman" w:hAnsi="Times New Roman" w:cs="Times New Roman"/>
          <w:color w:val="auto"/>
          <w:sz w:val="24"/>
          <w:highlight w:val="none"/>
        </w:rPr>
        <w:t>2</w:t>
      </w:r>
      <w:r>
        <w:rPr>
          <w:rFonts w:ascii="Times New Roman" w:cs="Times New Roman"/>
          <w:color w:val="auto"/>
          <w:sz w:val="24"/>
          <w:highlight w:val="none"/>
        </w:rPr>
        <w:t>）</w:t>
      </w:r>
      <w:r>
        <w:rPr>
          <w:rFonts w:hint="eastAsia" w:ascii="Times New Roman" w:cs="Times New Roman"/>
          <w:color w:val="auto"/>
          <w:sz w:val="24"/>
          <w:highlight w:val="none"/>
          <w:lang w:val="en-US"/>
        </w:rPr>
        <w:t>为满足服务要求拟投入人员设备资料</w:t>
      </w:r>
      <w:r>
        <w:rPr>
          <w:rFonts w:ascii="Times New Roman" w:cs="Times New Roman"/>
          <w:color w:val="auto"/>
          <w:sz w:val="24"/>
          <w:highlight w:val="none"/>
        </w:rPr>
        <w:t>等；</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lang w:val="en-US"/>
        </w:rPr>
        <w:t>9.</w:t>
      </w:r>
      <w:r>
        <w:rPr>
          <w:rFonts w:ascii="Times New Roman" w:cs="Times New Roman"/>
          <w:color w:val="auto"/>
          <w:sz w:val="24"/>
          <w:highlight w:val="none"/>
        </w:rPr>
        <w:t>投标有效期</w:t>
      </w:r>
    </w:p>
    <w:p>
      <w:pPr>
        <w:pStyle w:val="4"/>
        <w:keepNext w:val="0"/>
        <w:keepLines w:val="0"/>
        <w:pageBreakBefore w:val="0"/>
        <w:widowControl w:val="0"/>
        <w:kinsoku/>
        <w:wordWrap/>
        <w:overflowPunct/>
        <w:topLinePunct w:val="0"/>
        <w:autoSpaceDE w:val="0"/>
        <w:autoSpaceDN w:val="0"/>
        <w:bidi w:val="0"/>
        <w:adjustRightInd/>
        <w:snapToGrid/>
        <w:spacing w:line="460" w:lineRule="exact"/>
        <w:ind w:left="0" w:firstLine="562" w:firstLineChars="200"/>
        <w:textAlignment w:val="auto"/>
        <w:rPr>
          <w:rFonts w:ascii="Times New Roman" w:hAnsi="Times New Roman" w:cs="Times New Roman"/>
          <w:b/>
          <w:bCs w:val="0"/>
          <w:color w:val="auto"/>
          <w:highlight w:val="none"/>
        </w:rPr>
      </w:pPr>
      <w:r>
        <w:rPr>
          <w:rFonts w:ascii="Times New Roman" w:cs="Times New Roman"/>
          <w:b/>
          <w:bCs w:val="0"/>
          <w:color w:val="auto"/>
          <w:highlight w:val="none"/>
        </w:rPr>
        <w:t>投标有效期</w:t>
      </w:r>
      <w:r>
        <w:rPr>
          <w:rFonts w:hint="eastAsia" w:ascii="Times New Roman" w:hAnsi="Times New Roman" w:cs="Times New Roman"/>
          <w:b/>
          <w:bCs w:val="0"/>
          <w:color w:val="auto"/>
          <w:highlight w:val="none"/>
          <w:lang w:val="en-US"/>
        </w:rPr>
        <w:t>9</w:t>
      </w:r>
      <w:r>
        <w:rPr>
          <w:rFonts w:ascii="Times New Roman" w:hAnsi="Times New Roman" w:cs="Times New Roman"/>
          <w:b/>
          <w:bCs w:val="0"/>
          <w:color w:val="auto"/>
          <w:highlight w:val="none"/>
        </w:rPr>
        <w:t>0</w:t>
      </w:r>
      <w:r>
        <w:rPr>
          <w:rFonts w:ascii="Times New Roman" w:cs="Times New Roman"/>
          <w:b/>
          <w:bCs w:val="0"/>
          <w:color w:val="auto"/>
          <w:highlight w:val="none"/>
        </w:rPr>
        <w:t>天；</w:t>
      </w:r>
    </w:p>
    <w:p>
      <w:pPr>
        <w:keepNext w:val="0"/>
        <w:keepLines w:val="0"/>
        <w:pageBreakBefore w:val="0"/>
        <w:widowControl w:val="0"/>
        <w:kinsoku/>
        <w:wordWrap/>
        <w:overflowPunct/>
        <w:topLinePunct w:val="0"/>
        <w:autoSpaceDE w:val="0"/>
        <w:autoSpaceDN w:val="0"/>
        <w:bidi w:val="0"/>
        <w:adjustRightInd/>
        <w:snapToGrid/>
        <w:spacing w:line="460" w:lineRule="exact"/>
        <w:textAlignment w:val="auto"/>
        <w:rPr>
          <w:rFonts w:ascii="Times New Roman" w:hAnsi="Times New Roman" w:cs="Times New Roman"/>
          <w:color w:val="auto"/>
          <w:highlight w:val="none"/>
        </w:rPr>
      </w:pP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rPr>
        <w:t>10.1</w:t>
      </w:r>
      <w:r>
        <w:rPr>
          <w:rFonts w:ascii="Times New Roman" w:cs="Times New Roman"/>
          <w:color w:val="auto"/>
          <w:sz w:val="24"/>
          <w:highlight w:val="none"/>
        </w:rPr>
        <w:t>　投标文件应清楚工整，一般不准修改。个别非实质性修改之处必须由投标人的法定代表人或</w:t>
      </w:r>
      <w:r>
        <w:rPr>
          <w:rFonts w:ascii="Times New Roman" w:cs="Times New Roman"/>
          <w:color w:val="auto"/>
          <w:sz w:val="24"/>
          <w:highlight w:val="none"/>
          <w:lang w:val="en-US"/>
        </w:rPr>
        <w:t>委托代理人</w:t>
      </w:r>
      <w:r>
        <w:rPr>
          <w:rFonts w:ascii="Times New Roman" w:cs="Times New Roman"/>
          <w:color w:val="auto"/>
          <w:sz w:val="24"/>
          <w:highlight w:val="none"/>
        </w:rPr>
        <w:t>在修改的每一页上签字或盖投标单位公章后</w:t>
      </w:r>
      <w:r>
        <w:rPr>
          <w:rFonts w:ascii="Times New Roman" w:cs="Times New Roman"/>
          <w:color w:val="auto"/>
          <w:sz w:val="24"/>
          <w:highlight w:val="none"/>
          <w:lang w:val="en-US"/>
        </w:rPr>
        <w:t>方才</w:t>
      </w:r>
      <w:r>
        <w:rPr>
          <w:rFonts w:ascii="Times New Roman" w:cs="Times New Roman"/>
          <w:color w:val="auto"/>
          <w:sz w:val="24"/>
          <w:highlight w:val="none"/>
        </w:rPr>
        <w:t>有效。</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rPr>
        <w:t>10.2</w:t>
      </w:r>
      <w:r>
        <w:rPr>
          <w:rFonts w:ascii="Times New Roman" w:cs="Times New Roman"/>
          <w:color w:val="auto"/>
          <w:sz w:val="24"/>
          <w:highlight w:val="none"/>
        </w:rPr>
        <w:t>　投标文件应由法定代表人或</w:t>
      </w:r>
      <w:r>
        <w:rPr>
          <w:rFonts w:ascii="Times New Roman" w:cs="Times New Roman"/>
          <w:color w:val="auto"/>
          <w:sz w:val="24"/>
          <w:highlight w:val="none"/>
          <w:lang w:val="en-US"/>
        </w:rPr>
        <w:t>委托代理人</w:t>
      </w:r>
      <w:r>
        <w:rPr>
          <w:rFonts w:ascii="Times New Roman" w:cs="Times New Roman"/>
          <w:color w:val="auto"/>
          <w:sz w:val="24"/>
          <w:highlight w:val="none"/>
        </w:rPr>
        <w:t>在</w:t>
      </w:r>
      <w:r>
        <w:rPr>
          <w:rFonts w:hint="eastAsia" w:ascii="Times New Roman" w:cs="Times New Roman"/>
          <w:color w:val="auto"/>
          <w:sz w:val="24"/>
          <w:highlight w:val="none"/>
          <w:lang w:val="en-US"/>
        </w:rPr>
        <w:t>规定位置签字或盖章</w:t>
      </w:r>
      <w:r>
        <w:rPr>
          <w:rFonts w:ascii="Times New Roman" w:cs="Times New Roman"/>
          <w:color w:val="auto"/>
          <w:sz w:val="24"/>
          <w:highlight w:val="none"/>
        </w:rPr>
        <w:t>。</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rPr>
        <w:t xml:space="preserve">10.3  </w:t>
      </w:r>
      <w:r>
        <w:rPr>
          <w:rFonts w:ascii="Times New Roman" w:cs="Times New Roman"/>
          <w:color w:val="auto"/>
          <w:sz w:val="24"/>
          <w:highlight w:val="none"/>
        </w:rPr>
        <w:t>电报、电话、传真、电子邮件等形式的投标概不接受。</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rPr>
        <w:t>11</w:t>
      </w:r>
      <w:r>
        <w:rPr>
          <w:rFonts w:ascii="Times New Roman" w:cs="Times New Roman"/>
          <w:color w:val="auto"/>
          <w:sz w:val="24"/>
          <w:highlight w:val="none"/>
        </w:rPr>
        <w:t>．投标保证金</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rPr>
        <w:t>1</w:t>
      </w:r>
      <w:r>
        <w:rPr>
          <w:rFonts w:ascii="Times New Roman" w:hAnsi="Times New Roman" w:cs="Times New Roman"/>
          <w:color w:val="auto"/>
          <w:sz w:val="24"/>
          <w:highlight w:val="none"/>
          <w:lang w:val="en-US"/>
        </w:rPr>
        <w:t>1</w:t>
      </w:r>
      <w:r>
        <w:rPr>
          <w:rFonts w:ascii="Times New Roman" w:hAnsi="Times New Roman" w:cs="Times New Roman"/>
          <w:color w:val="auto"/>
          <w:sz w:val="24"/>
          <w:highlight w:val="none"/>
        </w:rPr>
        <w:t>.</w:t>
      </w:r>
      <w:r>
        <w:rPr>
          <w:rFonts w:ascii="Times New Roman" w:hAnsi="Times New Roman" w:cs="Times New Roman"/>
          <w:color w:val="auto"/>
          <w:sz w:val="24"/>
          <w:highlight w:val="none"/>
          <w:lang w:val="en-US"/>
        </w:rPr>
        <w:t xml:space="preserve">1 </w:t>
      </w:r>
      <w:r>
        <w:rPr>
          <w:rFonts w:ascii="Times New Roman" w:cs="Times New Roman"/>
          <w:color w:val="auto"/>
          <w:sz w:val="24"/>
          <w:highlight w:val="none"/>
        </w:rPr>
        <w:t>投标保证金</w:t>
      </w:r>
      <w:r>
        <w:rPr>
          <w:rFonts w:ascii="Times New Roman" w:cs="Times New Roman"/>
          <w:color w:val="auto"/>
          <w:sz w:val="24"/>
          <w:highlight w:val="none"/>
          <w:lang w:val="en-US"/>
        </w:rPr>
        <w:t>的</w:t>
      </w:r>
      <w:r>
        <w:rPr>
          <w:rFonts w:ascii="Times New Roman" w:cs="Times New Roman"/>
          <w:color w:val="auto"/>
          <w:sz w:val="24"/>
          <w:highlight w:val="none"/>
        </w:rPr>
        <w:t>有效期应不低于投标有效期。</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lang w:val="en-US"/>
        </w:rPr>
      </w:pPr>
      <w:r>
        <w:rPr>
          <w:rFonts w:ascii="Times New Roman" w:hAnsi="Times New Roman" w:cs="Times New Roman"/>
          <w:color w:val="auto"/>
          <w:sz w:val="24"/>
          <w:highlight w:val="none"/>
        </w:rPr>
        <w:t>1</w:t>
      </w:r>
      <w:r>
        <w:rPr>
          <w:rFonts w:ascii="Times New Roman" w:hAnsi="Times New Roman" w:cs="Times New Roman"/>
          <w:color w:val="auto"/>
          <w:sz w:val="24"/>
          <w:highlight w:val="none"/>
          <w:lang w:val="en-US"/>
        </w:rPr>
        <w:t>1</w:t>
      </w:r>
      <w:r>
        <w:rPr>
          <w:rFonts w:ascii="Times New Roman" w:hAnsi="Times New Roman" w:cs="Times New Roman"/>
          <w:color w:val="auto"/>
          <w:sz w:val="24"/>
          <w:highlight w:val="none"/>
        </w:rPr>
        <w:t>.</w:t>
      </w:r>
      <w:r>
        <w:rPr>
          <w:rFonts w:ascii="Times New Roman" w:hAnsi="Times New Roman" w:cs="Times New Roman"/>
          <w:color w:val="auto"/>
          <w:sz w:val="24"/>
          <w:highlight w:val="none"/>
          <w:lang w:val="en-US"/>
        </w:rPr>
        <w:t>2</w:t>
      </w:r>
      <w:r>
        <w:rPr>
          <w:rFonts w:ascii="Times New Roman" w:cs="Times New Roman"/>
          <w:color w:val="auto"/>
          <w:sz w:val="24"/>
          <w:highlight w:val="none"/>
        </w:rPr>
        <w:t>投标保证金：在投标截止时间前将本项目投标保证金</w:t>
      </w:r>
      <w:r>
        <w:rPr>
          <w:rFonts w:ascii="Times New Roman" w:cs="Times New Roman"/>
          <w:color w:val="auto"/>
          <w:sz w:val="24"/>
          <w:highlight w:val="none"/>
          <w:lang w:val="en-US"/>
        </w:rPr>
        <w:t>提</w:t>
      </w:r>
      <w:r>
        <w:rPr>
          <w:rFonts w:ascii="Times New Roman" w:cs="Times New Roman"/>
          <w:color w:val="auto"/>
          <w:sz w:val="24"/>
          <w:highlight w:val="none"/>
        </w:rPr>
        <w:t>交</w:t>
      </w:r>
      <w:r>
        <w:rPr>
          <w:rFonts w:ascii="Times New Roman" w:cs="Times New Roman"/>
          <w:color w:val="auto"/>
          <w:sz w:val="24"/>
          <w:highlight w:val="none"/>
          <w:lang w:val="en-US"/>
        </w:rPr>
        <w:t>至</w:t>
      </w:r>
      <w:r>
        <w:rPr>
          <w:rFonts w:ascii="Times New Roman" w:cs="Times New Roman"/>
          <w:color w:val="auto"/>
          <w:sz w:val="24"/>
          <w:highlight w:val="none"/>
        </w:rPr>
        <w:t>采购代理机构</w:t>
      </w:r>
      <w:r>
        <w:rPr>
          <w:rFonts w:ascii="Times New Roman" w:cs="Times New Roman"/>
          <w:color w:val="auto"/>
          <w:sz w:val="24"/>
          <w:highlight w:val="none"/>
          <w:lang w:val="en-US"/>
        </w:rPr>
        <w:t>。</w:t>
      </w:r>
    </w:p>
    <w:p>
      <w:pPr>
        <w:keepNext w:val="0"/>
        <w:keepLines w:val="0"/>
        <w:pageBreakBefore w:val="0"/>
        <w:widowControl w:val="0"/>
        <w:kinsoku/>
        <w:wordWrap/>
        <w:overflowPunct/>
        <w:topLinePunct w:val="0"/>
        <w:autoSpaceDE w:val="0"/>
        <w:autoSpaceDN w:val="0"/>
        <w:bidi w:val="0"/>
        <w:adjustRightInd/>
        <w:snapToGrid/>
        <w:spacing w:line="460" w:lineRule="exact"/>
        <w:ind w:firstLine="1080" w:firstLineChars="450"/>
        <w:textAlignment w:val="auto"/>
        <w:rPr>
          <w:rFonts w:ascii="Times New Roman" w:hAnsi="Times New Roman" w:cs="Times New Roman"/>
          <w:color w:val="auto"/>
          <w:sz w:val="24"/>
          <w:highlight w:val="none"/>
        </w:rPr>
      </w:pPr>
      <w:r>
        <w:rPr>
          <w:rFonts w:ascii="Times New Roman" w:cs="Times New Roman"/>
          <w:color w:val="auto"/>
          <w:sz w:val="24"/>
          <w:highlight w:val="none"/>
        </w:rPr>
        <w:t>投标保证金提交形式：转账</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rPr>
        <w:t>1</w:t>
      </w:r>
      <w:r>
        <w:rPr>
          <w:rFonts w:ascii="Times New Roman" w:hAnsi="Times New Roman" w:cs="Times New Roman"/>
          <w:color w:val="auto"/>
          <w:sz w:val="24"/>
          <w:highlight w:val="none"/>
          <w:lang w:val="en-US"/>
        </w:rPr>
        <w:t>1</w:t>
      </w:r>
      <w:r>
        <w:rPr>
          <w:rFonts w:ascii="Times New Roman" w:hAnsi="Times New Roman" w:cs="Times New Roman"/>
          <w:color w:val="auto"/>
          <w:sz w:val="24"/>
          <w:highlight w:val="none"/>
        </w:rPr>
        <w:t>.</w:t>
      </w:r>
      <w:r>
        <w:rPr>
          <w:rFonts w:ascii="Times New Roman" w:hAnsi="Times New Roman" w:cs="Times New Roman"/>
          <w:color w:val="auto"/>
          <w:sz w:val="24"/>
          <w:highlight w:val="none"/>
          <w:lang w:val="en-US"/>
        </w:rPr>
        <w:t xml:space="preserve">3 </w:t>
      </w:r>
      <w:r>
        <w:rPr>
          <w:rFonts w:ascii="Times New Roman" w:cs="Times New Roman"/>
          <w:color w:val="auto"/>
          <w:sz w:val="24"/>
          <w:highlight w:val="none"/>
        </w:rPr>
        <w:t>采购人应在《中标通知书》发出后</w:t>
      </w:r>
      <w:r>
        <w:rPr>
          <w:rFonts w:ascii="Times New Roman" w:hAnsi="Times New Roman" w:cs="Times New Roman"/>
          <w:color w:val="auto"/>
          <w:sz w:val="24"/>
          <w:highlight w:val="none"/>
        </w:rPr>
        <w:t>5</w:t>
      </w:r>
      <w:r>
        <w:rPr>
          <w:rFonts w:ascii="Times New Roman" w:cs="Times New Roman"/>
          <w:color w:val="auto"/>
          <w:sz w:val="24"/>
          <w:highlight w:val="none"/>
        </w:rPr>
        <w:t>个工作日内无息退还未成交供应商的投标保证金；在采购合同签订</w:t>
      </w:r>
      <w:r>
        <w:rPr>
          <w:rFonts w:ascii="Times New Roman" w:cs="Times New Roman"/>
          <w:color w:val="auto"/>
          <w:sz w:val="24"/>
          <w:highlight w:val="none"/>
          <w:lang w:val="en-US"/>
        </w:rPr>
        <w:t>后</w:t>
      </w:r>
      <w:r>
        <w:rPr>
          <w:rFonts w:ascii="Times New Roman" w:hAnsi="Times New Roman" w:cs="Times New Roman"/>
          <w:color w:val="auto"/>
          <w:sz w:val="24"/>
          <w:highlight w:val="none"/>
        </w:rPr>
        <w:t>5</w:t>
      </w:r>
      <w:r>
        <w:rPr>
          <w:rFonts w:ascii="Times New Roman" w:cs="Times New Roman"/>
          <w:color w:val="auto"/>
          <w:sz w:val="24"/>
          <w:highlight w:val="none"/>
        </w:rPr>
        <w:t>个工作日内无息退还中标人的投标</w:t>
      </w:r>
      <w:r>
        <w:rPr>
          <w:rFonts w:ascii="Times New Roman" w:cs="Times New Roman"/>
          <w:color w:val="auto"/>
          <w:sz w:val="24"/>
          <w:highlight w:val="none"/>
          <w:lang w:val="en-US"/>
        </w:rPr>
        <w:t>保证金</w:t>
      </w:r>
      <w:r>
        <w:rPr>
          <w:rFonts w:ascii="Times New Roman" w:cs="Times New Roman"/>
          <w:color w:val="auto"/>
          <w:sz w:val="24"/>
          <w:highlight w:val="none"/>
        </w:rPr>
        <w:t>。</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rPr>
        <w:t>1</w:t>
      </w:r>
      <w:r>
        <w:rPr>
          <w:rFonts w:ascii="Times New Roman" w:hAnsi="Times New Roman" w:cs="Times New Roman"/>
          <w:color w:val="auto"/>
          <w:sz w:val="24"/>
          <w:highlight w:val="none"/>
          <w:lang w:val="en-US"/>
        </w:rPr>
        <w:t>1</w:t>
      </w:r>
      <w:r>
        <w:rPr>
          <w:rFonts w:ascii="Times New Roman" w:hAnsi="Times New Roman" w:cs="Times New Roman"/>
          <w:color w:val="auto"/>
          <w:sz w:val="24"/>
          <w:highlight w:val="none"/>
        </w:rPr>
        <w:t>.</w:t>
      </w:r>
      <w:r>
        <w:rPr>
          <w:rFonts w:ascii="Times New Roman" w:hAnsi="Times New Roman" w:cs="Times New Roman"/>
          <w:color w:val="auto"/>
          <w:sz w:val="24"/>
          <w:highlight w:val="none"/>
          <w:lang w:val="en-US"/>
        </w:rPr>
        <w:t xml:space="preserve">4 </w:t>
      </w:r>
      <w:r>
        <w:rPr>
          <w:rFonts w:ascii="Times New Roman" w:cs="Times New Roman"/>
          <w:color w:val="auto"/>
          <w:sz w:val="24"/>
          <w:highlight w:val="none"/>
        </w:rPr>
        <w:t>未按</w:t>
      </w:r>
      <w:r>
        <w:rPr>
          <w:rFonts w:hint="eastAsia" w:ascii="Times New Roman" w:cs="Times New Roman"/>
          <w:color w:val="auto"/>
          <w:sz w:val="24"/>
          <w:highlight w:val="none"/>
        </w:rPr>
        <w:t>采购文件</w:t>
      </w:r>
      <w:r>
        <w:rPr>
          <w:rFonts w:ascii="Times New Roman" w:cs="Times New Roman"/>
          <w:color w:val="auto"/>
          <w:sz w:val="24"/>
          <w:highlight w:val="none"/>
        </w:rPr>
        <w:t>规定提交投标保证金的，采购人应当拒绝接受投标人的投标文件，视为无效投标。</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rPr>
        <w:t>1</w:t>
      </w:r>
      <w:r>
        <w:rPr>
          <w:rFonts w:ascii="Times New Roman" w:hAnsi="Times New Roman" w:cs="Times New Roman"/>
          <w:color w:val="auto"/>
          <w:sz w:val="24"/>
          <w:highlight w:val="none"/>
          <w:lang w:val="en-US"/>
        </w:rPr>
        <w:t>1</w:t>
      </w:r>
      <w:r>
        <w:rPr>
          <w:rFonts w:ascii="Times New Roman" w:hAnsi="Times New Roman" w:cs="Times New Roman"/>
          <w:color w:val="auto"/>
          <w:sz w:val="24"/>
          <w:highlight w:val="none"/>
        </w:rPr>
        <w:t>.</w:t>
      </w:r>
      <w:r>
        <w:rPr>
          <w:rFonts w:ascii="Times New Roman" w:hAnsi="Times New Roman" w:cs="Times New Roman"/>
          <w:color w:val="auto"/>
          <w:sz w:val="24"/>
          <w:highlight w:val="none"/>
          <w:lang w:val="en-US"/>
        </w:rPr>
        <w:t xml:space="preserve">5 </w:t>
      </w:r>
      <w:r>
        <w:rPr>
          <w:rFonts w:ascii="Times New Roman" w:cs="Times New Roman"/>
          <w:color w:val="auto"/>
          <w:sz w:val="24"/>
          <w:highlight w:val="none"/>
        </w:rPr>
        <w:t>下列任何情况发生时，投标报价保证金将被没收。</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rPr>
        <w:t>1</w:t>
      </w:r>
      <w:r>
        <w:rPr>
          <w:rFonts w:ascii="Times New Roman" w:hAnsi="Times New Roman" w:cs="Times New Roman"/>
          <w:color w:val="auto"/>
          <w:sz w:val="24"/>
          <w:highlight w:val="none"/>
          <w:lang w:val="en-US"/>
        </w:rPr>
        <w:t>1</w:t>
      </w:r>
      <w:r>
        <w:rPr>
          <w:rFonts w:ascii="Times New Roman" w:hAnsi="Times New Roman" w:cs="Times New Roman"/>
          <w:color w:val="auto"/>
          <w:sz w:val="24"/>
          <w:highlight w:val="none"/>
        </w:rPr>
        <w:t>.</w:t>
      </w:r>
      <w:r>
        <w:rPr>
          <w:rFonts w:ascii="Times New Roman" w:hAnsi="Times New Roman" w:cs="Times New Roman"/>
          <w:color w:val="auto"/>
          <w:sz w:val="24"/>
          <w:highlight w:val="none"/>
          <w:lang w:val="en-US"/>
        </w:rPr>
        <w:t>5.1</w:t>
      </w:r>
      <w:r>
        <w:rPr>
          <w:rFonts w:ascii="Times New Roman" w:cs="Times New Roman"/>
          <w:color w:val="auto"/>
          <w:sz w:val="24"/>
          <w:highlight w:val="none"/>
        </w:rPr>
        <w:t>投标有效期内投标人撤销投标文件的，采购人或者采购代理机构可以不退还投标保证金。</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rPr>
        <w:t>1</w:t>
      </w:r>
      <w:r>
        <w:rPr>
          <w:rFonts w:ascii="Times New Roman" w:hAnsi="Times New Roman" w:cs="Times New Roman"/>
          <w:color w:val="auto"/>
          <w:sz w:val="24"/>
          <w:highlight w:val="none"/>
          <w:lang w:val="en-US"/>
        </w:rPr>
        <w:t>1</w:t>
      </w:r>
      <w:r>
        <w:rPr>
          <w:rFonts w:ascii="Times New Roman" w:hAnsi="Times New Roman" w:cs="Times New Roman"/>
          <w:color w:val="auto"/>
          <w:sz w:val="24"/>
          <w:highlight w:val="none"/>
        </w:rPr>
        <w:t>.</w:t>
      </w:r>
      <w:r>
        <w:rPr>
          <w:rFonts w:ascii="Times New Roman" w:hAnsi="Times New Roman" w:cs="Times New Roman"/>
          <w:color w:val="auto"/>
          <w:sz w:val="24"/>
          <w:highlight w:val="none"/>
          <w:lang w:val="en-US"/>
        </w:rPr>
        <w:t xml:space="preserve">5.2 </w:t>
      </w:r>
      <w:r>
        <w:rPr>
          <w:rFonts w:ascii="Times New Roman" w:cs="Times New Roman"/>
          <w:color w:val="auto"/>
          <w:sz w:val="24"/>
          <w:highlight w:val="none"/>
        </w:rPr>
        <w:t>中标方在规定期限内未能按规定与采购人签订合同的。</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rPr>
        <w:t>1</w:t>
      </w:r>
      <w:r>
        <w:rPr>
          <w:rFonts w:ascii="Times New Roman" w:hAnsi="Times New Roman" w:cs="Times New Roman"/>
          <w:color w:val="auto"/>
          <w:sz w:val="24"/>
          <w:highlight w:val="none"/>
          <w:lang w:val="en-US"/>
        </w:rPr>
        <w:t>1</w:t>
      </w:r>
      <w:r>
        <w:rPr>
          <w:rFonts w:ascii="Times New Roman" w:hAnsi="Times New Roman" w:cs="Times New Roman"/>
          <w:color w:val="auto"/>
          <w:sz w:val="24"/>
          <w:highlight w:val="none"/>
        </w:rPr>
        <w:t>.</w:t>
      </w:r>
      <w:r>
        <w:rPr>
          <w:rFonts w:ascii="Times New Roman" w:hAnsi="Times New Roman" w:cs="Times New Roman"/>
          <w:color w:val="auto"/>
          <w:sz w:val="24"/>
          <w:highlight w:val="none"/>
          <w:lang w:val="en-US"/>
        </w:rPr>
        <w:t xml:space="preserve">5.3 </w:t>
      </w:r>
      <w:r>
        <w:rPr>
          <w:rFonts w:ascii="Times New Roman" w:cs="Times New Roman"/>
          <w:color w:val="auto"/>
          <w:sz w:val="24"/>
          <w:highlight w:val="none"/>
        </w:rPr>
        <w:t>投标人串通投标，其投标无效。</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cs="Times New Roman"/>
          <w:color w:val="auto"/>
          <w:sz w:val="24"/>
          <w:highlight w:val="none"/>
        </w:rPr>
        <w:t>投标文件的递交</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rPr>
        <w:t xml:space="preserve">12. </w:t>
      </w:r>
      <w:r>
        <w:rPr>
          <w:rFonts w:ascii="Times New Roman" w:cs="Times New Roman"/>
          <w:color w:val="auto"/>
          <w:sz w:val="24"/>
          <w:highlight w:val="none"/>
        </w:rPr>
        <w:t>投标文件的标记</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rPr>
        <w:t>12.1</w:t>
      </w:r>
      <w:r>
        <w:rPr>
          <w:rFonts w:ascii="Times New Roman" w:cs="Times New Roman"/>
          <w:color w:val="auto"/>
          <w:sz w:val="24"/>
          <w:highlight w:val="none"/>
        </w:rPr>
        <w:t>　</w:t>
      </w:r>
      <w:r>
        <w:rPr>
          <w:rFonts w:hint="eastAsia" w:ascii="Times New Roman" w:cs="Times New Roman"/>
          <w:color w:val="auto"/>
          <w:sz w:val="24"/>
          <w:highlight w:val="none"/>
        </w:rPr>
        <w:t>任何不完整或不满足采购文件要求的投标文件采购人有权拒绝。</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rPr>
        <w:t xml:space="preserve">13. </w:t>
      </w:r>
      <w:r>
        <w:rPr>
          <w:rFonts w:ascii="Times New Roman" w:cs="Times New Roman"/>
          <w:color w:val="auto"/>
          <w:sz w:val="24"/>
          <w:highlight w:val="none"/>
        </w:rPr>
        <w:t>投标截止时间</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lang w:val="en-US"/>
        </w:rPr>
      </w:pPr>
      <w:r>
        <w:rPr>
          <w:rFonts w:ascii="Times New Roman" w:hAnsi="Times New Roman" w:cs="Times New Roman"/>
          <w:color w:val="auto"/>
          <w:sz w:val="24"/>
          <w:highlight w:val="none"/>
        </w:rPr>
        <w:t xml:space="preserve">13.1  </w:t>
      </w:r>
      <w:r>
        <w:rPr>
          <w:rFonts w:ascii="Times New Roman" w:cs="Times New Roman"/>
          <w:color w:val="auto"/>
          <w:sz w:val="24"/>
          <w:highlight w:val="none"/>
        </w:rPr>
        <w:t>投标文件的递交不得迟于</w:t>
      </w:r>
      <w:r>
        <w:rPr>
          <w:rFonts w:hint="eastAsia" w:ascii="Times New Roman" w:cs="Times New Roman"/>
          <w:color w:val="auto"/>
          <w:sz w:val="24"/>
          <w:highlight w:val="none"/>
        </w:rPr>
        <w:t>采购文件</w:t>
      </w:r>
      <w:r>
        <w:rPr>
          <w:rFonts w:ascii="Times New Roman" w:cs="Times New Roman"/>
          <w:color w:val="auto"/>
          <w:sz w:val="24"/>
          <w:highlight w:val="none"/>
        </w:rPr>
        <w:t>规定的</w:t>
      </w:r>
      <w:r>
        <w:rPr>
          <w:rFonts w:ascii="Times New Roman" w:cs="Times New Roman"/>
          <w:color w:val="auto"/>
          <w:sz w:val="24"/>
          <w:highlight w:val="none"/>
          <w:lang w:val="en-US"/>
        </w:rPr>
        <w:t>投标</w:t>
      </w:r>
      <w:r>
        <w:rPr>
          <w:rFonts w:ascii="Times New Roman" w:cs="Times New Roman"/>
          <w:color w:val="auto"/>
          <w:sz w:val="24"/>
          <w:highlight w:val="none"/>
        </w:rPr>
        <w:t>截止时间，</w:t>
      </w:r>
      <w:r>
        <w:rPr>
          <w:rFonts w:ascii="Times New Roman" w:cs="Times New Roman"/>
          <w:color w:val="auto"/>
          <w:sz w:val="24"/>
          <w:highlight w:val="none"/>
          <w:lang w:val="en-US"/>
        </w:rPr>
        <w:t>本次投标为</w:t>
      </w:r>
      <w:r>
        <w:rPr>
          <w:rFonts w:hint="eastAsia" w:ascii="Times New Roman" w:cs="Times New Roman"/>
          <w:color w:val="auto"/>
          <w:sz w:val="24"/>
          <w:highlight w:val="none"/>
          <w:lang w:val="en-US"/>
        </w:rPr>
        <w:t>线下</w:t>
      </w:r>
      <w:r>
        <w:rPr>
          <w:rFonts w:ascii="Times New Roman" w:cs="Times New Roman"/>
          <w:color w:val="auto"/>
          <w:sz w:val="24"/>
          <w:highlight w:val="none"/>
          <w:lang w:val="en-US"/>
        </w:rPr>
        <w:t>投标；</w:t>
      </w:r>
      <w:r>
        <w:rPr>
          <w:rFonts w:ascii="Times New Roman" w:cs="Times New Roman"/>
          <w:color w:val="auto"/>
          <w:sz w:val="24"/>
          <w:highlight w:val="none"/>
        </w:rPr>
        <w:t>在</w:t>
      </w:r>
      <w:r>
        <w:rPr>
          <w:rFonts w:ascii="Times New Roman" w:cs="Times New Roman"/>
          <w:color w:val="auto"/>
          <w:sz w:val="24"/>
          <w:highlight w:val="none"/>
          <w:lang w:val="en-US"/>
        </w:rPr>
        <w:t>投标截止时间后</w:t>
      </w:r>
      <w:r>
        <w:rPr>
          <w:rFonts w:hint="eastAsia" w:ascii="Times New Roman" w:cs="Times New Roman"/>
          <w:color w:val="auto"/>
          <w:sz w:val="24"/>
          <w:highlight w:val="none"/>
          <w:lang w:val="en-US"/>
        </w:rPr>
        <w:t>递交的</w:t>
      </w:r>
      <w:r>
        <w:rPr>
          <w:rFonts w:ascii="Times New Roman" w:cs="Times New Roman"/>
          <w:color w:val="auto"/>
          <w:sz w:val="24"/>
          <w:highlight w:val="none"/>
        </w:rPr>
        <w:t>投标文件，为无效投标，投标文件将一律</w:t>
      </w:r>
      <w:r>
        <w:rPr>
          <w:rFonts w:ascii="Times New Roman" w:cs="Times New Roman"/>
          <w:color w:val="auto"/>
          <w:sz w:val="24"/>
          <w:highlight w:val="none"/>
          <w:lang w:val="en-US"/>
        </w:rPr>
        <w:t>被拒绝。</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lang w:val="en-US"/>
        </w:rPr>
      </w:pPr>
      <w:r>
        <w:rPr>
          <w:rFonts w:ascii="Times New Roman" w:hAnsi="Times New Roman" w:cs="Times New Roman"/>
          <w:color w:val="auto"/>
          <w:sz w:val="24"/>
          <w:highlight w:val="none"/>
          <w:lang w:val="en-US"/>
        </w:rPr>
        <w:t xml:space="preserve">13.2  </w:t>
      </w:r>
      <w:r>
        <w:rPr>
          <w:rFonts w:ascii="Times New Roman" w:cs="Times New Roman"/>
          <w:color w:val="auto"/>
          <w:sz w:val="24"/>
          <w:highlight w:val="none"/>
          <w:lang w:val="en-US"/>
        </w:rPr>
        <w:t>如出现因</w:t>
      </w:r>
      <w:r>
        <w:rPr>
          <w:rFonts w:hint="eastAsia" w:ascii="Times New Roman" w:cs="Times New Roman"/>
          <w:color w:val="auto"/>
          <w:sz w:val="24"/>
          <w:highlight w:val="none"/>
          <w:lang w:val="en-US"/>
        </w:rPr>
        <w:t>采购文件</w:t>
      </w:r>
      <w:r>
        <w:rPr>
          <w:rFonts w:ascii="Times New Roman" w:cs="Times New Roman"/>
          <w:color w:val="auto"/>
          <w:sz w:val="24"/>
          <w:highlight w:val="none"/>
          <w:lang w:val="en-US"/>
        </w:rPr>
        <w:t>的修改而推迟投标截止时间的，投标人应在</w:t>
      </w:r>
      <w:r>
        <w:rPr>
          <w:rFonts w:hint="eastAsia" w:ascii="Times New Roman" w:cs="Times New Roman"/>
          <w:color w:val="auto"/>
          <w:sz w:val="24"/>
          <w:highlight w:val="none"/>
          <w:lang w:val="en-US"/>
        </w:rPr>
        <w:t>采购文件</w:t>
      </w:r>
      <w:r>
        <w:rPr>
          <w:rFonts w:ascii="Times New Roman" w:cs="Times New Roman"/>
          <w:color w:val="auto"/>
          <w:sz w:val="24"/>
          <w:highlight w:val="none"/>
          <w:lang w:val="en-US"/>
        </w:rPr>
        <w:t>变更中重新规定的投标截止时间前</w:t>
      </w:r>
      <w:r>
        <w:rPr>
          <w:rFonts w:hint="eastAsia" w:ascii="Times New Roman" w:cs="Times New Roman"/>
          <w:color w:val="auto"/>
          <w:sz w:val="24"/>
          <w:highlight w:val="none"/>
          <w:lang w:val="en-US"/>
        </w:rPr>
        <w:t>现场</w:t>
      </w:r>
      <w:r>
        <w:rPr>
          <w:rFonts w:ascii="Times New Roman" w:cs="Times New Roman"/>
          <w:color w:val="auto"/>
          <w:sz w:val="24"/>
          <w:highlight w:val="none"/>
          <w:lang w:val="en-US"/>
        </w:rPr>
        <w:t>递交投标文件。</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cs="Times New Roman"/>
          <w:color w:val="auto"/>
          <w:sz w:val="24"/>
          <w:highlight w:val="none"/>
        </w:rPr>
        <w:t>第四章评标委员会</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rPr>
        <w:t>15</w:t>
      </w:r>
      <w:r>
        <w:rPr>
          <w:rFonts w:ascii="Times New Roman" w:cs="Times New Roman"/>
          <w:color w:val="auto"/>
          <w:sz w:val="24"/>
          <w:highlight w:val="none"/>
        </w:rPr>
        <w:t>、评标委员会组成</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rPr>
        <w:t>1</w:t>
      </w:r>
      <w:r>
        <w:rPr>
          <w:rFonts w:ascii="Times New Roman" w:hAnsi="Times New Roman" w:cs="Times New Roman"/>
          <w:color w:val="auto"/>
          <w:sz w:val="24"/>
          <w:highlight w:val="none"/>
          <w:lang w:val="en-US"/>
        </w:rPr>
        <w:t>5</w:t>
      </w:r>
      <w:r>
        <w:rPr>
          <w:rFonts w:ascii="Times New Roman" w:hAnsi="Times New Roman" w:cs="Times New Roman"/>
          <w:color w:val="auto"/>
          <w:sz w:val="24"/>
          <w:highlight w:val="none"/>
        </w:rPr>
        <w:t>.1</w:t>
      </w:r>
      <w:r>
        <w:rPr>
          <w:rFonts w:ascii="Times New Roman" w:cs="Times New Roman"/>
          <w:color w:val="auto"/>
          <w:sz w:val="24"/>
          <w:highlight w:val="none"/>
        </w:rPr>
        <w:t>由采购人将根据《中华人民共和国政府采购法》规定，依法组建本次招标的评标委员会，负责组织本次招标的评标活动。评标委员会负责向采购人推荐拟中标人或者根据采购人的授权直接确定中标人。</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cs="Times New Roman"/>
          <w:color w:val="auto"/>
          <w:sz w:val="24"/>
          <w:highlight w:val="none"/>
        </w:rPr>
        <w:t>本</w:t>
      </w:r>
      <w:r>
        <w:rPr>
          <w:rFonts w:hint="eastAsia" w:ascii="Times New Roman" w:cs="Times New Roman"/>
          <w:color w:val="auto"/>
          <w:sz w:val="24"/>
          <w:highlight w:val="none"/>
        </w:rPr>
        <w:t>采购文件</w:t>
      </w:r>
      <w:r>
        <w:rPr>
          <w:rFonts w:ascii="Times New Roman" w:cs="Times New Roman"/>
          <w:color w:val="auto"/>
          <w:sz w:val="24"/>
          <w:highlight w:val="none"/>
        </w:rPr>
        <w:t>中所指的评标委员会及其成员，适用于公开招标（</w:t>
      </w:r>
      <w:r>
        <w:rPr>
          <w:rFonts w:ascii="Times New Roman" w:cs="Times New Roman"/>
          <w:color w:val="auto"/>
          <w:sz w:val="24"/>
          <w:highlight w:val="none"/>
          <w:lang w:val="en-US"/>
        </w:rPr>
        <w:t>或</w:t>
      </w:r>
      <w:r>
        <w:rPr>
          <w:rFonts w:ascii="Times New Roman" w:cs="Times New Roman"/>
          <w:color w:val="auto"/>
          <w:sz w:val="24"/>
          <w:highlight w:val="none"/>
        </w:rPr>
        <w:t>邀请招标）的采购方式。本</w:t>
      </w:r>
      <w:r>
        <w:rPr>
          <w:rFonts w:hint="eastAsia" w:ascii="Times New Roman" w:cs="Times New Roman"/>
          <w:color w:val="auto"/>
          <w:sz w:val="24"/>
          <w:highlight w:val="none"/>
        </w:rPr>
        <w:t>采购文件</w:t>
      </w:r>
      <w:r>
        <w:rPr>
          <w:rFonts w:ascii="Times New Roman" w:cs="Times New Roman"/>
          <w:color w:val="auto"/>
          <w:sz w:val="24"/>
          <w:highlight w:val="none"/>
        </w:rPr>
        <w:t>中对评标委员会及其成员的要求，同时适用于采取</w:t>
      </w:r>
      <w:r>
        <w:rPr>
          <w:rFonts w:hint="eastAsia" w:ascii="Times New Roman" w:cs="Times New Roman"/>
          <w:color w:val="auto"/>
          <w:sz w:val="24"/>
          <w:highlight w:val="none"/>
          <w:lang w:val="en-US"/>
        </w:rPr>
        <w:t>公开招标</w:t>
      </w:r>
      <w:r>
        <w:rPr>
          <w:rFonts w:ascii="Times New Roman" w:cs="Times New Roman"/>
          <w:color w:val="auto"/>
          <w:sz w:val="24"/>
          <w:highlight w:val="none"/>
        </w:rPr>
        <w:t>、竞争性谈判、询价或单一来源采购方式时依法组成的评审小组及其成员。</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rPr>
        <w:t>1</w:t>
      </w:r>
      <w:r>
        <w:rPr>
          <w:rFonts w:ascii="Times New Roman" w:hAnsi="Times New Roman" w:cs="Times New Roman"/>
          <w:color w:val="auto"/>
          <w:sz w:val="24"/>
          <w:highlight w:val="none"/>
          <w:lang w:val="en-US"/>
        </w:rPr>
        <w:t>5</w:t>
      </w:r>
      <w:r>
        <w:rPr>
          <w:rFonts w:ascii="Times New Roman" w:hAnsi="Times New Roman" w:cs="Times New Roman"/>
          <w:color w:val="auto"/>
          <w:sz w:val="24"/>
          <w:highlight w:val="none"/>
        </w:rPr>
        <w:t>.</w:t>
      </w:r>
      <w:r>
        <w:rPr>
          <w:rFonts w:ascii="Times New Roman" w:hAnsi="Times New Roman" w:cs="Times New Roman"/>
          <w:color w:val="auto"/>
          <w:sz w:val="24"/>
          <w:highlight w:val="none"/>
          <w:lang w:val="en-US"/>
        </w:rPr>
        <w:t xml:space="preserve">2 </w:t>
      </w:r>
      <w:r>
        <w:rPr>
          <w:rFonts w:ascii="Times New Roman" w:cs="Times New Roman"/>
          <w:color w:val="auto"/>
          <w:sz w:val="24"/>
          <w:highlight w:val="none"/>
        </w:rPr>
        <w:t>评标委员会的成员于开标前，从</w:t>
      </w:r>
      <w:r>
        <w:rPr>
          <w:rFonts w:ascii="Times New Roman" w:cs="Times New Roman"/>
          <w:color w:val="auto"/>
          <w:sz w:val="24"/>
          <w:highlight w:val="none"/>
          <w:lang w:val="en-US"/>
        </w:rPr>
        <w:t>政府采购</w:t>
      </w:r>
      <w:r>
        <w:rPr>
          <w:rFonts w:ascii="Times New Roman" w:cs="Times New Roman"/>
          <w:color w:val="auto"/>
          <w:sz w:val="24"/>
          <w:highlight w:val="none"/>
        </w:rPr>
        <w:t>专家库中采取随机抽取的方式确定；对于技术复杂、专业性要求较高或者国家有特殊要求的招标项目，抽取的专家不能满足评标工作需要时，将采取直接确定的方式选定评标委员会的人选；评标委员会成员名单在中标结果确定前保密。</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rPr>
        <w:t>1</w:t>
      </w:r>
      <w:r>
        <w:rPr>
          <w:rFonts w:ascii="Times New Roman" w:hAnsi="Times New Roman" w:cs="Times New Roman"/>
          <w:color w:val="auto"/>
          <w:sz w:val="24"/>
          <w:highlight w:val="none"/>
          <w:lang w:val="en-US"/>
        </w:rPr>
        <w:t>5</w:t>
      </w:r>
      <w:r>
        <w:rPr>
          <w:rFonts w:ascii="Times New Roman" w:hAnsi="Times New Roman" w:cs="Times New Roman"/>
          <w:color w:val="auto"/>
          <w:sz w:val="24"/>
          <w:highlight w:val="none"/>
        </w:rPr>
        <w:t>.</w:t>
      </w:r>
      <w:r>
        <w:rPr>
          <w:rFonts w:ascii="Times New Roman" w:hAnsi="Times New Roman" w:cs="Times New Roman"/>
          <w:color w:val="auto"/>
          <w:sz w:val="24"/>
          <w:highlight w:val="none"/>
          <w:lang w:val="en-US"/>
        </w:rPr>
        <w:t xml:space="preserve">3 </w:t>
      </w:r>
      <w:r>
        <w:rPr>
          <w:rFonts w:ascii="Times New Roman" w:cs="Times New Roman"/>
          <w:color w:val="auto"/>
          <w:sz w:val="24"/>
          <w:highlight w:val="none"/>
        </w:rPr>
        <w:t>评标委员会由有关技术、经济等方面的专家和采购人熟悉相关业务的代表人员组成，成员为</w:t>
      </w:r>
      <w:r>
        <w:rPr>
          <w:rFonts w:ascii="Times New Roman" w:cs="Times New Roman"/>
          <w:color w:val="auto"/>
          <w:sz w:val="24"/>
          <w:highlight w:val="none"/>
          <w:lang w:val="en-US"/>
        </w:rPr>
        <w:t>五</w:t>
      </w:r>
      <w:r>
        <w:rPr>
          <w:rFonts w:ascii="Times New Roman" w:cs="Times New Roman"/>
          <w:color w:val="auto"/>
          <w:sz w:val="24"/>
          <w:highlight w:val="none"/>
        </w:rPr>
        <w:t>人及以上的单数，其中技术、经济等方面的成员人数不少于成员总数的三分之二。</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cs="Times New Roman"/>
          <w:color w:val="auto"/>
          <w:sz w:val="24"/>
          <w:highlight w:val="none"/>
        </w:rPr>
        <w:t>评标委员会专家的条件和回避规定</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rPr>
        <w:t>1</w:t>
      </w:r>
      <w:r>
        <w:rPr>
          <w:rFonts w:ascii="Times New Roman" w:hAnsi="Times New Roman" w:cs="Times New Roman"/>
          <w:color w:val="auto"/>
          <w:sz w:val="24"/>
          <w:highlight w:val="none"/>
          <w:lang w:val="en-US"/>
        </w:rPr>
        <w:t>6</w:t>
      </w:r>
      <w:r>
        <w:rPr>
          <w:rFonts w:ascii="Times New Roman" w:hAnsi="Times New Roman" w:cs="Times New Roman"/>
          <w:color w:val="auto"/>
          <w:sz w:val="24"/>
          <w:highlight w:val="none"/>
        </w:rPr>
        <w:t>.</w:t>
      </w:r>
      <w:r>
        <w:rPr>
          <w:rFonts w:ascii="Times New Roman" w:hAnsi="Times New Roman" w:cs="Times New Roman"/>
          <w:color w:val="auto"/>
          <w:sz w:val="24"/>
          <w:highlight w:val="none"/>
          <w:lang w:val="en-US"/>
        </w:rPr>
        <w:t xml:space="preserve">1 </w:t>
      </w:r>
      <w:r>
        <w:rPr>
          <w:rFonts w:ascii="Times New Roman" w:cs="Times New Roman"/>
          <w:color w:val="auto"/>
          <w:sz w:val="24"/>
          <w:highlight w:val="none"/>
        </w:rPr>
        <w:t>评标委员会专家应符合下列条件：</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rPr>
        <w:t>1</w:t>
      </w:r>
      <w:r>
        <w:rPr>
          <w:rFonts w:ascii="Times New Roman" w:hAnsi="Times New Roman" w:cs="Times New Roman"/>
          <w:color w:val="auto"/>
          <w:sz w:val="24"/>
          <w:highlight w:val="none"/>
          <w:lang w:val="en-US"/>
        </w:rPr>
        <w:t>6</w:t>
      </w:r>
      <w:r>
        <w:rPr>
          <w:rFonts w:ascii="Times New Roman" w:hAnsi="Times New Roman" w:cs="Times New Roman"/>
          <w:color w:val="auto"/>
          <w:sz w:val="24"/>
          <w:highlight w:val="none"/>
        </w:rPr>
        <w:t>.</w:t>
      </w:r>
      <w:r>
        <w:rPr>
          <w:rFonts w:ascii="Times New Roman" w:hAnsi="Times New Roman" w:cs="Times New Roman"/>
          <w:color w:val="auto"/>
          <w:sz w:val="24"/>
          <w:highlight w:val="none"/>
          <w:lang w:val="en-US"/>
        </w:rPr>
        <w:t xml:space="preserve">1.1 </w:t>
      </w:r>
      <w:r>
        <w:rPr>
          <w:rFonts w:ascii="Times New Roman" w:cs="Times New Roman"/>
          <w:color w:val="auto"/>
          <w:sz w:val="24"/>
          <w:highlight w:val="none"/>
        </w:rPr>
        <w:t>熟悉有关和招标投标的法律法规；</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rPr>
        <w:t>1</w:t>
      </w:r>
      <w:r>
        <w:rPr>
          <w:rFonts w:ascii="Times New Roman" w:hAnsi="Times New Roman" w:cs="Times New Roman"/>
          <w:color w:val="auto"/>
          <w:sz w:val="24"/>
          <w:highlight w:val="none"/>
          <w:lang w:val="en-US"/>
        </w:rPr>
        <w:t>6</w:t>
      </w:r>
      <w:r>
        <w:rPr>
          <w:rFonts w:ascii="Times New Roman" w:hAnsi="Times New Roman" w:cs="Times New Roman"/>
          <w:color w:val="auto"/>
          <w:sz w:val="24"/>
          <w:highlight w:val="none"/>
        </w:rPr>
        <w:t>.</w:t>
      </w:r>
      <w:r>
        <w:rPr>
          <w:rFonts w:ascii="Times New Roman" w:hAnsi="Times New Roman" w:cs="Times New Roman"/>
          <w:color w:val="auto"/>
          <w:sz w:val="24"/>
          <w:highlight w:val="none"/>
          <w:lang w:val="en-US"/>
        </w:rPr>
        <w:t xml:space="preserve">1.2 </w:t>
      </w:r>
      <w:r>
        <w:rPr>
          <w:rFonts w:ascii="Times New Roman" w:cs="Times New Roman"/>
          <w:color w:val="auto"/>
          <w:sz w:val="24"/>
          <w:highlight w:val="none"/>
        </w:rPr>
        <w:t>在相关专业领域工作满八年并具有高级职称或者同等专业水平；</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rPr>
        <w:t>1</w:t>
      </w:r>
      <w:r>
        <w:rPr>
          <w:rFonts w:ascii="Times New Roman" w:hAnsi="Times New Roman" w:cs="Times New Roman"/>
          <w:color w:val="auto"/>
          <w:sz w:val="24"/>
          <w:highlight w:val="none"/>
          <w:lang w:val="en-US"/>
        </w:rPr>
        <w:t>6</w:t>
      </w:r>
      <w:r>
        <w:rPr>
          <w:rFonts w:ascii="Times New Roman" w:hAnsi="Times New Roman" w:cs="Times New Roman"/>
          <w:color w:val="auto"/>
          <w:sz w:val="24"/>
          <w:highlight w:val="none"/>
        </w:rPr>
        <w:t>.</w:t>
      </w:r>
      <w:r>
        <w:rPr>
          <w:rFonts w:ascii="Times New Roman" w:hAnsi="Times New Roman" w:cs="Times New Roman"/>
          <w:color w:val="auto"/>
          <w:sz w:val="24"/>
          <w:highlight w:val="none"/>
          <w:lang w:val="en-US"/>
        </w:rPr>
        <w:t xml:space="preserve">1.3 </w:t>
      </w:r>
      <w:r>
        <w:rPr>
          <w:rFonts w:ascii="Times New Roman" w:cs="Times New Roman"/>
          <w:color w:val="auto"/>
          <w:sz w:val="24"/>
          <w:highlight w:val="none"/>
        </w:rPr>
        <w:t>熟悉有关招标投标的法律法规，并具有与招标项目相关的实践经验；</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rPr>
        <w:t>1</w:t>
      </w:r>
      <w:r>
        <w:rPr>
          <w:rFonts w:ascii="Times New Roman" w:hAnsi="Times New Roman" w:cs="Times New Roman"/>
          <w:color w:val="auto"/>
          <w:sz w:val="24"/>
          <w:highlight w:val="none"/>
          <w:lang w:val="en-US"/>
        </w:rPr>
        <w:t>6</w:t>
      </w:r>
      <w:r>
        <w:rPr>
          <w:rFonts w:ascii="Times New Roman" w:hAnsi="Times New Roman" w:cs="Times New Roman"/>
          <w:color w:val="auto"/>
          <w:sz w:val="24"/>
          <w:highlight w:val="none"/>
        </w:rPr>
        <w:t>.</w:t>
      </w:r>
      <w:r>
        <w:rPr>
          <w:rFonts w:ascii="Times New Roman" w:hAnsi="Times New Roman" w:cs="Times New Roman"/>
          <w:color w:val="auto"/>
          <w:sz w:val="24"/>
          <w:highlight w:val="none"/>
          <w:lang w:val="en-US"/>
        </w:rPr>
        <w:t xml:space="preserve">1.4 </w:t>
      </w:r>
      <w:r>
        <w:rPr>
          <w:rFonts w:ascii="Times New Roman" w:cs="Times New Roman"/>
          <w:color w:val="auto"/>
          <w:sz w:val="24"/>
          <w:highlight w:val="none"/>
        </w:rPr>
        <w:t>能够认真、公正、诚实、廉洁的履行职责。</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rPr>
        <w:t>1</w:t>
      </w:r>
      <w:r>
        <w:rPr>
          <w:rFonts w:ascii="Times New Roman" w:hAnsi="Times New Roman" w:cs="Times New Roman"/>
          <w:color w:val="auto"/>
          <w:sz w:val="24"/>
          <w:highlight w:val="none"/>
          <w:lang w:val="en-US"/>
        </w:rPr>
        <w:t>6</w:t>
      </w:r>
      <w:r>
        <w:rPr>
          <w:rFonts w:ascii="Times New Roman" w:hAnsi="Times New Roman" w:cs="Times New Roman"/>
          <w:color w:val="auto"/>
          <w:sz w:val="24"/>
          <w:highlight w:val="none"/>
        </w:rPr>
        <w:t>.</w:t>
      </w:r>
      <w:r>
        <w:rPr>
          <w:rFonts w:ascii="Times New Roman" w:hAnsi="Times New Roman" w:cs="Times New Roman"/>
          <w:color w:val="auto"/>
          <w:sz w:val="24"/>
          <w:highlight w:val="none"/>
          <w:lang w:val="en-US"/>
        </w:rPr>
        <w:t xml:space="preserve">2 </w:t>
      </w:r>
      <w:r>
        <w:rPr>
          <w:rFonts w:ascii="Times New Roman" w:cs="Times New Roman"/>
          <w:color w:val="auto"/>
          <w:sz w:val="24"/>
          <w:highlight w:val="none"/>
        </w:rPr>
        <w:t>有下列情形之一的，不得担任评标委员会成员：</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rPr>
        <w:t>1</w:t>
      </w:r>
      <w:r>
        <w:rPr>
          <w:rFonts w:ascii="Times New Roman" w:hAnsi="Times New Roman" w:cs="Times New Roman"/>
          <w:color w:val="auto"/>
          <w:sz w:val="24"/>
          <w:highlight w:val="none"/>
          <w:lang w:val="en-US"/>
        </w:rPr>
        <w:t>6</w:t>
      </w:r>
      <w:r>
        <w:rPr>
          <w:rFonts w:ascii="Times New Roman" w:hAnsi="Times New Roman" w:cs="Times New Roman"/>
          <w:color w:val="auto"/>
          <w:sz w:val="24"/>
          <w:highlight w:val="none"/>
        </w:rPr>
        <w:t>.</w:t>
      </w:r>
      <w:r>
        <w:rPr>
          <w:rFonts w:ascii="Times New Roman" w:hAnsi="Times New Roman" w:cs="Times New Roman"/>
          <w:color w:val="auto"/>
          <w:sz w:val="24"/>
          <w:highlight w:val="none"/>
          <w:lang w:val="en-US"/>
        </w:rPr>
        <w:t xml:space="preserve">2.1 </w:t>
      </w:r>
      <w:r>
        <w:rPr>
          <w:rFonts w:ascii="Times New Roman" w:cs="Times New Roman"/>
          <w:color w:val="auto"/>
          <w:sz w:val="24"/>
          <w:highlight w:val="none"/>
        </w:rPr>
        <w:t>与投标人或者投标人主要负责人有近亲关系的或有利害关系的；</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rPr>
        <w:t>1</w:t>
      </w:r>
      <w:r>
        <w:rPr>
          <w:rFonts w:ascii="Times New Roman" w:hAnsi="Times New Roman" w:cs="Times New Roman"/>
          <w:color w:val="auto"/>
          <w:sz w:val="24"/>
          <w:highlight w:val="none"/>
          <w:lang w:val="en-US"/>
        </w:rPr>
        <w:t>6</w:t>
      </w:r>
      <w:r>
        <w:rPr>
          <w:rFonts w:ascii="Times New Roman" w:hAnsi="Times New Roman" w:cs="Times New Roman"/>
          <w:color w:val="auto"/>
          <w:sz w:val="24"/>
          <w:highlight w:val="none"/>
        </w:rPr>
        <w:t>.</w:t>
      </w:r>
      <w:r>
        <w:rPr>
          <w:rFonts w:ascii="Times New Roman" w:hAnsi="Times New Roman" w:cs="Times New Roman"/>
          <w:color w:val="auto"/>
          <w:sz w:val="24"/>
          <w:highlight w:val="none"/>
          <w:lang w:val="en-US"/>
        </w:rPr>
        <w:t xml:space="preserve">2.2 </w:t>
      </w:r>
      <w:r>
        <w:rPr>
          <w:rFonts w:ascii="Times New Roman" w:cs="Times New Roman"/>
          <w:color w:val="auto"/>
          <w:sz w:val="24"/>
          <w:highlight w:val="none"/>
        </w:rPr>
        <w:t>与项目主管部门或者行政监督部门的人员有近亲关系的或有利害关系的；</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rPr>
        <w:t>1</w:t>
      </w:r>
      <w:r>
        <w:rPr>
          <w:rFonts w:ascii="Times New Roman" w:hAnsi="Times New Roman" w:cs="Times New Roman"/>
          <w:color w:val="auto"/>
          <w:sz w:val="24"/>
          <w:highlight w:val="none"/>
          <w:lang w:val="en-US"/>
        </w:rPr>
        <w:t>6</w:t>
      </w:r>
      <w:r>
        <w:rPr>
          <w:rFonts w:ascii="Times New Roman" w:hAnsi="Times New Roman" w:cs="Times New Roman"/>
          <w:color w:val="auto"/>
          <w:sz w:val="24"/>
          <w:highlight w:val="none"/>
        </w:rPr>
        <w:t>.</w:t>
      </w:r>
      <w:r>
        <w:rPr>
          <w:rFonts w:ascii="Times New Roman" w:hAnsi="Times New Roman" w:cs="Times New Roman"/>
          <w:color w:val="auto"/>
          <w:sz w:val="24"/>
          <w:highlight w:val="none"/>
          <w:lang w:val="en-US"/>
        </w:rPr>
        <w:t xml:space="preserve">2.3 </w:t>
      </w:r>
      <w:r>
        <w:rPr>
          <w:rFonts w:ascii="Times New Roman" w:cs="Times New Roman"/>
          <w:color w:val="auto"/>
          <w:sz w:val="24"/>
          <w:highlight w:val="none"/>
        </w:rPr>
        <w:t>与投标人有经济利益关系，可能影响对投标公正评标的；</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rPr>
        <w:t>1</w:t>
      </w:r>
      <w:r>
        <w:rPr>
          <w:rFonts w:ascii="Times New Roman" w:hAnsi="Times New Roman" w:cs="Times New Roman"/>
          <w:color w:val="auto"/>
          <w:sz w:val="24"/>
          <w:highlight w:val="none"/>
          <w:lang w:val="en-US"/>
        </w:rPr>
        <w:t>6</w:t>
      </w:r>
      <w:r>
        <w:rPr>
          <w:rFonts w:ascii="Times New Roman" w:hAnsi="Times New Roman" w:cs="Times New Roman"/>
          <w:color w:val="auto"/>
          <w:sz w:val="24"/>
          <w:highlight w:val="none"/>
        </w:rPr>
        <w:t>.</w:t>
      </w:r>
      <w:r>
        <w:rPr>
          <w:rFonts w:ascii="Times New Roman" w:hAnsi="Times New Roman" w:cs="Times New Roman"/>
          <w:color w:val="auto"/>
          <w:sz w:val="24"/>
          <w:highlight w:val="none"/>
          <w:lang w:val="en-US"/>
        </w:rPr>
        <w:t xml:space="preserve">2.4 </w:t>
      </w:r>
      <w:r>
        <w:rPr>
          <w:rFonts w:ascii="Times New Roman" w:cs="Times New Roman"/>
          <w:color w:val="auto"/>
          <w:sz w:val="24"/>
          <w:highlight w:val="none"/>
        </w:rPr>
        <w:t>曾因在招标、评标以及其他与招标、投标有关活动中从事违法行为而受过行政处罚或刑事处罚的。</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rPr>
        <w:t>1</w:t>
      </w:r>
      <w:r>
        <w:rPr>
          <w:rFonts w:ascii="Times New Roman" w:hAnsi="Times New Roman" w:cs="Times New Roman"/>
          <w:color w:val="auto"/>
          <w:sz w:val="24"/>
          <w:highlight w:val="none"/>
          <w:lang w:val="en-US"/>
        </w:rPr>
        <w:t>7</w:t>
      </w:r>
      <w:r>
        <w:rPr>
          <w:rFonts w:ascii="Times New Roman" w:hAnsi="Times New Roman" w:cs="Times New Roman"/>
          <w:color w:val="auto"/>
          <w:sz w:val="24"/>
          <w:highlight w:val="none"/>
        </w:rPr>
        <w:t>.</w:t>
      </w:r>
      <w:r>
        <w:rPr>
          <w:rFonts w:ascii="Times New Roman" w:cs="Times New Roman"/>
          <w:color w:val="auto"/>
          <w:sz w:val="24"/>
          <w:highlight w:val="none"/>
        </w:rPr>
        <w:t>评标委员会成员有前款规定情形之一的，应当主动提出回避。</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rPr>
        <w:t>1</w:t>
      </w:r>
      <w:r>
        <w:rPr>
          <w:rFonts w:ascii="Times New Roman" w:hAnsi="Times New Roman" w:cs="Times New Roman"/>
          <w:color w:val="auto"/>
          <w:sz w:val="24"/>
          <w:highlight w:val="none"/>
          <w:lang w:val="en-US"/>
        </w:rPr>
        <w:t>8</w:t>
      </w:r>
      <w:r>
        <w:rPr>
          <w:rFonts w:ascii="Times New Roman" w:hAnsi="Times New Roman" w:cs="Times New Roman"/>
          <w:color w:val="auto"/>
          <w:sz w:val="24"/>
          <w:highlight w:val="none"/>
        </w:rPr>
        <w:t>.</w:t>
      </w:r>
      <w:r>
        <w:rPr>
          <w:rFonts w:ascii="Times New Roman" w:cs="Times New Roman"/>
          <w:color w:val="auto"/>
          <w:sz w:val="24"/>
          <w:highlight w:val="none"/>
        </w:rPr>
        <w:t>评标委员会成员应熟悉并认真研究</w:t>
      </w:r>
      <w:r>
        <w:rPr>
          <w:rFonts w:hint="eastAsia" w:ascii="Times New Roman" w:cs="Times New Roman"/>
          <w:color w:val="auto"/>
          <w:sz w:val="24"/>
          <w:highlight w:val="none"/>
        </w:rPr>
        <w:t>采购文件</w:t>
      </w:r>
      <w:r>
        <w:rPr>
          <w:rFonts w:ascii="Times New Roman" w:cs="Times New Roman"/>
          <w:color w:val="auto"/>
          <w:sz w:val="24"/>
          <w:highlight w:val="none"/>
        </w:rPr>
        <w:t>，至少应了解和熟悉以下内容：</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lang w:val="en-US"/>
        </w:rPr>
      </w:pPr>
      <w:r>
        <w:rPr>
          <w:rFonts w:ascii="Times New Roman" w:hAnsi="Times New Roman" w:cs="Times New Roman"/>
          <w:color w:val="auto"/>
          <w:sz w:val="24"/>
          <w:highlight w:val="none"/>
        </w:rPr>
        <w:t>1</w:t>
      </w:r>
      <w:r>
        <w:rPr>
          <w:rFonts w:ascii="Times New Roman" w:hAnsi="Times New Roman" w:cs="Times New Roman"/>
          <w:color w:val="auto"/>
          <w:sz w:val="24"/>
          <w:highlight w:val="none"/>
          <w:lang w:val="en-US"/>
        </w:rPr>
        <w:t>8</w:t>
      </w:r>
      <w:r>
        <w:rPr>
          <w:rFonts w:ascii="Times New Roman" w:hAnsi="Times New Roman" w:cs="Times New Roman"/>
          <w:color w:val="auto"/>
          <w:sz w:val="24"/>
          <w:highlight w:val="none"/>
        </w:rPr>
        <w:t>.</w:t>
      </w:r>
      <w:r>
        <w:rPr>
          <w:rFonts w:ascii="Times New Roman" w:hAnsi="Times New Roman" w:cs="Times New Roman"/>
          <w:color w:val="auto"/>
          <w:sz w:val="24"/>
          <w:highlight w:val="none"/>
          <w:lang w:val="en-US"/>
        </w:rPr>
        <w:t xml:space="preserve">1 </w:t>
      </w:r>
      <w:r>
        <w:rPr>
          <w:rFonts w:ascii="Times New Roman" w:cs="Times New Roman"/>
          <w:color w:val="auto"/>
          <w:sz w:val="24"/>
          <w:highlight w:val="none"/>
          <w:lang w:val="en-US"/>
        </w:rPr>
        <w:t>招标目的。</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lang w:val="en-US"/>
        </w:rPr>
      </w:pPr>
      <w:r>
        <w:rPr>
          <w:rFonts w:ascii="Times New Roman" w:hAnsi="Times New Roman" w:cs="Times New Roman"/>
          <w:color w:val="auto"/>
          <w:sz w:val="24"/>
          <w:highlight w:val="none"/>
        </w:rPr>
        <w:t>1</w:t>
      </w:r>
      <w:r>
        <w:rPr>
          <w:rFonts w:ascii="Times New Roman" w:hAnsi="Times New Roman" w:cs="Times New Roman"/>
          <w:color w:val="auto"/>
          <w:sz w:val="24"/>
          <w:highlight w:val="none"/>
          <w:lang w:val="en-US"/>
        </w:rPr>
        <w:t>8</w:t>
      </w:r>
      <w:r>
        <w:rPr>
          <w:rFonts w:ascii="Times New Roman" w:hAnsi="Times New Roman" w:cs="Times New Roman"/>
          <w:color w:val="auto"/>
          <w:sz w:val="24"/>
          <w:highlight w:val="none"/>
        </w:rPr>
        <w:t>.</w:t>
      </w:r>
      <w:r>
        <w:rPr>
          <w:rFonts w:ascii="Times New Roman" w:hAnsi="Times New Roman" w:cs="Times New Roman"/>
          <w:color w:val="auto"/>
          <w:sz w:val="24"/>
          <w:highlight w:val="none"/>
          <w:lang w:val="en-US"/>
        </w:rPr>
        <w:t xml:space="preserve">2 </w:t>
      </w:r>
      <w:r>
        <w:rPr>
          <w:rFonts w:ascii="Times New Roman" w:cs="Times New Roman"/>
          <w:color w:val="auto"/>
          <w:sz w:val="24"/>
          <w:highlight w:val="none"/>
          <w:lang w:val="en-US"/>
        </w:rPr>
        <w:t>招标项目的范围、性质。</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lang w:val="en-US"/>
        </w:rPr>
      </w:pPr>
      <w:r>
        <w:rPr>
          <w:rFonts w:ascii="Times New Roman" w:hAnsi="Times New Roman" w:cs="Times New Roman"/>
          <w:color w:val="auto"/>
          <w:sz w:val="24"/>
          <w:highlight w:val="none"/>
        </w:rPr>
        <w:t>1</w:t>
      </w:r>
      <w:r>
        <w:rPr>
          <w:rFonts w:ascii="Times New Roman" w:hAnsi="Times New Roman" w:cs="Times New Roman"/>
          <w:color w:val="auto"/>
          <w:sz w:val="24"/>
          <w:highlight w:val="none"/>
          <w:lang w:val="en-US"/>
        </w:rPr>
        <w:t>8</w:t>
      </w:r>
      <w:r>
        <w:rPr>
          <w:rFonts w:ascii="Times New Roman" w:hAnsi="Times New Roman" w:cs="Times New Roman"/>
          <w:color w:val="auto"/>
          <w:sz w:val="24"/>
          <w:highlight w:val="none"/>
        </w:rPr>
        <w:t>.</w:t>
      </w:r>
      <w:r>
        <w:rPr>
          <w:rFonts w:ascii="Times New Roman" w:hAnsi="Times New Roman" w:cs="Times New Roman"/>
          <w:color w:val="auto"/>
          <w:sz w:val="24"/>
          <w:highlight w:val="none"/>
          <w:lang w:val="en-US"/>
        </w:rPr>
        <w:t xml:space="preserve">3 </w:t>
      </w:r>
      <w:r>
        <w:rPr>
          <w:rFonts w:hint="eastAsia" w:ascii="Times New Roman" w:cs="Times New Roman"/>
          <w:color w:val="auto"/>
          <w:sz w:val="24"/>
          <w:highlight w:val="none"/>
          <w:lang w:val="en-US"/>
        </w:rPr>
        <w:t>采购文件</w:t>
      </w:r>
      <w:r>
        <w:rPr>
          <w:rFonts w:ascii="Times New Roman" w:cs="Times New Roman"/>
          <w:color w:val="auto"/>
          <w:sz w:val="24"/>
          <w:highlight w:val="none"/>
          <w:lang w:val="en-US"/>
        </w:rPr>
        <w:t>中规定的主要技术要求、标准和商务条款。</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lang w:val="en-US"/>
        </w:rPr>
      </w:pPr>
      <w:r>
        <w:rPr>
          <w:rFonts w:ascii="Times New Roman" w:hAnsi="Times New Roman" w:cs="Times New Roman"/>
          <w:color w:val="auto"/>
          <w:sz w:val="24"/>
          <w:highlight w:val="none"/>
        </w:rPr>
        <w:t>1</w:t>
      </w:r>
      <w:r>
        <w:rPr>
          <w:rFonts w:ascii="Times New Roman" w:hAnsi="Times New Roman" w:cs="Times New Roman"/>
          <w:color w:val="auto"/>
          <w:sz w:val="24"/>
          <w:highlight w:val="none"/>
          <w:lang w:val="en-US"/>
        </w:rPr>
        <w:t>8</w:t>
      </w:r>
      <w:r>
        <w:rPr>
          <w:rFonts w:ascii="Times New Roman" w:hAnsi="Times New Roman" w:cs="Times New Roman"/>
          <w:color w:val="auto"/>
          <w:sz w:val="24"/>
          <w:highlight w:val="none"/>
        </w:rPr>
        <w:t>.</w:t>
      </w:r>
      <w:r>
        <w:rPr>
          <w:rFonts w:ascii="Times New Roman" w:hAnsi="Times New Roman" w:cs="Times New Roman"/>
          <w:color w:val="auto"/>
          <w:sz w:val="24"/>
          <w:highlight w:val="none"/>
          <w:lang w:val="en-US"/>
        </w:rPr>
        <w:t xml:space="preserve">4 </w:t>
      </w:r>
      <w:r>
        <w:rPr>
          <w:rFonts w:hint="eastAsia" w:ascii="Times New Roman" w:cs="Times New Roman"/>
          <w:color w:val="auto"/>
          <w:sz w:val="24"/>
          <w:highlight w:val="none"/>
          <w:lang w:val="en-US"/>
        </w:rPr>
        <w:t>采购文件</w:t>
      </w:r>
      <w:r>
        <w:rPr>
          <w:rFonts w:ascii="Times New Roman" w:cs="Times New Roman"/>
          <w:color w:val="auto"/>
          <w:sz w:val="24"/>
          <w:highlight w:val="none"/>
          <w:lang w:val="en-US"/>
        </w:rPr>
        <w:t>规定的评标原则、评标标准、评标方法和在评标过程中应考虑的相关因素。</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lang w:val="en-US"/>
        </w:rPr>
      </w:pPr>
      <w:r>
        <w:rPr>
          <w:rFonts w:ascii="Times New Roman" w:hAnsi="Times New Roman" w:cs="Times New Roman"/>
          <w:color w:val="auto"/>
          <w:sz w:val="24"/>
          <w:highlight w:val="none"/>
        </w:rPr>
        <w:t>1</w:t>
      </w:r>
      <w:r>
        <w:rPr>
          <w:rFonts w:ascii="Times New Roman" w:hAnsi="Times New Roman" w:cs="Times New Roman"/>
          <w:color w:val="auto"/>
          <w:sz w:val="24"/>
          <w:highlight w:val="none"/>
          <w:lang w:val="en-US"/>
        </w:rPr>
        <w:t>9</w:t>
      </w:r>
      <w:r>
        <w:rPr>
          <w:rFonts w:ascii="Times New Roman" w:hAnsi="Times New Roman" w:cs="Times New Roman"/>
          <w:color w:val="auto"/>
          <w:sz w:val="24"/>
          <w:highlight w:val="none"/>
        </w:rPr>
        <w:t>.</w:t>
      </w:r>
      <w:r>
        <w:rPr>
          <w:rFonts w:ascii="Times New Roman" w:cs="Times New Roman"/>
          <w:color w:val="auto"/>
          <w:sz w:val="24"/>
          <w:highlight w:val="none"/>
          <w:lang w:val="en-US"/>
        </w:rPr>
        <w:t>采购人应当向评标委员会提供评标所需的重要信息和数据。</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lang w:val="en-US"/>
        </w:rPr>
        <w:t>20</w:t>
      </w:r>
      <w:r>
        <w:rPr>
          <w:rFonts w:ascii="Times New Roman" w:hAnsi="Times New Roman" w:cs="Times New Roman"/>
          <w:color w:val="auto"/>
          <w:sz w:val="24"/>
          <w:highlight w:val="none"/>
        </w:rPr>
        <w:t>.</w:t>
      </w:r>
      <w:r>
        <w:rPr>
          <w:rFonts w:ascii="Times New Roman" w:cs="Times New Roman"/>
          <w:color w:val="auto"/>
          <w:sz w:val="24"/>
          <w:highlight w:val="none"/>
        </w:rPr>
        <w:t>评标委员会及其成员应当履行的义务：</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lang w:val="en-US"/>
        </w:rPr>
        <w:t>20</w:t>
      </w:r>
      <w:r>
        <w:rPr>
          <w:rFonts w:ascii="Times New Roman" w:hAnsi="Times New Roman" w:cs="Times New Roman"/>
          <w:color w:val="auto"/>
          <w:sz w:val="24"/>
          <w:highlight w:val="none"/>
        </w:rPr>
        <w:t>.</w:t>
      </w:r>
      <w:r>
        <w:rPr>
          <w:rFonts w:ascii="Times New Roman" w:hAnsi="Times New Roman" w:cs="Times New Roman"/>
          <w:color w:val="auto"/>
          <w:sz w:val="24"/>
          <w:highlight w:val="none"/>
          <w:lang w:val="en-US"/>
        </w:rPr>
        <w:t xml:space="preserve">1 </w:t>
      </w:r>
      <w:r>
        <w:rPr>
          <w:rFonts w:ascii="Times New Roman" w:cs="Times New Roman"/>
          <w:color w:val="auto"/>
          <w:sz w:val="24"/>
          <w:highlight w:val="none"/>
        </w:rPr>
        <w:t>遵纪守法，客观、公正、廉洁地履行职责；</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lang w:val="en-US"/>
        </w:rPr>
        <w:t>20</w:t>
      </w:r>
      <w:r>
        <w:rPr>
          <w:rFonts w:ascii="Times New Roman" w:hAnsi="Times New Roman" w:cs="Times New Roman"/>
          <w:color w:val="auto"/>
          <w:sz w:val="24"/>
          <w:highlight w:val="none"/>
        </w:rPr>
        <w:t>.</w:t>
      </w:r>
      <w:r>
        <w:rPr>
          <w:rFonts w:ascii="Times New Roman" w:hAnsi="Times New Roman" w:cs="Times New Roman"/>
          <w:color w:val="auto"/>
          <w:sz w:val="24"/>
          <w:highlight w:val="none"/>
          <w:lang w:val="en-US"/>
        </w:rPr>
        <w:t xml:space="preserve">2 </w:t>
      </w:r>
      <w:r>
        <w:rPr>
          <w:rFonts w:ascii="Times New Roman" w:cs="Times New Roman"/>
          <w:color w:val="auto"/>
          <w:sz w:val="24"/>
          <w:highlight w:val="none"/>
        </w:rPr>
        <w:t>按照</w:t>
      </w:r>
      <w:r>
        <w:rPr>
          <w:rFonts w:hint="eastAsia" w:ascii="Times New Roman" w:cs="Times New Roman"/>
          <w:color w:val="auto"/>
          <w:sz w:val="24"/>
          <w:highlight w:val="none"/>
        </w:rPr>
        <w:t>采购文件</w:t>
      </w:r>
      <w:r>
        <w:rPr>
          <w:rFonts w:ascii="Times New Roman" w:cs="Times New Roman"/>
          <w:color w:val="auto"/>
          <w:sz w:val="24"/>
          <w:highlight w:val="none"/>
        </w:rPr>
        <w:t>规定的评标方法和标准进行评标，严格履行签字确认手续，对评标意见承担个人责任；</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lang w:val="en-US"/>
        </w:rPr>
        <w:t>20</w:t>
      </w:r>
      <w:r>
        <w:rPr>
          <w:rFonts w:ascii="Times New Roman" w:hAnsi="Times New Roman" w:cs="Times New Roman"/>
          <w:color w:val="auto"/>
          <w:sz w:val="24"/>
          <w:highlight w:val="none"/>
        </w:rPr>
        <w:t>.</w:t>
      </w:r>
      <w:r>
        <w:rPr>
          <w:rFonts w:ascii="Times New Roman" w:hAnsi="Times New Roman" w:cs="Times New Roman"/>
          <w:color w:val="auto"/>
          <w:sz w:val="24"/>
          <w:highlight w:val="none"/>
          <w:lang w:val="en-US"/>
        </w:rPr>
        <w:t xml:space="preserve">3 </w:t>
      </w:r>
      <w:r>
        <w:rPr>
          <w:rFonts w:ascii="Times New Roman" w:cs="Times New Roman"/>
          <w:color w:val="auto"/>
          <w:sz w:val="24"/>
          <w:highlight w:val="none"/>
        </w:rPr>
        <w:t>对评标过程和结果，以及供应商的商业秘密保密；</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lang w:val="en-US"/>
        </w:rPr>
        <w:t>20</w:t>
      </w:r>
      <w:r>
        <w:rPr>
          <w:rFonts w:ascii="Times New Roman" w:hAnsi="Times New Roman" w:cs="Times New Roman"/>
          <w:color w:val="auto"/>
          <w:sz w:val="24"/>
          <w:highlight w:val="none"/>
        </w:rPr>
        <w:t>.</w:t>
      </w:r>
      <w:r>
        <w:rPr>
          <w:rFonts w:ascii="Times New Roman" w:hAnsi="Times New Roman" w:cs="Times New Roman"/>
          <w:color w:val="auto"/>
          <w:sz w:val="24"/>
          <w:highlight w:val="none"/>
          <w:lang w:val="en-US"/>
        </w:rPr>
        <w:t xml:space="preserve">4 </w:t>
      </w:r>
      <w:r>
        <w:rPr>
          <w:rFonts w:ascii="Times New Roman" w:cs="Times New Roman"/>
          <w:color w:val="auto"/>
          <w:sz w:val="24"/>
          <w:highlight w:val="none"/>
        </w:rPr>
        <w:t>参与评标报告的起草；</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lang w:val="en-US"/>
        </w:rPr>
        <w:t>20</w:t>
      </w:r>
      <w:r>
        <w:rPr>
          <w:rFonts w:ascii="Times New Roman" w:hAnsi="Times New Roman" w:cs="Times New Roman"/>
          <w:color w:val="auto"/>
          <w:sz w:val="24"/>
          <w:highlight w:val="none"/>
        </w:rPr>
        <w:t>.</w:t>
      </w:r>
      <w:r>
        <w:rPr>
          <w:rFonts w:ascii="Times New Roman" w:hAnsi="Times New Roman" w:cs="Times New Roman"/>
          <w:color w:val="auto"/>
          <w:sz w:val="24"/>
          <w:highlight w:val="none"/>
          <w:lang w:val="en-US"/>
        </w:rPr>
        <w:t xml:space="preserve">5 </w:t>
      </w:r>
      <w:r>
        <w:rPr>
          <w:rFonts w:ascii="Times New Roman" w:cs="Times New Roman"/>
          <w:color w:val="auto"/>
          <w:sz w:val="24"/>
          <w:highlight w:val="none"/>
        </w:rPr>
        <w:t>配合财政部门的投诉处理工作；</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lang w:val="en-US"/>
        </w:rPr>
        <w:t>20</w:t>
      </w:r>
      <w:r>
        <w:rPr>
          <w:rFonts w:ascii="Times New Roman" w:hAnsi="Times New Roman" w:cs="Times New Roman"/>
          <w:color w:val="auto"/>
          <w:sz w:val="24"/>
          <w:highlight w:val="none"/>
        </w:rPr>
        <w:t>.</w:t>
      </w:r>
      <w:r>
        <w:rPr>
          <w:rFonts w:ascii="Times New Roman" w:hAnsi="Times New Roman" w:cs="Times New Roman"/>
          <w:color w:val="auto"/>
          <w:sz w:val="24"/>
          <w:highlight w:val="none"/>
          <w:lang w:val="en-US"/>
        </w:rPr>
        <w:t xml:space="preserve">6 </w:t>
      </w:r>
      <w:r>
        <w:rPr>
          <w:rFonts w:ascii="Times New Roman" w:cs="Times New Roman"/>
          <w:color w:val="auto"/>
          <w:sz w:val="24"/>
          <w:highlight w:val="none"/>
        </w:rPr>
        <w:t>配合采购人答复投标人提出的质疑。</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lang w:val="en-US"/>
        </w:rPr>
        <w:t>21</w:t>
      </w:r>
      <w:r>
        <w:rPr>
          <w:rFonts w:ascii="Times New Roman" w:hAnsi="Times New Roman" w:cs="Times New Roman"/>
          <w:color w:val="auto"/>
          <w:sz w:val="24"/>
          <w:highlight w:val="none"/>
        </w:rPr>
        <w:t>.</w:t>
      </w:r>
      <w:r>
        <w:rPr>
          <w:rFonts w:ascii="Times New Roman" w:cs="Times New Roman"/>
          <w:color w:val="auto"/>
          <w:sz w:val="24"/>
          <w:highlight w:val="none"/>
        </w:rPr>
        <w:t>评标委员会及其成员应注意事项：</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lang w:val="en-US"/>
        </w:rPr>
        <w:t>21</w:t>
      </w:r>
      <w:r>
        <w:rPr>
          <w:rFonts w:ascii="Times New Roman" w:hAnsi="Times New Roman" w:cs="Times New Roman"/>
          <w:color w:val="auto"/>
          <w:sz w:val="24"/>
          <w:highlight w:val="none"/>
        </w:rPr>
        <w:t>.</w:t>
      </w:r>
      <w:r>
        <w:rPr>
          <w:rFonts w:ascii="Times New Roman" w:hAnsi="Times New Roman" w:cs="Times New Roman"/>
          <w:color w:val="auto"/>
          <w:sz w:val="24"/>
          <w:highlight w:val="none"/>
          <w:lang w:val="en-US"/>
        </w:rPr>
        <w:t xml:space="preserve">1 </w:t>
      </w:r>
      <w:r>
        <w:rPr>
          <w:rFonts w:ascii="Times New Roman" w:cs="Times New Roman"/>
          <w:color w:val="auto"/>
          <w:sz w:val="24"/>
          <w:highlight w:val="none"/>
        </w:rPr>
        <w:t>评标委员会应当客观、公正地履行职责，遵守职业道德，不得与任何投标人或者与招标结果有利害关系的人员进行私下接触，须响应前款</w:t>
      </w:r>
      <w:r>
        <w:rPr>
          <w:rFonts w:ascii="Times New Roman" w:hAnsi="Times New Roman" w:cs="Times New Roman"/>
          <w:color w:val="auto"/>
          <w:sz w:val="24"/>
          <w:highlight w:val="none"/>
        </w:rPr>
        <w:t>“</w:t>
      </w:r>
      <w:r>
        <w:rPr>
          <w:rFonts w:ascii="Times New Roman" w:cs="Times New Roman"/>
          <w:color w:val="auto"/>
          <w:sz w:val="24"/>
          <w:highlight w:val="none"/>
        </w:rPr>
        <w:t>第三部分</w:t>
      </w:r>
      <w:r>
        <w:rPr>
          <w:rFonts w:ascii="Times New Roman" w:hAnsi="Times New Roman" w:cs="Times New Roman"/>
          <w:color w:val="auto"/>
          <w:sz w:val="24"/>
          <w:highlight w:val="none"/>
        </w:rPr>
        <w:t>”</w:t>
      </w:r>
      <w:r>
        <w:rPr>
          <w:rFonts w:ascii="Times New Roman" w:cs="Times New Roman"/>
          <w:color w:val="auto"/>
          <w:sz w:val="24"/>
          <w:highlight w:val="none"/>
        </w:rPr>
        <w:t>中</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rPr>
        <w:t xml:space="preserve">8.1 </w:t>
      </w:r>
      <w:r>
        <w:rPr>
          <w:rFonts w:ascii="Times New Roman" w:cs="Times New Roman"/>
          <w:color w:val="auto"/>
          <w:sz w:val="24"/>
          <w:highlight w:val="none"/>
        </w:rPr>
        <w:t>条款之规定要求。</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lang w:val="en-US"/>
        </w:rPr>
        <w:t>21</w:t>
      </w:r>
      <w:r>
        <w:rPr>
          <w:rFonts w:ascii="Times New Roman" w:hAnsi="Times New Roman" w:cs="Times New Roman"/>
          <w:color w:val="auto"/>
          <w:sz w:val="24"/>
          <w:highlight w:val="none"/>
        </w:rPr>
        <w:t>.</w:t>
      </w:r>
      <w:r>
        <w:rPr>
          <w:rFonts w:ascii="Times New Roman" w:hAnsi="Times New Roman" w:cs="Times New Roman"/>
          <w:color w:val="auto"/>
          <w:sz w:val="24"/>
          <w:highlight w:val="none"/>
          <w:lang w:val="en-US"/>
        </w:rPr>
        <w:t xml:space="preserve">2 </w:t>
      </w:r>
      <w:r>
        <w:rPr>
          <w:rFonts w:ascii="Times New Roman" w:cs="Times New Roman"/>
          <w:color w:val="auto"/>
          <w:sz w:val="24"/>
          <w:highlight w:val="none"/>
        </w:rPr>
        <w:t>评标委员会应当遵循独立评标的原则，按照《中华人民共和国政府采购法》，要以</w:t>
      </w:r>
      <w:r>
        <w:rPr>
          <w:rFonts w:hint="eastAsia" w:ascii="Times New Roman" w:cs="Times New Roman"/>
          <w:color w:val="auto"/>
          <w:sz w:val="24"/>
          <w:highlight w:val="none"/>
        </w:rPr>
        <w:t>采购文件</w:t>
      </w:r>
      <w:r>
        <w:rPr>
          <w:rFonts w:ascii="Times New Roman" w:cs="Times New Roman"/>
          <w:color w:val="auto"/>
          <w:sz w:val="24"/>
          <w:highlight w:val="none"/>
        </w:rPr>
        <w:t>为评标的唯一依据，不做标书以外无关问题讨论和将</w:t>
      </w:r>
      <w:r>
        <w:rPr>
          <w:rFonts w:hint="eastAsia" w:ascii="Times New Roman" w:cs="Times New Roman"/>
          <w:color w:val="auto"/>
          <w:sz w:val="24"/>
          <w:highlight w:val="none"/>
        </w:rPr>
        <w:t>采购文件</w:t>
      </w:r>
      <w:r>
        <w:rPr>
          <w:rFonts w:ascii="Times New Roman" w:cs="Times New Roman"/>
          <w:color w:val="auto"/>
          <w:sz w:val="24"/>
          <w:highlight w:val="none"/>
        </w:rPr>
        <w:t>中没有规定的标准和方法不得作为评标的依据。应本着</w:t>
      </w:r>
      <w:r>
        <w:rPr>
          <w:rFonts w:ascii="Times New Roman" w:hAnsi="Times New Roman" w:cs="Times New Roman"/>
          <w:color w:val="auto"/>
          <w:sz w:val="24"/>
          <w:highlight w:val="none"/>
        </w:rPr>
        <w:t>“</w:t>
      </w:r>
      <w:r>
        <w:rPr>
          <w:rFonts w:ascii="Times New Roman" w:cs="Times New Roman"/>
          <w:color w:val="auto"/>
          <w:sz w:val="24"/>
          <w:highlight w:val="none"/>
        </w:rPr>
        <w:t>实事求是、公正诚信</w:t>
      </w:r>
      <w:r>
        <w:rPr>
          <w:rFonts w:ascii="Times New Roman" w:hAnsi="Times New Roman" w:cs="Times New Roman"/>
          <w:color w:val="auto"/>
          <w:sz w:val="24"/>
          <w:highlight w:val="none"/>
        </w:rPr>
        <w:t>”</w:t>
      </w:r>
      <w:r>
        <w:rPr>
          <w:rFonts w:ascii="Times New Roman" w:cs="Times New Roman"/>
          <w:color w:val="auto"/>
          <w:sz w:val="24"/>
          <w:highlight w:val="none"/>
        </w:rPr>
        <w:t>的原则，根据</w:t>
      </w:r>
      <w:r>
        <w:rPr>
          <w:rFonts w:hint="eastAsia" w:ascii="Times New Roman" w:cs="Times New Roman"/>
          <w:color w:val="auto"/>
          <w:sz w:val="24"/>
          <w:highlight w:val="none"/>
        </w:rPr>
        <w:t>采购文件</w:t>
      </w:r>
      <w:r>
        <w:rPr>
          <w:rFonts w:ascii="Times New Roman" w:cs="Times New Roman"/>
          <w:color w:val="auto"/>
          <w:sz w:val="24"/>
          <w:highlight w:val="none"/>
        </w:rPr>
        <w:t>规定的评标标准和方法，对投标人的投标文件进行系统地评标和比较。并按要求做好相关书面原始署名记录。</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lang w:val="en-US"/>
        </w:rPr>
        <w:t>21</w:t>
      </w:r>
      <w:r>
        <w:rPr>
          <w:rFonts w:ascii="Times New Roman" w:hAnsi="Times New Roman" w:cs="Times New Roman"/>
          <w:color w:val="auto"/>
          <w:sz w:val="24"/>
          <w:highlight w:val="none"/>
        </w:rPr>
        <w:t>.</w:t>
      </w:r>
      <w:r>
        <w:rPr>
          <w:rFonts w:ascii="Times New Roman" w:hAnsi="Times New Roman" w:cs="Times New Roman"/>
          <w:color w:val="auto"/>
          <w:sz w:val="24"/>
          <w:highlight w:val="none"/>
          <w:lang w:val="en-US"/>
        </w:rPr>
        <w:t xml:space="preserve">3 </w:t>
      </w:r>
      <w:r>
        <w:rPr>
          <w:rFonts w:ascii="Times New Roman" w:cs="Times New Roman"/>
          <w:color w:val="auto"/>
          <w:sz w:val="24"/>
          <w:highlight w:val="none"/>
        </w:rPr>
        <w:t>评标委员会应当客观、公正地履行职责。评标时，严禁存在个人印象、个人关系或带有明显倾向性的行为发生。否则，经核实后，采购人将有权予以制止此类行为的发生，责成其修正不果的，将做为不良记录记录在案，并按相关政策法规的规定和程序，向财政监管部门提出处罚建议意见。</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lang w:val="en-US"/>
        </w:rPr>
        <w:t>21</w:t>
      </w:r>
      <w:r>
        <w:rPr>
          <w:rFonts w:ascii="Times New Roman" w:hAnsi="Times New Roman" w:cs="Times New Roman"/>
          <w:color w:val="auto"/>
          <w:sz w:val="24"/>
          <w:highlight w:val="none"/>
        </w:rPr>
        <w:t>.</w:t>
      </w:r>
      <w:r>
        <w:rPr>
          <w:rFonts w:ascii="Times New Roman" w:hAnsi="Times New Roman" w:cs="Times New Roman"/>
          <w:color w:val="auto"/>
          <w:sz w:val="24"/>
          <w:highlight w:val="none"/>
          <w:lang w:val="en-US"/>
        </w:rPr>
        <w:t xml:space="preserve">4 </w:t>
      </w:r>
      <w:r>
        <w:rPr>
          <w:rFonts w:ascii="Times New Roman" w:cs="Times New Roman"/>
          <w:color w:val="auto"/>
          <w:sz w:val="24"/>
          <w:highlight w:val="none"/>
        </w:rPr>
        <w:t>评标委员会成员和与本次评标活动有关的工作人员，不得透露对投标文件的评标和比较、中标候选人的推荐情况以及与评标有关的其他情况。</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lang w:val="en-US"/>
        </w:rPr>
        <w:t>21</w:t>
      </w:r>
      <w:r>
        <w:rPr>
          <w:rFonts w:ascii="Times New Roman" w:hAnsi="Times New Roman" w:cs="Times New Roman"/>
          <w:color w:val="auto"/>
          <w:sz w:val="24"/>
          <w:highlight w:val="none"/>
        </w:rPr>
        <w:t>.</w:t>
      </w:r>
      <w:r>
        <w:rPr>
          <w:rFonts w:ascii="Times New Roman" w:hAnsi="Times New Roman" w:cs="Times New Roman"/>
          <w:color w:val="auto"/>
          <w:sz w:val="24"/>
          <w:highlight w:val="none"/>
          <w:lang w:val="en-US"/>
        </w:rPr>
        <w:t xml:space="preserve">5 </w:t>
      </w:r>
      <w:r>
        <w:rPr>
          <w:rFonts w:ascii="Times New Roman" w:cs="Times New Roman"/>
          <w:color w:val="auto"/>
          <w:sz w:val="24"/>
          <w:highlight w:val="none"/>
        </w:rPr>
        <w:t>除法律需要外，自开标直至宣布中标及签订合同为止，有关投标文件的审查、澄清、评定及关于评标的建议等情况，评标委员会及其成员任何人均不得以任何形式泄露，评标过程中如有不明事宜，需要投标人进行解释的，只能由评标委员会各成员进行询标（答疑）。</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lang w:val="en-US"/>
        </w:rPr>
        <w:t>22</w:t>
      </w:r>
      <w:r>
        <w:rPr>
          <w:rFonts w:ascii="Times New Roman" w:hAnsi="Times New Roman" w:cs="Times New Roman"/>
          <w:color w:val="auto"/>
          <w:sz w:val="24"/>
          <w:highlight w:val="none"/>
        </w:rPr>
        <w:t>.</w:t>
      </w:r>
      <w:r>
        <w:rPr>
          <w:rFonts w:ascii="Times New Roman" w:cs="Times New Roman"/>
          <w:color w:val="auto"/>
          <w:sz w:val="24"/>
          <w:highlight w:val="none"/>
        </w:rPr>
        <w:t>与评标活动有关的工作人员，自开标之日期起至定标日止，在此期间任何监标人、采购人代表、特邀代表、工作人员及供应商不得干扰评标委员会正常及其它评标工作，否则，采购人将有权取消其权利资格。</w:t>
      </w:r>
    </w:p>
    <w:p>
      <w:pPr>
        <w:pStyle w:val="2"/>
        <w:spacing w:before="2"/>
        <w:ind w:left="0" w:leftChars="0" w:right="0" w:rightChars="0"/>
        <w:rPr>
          <w:rFonts w:ascii="Times New Roman" w:hAnsi="Times New Roman" w:cs="Times New Roman"/>
          <w:color w:val="auto"/>
          <w:highlight w:val="none"/>
        </w:rPr>
      </w:pPr>
      <w:r>
        <w:rPr>
          <w:rFonts w:ascii="Times New Roman" w:cs="Times New Roman"/>
          <w:color w:val="auto"/>
          <w:highlight w:val="none"/>
        </w:rPr>
        <w:t>第五部分开标评标定标说明</w:t>
      </w:r>
    </w:p>
    <w:p>
      <w:pPr>
        <w:pStyle w:val="3"/>
        <w:ind w:right="0"/>
        <w:rPr>
          <w:color w:val="auto"/>
          <w:sz w:val="24"/>
          <w:highlight w:val="none"/>
        </w:rPr>
      </w:pPr>
      <w:r>
        <w:rPr>
          <w:color w:val="auto"/>
          <w:sz w:val="24"/>
          <w:highlight w:val="none"/>
        </w:rPr>
        <w:t>第一章 开</w:t>
      </w:r>
      <w:r>
        <w:rPr>
          <w:color w:val="auto"/>
          <w:sz w:val="24"/>
          <w:highlight w:val="none"/>
        </w:rPr>
        <w:tab/>
      </w:r>
      <w:r>
        <w:rPr>
          <w:color w:val="auto"/>
          <w:sz w:val="24"/>
          <w:highlight w:val="none"/>
        </w:rPr>
        <w:t>标</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lang w:val="en-US"/>
        </w:rPr>
        <w:t>23</w:t>
      </w:r>
      <w:r>
        <w:rPr>
          <w:rFonts w:ascii="Times New Roman" w:hAnsi="Times New Roman" w:cs="Times New Roman"/>
          <w:color w:val="auto"/>
          <w:sz w:val="24"/>
          <w:highlight w:val="none"/>
        </w:rPr>
        <w:t>.</w:t>
      </w:r>
      <w:r>
        <w:rPr>
          <w:rFonts w:ascii="Times New Roman" w:cs="Times New Roman"/>
          <w:color w:val="auto"/>
          <w:sz w:val="24"/>
          <w:highlight w:val="none"/>
        </w:rPr>
        <w:t>开标</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lang w:val="en-US"/>
        </w:rPr>
        <w:t>23</w:t>
      </w:r>
      <w:r>
        <w:rPr>
          <w:rFonts w:ascii="Times New Roman" w:hAnsi="Times New Roman" w:cs="Times New Roman"/>
          <w:color w:val="auto"/>
          <w:sz w:val="24"/>
          <w:highlight w:val="none"/>
        </w:rPr>
        <w:t>.</w:t>
      </w:r>
      <w:r>
        <w:rPr>
          <w:rFonts w:ascii="Times New Roman" w:hAnsi="Times New Roman" w:cs="Times New Roman"/>
          <w:color w:val="auto"/>
          <w:sz w:val="24"/>
          <w:highlight w:val="none"/>
          <w:lang w:val="en-US"/>
        </w:rPr>
        <w:t xml:space="preserve">1 </w:t>
      </w:r>
      <w:r>
        <w:rPr>
          <w:rFonts w:ascii="Times New Roman" w:cs="Times New Roman"/>
          <w:color w:val="auto"/>
          <w:sz w:val="24"/>
          <w:highlight w:val="none"/>
        </w:rPr>
        <w:t>本次招标按</w:t>
      </w:r>
      <w:r>
        <w:rPr>
          <w:rFonts w:hint="eastAsia" w:ascii="Times New Roman" w:cs="Times New Roman"/>
          <w:color w:val="auto"/>
          <w:sz w:val="24"/>
          <w:highlight w:val="none"/>
        </w:rPr>
        <w:t>采购文件</w:t>
      </w:r>
      <w:r>
        <w:rPr>
          <w:rFonts w:ascii="Times New Roman" w:cs="Times New Roman"/>
          <w:color w:val="auto"/>
          <w:sz w:val="24"/>
          <w:highlight w:val="none"/>
          <w:lang w:val="en-US"/>
        </w:rPr>
        <w:t>中</w:t>
      </w:r>
      <w:r>
        <w:rPr>
          <w:rFonts w:ascii="Times New Roman" w:cs="Times New Roman"/>
          <w:color w:val="auto"/>
          <w:sz w:val="24"/>
          <w:highlight w:val="none"/>
        </w:rPr>
        <w:t>规定的时间和地点进行公开开标，允许投标人的法定代表人或其</w:t>
      </w:r>
      <w:r>
        <w:rPr>
          <w:rFonts w:ascii="Times New Roman" w:cs="Times New Roman"/>
          <w:color w:val="auto"/>
          <w:sz w:val="24"/>
          <w:highlight w:val="none"/>
          <w:lang w:val="en-US"/>
        </w:rPr>
        <w:t>委托代理人</w:t>
      </w:r>
      <w:r>
        <w:rPr>
          <w:rFonts w:ascii="Times New Roman" w:cs="Times New Roman"/>
          <w:color w:val="auto"/>
          <w:sz w:val="24"/>
          <w:highlight w:val="none"/>
        </w:rPr>
        <w:t>参加开标</w:t>
      </w:r>
      <w:r>
        <w:rPr>
          <w:rFonts w:hint="eastAsia" w:ascii="Times New Roman" w:cs="Times New Roman"/>
          <w:color w:val="auto"/>
          <w:sz w:val="24"/>
          <w:highlight w:val="none"/>
          <w:lang w:val="en-US"/>
        </w:rPr>
        <w:t>会议</w:t>
      </w:r>
      <w:r>
        <w:rPr>
          <w:rFonts w:ascii="Times New Roman" w:cs="Times New Roman"/>
          <w:color w:val="auto"/>
          <w:sz w:val="24"/>
          <w:highlight w:val="none"/>
        </w:rPr>
        <w:t>。</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lang w:val="en-US"/>
        </w:rPr>
        <w:t>23</w:t>
      </w:r>
      <w:r>
        <w:rPr>
          <w:rFonts w:ascii="Times New Roman" w:hAnsi="Times New Roman" w:cs="Times New Roman"/>
          <w:color w:val="auto"/>
          <w:sz w:val="24"/>
          <w:highlight w:val="none"/>
        </w:rPr>
        <w:t>.</w:t>
      </w:r>
      <w:r>
        <w:rPr>
          <w:rFonts w:ascii="Times New Roman" w:hAnsi="Times New Roman" w:cs="Times New Roman"/>
          <w:color w:val="auto"/>
          <w:sz w:val="24"/>
          <w:highlight w:val="none"/>
          <w:lang w:val="en-US"/>
        </w:rPr>
        <w:t xml:space="preserve">2 </w:t>
      </w:r>
      <w:r>
        <w:rPr>
          <w:rFonts w:ascii="Times New Roman" w:cs="Times New Roman"/>
          <w:color w:val="auto"/>
          <w:sz w:val="24"/>
          <w:highlight w:val="none"/>
        </w:rPr>
        <w:t>为了体现投标人的合法权益，和确保评标工作的公平、公正，如果评标委员会成员及其他与会人员与其他投标人有利害关系的，在开</w:t>
      </w:r>
      <w:r>
        <w:rPr>
          <w:rFonts w:ascii="Times New Roman" w:cs="Times New Roman"/>
          <w:color w:val="auto"/>
          <w:sz w:val="24"/>
          <w:highlight w:val="none"/>
          <w:lang w:val="en-US"/>
        </w:rPr>
        <w:t>评</w:t>
      </w:r>
      <w:r>
        <w:rPr>
          <w:rFonts w:ascii="Times New Roman" w:cs="Times New Roman"/>
          <w:color w:val="auto"/>
          <w:sz w:val="24"/>
          <w:highlight w:val="none"/>
        </w:rPr>
        <w:t>标现场以举手示意的方式向采购人申请其回避。如现场不提请采购人申请其回避的，则视同无利害关系。</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lang w:val="en-US"/>
        </w:rPr>
        <w:t>23</w:t>
      </w:r>
      <w:r>
        <w:rPr>
          <w:rFonts w:ascii="Times New Roman" w:hAnsi="Times New Roman" w:cs="Times New Roman"/>
          <w:color w:val="auto"/>
          <w:sz w:val="24"/>
          <w:highlight w:val="none"/>
        </w:rPr>
        <w:t>.</w:t>
      </w:r>
      <w:r>
        <w:rPr>
          <w:rFonts w:ascii="Times New Roman" w:hAnsi="Times New Roman" w:cs="Times New Roman"/>
          <w:color w:val="auto"/>
          <w:sz w:val="24"/>
          <w:highlight w:val="none"/>
          <w:lang w:val="en-US"/>
        </w:rPr>
        <w:t xml:space="preserve">3 </w:t>
      </w:r>
      <w:r>
        <w:rPr>
          <w:rFonts w:ascii="Times New Roman" w:cs="Times New Roman"/>
          <w:color w:val="auto"/>
          <w:sz w:val="24"/>
          <w:highlight w:val="none"/>
          <w:lang w:val="en-US"/>
        </w:rPr>
        <w:t>各</w:t>
      </w:r>
      <w:r>
        <w:rPr>
          <w:rFonts w:ascii="Times New Roman" w:cs="Times New Roman"/>
          <w:color w:val="auto"/>
          <w:sz w:val="24"/>
          <w:highlight w:val="none"/>
        </w:rPr>
        <w:t>投标人</w:t>
      </w:r>
      <w:r>
        <w:rPr>
          <w:rFonts w:ascii="Times New Roman" w:cs="Times New Roman"/>
          <w:color w:val="auto"/>
          <w:sz w:val="24"/>
          <w:highlight w:val="none"/>
          <w:lang w:val="en-US"/>
        </w:rPr>
        <w:t>如对本次招标过程存有异议</w:t>
      </w:r>
      <w:r>
        <w:rPr>
          <w:rFonts w:ascii="Times New Roman" w:cs="Times New Roman"/>
          <w:color w:val="auto"/>
          <w:sz w:val="24"/>
          <w:highlight w:val="none"/>
        </w:rPr>
        <w:t>，</w:t>
      </w:r>
      <w:r>
        <w:rPr>
          <w:rFonts w:ascii="Times New Roman" w:cs="Times New Roman"/>
          <w:color w:val="auto"/>
          <w:sz w:val="24"/>
          <w:highlight w:val="none"/>
          <w:lang w:val="en-US"/>
        </w:rPr>
        <w:t>应及时提出以便进行答疑回复；</w:t>
      </w:r>
      <w:r>
        <w:rPr>
          <w:rFonts w:ascii="Times New Roman" w:cs="Times New Roman"/>
          <w:color w:val="auto"/>
          <w:sz w:val="24"/>
          <w:highlight w:val="none"/>
        </w:rPr>
        <w:t>如</w:t>
      </w:r>
      <w:r>
        <w:rPr>
          <w:rFonts w:ascii="Times New Roman" w:cs="Times New Roman"/>
          <w:color w:val="auto"/>
          <w:sz w:val="24"/>
          <w:highlight w:val="none"/>
          <w:lang w:val="en-US"/>
        </w:rPr>
        <w:t>待评标结果产生</w:t>
      </w:r>
      <w:r>
        <w:rPr>
          <w:rFonts w:ascii="Times New Roman" w:cs="Times New Roman"/>
          <w:color w:val="auto"/>
          <w:sz w:val="24"/>
          <w:highlight w:val="none"/>
        </w:rPr>
        <w:t>后发生的</w:t>
      </w:r>
      <w:r>
        <w:rPr>
          <w:rFonts w:ascii="Times New Roman" w:cs="Times New Roman"/>
          <w:color w:val="auto"/>
          <w:sz w:val="24"/>
          <w:highlight w:val="none"/>
          <w:lang w:val="en-US"/>
        </w:rPr>
        <w:t>恶意</w:t>
      </w:r>
      <w:r>
        <w:rPr>
          <w:rFonts w:ascii="Times New Roman" w:cs="Times New Roman"/>
          <w:color w:val="auto"/>
          <w:sz w:val="24"/>
          <w:highlight w:val="none"/>
        </w:rPr>
        <w:t>质疑或投诉事项，</w:t>
      </w:r>
      <w:r>
        <w:rPr>
          <w:rFonts w:hint="eastAsia" w:ascii="Times New Roman" w:cs="Times New Roman"/>
          <w:color w:val="auto"/>
          <w:sz w:val="24"/>
          <w:highlight w:val="none"/>
        </w:rPr>
        <w:t>新疆华域建设工程项目管理咨询有限公司</w:t>
      </w:r>
      <w:r>
        <w:rPr>
          <w:rFonts w:ascii="Times New Roman" w:cs="Times New Roman"/>
          <w:color w:val="auto"/>
          <w:sz w:val="24"/>
          <w:highlight w:val="none"/>
        </w:rPr>
        <w:t>将不予采信。</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lang w:val="en-US"/>
        </w:rPr>
        <w:t>23</w:t>
      </w:r>
      <w:r>
        <w:rPr>
          <w:rFonts w:ascii="Times New Roman" w:hAnsi="Times New Roman" w:cs="Times New Roman"/>
          <w:color w:val="auto"/>
          <w:sz w:val="24"/>
          <w:highlight w:val="none"/>
        </w:rPr>
        <w:t>.</w:t>
      </w:r>
      <w:r>
        <w:rPr>
          <w:rFonts w:ascii="Times New Roman" w:hAnsi="Times New Roman" w:cs="Times New Roman"/>
          <w:color w:val="auto"/>
          <w:sz w:val="24"/>
          <w:highlight w:val="none"/>
          <w:lang w:val="en-US"/>
        </w:rPr>
        <w:t xml:space="preserve">4 </w:t>
      </w:r>
      <w:r>
        <w:rPr>
          <w:rFonts w:ascii="Times New Roman" w:cs="Times New Roman"/>
          <w:color w:val="auto"/>
          <w:sz w:val="24"/>
          <w:highlight w:val="none"/>
        </w:rPr>
        <w:t>投标人资格审查</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lang w:val="en-US"/>
        </w:rPr>
        <w:t>23</w:t>
      </w:r>
      <w:r>
        <w:rPr>
          <w:rFonts w:ascii="Times New Roman" w:hAnsi="Times New Roman" w:cs="Times New Roman"/>
          <w:color w:val="auto"/>
          <w:sz w:val="24"/>
          <w:highlight w:val="none"/>
        </w:rPr>
        <w:t>.</w:t>
      </w:r>
      <w:r>
        <w:rPr>
          <w:rFonts w:ascii="Times New Roman" w:hAnsi="Times New Roman" w:cs="Times New Roman"/>
          <w:color w:val="auto"/>
          <w:sz w:val="24"/>
          <w:highlight w:val="none"/>
          <w:lang w:val="en-US"/>
        </w:rPr>
        <w:t xml:space="preserve">4.1 </w:t>
      </w:r>
      <w:r>
        <w:rPr>
          <w:rFonts w:ascii="Times New Roman" w:cs="Times New Roman"/>
          <w:color w:val="auto"/>
          <w:sz w:val="24"/>
          <w:highlight w:val="none"/>
        </w:rPr>
        <w:t>各投标人的资格审查</w:t>
      </w:r>
      <w:r>
        <w:rPr>
          <w:rFonts w:ascii="Times New Roman" w:cs="Times New Roman"/>
          <w:color w:val="auto"/>
          <w:sz w:val="24"/>
          <w:highlight w:val="none"/>
          <w:lang w:val="en-US"/>
        </w:rPr>
        <w:t>资料</w:t>
      </w:r>
      <w:r>
        <w:rPr>
          <w:rFonts w:hint="eastAsia" w:ascii="Times New Roman" w:cs="Times New Roman"/>
          <w:color w:val="auto"/>
          <w:sz w:val="24"/>
          <w:highlight w:val="none"/>
          <w:lang w:val="en-US"/>
        </w:rPr>
        <w:t>交由招标人或招标代理机构审核，审核合格后为有效投标人</w:t>
      </w:r>
      <w:r>
        <w:rPr>
          <w:rFonts w:ascii="Times New Roman" w:cs="Times New Roman"/>
          <w:color w:val="auto"/>
          <w:sz w:val="24"/>
          <w:highlight w:val="none"/>
        </w:rPr>
        <w:t>。</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lang w:val="en-US"/>
        </w:rPr>
      </w:pPr>
      <w:r>
        <w:rPr>
          <w:rFonts w:ascii="Times New Roman" w:hAnsi="Times New Roman" w:cs="Times New Roman"/>
          <w:color w:val="auto"/>
          <w:sz w:val="24"/>
          <w:highlight w:val="none"/>
          <w:lang w:val="en-US"/>
        </w:rPr>
        <w:t>23</w:t>
      </w:r>
      <w:r>
        <w:rPr>
          <w:rFonts w:ascii="Times New Roman" w:hAnsi="Times New Roman" w:cs="Times New Roman"/>
          <w:color w:val="auto"/>
          <w:sz w:val="24"/>
          <w:highlight w:val="none"/>
        </w:rPr>
        <w:t>.</w:t>
      </w:r>
      <w:r>
        <w:rPr>
          <w:rFonts w:ascii="Times New Roman" w:hAnsi="Times New Roman" w:cs="Times New Roman"/>
          <w:color w:val="auto"/>
          <w:sz w:val="24"/>
          <w:highlight w:val="none"/>
          <w:lang w:val="en-US"/>
        </w:rPr>
        <w:t xml:space="preserve">4.2 </w:t>
      </w:r>
      <w:r>
        <w:rPr>
          <w:rFonts w:ascii="Times New Roman" w:cs="Times New Roman"/>
          <w:color w:val="auto"/>
          <w:sz w:val="24"/>
          <w:highlight w:val="none"/>
        </w:rPr>
        <w:t>依据</w:t>
      </w:r>
      <w:r>
        <w:rPr>
          <w:rFonts w:hint="eastAsia" w:ascii="Times New Roman" w:cs="Times New Roman"/>
          <w:color w:val="auto"/>
          <w:sz w:val="24"/>
          <w:highlight w:val="none"/>
        </w:rPr>
        <w:t>采购文件</w:t>
      </w:r>
      <w:r>
        <w:rPr>
          <w:rFonts w:ascii="Times New Roman" w:cs="Times New Roman"/>
          <w:color w:val="auto"/>
          <w:sz w:val="24"/>
          <w:highlight w:val="none"/>
        </w:rPr>
        <w:t>规定</w:t>
      </w:r>
      <w:r>
        <w:rPr>
          <w:rFonts w:ascii="Times New Roman" w:cs="Times New Roman"/>
          <w:color w:val="auto"/>
          <w:sz w:val="24"/>
          <w:highlight w:val="none"/>
          <w:lang w:val="en-US"/>
        </w:rPr>
        <w:t>对各投标人的</w:t>
      </w:r>
      <w:r>
        <w:rPr>
          <w:rFonts w:ascii="Times New Roman" w:cs="Times New Roman"/>
          <w:color w:val="auto"/>
          <w:sz w:val="24"/>
          <w:highlight w:val="none"/>
        </w:rPr>
        <w:t>投保保证金缴纳情况等进行审查。凡不符合前款</w:t>
      </w:r>
      <w:r>
        <w:rPr>
          <w:rFonts w:ascii="Times New Roman" w:hAnsi="Times New Roman" w:cs="Times New Roman"/>
          <w:color w:val="auto"/>
          <w:sz w:val="24"/>
          <w:highlight w:val="none"/>
        </w:rPr>
        <w:t>“</w:t>
      </w:r>
      <w:r>
        <w:rPr>
          <w:rFonts w:ascii="Times New Roman" w:cs="Times New Roman"/>
          <w:color w:val="auto"/>
          <w:sz w:val="24"/>
          <w:highlight w:val="none"/>
        </w:rPr>
        <w:t>第四部分</w:t>
      </w:r>
      <w:r>
        <w:rPr>
          <w:rFonts w:ascii="Times New Roman" w:hAnsi="Times New Roman" w:cs="Times New Roman"/>
          <w:color w:val="auto"/>
          <w:sz w:val="24"/>
          <w:highlight w:val="none"/>
        </w:rPr>
        <w:t>”</w:t>
      </w:r>
      <w:r>
        <w:rPr>
          <w:rFonts w:ascii="Times New Roman" w:cs="Times New Roman"/>
          <w:color w:val="auto"/>
          <w:sz w:val="24"/>
          <w:highlight w:val="none"/>
        </w:rPr>
        <w:t>中</w:t>
      </w:r>
      <w:r>
        <w:rPr>
          <w:rFonts w:ascii="Times New Roman" w:hAnsi="Times New Roman" w:cs="Times New Roman"/>
          <w:color w:val="auto"/>
          <w:sz w:val="24"/>
          <w:highlight w:val="none"/>
        </w:rPr>
        <w:t xml:space="preserve"> 1.2 </w:t>
      </w:r>
      <w:r>
        <w:rPr>
          <w:rFonts w:ascii="Times New Roman" w:cs="Times New Roman"/>
          <w:color w:val="auto"/>
          <w:sz w:val="24"/>
          <w:highlight w:val="none"/>
        </w:rPr>
        <w:t>条款之规定要求的，</w:t>
      </w:r>
      <w:r>
        <w:rPr>
          <w:rFonts w:ascii="Times New Roman" w:cs="Times New Roman"/>
          <w:color w:val="auto"/>
          <w:sz w:val="24"/>
          <w:highlight w:val="none"/>
          <w:lang w:val="en-US"/>
        </w:rPr>
        <w:t>其投标将被直接拒绝。</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lang w:val="en-US"/>
        </w:rPr>
      </w:pPr>
      <w:r>
        <w:rPr>
          <w:rFonts w:ascii="Times New Roman" w:hAnsi="Times New Roman" w:cs="Times New Roman"/>
          <w:color w:val="auto"/>
          <w:sz w:val="24"/>
          <w:highlight w:val="none"/>
          <w:lang w:val="en-US"/>
        </w:rPr>
        <w:t>23</w:t>
      </w:r>
      <w:r>
        <w:rPr>
          <w:rFonts w:ascii="Times New Roman" w:hAnsi="Times New Roman" w:cs="Times New Roman"/>
          <w:color w:val="auto"/>
          <w:sz w:val="24"/>
          <w:highlight w:val="none"/>
        </w:rPr>
        <w:t>.</w:t>
      </w:r>
      <w:r>
        <w:rPr>
          <w:rFonts w:ascii="Times New Roman" w:hAnsi="Times New Roman" w:cs="Times New Roman"/>
          <w:color w:val="auto"/>
          <w:sz w:val="24"/>
          <w:highlight w:val="none"/>
          <w:lang w:val="en-US"/>
        </w:rPr>
        <w:t xml:space="preserve">4.4 </w:t>
      </w:r>
      <w:r>
        <w:rPr>
          <w:rFonts w:ascii="Times New Roman" w:cs="Times New Roman"/>
          <w:color w:val="auto"/>
          <w:sz w:val="24"/>
          <w:highlight w:val="none"/>
        </w:rPr>
        <w:t>投标人资格审查</w:t>
      </w:r>
      <w:r>
        <w:rPr>
          <w:rFonts w:ascii="Times New Roman" w:cs="Times New Roman"/>
          <w:color w:val="auto"/>
          <w:sz w:val="24"/>
          <w:highlight w:val="none"/>
          <w:lang w:val="en-US"/>
        </w:rPr>
        <w:t>合格后方可进入到</w:t>
      </w:r>
      <w:r>
        <w:rPr>
          <w:rFonts w:ascii="Times New Roman" w:cs="Times New Roman"/>
          <w:color w:val="auto"/>
          <w:sz w:val="24"/>
          <w:highlight w:val="none"/>
        </w:rPr>
        <w:t>投标文件初步审查审查</w:t>
      </w:r>
      <w:r>
        <w:rPr>
          <w:rFonts w:ascii="Times New Roman" w:cs="Times New Roman"/>
          <w:color w:val="auto"/>
          <w:sz w:val="24"/>
          <w:highlight w:val="none"/>
          <w:lang w:val="en-US"/>
        </w:rPr>
        <w:t>阶段。</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lang w:val="en-US"/>
        </w:rPr>
        <w:t>23</w:t>
      </w:r>
      <w:r>
        <w:rPr>
          <w:rFonts w:ascii="Times New Roman" w:hAnsi="Times New Roman" w:cs="Times New Roman"/>
          <w:color w:val="auto"/>
          <w:sz w:val="24"/>
          <w:highlight w:val="none"/>
        </w:rPr>
        <w:t>.</w:t>
      </w:r>
      <w:r>
        <w:rPr>
          <w:rFonts w:ascii="Times New Roman" w:hAnsi="Times New Roman" w:cs="Times New Roman"/>
          <w:color w:val="auto"/>
          <w:sz w:val="24"/>
          <w:highlight w:val="none"/>
          <w:lang w:val="en-US"/>
        </w:rPr>
        <w:t xml:space="preserve">4.3 </w:t>
      </w:r>
      <w:r>
        <w:rPr>
          <w:rFonts w:ascii="Times New Roman" w:cs="Times New Roman"/>
          <w:color w:val="auto"/>
          <w:sz w:val="24"/>
          <w:highlight w:val="none"/>
        </w:rPr>
        <w:t>资格审查合格的供应商不足法定数量时，可以比照</w:t>
      </w:r>
      <w:r>
        <w:rPr>
          <w:rFonts w:ascii="Times New Roman" w:hAnsi="Times New Roman" w:cs="Times New Roman"/>
          <w:color w:val="auto"/>
          <w:sz w:val="24"/>
          <w:highlight w:val="none"/>
        </w:rPr>
        <w:t>“</w:t>
      </w:r>
      <w:r>
        <w:rPr>
          <w:rFonts w:ascii="Times New Roman" w:cs="Times New Roman"/>
          <w:color w:val="auto"/>
          <w:sz w:val="24"/>
          <w:highlight w:val="none"/>
        </w:rPr>
        <w:t>第五部分</w:t>
      </w:r>
      <w:r>
        <w:rPr>
          <w:rFonts w:ascii="Times New Roman" w:hAnsi="Times New Roman" w:cs="Times New Roman"/>
          <w:color w:val="auto"/>
          <w:sz w:val="24"/>
          <w:highlight w:val="none"/>
        </w:rPr>
        <w:t xml:space="preserve">” </w:t>
      </w:r>
      <w:r>
        <w:rPr>
          <w:rFonts w:ascii="Times New Roman" w:cs="Times New Roman"/>
          <w:color w:val="auto"/>
          <w:sz w:val="24"/>
          <w:highlight w:val="none"/>
        </w:rPr>
        <w:t>中</w:t>
      </w:r>
      <w:r>
        <w:rPr>
          <w:rFonts w:ascii="Times New Roman" w:hAnsi="Times New Roman" w:cs="Times New Roman"/>
          <w:color w:val="auto"/>
          <w:sz w:val="24"/>
          <w:highlight w:val="none"/>
        </w:rPr>
        <w:t xml:space="preserve"> 23.</w:t>
      </w:r>
      <w:r>
        <w:rPr>
          <w:rFonts w:ascii="Times New Roman" w:hAnsi="Times New Roman" w:cs="Times New Roman"/>
          <w:color w:val="auto"/>
          <w:sz w:val="24"/>
          <w:highlight w:val="none"/>
          <w:lang w:val="en-US"/>
        </w:rPr>
        <w:t>6</w:t>
      </w:r>
      <w:r>
        <w:rPr>
          <w:rFonts w:ascii="Times New Roman" w:cs="Times New Roman"/>
          <w:color w:val="auto"/>
          <w:sz w:val="24"/>
          <w:highlight w:val="none"/>
        </w:rPr>
        <w:t>条款中的</w:t>
      </w:r>
      <w:r>
        <w:rPr>
          <w:rFonts w:ascii="Times New Roman" w:hAnsi="Times New Roman" w:cs="Times New Roman"/>
          <w:color w:val="auto"/>
          <w:sz w:val="24"/>
          <w:highlight w:val="none"/>
        </w:rPr>
        <w:t xml:space="preserve"> 23.</w:t>
      </w:r>
      <w:r>
        <w:rPr>
          <w:rFonts w:ascii="Times New Roman" w:hAnsi="Times New Roman" w:cs="Times New Roman"/>
          <w:color w:val="auto"/>
          <w:sz w:val="24"/>
          <w:highlight w:val="none"/>
          <w:lang w:val="en-US"/>
        </w:rPr>
        <w:t>6</w:t>
      </w:r>
      <w:r>
        <w:rPr>
          <w:rFonts w:ascii="Times New Roman" w:hAnsi="Times New Roman" w:cs="Times New Roman"/>
          <w:color w:val="auto"/>
          <w:sz w:val="24"/>
          <w:highlight w:val="none"/>
        </w:rPr>
        <w:t xml:space="preserve">.2 </w:t>
      </w:r>
      <w:r>
        <w:rPr>
          <w:rFonts w:ascii="Times New Roman" w:cs="Times New Roman"/>
          <w:color w:val="auto"/>
          <w:sz w:val="24"/>
          <w:highlight w:val="none"/>
        </w:rPr>
        <w:t>条款和</w:t>
      </w:r>
      <w:r>
        <w:rPr>
          <w:rFonts w:ascii="Times New Roman" w:hAnsi="Times New Roman" w:cs="Times New Roman"/>
          <w:color w:val="auto"/>
          <w:sz w:val="24"/>
          <w:highlight w:val="none"/>
        </w:rPr>
        <w:t xml:space="preserve"> 23.</w:t>
      </w:r>
      <w:r>
        <w:rPr>
          <w:rFonts w:ascii="Times New Roman" w:hAnsi="Times New Roman" w:cs="Times New Roman"/>
          <w:color w:val="auto"/>
          <w:sz w:val="24"/>
          <w:highlight w:val="none"/>
          <w:lang w:val="en-US"/>
        </w:rPr>
        <w:t>6</w:t>
      </w:r>
      <w:r>
        <w:rPr>
          <w:rFonts w:ascii="Times New Roman" w:hAnsi="Times New Roman" w:cs="Times New Roman"/>
          <w:color w:val="auto"/>
          <w:sz w:val="24"/>
          <w:highlight w:val="none"/>
        </w:rPr>
        <w:t xml:space="preserve">.3 </w:t>
      </w:r>
      <w:r>
        <w:rPr>
          <w:rFonts w:ascii="Times New Roman" w:cs="Times New Roman"/>
          <w:color w:val="auto"/>
          <w:sz w:val="24"/>
          <w:highlight w:val="none"/>
        </w:rPr>
        <w:t>条款之规定执行。</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lang w:val="en-US"/>
        </w:rPr>
        <w:t>23</w:t>
      </w:r>
      <w:r>
        <w:rPr>
          <w:rFonts w:ascii="Times New Roman" w:hAnsi="Times New Roman" w:cs="Times New Roman"/>
          <w:color w:val="auto"/>
          <w:sz w:val="24"/>
          <w:highlight w:val="none"/>
        </w:rPr>
        <w:t>.</w:t>
      </w:r>
      <w:r>
        <w:rPr>
          <w:rFonts w:ascii="Times New Roman" w:hAnsi="Times New Roman" w:cs="Times New Roman"/>
          <w:color w:val="auto"/>
          <w:sz w:val="24"/>
          <w:highlight w:val="none"/>
          <w:lang w:val="en-US"/>
        </w:rPr>
        <w:t xml:space="preserve">5 </w:t>
      </w:r>
      <w:r>
        <w:rPr>
          <w:rFonts w:ascii="Times New Roman" w:cs="Times New Roman"/>
          <w:color w:val="auto"/>
          <w:sz w:val="24"/>
          <w:highlight w:val="none"/>
        </w:rPr>
        <w:t>投标文件响应性审查</w:t>
      </w:r>
    </w:p>
    <w:p>
      <w:pPr>
        <w:keepNext w:val="0"/>
        <w:keepLines w:val="0"/>
        <w:pageBreakBefore w:val="0"/>
        <w:widowControl w:val="0"/>
        <w:kinsoku/>
        <w:wordWrap/>
        <w:overflowPunct/>
        <w:topLinePunct w:val="0"/>
        <w:autoSpaceDE w:val="0"/>
        <w:autoSpaceDN w:val="0"/>
        <w:bidi w:val="0"/>
        <w:adjustRightInd/>
        <w:snapToGrid/>
        <w:spacing w:line="460" w:lineRule="exact"/>
        <w:textAlignment w:val="auto"/>
        <w:rPr>
          <w:rFonts w:ascii="Times New Roman" w:hAnsi="Times New Roman" w:cs="Times New Roman"/>
          <w:color w:val="auto"/>
          <w:sz w:val="24"/>
          <w:highlight w:val="none"/>
          <w:lang w:val="en-US"/>
        </w:rPr>
      </w:pPr>
      <w:r>
        <w:rPr>
          <w:rFonts w:ascii="Times New Roman" w:hAnsi="Times New Roman" w:cs="Times New Roman"/>
          <w:color w:val="auto"/>
          <w:sz w:val="24"/>
          <w:highlight w:val="none"/>
          <w:lang w:val="en-US"/>
        </w:rPr>
        <w:t xml:space="preserve">    23</w:t>
      </w:r>
      <w:r>
        <w:rPr>
          <w:rFonts w:ascii="Times New Roman" w:hAnsi="Times New Roman" w:cs="Times New Roman"/>
          <w:color w:val="auto"/>
          <w:sz w:val="24"/>
          <w:highlight w:val="none"/>
        </w:rPr>
        <w:t>.</w:t>
      </w:r>
      <w:r>
        <w:rPr>
          <w:rFonts w:ascii="Times New Roman" w:hAnsi="Times New Roman" w:cs="Times New Roman"/>
          <w:color w:val="auto"/>
          <w:sz w:val="24"/>
          <w:highlight w:val="none"/>
          <w:lang w:val="en-US"/>
        </w:rPr>
        <w:t xml:space="preserve">5.1 </w:t>
      </w:r>
      <w:r>
        <w:rPr>
          <w:rFonts w:ascii="Times New Roman" w:cs="Times New Roman"/>
          <w:color w:val="auto"/>
          <w:sz w:val="24"/>
          <w:highlight w:val="none"/>
        </w:rPr>
        <w:t>开标后，采购人将组织对投标文件进行审查，</w:t>
      </w:r>
      <w:r>
        <w:rPr>
          <w:rFonts w:ascii="Times New Roman" w:cs="Times New Roman"/>
          <w:color w:val="auto"/>
          <w:sz w:val="24"/>
          <w:highlight w:val="none"/>
          <w:lang w:val="en-US"/>
        </w:rPr>
        <w:t>包括</w:t>
      </w:r>
      <w:r>
        <w:rPr>
          <w:rFonts w:ascii="Times New Roman" w:cs="Times New Roman"/>
          <w:color w:val="auto"/>
          <w:sz w:val="24"/>
          <w:highlight w:val="none"/>
        </w:rPr>
        <w:t>响应程度初步审查</w:t>
      </w:r>
      <w:r>
        <w:rPr>
          <w:rFonts w:ascii="Times New Roman" w:cs="Times New Roman"/>
          <w:color w:val="auto"/>
          <w:sz w:val="24"/>
          <w:highlight w:val="none"/>
          <w:lang w:val="en-US"/>
        </w:rPr>
        <w:t>阶段</w:t>
      </w:r>
      <w:r>
        <w:rPr>
          <w:rFonts w:ascii="Times New Roman" w:cs="Times New Roman"/>
          <w:color w:val="auto"/>
          <w:sz w:val="24"/>
          <w:highlight w:val="none"/>
        </w:rPr>
        <w:t>（</w:t>
      </w:r>
      <w:r>
        <w:rPr>
          <w:rFonts w:ascii="Times New Roman" w:cs="Times New Roman"/>
          <w:color w:val="auto"/>
          <w:sz w:val="24"/>
          <w:highlight w:val="none"/>
          <w:lang w:val="en-US"/>
        </w:rPr>
        <w:t>资格性审查和符合性审查）和</w:t>
      </w:r>
      <w:r>
        <w:rPr>
          <w:rFonts w:ascii="Times New Roman" w:cs="Times New Roman"/>
          <w:color w:val="auto"/>
          <w:sz w:val="24"/>
          <w:highlight w:val="none"/>
        </w:rPr>
        <w:t>技术商务</w:t>
      </w:r>
      <w:r>
        <w:rPr>
          <w:rFonts w:ascii="Times New Roman" w:cs="Times New Roman"/>
          <w:color w:val="auto"/>
          <w:sz w:val="24"/>
          <w:highlight w:val="none"/>
          <w:lang w:val="en-US"/>
        </w:rPr>
        <w:t>详细评审阶段；</w:t>
      </w:r>
      <w:r>
        <w:rPr>
          <w:rFonts w:ascii="Times New Roman" w:cs="Times New Roman"/>
          <w:color w:val="auto"/>
          <w:sz w:val="24"/>
          <w:highlight w:val="none"/>
        </w:rPr>
        <w:t>投标文件响应程度初步审查通过的投标企业，进入下一步详细评审阶段，未通过投标文件响应程度初步审查的企业，其投标作为无效标，不进入后期评审阶段；</w:t>
      </w:r>
      <w:r>
        <w:rPr>
          <w:rFonts w:ascii="Times New Roman" w:cs="Times New Roman"/>
          <w:color w:val="auto"/>
          <w:sz w:val="24"/>
          <w:highlight w:val="none"/>
          <w:lang w:val="en-US"/>
        </w:rPr>
        <w:t>具体评审详见</w:t>
      </w:r>
      <w:r>
        <w:rPr>
          <w:rFonts w:ascii="Times New Roman" w:cs="Times New Roman"/>
          <w:color w:val="auto"/>
          <w:sz w:val="24"/>
          <w:highlight w:val="none"/>
        </w:rPr>
        <w:t>投标文件《</w:t>
      </w:r>
      <w:r>
        <w:rPr>
          <w:rFonts w:hint="eastAsia" w:ascii="Times New Roman" w:cs="Times New Roman"/>
          <w:color w:val="auto"/>
          <w:sz w:val="24"/>
          <w:highlight w:val="none"/>
        </w:rPr>
        <w:t>投标文件初步审查表</w:t>
      </w:r>
      <w:r>
        <w:rPr>
          <w:rFonts w:ascii="Times New Roman" w:cs="Times New Roman"/>
          <w:color w:val="auto"/>
          <w:sz w:val="24"/>
          <w:highlight w:val="none"/>
        </w:rPr>
        <w:t>》、《</w:t>
      </w:r>
      <w:r>
        <w:rPr>
          <w:rFonts w:hint="eastAsia" w:ascii="Times New Roman" w:cs="Times New Roman"/>
          <w:color w:val="auto"/>
          <w:sz w:val="24"/>
          <w:highlight w:val="none"/>
          <w:lang w:val="en-US"/>
        </w:rPr>
        <w:t>详细评审</w:t>
      </w:r>
      <w:r>
        <w:rPr>
          <w:rFonts w:ascii="Times New Roman" w:cs="Times New Roman"/>
          <w:color w:val="auto"/>
          <w:sz w:val="24"/>
          <w:highlight w:val="none"/>
        </w:rPr>
        <w:t>明细表》。</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lang w:val="en-US"/>
        </w:rPr>
        <w:t>23</w:t>
      </w:r>
      <w:r>
        <w:rPr>
          <w:rFonts w:ascii="Times New Roman" w:hAnsi="Times New Roman" w:cs="Times New Roman"/>
          <w:color w:val="auto"/>
          <w:sz w:val="24"/>
          <w:highlight w:val="none"/>
        </w:rPr>
        <w:t>.</w:t>
      </w:r>
      <w:r>
        <w:rPr>
          <w:rFonts w:ascii="Times New Roman" w:hAnsi="Times New Roman" w:cs="Times New Roman"/>
          <w:color w:val="auto"/>
          <w:sz w:val="24"/>
          <w:highlight w:val="none"/>
          <w:lang w:val="en-US"/>
        </w:rPr>
        <w:t xml:space="preserve">5.2 </w:t>
      </w:r>
      <w:r>
        <w:rPr>
          <w:rFonts w:ascii="Times New Roman" w:cs="Times New Roman"/>
          <w:color w:val="auto"/>
          <w:sz w:val="24"/>
          <w:highlight w:val="none"/>
        </w:rPr>
        <w:t>评标委员会将确定每一投标人是否对投标文件的要求做出了实质性响应，而没有重大偏离。实质性响应的投标是指符合</w:t>
      </w:r>
      <w:r>
        <w:rPr>
          <w:rFonts w:hint="eastAsia" w:ascii="Times New Roman" w:cs="Times New Roman"/>
          <w:color w:val="auto"/>
          <w:sz w:val="24"/>
          <w:highlight w:val="none"/>
        </w:rPr>
        <w:t>采购文件</w:t>
      </w:r>
      <w:r>
        <w:rPr>
          <w:rFonts w:ascii="Times New Roman" w:cs="Times New Roman"/>
          <w:color w:val="auto"/>
          <w:sz w:val="24"/>
          <w:highlight w:val="none"/>
        </w:rPr>
        <w:t>的所有条款、条件和规定且没有重大偏离和保留的投标。</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lang w:val="en-US"/>
        </w:rPr>
        <w:t>23</w:t>
      </w:r>
      <w:r>
        <w:rPr>
          <w:rFonts w:ascii="Times New Roman" w:hAnsi="Times New Roman" w:cs="Times New Roman"/>
          <w:color w:val="auto"/>
          <w:sz w:val="24"/>
          <w:highlight w:val="none"/>
        </w:rPr>
        <w:t>.</w:t>
      </w:r>
      <w:r>
        <w:rPr>
          <w:rFonts w:ascii="Times New Roman" w:hAnsi="Times New Roman" w:cs="Times New Roman"/>
          <w:color w:val="auto"/>
          <w:sz w:val="24"/>
          <w:highlight w:val="none"/>
          <w:lang w:val="en-US"/>
        </w:rPr>
        <w:t xml:space="preserve">5.3 </w:t>
      </w:r>
      <w:r>
        <w:rPr>
          <w:rFonts w:ascii="Times New Roman" w:cs="Times New Roman"/>
          <w:color w:val="auto"/>
          <w:sz w:val="24"/>
          <w:highlight w:val="none"/>
        </w:rPr>
        <w:t>评标委员会判断投标文件的响应性仅基于投标文件本身而不靠外部证据。</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lang w:val="en-US"/>
        </w:rPr>
        <w:t>23</w:t>
      </w:r>
      <w:r>
        <w:rPr>
          <w:rFonts w:ascii="Times New Roman" w:hAnsi="Times New Roman" w:cs="Times New Roman"/>
          <w:color w:val="auto"/>
          <w:sz w:val="24"/>
          <w:highlight w:val="none"/>
        </w:rPr>
        <w:t>.</w:t>
      </w:r>
      <w:r>
        <w:rPr>
          <w:rFonts w:ascii="Times New Roman" w:hAnsi="Times New Roman" w:cs="Times New Roman"/>
          <w:color w:val="auto"/>
          <w:sz w:val="24"/>
          <w:highlight w:val="none"/>
          <w:lang w:val="en-US"/>
        </w:rPr>
        <w:t xml:space="preserve">5.4 </w:t>
      </w:r>
      <w:r>
        <w:rPr>
          <w:rFonts w:ascii="Times New Roman" w:cs="Times New Roman"/>
          <w:color w:val="auto"/>
          <w:sz w:val="24"/>
          <w:highlight w:val="none"/>
        </w:rPr>
        <w:t>评标委员会将拒绝被确定为非实质性响应的投标。投标人不能通过修正或撤回不符合之处而使其投标成为实质性响应的投标。</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lang w:val="en-US"/>
        </w:rPr>
        <w:t>23</w:t>
      </w:r>
      <w:r>
        <w:rPr>
          <w:rFonts w:ascii="Times New Roman" w:hAnsi="Times New Roman" w:cs="Times New Roman"/>
          <w:color w:val="auto"/>
          <w:sz w:val="24"/>
          <w:highlight w:val="none"/>
        </w:rPr>
        <w:t>.</w:t>
      </w:r>
      <w:r>
        <w:rPr>
          <w:rFonts w:ascii="Times New Roman" w:hAnsi="Times New Roman" w:cs="Times New Roman"/>
          <w:color w:val="auto"/>
          <w:sz w:val="24"/>
          <w:highlight w:val="none"/>
          <w:lang w:val="en-US"/>
        </w:rPr>
        <w:t xml:space="preserve">6 </w:t>
      </w:r>
      <w:r>
        <w:rPr>
          <w:rFonts w:ascii="Times New Roman" w:cs="Times New Roman"/>
          <w:color w:val="auto"/>
          <w:sz w:val="24"/>
          <w:highlight w:val="none"/>
        </w:rPr>
        <w:t>投标登记确认的审查</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lang w:val="en-US"/>
        </w:rPr>
      </w:pPr>
      <w:r>
        <w:rPr>
          <w:rFonts w:ascii="Times New Roman" w:hAnsi="Times New Roman" w:cs="Times New Roman"/>
          <w:color w:val="auto"/>
          <w:sz w:val="24"/>
          <w:highlight w:val="none"/>
          <w:lang w:val="en-US"/>
        </w:rPr>
        <w:t>23</w:t>
      </w:r>
      <w:r>
        <w:rPr>
          <w:rFonts w:ascii="Times New Roman" w:hAnsi="Times New Roman" w:cs="Times New Roman"/>
          <w:color w:val="auto"/>
          <w:sz w:val="24"/>
          <w:highlight w:val="none"/>
        </w:rPr>
        <w:t>.</w:t>
      </w:r>
      <w:r>
        <w:rPr>
          <w:rFonts w:ascii="Times New Roman" w:hAnsi="Times New Roman" w:cs="Times New Roman"/>
          <w:color w:val="auto"/>
          <w:sz w:val="24"/>
          <w:highlight w:val="none"/>
          <w:lang w:val="en-US"/>
        </w:rPr>
        <w:t xml:space="preserve">6.1 </w:t>
      </w:r>
      <w:r>
        <w:rPr>
          <w:rFonts w:ascii="Times New Roman" w:cs="Times New Roman"/>
          <w:color w:val="auto"/>
          <w:sz w:val="24"/>
          <w:highlight w:val="none"/>
          <w:lang w:val="en-US"/>
        </w:rPr>
        <w:t>投标人应按</w:t>
      </w:r>
      <w:r>
        <w:rPr>
          <w:rFonts w:hint="eastAsia" w:ascii="Times New Roman" w:cs="Times New Roman"/>
          <w:color w:val="auto"/>
          <w:sz w:val="24"/>
          <w:highlight w:val="none"/>
          <w:lang w:val="en-US"/>
        </w:rPr>
        <w:t>采购文件</w:t>
      </w:r>
      <w:r>
        <w:rPr>
          <w:rFonts w:ascii="Times New Roman" w:cs="Times New Roman"/>
          <w:color w:val="auto"/>
          <w:sz w:val="24"/>
          <w:highlight w:val="none"/>
          <w:lang w:val="en-US"/>
        </w:rPr>
        <w:t>要求</w:t>
      </w:r>
      <w:r>
        <w:rPr>
          <w:rFonts w:hint="eastAsia" w:ascii="Times New Roman" w:cs="Times New Roman"/>
          <w:color w:val="auto"/>
          <w:sz w:val="24"/>
          <w:highlight w:val="none"/>
          <w:lang w:val="en-US"/>
        </w:rPr>
        <w:t>递交</w:t>
      </w:r>
      <w:r>
        <w:rPr>
          <w:rFonts w:ascii="Times New Roman" w:cs="Times New Roman"/>
          <w:color w:val="auto"/>
          <w:sz w:val="24"/>
          <w:highlight w:val="none"/>
          <w:lang w:val="en-US"/>
        </w:rPr>
        <w:t>投标文件，否则，其投标将直接被拒绝</w:t>
      </w:r>
      <w:r>
        <w:rPr>
          <w:rFonts w:ascii="Times New Roman" w:cs="Times New Roman"/>
          <w:color w:val="auto"/>
          <w:sz w:val="24"/>
          <w:highlight w:val="none"/>
        </w:rPr>
        <w:t>。</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lang w:val="en-US"/>
        </w:rPr>
        <w:t>23</w:t>
      </w:r>
      <w:r>
        <w:rPr>
          <w:rFonts w:ascii="Times New Roman" w:hAnsi="Times New Roman" w:cs="Times New Roman"/>
          <w:color w:val="auto"/>
          <w:sz w:val="24"/>
          <w:highlight w:val="none"/>
        </w:rPr>
        <w:t>.</w:t>
      </w:r>
      <w:r>
        <w:rPr>
          <w:rFonts w:ascii="Times New Roman" w:hAnsi="Times New Roman" w:cs="Times New Roman"/>
          <w:color w:val="auto"/>
          <w:sz w:val="24"/>
          <w:highlight w:val="none"/>
          <w:lang w:val="en-US"/>
        </w:rPr>
        <w:t xml:space="preserve">6.2 </w:t>
      </w:r>
      <w:r>
        <w:rPr>
          <w:rFonts w:ascii="Times New Roman" w:cs="Times New Roman"/>
          <w:color w:val="auto"/>
          <w:sz w:val="24"/>
          <w:highlight w:val="none"/>
        </w:rPr>
        <w:t>在</w:t>
      </w:r>
      <w:r>
        <w:rPr>
          <w:rFonts w:hint="eastAsia" w:ascii="Times New Roman" w:cs="Times New Roman"/>
          <w:color w:val="auto"/>
          <w:sz w:val="24"/>
          <w:highlight w:val="none"/>
        </w:rPr>
        <w:t>采购文件</w:t>
      </w:r>
      <w:r>
        <w:rPr>
          <w:rFonts w:ascii="Times New Roman" w:cs="Times New Roman"/>
          <w:color w:val="auto"/>
          <w:sz w:val="24"/>
          <w:highlight w:val="none"/>
        </w:rPr>
        <w:t>及程序符合法律规定的前提下，对</w:t>
      </w:r>
      <w:r>
        <w:rPr>
          <w:rFonts w:hint="eastAsia" w:ascii="Times New Roman" w:cs="Times New Roman"/>
          <w:color w:val="auto"/>
          <w:sz w:val="24"/>
          <w:highlight w:val="none"/>
        </w:rPr>
        <w:t>采购文件</w:t>
      </w:r>
      <w:r>
        <w:rPr>
          <w:rFonts w:ascii="Times New Roman" w:cs="Times New Roman"/>
          <w:color w:val="auto"/>
          <w:sz w:val="24"/>
          <w:highlight w:val="none"/>
        </w:rPr>
        <w:t>做出实质性响应的供应商只有两家时，且是第一次开标，采购人应中止</w:t>
      </w:r>
      <w:r>
        <w:rPr>
          <w:rFonts w:hint="eastAsia" w:ascii="Times New Roman" w:cs="Times New Roman"/>
          <w:color w:val="auto"/>
          <w:sz w:val="24"/>
          <w:highlight w:val="none"/>
          <w:lang w:val="en-US"/>
        </w:rPr>
        <w:t>采购</w:t>
      </w:r>
      <w:r>
        <w:rPr>
          <w:rFonts w:ascii="Times New Roman" w:cs="Times New Roman"/>
          <w:color w:val="auto"/>
          <w:sz w:val="24"/>
          <w:highlight w:val="none"/>
        </w:rPr>
        <w:t>，重新组织采购；如果是第</w:t>
      </w:r>
      <w:r>
        <w:rPr>
          <w:rFonts w:hint="eastAsia" w:ascii="Times New Roman" w:cs="Times New Roman"/>
          <w:color w:val="auto"/>
          <w:sz w:val="24"/>
          <w:highlight w:val="none"/>
          <w:lang w:val="en-US"/>
        </w:rPr>
        <w:t>二</w:t>
      </w:r>
      <w:r>
        <w:rPr>
          <w:rFonts w:hint="eastAsia" w:ascii="Times New Roman" w:cs="Times New Roman"/>
          <w:color w:val="auto"/>
          <w:sz w:val="24"/>
          <w:highlight w:val="none"/>
        </w:rPr>
        <w:t>次</w:t>
      </w:r>
      <w:r>
        <w:rPr>
          <w:rFonts w:ascii="Times New Roman" w:cs="Times New Roman"/>
          <w:color w:val="auto"/>
          <w:sz w:val="24"/>
          <w:highlight w:val="none"/>
        </w:rPr>
        <w:t>开标，按照公开、公平和竞争的原则，采购人可以提出转竞争性谈判方式进行，</w:t>
      </w:r>
      <w:r>
        <w:rPr>
          <w:rFonts w:hint="eastAsia" w:ascii="Times New Roman" w:cs="Times New Roman"/>
          <w:color w:val="auto"/>
          <w:sz w:val="24"/>
          <w:highlight w:val="none"/>
          <w:lang w:val="en-US"/>
        </w:rPr>
        <w:t>经批准</w:t>
      </w:r>
      <w:r>
        <w:rPr>
          <w:rFonts w:ascii="Times New Roman" w:cs="Times New Roman"/>
          <w:color w:val="auto"/>
          <w:sz w:val="24"/>
          <w:highlight w:val="none"/>
        </w:rPr>
        <w:t>后，按批准后的采购方式继续开标。反之，则应直接作废标处理，并依法重新组织采购。</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lang w:val="en-US"/>
        </w:rPr>
        <w:t>23</w:t>
      </w:r>
      <w:r>
        <w:rPr>
          <w:rFonts w:ascii="Times New Roman" w:hAnsi="Times New Roman" w:cs="Times New Roman"/>
          <w:color w:val="auto"/>
          <w:sz w:val="24"/>
          <w:highlight w:val="none"/>
        </w:rPr>
        <w:t>.</w:t>
      </w:r>
      <w:r>
        <w:rPr>
          <w:rFonts w:ascii="Times New Roman" w:hAnsi="Times New Roman" w:cs="Times New Roman"/>
          <w:color w:val="auto"/>
          <w:sz w:val="24"/>
          <w:highlight w:val="none"/>
          <w:lang w:val="en-US"/>
        </w:rPr>
        <w:t xml:space="preserve">6.3 </w:t>
      </w:r>
      <w:r>
        <w:rPr>
          <w:rFonts w:hint="eastAsia" w:ascii="Times New Roman" w:hAnsi="Times New Roman" w:cs="Times New Roman"/>
          <w:color w:val="auto"/>
          <w:sz w:val="24"/>
          <w:highlight w:val="none"/>
          <w:lang w:val="en-US"/>
        </w:rPr>
        <w:t>评审后</w:t>
      </w:r>
      <w:r>
        <w:rPr>
          <w:rFonts w:ascii="Times New Roman" w:cs="Times New Roman"/>
          <w:color w:val="auto"/>
          <w:sz w:val="24"/>
          <w:highlight w:val="none"/>
        </w:rPr>
        <w:t>如果合格供应商只有一家时，且是第一次开标，采购人应中止</w:t>
      </w:r>
      <w:r>
        <w:rPr>
          <w:rFonts w:hint="eastAsia" w:ascii="Times New Roman" w:cs="Times New Roman"/>
          <w:color w:val="auto"/>
          <w:sz w:val="24"/>
          <w:highlight w:val="none"/>
          <w:lang w:val="en-US"/>
        </w:rPr>
        <w:t>采购</w:t>
      </w:r>
      <w:r>
        <w:rPr>
          <w:rFonts w:ascii="Times New Roman" w:cs="Times New Roman"/>
          <w:color w:val="auto"/>
          <w:sz w:val="24"/>
          <w:highlight w:val="none"/>
        </w:rPr>
        <w:t>，重新组织采购；如果是第</w:t>
      </w:r>
      <w:r>
        <w:rPr>
          <w:rFonts w:hint="eastAsia" w:ascii="Times New Roman" w:cs="Times New Roman"/>
          <w:color w:val="auto"/>
          <w:sz w:val="24"/>
          <w:highlight w:val="none"/>
          <w:lang w:val="en-US"/>
        </w:rPr>
        <w:t>二</w:t>
      </w:r>
      <w:r>
        <w:rPr>
          <w:rFonts w:hint="eastAsia" w:ascii="Times New Roman" w:cs="Times New Roman"/>
          <w:color w:val="auto"/>
          <w:sz w:val="24"/>
          <w:highlight w:val="none"/>
        </w:rPr>
        <w:t>次</w:t>
      </w:r>
      <w:r>
        <w:rPr>
          <w:rFonts w:ascii="Times New Roman" w:cs="Times New Roman"/>
          <w:color w:val="auto"/>
          <w:sz w:val="24"/>
          <w:highlight w:val="none"/>
        </w:rPr>
        <w:t>开标，采购人和投标商既没有过不良行为记录，也不存在明显或恶意的投标倾向性行为，采购人可以申请单一来源方式采购，经批准后，按批准后的采购方式依法按程序组织采购。反之，则应直接作废标处理，并依法重新组织采购。</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lang w:val="en-US"/>
        </w:rPr>
        <w:t>23</w:t>
      </w:r>
      <w:r>
        <w:rPr>
          <w:rFonts w:ascii="Times New Roman" w:hAnsi="Times New Roman" w:cs="Times New Roman"/>
          <w:color w:val="auto"/>
          <w:sz w:val="24"/>
          <w:highlight w:val="none"/>
        </w:rPr>
        <w:t>.</w:t>
      </w:r>
      <w:r>
        <w:rPr>
          <w:rFonts w:ascii="Times New Roman" w:hAnsi="Times New Roman" w:cs="Times New Roman"/>
          <w:color w:val="auto"/>
          <w:sz w:val="24"/>
          <w:highlight w:val="none"/>
          <w:lang w:val="en-US"/>
        </w:rPr>
        <w:t xml:space="preserve">7 </w:t>
      </w:r>
      <w:r>
        <w:rPr>
          <w:rFonts w:ascii="Times New Roman" w:cs="Times New Roman"/>
          <w:color w:val="auto"/>
          <w:sz w:val="24"/>
          <w:highlight w:val="none"/>
        </w:rPr>
        <w:t>评标前的意见征求</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lang w:val="en-US"/>
        </w:rPr>
        <w:t>23</w:t>
      </w:r>
      <w:r>
        <w:rPr>
          <w:rFonts w:ascii="Times New Roman" w:hAnsi="Times New Roman" w:cs="Times New Roman"/>
          <w:color w:val="auto"/>
          <w:sz w:val="24"/>
          <w:highlight w:val="none"/>
        </w:rPr>
        <w:t>.</w:t>
      </w:r>
      <w:r>
        <w:rPr>
          <w:rFonts w:ascii="Times New Roman" w:hAnsi="Times New Roman" w:cs="Times New Roman"/>
          <w:color w:val="auto"/>
          <w:sz w:val="24"/>
          <w:highlight w:val="none"/>
          <w:lang w:val="en-US"/>
        </w:rPr>
        <w:t xml:space="preserve">7.1 </w:t>
      </w:r>
      <w:r>
        <w:rPr>
          <w:rFonts w:ascii="Times New Roman" w:cs="Times New Roman"/>
          <w:color w:val="auto"/>
          <w:sz w:val="24"/>
          <w:highlight w:val="none"/>
        </w:rPr>
        <w:t>严格在</w:t>
      </w:r>
      <w:r>
        <w:rPr>
          <w:rFonts w:hint="eastAsia" w:ascii="Times New Roman" w:cs="Times New Roman"/>
          <w:color w:val="auto"/>
          <w:sz w:val="24"/>
          <w:highlight w:val="none"/>
        </w:rPr>
        <w:t>采购文件</w:t>
      </w:r>
      <w:r>
        <w:rPr>
          <w:rFonts w:ascii="Times New Roman" w:cs="Times New Roman"/>
          <w:color w:val="auto"/>
          <w:sz w:val="24"/>
          <w:highlight w:val="none"/>
        </w:rPr>
        <w:t>的规定范围内，由采购人现场以书面的方式，征求采购人代表对本次评标委员会评标时应注意的事项及意见建议，并签字确认。</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lang w:val="en-US"/>
        </w:rPr>
        <w:t>23</w:t>
      </w:r>
      <w:r>
        <w:rPr>
          <w:rFonts w:ascii="Times New Roman" w:hAnsi="Times New Roman" w:cs="Times New Roman"/>
          <w:color w:val="auto"/>
          <w:sz w:val="24"/>
          <w:highlight w:val="none"/>
        </w:rPr>
        <w:t>.</w:t>
      </w:r>
      <w:r>
        <w:rPr>
          <w:rFonts w:ascii="Times New Roman" w:hAnsi="Times New Roman" w:cs="Times New Roman"/>
          <w:color w:val="auto"/>
          <w:sz w:val="24"/>
          <w:highlight w:val="none"/>
          <w:lang w:val="en-US"/>
        </w:rPr>
        <w:t xml:space="preserve">7.2 </w:t>
      </w:r>
      <w:r>
        <w:rPr>
          <w:rFonts w:ascii="Times New Roman" w:cs="Times New Roman"/>
          <w:color w:val="auto"/>
          <w:sz w:val="24"/>
          <w:highlight w:val="none"/>
        </w:rPr>
        <w:t>由采购人本次项目承办责任人严格按照</w:t>
      </w:r>
      <w:r>
        <w:rPr>
          <w:rFonts w:hint="eastAsia" w:ascii="Times New Roman" w:cs="Times New Roman"/>
          <w:color w:val="auto"/>
          <w:sz w:val="24"/>
          <w:highlight w:val="none"/>
        </w:rPr>
        <w:t>采购文件</w:t>
      </w:r>
      <w:r>
        <w:rPr>
          <w:rFonts w:ascii="Times New Roman" w:cs="Times New Roman"/>
          <w:color w:val="auto"/>
          <w:sz w:val="24"/>
          <w:highlight w:val="none"/>
        </w:rPr>
        <w:t>的规定范围，核实并提出是否采信的意见并签字确认。</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lang w:val="en-US"/>
        </w:rPr>
        <w:t>23</w:t>
      </w:r>
      <w:r>
        <w:rPr>
          <w:rFonts w:ascii="Times New Roman" w:hAnsi="Times New Roman" w:cs="Times New Roman"/>
          <w:color w:val="auto"/>
          <w:sz w:val="24"/>
          <w:highlight w:val="none"/>
        </w:rPr>
        <w:t>.</w:t>
      </w:r>
      <w:r>
        <w:rPr>
          <w:rFonts w:ascii="Times New Roman" w:hAnsi="Times New Roman" w:cs="Times New Roman"/>
          <w:color w:val="auto"/>
          <w:sz w:val="24"/>
          <w:highlight w:val="none"/>
          <w:lang w:val="en-US"/>
        </w:rPr>
        <w:t xml:space="preserve">7.3 </w:t>
      </w:r>
      <w:r>
        <w:rPr>
          <w:rFonts w:ascii="Times New Roman" w:cs="Times New Roman"/>
          <w:color w:val="auto"/>
          <w:sz w:val="24"/>
          <w:highlight w:val="none"/>
        </w:rPr>
        <w:t>由采购人将可采信的上述意见建议，现场向评标委员会及成员提出可以予以采纳的决定。反之，则不予采纳。</w:t>
      </w:r>
    </w:p>
    <w:p>
      <w:pPr>
        <w:pStyle w:val="3"/>
        <w:ind w:right="0"/>
        <w:rPr>
          <w:color w:val="auto"/>
          <w:sz w:val="24"/>
          <w:highlight w:val="none"/>
        </w:rPr>
      </w:pPr>
      <w:r>
        <w:rPr>
          <w:color w:val="auto"/>
          <w:sz w:val="24"/>
          <w:highlight w:val="none"/>
        </w:rPr>
        <w:t>第二章 评</w:t>
      </w:r>
      <w:r>
        <w:rPr>
          <w:color w:val="auto"/>
          <w:sz w:val="24"/>
          <w:highlight w:val="none"/>
        </w:rPr>
        <w:tab/>
      </w:r>
      <w:r>
        <w:rPr>
          <w:color w:val="auto"/>
          <w:sz w:val="24"/>
          <w:highlight w:val="none"/>
        </w:rPr>
        <w:t>标</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lang w:val="en-US"/>
        </w:rPr>
        <w:t>24</w:t>
      </w:r>
      <w:r>
        <w:rPr>
          <w:rFonts w:ascii="Times New Roman" w:hAnsi="Times New Roman" w:cs="Times New Roman"/>
          <w:color w:val="auto"/>
          <w:sz w:val="24"/>
          <w:highlight w:val="none"/>
        </w:rPr>
        <w:t>.</w:t>
      </w:r>
      <w:r>
        <w:rPr>
          <w:rFonts w:ascii="Times New Roman" w:cs="Times New Roman"/>
          <w:color w:val="auto"/>
          <w:sz w:val="24"/>
          <w:highlight w:val="none"/>
        </w:rPr>
        <w:t>开标报价</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lang w:val="en-US"/>
        </w:rPr>
        <w:t>24</w:t>
      </w:r>
      <w:r>
        <w:rPr>
          <w:rFonts w:ascii="Times New Roman" w:hAnsi="Times New Roman" w:cs="Times New Roman"/>
          <w:color w:val="auto"/>
          <w:sz w:val="24"/>
          <w:highlight w:val="none"/>
        </w:rPr>
        <w:t>.</w:t>
      </w:r>
      <w:r>
        <w:rPr>
          <w:rFonts w:ascii="Times New Roman" w:hAnsi="Times New Roman" w:cs="Times New Roman"/>
          <w:color w:val="auto"/>
          <w:sz w:val="24"/>
          <w:highlight w:val="none"/>
          <w:lang w:val="en-US"/>
        </w:rPr>
        <w:t xml:space="preserve">1 </w:t>
      </w:r>
      <w:r>
        <w:rPr>
          <w:rFonts w:ascii="Times New Roman" w:cs="Times New Roman"/>
          <w:color w:val="auto"/>
          <w:sz w:val="24"/>
          <w:highlight w:val="none"/>
        </w:rPr>
        <w:t>评标依据</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lang w:val="en-US"/>
        </w:rPr>
        <w:t>24</w:t>
      </w:r>
      <w:r>
        <w:rPr>
          <w:rFonts w:ascii="Times New Roman" w:hAnsi="Times New Roman" w:cs="Times New Roman"/>
          <w:color w:val="auto"/>
          <w:sz w:val="24"/>
          <w:highlight w:val="none"/>
        </w:rPr>
        <w:t>.</w:t>
      </w:r>
      <w:r>
        <w:rPr>
          <w:rFonts w:ascii="Times New Roman" w:hAnsi="Times New Roman" w:cs="Times New Roman"/>
          <w:color w:val="auto"/>
          <w:sz w:val="24"/>
          <w:highlight w:val="none"/>
          <w:lang w:val="en-US"/>
        </w:rPr>
        <w:t xml:space="preserve">1.1 </w:t>
      </w:r>
      <w:r>
        <w:rPr>
          <w:rFonts w:hint="eastAsia" w:ascii="Times New Roman" w:cs="Times New Roman"/>
          <w:color w:val="auto"/>
          <w:sz w:val="24"/>
          <w:highlight w:val="none"/>
        </w:rPr>
        <w:t>采购文件</w:t>
      </w:r>
      <w:r>
        <w:rPr>
          <w:rFonts w:ascii="Times New Roman" w:cs="Times New Roman"/>
          <w:color w:val="auto"/>
          <w:sz w:val="24"/>
          <w:highlight w:val="none"/>
        </w:rPr>
        <w:t>是评标的唯一依据。评标委员会评标要依据采购人的</w:t>
      </w:r>
      <w:r>
        <w:rPr>
          <w:rFonts w:hint="eastAsia" w:ascii="Times New Roman" w:cs="Times New Roman"/>
          <w:color w:val="auto"/>
          <w:sz w:val="24"/>
          <w:highlight w:val="none"/>
        </w:rPr>
        <w:t>采购文件</w:t>
      </w:r>
      <w:r>
        <w:rPr>
          <w:rFonts w:ascii="Times New Roman" w:cs="Times New Roman"/>
          <w:color w:val="auto"/>
          <w:sz w:val="24"/>
          <w:highlight w:val="none"/>
        </w:rPr>
        <w:t>和投标人的投标文件进行比较与评标。</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lang w:val="en-US"/>
        </w:rPr>
        <w:t>24</w:t>
      </w:r>
      <w:r>
        <w:rPr>
          <w:rFonts w:ascii="Times New Roman" w:hAnsi="Times New Roman" w:cs="Times New Roman"/>
          <w:color w:val="auto"/>
          <w:sz w:val="24"/>
          <w:highlight w:val="none"/>
        </w:rPr>
        <w:t>.</w:t>
      </w:r>
      <w:r>
        <w:rPr>
          <w:rFonts w:ascii="Times New Roman" w:hAnsi="Times New Roman" w:cs="Times New Roman"/>
          <w:color w:val="auto"/>
          <w:sz w:val="24"/>
          <w:highlight w:val="none"/>
          <w:lang w:val="en-US"/>
        </w:rPr>
        <w:t xml:space="preserve">1.2 </w:t>
      </w:r>
      <w:r>
        <w:rPr>
          <w:rFonts w:hint="eastAsia" w:ascii="Times New Roman" w:cs="Times New Roman"/>
          <w:color w:val="auto"/>
          <w:sz w:val="24"/>
          <w:highlight w:val="none"/>
        </w:rPr>
        <w:t>采购文件</w:t>
      </w:r>
      <w:r>
        <w:rPr>
          <w:rFonts w:ascii="Times New Roman" w:cs="Times New Roman"/>
          <w:color w:val="auto"/>
          <w:sz w:val="24"/>
          <w:highlight w:val="none"/>
        </w:rPr>
        <w:t>中的主要产品</w:t>
      </w:r>
      <w:r>
        <w:rPr>
          <w:rFonts w:hint="eastAsia" w:ascii="Times New Roman" w:cs="Times New Roman"/>
          <w:color w:val="auto"/>
          <w:sz w:val="24"/>
          <w:highlight w:val="none"/>
        </w:rPr>
        <w:t>（核心产品）</w:t>
      </w:r>
      <w:r>
        <w:rPr>
          <w:rFonts w:ascii="Times New Roman" w:cs="Times New Roman"/>
          <w:color w:val="auto"/>
          <w:sz w:val="24"/>
          <w:highlight w:val="none"/>
        </w:rPr>
        <w:t>，提供相同品牌产品且通过资格审查、符合性审查的不同投标人，按一家投标人计算，评审后得分最高的同品牌投标人获得中标人推荐资格。</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lang w:val="en-US"/>
        </w:rPr>
        <w:t>24</w:t>
      </w:r>
      <w:r>
        <w:rPr>
          <w:rFonts w:ascii="Times New Roman" w:hAnsi="Times New Roman" w:cs="Times New Roman"/>
          <w:color w:val="auto"/>
          <w:sz w:val="24"/>
          <w:highlight w:val="none"/>
        </w:rPr>
        <w:t>.</w:t>
      </w:r>
      <w:r>
        <w:rPr>
          <w:rFonts w:ascii="Times New Roman" w:hAnsi="Times New Roman" w:cs="Times New Roman"/>
          <w:color w:val="auto"/>
          <w:sz w:val="24"/>
          <w:highlight w:val="none"/>
          <w:lang w:val="en-US"/>
        </w:rPr>
        <w:t xml:space="preserve">1.3 </w:t>
      </w:r>
      <w:r>
        <w:rPr>
          <w:rFonts w:ascii="Times New Roman" w:cs="Times New Roman"/>
          <w:color w:val="auto"/>
          <w:sz w:val="24"/>
          <w:highlight w:val="none"/>
        </w:rPr>
        <w:t>当发现投标人的投标文件有以下情形时，将认定为有串标嫌疑而对其予以废标：总报价相近，但其中分项报价不合理，且没有合理解释的；总报价相近，且其中款项报价雷同，又提不出计算依据的；总报价相近，数项子目单价完全相同，且提不出合理的单价组成的；总报价相近，主要材料设备价格极其相近的；总价相</w:t>
      </w:r>
      <w:r>
        <w:rPr>
          <w:color w:val="auto"/>
          <w:highlight w:val="none"/>
        </w:rPr>
        <w:fldChar w:fldCharType="begin"/>
      </w:r>
      <w:r>
        <w:rPr>
          <w:color w:val="auto"/>
          <w:highlight w:val="none"/>
        </w:rPr>
        <w:instrText xml:space="preserve"> HYPERLINK "http://www.shenmeshi.com/Education/Education_20070429223431.html" \h </w:instrText>
      </w:r>
      <w:r>
        <w:rPr>
          <w:color w:val="auto"/>
          <w:highlight w:val="none"/>
        </w:rPr>
        <w:fldChar w:fldCharType="separate"/>
      </w:r>
      <w:r>
        <w:rPr>
          <w:rFonts w:ascii="Times New Roman" w:cs="Times New Roman"/>
          <w:color w:val="auto"/>
          <w:sz w:val="24"/>
          <w:highlight w:val="none"/>
        </w:rPr>
        <w:t>同，没有成本分析</w:t>
      </w:r>
      <w:r>
        <w:rPr>
          <w:rFonts w:ascii="Times New Roman" w:cs="Times New Roman"/>
          <w:color w:val="auto"/>
          <w:sz w:val="24"/>
          <w:highlight w:val="none"/>
        </w:rPr>
        <w:fldChar w:fldCharType="end"/>
      </w:r>
      <w:r>
        <w:rPr>
          <w:rFonts w:ascii="Times New Roman" w:cs="Times New Roman"/>
          <w:color w:val="auto"/>
          <w:sz w:val="24"/>
          <w:highlight w:val="none"/>
        </w:rPr>
        <w:t>，分项乱调的；几个投标人的</w:t>
      </w:r>
      <w:r>
        <w:rPr>
          <w:color w:val="auto"/>
          <w:highlight w:val="none"/>
        </w:rPr>
        <w:fldChar w:fldCharType="begin"/>
      </w:r>
      <w:r>
        <w:rPr>
          <w:color w:val="auto"/>
          <w:highlight w:val="none"/>
        </w:rPr>
        <w:instrText xml:space="preserve"> HYPERLINK "http://www.shenmeshi.com/Science/Index.html" \h </w:instrText>
      </w:r>
      <w:r>
        <w:rPr>
          <w:color w:val="auto"/>
          <w:highlight w:val="none"/>
        </w:rPr>
        <w:fldChar w:fldCharType="separate"/>
      </w:r>
      <w:r>
        <w:rPr>
          <w:rFonts w:ascii="Times New Roman" w:cs="Times New Roman"/>
          <w:color w:val="auto"/>
          <w:sz w:val="24"/>
          <w:highlight w:val="none"/>
        </w:rPr>
        <w:t>技术</w:t>
      </w:r>
      <w:r>
        <w:rPr>
          <w:rFonts w:ascii="Times New Roman" w:cs="Times New Roman"/>
          <w:color w:val="auto"/>
          <w:sz w:val="24"/>
          <w:highlight w:val="none"/>
        </w:rPr>
        <w:fldChar w:fldCharType="end"/>
      </w:r>
      <w:r>
        <w:rPr>
          <w:rFonts w:ascii="Times New Roman" w:cs="Times New Roman"/>
          <w:color w:val="auto"/>
          <w:sz w:val="24"/>
          <w:highlight w:val="none"/>
        </w:rPr>
        <w:t>标都雷同的。</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lang w:val="en-US"/>
        </w:rPr>
        <w:t>24</w:t>
      </w:r>
      <w:r>
        <w:rPr>
          <w:rFonts w:ascii="Times New Roman" w:hAnsi="Times New Roman" w:cs="Times New Roman"/>
          <w:color w:val="auto"/>
          <w:sz w:val="24"/>
          <w:highlight w:val="none"/>
        </w:rPr>
        <w:t>.</w:t>
      </w:r>
      <w:r>
        <w:rPr>
          <w:rFonts w:ascii="Times New Roman" w:hAnsi="Times New Roman" w:cs="Times New Roman"/>
          <w:color w:val="auto"/>
          <w:sz w:val="24"/>
          <w:highlight w:val="none"/>
          <w:lang w:val="en-US"/>
        </w:rPr>
        <w:t xml:space="preserve">1.4 </w:t>
      </w:r>
      <w:r>
        <w:rPr>
          <w:rFonts w:ascii="Times New Roman" w:cs="Times New Roman"/>
          <w:color w:val="auto"/>
          <w:sz w:val="24"/>
          <w:highlight w:val="none"/>
        </w:rPr>
        <w:t>本次评标采取</w:t>
      </w:r>
      <w:r>
        <w:rPr>
          <w:rFonts w:hint="eastAsia" w:ascii="Times New Roman" w:cs="Times New Roman"/>
          <w:color w:val="auto"/>
          <w:sz w:val="24"/>
          <w:highlight w:val="none"/>
        </w:rPr>
        <w:t>综合评分法</w:t>
      </w:r>
      <w:r>
        <w:rPr>
          <w:rFonts w:ascii="Times New Roman" w:cs="Times New Roman"/>
          <w:color w:val="auto"/>
          <w:sz w:val="24"/>
          <w:highlight w:val="none"/>
        </w:rPr>
        <w:t>。</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lang w:val="en-US"/>
        </w:rPr>
        <w:t>24</w:t>
      </w:r>
      <w:r>
        <w:rPr>
          <w:rFonts w:ascii="Times New Roman" w:hAnsi="Times New Roman" w:cs="Times New Roman"/>
          <w:color w:val="auto"/>
          <w:sz w:val="24"/>
          <w:highlight w:val="none"/>
        </w:rPr>
        <w:t>.</w:t>
      </w:r>
      <w:r>
        <w:rPr>
          <w:rFonts w:ascii="Times New Roman" w:hAnsi="Times New Roman" w:cs="Times New Roman"/>
          <w:color w:val="auto"/>
          <w:sz w:val="24"/>
          <w:highlight w:val="none"/>
          <w:lang w:val="en-US"/>
        </w:rPr>
        <w:t xml:space="preserve">2 </w:t>
      </w:r>
      <w:r>
        <w:rPr>
          <w:rFonts w:ascii="Times New Roman" w:cs="Times New Roman"/>
          <w:color w:val="auto"/>
          <w:sz w:val="24"/>
          <w:highlight w:val="none"/>
        </w:rPr>
        <w:t>评标过程的保密性</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lang w:val="en-US"/>
        </w:rPr>
        <w:t>24</w:t>
      </w:r>
      <w:r>
        <w:rPr>
          <w:rFonts w:ascii="Times New Roman" w:hAnsi="Times New Roman" w:cs="Times New Roman"/>
          <w:color w:val="auto"/>
          <w:sz w:val="24"/>
          <w:highlight w:val="none"/>
        </w:rPr>
        <w:t>.</w:t>
      </w:r>
      <w:r>
        <w:rPr>
          <w:rFonts w:ascii="Times New Roman" w:hAnsi="Times New Roman" w:cs="Times New Roman"/>
          <w:color w:val="auto"/>
          <w:sz w:val="24"/>
          <w:highlight w:val="none"/>
          <w:lang w:val="en-US"/>
        </w:rPr>
        <w:t xml:space="preserve">2.1  </w:t>
      </w:r>
      <w:r>
        <w:rPr>
          <w:rFonts w:ascii="Times New Roman" w:cs="Times New Roman"/>
          <w:color w:val="auto"/>
          <w:sz w:val="24"/>
          <w:highlight w:val="none"/>
        </w:rPr>
        <w:t>所有与本次招标及评标有关的人员，均不得向供应商及与招标项目无关的其他人员，透露与评标有关的资料以及授予合同的意见等。</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lang w:val="en-US"/>
        </w:rPr>
        <w:t>24</w:t>
      </w:r>
      <w:r>
        <w:rPr>
          <w:rFonts w:ascii="Times New Roman" w:hAnsi="Times New Roman" w:cs="Times New Roman"/>
          <w:color w:val="auto"/>
          <w:sz w:val="24"/>
          <w:highlight w:val="none"/>
        </w:rPr>
        <w:t>.</w:t>
      </w:r>
      <w:r>
        <w:rPr>
          <w:rFonts w:ascii="Times New Roman" w:hAnsi="Times New Roman" w:cs="Times New Roman"/>
          <w:color w:val="auto"/>
          <w:sz w:val="24"/>
          <w:highlight w:val="none"/>
          <w:lang w:val="en-US"/>
        </w:rPr>
        <w:t xml:space="preserve">2.2 </w:t>
      </w:r>
      <w:r>
        <w:rPr>
          <w:rFonts w:ascii="Times New Roman" w:cs="Times New Roman"/>
          <w:color w:val="auto"/>
          <w:sz w:val="24"/>
          <w:highlight w:val="none"/>
        </w:rPr>
        <w:t>在评标过程中，供应商试图在投标文件审查、报价、询标（答疑）、</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cs="Times New Roman"/>
          <w:color w:val="auto"/>
          <w:sz w:val="24"/>
          <w:highlight w:val="none"/>
        </w:rPr>
        <w:t>澄清、比较及授予合同方面向采购人员施加影响的任何行为，都可能导致其投标文件被拒绝。</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lang w:val="en-US"/>
        </w:rPr>
        <w:t>24</w:t>
      </w:r>
      <w:r>
        <w:rPr>
          <w:rFonts w:ascii="Times New Roman" w:hAnsi="Times New Roman" w:cs="Times New Roman"/>
          <w:color w:val="auto"/>
          <w:sz w:val="24"/>
          <w:highlight w:val="none"/>
        </w:rPr>
        <w:t>.</w:t>
      </w:r>
      <w:r>
        <w:rPr>
          <w:rFonts w:ascii="Times New Roman" w:hAnsi="Times New Roman" w:cs="Times New Roman"/>
          <w:color w:val="auto"/>
          <w:sz w:val="24"/>
          <w:highlight w:val="none"/>
          <w:lang w:val="en-US"/>
        </w:rPr>
        <w:t xml:space="preserve">2.3 </w:t>
      </w:r>
      <w:r>
        <w:rPr>
          <w:rFonts w:ascii="Times New Roman" w:cs="Times New Roman"/>
          <w:color w:val="auto"/>
          <w:sz w:val="24"/>
          <w:highlight w:val="none"/>
        </w:rPr>
        <w:t>开标后直到授予投标人合同为止，凡是属于审查、报价、询标（答疑）、澄清、评价和比较的有关资料以及授标建议等，评标委员会成员或参与评标的有关工作人员均不得向投标人或其他无关的人员透露，违者给予警告、取消担任评标委员会成员的资格，不得再参加任何投标项目的评标。</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lang w:val="en-US"/>
        </w:rPr>
        <w:t>24</w:t>
      </w:r>
      <w:r>
        <w:rPr>
          <w:rFonts w:ascii="Times New Roman" w:hAnsi="Times New Roman" w:cs="Times New Roman"/>
          <w:color w:val="auto"/>
          <w:sz w:val="24"/>
          <w:highlight w:val="none"/>
        </w:rPr>
        <w:t>.</w:t>
      </w:r>
      <w:r>
        <w:rPr>
          <w:rFonts w:ascii="Times New Roman" w:hAnsi="Times New Roman" w:cs="Times New Roman"/>
          <w:color w:val="auto"/>
          <w:sz w:val="24"/>
          <w:highlight w:val="none"/>
          <w:lang w:val="en-US"/>
        </w:rPr>
        <w:t xml:space="preserve">2.4 </w:t>
      </w:r>
      <w:r>
        <w:rPr>
          <w:rFonts w:ascii="Times New Roman" w:cs="Times New Roman"/>
          <w:color w:val="auto"/>
          <w:sz w:val="24"/>
          <w:highlight w:val="none"/>
        </w:rPr>
        <w:t>投标人在评标过程中，所进行的力图影响评标结果的不符合《政府采购法》及本次招标有关规定的活动，将被取消中标资格。</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lang w:val="en-US"/>
        </w:rPr>
        <w:t>24</w:t>
      </w:r>
      <w:r>
        <w:rPr>
          <w:rFonts w:ascii="Times New Roman" w:hAnsi="Times New Roman" w:cs="Times New Roman"/>
          <w:color w:val="auto"/>
          <w:sz w:val="24"/>
          <w:highlight w:val="none"/>
        </w:rPr>
        <w:t>.</w:t>
      </w:r>
      <w:r>
        <w:rPr>
          <w:rFonts w:ascii="Times New Roman" w:hAnsi="Times New Roman" w:cs="Times New Roman"/>
          <w:color w:val="auto"/>
          <w:sz w:val="24"/>
          <w:highlight w:val="none"/>
          <w:lang w:val="en-US"/>
        </w:rPr>
        <w:t xml:space="preserve">3 </w:t>
      </w:r>
      <w:r>
        <w:rPr>
          <w:rFonts w:ascii="Times New Roman" w:cs="Times New Roman"/>
          <w:color w:val="auto"/>
          <w:sz w:val="24"/>
          <w:highlight w:val="none"/>
        </w:rPr>
        <w:t>评标有关规定要求</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lang w:val="en-US"/>
        </w:rPr>
        <w:t>24</w:t>
      </w:r>
      <w:r>
        <w:rPr>
          <w:rFonts w:ascii="Times New Roman" w:hAnsi="Times New Roman" w:cs="Times New Roman"/>
          <w:color w:val="auto"/>
          <w:sz w:val="24"/>
          <w:highlight w:val="none"/>
        </w:rPr>
        <w:t>.</w:t>
      </w:r>
      <w:r>
        <w:rPr>
          <w:rFonts w:ascii="Times New Roman" w:hAnsi="Times New Roman" w:cs="Times New Roman"/>
          <w:color w:val="auto"/>
          <w:sz w:val="24"/>
          <w:highlight w:val="none"/>
          <w:lang w:val="en-US"/>
        </w:rPr>
        <w:t xml:space="preserve">3.1 </w:t>
      </w:r>
      <w:r>
        <w:rPr>
          <w:rFonts w:ascii="Times New Roman" w:cs="Times New Roman"/>
          <w:color w:val="auto"/>
          <w:sz w:val="24"/>
          <w:highlight w:val="none"/>
        </w:rPr>
        <w:t>参加本次评标的专家成员及其他与会人员</w:t>
      </w:r>
      <w:r>
        <w:rPr>
          <w:rFonts w:ascii="Times New Roman" w:cs="Times New Roman"/>
          <w:color w:val="auto"/>
          <w:sz w:val="24"/>
          <w:highlight w:val="none"/>
          <w:lang w:val="en-US"/>
        </w:rPr>
        <w:t>应</w:t>
      </w:r>
      <w:r>
        <w:rPr>
          <w:rFonts w:ascii="Times New Roman" w:cs="Times New Roman"/>
          <w:color w:val="auto"/>
          <w:sz w:val="24"/>
          <w:highlight w:val="none"/>
        </w:rPr>
        <w:t>严格遵守前款</w:t>
      </w:r>
      <w:r>
        <w:rPr>
          <w:rFonts w:ascii="Times New Roman" w:hAnsi="Times New Roman" w:cs="Times New Roman"/>
          <w:color w:val="auto"/>
          <w:sz w:val="24"/>
          <w:highlight w:val="none"/>
        </w:rPr>
        <w:t>“</w:t>
      </w:r>
      <w:r>
        <w:rPr>
          <w:rFonts w:ascii="Times New Roman" w:cs="Times New Roman"/>
          <w:color w:val="auto"/>
          <w:sz w:val="24"/>
          <w:highlight w:val="none"/>
        </w:rPr>
        <w:t>第三部分</w:t>
      </w:r>
      <w:r>
        <w:rPr>
          <w:rFonts w:ascii="Times New Roman" w:hAnsi="Times New Roman" w:cs="Times New Roman"/>
          <w:color w:val="auto"/>
          <w:sz w:val="24"/>
          <w:highlight w:val="none"/>
        </w:rPr>
        <w:t>”</w:t>
      </w:r>
      <w:r>
        <w:rPr>
          <w:rFonts w:ascii="Times New Roman" w:cs="Times New Roman"/>
          <w:color w:val="auto"/>
          <w:sz w:val="24"/>
          <w:highlight w:val="none"/>
        </w:rPr>
        <w:t>中</w:t>
      </w:r>
      <w:r>
        <w:rPr>
          <w:rFonts w:ascii="Times New Roman" w:hAnsi="Times New Roman" w:cs="Times New Roman"/>
          <w:color w:val="auto"/>
          <w:sz w:val="24"/>
          <w:highlight w:val="none"/>
        </w:rPr>
        <w:t>10.</w:t>
      </w:r>
      <w:r>
        <w:rPr>
          <w:rFonts w:ascii="Times New Roman" w:hAnsi="Times New Roman" w:cs="Times New Roman"/>
          <w:color w:val="auto"/>
          <w:sz w:val="24"/>
          <w:highlight w:val="none"/>
          <w:lang w:val="en-US"/>
        </w:rPr>
        <w:t>4</w:t>
      </w:r>
      <w:r>
        <w:rPr>
          <w:rFonts w:ascii="Times New Roman" w:cs="Times New Roman"/>
          <w:color w:val="auto"/>
          <w:sz w:val="24"/>
          <w:highlight w:val="none"/>
        </w:rPr>
        <w:t>条款之规定进行评标。</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lang w:val="en-US"/>
        </w:rPr>
        <w:t>24</w:t>
      </w:r>
      <w:r>
        <w:rPr>
          <w:rFonts w:ascii="Times New Roman" w:hAnsi="Times New Roman" w:cs="Times New Roman"/>
          <w:color w:val="auto"/>
          <w:sz w:val="24"/>
          <w:highlight w:val="none"/>
        </w:rPr>
        <w:t>.</w:t>
      </w:r>
      <w:r>
        <w:rPr>
          <w:rFonts w:ascii="Times New Roman" w:hAnsi="Times New Roman" w:cs="Times New Roman"/>
          <w:color w:val="auto"/>
          <w:sz w:val="24"/>
          <w:highlight w:val="none"/>
          <w:lang w:val="en-US"/>
        </w:rPr>
        <w:t xml:space="preserve">3.2 </w:t>
      </w:r>
      <w:r>
        <w:rPr>
          <w:rFonts w:ascii="Times New Roman" w:cs="Times New Roman"/>
          <w:color w:val="auto"/>
          <w:sz w:val="24"/>
          <w:highlight w:val="none"/>
        </w:rPr>
        <w:t>评标、报价、询标（答疑）、澄清应按照投标人递交投标文件的正顺序进行。</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lang w:val="en-US"/>
        </w:rPr>
        <w:t>24</w:t>
      </w:r>
      <w:r>
        <w:rPr>
          <w:rFonts w:ascii="Times New Roman" w:hAnsi="Times New Roman" w:cs="Times New Roman"/>
          <w:color w:val="auto"/>
          <w:sz w:val="24"/>
          <w:highlight w:val="none"/>
        </w:rPr>
        <w:t>.</w:t>
      </w:r>
      <w:r>
        <w:rPr>
          <w:rFonts w:ascii="Times New Roman" w:hAnsi="Times New Roman" w:cs="Times New Roman"/>
          <w:color w:val="auto"/>
          <w:sz w:val="24"/>
          <w:highlight w:val="none"/>
          <w:lang w:val="en-US"/>
        </w:rPr>
        <w:t xml:space="preserve">3.3 </w:t>
      </w:r>
      <w:r>
        <w:rPr>
          <w:rFonts w:ascii="Times New Roman" w:cs="Times New Roman"/>
          <w:color w:val="auto"/>
          <w:sz w:val="24"/>
          <w:highlight w:val="none"/>
        </w:rPr>
        <w:t>评标委员会成员和与本次评标活动有关的工作人员，应遵循前款</w:t>
      </w:r>
      <w:r>
        <w:rPr>
          <w:rFonts w:ascii="Times New Roman" w:hAnsi="Times New Roman" w:cs="Times New Roman"/>
          <w:color w:val="auto"/>
          <w:sz w:val="24"/>
          <w:highlight w:val="none"/>
        </w:rPr>
        <w:t>“</w:t>
      </w:r>
      <w:r>
        <w:rPr>
          <w:rFonts w:ascii="Times New Roman" w:cs="Times New Roman"/>
          <w:color w:val="auto"/>
          <w:sz w:val="24"/>
          <w:highlight w:val="none"/>
        </w:rPr>
        <w:t>第四部分</w:t>
      </w:r>
      <w:r>
        <w:rPr>
          <w:rFonts w:ascii="Times New Roman" w:hAnsi="Times New Roman" w:cs="Times New Roman"/>
          <w:color w:val="auto"/>
          <w:sz w:val="24"/>
          <w:highlight w:val="none"/>
        </w:rPr>
        <w:t>”“</w:t>
      </w:r>
      <w:r>
        <w:rPr>
          <w:rFonts w:ascii="Times New Roman" w:cs="Times New Roman"/>
          <w:color w:val="auto"/>
          <w:sz w:val="24"/>
          <w:highlight w:val="none"/>
        </w:rPr>
        <w:t>第四章</w:t>
      </w:r>
      <w:r>
        <w:rPr>
          <w:rFonts w:ascii="Times New Roman" w:hAnsi="Times New Roman" w:cs="Times New Roman"/>
          <w:color w:val="auto"/>
          <w:sz w:val="24"/>
          <w:highlight w:val="none"/>
        </w:rPr>
        <w:t>”</w:t>
      </w:r>
      <w:r>
        <w:rPr>
          <w:rFonts w:ascii="Times New Roman" w:cs="Times New Roman"/>
          <w:color w:val="auto"/>
          <w:sz w:val="24"/>
          <w:highlight w:val="none"/>
        </w:rPr>
        <w:t>中</w:t>
      </w:r>
      <w:r>
        <w:rPr>
          <w:rFonts w:ascii="Times New Roman" w:hAnsi="Times New Roman" w:cs="Times New Roman"/>
          <w:color w:val="auto"/>
          <w:sz w:val="24"/>
          <w:highlight w:val="none"/>
        </w:rPr>
        <w:t xml:space="preserve"> 21 </w:t>
      </w:r>
      <w:r>
        <w:rPr>
          <w:rFonts w:ascii="Times New Roman" w:cs="Times New Roman"/>
          <w:color w:val="auto"/>
          <w:sz w:val="24"/>
          <w:highlight w:val="none"/>
        </w:rPr>
        <w:t>条款和</w:t>
      </w:r>
      <w:r>
        <w:rPr>
          <w:rFonts w:ascii="Times New Roman" w:hAnsi="Times New Roman" w:cs="Times New Roman"/>
          <w:color w:val="auto"/>
          <w:sz w:val="24"/>
          <w:highlight w:val="none"/>
        </w:rPr>
        <w:t xml:space="preserve"> 22.</w:t>
      </w:r>
      <w:r>
        <w:rPr>
          <w:rFonts w:ascii="Times New Roman" w:cs="Times New Roman"/>
          <w:color w:val="auto"/>
          <w:sz w:val="24"/>
          <w:highlight w:val="none"/>
        </w:rPr>
        <w:t>条款之规定。</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lang w:val="en-US"/>
        </w:rPr>
        <w:t>24</w:t>
      </w:r>
      <w:r>
        <w:rPr>
          <w:rFonts w:ascii="Times New Roman" w:hAnsi="Times New Roman" w:cs="Times New Roman"/>
          <w:color w:val="auto"/>
          <w:sz w:val="24"/>
          <w:highlight w:val="none"/>
        </w:rPr>
        <w:t>.</w:t>
      </w:r>
      <w:r>
        <w:rPr>
          <w:rFonts w:ascii="Times New Roman" w:hAnsi="Times New Roman" w:cs="Times New Roman"/>
          <w:color w:val="auto"/>
          <w:sz w:val="24"/>
          <w:highlight w:val="none"/>
          <w:lang w:val="en-US"/>
        </w:rPr>
        <w:t xml:space="preserve">3.4 </w:t>
      </w:r>
      <w:r>
        <w:rPr>
          <w:rFonts w:ascii="Times New Roman" w:cs="Times New Roman"/>
          <w:color w:val="auto"/>
          <w:sz w:val="24"/>
          <w:highlight w:val="none"/>
        </w:rPr>
        <w:t>评标现场凡供应商提供所涉及的投标资料，严格按照前款</w:t>
      </w:r>
      <w:r>
        <w:rPr>
          <w:rFonts w:ascii="Times New Roman" w:hAnsi="Times New Roman" w:cs="Times New Roman"/>
          <w:color w:val="auto"/>
          <w:sz w:val="24"/>
          <w:highlight w:val="none"/>
        </w:rPr>
        <w:t>“</w:t>
      </w:r>
      <w:r>
        <w:rPr>
          <w:rFonts w:ascii="Times New Roman" w:cs="Times New Roman"/>
          <w:color w:val="auto"/>
          <w:sz w:val="24"/>
          <w:highlight w:val="none"/>
        </w:rPr>
        <w:t>第三部分</w:t>
      </w:r>
      <w:r>
        <w:rPr>
          <w:rFonts w:ascii="Times New Roman" w:hAnsi="Times New Roman" w:cs="Times New Roman"/>
          <w:color w:val="auto"/>
          <w:sz w:val="24"/>
          <w:highlight w:val="none"/>
        </w:rPr>
        <w:t xml:space="preserve">” </w:t>
      </w:r>
      <w:r>
        <w:rPr>
          <w:rFonts w:ascii="Times New Roman" w:cs="Times New Roman"/>
          <w:color w:val="auto"/>
          <w:sz w:val="24"/>
          <w:highlight w:val="none"/>
        </w:rPr>
        <w:t>中</w:t>
      </w:r>
      <w:r>
        <w:rPr>
          <w:rFonts w:ascii="Times New Roman" w:hAnsi="Times New Roman" w:cs="Times New Roman"/>
          <w:color w:val="auto"/>
          <w:sz w:val="24"/>
          <w:highlight w:val="none"/>
        </w:rPr>
        <w:t xml:space="preserve"> 10.4 </w:t>
      </w:r>
      <w:r>
        <w:rPr>
          <w:rFonts w:ascii="Times New Roman" w:cs="Times New Roman"/>
          <w:color w:val="auto"/>
          <w:sz w:val="24"/>
          <w:highlight w:val="none"/>
        </w:rPr>
        <w:t>条款执行。</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lang w:val="en-US"/>
        </w:rPr>
        <w:t>24</w:t>
      </w:r>
      <w:r>
        <w:rPr>
          <w:rFonts w:ascii="Times New Roman" w:hAnsi="Times New Roman" w:cs="Times New Roman"/>
          <w:color w:val="auto"/>
          <w:sz w:val="24"/>
          <w:highlight w:val="none"/>
        </w:rPr>
        <w:t>.</w:t>
      </w:r>
      <w:r>
        <w:rPr>
          <w:rFonts w:ascii="Times New Roman" w:hAnsi="Times New Roman" w:cs="Times New Roman"/>
          <w:color w:val="auto"/>
          <w:sz w:val="24"/>
          <w:highlight w:val="none"/>
          <w:lang w:val="en-US"/>
        </w:rPr>
        <w:t xml:space="preserve">3.5 </w:t>
      </w:r>
      <w:r>
        <w:rPr>
          <w:rFonts w:ascii="Times New Roman" w:cs="Times New Roman"/>
          <w:color w:val="auto"/>
          <w:sz w:val="24"/>
          <w:highlight w:val="none"/>
        </w:rPr>
        <w:t>采购人要对当事双方的评标、报价、询标（答疑）、澄清等，做好书面记录，经评标委员会、投标人确认的记录与</w:t>
      </w:r>
      <w:r>
        <w:rPr>
          <w:rFonts w:hint="eastAsia" w:ascii="Times New Roman" w:cs="Times New Roman"/>
          <w:color w:val="auto"/>
          <w:sz w:val="24"/>
          <w:highlight w:val="none"/>
        </w:rPr>
        <w:t>采购文件</w:t>
      </w:r>
      <w:r>
        <w:rPr>
          <w:rFonts w:ascii="Times New Roman" w:cs="Times New Roman"/>
          <w:color w:val="auto"/>
          <w:sz w:val="24"/>
          <w:highlight w:val="none"/>
        </w:rPr>
        <w:t>、投标人投标文件具有同等法律地位；也是供应商一旦中标后，与采购人签订中标合同和发生质疑或投诉事项时的重要法律依据。</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lang w:val="en-US"/>
        </w:rPr>
        <w:t>24</w:t>
      </w:r>
      <w:r>
        <w:rPr>
          <w:rFonts w:ascii="Times New Roman" w:hAnsi="Times New Roman" w:cs="Times New Roman"/>
          <w:color w:val="auto"/>
          <w:sz w:val="24"/>
          <w:highlight w:val="none"/>
        </w:rPr>
        <w:t>.</w:t>
      </w:r>
      <w:r>
        <w:rPr>
          <w:rFonts w:ascii="Times New Roman" w:hAnsi="Times New Roman" w:cs="Times New Roman"/>
          <w:color w:val="auto"/>
          <w:sz w:val="24"/>
          <w:highlight w:val="none"/>
          <w:lang w:val="en-US"/>
        </w:rPr>
        <w:t xml:space="preserve">3.6 </w:t>
      </w:r>
      <w:r>
        <w:rPr>
          <w:rFonts w:ascii="Times New Roman" w:cs="Times New Roman"/>
          <w:color w:val="auto"/>
          <w:sz w:val="24"/>
          <w:highlight w:val="none"/>
        </w:rPr>
        <w:t>评标委员会各成员应在采购人规定时间内阅读和熟悉</w:t>
      </w:r>
      <w:r>
        <w:rPr>
          <w:rFonts w:hint="eastAsia" w:ascii="Times New Roman" w:cs="Times New Roman"/>
          <w:color w:val="auto"/>
          <w:sz w:val="24"/>
          <w:highlight w:val="none"/>
        </w:rPr>
        <w:t>采购文件</w:t>
      </w:r>
      <w:r>
        <w:rPr>
          <w:rFonts w:ascii="Times New Roman" w:cs="Times New Roman"/>
          <w:color w:val="auto"/>
          <w:sz w:val="24"/>
          <w:highlight w:val="none"/>
        </w:rPr>
        <w:t>，当要提出</w:t>
      </w:r>
      <w:r>
        <w:rPr>
          <w:rFonts w:hint="eastAsia" w:ascii="Times New Roman" w:cs="Times New Roman"/>
          <w:color w:val="auto"/>
          <w:sz w:val="24"/>
          <w:highlight w:val="none"/>
        </w:rPr>
        <w:t>采购文件</w:t>
      </w:r>
      <w:r>
        <w:rPr>
          <w:rFonts w:ascii="Times New Roman" w:cs="Times New Roman"/>
          <w:color w:val="auto"/>
          <w:sz w:val="24"/>
          <w:highlight w:val="none"/>
        </w:rPr>
        <w:t>疑问事项时，应由采购人本次招标项目的责任人作为主体解答者，解答不清的，由会议主持进行补充解答。</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lang w:val="en-US"/>
        </w:rPr>
        <w:t>24</w:t>
      </w:r>
      <w:r>
        <w:rPr>
          <w:rFonts w:ascii="Times New Roman" w:hAnsi="Times New Roman" w:cs="Times New Roman"/>
          <w:color w:val="auto"/>
          <w:sz w:val="24"/>
          <w:highlight w:val="none"/>
        </w:rPr>
        <w:t>.</w:t>
      </w:r>
      <w:r>
        <w:rPr>
          <w:rFonts w:ascii="Times New Roman" w:hAnsi="Times New Roman" w:cs="Times New Roman"/>
          <w:color w:val="auto"/>
          <w:sz w:val="24"/>
          <w:highlight w:val="none"/>
          <w:lang w:val="en-US"/>
        </w:rPr>
        <w:t xml:space="preserve">4 </w:t>
      </w:r>
      <w:r>
        <w:rPr>
          <w:rFonts w:ascii="Times New Roman" w:cs="Times New Roman"/>
          <w:color w:val="auto"/>
          <w:sz w:val="24"/>
          <w:highlight w:val="none"/>
        </w:rPr>
        <w:t>报价</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lang w:val="en-US"/>
        </w:rPr>
        <w:t>24</w:t>
      </w:r>
      <w:r>
        <w:rPr>
          <w:rFonts w:ascii="Times New Roman" w:hAnsi="Times New Roman" w:cs="Times New Roman"/>
          <w:color w:val="auto"/>
          <w:sz w:val="24"/>
          <w:highlight w:val="none"/>
        </w:rPr>
        <w:t>.</w:t>
      </w:r>
      <w:r>
        <w:rPr>
          <w:rFonts w:ascii="Times New Roman" w:hAnsi="Times New Roman" w:cs="Times New Roman"/>
          <w:color w:val="auto"/>
          <w:sz w:val="24"/>
          <w:highlight w:val="none"/>
          <w:lang w:val="en-US"/>
        </w:rPr>
        <w:t xml:space="preserve">4.1 </w:t>
      </w:r>
      <w:r>
        <w:rPr>
          <w:rFonts w:ascii="Times New Roman" w:cs="Times New Roman"/>
          <w:color w:val="auto"/>
          <w:sz w:val="24"/>
          <w:highlight w:val="none"/>
        </w:rPr>
        <w:t>投标报价的审查和原则要求</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lang w:val="en-US"/>
        </w:rPr>
        <w:t>24</w:t>
      </w:r>
      <w:r>
        <w:rPr>
          <w:rFonts w:ascii="Times New Roman" w:hAnsi="Times New Roman" w:cs="Times New Roman"/>
          <w:color w:val="auto"/>
          <w:sz w:val="24"/>
          <w:highlight w:val="none"/>
        </w:rPr>
        <w:t>.</w:t>
      </w:r>
      <w:r>
        <w:rPr>
          <w:rFonts w:ascii="Times New Roman" w:hAnsi="Times New Roman" w:cs="Times New Roman"/>
          <w:color w:val="auto"/>
          <w:sz w:val="24"/>
          <w:highlight w:val="none"/>
          <w:lang w:val="en-US"/>
        </w:rPr>
        <w:t xml:space="preserve">4.1.1 </w:t>
      </w:r>
      <w:r>
        <w:rPr>
          <w:rFonts w:ascii="Times New Roman" w:cs="Times New Roman"/>
          <w:color w:val="auto"/>
          <w:sz w:val="24"/>
          <w:highlight w:val="none"/>
        </w:rPr>
        <w:t>采购人应须对评标委员会确定为实质上响应</w:t>
      </w:r>
      <w:r>
        <w:rPr>
          <w:rFonts w:hint="eastAsia" w:ascii="Times New Roman" w:cs="Times New Roman"/>
          <w:color w:val="auto"/>
          <w:sz w:val="24"/>
          <w:highlight w:val="none"/>
        </w:rPr>
        <w:t>采购文件</w:t>
      </w:r>
      <w:r>
        <w:rPr>
          <w:rFonts w:ascii="Times New Roman" w:cs="Times New Roman"/>
          <w:color w:val="auto"/>
          <w:sz w:val="24"/>
          <w:highlight w:val="none"/>
        </w:rPr>
        <w:t>要求的投标文件中的价格进行审核，检查看其是否有计算和累加上的错误。</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lang w:val="en-US"/>
        </w:rPr>
        <w:t>24</w:t>
      </w:r>
      <w:r>
        <w:rPr>
          <w:rFonts w:ascii="Times New Roman" w:hAnsi="Times New Roman" w:cs="Times New Roman"/>
          <w:color w:val="auto"/>
          <w:sz w:val="24"/>
          <w:highlight w:val="none"/>
        </w:rPr>
        <w:t>.</w:t>
      </w:r>
      <w:r>
        <w:rPr>
          <w:rFonts w:ascii="Times New Roman" w:hAnsi="Times New Roman" w:cs="Times New Roman"/>
          <w:color w:val="auto"/>
          <w:sz w:val="24"/>
          <w:highlight w:val="none"/>
          <w:lang w:val="en-US"/>
        </w:rPr>
        <w:t xml:space="preserve">4.1.2 </w:t>
      </w:r>
      <w:r>
        <w:rPr>
          <w:rFonts w:ascii="Times New Roman" w:cs="Times New Roman"/>
          <w:color w:val="auto"/>
          <w:sz w:val="24"/>
          <w:highlight w:val="none"/>
        </w:rPr>
        <w:t>修正错误的原则。如大写金额与小写金额不一致的，以大写金额为准；总价金额与按单价汇总金额不一致的，以单价金额计算结果为准；单价金额小数点有明显错位的，以总价为准，并修改单价；对不同文字文本投标文件的解释发生异议的，以中文文本为准。按上述原则调整后的价格为评标价，对供应商具有约束力。如果供应商不接受修正后的价格，则其报价将被拒绝，其投标报价保证金将被没收。</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lang w:val="en-US"/>
        </w:rPr>
        <w:t>24</w:t>
      </w:r>
      <w:r>
        <w:rPr>
          <w:rFonts w:ascii="Times New Roman" w:hAnsi="Times New Roman" w:cs="Times New Roman"/>
          <w:color w:val="auto"/>
          <w:sz w:val="24"/>
          <w:highlight w:val="none"/>
        </w:rPr>
        <w:t>.</w:t>
      </w:r>
      <w:r>
        <w:rPr>
          <w:rFonts w:ascii="Times New Roman" w:hAnsi="Times New Roman" w:cs="Times New Roman"/>
          <w:color w:val="auto"/>
          <w:sz w:val="24"/>
          <w:highlight w:val="none"/>
          <w:lang w:val="en-US"/>
        </w:rPr>
        <w:t xml:space="preserve">4.1.3 </w:t>
      </w:r>
      <w:r>
        <w:rPr>
          <w:rFonts w:ascii="Times New Roman" w:cs="Times New Roman"/>
          <w:color w:val="auto"/>
          <w:sz w:val="24"/>
          <w:highlight w:val="none"/>
          <w:lang w:val="en-US"/>
        </w:rPr>
        <w:t>开标时进行</w:t>
      </w:r>
      <w:r>
        <w:rPr>
          <w:rFonts w:ascii="Times New Roman" w:cs="Times New Roman"/>
          <w:color w:val="auto"/>
          <w:sz w:val="24"/>
          <w:highlight w:val="none"/>
        </w:rPr>
        <w:t>公开唱标</w:t>
      </w:r>
      <w:r>
        <w:rPr>
          <w:rFonts w:ascii="Times New Roman" w:cs="Times New Roman"/>
          <w:color w:val="auto"/>
          <w:sz w:val="24"/>
          <w:highlight w:val="none"/>
          <w:lang w:val="en-US"/>
        </w:rPr>
        <w:t>并由各投标人进行确认</w:t>
      </w:r>
      <w:r>
        <w:rPr>
          <w:rFonts w:ascii="Times New Roman" w:cs="Times New Roman"/>
          <w:color w:val="auto"/>
          <w:sz w:val="24"/>
          <w:highlight w:val="none"/>
        </w:rPr>
        <w:t>；报价采用一次性报价方式，不接受</w:t>
      </w:r>
      <w:r>
        <w:rPr>
          <w:rFonts w:hint="eastAsia" w:ascii="Times New Roman" w:cs="Times New Roman"/>
          <w:color w:val="auto"/>
          <w:sz w:val="24"/>
          <w:highlight w:val="none"/>
        </w:rPr>
        <w:t>二次</w:t>
      </w:r>
      <w:r>
        <w:rPr>
          <w:rFonts w:ascii="Times New Roman" w:cs="Times New Roman"/>
          <w:color w:val="auto"/>
          <w:sz w:val="24"/>
          <w:highlight w:val="none"/>
        </w:rPr>
        <w:t>提供，否则，将直接取消其投标报价资格。</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lang w:val="en-US"/>
        </w:rPr>
        <w:t>24</w:t>
      </w:r>
      <w:r>
        <w:rPr>
          <w:rFonts w:ascii="Times New Roman" w:hAnsi="Times New Roman" w:cs="Times New Roman"/>
          <w:color w:val="auto"/>
          <w:sz w:val="24"/>
          <w:highlight w:val="none"/>
        </w:rPr>
        <w:t>.</w:t>
      </w:r>
      <w:r>
        <w:rPr>
          <w:rFonts w:ascii="Times New Roman" w:hAnsi="Times New Roman" w:cs="Times New Roman"/>
          <w:color w:val="auto"/>
          <w:sz w:val="24"/>
          <w:highlight w:val="none"/>
          <w:lang w:val="en-US"/>
        </w:rPr>
        <w:t xml:space="preserve">4.1.4 </w:t>
      </w:r>
      <w:r>
        <w:rPr>
          <w:rFonts w:ascii="Times New Roman" w:cs="Times New Roman"/>
          <w:color w:val="auto"/>
          <w:sz w:val="24"/>
          <w:highlight w:val="none"/>
        </w:rPr>
        <w:t>投标人的报价均应报出拟提供</w:t>
      </w:r>
      <w:r>
        <w:rPr>
          <w:rFonts w:hint="eastAsia" w:ascii="Times New Roman" w:cs="Times New Roman"/>
          <w:color w:val="auto"/>
          <w:sz w:val="24"/>
          <w:highlight w:val="none"/>
          <w:lang w:val="en-US"/>
        </w:rPr>
        <w:t>服务</w:t>
      </w:r>
      <w:r>
        <w:rPr>
          <w:rFonts w:ascii="Times New Roman" w:cs="Times New Roman"/>
          <w:color w:val="auto"/>
          <w:sz w:val="24"/>
          <w:highlight w:val="none"/>
        </w:rPr>
        <w:t>的单价和总价。</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lang w:val="en-US"/>
        </w:rPr>
        <w:t>24</w:t>
      </w:r>
      <w:r>
        <w:rPr>
          <w:rFonts w:ascii="Times New Roman" w:hAnsi="Times New Roman" w:cs="Times New Roman"/>
          <w:color w:val="auto"/>
          <w:sz w:val="24"/>
          <w:highlight w:val="none"/>
        </w:rPr>
        <w:t>.</w:t>
      </w:r>
      <w:r>
        <w:rPr>
          <w:rFonts w:ascii="Times New Roman" w:hAnsi="Times New Roman" w:cs="Times New Roman"/>
          <w:color w:val="auto"/>
          <w:sz w:val="24"/>
          <w:highlight w:val="none"/>
          <w:lang w:val="en-US"/>
        </w:rPr>
        <w:t xml:space="preserve">4.1.5 </w:t>
      </w:r>
      <w:r>
        <w:rPr>
          <w:rFonts w:ascii="Times New Roman" w:cs="Times New Roman"/>
          <w:color w:val="auto"/>
          <w:sz w:val="24"/>
          <w:highlight w:val="none"/>
        </w:rPr>
        <w:t>各投标人须</w:t>
      </w:r>
      <w:r>
        <w:rPr>
          <w:rFonts w:ascii="Times New Roman" w:cs="Times New Roman"/>
          <w:color w:val="auto"/>
          <w:sz w:val="24"/>
          <w:highlight w:val="none"/>
          <w:lang w:val="en-US"/>
        </w:rPr>
        <w:t>在</w:t>
      </w:r>
      <w:r>
        <w:rPr>
          <w:rFonts w:ascii="Times New Roman" w:cs="Times New Roman"/>
          <w:color w:val="auto"/>
          <w:sz w:val="24"/>
          <w:highlight w:val="none"/>
        </w:rPr>
        <w:t>采购人规定的时间</w:t>
      </w:r>
      <w:r>
        <w:rPr>
          <w:rFonts w:ascii="Times New Roman" w:cs="Times New Roman"/>
          <w:color w:val="auto"/>
          <w:sz w:val="24"/>
          <w:highlight w:val="none"/>
          <w:lang w:val="en-US"/>
        </w:rPr>
        <w:t>内</w:t>
      </w:r>
      <w:r>
        <w:rPr>
          <w:rFonts w:ascii="Times New Roman" w:cs="Times New Roman"/>
          <w:color w:val="auto"/>
          <w:sz w:val="24"/>
          <w:highlight w:val="none"/>
        </w:rPr>
        <w:t>进行报价，严格遵守前款</w:t>
      </w:r>
      <w:r>
        <w:rPr>
          <w:rFonts w:ascii="Times New Roman" w:hAnsi="Times New Roman" w:cs="Times New Roman"/>
          <w:color w:val="auto"/>
          <w:sz w:val="24"/>
          <w:highlight w:val="none"/>
        </w:rPr>
        <w:t>“</w:t>
      </w:r>
      <w:r>
        <w:rPr>
          <w:rFonts w:ascii="Times New Roman" w:cs="Times New Roman"/>
          <w:color w:val="auto"/>
          <w:sz w:val="24"/>
          <w:highlight w:val="none"/>
        </w:rPr>
        <w:t>第三部分</w:t>
      </w:r>
      <w:r>
        <w:rPr>
          <w:rFonts w:ascii="Times New Roman" w:hAnsi="Times New Roman" w:cs="Times New Roman"/>
          <w:color w:val="auto"/>
          <w:sz w:val="24"/>
          <w:highlight w:val="none"/>
        </w:rPr>
        <w:t>”</w:t>
      </w:r>
      <w:r>
        <w:rPr>
          <w:rFonts w:ascii="Times New Roman" w:cs="Times New Roman"/>
          <w:color w:val="auto"/>
          <w:sz w:val="24"/>
          <w:highlight w:val="none"/>
        </w:rPr>
        <w:t>中</w:t>
      </w:r>
      <w:r>
        <w:rPr>
          <w:rFonts w:ascii="Times New Roman" w:hAnsi="Times New Roman" w:cs="Times New Roman"/>
          <w:color w:val="auto"/>
          <w:sz w:val="24"/>
          <w:highlight w:val="none"/>
        </w:rPr>
        <w:t>10.</w:t>
      </w:r>
      <w:r>
        <w:rPr>
          <w:rFonts w:ascii="Times New Roman" w:hAnsi="Times New Roman" w:cs="Times New Roman"/>
          <w:color w:val="auto"/>
          <w:sz w:val="24"/>
          <w:highlight w:val="none"/>
          <w:lang w:val="en-US"/>
        </w:rPr>
        <w:t>6</w:t>
      </w:r>
      <w:r>
        <w:rPr>
          <w:rFonts w:ascii="Times New Roman" w:cs="Times New Roman"/>
          <w:color w:val="auto"/>
          <w:sz w:val="24"/>
          <w:highlight w:val="none"/>
        </w:rPr>
        <w:t>条款之规定。</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lang w:val="en-US"/>
        </w:rPr>
        <w:t>24</w:t>
      </w:r>
      <w:r>
        <w:rPr>
          <w:rFonts w:ascii="Times New Roman" w:hAnsi="Times New Roman" w:cs="Times New Roman"/>
          <w:color w:val="auto"/>
          <w:sz w:val="24"/>
          <w:highlight w:val="none"/>
        </w:rPr>
        <w:t>.</w:t>
      </w:r>
      <w:r>
        <w:rPr>
          <w:rFonts w:ascii="Times New Roman" w:hAnsi="Times New Roman" w:cs="Times New Roman"/>
          <w:color w:val="auto"/>
          <w:sz w:val="24"/>
          <w:highlight w:val="none"/>
          <w:lang w:val="en-US"/>
        </w:rPr>
        <w:t xml:space="preserve">4.2 </w:t>
      </w:r>
      <w:r>
        <w:rPr>
          <w:rFonts w:ascii="Times New Roman" w:cs="Times New Roman"/>
          <w:color w:val="auto"/>
          <w:sz w:val="24"/>
          <w:highlight w:val="none"/>
        </w:rPr>
        <w:t>唱标、记标</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lang w:val="en-US"/>
        </w:rPr>
        <w:t>24</w:t>
      </w:r>
      <w:r>
        <w:rPr>
          <w:rFonts w:ascii="Times New Roman" w:hAnsi="Times New Roman" w:cs="Times New Roman"/>
          <w:color w:val="auto"/>
          <w:sz w:val="24"/>
          <w:highlight w:val="none"/>
        </w:rPr>
        <w:t>.</w:t>
      </w:r>
      <w:r>
        <w:rPr>
          <w:rFonts w:ascii="Times New Roman" w:hAnsi="Times New Roman" w:cs="Times New Roman"/>
          <w:color w:val="auto"/>
          <w:sz w:val="24"/>
          <w:highlight w:val="none"/>
          <w:lang w:val="en-US"/>
        </w:rPr>
        <w:t xml:space="preserve">4.2.1 </w:t>
      </w:r>
      <w:r>
        <w:rPr>
          <w:rFonts w:ascii="Times New Roman" w:cs="Times New Roman"/>
          <w:color w:val="auto"/>
          <w:sz w:val="24"/>
          <w:highlight w:val="none"/>
        </w:rPr>
        <w:t>采购人对投标报价登记确认、资格资质审查合格，及对</w:t>
      </w:r>
      <w:r>
        <w:rPr>
          <w:rFonts w:hint="eastAsia" w:ascii="Times New Roman" w:cs="Times New Roman"/>
          <w:color w:val="auto"/>
          <w:sz w:val="24"/>
          <w:highlight w:val="none"/>
        </w:rPr>
        <w:t>采购文件</w:t>
      </w:r>
      <w:r>
        <w:rPr>
          <w:rFonts w:ascii="Times New Roman" w:cs="Times New Roman"/>
          <w:color w:val="auto"/>
          <w:sz w:val="24"/>
          <w:highlight w:val="none"/>
        </w:rPr>
        <w:t>做出实质性响应的供应商的报价，要给予每个正在参加评标的供应商相同的机会，并对报价采取公开的方式，按照供应商</w:t>
      </w:r>
      <w:r>
        <w:rPr>
          <w:rFonts w:hint="eastAsia" w:ascii="Times New Roman" w:cs="Times New Roman"/>
          <w:color w:val="auto"/>
          <w:sz w:val="24"/>
          <w:highlight w:val="none"/>
        </w:rPr>
        <w:t>现场</w:t>
      </w:r>
      <w:r>
        <w:rPr>
          <w:rFonts w:ascii="Times New Roman" w:cs="Times New Roman"/>
          <w:color w:val="auto"/>
          <w:sz w:val="24"/>
          <w:highlight w:val="none"/>
        </w:rPr>
        <w:t>递交投标文件的正顺序，采取书面记录方式，在</w:t>
      </w:r>
      <w:r>
        <w:rPr>
          <w:rFonts w:hint="eastAsia" w:ascii="Times New Roman" w:cs="Times New Roman"/>
          <w:color w:val="auto"/>
          <w:sz w:val="24"/>
          <w:highlight w:val="none"/>
        </w:rPr>
        <w:t>现场</w:t>
      </w:r>
      <w:r>
        <w:rPr>
          <w:rFonts w:ascii="Times New Roman" w:cs="Times New Roman"/>
          <w:color w:val="auto"/>
          <w:sz w:val="24"/>
          <w:highlight w:val="none"/>
        </w:rPr>
        <w:t>开标现场当场进行唱标公布。该报价只允许有一个报价，投标人任何有选择性的报价将不予接受。</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lang w:val="en-US"/>
        </w:rPr>
        <w:t>24</w:t>
      </w:r>
      <w:r>
        <w:rPr>
          <w:rFonts w:ascii="Times New Roman" w:hAnsi="Times New Roman" w:cs="Times New Roman"/>
          <w:color w:val="auto"/>
          <w:sz w:val="24"/>
          <w:highlight w:val="none"/>
        </w:rPr>
        <w:t>.</w:t>
      </w:r>
      <w:r>
        <w:rPr>
          <w:rFonts w:ascii="Times New Roman" w:hAnsi="Times New Roman" w:cs="Times New Roman"/>
          <w:color w:val="auto"/>
          <w:sz w:val="24"/>
          <w:highlight w:val="none"/>
          <w:lang w:val="en-US"/>
        </w:rPr>
        <w:t xml:space="preserve">4.2.2 </w:t>
      </w:r>
      <w:r>
        <w:rPr>
          <w:rFonts w:ascii="Times New Roman" w:cs="Times New Roman"/>
          <w:color w:val="auto"/>
          <w:sz w:val="24"/>
          <w:highlight w:val="none"/>
        </w:rPr>
        <w:t>报价以供应商提交的投标文件中</w:t>
      </w:r>
      <w:r>
        <w:rPr>
          <w:rFonts w:ascii="Times New Roman" w:hAnsi="Times New Roman" w:cs="Times New Roman"/>
          <w:color w:val="auto"/>
          <w:sz w:val="24"/>
          <w:highlight w:val="none"/>
        </w:rPr>
        <w:t>“</w:t>
      </w:r>
      <w:r>
        <w:rPr>
          <w:rFonts w:ascii="Times New Roman" w:cs="Times New Roman"/>
          <w:color w:val="auto"/>
          <w:sz w:val="24"/>
          <w:highlight w:val="none"/>
        </w:rPr>
        <w:t>开标一览表</w:t>
      </w:r>
      <w:r>
        <w:rPr>
          <w:rFonts w:ascii="Times New Roman" w:hAnsi="Times New Roman" w:cs="Times New Roman"/>
          <w:color w:val="auto"/>
          <w:sz w:val="24"/>
          <w:highlight w:val="none"/>
        </w:rPr>
        <w:t>”</w:t>
      </w:r>
      <w:r>
        <w:rPr>
          <w:rFonts w:ascii="Times New Roman" w:cs="Times New Roman"/>
          <w:color w:val="auto"/>
          <w:sz w:val="24"/>
          <w:highlight w:val="none"/>
        </w:rPr>
        <w:t>的内容为准。</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lang w:val="en-US"/>
        </w:rPr>
        <w:t>24</w:t>
      </w:r>
      <w:r>
        <w:rPr>
          <w:rFonts w:ascii="Times New Roman" w:hAnsi="Times New Roman" w:cs="Times New Roman"/>
          <w:color w:val="auto"/>
          <w:sz w:val="24"/>
          <w:highlight w:val="none"/>
        </w:rPr>
        <w:t>.</w:t>
      </w:r>
      <w:r>
        <w:rPr>
          <w:rFonts w:ascii="Times New Roman" w:hAnsi="Times New Roman" w:cs="Times New Roman"/>
          <w:color w:val="auto"/>
          <w:sz w:val="24"/>
          <w:highlight w:val="none"/>
          <w:lang w:val="en-US"/>
        </w:rPr>
        <w:t xml:space="preserve">4.2.3 </w:t>
      </w:r>
      <w:r>
        <w:rPr>
          <w:rFonts w:ascii="Times New Roman" w:cs="Times New Roman"/>
          <w:color w:val="auto"/>
          <w:sz w:val="24"/>
          <w:highlight w:val="none"/>
        </w:rPr>
        <w:t>唱标和记标的顺序，按照投标人</w:t>
      </w:r>
      <w:r>
        <w:rPr>
          <w:rFonts w:hint="eastAsia" w:ascii="Times New Roman" w:cs="Times New Roman"/>
          <w:color w:val="auto"/>
          <w:sz w:val="24"/>
          <w:highlight w:val="none"/>
        </w:rPr>
        <w:t>现场</w:t>
      </w:r>
      <w:r>
        <w:rPr>
          <w:rFonts w:ascii="Times New Roman" w:cs="Times New Roman"/>
          <w:color w:val="auto"/>
          <w:sz w:val="24"/>
          <w:highlight w:val="none"/>
        </w:rPr>
        <w:t>递交投标文件的正顺序依次进行。</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lang w:val="en-US"/>
        </w:rPr>
        <w:t>24</w:t>
      </w:r>
      <w:r>
        <w:rPr>
          <w:rFonts w:ascii="Times New Roman" w:hAnsi="Times New Roman" w:cs="Times New Roman"/>
          <w:color w:val="auto"/>
          <w:sz w:val="24"/>
          <w:highlight w:val="none"/>
        </w:rPr>
        <w:t>.</w:t>
      </w:r>
      <w:r>
        <w:rPr>
          <w:rFonts w:ascii="Times New Roman" w:hAnsi="Times New Roman" w:cs="Times New Roman"/>
          <w:color w:val="auto"/>
          <w:sz w:val="24"/>
          <w:highlight w:val="none"/>
          <w:lang w:val="en-US"/>
        </w:rPr>
        <w:t xml:space="preserve">4.3 </w:t>
      </w:r>
      <w:r>
        <w:rPr>
          <w:rFonts w:ascii="Times New Roman" w:cs="Times New Roman"/>
          <w:color w:val="auto"/>
          <w:sz w:val="24"/>
          <w:highlight w:val="none"/>
        </w:rPr>
        <w:t>最终报价是否均超过采购预算的审查确认</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lang w:val="en-US"/>
        </w:rPr>
      </w:pPr>
      <w:r>
        <w:rPr>
          <w:rFonts w:ascii="Times New Roman" w:hAnsi="Times New Roman" w:cs="Times New Roman"/>
          <w:color w:val="auto"/>
          <w:sz w:val="24"/>
          <w:highlight w:val="none"/>
          <w:lang w:val="en-US"/>
        </w:rPr>
        <w:t>24</w:t>
      </w:r>
      <w:r>
        <w:rPr>
          <w:rFonts w:ascii="Times New Roman" w:hAnsi="Times New Roman" w:cs="Times New Roman"/>
          <w:color w:val="auto"/>
          <w:sz w:val="24"/>
          <w:highlight w:val="none"/>
        </w:rPr>
        <w:t>.</w:t>
      </w:r>
      <w:r>
        <w:rPr>
          <w:rFonts w:ascii="Times New Roman" w:hAnsi="Times New Roman" w:cs="Times New Roman"/>
          <w:color w:val="auto"/>
          <w:sz w:val="24"/>
          <w:highlight w:val="none"/>
          <w:lang w:val="en-US"/>
        </w:rPr>
        <w:t xml:space="preserve">4.3.1 </w:t>
      </w:r>
      <w:r>
        <w:rPr>
          <w:rFonts w:ascii="Times New Roman" w:cs="Times New Roman"/>
          <w:color w:val="auto"/>
          <w:sz w:val="24"/>
          <w:highlight w:val="none"/>
        </w:rPr>
        <w:t>报价唱标结束后，采购人须根据《中华人民共和国政府采购法》及</w:t>
      </w:r>
      <w:r>
        <w:rPr>
          <w:rFonts w:hint="eastAsia" w:ascii="Times New Roman" w:cs="Times New Roman"/>
          <w:color w:val="auto"/>
          <w:sz w:val="24"/>
          <w:highlight w:val="none"/>
        </w:rPr>
        <w:t>采购文件</w:t>
      </w:r>
      <w:r>
        <w:rPr>
          <w:rFonts w:ascii="Times New Roman" w:cs="Times New Roman"/>
          <w:color w:val="auto"/>
          <w:sz w:val="24"/>
          <w:highlight w:val="none"/>
          <w:lang w:val="en-US"/>
        </w:rPr>
        <w:t>的规定，按照最终报价不接受超过采购预算的原则，对最终报价是否均超过采购预算进行审查确认，并在开标现场公布结果。</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lang w:val="en-US"/>
        </w:rPr>
      </w:pPr>
      <w:r>
        <w:rPr>
          <w:rFonts w:ascii="Times New Roman" w:hAnsi="Times New Roman" w:cs="Times New Roman"/>
          <w:color w:val="auto"/>
          <w:sz w:val="24"/>
          <w:highlight w:val="none"/>
          <w:lang w:val="en-US"/>
        </w:rPr>
        <w:t xml:space="preserve">24.4.3.2 </w:t>
      </w:r>
      <w:r>
        <w:rPr>
          <w:rFonts w:ascii="Times New Roman" w:cs="Times New Roman"/>
          <w:color w:val="auto"/>
          <w:sz w:val="24"/>
          <w:highlight w:val="none"/>
          <w:lang w:val="en-US"/>
        </w:rPr>
        <w:t>唱标结束后，如所有报价均超过采购预算，且采购人不能支付时，采购人现场应宣布本次招标废标。出现此种情况时，评标委员会有权决定拒绝所有的投标文件。</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lang w:val="en-US"/>
        </w:rPr>
        <w:t>24</w:t>
      </w:r>
      <w:r>
        <w:rPr>
          <w:rFonts w:ascii="Times New Roman" w:hAnsi="Times New Roman" w:cs="Times New Roman"/>
          <w:color w:val="auto"/>
          <w:sz w:val="24"/>
          <w:highlight w:val="none"/>
        </w:rPr>
        <w:t>.</w:t>
      </w:r>
      <w:r>
        <w:rPr>
          <w:rFonts w:ascii="Times New Roman" w:hAnsi="Times New Roman" w:cs="Times New Roman"/>
          <w:color w:val="auto"/>
          <w:sz w:val="24"/>
          <w:highlight w:val="none"/>
          <w:lang w:val="en-US"/>
        </w:rPr>
        <w:t xml:space="preserve">5 </w:t>
      </w:r>
      <w:r>
        <w:rPr>
          <w:rFonts w:ascii="Times New Roman" w:cs="Times New Roman"/>
          <w:color w:val="auto"/>
          <w:sz w:val="24"/>
          <w:highlight w:val="none"/>
        </w:rPr>
        <w:t>评标程序</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lang w:val="en-US"/>
        </w:rPr>
        <w:t xml:space="preserve">24.5.1 </w:t>
      </w:r>
      <w:r>
        <w:rPr>
          <w:rFonts w:ascii="Times New Roman" w:cs="Times New Roman"/>
          <w:color w:val="auto"/>
          <w:sz w:val="24"/>
          <w:highlight w:val="none"/>
        </w:rPr>
        <w:t>评标委员会及其成员应当遵循独立评标的原则，按照独立初审、单独（或集中）询标（答疑）、独立综合评审、独立推荐拟中标候选人、集体定标、出具评标报告的工作程序进行。</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lang w:val="en-US"/>
        </w:rPr>
        <w:t xml:space="preserve">24.5.2 </w:t>
      </w:r>
      <w:r>
        <w:rPr>
          <w:rFonts w:ascii="Times New Roman" w:cs="Times New Roman"/>
          <w:color w:val="auto"/>
          <w:sz w:val="24"/>
          <w:highlight w:val="none"/>
        </w:rPr>
        <w:t>评标委员会应单独（或集中）与资格资质审查合格的投标人分别进行技术和商务评审与比较。</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lang w:val="en-US"/>
        </w:rPr>
        <w:t xml:space="preserve">24.5.3 </w:t>
      </w:r>
      <w:r>
        <w:rPr>
          <w:rFonts w:ascii="Times New Roman" w:cs="Times New Roman"/>
          <w:color w:val="auto"/>
          <w:sz w:val="24"/>
          <w:highlight w:val="none"/>
        </w:rPr>
        <w:t>按照采购人规定程序，评标当事双方应本着</w:t>
      </w:r>
      <w:r>
        <w:rPr>
          <w:rFonts w:ascii="Times New Roman" w:hAnsi="Times New Roman" w:cs="Times New Roman"/>
          <w:color w:val="auto"/>
          <w:sz w:val="24"/>
          <w:highlight w:val="none"/>
        </w:rPr>
        <w:t>“</w:t>
      </w:r>
      <w:r>
        <w:rPr>
          <w:rFonts w:ascii="Times New Roman" w:cs="Times New Roman"/>
          <w:color w:val="auto"/>
          <w:sz w:val="24"/>
          <w:highlight w:val="none"/>
        </w:rPr>
        <w:t>实事求是、公正诚信</w:t>
      </w:r>
      <w:r>
        <w:rPr>
          <w:rFonts w:ascii="Times New Roman" w:hAnsi="Times New Roman" w:cs="Times New Roman"/>
          <w:color w:val="auto"/>
          <w:sz w:val="24"/>
          <w:highlight w:val="none"/>
        </w:rPr>
        <w:t xml:space="preserve">” </w:t>
      </w:r>
      <w:r>
        <w:rPr>
          <w:rFonts w:ascii="Times New Roman" w:cs="Times New Roman"/>
          <w:color w:val="auto"/>
          <w:sz w:val="24"/>
          <w:highlight w:val="none"/>
        </w:rPr>
        <w:t>的原则，以采购人的</w:t>
      </w:r>
      <w:r>
        <w:rPr>
          <w:rFonts w:hint="eastAsia" w:ascii="Times New Roman" w:cs="Times New Roman"/>
          <w:color w:val="auto"/>
          <w:sz w:val="24"/>
          <w:highlight w:val="none"/>
        </w:rPr>
        <w:t>采购文件</w:t>
      </w:r>
      <w:r>
        <w:rPr>
          <w:rFonts w:ascii="Times New Roman" w:cs="Times New Roman"/>
          <w:color w:val="auto"/>
          <w:sz w:val="24"/>
          <w:highlight w:val="none"/>
        </w:rPr>
        <w:t>为评标的唯一依据，不允许做</w:t>
      </w:r>
      <w:r>
        <w:rPr>
          <w:rFonts w:hint="eastAsia" w:ascii="Times New Roman" w:cs="Times New Roman"/>
          <w:color w:val="auto"/>
          <w:sz w:val="24"/>
          <w:highlight w:val="none"/>
        </w:rPr>
        <w:t>采购文件</w:t>
      </w:r>
      <w:r>
        <w:rPr>
          <w:rFonts w:ascii="Times New Roman" w:cs="Times New Roman"/>
          <w:color w:val="auto"/>
          <w:sz w:val="24"/>
          <w:highlight w:val="none"/>
        </w:rPr>
        <w:t>以外无关问题讨论；评标委员会成员可以采取单独（或集中）的方式与供应商分别逐一进行评标、询标（答疑）、澄清。</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lang w:val="en-US"/>
        </w:rPr>
        <w:t>24</w:t>
      </w:r>
      <w:r>
        <w:rPr>
          <w:rFonts w:ascii="Times New Roman" w:hAnsi="Times New Roman" w:cs="Times New Roman"/>
          <w:color w:val="auto"/>
          <w:sz w:val="24"/>
          <w:highlight w:val="none"/>
        </w:rPr>
        <w:t>.</w:t>
      </w:r>
      <w:r>
        <w:rPr>
          <w:rFonts w:ascii="Times New Roman" w:hAnsi="Times New Roman" w:cs="Times New Roman"/>
          <w:color w:val="auto"/>
          <w:sz w:val="24"/>
          <w:highlight w:val="none"/>
          <w:lang w:val="en-US"/>
        </w:rPr>
        <w:t xml:space="preserve">5.5 </w:t>
      </w:r>
      <w:r>
        <w:rPr>
          <w:rFonts w:ascii="Times New Roman" w:cs="Times New Roman"/>
          <w:color w:val="auto"/>
          <w:sz w:val="24"/>
          <w:highlight w:val="none"/>
        </w:rPr>
        <w:t>询标（答疑）、澄清</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lang w:val="en-US"/>
        </w:rPr>
        <w:t xml:space="preserve">24.5.5.1 </w:t>
      </w:r>
      <w:r>
        <w:rPr>
          <w:rFonts w:ascii="Times New Roman" w:cs="Times New Roman"/>
          <w:color w:val="auto"/>
          <w:sz w:val="24"/>
          <w:highlight w:val="none"/>
        </w:rPr>
        <w:t>在评标过程中，评标委员会各成员如对投标文件中含义不明确、同类问题表述不一致或者有明显文字和计算错误的内容，需要供应商进行必要澄清、说明或者纠正</w:t>
      </w:r>
      <w:r>
        <w:rPr>
          <w:rFonts w:ascii="Times New Roman" w:cs="Times New Roman"/>
          <w:color w:val="auto"/>
          <w:sz w:val="24"/>
          <w:highlight w:val="none"/>
          <w:lang w:val="en-US"/>
        </w:rPr>
        <w:t>的</w:t>
      </w:r>
      <w:r>
        <w:rPr>
          <w:rFonts w:ascii="Times New Roman" w:cs="Times New Roman"/>
          <w:color w:val="auto"/>
          <w:sz w:val="24"/>
          <w:highlight w:val="none"/>
        </w:rPr>
        <w:t>，</w:t>
      </w:r>
      <w:r>
        <w:rPr>
          <w:rFonts w:ascii="Times New Roman" w:cs="Times New Roman"/>
          <w:color w:val="auto"/>
          <w:sz w:val="24"/>
          <w:highlight w:val="none"/>
          <w:lang w:val="en-US"/>
        </w:rPr>
        <w:t>各投标人应按</w:t>
      </w:r>
      <w:r>
        <w:rPr>
          <w:rFonts w:ascii="Times New Roman" w:cs="Times New Roman"/>
          <w:color w:val="auto"/>
          <w:sz w:val="24"/>
          <w:highlight w:val="none"/>
        </w:rPr>
        <w:t>采购人</w:t>
      </w:r>
      <w:r>
        <w:rPr>
          <w:rFonts w:ascii="Times New Roman" w:cs="Times New Roman"/>
          <w:color w:val="auto"/>
          <w:sz w:val="24"/>
          <w:highlight w:val="none"/>
          <w:lang w:val="en-US"/>
        </w:rPr>
        <w:t>的</w:t>
      </w:r>
      <w:r>
        <w:rPr>
          <w:rFonts w:ascii="Times New Roman" w:cs="Times New Roman"/>
          <w:color w:val="auto"/>
          <w:sz w:val="24"/>
          <w:highlight w:val="none"/>
        </w:rPr>
        <w:t>规定作出必要的澄清、说明或者补正，和分别单独（或集中）进行询标（答疑）。</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lang w:val="en-US"/>
        </w:rPr>
        <w:t xml:space="preserve">24.5.5.2 </w:t>
      </w:r>
      <w:r>
        <w:rPr>
          <w:rFonts w:ascii="Times New Roman" w:cs="Times New Roman"/>
          <w:color w:val="auto"/>
          <w:sz w:val="24"/>
          <w:highlight w:val="none"/>
        </w:rPr>
        <w:t>为有助于对投标文件进行审查、评估和比较，评标委员会及其成员将对认为需要投标人进行询标（答疑）、澄清等时，投标人有责任按照采购人通知的时间、地点进行询标（答疑）和澄清。询标（答疑）和澄清时，投标人代表应作书面记录，并对重要内容做出书面答复。</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lang w:val="en-US"/>
        </w:rPr>
        <w:t xml:space="preserve">24.5.5.3 </w:t>
      </w:r>
      <w:r>
        <w:rPr>
          <w:rFonts w:ascii="Times New Roman" w:cs="Times New Roman"/>
          <w:color w:val="auto"/>
          <w:sz w:val="24"/>
          <w:highlight w:val="none"/>
        </w:rPr>
        <w:t>评标委员会在初步评审的基础上，单独（或集体）讨论、分析、综合各种因素后，可决定是否与各投标人再次进行询标（答疑）。</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lang w:val="en-US"/>
        </w:rPr>
        <w:t xml:space="preserve">24.5.5.4 </w:t>
      </w:r>
      <w:r>
        <w:rPr>
          <w:rFonts w:ascii="Times New Roman" w:cs="Times New Roman"/>
          <w:color w:val="auto"/>
          <w:sz w:val="24"/>
          <w:highlight w:val="none"/>
        </w:rPr>
        <w:t>采购人要对供应商的澄清、说明或者补正采用</w:t>
      </w:r>
      <w:r>
        <w:rPr>
          <w:rFonts w:hint="eastAsia" w:ascii="Times New Roman" w:cs="Times New Roman"/>
          <w:color w:val="auto"/>
          <w:sz w:val="24"/>
          <w:highlight w:val="none"/>
        </w:rPr>
        <w:t>现场</w:t>
      </w:r>
      <w:r>
        <w:rPr>
          <w:rFonts w:ascii="Times New Roman" w:cs="Times New Roman"/>
          <w:color w:val="auto"/>
          <w:sz w:val="24"/>
          <w:highlight w:val="none"/>
          <w:lang w:val="en-US"/>
        </w:rPr>
        <w:t>递交</w:t>
      </w:r>
      <w:r>
        <w:rPr>
          <w:rFonts w:ascii="Times New Roman" w:cs="Times New Roman"/>
          <w:color w:val="auto"/>
          <w:sz w:val="24"/>
          <w:highlight w:val="none"/>
        </w:rPr>
        <w:t>形式，由采购人做好书面记录，并由其法定代表人或授权的代表签字或加盖公章，其澄清、说明或者补正不得超出投标报价文件的范围或者改变其实质性内容，并作为投标文件的组成部分。</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lang w:val="en-US"/>
        </w:rPr>
        <w:t>24.5.5.5</w:t>
      </w:r>
      <w:r>
        <w:rPr>
          <w:rFonts w:ascii="Times New Roman" w:cs="Times New Roman"/>
          <w:color w:val="auto"/>
          <w:sz w:val="24"/>
          <w:highlight w:val="none"/>
        </w:rPr>
        <w:t>投标人拒不进行澄清、说明或者补正的，或者不能在采购人规定时间内做出书面澄清、说明或者补正的，评标委员会将取消其继续参加评标的资格。</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lang w:val="en-US"/>
        </w:rPr>
        <w:t>24.5.5.6</w:t>
      </w:r>
      <w:r>
        <w:rPr>
          <w:rFonts w:ascii="Times New Roman" w:cs="Times New Roman"/>
          <w:color w:val="auto"/>
          <w:sz w:val="24"/>
          <w:highlight w:val="none"/>
        </w:rPr>
        <w:t>参加投标的供应商应当对评标（审）的承诺和最终报价以书面形式确认，并由其法定代表人（或其授权人）签署或加盖公章。</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lang w:val="en-US"/>
        </w:rPr>
        <w:t>24</w:t>
      </w:r>
      <w:r>
        <w:rPr>
          <w:rFonts w:ascii="Times New Roman" w:hAnsi="Times New Roman" w:cs="Times New Roman"/>
          <w:color w:val="auto"/>
          <w:sz w:val="24"/>
          <w:highlight w:val="none"/>
        </w:rPr>
        <w:t>.</w:t>
      </w:r>
      <w:r>
        <w:rPr>
          <w:rFonts w:ascii="Times New Roman" w:hAnsi="Times New Roman" w:cs="Times New Roman"/>
          <w:color w:val="auto"/>
          <w:sz w:val="24"/>
          <w:highlight w:val="none"/>
          <w:lang w:val="en-US"/>
        </w:rPr>
        <w:t xml:space="preserve">5.6 </w:t>
      </w:r>
      <w:r>
        <w:rPr>
          <w:rFonts w:ascii="Times New Roman" w:cs="Times New Roman"/>
          <w:color w:val="auto"/>
          <w:sz w:val="24"/>
          <w:highlight w:val="none"/>
        </w:rPr>
        <w:t>符合性审查</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lang w:val="en-US"/>
        </w:rPr>
        <w:t xml:space="preserve">24.5.6.1 </w:t>
      </w:r>
      <w:r>
        <w:rPr>
          <w:rFonts w:ascii="Times New Roman" w:cs="Times New Roman"/>
          <w:color w:val="auto"/>
          <w:sz w:val="24"/>
          <w:highlight w:val="none"/>
        </w:rPr>
        <w:t>评标委员会应依据</w:t>
      </w:r>
      <w:r>
        <w:rPr>
          <w:rFonts w:hint="eastAsia" w:ascii="Times New Roman" w:cs="Times New Roman"/>
          <w:color w:val="auto"/>
          <w:sz w:val="24"/>
          <w:highlight w:val="none"/>
        </w:rPr>
        <w:t>采购文件</w:t>
      </w:r>
      <w:r>
        <w:rPr>
          <w:rFonts w:ascii="Times New Roman" w:cs="Times New Roman"/>
          <w:color w:val="auto"/>
          <w:sz w:val="24"/>
          <w:highlight w:val="none"/>
        </w:rPr>
        <w:t>的规定，对投标人报价文件的有效性、完整性和对</w:t>
      </w:r>
      <w:r>
        <w:rPr>
          <w:rFonts w:hint="eastAsia" w:ascii="Times New Roman" w:cs="Times New Roman"/>
          <w:color w:val="auto"/>
          <w:sz w:val="24"/>
          <w:highlight w:val="none"/>
        </w:rPr>
        <w:t>采购文件</w:t>
      </w:r>
      <w:r>
        <w:rPr>
          <w:rFonts w:ascii="Times New Roman" w:cs="Times New Roman"/>
          <w:color w:val="auto"/>
          <w:sz w:val="24"/>
          <w:highlight w:val="none"/>
        </w:rPr>
        <w:t>的响应程度进行审查，以确定是否对</w:t>
      </w:r>
      <w:r>
        <w:rPr>
          <w:rFonts w:hint="eastAsia" w:ascii="Times New Roman" w:cs="Times New Roman"/>
          <w:color w:val="auto"/>
          <w:sz w:val="24"/>
          <w:highlight w:val="none"/>
        </w:rPr>
        <w:t>采购文件</w:t>
      </w:r>
      <w:r>
        <w:rPr>
          <w:rFonts w:ascii="Times New Roman" w:cs="Times New Roman"/>
          <w:color w:val="auto"/>
          <w:sz w:val="24"/>
          <w:highlight w:val="none"/>
        </w:rPr>
        <w:t>的要求做出实质性响应，对</w:t>
      </w:r>
      <w:r>
        <w:rPr>
          <w:rFonts w:hint="eastAsia" w:ascii="Times New Roman" w:cs="Times New Roman"/>
          <w:color w:val="auto"/>
          <w:sz w:val="24"/>
          <w:highlight w:val="none"/>
        </w:rPr>
        <w:t>采购文件</w:t>
      </w:r>
      <w:r>
        <w:rPr>
          <w:rFonts w:ascii="Times New Roman" w:cs="Times New Roman"/>
          <w:color w:val="auto"/>
          <w:sz w:val="24"/>
          <w:highlight w:val="none"/>
        </w:rPr>
        <w:t>的要求未做出实质性响应的投标人，不得进入具体评标程序。</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lang w:val="en-US"/>
        </w:rPr>
        <w:t xml:space="preserve">24.5.6.2 </w:t>
      </w:r>
      <w:r>
        <w:rPr>
          <w:rFonts w:ascii="Times New Roman" w:cs="Times New Roman"/>
          <w:color w:val="auto"/>
          <w:sz w:val="24"/>
          <w:highlight w:val="none"/>
        </w:rPr>
        <w:t>评标委员会应当根据</w:t>
      </w:r>
      <w:r>
        <w:rPr>
          <w:rFonts w:hint="eastAsia" w:ascii="Times New Roman" w:cs="Times New Roman"/>
          <w:color w:val="auto"/>
          <w:sz w:val="24"/>
          <w:highlight w:val="none"/>
        </w:rPr>
        <w:t>采购文件</w:t>
      </w:r>
      <w:r>
        <w:rPr>
          <w:rFonts w:ascii="Times New Roman" w:cs="Times New Roman"/>
          <w:color w:val="auto"/>
          <w:sz w:val="24"/>
          <w:highlight w:val="none"/>
        </w:rPr>
        <w:t>，审查并逐项列出每一个投标文件的全部投标偏差。投标偏差分为重大偏差和细微偏差。</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cs="Times New Roman"/>
          <w:color w:val="auto"/>
          <w:sz w:val="24"/>
          <w:highlight w:val="none"/>
        </w:rPr>
        <w:t>（</w:t>
      </w:r>
      <w:r>
        <w:rPr>
          <w:rFonts w:ascii="Times New Roman" w:hAnsi="Times New Roman" w:cs="Times New Roman"/>
          <w:color w:val="auto"/>
          <w:sz w:val="24"/>
          <w:highlight w:val="none"/>
        </w:rPr>
        <w:t>1</w:t>
      </w:r>
      <w:r>
        <w:rPr>
          <w:rFonts w:ascii="Times New Roman" w:cs="Times New Roman"/>
          <w:color w:val="auto"/>
          <w:sz w:val="24"/>
          <w:highlight w:val="none"/>
        </w:rPr>
        <w:t>）细微偏差是指投标实质上响应了</w:t>
      </w:r>
      <w:r>
        <w:rPr>
          <w:rFonts w:hint="eastAsia" w:ascii="Times New Roman" w:cs="Times New Roman"/>
          <w:color w:val="auto"/>
          <w:sz w:val="24"/>
          <w:highlight w:val="none"/>
        </w:rPr>
        <w:t>采购文件</w:t>
      </w:r>
      <w:r>
        <w:rPr>
          <w:rFonts w:ascii="Times New Roman" w:cs="Times New Roman"/>
          <w:color w:val="auto"/>
          <w:sz w:val="24"/>
          <w:highlight w:val="none"/>
        </w:rPr>
        <w:t>要求，但在个别地方存在漏项或者提供了不完整的技术信息和数据等情况，并且补正这些遗漏或不完整不会对其他投标人造成不公平的结果。细微偏差不影响投标文件的有效性。</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cs="Times New Roman"/>
          <w:color w:val="auto"/>
          <w:sz w:val="24"/>
          <w:highlight w:val="none"/>
        </w:rPr>
        <w:t>（</w:t>
      </w:r>
      <w:r>
        <w:rPr>
          <w:rFonts w:ascii="Times New Roman" w:hAnsi="Times New Roman" w:cs="Times New Roman"/>
          <w:color w:val="auto"/>
          <w:sz w:val="24"/>
          <w:highlight w:val="none"/>
          <w:lang w:val="en-US"/>
        </w:rPr>
        <w:t>2</w:t>
      </w:r>
      <w:r>
        <w:rPr>
          <w:rFonts w:ascii="Times New Roman" w:cs="Times New Roman"/>
          <w:color w:val="auto"/>
          <w:sz w:val="24"/>
          <w:highlight w:val="none"/>
        </w:rPr>
        <w:t>）应当要求存在细小偏差的投标人在评标结束前以书面形式予以补正。拒绝补正的，在综合评审时可以对细微偏差作不利于该投标人的量化。</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cs="Times New Roman"/>
          <w:color w:val="auto"/>
          <w:sz w:val="24"/>
          <w:highlight w:val="none"/>
        </w:rPr>
        <w:t>（</w:t>
      </w:r>
      <w:r>
        <w:rPr>
          <w:rFonts w:ascii="Times New Roman" w:hAnsi="Times New Roman" w:cs="Times New Roman"/>
          <w:color w:val="auto"/>
          <w:sz w:val="24"/>
          <w:highlight w:val="none"/>
          <w:lang w:val="en-US"/>
        </w:rPr>
        <w:t>3</w:t>
      </w:r>
      <w:r>
        <w:rPr>
          <w:rFonts w:ascii="Times New Roman" w:cs="Times New Roman"/>
          <w:color w:val="auto"/>
          <w:sz w:val="24"/>
          <w:highlight w:val="none"/>
        </w:rPr>
        <w:t>）重大偏离或保留系指影响到</w:t>
      </w:r>
      <w:r>
        <w:rPr>
          <w:rFonts w:hint="eastAsia" w:ascii="Times New Roman" w:cs="Times New Roman"/>
          <w:color w:val="auto"/>
          <w:sz w:val="24"/>
          <w:highlight w:val="none"/>
        </w:rPr>
        <w:t>采购文件</w:t>
      </w:r>
      <w:r>
        <w:rPr>
          <w:rFonts w:ascii="Times New Roman" w:cs="Times New Roman"/>
          <w:color w:val="auto"/>
          <w:sz w:val="24"/>
          <w:highlight w:val="none"/>
        </w:rPr>
        <w:t>规定的服务范围</w:t>
      </w:r>
      <w:r>
        <w:rPr>
          <w:rFonts w:hint="eastAsia" w:ascii="Times New Roman" w:cs="Times New Roman"/>
          <w:color w:val="auto"/>
          <w:sz w:val="24"/>
          <w:highlight w:val="none"/>
        </w:rPr>
        <w:t>、</w:t>
      </w:r>
      <w:r>
        <w:rPr>
          <w:rFonts w:hint="eastAsia" w:ascii="Times New Roman" w:cs="Times New Roman"/>
          <w:color w:val="auto"/>
          <w:sz w:val="24"/>
          <w:highlight w:val="none"/>
          <w:lang w:val="en-US"/>
        </w:rPr>
        <w:t>标准</w:t>
      </w:r>
      <w:r>
        <w:rPr>
          <w:rFonts w:ascii="Times New Roman" w:cs="Times New Roman"/>
          <w:color w:val="auto"/>
          <w:sz w:val="24"/>
          <w:highlight w:val="none"/>
        </w:rPr>
        <w:t>和</w:t>
      </w:r>
      <w:r>
        <w:rPr>
          <w:rFonts w:hint="eastAsia" w:ascii="Times New Roman" w:cs="Times New Roman"/>
          <w:color w:val="auto"/>
          <w:sz w:val="24"/>
          <w:highlight w:val="none"/>
          <w:lang w:val="en-US"/>
        </w:rPr>
        <w:t>要求</w:t>
      </w:r>
      <w:r>
        <w:rPr>
          <w:rFonts w:ascii="Times New Roman" w:cs="Times New Roman"/>
          <w:color w:val="auto"/>
          <w:sz w:val="24"/>
          <w:highlight w:val="none"/>
        </w:rPr>
        <w:t>，或限制了采购人的权力和义务的规定，而纠正这些偏离将影响到其他提交实质性响应的投标人的公平竞争地位。主要表现有投标文件没有按照</w:t>
      </w:r>
      <w:r>
        <w:rPr>
          <w:rFonts w:hint="eastAsia" w:ascii="Times New Roman" w:cs="Times New Roman"/>
          <w:color w:val="auto"/>
          <w:sz w:val="24"/>
          <w:highlight w:val="none"/>
        </w:rPr>
        <w:t>采购文件</w:t>
      </w:r>
      <w:r>
        <w:rPr>
          <w:rFonts w:ascii="Times New Roman" w:cs="Times New Roman"/>
          <w:color w:val="auto"/>
          <w:sz w:val="24"/>
          <w:highlight w:val="none"/>
        </w:rPr>
        <w:t>要求提供投标保证金的，投标文件没有</w:t>
      </w:r>
      <w:r>
        <w:rPr>
          <w:rFonts w:ascii="Times New Roman" w:cs="Times New Roman"/>
          <w:color w:val="auto"/>
          <w:sz w:val="24"/>
          <w:highlight w:val="none"/>
          <w:lang w:val="en-US"/>
        </w:rPr>
        <w:t>按</w:t>
      </w:r>
      <w:r>
        <w:rPr>
          <w:rFonts w:hint="eastAsia" w:ascii="Times New Roman" w:cs="Times New Roman"/>
          <w:color w:val="auto"/>
          <w:sz w:val="24"/>
          <w:highlight w:val="none"/>
          <w:lang w:val="en-US"/>
        </w:rPr>
        <w:t>采购文件</w:t>
      </w:r>
      <w:r>
        <w:rPr>
          <w:rFonts w:ascii="Times New Roman" w:cs="Times New Roman"/>
          <w:color w:val="auto"/>
          <w:sz w:val="24"/>
          <w:highlight w:val="none"/>
          <w:lang w:val="en-US"/>
        </w:rPr>
        <w:t>要求进行签章或盖章的</w:t>
      </w:r>
      <w:r>
        <w:rPr>
          <w:rFonts w:ascii="Times New Roman" w:cs="Times New Roman"/>
          <w:color w:val="auto"/>
          <w:sz w:val="24"/>
          <w:highlight w:val="none"/>
        </w:rPr>
        <w:t>，投标文件中附有采购人不能接受的条件的，和不符合</w:t>
      </w:r>
      <w:r>
        <w:rPr>
          <w:rFonts w:hint="eastAsia" w:ascii="Times New Roman" w:cs="Times New Roman"/>
          <w:color w:val="auto"/>
          <w:sz w:val="24"/>
          <w:highlight w:val="none"/>
        </w:rPr>
        <w:t>采购文件</w:t>
      </w:r>
      <w:r>
        <w:rPr>
          <w:rFonts w:ascii="Times New Roman" w:cs="Times New Roman"/>
          <w:color w:val="auto"/>
          <w:sz w:val="24"/>
          <w:highlight w:val="none"/>
        </w:rPr>
        <w:t>中规定的其他实质性要求的等。</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cs="Times New Roman"/>
          <w:color w:val="auto"/>
          <w:sz w:val="24"/>
          <w:highlight w:val="none"/>
        </w:rPr>
        <w:t>（</w:t>
      </w:r>
      <w:r>
        <w:rPr>
          <w:rFonts w:ascii="Times New Roman" w:hAnsi="Times New Roman" w:cs="Times New Roman"/>
          <w:color w:val="auto"/>
          <w:sz w:val="24"/>
          <w:highlight w:val="none"/>
          <w:lang w:val="en-US"/>
        </w:rPr>
        <w:t>4</w:t>
      </w:r>
      <w:r>
        <w:rPr>
          <w:rFonts w:ascii="Times New Roman" w:cs="Times New Roman"/>
          <w:color w:val="auto"/>
          <w:sz w:val="24"/>
          <w:highlight w:val="none"/>
        </w:rPr>
        <w:t>）发现有重大偏差时，评标委员会及其成员应按</w:t>
      </w:r>
      <w:r>
        <w:rPr>
          <w:rFonts w:hint="eastAsia" w:ascii="Times New Roman" w:cs="Times New Roman"/>
          <w:color w:val="auto"/>
          <w:sz w:val="24"/>
          <w:highlight w:val="none"/>
        </w:rPr>
        <w:t>采购文件</w:t>
      </w:r>
      <w:r>
        <w:rPr>
          <w:rFonts w:ascii="Times New Roman" w:cs="Times New Roman"/>
          <w:color w:val="auto"/>
          <w:sz w:val="24"/>
          <w:highlight w:val="none"/>
        </w:rPr>
        <w:t>中的规定，可以取消其投标的权利。</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lang w:val="en-US"/>
        </w:rPr>
        <w:t xml:space="preserve">24.5.6.3 </w:t>
      </w:r>
      <w:r>
        <w:rPr>
          <w:rFonts w:ascii="Times New Roman" w:cs="Times New Roman"/>
          <w:color w:val="auto"/>
          <w:sz w:val="24"/>
          <w:highlight w:val="none"/>
        </w:rPr>
        <w:t>进行符合性审查时，评标委员会应当审查每一个投标文件是否对</w:t>
      </w:r>
      <w:r>
        <w:rPr>
          <w:rFonts w:hint="eastAsia" w:ascii="Times New Roman" w:cs="Times New Roman"/>
          <w:color w:val="auto"/>
          <w:sz w:val="24"/>
          <w:highlight w:val="none"/>
        </w:rPr>
        <w:t>采购文件</w:t>
      </w:r>
      <w:r>
        <w:rPr>
          <w:rFonts w:ascii="Times New Roman" w:cs="Times New Roman"/>
          <w:color w:val="auto"/>
          <w:sz w:val="24"/>
          <w:highlight w:val="none"/>
        </w:rPr>
        <w:t>提出的所有实质性要求和条件作出响应。未能实质上响应的，视情况按照</w:t>
      </w:r>
      <w:r>
        <w:rPr>
          <w:rFonts w:hint="eastAsia" w:ascii="Times New Roman" w:cs="Times New Roman"/>
          <w:color w:val="auto"/>
          <w:sz w:val="24"/>
          <w:highlight w:val="none"/>
        </w:rPr>
        <w:t>采购文件</w:t>
      </w:r>
      <w:r>
        <w:rPr>
          <w:rFonts w:ascii="Times New Roman" w:cs="Times New Roman"/>
          <w:color w:val="auto"/>
          <w:sz w:val="24"/>
          <w:highlight w:val="none"/>
        </w:rPr>
        <w:t>的规定，应不得进入综合评审程序。主要有下列情况：</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cs="Times New Roman"/>
          <w:color w:val="auto"/>
          <w:sz w:val="24"/>
          <w:highlight w:val="none"/>
        </w:rPr>
      </w:pPr>
      <w:r>
        <w:rPr>
          <w:rFonts w:ascii="Times New Roman" w:cs="Times New Roman"/>
          <w:color w:val="auto"/>
          <w:sz w:val="24"/>
          <w:highlight w:val="none"/>
        </w:rPr>
        <w:t>1、</w:t>
      </w:r>
      <w:r>
        <w:rPr>
          <w:rFonts w:hint="eastAsia" w:ascii="Times New Roman" w:cs="Times New Roman"/>
          <w:color w:val="auto"/>
          <w:sz w:val="24"/>
          <w:highlight w:val="none"/>
        </w:rPr>
        <w:t>投标文件组成是否完整，主要内容是否齐全</w:t>
      </w:r>
      <w:r>
        <w:rPr>
          <w:rFonts w:ascii="Times New Roman" w:cs="Times New Roman"/>
          <w:color w:val="auto"/>
          <w:sz w:val="24"/>
          <w:highlight w:val="none"/>
        </w:rPr>
        <w:t>；</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cs="Times New Roman"/>
          <w:color w:val="auto"/>
          <w:sz w:val="24"/>
          <w:highlight w:val="none"/>
        </w:rPr>
      </w:pPr>
      <w:r>
        <w:rPr>
          <w:rFonts w:ascii="Times New Roman" w:cs="Times New Roman"/>
          <w:color w:val="auto"/>
          <w:sz w:val="24"/>
          <w:highlight w:val="none"/>
        </w:rPr>
        <w:t>2、</w:t>
      </w:r>
      <w:r>
        <w:rPr>
          <w:rFonts w:hint="eastAsia" w:ascii="Times New Roman" w:cs="Times New Roman"/>
          <w:color w:val="auto"/>
          <w:sz w:val="24"/>
          <w:highlight w:val="none"/>
        </w:rPr>
        <w:t>投标文件是否按采购文件要求进行签字或盖章</w:t>
      </w:r>
      <w:r>
        <w:rPr>
          <w:rFonts w:ascii="Times New Roman" w:cs="Times New Roman"/>
          <w:color w:val="auto"/>
          <w:sz w:val="24"/>
          <w:highlight w:val="none"/>
        </w:rPr>
        <w:t>；</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cs="Times New Roman"/>
          <w:color w:val="auto"/>
          <w:sz w:val="24"/>
          <w:highlight w:val="none"/>
        </w:rPr>
      </w:pPr>
      <w:r>
        <w:rPr>
          <w:rFonts w:ascii="Times New Roman" w:cs="Times New Roman"/>
          <w:color w:val="auto"/>
          <w:sz w:val="24"/>
          <w:highlight w:val="none"/>
        </w:rPr>
        <w:t>3、</w:t>
      </w:r>
      <w:r>
        <w:rPr>
          <w:rFonts w:hint="eastAsia" w:ascii="Times New Roman" w:cs="Times New Roman"/>
          <w:color w:val="auto"/>
          <w:sz w:val="24"/>
          <w:highlight w:val="none"/>
        </w:rPr>
        <w:t>投标报价是否高于采购文件公布的采购预算金额（或最高限价）</w:t>
      </w:r>
      <w:r>
        <w:rPr>
          <w:rFonts w:ascii="Times New Roman" w:cs="Times New Roman"/>
          <w:color w:val="auto"/>
          <w:sz w:val="24"/>
          <w:highlight w:val="none"/>
        </w:rPr>
        <w:t>；</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cs="Times New Roman"/>
          <w:color w:val="auto"/>
          <w:sz w:val="24"/>
          <w:highlight w:val="none"/>
        </w:rPr>
      </w:pPr>
      <w:r>
        <w:rPr>
          <w:rFonts w:ascii="Times New Roman" w:cs="Times New Roman"/>
          <w:color w:val="auto"/>
          <w:sz w:val="24"/>
          <w:highlight w:val="none"/>
        </w:rPr>
        <w:t>4、</w:t>
      </w:r>
      <w:r>
        <w:rPr>
          <w:rFonts w:hint="eastAsia" w:ascii="Times New Roman" w:cs="Times New Roman"/>
          <w:color w:val="auto"/>
          <w:sz w:val="24"/>
          <w:highlight w:val="none"/>
        </w:rPr>
        <w:t>投标文件载明的投标有效期是否满足采购文件要求</w:t>
      </w:r>
      <w:r>
        <w:rPr>
          <w:rFonts w:ascii="Times New Roman" w:cs="Times New Roman"/>
          <w:color w:val="auto"/>
          <w:sz w:val="24"/>
          <w:highlight w:val="none"/>
        </w:rPr>
        <w:t>；</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cs="Times New Roman"/>
          <w:color w:val="auto"/>
          <w:sz w:val="24"/>
          <w:highlight w:val="none"/>
        </w:rPr>
      </w:pPr>
      <w:r>
        <w:rPr>
          <w:rFonts w:hint="eastAsia" w:ascii="Times New Roman" w:cs="Times New Roman"/>
          <w:color w:val="auto"/>
          <w:sz w:val="24"/>
          <w:highlight w:val="none"/>
        </w:rPr>
        <w:t>5、投标文件载明的</w:t>
      </w:r>
      <w:r>
        <w:rPr>
          <w:rFonts w:hint="eastAsia" w:ascii="Times New Roman" w:cs="Times New Roman"/>
          <w:color w:val="auto"/>
          <w:sz w:val="24"/>
          <w:highlight w:val="none"/>
          <w:lang w:val="en-US"/>
        </w:rPr>
        <w:t>服务期限、标准</w:t>
      </w:r>
      <w:r>
        <w:rPr>
          <w:rFonts w:hint="eastAsia" w:ascii="Times New Roman" w:cs="Times New Roman"/>
          <w:color w:val="auto"/>
          <w:sz w:val="24"/>
          <w:highlight w:val="none"/>
        </w:rPr>
        <w:t>要求是否满足采购文件要求</w:t>
      </w:r>
      <w:r>
        <w:rPr>
          <w:rFonts w:ascii="Times New Roman" w:cs="Times New Roman"/>
          <w:color w:val="auto"/>
          <w:sz w:val="24"/>
          <w:highlight w:val="none"/>
        </w:rPr>
        <w:t>；</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cs="Times New Roman"/>
          <w:color w:val="auto"/>
          <w:sz w:val="24"/>
          <w:highlight w:val="none"/>
        </w:rPr>
      </w:pPr>
      <w:r>
        <w:rPr>
          <w:rFonts w:hint="eastAsia" w:ascii="Times New Roman" w:cs="Times New Roman"/>
          <w:color w:val="auto"/>
          <w:sz w:val="24"/>
          <w:highlight w:val="none"/>
        </w:rPr>
        <w:t>6、</w:t>
      </w:r>
      <w:r>
        <w:rPr>
          <w:rFonts w:ascii="Times New Roman" w:cs="Times New Roman"/>
          <w:color w:val="auto"/>
          <w:sz w:val="24"/>
          <w:highlight w:val="none"/>
        </w:rPr>
        <w:t>投标文件是否附有招标人不能接受的条件；</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cs="Times New Roman"/>
          <w:color w:val="auto"/>
          <w:sz w:val="24"/>
          <w:highlight w:val="none"/>
        </w:rPr>
      </w:pPr>
      <w:r>
        <w:rPr>
          <w:rFonts w:hint="eastAsia" w:ascii="Times New Roman" w:cs="Times New Roman"/>
          <w:color w:val="auto"/>
          <w:sz w:val="24"/>
          <w:highlight w:val="none"/>
        </w:rPr>
        <w:t>7、</w:t>
      </w:r>
      <w:r>
        <w:rPr>
          <w:rFonts w:ascii="Times New Roman" w:cs="Times New Roman"/>
          <w:color w:val="auto"/>
          <w:sz w:val="24"/>
          <w:highlight w:val="none"/>
        </w:rPr>
        <w:t>是否符合法律、法规和采购文件中规定的其他实质性要求。</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lang w:val="en-US"/>
        </w:rPr>
        <w:t xml:space="preserve">24.5.7 </w:t>
      </w:r>
      <w:r>
        <w:rPr>
          <w:rFonts w:ascii="Times New Roman" w:cs="Times New Roman"/>
          <w:color w:val="auto"/>
          <w:sz w:val="24"/>
          <w:highlight w:val="none"/>
        </w:rPr>
        <w:t>评标委员会根据上述规定否决不合格投标或者界定为废标后，因有效投标不足三个使得投标明显缺乏竞争性时，根据《中华人民共和国政府采购法》及</w:t>
      </w:r>
      <w:r>
        <w:rPr>
          <w:rFonts w:hint="eastAsia" w:ascii="Times New Roman" w:cs="Times New Roman"/>
          <w:color w:val="auto"/>
          <w:sz w:val="24"/>
          <w:highlight w:val="none"/>
        </w:rPr>
        <w:t>采购文件</w:t>
      </w:r>
      <w:r>
        <w:rPr>
          <w:rFonts w:ascii="Times New Roman" w:cs="Times New Roman"/>
          <w:color w:val="auto"/>
          <w:sz w:val="24"/>
          <w:highlight w:val="none"/>
        </w:rPr>
        <w:t>的相关规定，可以作出废标处理，并由采购人依法重新组织采购活动。</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cs="Times New Roman"/>
          <w:color w:val="auto"/>
          <w:sz w:val="24"/>
          <w:highlight w:val="none"/>
        </w:rPr>
        <w:t>综合评审</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cs="Times New Roman"/>
          <w:color w:val="auto"/>
          <w:sz w:val="24"/>
          <w:highlight w:val="none"/>
        </w:rPr>
        <w:t>评标委员会各成员应当遵循独立评审原则，按照</w:t>
      </w:r>
      <w:r>
        <w:rPr>
          <w:rFonts w:hint="eastAsia" w:ascii="Times New Roman" w:cs="Times New Roman"/>
          <w:color w:val="auto"/>
          <w:sz w:val="24"/>
          <w:highlight w:val="none"/>
        </w:rPr>
        <w:t>采购文件</w:t>
      </w:r>
      <w:r>
        <w:rPr>
          <w:rFonts w:ascii="Times New Roman" w:cs="Times New Roman"/>
          <w:color w:val="auto"/>
          <w:sz w:val="24"/>
          <w:highlight w:val="none"/>
        </w:rPr>
        <w:t>的评标方法和标准，对资质资格资质检查和复合性检查合格的投标文件的商务和技术进行评估，综合比较与评价。并应当以书面方式发表各自（或集体）的具体综合评审意见。</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cs="Times New Roman"/>
          <w:color w:val="auto"/>
          <w:sz w:val="24"/>
          <w:highlight w:val="none"/>
        </w:rPr>
        <w:t>评估和综合比较与评价，应当严格按照采购人设计格式要求，做好书面原始署名记录，连同书面评标报告提交采购人。</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rPr>
        <w:t>公开招标</w:t>
      </w:r>
      <w:r>
        <w:rPr>
          <w:rFonts w:ascii="Times New Roman" w:hAnsi="Times New Roman" w:cs="Times New Roman"/>
          <w:color w:val="auto"/>
          <w:sz w:val="24"/>
          <w:highlight w:val="none"/>
        </w:rPr>
        <w:t>”</w:t>
      </w:r>
      <w:r>
        <w:rPr>
          <w:rFonts w:ascii="Times New Roman" w:cs="Times New Roman"/>
          <w:color w:val="auto"/>
          <w:sz w:val="24"/>
          <w:highlight w:val="none"/>
        </w:rPr>
        <w:t>应当载明投标人的投标项目、所作的任何修正、对商业偏差的调整、对技术偏差的调整、对各评审因素的评估，以及对每一投标的最终评标结果。</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cs="Times New Roman"/>
          <w:color w:val="auto"/>
          <w:sz w:val="24"/>
          <w:highlight w:val="none"/>
        </w:rPr>
        <w:t>综合评审记录要突出重点、抓住关键（核心）、真实准确、简明扼要，体现公平、公正、合理。否则，经核实后，将按前款</w:t>
      </w:r>
      <w:r>
        <w:rPr>
          <w:rFonts w:ascii="Times New Roman" w:hAnsi="Times New Roman" w:cs="Times New Roman"/>
          <w:color w:val="auto"/>
          <w:sz w:val="24"/>
          <w:highlight w:val="none"/>
        </w:rPr>
        <w:t>“</w:t>
      </w:r>
      <w:r>
        <w:rPr>
          <w:rFonts w:ascii="Times New Roman" w:cs="Times New Roman"/>
          <w:color w:val="auto"/>
          <w:sz w:val="24"/>
          <w:highlight w:val="none"/>
        </w:rPr>
        <w:t>第四部分</w:t>
      </w:r>
      <w:r>
        <w:rPr>
          <w:rFonts w:ascii="Times New Roman" w:hAnsi="Times New Roman" w:cs="Times New Roman"/>
          <w:color w:val="auto"/>
          <w:sz w:val="24"/>
          <w:highlight w:val="none"/>
        </w:rPr>
        <w:t>”</w:t>
      </w:r>
      <w:r>
        <w:rPr>
          <w:rFonts w:ascii="Times New Roman" w:cs="Times New Roman"/>
          <w:color w:val="auto"/>
          <w:sz w:val="24"/>
          <w:highlight w:val="none"/>
        </w:rPr>
        <w:t>中</w:t>
      </w:r>
      <w:r>
        <w:rPr>
          <w:rFonts w:ascii="Times New Roman" w:hAnsi="Times New Roman" w:cs="Times New Roman"/>
          <w:color w:val="auto"/>
          <w:sz w:val="24"/>
          <w:highlight w:val="none"/>
        </w:rPr>
        <w:t>“</w:t>
      </w:r>
      <w:r>
        <w:rPr>
          <w:rFonts w:ascii="Times New Roman" w:cs="Times New Roman"/>
          <w:color w:val="auto"/>
          <w:sz w:val="24"/>
          <w:highlight w:val="none"/>
        </w:rPr>
        <w:t>第四章</w:t>
      </w:r>
      <w:r>
        <w:rPr>
          <w:rFonts w:ascii="Times New Roman" w:hAnsi="Times New Roman" w:cs="Times New Roman"/>
          <w:color w:val="auto"/>
          <w:sz w:val="24"/>
          <w:highlight w:val="none"/>
        </w:rPr>
        <w:t xml:space="preserve">” </w:t>
      </w:r>
      <w:r>
        <w:rPr>
          <w:rFonts w:ascii="Times New Roman" w:cs="Times New Roman"/>
          <w:color w:val="auto"/>
          <w:sz w:val="24"/>
          <w:highlight w:val="none"/>
        </w:rPr>
        <w:t>的</w:t>
      </w:r>
      <w:r>
        <w:rPr>
          <w:rFonts w:ascii="Times New Roman" w:hAnsi="Times New Roman" w:cs="Times New Roman"/>
          <w:color w:val="auto"/>
          <w:sz w:val="24"/>
          <w:highlight w:val="none"/>
        </w:rPr>
        <w:t>21.3</w:t>
      </w:r>
      <w:r>
        <w:rPr>
          <w:rFonts w:ascii="Times New Roman" w:cs="Times New Roman"/>
          <w:color w:val="auto"/>
          <w:sz w:val="24"/>
          <w:highlight w:val="none"/>
        </w:rPr>
        <w:t>条款之规定执行。</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rPr>
        <w:t>24.5.8.</w:t>
      </w:r>
      <w:r>
        <w:rPr>
          <w:rFonts w:ascii="Times New Roman" w:hAnsi="Times New Roman" w:cs="Times New Roman"/>
          <w:color w:val="auto"/>
          <w:sz w:val="24"/>
          <w:highlight w:val="none"/>
          <w:lang w:val="en-US"/>
        </w:rPr>
        <w:t>5</w:t>
      </w:r>
      <w:r>
        <w:rPr>
          <w:rFonts w:ascii="Times New Roman" w:cs="Times New Roman"/>
          <w:color w:val="auto"/>
          <w:sz w:val="24"/>
          <w:highlight w:val="none"/>
        </w:rPr>
        <w:t>比较与评价</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cs="Times New Roman"/>
          <w:color w:val="auto"/>
          <w:sz w:val="24"/>
          <w:highlight w:val="none"/>
        </w:rPr>
      </w:pPr>
      <w:r>
        <w:rPr>
          <w:rFonts w:ascii="Times New Roman" w:cs="Times New Roman"/>
          <w:color w:val="auto"/>
          <w:sz w:val="24"/>
          <w:highlight w:val="none"/>
        </w:rPr>
        <w:t>综合评标时，评标委员会各成员应当</w:t>
      </w:r>
      <w:r>
        <w:rPr>
          <w:rFonts w:ascii="Times New Roman" w:cs="Times New Roman"/>
          <w:color w:val="auto"/>
          <w:sz w:val="24"/>
          <w:highlight w:val="none"/>
          <w:lang w:val="en-US"/>
        </w:rPr>
        <w:t>独立</w:t>
      </w:r>
      <w:r>
        <w:rPr>
          <w:rFonts w:ascii="Times New Roman" w:cs="Times New Roman"/>
          <w:color w:val="auto"/>
          <w:sz w:val="24"/>
          <w:highlight w:val="none"/>
        </w:rPr>
        <w:t>对每一个有效投标人投标文件， 根据</w:t>
      </w:r>
      <w:r>
        <w:rPr>
          <w:rFonts w:hint="eastAsia" w:ascii="Times New Roman" w:cs="Times New Roman"/>
          <w:color w:val="auto"/>
          <w:sz w:val="24"/>
          <w:highlight w:val="none"/>
        </w:rPr>
        <w:t>采购文件</w:t>
      </w:r>
      <w:r>
        <w:rPr>
          <w:rFonts w:ascii="Times New Roman" w:cs="Times New Roman"/>
          <w:color w:val="auto"/>
          <w:sz w:val="24"/>
          <w:highlight w:val="none"/>
        </w:rPr>
        <w:t>中要求的因素</w:t>
      </w:r>
      <w:r>
        <w:rPr>
          <w:rFonts w:ascii="Times New Roman" w:cs="Times New Roman"/>
          <w:color w:val="auto"/>
          <w:sz w:val="24"/>
          <w:highlight w:val="none"/>
          <w:lang w:val="en-US"/>
        </w:rPr>
        <w:t>进行</w:t>
      </w:r>
      <w:r>
        <w:rPr>
          <w:rFonts w:ascii="Times New Roman" w:cs="Times New Roman"/>
          <w:color w:val="auto"/>
          <w:sz w:val="24"/>
          <w:highlight w:val="none"/>
        </w:rPr>
        <w:t>比较与</w:t>
      </w:r>
      <w:r>
        <w:rPr>
          <w:rFonts w:ascii="Times New Roman" w:cs="Times New Roman"/>
          <w:color w:val="auto"/>
          <w:sz w:val="24"/>
          <w:highlight w:val="none"/>
          <w:lang w:val="en-US"/>
        </w:rPr>
        <w:t>及具体</w:t>
      </w:r>
      <w:r>
        <w:rPr>
          <w:rFonts w:ascii="Times New Roman" w:cs="Times New Roman"/>
          <w:color w:val="auto"/>
          <w:sz w:val="24"/>
          <w:highlight w:val="none"/>
        </w:rPr>
        <w:t>评估。</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cs="Times New Roman"/>
          <w:color w:val="auto"/>
          <w:sz w:val="24"/>
          <w:highlight w:val="none"/>
        </w:rPr>
      </w:pPr>
      <w:r>
        <w:rPr>
          <w:rFonts w:hint="eastAsia" w:ascii="Times New Roman" w:cs="Times New Roman"/>
          <w:color w:val="auto"/>
          <w:sz w:val="24"/>
          <w:highlight w:val="none"/>
          <w:lang w:val="en-US"/>
        </w:rPr>
        <w:t>公开招标</w:t>
      </w:r>
      <w:r>
        <w:rPr>
          <w:rFonts w:ascii="Times New Roman" w:cs="Times New Roman"/>
          <w:color w:val="auto"/>
          <w:sz w:val="24"/>
          <w:highlight w:val="none"/>
        </w:rPr>
        <w:t>的原则、方法和标准</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cs="Times New Roman"/>
          <w:color w:val="auto"/>
          <w:sz w:val="24"/>
          <w:highlight w:val="none"/>
        </w:rPr>
        <w:t>采用</w:t>
      </w:r>
      <w:r>
        <w:rPr>
          <w:rFonts w:hint="eastAsia" w:ascii="Times New Roman" w:cs="Times New Roman"/>
          <w:color w:val="auto"/>
          <w:sz w:val="24"/>
          <w:highlight w:val="none"/>
          <w:lang w:val="en-US"/>
        </w:rPr>
        <w:t>公开招标</w:t>
      </w:r>
      <w:r>
        <w:rPr>
          <w:rFonts w:ascii="Times New Roman" w:cs="Times New Roman"/>
          <w:color w:val="auto"/>
          <w:sz w:val="24"/>
          <w:highlight w:val="none"/>
        </w:rPr>
        <w:t>，是指在最大限度地满足</w:t>
      </w:r>
      <w:r>
        <w:rPr>
          <w:rFonts w:hint="eastAsia" w:ascii="Times New Roman" w:cs="Times New Roman"/>
          <w:color w:val="auto"/>
          <w:sz w:val="24"/>
          <w:highlight w:val="none"/>
        </w:rPr>
        <w:t>采购文件</w:t>
      </w:r>
      <w:r>
        <w:rPr>
          <w:rFonts w:ascii="Times New Roman" w:cs="Times New Roman"/>
          <w:color w:val="auto"/>
          <w:sz w:val="24"/>
          <w:highlight w:val="none"/>
        </w:rPr>
        <w:t>实质性要求前提下，按照</w:t>
      </w:r>
      <w:r>
        <w:rPr>
          <w:rFonts w:hint="eastAsia" w:ascii="Times New Roman" w:cs="Times New Roman"/>
          <w:color w:val="auto"/>
          <w:sz w:val="24"/>
          <w:highlight w:val="none"/>
        </w:rPr>
        <w:t>采购文件</w:t>
      </w:r>
      <w:r>
        <w:rPr>
          <w:rFonts w:ascii="Times New Roman" w:cs="Times New Roman"/>
          <w:color w:val="auto"/>
          <w:sz w:val="24"/>
          <w:highlight w:val="none"/>
        </w:rPr>
        <w:t>中规定的各项因素进行综合评审后，以评分得分最高的投标人作为中标候选人或者中标人的评标方法。</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hint="eastAsia" w:ascii="Times New Roman" w:cs="Times New Roman"/>
          <w:color w:val="auto"/>
          <w:sz w:val="24"/>
          <w:highlight w:val="none"/>
          <w:lang w:val="en-US"/>
        </w:rPr>
        <w:t>公开招标</w:t>
      </w:r>
      <w:r>
        <w:rPr>
          <w:rFonts w:ascii="Times New Roman" w:cs="Times New Roman"/>
          <w:color w:val="auto"/>
          <w:sz w:val="24"/>
          <w:highlight w:val="none"/>
        </w:rPr>
        <w:t>：评标委员会成员应按照独立综合评审原则，根据对</w:t>
      </w:r>
      <w:r>
        <w:rPr>
          <w:rFonts w:hint="eastAsia" w:ascii="Times New Roman" w:cs="Times New Roman"/>
          <w:color w:val="auto"/>
          <w:sz w:val="24"/>
          <w:highlight w:val="none"/>
        </w:rPr>
        <w:t>采购文件</w:t>
      </w:r>
      <w:r>
        <w:rPr>
          <w:rFonts w:ascii="Times New Roman" w:cs="Times New Roman"/>
          <w:color w:val="auto"/>
          <w:sz w:val="24"/>
          <w:highlight w:val="none"/>
        </w:rPr>
        <w:t>的响应程度和具体评标情况，独立对具体投标文件的商务和技术指标进行评估和综合比较与评价后，独立（或集体）发表综合评审（议）意见，对每一个投标人做出打分决定；经采购人核对和汇总后，按得高分原则，由高到低进行排序后，最后根据评标委员会各成员签署的打分结果，得出评标结论。</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cs="Times New Roman"/>
          <w:color w:val="auto"/>
          <w:sz w:val="24"/>
          <w:highlight w:val="none"/>
        </w:rPr>
        <w:t>评标时，评标委员会各成员应当独立对每个有效投标人的投标文件进行评价、打分，然后由采购人核对汇总出每个投标人每项评分因素的得分。</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cs="Times New Roman"/>
          <w:color w:val="auto"/>
          <w:sz w:val="24"/>
          <w:highlight w:val="none"/>
        </w:rPr>
        <w:t>综合评分，应严格遵守前款</w:t>
      </w:r>
      <w:r>
        <w:rPr>
          <w:rFonts w:ascii="Times New Roman" w:hAnsi="Times New Roman" w:cs="Times New Roman"/>
          <w:color w:val="auto"/>
          <w:sz w:val="24"/>
          <w:highlight w:val="none"/>
        </w:rPr>
        <w:t xml:space="preserve">“24.5.8 </w:t>
      </w:r>
      <w:r>
        <w:rPr>
          <w:rFonts w:ascii="Times New Roman" w:cs="Times New Roman"/>
          <w:color w:val="auto"/>
          <w:sz w:val="24"/>
          <w:highlight w:val="none"/>
        </w:rPr>
        <w:t>综合评审</w:t>
      </w:r>
      <w:r>
        <w:rPr>
          <w:rFonts w:ascii="Times New Roman" w:hAnsi="Times New Roman" w:cs="Times New Roman"/>
          <w:color w:val="auto"/>
          <w:sz w:val="24"/>
          <w:highlight w:val="none"/>
        </w:rPr>
        <w:t>”</w:t>
      </w:r>
      <w:r>
        <w:rPr>
          <w:rFonts w:ascii="Times New Roman" w:cs="Times New Roman"/>
          <w:color w:val="auto"/>
          <w:sz w:val="24"/>
          <w:highlight w:val="none"/>
        </w:rPr>
        <w:t>条款之规定。否则，经核实后，将按前款</w:t>
      </w:r>
      <w:r>
        <w:rPr>
          <w:rFonts w:ascii="Times New Roman" w:hAnsi="Times New Roman" w:cs="Times New Roman"/>
          <w:color w:val="auto"/>
          <w:sz w:val="24"/>
          <w:highlight w:val="none"/>
        </w:rPr>
        <w:t>“</w:t>
      </w:r>
      <w:r>
        <w:rPr>
          <w:rFonts w:ascii="Times New Roman" w:cs="Times New Roman"/>
          <w:color w:val="auto"/>
          <w:sz w:val="24"/>
          <w:highlight w:val="none"/>
        </w:rPr>
        <w:t>第四部分</w:t>
      </w:r>
      <w:r>
        <w:rPr>
          <w:rFonts w:ascii="Times New Roman" w:hAnsi="Times New Roman" w:cs="Times New Roman"/>
          <w:color w:val="auto"/>
          <w:sz w:val="24"/>
          <w:highlight w:val="none"/>
        </w:rPr>
        <w:t>”</w:t>
      </w:r>
      <w:r>
        <w:rPr>
          <w:rFonts w:ascii="Times New Roman" w:cs="Times New Roman"/>
          <w:color w:val="auto"/>
          <w:sz w:val="24"/>
          <w:highlight w:val="none"/>
        </w:rPr>
        <w:t>中</w:t>
      </w:r>
      <w:r>
        <w:rPr>
          <w:rFonts w:ascii="Times New Roman" w:hAnsi="Times New Roman" w:cs="Times New Roman"/>
          <w:color w:val="auto"/>
          <w:sz w:val="24"/>
          <w:highlight w:val="none"/>
        </w:rPr>
        <w:t>“</w:t>
      </w:r>
      <w:r>
        <w:rPr>
          <w:rFonts w:ascii="Times New Roman" w:cs="Times New Roman"/>
          <w:color w:val="auto"/>
          <w:sz w:val="24"/>
          <w:highlight w:val="none"/>
        </w:rPr>
        <w:t>第四章</w:t>
      </w:r>
      <w:r>
        <w:rPr>
          <w:rFonts w:ascii="Times New Roman" w:hAnsi="Times New Roman" w:cs="Times New Roman"/>
          <w:color w:val="auto"/>
          <w:sz w:val="24"/>
          <w:highlight w:val="none"/>
        </w:rPr>
        <w:t>”</w:t>
      </w:r>
      <w:r>
        <w:rPr>
          <w:rFonts w:ascii="Times New Roman" w:cs="Times New Roman"/>
          <w:color w:val="auto"/>
          <w:sz w:val="24"/>
          <w:highlight w:val="none"/>
        </w:rPr>
        <w:t>的</w:t>
      </w:r>
      <w:r>
        <w:rPr>
          <w:rFonts w:ascii="Times New Roman" w:hAnsi="Times New Roman" w:cs="Times New Roman"/>
          <w:color w:val="auto"/>
          <w:sz w:val="24"/>
          <w:highlight w:val="none"/>
        </w:rPr>
        <w:t>21.3</w:t>
      </w:r>
      <w:r>
        <w:rPr>
          <w:rFonts w:ascii="Times New Roman" w:cs="Times New Roman"/>
          <w:color w:val="auto"/>
          <w:sz w:val="24"/>
          <w:highlight w:val="none"/>
        </w:rPr>
        <w:t>条款之规定执行。</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cs="Times New Roman"/>
          <w:color w:val="auto"/>
          <w:sz w:val="24"/>
          <w:highlight w:val="none"/>
        </w:rPr>
        <w:t>评标委员会各成员要按照采购人规定格式，将每一个投标人的综合评审意见、打分结果、推荐理由等进行署名原始记录。</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cs="Times New Roman"/>
          <w:color w:val="auto"/>
          <w:sz w:val="24"/>
          <w:highlight w:val="none"/>
        </w:rPr>
        <w:t>综合评分主要包括技术、商务、报价等指标</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cs="Times New Roman"/>
          <w:color w:val="auto"/>
          <w:sz w:val="24"/>
          <w:highlight w:val="none"/>
        </w:rPr>
      </w:pPr>
      <w:r>
        <w:rPr>
          <w:rFonts w:ascii="Times New Roman" w:cs="Times New Roman"/>
          <w:color w:val="auto"/>
          <w:sz w:val="24"/>
          <w:highlight w:val="none"/>
          <w:lang w:val="en-US"/>
        </w:rPr>
        <w:t>1、</w:t>
      </w:r>
      <w:r>
        <w:rPr>
          <w:rFonts w:ascii="Times New Roman" w:cs="Times New Roman"/>
          <w:color w:val="auto"/>
          <w:sz w:val="24"/>
          <w:highlight w:val="none"/>
        </w:rPr>
        <w:t>技术部分主要包括：</w:t>
      </w:r>
      <w:r>
        <w:rPr>
          <w:rFonts w:hint="eastAsia" w:ascii="Times New Roman" w:cs="Times New Roman"/>
          <w:color w:val="auto"/>
          <w:sz w:val="24"/>
          <w:highlight w:val="none"/>
          <w:lang w:val="en-US" w:eastAsia="zh-CN"/>
        </w:rPr>
        <w:t>项目实施</w:t>
      </w:r>
      <w:r>
        <w:rPr>
          <w:rFonts w:hint="eastAsia" w:ascii="Times New Roman" w:cs="Times New Roman"/>
          <w:color w:val="auto"/>
          <w:sz w:val="24"/>
          <w:highlight w:val="none"/>
          <w:lang w:val="en-US"/>
        </w:rPr>
        <w:t>方案</w:t>
      </w:r>
      <w:r>
        <w:rPr>
          <w:rFonts w:ascii="Times New Roman" w:cs="Times New Roman"/>
          <w:color w:val="auto"/>
          <w:sz w:val="24"/>
          <w:highlight w:val="none"/>
        </w:rPr>
        <w:t>、质量管理与措施</w:t>
      </w:r>
      <w:r>
        <w:rPr>
          <w:rFonts w:ascii="Times New Roman" w:cs="Times New Roman"/>
          <w:color w:val="auto"/>
          <w:sz w:val="24"/>
          <w:highlight w:val="none"/>
          <w:lang w:val="en-US"/>
        </w:rPr>
        <w:t>等</w:t>
      </w:r>
      <w:r>
        <w:rPr>
          <w:rFonts w:hint="eastAsia" w:ascii="Times New Roman" w:cs="Times New Roman"/>
          <w:color w:val="auto"/>
          <w:sz w:val="24"/>
          <w:highlight w:val="none"/>
          <w:lang w:val="en-US"/>
        </w:rPr>
        <w:t>指标</w:t>
      </w:r>
      <w:r>
        <w:rPr>
          <w:rFonts w:ascii="Times New Roman" w:cs="Times New Roman"/>
          <w:color w:val="auto"/>
          <w:sz w:val="24"/>
          <w:highlight w:val="none"/>
        </w:rPr>
        <w:t>。</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cs="Times New Roman"/>
          <w:color w:val="auto"/>
          <w:sz w:val="24"/>
          <w:highlight w:val="none"/>
        </w:rPr>
      </w:pPr>
      <w:r>
        <w:rPr>
          <w:rFonts w:ascii="Times New Roman" w:cs="Times New Roman"/>
          <w:color w:val="auto"/>
          <w:sz w:val="24"/>
          <w:highlight w:val="none"/>
          <w:lang w:val="en-US"/>
        </w:rPr>
        <w:t>2、</w:t>
      </w:r>
      <w:r>
        <w:rPr>
          <w:rFonts w:ascii="Times New Roman" w:cs="Times New Roman"/>
          <w:color w:val="auto"/>
          <w:sz w:val="24"/>
          <w:highlight w:val="none"/>
        </w:rPr>
        <w:t>商务部分主要包括：项目业绩</w:t>
      </w:r>
      <w:r>
        <w:rPr>
          <w:rFonts w:hint="eastAsia" w:ascii="Times New Roman" w:cs="Times New Roman"/>
          <w:color w:val="auto"/>
          <w:sz w:val="24"/>
          <w:highlight w:val="none"/>
        </w:rPr>
        <w:t>、</w:t>
      </w:r>
      <w:r>
        <w:rPr>
          <w:rFonts w:hint="eastAsia" w:ascii="Times New Roman" w:cs="Times New Roman"/>
          <w:color w:val="auto"/>
          <w:sz w:val="24"/>
          <w:highlight w:val="none"/>
          <w:lang w:val="en-US"/>
        </w:rPr>
        <w:t>拟投入人员</w:t>
      </w:r>
      <w:r>
        <w:rPr>
          <w:rFonts w:ascii="Times New Roman" w:cs="Times New Roman"/>
          <w:color w:val="auto"/>
          <w:sz w:val="24"/>
          <w:highlight w:val="none"/>
        </w:rPr>
        <w:t>等指标。</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cs="Times New Roman"/>
          <w:color w:val="auto"/>
          <w:sz w:val="24"/>
          <w:highlight w:val="none"/>
        </w:rPr>
      </w:pPr>
      <w:r>
        <w:rPr>
          <w:rFonts w:ascii="Times New Roman" w:cs="Times New Roman"/>
          <w:color w:val="auto"/>
          <w:sz w:val="24"/>
          <w:highlight w:val="none"/>
        </w:rPr>
        <w:t>3、报价：有效投标人的</w:t>
      </w:r>
      <w:r>
        <w:rPr>
          <w:rFonts w:hint="eastAsia" w:ascii="Times New Roman" w:cs="Times New Roman"/>
          <w:color w:val="auto"/>
          <w:sz w:val="24"/>
          <w:highlight w:val="none"/>
        </w:rPr>
        <w:t>投标</w:t>
      </w:r>
      <w:r>
        <w:rPr>
          <w:rFonts w:ascii="Times New Roman" w:cs="Times New Roman"/>
          <w:color w:val="auto"/>
          <w:sz w:val="24"/>
          <w:highlight w:val="none"/>
        </w:rPr>
        <w:t>报价。</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cs="Times New Roman"/>
          <w:color w:val="auto"/>
          <w:sz w:val="24"/>
          <w:highlight w:val="none"/>
        </w:rPr>
      </w:pPr>
      <w:r>
        <w:rPr>
          <w:rFonts w:ascii="Times New Roman" w:cs="Times New Roman"/>
          <w:color w:val="auto"/>
          <w:sz w:val="24"/>
          <w:highlight w:val="none"/>
        </w:rPr>
        <w:t>4、综合评分具体指标和标准，见《</w:t>
      </w:r>
      <w:r>
        <w:rPr>
          <w:rFonts w:hint="eastAsia" w:ascii="Times New Roman" w:cs="Times New Roman"/>
          <w:color w:val="auto"/>
          <w:sz w:val="24"/>
          <w:highlight w:val="none"/>
          <w:lang w:val="en-US"/>
        </w:rPr>
        <w:t>详细评审</w:t>
      </w:r>
      <w:r>
        <w:rPr>
          <w:rFonts w:ascii="Times New Roman" w:cs="Times New Roman"/>
          <w:color w:val="auto"/>
          <w:sz w:val="24"/>
          <w:highlight w:val="none"/>
        </w:rPr>
        <w:t>明细表》。</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cs="Times New Roman"/>
          <w:color w:val="auto"/>
          <w:sz w:val="24"/>
          <w:highlight w:val="none"/>
        </w:rPr>
        <w:t>综合评分原则</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cs="Times New Roman"/>
          <w:color w:val="auto"/>
          <w:sz w:val="24"/>
          <w:highlight w:val="none"/>
        </w:rPr>
        <w:t>（</w:t>
      </w:r>
      <w:r>
        <w:rPr>
          <w:rFonts w:ascii="Times New Roman" w:hAnsi="Times New Roman" w:cs="Times New Roman"/>
          <w:color w:val="auto"/>
          <w:sz w:val="24"/>
          <w:highlight w:val="none"/>
          <w:lang w:val="en-US"/>
        </w:rPr>
        <w:t>1</w:t>
      </w:r>
      <w:r>
        <w:rPr>
          <w:rFonts w:ascii="Times New Roman" w:cs="Times New Roman"/>
          <w:color w:val="auto"/>
          <w:sz w:val="24"/>
          <w:highlight w:val="none"/>
        </w:rPr>
        <w:t>）评标委员会对所报</w:t>
      </w:r>
      <w:r>
        <w:rPr>
          <w:rFonts w:hint="eastAsia" w:ascii="Times New Roman" w:cs="Times New Roman"/>
          <w:color w:val="auto"/>
          <w:sz w:val="24"/>
          <w:highlight w:val="none"/>
          <w:lang w:val="en-US"/>
        </w:rPr>
        <w:t>服务</w:t>
      </w:r>
      <w:r>
        <w:rPr>
          <w:rFonts w:ascii="Times New Roman" w:cs="Times New Roman"/>
          <w:color w:val="auto"/>
          <w:sz w:val="24"/>
          <w:highlight w:val="none"/>
        </w:rPr>
        <w:t>价格、</w:t>
      </w:r>
      <w:r>
        <w:rPr>
          <w:rFonts w:hint="eastAsia" w:ascii="Times New Roman" w:cs="Times New Roman"/>
          <w:color w:val="auto"/>
          <w:sz w:val="24"/>
          <w:highlight w:val="none"/>
          <w:lang w:val="en-US" w:eastAsia="zh-CN"/>
        </w:rPr>
        <w:t>项目实施</w:t>
      </w:r>
      <w:r>
        <w:rPr>
          <w:rFonts w:hint="eastAsia" w:ascii="Times New Roman" w:cs="Times New Roman"/>
          <w:color w:val="auto"/>
          <w:sz w:val="24"/>
          <w:highlight w:val="none"/>
          <w:lang w:val="en-US"/>
        </w:rPr>
        <w:t>方案</w:t>
      </w:r>
      <w:r>
        <w:rPr>
          <w:rFonts w:ascii="Times New Roman" w:cs="Times New Roman"/>
          <w:color w:val="auto"/>
          <w:sz w:val="24"/>
          <w:highlight w:val="none"/>
        </w:rPr>
        <w:t>、类似项目的业绩</w:t>
      </w:r>
      <w:r>
        <w:rPr>
          <w:rFonts w:ascii="Times New Roman" w:cs="Times New Roman"/>
          <w:color w:val="auto"/>
          <w:sz w:val="24"/>
          <w:highlight w:val="none"/>
          <w:lang w:val="en-US"/>
        </w:rPr>
        <w:t>等</w:t>
      </w:r>
      <w:r>
        <w:rPr>
          <w:rFonts w:ascii="Times New Roman" w:cs="Times New Roman"/>
          <w:color w:val="auto"/>
          <w:sz w:val="24"/>
          <w:highlight w:val="none"/>
        </w:rPr>
        <w:t>因素</w:t>
      </w:r>
      <w:r>
        <w:rPr>
          <w:rFonts w:ascii="Times New Roman" w:cs="Times New Roman"/>
          <w:color w:val="auto"/>
          <w:sz w:val="24"/>
          <w:highlight w:val="none"/>
          <w:lang w:val="en-US"/>
        </w:rPr>
        <w:t>进行</w:t>
      </w:r>
      <w:r>
        <w:rPr>
          <w:rFonts w:ascii="Times New Roman" w:cs="Times New Roman"/>
          <w:color w:val="auto"/>
          <w:sz w:val="24"/>
          <w:highlight w:val="none"/>
        </w:rPr>
        <w:t>比较与</w:t>
      </w:r>
      <w:r>
        <w:rPr>
          <w:rFonts w:ascii="Times New Roman" w:cs="Times New Roman"/>
          <w:color w:val="auto"/>
          <w:sz w:val="24"/>
          <w:highlight w:val="none"/>
          <w:lang w:val="en-US"/>
        </w:rPr>
        <w:t>及具体</w:t>
      </w:r>
      <w:r>
        <w:rPr>
          <w:rFonts w:ascii="Times New Roman" w:cs="Times New Roman"/>
          <w:color w:val="auto"/>
          <w:sz w:val="24"/>
          <w:highlight w:val="none"/>
        </w:rPr>
        <w:t>评估等因素进行比较与评价，并进行打分和汇总。详见《</w:t>
      </w:r>
      <w:r>
        <w:rPr>
          <w:rFonts w:hint="eastAsia" w:ascii="Times New Roman" w:cs="Times New Roman"/>
          <w:color w:val="auto"/>
          <w:sz w:val="24"/>
          <w:highlight w:val="none"/>
          <w:lang w:val="en-US"/>
        </w:rPr>
        <w:t>详细评审</w:t>
      </w:r>
      <w:r>
        <w:rPr>
          <w:rFonts w:ascii="Times New Roman" w:cs="Times New Roman"/>
          <w:color w:val="auto"/>
          <w:sz w:val="24"/>
          <w:highlight w:val="none"/>
        </w:rPr>
        <w:t>明细表》。</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cs="Times New Roman"/>
          <w:color w:val="auto"/>
          <w:sz w:val="24"/>
          <w:highlight w:val="none"/>
        </w:rPr>
        <w:t>（</w:t>
      </w:r>
      <w:r>
        <w:rPr>
          <w:rFonts w:ascii="Times New Roman" w:hAnsi="Times New Roman" w:cs="Times New Roman"/>
          <w:color w:val="auto"/>
          <w:sz w:val="24"/>
          <w:highlight w:val="none"/>
          <w:lang w:val="en-US"/>
        </w:rPr>
        <w:t>2</w:t>
      </w:r>
      <w:r>
        <w:rPr>
          <w:rFonts w:ascii="Times New Roman" w:cs="Times New Roman"/>
          <w:color w:val="auto"/>
          <w:sz w:val="24"/>
          <w:highlight w:val="none"/>
        </w:rPr>
        <w:t>）评标委员会小组成员评标、打分时不得协商，应独立完成。</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cs="Times New Roman"/>
          <w:color w:val="auto"/>
          <w:sz w:val="24"/>
          <w:highlight w:val="none"/>
        </w:rPr>
        <w:t>（</w:t>
      </w:r>
      <w:r>
        <w:rPr>
          <w:rFonts w:ascii="Times New Roman" w:hAnsi="Times New Roman" w:cs="Times New Roman"/>
          <w:color w:val="auto"/>
          <w:sz w:val="24"/>
          <w:highlight w:val="none"/>
          <w:lang w:val="en-US"/>
        </w:rPr>
        <w:t>3</w:t>
      </w:r>
      <w:r>
        <w:rPr>
          <w:rFonts w:ascii="Times New Roman" w:cs="Times New Roman"/>
          <w:color w:val="auto"/>
          <w:sz w:val="24"/>
          <w:highlight w:val="none"/>
        </w:rPr>
        <w:t>）未满足</w:t>
      </w:r>
      <w:r>
        <w:rPr>
          <w:rFonts w:hint="eastAsia" w:ascii="Times New Roman" w:cs="Times New Roman"/>
          <w:color w:val="auto"/>
          <w:sz w:val="24"/>
          <w:highlight w:val="none"/>
        </w:rPr>
        <w:t>采购文件</w:t>
      </w:r>
      <w:r>
        <w:rPr>
          <w:rFonts w:ascii="Times New Roman" w:cs="Times New Roman"/>
          <w:color w:val="auto"/>
          <w:sz w:val="24"/>
          <w:highlight w:val="none"/>
        </w:rPr>
        <w:t>要求的投标人，不予评分。</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cs="Times New Roman"/>
          <w:color w:val="auto"/>
          <w:sz w:val="24"/>
          <w:highlight w:val="none"/>
        </w:rPr>
        <w:t>（</w:t>
      </w:r>
      <w:r>
        <w:rPr>
          <w:rFonts w:ascii="Times New Roman" w:hAnsi="Times New Roman" w:cs="Times New Roman"/>
          <w:color w:val="auto"/>
          <w:sz w:val="24"/>
          <w:highlight w:val="none"/>
          <w:lang w:val="en-US"/>
        </w:rPr>
        <w:t>4</w:t>
      </w:r>
      <w:r>
        <w:rPr>
          <w:rFonts w:ascii="Times New Roman" w:cs="Times New Roman"/>
          <w:color w:val="auto"/>
          <w:sz w:val="24"/>
          <w:highlight w:val="none"/>
        </w:rPr>
        <w:t>）评标打分应当按照技术部分、商务部分、报价部分的顺序进行，打分可保留两位小数。</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cs="Times New Roman"/>
          <w:color w:val="auto"/>
          <w:sz w:val="24"/>
          <w:highlight w:val="none"/>
        </w:rPr>
        <w:t>（</w:t>
      </w:r>
      <w:r>
        <w:rPr>
          <w:rFonts w:ascii="Times New Roman" w:hAnsi="Times New Roman" w:cs="Times New Roman"/>
          <w:color w:val="auto"/>
          <w:sz w:val="24"/>
          <w:highlight w:val="none"/>
          <w:lang w:val="en-US"/>
        </w:rPr>
        <w:t>5</w:t>
      </w:r>
      <w:r>
        <w:rPr>
          <w:rFonts w:ascii="Times New Roman" w:cs="Times New Roman"/>
          <w:color w:val="auto"/>
          <w:sz w:val="24"/>
          <w:highlight w:val="none"/>
        </w:rPr>
        <w:t>）技术、商务部分应按各小项分档打分，投标文件中各小项指标相近的，打分应属同一档次。在采购人同意的情况下，允许评标委员会小组各成员根据</w:t>
      </w:r>
      <w:r>
        <w:rPr>
          <w:rFonts w:hint="eastAsia" w:ascii="Times New Roman" w:cs="Times New Roman"/>
          <w:color w:val="auto"/>
          <w:sz w:val="24"/>
          <w:highlight w:val="none"/>
        </w:rPr>
        <w:t>采购文件</w:t>
      </w:r>
      <w:r>
        <w:rPr>
          <w:rFonts w:ascii="Times New Roman" w:cs="Times New Roman"/>
          <w:color w:val="auto"/>
          <w:sz w:val="24"/>
          <w:highlight w:val="none"/>
        </w:rPr>
        <w:t>部分要求的技术、功能和《</w:t>
      </w:r>
      <w:r>
        <w:rPr>
          <w:rFonts w:hint="eastAsia" w:ascii="Times New Roman" w:cs="Times New Roman"/>
          <w:color w:val="auto"/>
          <w:sz w:val="24"/>
          <w:highlight w:val="none"/>
          <w:lang w:val="en-US"/>
        </w:rPr>
        <w:t>详细评审</w:t>
      </w:r>
      <w:r>
        <w:rPr>
          <w:rFonts w:ascii="Times New Roman" w:cs="Times New Roman"/>
          <w:color w:val="auto"/>
          <w:sz w:val="24"/>
          <w:highlight w:val="none"/>
        </w:rPr>
        <w:t>明细表》表格部分的性能指标要求，可以按各投标文件（投标书和产品技术说明书）实际情况在档次打分范围内调整分值。</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cs="Times New Roman"/>
          <w:color w:val="auto"/>
          <w:sz w:val="24"/>
          <w:highlight w:val="none"/>
        </w:rPr>
        <w:t>（</w:t>
      </w:r>
      <w:r>
        <w:rPr>
          <w:rFonts w:ascii="Times New Roman" w:hAnsi="Times New Roman" w:cs="Times New Roman"/>
          <w:color w:val="auto"/>
          <w:sz w:val="24"/>
          <w:highlight w:val="none"/>
          <w:lang w:val="en-US"/>
        </w:rPr>
        <w:t>6</w:t>
      </w:r>
      <w:r>
        <w:rPr>
          <w:rFonts w:ascii="Times New Roman" w:cs="Times New Roman"/>
          <w:color w:val="auto"/>
          <w:sz w:val="24"/>
          <w:highlight w:val="none"/>
        </w:rPr>
        <w:t>）打分采取百分制：</w:t>
      </w:r>
      <w:r>
        <w:rPr>
          <w:rFonts w:hint="eastAsia" w:ascii="Times New Roman" w:cs="Times New Roman"/>
          <w:color w:val="auto"/>
          <w:sz w:val="24"/>
          <w:highlight w:val="none"/>
        </w:rPr>
        <w:t>详见详细评审明细表</w:t>
      </w:r>
      <w:r>
        <w:rPr>
          <w:rFonts w:ascii="Times New Roman" w:cs="Times New Roman"/>
          <w:color w:val="auto"/>
          <w:sz w:val="24"/>
          <w:highlight w:val="none"/>
        </w:rPr>
        <w:t>；</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cs="Times New Roman"/>
          <w:color w:val="auto"/>
          <w:sz w:val="24"/>
          <w:highlight w:val="none"/>
        </w:rPr>
        <w:t>（</w:t>
      </w:r>
      <w:r>
        <w:rPr>
          <w:rFonts w:ascii="Times New Roman" w:hAnsi="Times New Roman" w:cs="Times New Roman"/>
          <w:color w:val="auto"/>
          <w:sz w:val="24"/>
          <w:highlight w:val="none"/>
          <w:lang w:val="en-US"/>
        </w:rPr>
        <w:t>7</w:t>
      </w:r>
      <w:r>
        <w:rPr>
          <w:rFonts w:ascii="Times New Roman" w:cs="Times New Roman"/>
          <w:color w:val="auto"/>
          <w:sz w:val="24"/>
          <w:highlight w:val="none"/>
        </w:rPr>
        <w:t>）采购人核对汇总评标委员会各成员评分时，将计算出每一个投标人技术部分和商务部分所得分数的合计数后，再计算出其合计数的算术平均数，加上该投标人报价部分的得分后，即为该投标人的最后综合得分。</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cs="Times New Roman"/>
          <w:color w:val="auto"/>
          <w:sz w:val="24"/>
          <w:highlight w:val="none"/>
        </w:rPr>
        <w:t>（</w:t>
      </w:r>
      <w:r>
        <w:rPr>
          <w:rFonts w:ascii="Times New Roman" w:hAnsi="Times New Roman" w:cs="Times New Roman"/>
          <w:color w:val="auto"/>
          <w:sz w:val="24"/>
          <w:highlight w:val="none"/>
          <w:lang w:val="en-US"/>
        </w:rPr>
        <w:t>8</w:t>
      </w:r>
      <w:r>
        <w:rPr>
          <w:rFonts w:ascii="Times New Roman" w:cs="Times New Roman"/>
          <w:color w:val="auto"/>
          <w:sz w:val="24"/>
          <w:highlight w:val="none"/>
        </w:rPr>
        <w:t>）由采购人核对录入和汇总计算出每一个投标人的所得分数值，并由高到底排序后，须有评标委员会小组各成员署名确认。如出现得分相同的，应按投标人的报价由低到高顺序排列；得分且其报价相等的，则按核心技术指标优劣顺序排列。价格、技术指标的高低或优劣由评标委员各成员确认评定。</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cs="Times New Roman"/>
          <w:color w:val="auto"/>
          <w:sz w:val="24"/>
          <w:highlight w:val="none"/>
        </w:rPr>
        <w:t>（</w:t>
      </w:r>
      <w:r>
        <w:rPr>
          <w:rFonts w:ascii="Times New Roman" w:hAnsi="Times New Roman" w:cs="Times New Roman"/>
          <w:color w:val="auto"/>
          <w:sz w:val="24"/>
          <w:highlight w:val="none"/>
          <w:lang w:val="en-US"/>
        </w:rPr>
        <w:t>8</w:t>
      </w:r>
      <w:r>
        <w:rPr>
          <w:rFonts w:ascii="Times New Roman" w:cs="Times New Roman"/>
          <w:color w:val="auto"/>
          <w:sz w:val="24"/>
          <w:highlight w:val="none"/>
        </w:rPr>
        <w:t>）若发现打分有误或者有差错的，或发现存在个人印象或带有明显倾向性时，采购人将按前款</w:t>
      </w:r>
      <w:r>
        <w:rPr>
          <w:rFonts w:ascii="Times New Roman" w:hAnsi="Times New Roman" w:cs="Times New Roman"/>
          <w:color w:val="auto"/>
          <w:sz w:val="24"/>
          <w:highlight w:val="none"/>
        </w:rPr>
        <w:t>“</w:t>
      </w:r>
      <w:r>
        <w:rPr>
          <w:rFonts w:ascii="Times New Roman" w:cs="Times New Roman"/>
          <w:color w:val="auto"/>
          <w:sz w:val="24"/>
          <w:highlight w:val="none"/>
        </w:rPr>
        <w:t>第四部分</w:t>
      </w:r>
      <w:r>
        <w:rPr>
          <w:rFonts w:ascii="Times New Roman" w:hAnsi="Times New Roman" w:cs="Times New Roman"/>
          <w:color w:val="auto"/>
          <w:sz w:val="24"/>
          <w:highlight w:val="none"/>
        </w:rPr>
        <w:t>”</w:t>
      </w:r>
      <w:r>
        <w:rPr>
          <w:rFonts w:ascii="Times New Roman" w:cs="Times New Roman"/>
          <w:color w:val="auto"/>
          <w:sz w:val="24"/>
          <w:highlight w:val="none"/>
        </w:rPr>
        <w:t>中</w:t>
      </w:r>
      <w:r>
        <w:rPr>
          <w:rFonts w:ascii="Times New Roman" w:hAnsi="Times New Roman" w:cs="Times New Roman"/>
          <w:color w:val="auto"/>
          <w:sz w:val="24"/>
          <w:highlight w:val="none"/>
        </w:rPr>
        <w:t>“</w:t>
      </w:r>
      <w:r>
        <w:rPr>
          <w:rFonts w:ascii="Times New Roman" w:cs="Times New Roman"/>
          <w:color w:val="auto"/>
          <w:sz w:val="24"/>
          <w:highlight w:val="none"/>
        </w:rPr>
        <w:t>第四章</w:t>
      </w:r>
      <w:r>
        <w:rPr>
          <w:rFonts w:ascii="Times New Roman" w:hAnsi="Times New Roman" w:cs="Times New Roman"/>
          <w:color w:val="auto"/>
          <w:sz w:val="24"/>
          <w:highlight w:val="none"/>
        </w:rPr>
        <w:t>”</w:t>
      </w:r>
      <w:r>
        <w:rPr>
          <w:rFonts w:ascii="Times New Roman" w:cs="Times New Roman"/>
          <w:color w:val="auto"/>
          <w:sz w:val="24"/>
          <w:highlight w:val="none"/>
        </w:rPr>
        <w:t>的</w:t>
      </w:r>
      <w:r>
        <w:rPr>
          <w:rFonts w:ascii="Times New Roman" w:hAnsi="Times New Roman" w:cs="Times New Roman"/>
          <w:color w:val="auto"/>
          <w:sz w:val="24"/>
          <w:highlight w:val="none"/>
        </w:rPr>
        <w:t>21.3</w:t>
      </w:r>
      <w:r>
        <w:rPr>
          <w:rFonts w:ascii="Times New Roman" w:cs="Times New Roman"/>
          <w:color w:val="auto"/>
          <w:sz w:val="24"/>
          <w:highlight w:val="none"/>
        </w:rPr>
        <w:t>条款之规定执行。</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cs="Times New Roman"/>
          <w:color w:val="auto"/>
          <w:sz w:val="24"/>
          <w:highlight w:val="none"/>
        </w:rPr>
        <w:t>《</w:t>
      </w:r>
      <w:r>
        <w:rPr>
          <w:rFonts w:hint="eastAsia" w:ascii="Times New Roman" w:cs="Times New Roman"/>
          <w:color w:val="auto"/>
          <w:sz w:val="24"/>
          <w:highlight w:val="none"/>
          <w:lang w:val="en-US"/>
        </w:rPr>
        <w:t>详细评审</w:t>
      </w:r>
      <w:r>
        <w:rPr>
          <w:rFonts w:ascii="Times New Roman" w:cs="Times New Roman"/>
          <w:color w:val="auto"/>
          <w:sz w:val="24"/>
          <w:highlight w:val="none"/>
        </w:rPr>
        <w:t>明细表》</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rPr>
        <w:t>1</w:t>
      </w:r>
      <w:r>
        <w:rPr>
          <w:rFonts w:ascii="Times New Roman" w:cs="Times New Roman"/>
          <w:color w:val="auto"/>
          <w:sz w:val="24"/>
          <w:highlight w:val="none"/>
        </w:rPr>
        <w:t>、明细表包括技术部分、商务部分、报价部分、评审分标准、具体评审意见、综合评审意见、分数标准、得分、其他等组成。</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Times New Roman" w:cs="Times New Roman"/>
          <w:color w:val="auto"/>
          <w:sz w:val="24"/>
          <w:highlight w:val="none"/>
        </w:rPr>
      </w:pPr>
      <w:r>
        <w:rPr>
          <w:rFonts w:ascii="Times New Roman" w:hAnsi="Times New Roman" w:cs="Times New Roman"/>
          <w:color w:val="auto"/>
          <w:sz w:val="24"/>
          <w:highlight w:val="none"/>
        </w:rPr>
        <w:t>2</w:t>
      </w:r>
      <w:r>
        <w:rPr>
          <w:rFonts w:ascii="Times New Roman" w:cs="Times New Roman"/>
          <w:color w:val="auto"/>
          <w:sz w:val="24"/>
          <w:highlight w:val="none"/>
        </w:rPr>
        <w:t>、评标委员会各成员记录原则上不允许有涂改、划擦等，如有应按规定修正。不允许在采购人核对汇总且确认之后，在未经许可时，不能再要回重新记录。</w:t>
      </w:r>
    </w:p>
    <w:p>
      <w:pPr>
        <w:rPr>
          <w:color w:val="auto"/>
          <w:highlight w:val="none"/>
        </w:rPr>
      </w:pPr>
    </w:p>
    <w:p>
      <w:pPr>
        <w:pStyle w:val="4"/>
        <w:ind w:left="0"/>
        <w:rPr>
          <w:rFonts w:ascii="Times New Roman" w:hAnsi="Times New Roman" w:cs="Times New Roman"/>
          <w:b w:val="0"/>
          <w:bCs w:val="0"/>
          <w:color w:val="auto"/>
          <w:sz w:val="30"/>
          <w:szCs w:val="30"/>
          <w:highlight w:val="none"/>
        </w:rPr>
      </w:pPr>
      <w:r>
        <w:rPr>
          <w:rFonts w:ascii="Times New Roman" w:cs="Times New Roman"/>
          <w:color w:val="auto"/>
          <w:sz w:val="30"/>
          <w:szCs w:val="30"/>
          <w:highlight w:val="none"/>
        </w:rPr>
        <w:t>投标文件初步审查表</w:t>
      </w:r>
    </w:p>
    <w:p>
      <w:pPr>
        <w:spacing w:line="440" w:lineRule="exact"/>
        <w:rPr>
          <w:rFonts w:ascii="Times New Roman" w:hAnsi="Times New Roman" w:cs="Times New Roman"/>
          <w:b/>
          <w:bCs/>
          <w:color w:val="auto"/>
          <w:sz w:val="24"/>
          <w:szCs w:val="24"/>
          <w:highlight w:val="none"/>
        </w:rPr>
      </w:pPr>
      <w:r>
        <w:rPr>
          <w:rFonts w:ascii="Times New Roman" w:hAnsi="Times New Roman" w:cs="Times New Roman"/>
          <w:b/>
          <w:bCs/>
          <w:color w:val="auto"/>
          <w:sz w:val="24"/>
          <w:szCs w:val="24"/>
          <w:highlight w:val="none"/>
        </w:rPr>
        <w:t>1.</w:t>
      </w:r>
      <w:r>
        <w:rPr>
          <w:rFonts w:ascii="Times New Roman" w:cs="Times New Roman"/>
          <w:b/>
          <w:bCs/>
          <w:color w:val="auto"/>
          <w:sz w:val="24"/>
          <w:szCs w:val="24"/>
          <w:highlight w:val="none"/>
        </w:rPr>
        <w:t>资格性审查</w:t>
      </w:r>
    </w:p>
    <w:tbl>
      <w:tblPr>
        <w:tblStyle w:val="30"/>
        <w:tblW w:w="98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6415"/>
        <w:gridCol w:w="743"/>
        <w:gridCol w:w="813"/>
        <w:gridCol w:w="778"/>
        <w:gridCol w:w="4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3" w:hRule="atLeast"/>
          <w:jc w:val="center"/>
        </w:trPr>
        <w:tc>
          <w:tcPr>
            <w:tcW w:w="7063" w:type="dxa"/>
            <w:gridSpan w:val="2"/>
            <w:vMerge w:val="restart"/>
            <w:tcBorders>
              <w:top w:val="single" w:color="auto" w:sz="12" w:space="0"/>
              <w:right w:val="single" w:color="auto" w:sz="4" w:space="0"/>
            </w:tcBorders>
            <w:vAlign w:val="center"/>
          </w:tcPr>
          <w:p>
            <w:pPr>
              <w:spacing w:line="440" w:lineRule="exact"/>
              <w:ind w:firstLine="2723" w:firstLineChars="1130"/>
              <w:rPr>
                <w:rFonts w:ascii="Times New Roman" w:hAnsi="Times New Roman" w:cs="Times New Roman"/>
                <w:b/>
                <w:bCs/>
                <w:color w:val="auto"/>
                <w:sz w:val="24"/>
                <w:szCs w:val="24"/>
                <w:highlight w:val="none"/>
              </w:rPr>
            </w:pPr>
            <w:r>
              <w:rPr>
                <w:rFonts w:ascii="Times New Roman" w:cs="Times New Roman"/>
                <w:b/>
                <w:bCs/>
                <w:color w:val="auto"/>
                <w:sz w:val="24"/>
                <w:szCs w:val="24"/>
                <w:highlight w:val="none"/>
              </w:rPr>
              <w:t>评审内容</w:t>
            </w:r>
          </w:p>
        </w:tc>
        <w:tc>
          <w:tcPr>
            <w:tcW w:w="2791" w:type="dxa"/>
            <w:gridSpan w:val="4"/>
            <w:tcBorders>
              <w:top w:val="single" w:color="auto" w:sz="12" w:space="0"/>
              <w:left w:val="single" w:color="auto" w:sz="4" w:space="0"/>
              <w:bottom w:val="single" w:color="auto" w:sz="4" w:space="0"/>
            </w:tcBorders>
            <w:vAlign w:val="center"/>
          </w:tcPr>
          <w:p>
            <w:pPr>
              <w:spacing w:line="440" w:lineRule="exact"/>
              <w:ind w:firstLine="434" w:firstLineChars="180"/>
              <w:rPr>
                <w:rFonts w:ascii="Times New Roman" w:hAnsi="Times New Roman" w:cs="Times New Roman"/>
                <w:b/>
                <w:bCs/>
                <w:color w:val="auto"/>
                <w:sz w:val="24"/>
                <w:szCs w:val="24"/>
                <w:highlight w:val="none"/>
              </w:rPr>
            </w:pPr>
            <w:r>
              <w:rPr>
                <w:rFonts w:ascii="Times New Roman" w:cs="Times New Roman"/>
                <w:b/>
                <w:bCs/>
                <w:color w:val="auto"/>
                <w:sz w:val="24"/>
                <w:szCs w:val="24"/>
                <w:highlight w:val="none"/>
              </w:rPr>
              <w:t>投标人名称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3" w:hRule="atLeast"/>
          <w:jc w:val="center"/>
        </w:trPr>
        <w:tc>
          <w:tcPr>
            <w:tcW w:w="7063" w:type="dxa"/>
            <w:gridSpan w:val="2"/>
            <w:vMerge w:val="continue"/>
            <w:tcBorders>
              <w:right w:val="single" w:color="auto" w:sz="4" w:space="0"/>
            </w:tcBorders>
          </w:tcPr>
          <w:p>
            <w:pPr>
              <w:spacing w:line="440" w:lineRule="exact"/>
              <w:ind w:firstLine="434" w:firstLineChars="180"/>
              <w:rPr>
                <w:rFonts w:ascii="Times New Roman" w:hAnsi="Times New Roman" w:cs="Times New Roman"/>
                <w:b/>
                <w:bCs/>
                <w:color w:val="auto"/>
                <w:sz w:val="24"/>
                <w:szCs w:val="24"/>
                <w:highlight w:val="none"/>
              </w:rPr>
            </w:pPr>
          </w:p>
        </w:tc>
        <w:tc>
          <w:tcPr>
            <w:tcW w:w="743" w:type="dxa"/>
            <w:tcBorders>
              <w:top w:val="single" w:color="auto" w:sz="4" w:space="0"/>
              <w:left w:val="single" w:color="auto" w:sz="4" w:space="0"/>
              <w:right w:val="single" w:color="auto" w:sz="4" w:space="0"/>
            </w:tcBorders>
            <w:vAlign w:val="center"/>
          </w:tcPr>
          <w:p>
            <w:pPr>
              <w:spacing w:line="440" w:lineRule="exact"/>
              <w:ind w:firstLine="241" w:firstLineChars="100"/>
              <w:jc w:val="both"/>
              <w:rPr>
                <w:rFonts w:ascii="Times New Roman" w:hAnsi="Times New Roman" w:cs="Times New Roman"/>
                <w:b/>
                <w:bCs/>
                <w:color w:val="auto"/>
                <w:sz w:val="24"/>
                <w:szCs w:val="24"/>
                <w:highlight w:val="none"/>
              </w:rPr>
            </w:pPr>
            <w:r>
              <w:rPr>
                <w:rFonts w:ascii="Times New Roman" w:hAnsi="Times New Roman" w:cs="Times New Roman"/>
                <w:b/>
                <w:bCs/>
                <w:color w:val="auto"/>
                <w:sz w:val="24"/>
                <w:szCs w:val="24"/>
                <w:highlight w:val="none"/>
              </w:rPr>
              <w:t>1</w:t>
            </w:r>
          </w:p>
        </w:tc>
        <w:tc>
          <w:tcPr>
            <w:tcW w:w="813" w:type="dxa"/>
            <w:tcBorders>
              <w:top w:val="single" w:color="auto" w:sz="4" w:space="0"/>
              <w:left w:val="single" w:color="auto" w:sz="4" w:space="0"/>
            </w:tcBorders>
            <w:vAlign w:val="center"/>
          </w:tcPr>
          <w:p>
            <w:pPr>
              <w:spacing w:line="440" w:lineRule="exact"/>
              <w:ind w:firstLine="241" w:firstLineChars="100"/>
              <w:jc w:val="both"/>
              <w:rPr>
                <w:rFonts w:ascii="Times New Roman" w:hAnsi="Times New Roman" w:cs="Times New Roman"/>
                <w:b/>
                <w:bCs/>
                <w:color w:val="auto"/>
                <w:sz w:val="24"/>
                <w:szCs w:val="24"/>
                <w:highlight w:val="none"/>
              </w:rPr>
            </w:pPr>
            <w:r>
              <w:rPr>
                <w:rFonts w:ascii="Times New Roman" w:hAnsi="Times New Roman" w:cs="Times New Roman"/>
                <w:b/>
                <w:bCs/>
                <w:color w:val="auto"/>
                <w:sz w:val="24"/>
                <w:szCs w:val="24"/>
                <w:highlight w:val="none"/>
              </w:rPr>
              <w:t>2</w:t>
            </w:r>
          </w:p>
        </w:tc>
        <w:tc>
          <w:tcPr>
            <w:tcW w:w="778" w:type="dxa"/>
            <w:vAlign w:val="center"/>
          </w:tcPr>
          <w:p>
            <w:pPr>
              <w:spacing w:line="440" w:lineRule="exact"/>
              <w:ind w:firstLine="241" w:firstLineChars="100"/>
              <w:jc w:val="both"/>
              <w:rPr>
                <w:rFonts w:ascii="Times New Roman" w:hAnsi="Times New Roman" w:cs="Times New Roman"/>
                <w:b/>
                <w:bCs/>
                <w:color w:val="auto"/>
                <w:sz w:val="24"/>
                <w:szCs w:val="24"/>
                <w:highlight w:val="none"/>
              </w:rPr>
            </w:pPr>
            <w:r>
              <w:rPr>
                <w:rFonts w:ascii="Times New Roman" w:hAnsi="Times New Roman" w:cs="Times New Roman"/>
                <w:b/>
                <w:bCs/>
                <w:color w:val="auto"/>
                <w:sz w:val="24"/>
                <w:szCs w:val="24"/>
                <w:highlight w:val="none"/>
              </w:rPr>
              <w:t>3</w:t>
            </w:r>
          </w:p>
        </w:tc>
        <w:tc>
          <w:tcPr>
            <w:tcW w:w="457" w:type="dxa"/>
            <w:vAlign w:val="center"/>
          </w:tcPr>
          <w:p>
            <w:pPr>
              <w:jc w:val="center"/>
              <w:rPr>
                <w:rFonts w:ascii="Times New Roman" w:hAnsi="Times New Roman" w:cs="Times New Roman"/>
                <w:b/>
                <w:bCs/>
                <w:color w:val="auto"/>
                <w:sz w:val="24"/>
                <w:szCs w:val="24"/>
                <w:highlight w:val="none"/>
              </w:rPr>
            </w:pPr>
            <w:r>
              <w:rPr>
                <w:rFonts w:ascii="Times New Roman" w:hAnsi="Times New Roman" w:cs="Times New Roman"/>
                <w:b/>
                <w:bCs/>
                <w:color w:val="auto"/>
                <w:sz w:val="24"/>
                <w:szCs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1" w:hRule="atLeast"/>
          <w:jc w:val="center"/>
        </w:trPr>
        <w:tc>
          <w:tcPr>
            <w:tcW w:w="648" w:type="dxa"/>
            <w:vAlign w:val="center"/>
          </w:tcPr>
          <w:p>
            <w:pPr>
              <w:spacing w:line="400" w:lineRule="exac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lang w:val="en-US"/>
              </w:rPr>
              <w:t>1</w:t>
            </w:r>
          </w:p>
        </w:tc>
        <w:tc>
          <w:tcPr>
            <w:tcW w:w="6415" w:type="dxa"/>
            <w:tcBorders>
              <w:right w:val="single" w:color="auto" w:sz="4" w:space="0"/>
            </w:tcBorders>
            <w:vAlign w:val="center"/>
          </w:tcPr>
          <w:p>
            <w:pPr>
              <w:spacing w:line="400" w:lineRule="exact"/>
              <w:rPr>
                <w:rFonts w:hint="eastAsia"/>
                <w:color w:val="auto"/>
                <w:sz w:val="24"/>
                <w:szCs w:val="24"/>
                <w:highlight w:val="none"/>
              </w:rPr>
            </w:pPr>
            <w:r>
              <w:rPr>
                <w:color w:val="auto"/>
                <w:sz w:val="24"/>
                <w:szCs w:val="24"/>
                <w:highlight w:val="none"/>
              </w:rPr>
              <w:t>是否符合《中华人民共和国政府采购法》第二十二条的相关规定</w:t>
            </w:r>
            <w:r>
              <w:rPr>
                <w:rFonts w:hint="eastAsia"/>
                <w:color w:val="auto"/>
                <w:sz w:val="24"/>
                <w:szCs w:val="24"/>
                <w:highlight w:val="none"/>
              </w:rPr>
              <w:t>：</w:t>
            </w:r>
          </w:p>
          <w:p>
            <w:pPr>
              <w:spacing w:line="400" w:lineRule="exact"/>
              <w:rPr>
                <w:rFonts w:hint="eastAsia"/>
                <w:color w:val="auto"/>
                <w:sz w:val="24"/>
                <w:szCs w:val="24"/>
                <w:highlight w:val="none"/>
              </w:rPr>
            </w:pPr>
            <w:r>
              <w:rPr>
                <w:rFonts w:hint="eastAsia"/>
                <w:color w:val="auto"/>
                <w:sz w:val="24"/>
                <w:szCs w:val="24"/>
                <w:highlight w:val="none"/>
              </w:rPr>
              <w:t>（一）具有独立承担民事责任的能力；</w:t>
            </w:r>
          </w:p>
          <w:p>
            <w:pPr>
              <w:spacing w:line="400" w:lineRule="exact"/>
              <w:rPr>
                <w:rFonts w:hint="eastAsia"/>
                <w:color w:val="auto"/>
                <w:sz w:val="24"/>
                <w:szCs w:val="24"/>
                <w:highlight w:val="none"/>
              </w:rPr>
            </w:pPr>
            <w:r>
              <w:rPr>
                <w:rFonts w:hint="eastAsia"/>
                <w:color w:val="auto"/>
                <w:sz w:val="24"/>
                <w:szCs w:val="24"/>
                <w:highlight w:val="none"/>
              </w:rPr>
              <w:t>（二）具有良好的商业信誉和健全的财务会计制度；</w:t>
            </w:r>
          </w:p>
          <w:p>
            <w:pPr>
              <w:spacing w:line="400" w:lineRule="exact"/>
              <w:rPr>
                <w:rFonts w:hint="eastAsia"/>
                <w:color w:val="auto"/>
                <w:sz w:val="24"/>
                <w:szCs w:val="24"/>
                <w:highlight w:val="none"/>
              </w:rPr>
            </w:pPr>
            <w:r>
              <w:rPr>
                <w:rFonts w:hint="eastAsia"/>
                <w:color w:val="auto"/>
                <w:sz w:val="24"/>
                <w:szCs w:val="24"/>
                <w:highlight w:val="none"/>
              </w:rPr>
              <w:t>（三）具有履行合同所必需的设备和专业技术能力；</w:t>
            </w:r>
          </w:p>
          <w:p>
            <w:pPr>
              <w:spacing w:line="400" w:lineRule="exact"/>
              <w:rPr>
                <w:rFonts w:hint="eastAsia"/>
                <w:color w:val="auto"/>
                <w:sz w:val="24"/>
                <w:szCs w:val="24"/>
                <w:highlight w:val="none"/>
              </w:rPr>
            </w:pPr>
            <w:r>
              <w:rPr>
                <w:rFonts w:hint="eastAsia"/>
                <w:color w:val="auto"/>
                <w:sz w:val="24"/>
                <w:szCs w:val="24"/>
                <w:highlight w:val="none"/>
              </w:rPr>
              <w:t>（四）有依法缴纳税收和社会保障资金的良好记录；</w:t>
            </w:r>
          </w:p>
          <w:p>
            <w:pPr>
              <w:spacing w:line="400" w:lineRule="exact"/>
              <w:rPr>
                <w:rFonts w:hint="eastAsia"/>
                <w:color w:val="auto"/>
                <w:sz w:val="24"/>
                <w:szCs w:val="24"/>
                <w:highlight w:val="none"/>
              </w:rPr>
            </w:pPr>
            <w:r>
              <w:rPr>
                <w:rFonts w:hint="eastAsia"/>
                <w:color w:val="auto"/>
                <w:sz w:val="24"/>
                <w:szCs w:val="24"/>
                <w:highlight w:val="none"/>
              </w:rPr>
              <w:t>（五）参加政府采购活动前三年内，在经营活动中没有重大违法记录；</w:t>
            </w:r>
          </w:p>
          <w:p>
            <w:pPr>
              <w:spacing w:line="400" w:lineRule="exact"/>
              <w:rPr>
                <w:rFonts w:ascii="Times New Roman" w:hAnsi="Times New Roman" w:cs="Times New Roman"/>
                <w:color w:val="auto"/>
                <w:sz w:val="24"/>
                <w:szCs w:val="24"/>
                <w:highlight w:val="none"/>
              </w:rPr>
            </w:pPr>
            <w:r>
              <w:rPr>
                <w:rFonts w:hint="eastAsia"/>
                <w:color w:val="auto"/>
                <w:sz w:val="24"/>
                <w:szCs w:val="24"/>
                <w:highlight w:val="none"/>
              </w:rPr>
              <w:t>（六）法律、行政法规规定的其他条件。</w:t>
            </w:r>
          </w:p>
        </w:tc>
        <w:tc>
          <w:tcPr>
            <w:tcW w:w="743" w:type="dxa"/>
            <w:tcBorders>
              <w:left w:val="single" w:color="auto" w:sz="4" w:space="0"/>
              <w:right w:val="single" w:color="auto" w:sz="4" w:space="0"/>
            </w:tcBorders>
            <w:vAlign w:val="center"/>
          </w:tcPr>
          <w:p>
            <w:pPr>
              <w:spacing w:line="440" w:lineRule="exact"/>
              <w:ind w:firstLine="432" w:firstLineChars="180"/>
              <w:rPr>
                <w:rFonts w:ascii="Times New Roman" w:hAnsi="Times New Roman" w:cs="Times New Roman"/>
                <w:color w:val="auto"/>
                <w:sz w:val="24"/>
                <w:szCs w:val="24"/>
                <w:highlight w:val="none"/>
              </w:rPr>
            </w:pPr>
          </w:p>
        </w:tc>
        <w:tc>
          <w:tcPr>
            <w:tcW w:w="813" w:type="dxa"/>
            <w:tcBorders>
              <w:left w:val="single" w:color="auto" w:sz="4" w:space="0"/>
            </w:tcBorders>
            <w:vAlign w:val="center"/>
          </w:tcPr>
          <w:p>
            <w:pPr>
              <w:spacing w:line="440" w:lineRule="exact"/>
              <w:ind w:firstLine="432" w:firstLineChars="180"/>
              <w:rPr>
                <w:rFonts w:ascii="Times New Roman" w:hAnsi="Times New Roman" w:cs="Times New Roman"/>
                <w:color w:val="auto"/>
                <w:sz w:val="24"/>
                <w:szCs w:val="24"/>
                <w:highlight w:val="none"/>
              </w:rPr>
            </w:pPr>
          </w:p>
        </w:tc>
        <w:tc>
          <w:tcPr>
            <w:tcW w:w="778" w:type="dxa"/>
            <w:tcBorders>
              <w:right w:val="single" w:color="auto" w:sz="4" w:space="0"/>
            </w:tcBorders>
          </w:tcPr>
          <w:p>
            <w:pPr>
              <w:spacing w:line="440" w:lineRule="exact"/>
              <w:ind w:firstLine="432" w:firstLineChars="180"/>
              <w:rPr>
                <w:rFonts w:ascii="Times New Roman" w:hAnsi="Times New Roman" w:cs="Times New Roman"/>
                <w:color w:val="auto"/>
                <w:sz w:val="24"/>
                <w:szCs w:val="24"/>
                <w:highlight w:val="none"/>
              </w:rPr>
            </w:pPr>
          </w:p>
        </w:tc>
        <w:tc>
          <w:tcPr>
            <w:tcW w:w="457" w:type="dxa"/>
            <w:tcBorders>
              <w:left w:val="single" w:color="auto" w:sz="4" w:space="0"/>
            </w:tcBorders>
          </w:tcPr>
          <w:p>
            <w:pPr>
              <w:rPr>
                <w:rFonts w:ascii="Times New Roman" w:hAnsi="Times New Roman"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648" w:type="dxa"/>
            <w:vAlign w:val="center"/>
          </w:tcPr>
          <w:p>
            <w:pPr>
              <w:spacing w:line="400" w:lineRule="exact"/>
              <w:jc w:val="center"/>
              <w:rPr>
                <w:rFonts w:ascii="Times New Roman" w:hAnsi="Times New Roman" w:cs="Times New Roman"/>
                <w:color w:val="auto"/>
                <w:sz w:val="24"/>
                <w:szCs w:val="24"/>
                <w:highlight w:val="none"/>
                <w:lang w:val="en-US"/>
              </w:rPr>
            </w:pPr>
            <w:r>
              <w:rPr>
                <w:rFonts w:ascii="Times New Roman" w:hAnsi="Times New Roman" w:cs="Times New Roman"/>
                <w:color w:val="auto"/>
                <w:sz w:val="24"/>
                <w:szCs w:val="24"/>
                <w:highlight w:val="none"/>
                <w:lang w:val="en-US"/>
              </w:rPr>
              <w:t>2</w:t>
            </w:r>
          </w:p>
        </w:tc>
        <w:tc>
          <w:tcPr>
            <w:tcW w:w="6415" w:type="dxa"/>
            <w:tcBorders>
              <w:right w:val="single" w:color="auto" w:sz="4" w:space="0"/>
            </w:tcBorders>
            <w:vAlign w:val="center"/>
          </w:tcPr>
          <w:p>
            <w:pPr>
              <w:spacing w:line="400" w:lineRule="exact"/>
              <w:rPr>
                <w:rFonts w:hint="eastAsia"/>
                <w:color w:val="auto"/>
                <w:sz w:val="24"/>
                <w:szCs w:val="24"/>
                <w:highlight w:val="none"/>
                <w:lang w:val="en-US"/>
              </w:rPr>
            </w:pPr>
            <w:bookmarkStart w:id="13" w:name="OLE_LINK8"/>
            <w:r>
              <w:rPr>
                <w:rFonts w:hint="eastAsia"/>
                <w:color w:val="auto"/>
                <w:sz w:val="24"/>
                <w:szCs w:val="24"/>
                <w:highlight w:val="none"/>
                <w:lang w:val="en-US"/>
              </w:rPr>
              <w:t>根据投标人类别进行审查：</w:t>
            </w:r>
          </w:p>
          <w:p>
            <w:pPr>
              <w:spacing w:line="400" w:lineRule="exact"/>
              <w:rPr>
                <w:rFonts w:hint="eastAsia"/>
                <w:color w:val="auto"/>
                <w:sz w:val="24"/>
                <w:szCs w:val="24"/>
                <w:highlight w:val="none"/>
                <w:lang w:val="en-US"/>
              </w:rPr>
            </w:pPr>
            <w:r>
              <w:rPr>
                <w:rFonts w:hint="eastAsia"/>
                <w:color w:val="auto"/>
                <w:sz w:val="24"/>
                <w:szCs w:val="24"/>
                <w:highlight w:val="none"/>
                <w:lang w:val="en-US"/>
              </w:rPr>
              <w:t>（一）企业投标的：营业执照(3证合1或多证合1)</w:t>
            </w:r>
          </w:p>
          <w:p>
            <w:pPr>
              <w:spacing w:line="400" w:lineRule="exact"/>
              <w:rPr>
                <w:rFonts w:hint="eastAsia"/>
                <w:color w:val="auto"/>
                <w:sz w:val="24"/>
                <w:szCs w:val="24"/>
                <w:highlight w:val="none"/>
                <w:lang w:val="en-US"/>
              </w:rPr>
            </w:pPr>
            <w:r>
              <w:rPr>
                <w:rFonts w:hint="eastAsia"/>
                <w:color w:val="auto"/>
                <w:sz w:val="24"/>
                <w:szCs w:val="24"/>
                <w:highlight w:val="none"/>
                <w:lang w:val="en-US"/>
              </w:rPr>
              <w:t>（二）事业单位投标的：事业单位法人证书</w:t>
            </w:r>
          </w:p>
          <w:p>
            <w:pPr>
              <w:spacing w:line="400" w:lineRule="exact"/>
              <w:rPr>
                <w:rFonts w:hint="eastAsia"/>
                <w:color w:val="auto"/>
                <w:sz w:val="24"/>
                <w:szCs w:val="24"/>
                <w:highlight w:val="none"/>
                <w:lang w:val="en-US"/>
              </w:rPr>
            </w:pPr>
            <w:r>
              <w:rPr>
                <w:rFonts w:hint="eastAsia"/>
                <w:color w:val="auto"/>
                <w:sz w:val="24"/>
                <w:szCs w:val="24"/>
                <w:highlight w:val="none"/>
                <w:lang w:val="en-US"/>
              </w:rPr>
              <w:t>（三）其他组织投标的：登记证书</w:t>
            </w:r>
          </w:p>
          <w:p>
            <w:pPr>
              <w:spacing w:line="400" w:lineRule="exact"/>
              <w:rPr>
                <w:rFonts w:ascii="Times New Roman" w:hAnsi="Times New Roman" w:cs="Times New Roman"/>
                <w:color w:val="auto"/>
                <w:sz w:val="24"/>
                <w:szCs w:val="24"/>
                <w:highlight w:val="none"/>
                <w:lang w:val="en-US"/>
              </w:rPr>
            </w:pPr>
            <w:r>
              <w:rPr>
                <w:rFonts w:hint="eastAsia"/>
                <w:color w:val="auto"/>
                <w:sz w:val="24"/>
                <w:szCs w:val="24"/>
                <w:highlight w:val="none"/>
                <w:lang w:val="en-US"/>
              </w:rPr>
              <w:t>（四）自然人投标的：身份证</w:t>
            </w:r>
            <w:bookmarkEnd w:id="13"/>
          </w:p>
        </w:tc>
        <w:tc>
          <w:tcPr>
            <w:tcW w:w="743" w:type="dxa"/>
            <w:tcBorders>
              <w:left w:val="single" w:color="auto" w:sz="4" w:space="0"/>
              <w:right w:val="single" w:color="auto" w:sz="4" w:space="0"/>
            </w:tcBorders>
            <w:vAlign w:val="center"/>
          </w:tcPr>
          <w:p>
            <w:pPr>
              <w:spacing w:line="440" w:lineRule="exact"/>
              <w:ind w:firstLine="432" w:firstLineChars="180"/>
              <w:rPr>
                <w:rFonts w:ascii="Times New Roman" w:hAnsi="Times New Roman" w:cs="Times New Roman"/>
                <w:color w:val="auto"/>
                <w:sz w:val="24"/>
                <w:szCs w:val="24"/>
                <w:highlight w:val="none"/>
              </w:rPr>
            </w:pPr>
          </w:p>
        </w:tc>
        <w:tc>
          <w:tcPr>
            <w:tcW w:w="813" w:type="dxa"/>
            <w:tcBorders>
              <w:left w:val="single" w:color="auto" w:sz="4" w:space="0"/>
            </w:tcBorders>
            <w:vAlign w:val="center"/>
          </w:tcPr>
          <w:p>
            <w:pPr>
              <w:spacing w:line="440" w:lineRule="exact"/>
              <w:ind w:firstLine="432" w:firstLineChars="180"/>
              <w:rPr>
                <w:rFonts w:ascii="Times New Roman" w:hAnsi="Times New Roman" w:cs="Times New Roman"/>
                <w:color w:val="auto"/>
                <w:sz w:val="24"/>
                <w:szCs w:val="24"/>
                <w:highlight w:val="none"/>
              </w:rPr>
            </w:pPr>
          </w:p>
        </w:tc>
        <w:tc>
          <w:tcPr>
            <w:tcW w:w="778" w:type="dxa"/>
            <w:tcBorders>
              <w:right w:val="single" w:color="auto" w:sz="4" w:space="0"/>
            </w:tcBorders>
          </w:tcPr>
          <w:p>
            <w:pPr>
              <w:spacing w:line="440" w:lineRule="exact"/>
              <w:ind w:firstLine="432" w:firstLineChars="180"/>
              <w:rPr>
                <w:rFonts w:ascii="Times New Roman" w:hAnsi="Times New Roman" w:cs="Times New Roman"/>
                <w:color w:val="auto"/>
                <w:sz w:val="24"/>
                <w:szCs w:val="24"/>
                <w:highlight w:val="none"/>
              </w:rPr>
            </w:pPr>
          </w:p>
        </w:tc>
        <w:tc>
          <w:tcPr>
            <w:tcW w:w="457" w:type="dxa"/>
            <w:tcBorders>
              <w:left w:val="single" w:color="auto" w:sz="4" w:space="0"/>
            </w:tcBorders>
          </w:tcPr>
          <w:p>
            <w:pPr>
              <w:rPr>
                <w:rFonts w:ascii="Times New Roman" w:hAnsi="Times New Roman"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5" w:hRule="atLeast"/>
          <w:jc w:val="center"/>
        </w:trPr>
        <w:tc>
          <w:tcPr>
            <w:tcW w:w="648" w:type="dxa"/>
            <w:vAlign w:val="center"/>
          </w:tcPr>
          <w:p>
            <w:pPr>
              <w:spacing w:line="400" w:lineRule="exact"/>
              <w:jc w:val="center"/>
              <w:rPr>
                <w:rFonts w:ascii="Times New Roman" w:hAnsi="Times New Roman" w:cs="Times New Roman"/>
                <w:color w:val="auto"/>
                <w:sz w:val="24"/>
                <w:szCs w:val="24"/>
                <w:highlight w:val="none"/>
                <w:lang w:val="en-US"/>
              </w:rPr>
            </w:pPr>
            <w:r>
              <w:rPr>
                <w:rFonts w:ascii="Times New Roman" w:hAnsi="Times New Roman" w:cs="Times New Roman"/>
                <w:color w:val="auto"/>
                <w:sz w:val="24"/>
                <w:szCs w:val="24"/>
                <w:highlight w:val="none"/>
                <w:lang w:val="en-US"/>
              </w:rPr>
              <w:t>3</w:t>
            </w:r>
          </w:p>
        </w:tc>
        <w:tc>
          <w:tcPr>
            <w:tcW w:w="6415" w:type="dxa"/>
            <w:tcBorders>
              <w:right w:val="single" w:color="auto" w:sz="4" w:space="0"/>
            </w:tcBorders>
            <w:vAlign w:val="center"/>
          </w:tcPr>
          <w:p>
            <w:pPr>
              <w:spacing w:line="400" w:lineRule="exact"/>
              <w:rPr>
                <w:rFonts w:ascii="Times New Roman" w:hAnsi="Times New Roman" w:eastAsia="宋体" w:cs="Times New Roman"/>
                <w:color w:val="auto"/>
                <w:sz w:val="24"/>
                <w:szCs w:val="24"/>
                <w:highlight w:val="none"/>
                <w:lang w:val="en-US" w:eastAsia="zh-CN" w:bidi="zh-CN"/>
              </w:rPr>
            </w:pPr>
            <w:bookmarkStart w:id="14" w:name="OLE_LINK9"/>
            <w:r>
              <w:rPr>
                <w:color w:val="auto"/>
                <w:sz w:val="24"/>
                <w:szCs w:val="24"/>
                <w:highlight w:val="none"/>
              </w:rPr>
              <w:t>是否在信用中国（www.creditchina.gov.cn ）、中国政府采购网（www.ccgp.gov.cn）等渠道查询后，未被列入失信被执行人、重大税收违法</w:t>
            </w:r>
            <w:r>
              <w:rPr>
                <w:rFonts w:hint="eastAsia"/>
                <w:color w:val="auto"/>
                <w:sz w:val="24"/>
                <w:szCs w:val="24"/>
                <w:highlight w:val="none"/>
                <w:lang w:eastAsia="zh-CN"/>
              </w:rPr>
              <w:t>失信主体</w:t>
            </w:r>
            <w:r>
              <w:rPr>
                <w:color w:val="auto"/>
                <w:sz w:val="24"/>
                <w:szCs w:val="24"/>
                <w:highlight w:val="none"/>
              </w:rPr>
              <w:t>、政府采购严重违法失信行为记录名单；</w:t>
            </w:r>
            <w:bookmarkEnd w:id="14"/>
            <w:r>
              <w:rPr>
                <w:rFonts w:hint="eastAsia" w:hAnsi="宋体"/>
                <w:b/>
                <w:bCs/>
                <w:color w:val="auto"/>
                <w:sz w:val="24"/>
                <w:szCs w:val="24"/>
                <w:highlight w:val="none"/>
              </w:rPr>
              <w:t>查询方法：①“信用中国”网站查询截图（“信用中国”网站查询方法：</w:t>
            </w:r>
            <w:r>
              <w:rPr>
                <w:rFonts w:hint="eastAsia"/>
                <w:b/>
                <w:bCs/>
                <w:color w:val="auto"/>
                <w:sz w:val="24"/>
                <w:szCs w:val="24"/>
                <w:highlight w:val="none"/>
                <w:lang w:eastAsia="zh-CN"/>
              </w:rPr>
              <w:t>首页</w:t>
            </w:r>
            <w:r>
              <w:rPr>
                <w:rFonts w:hint="eastAsia" w:hAnsi="宋体"/>
                <w:b/>
                <w:bCs/>
                <w:color w:val="auto"/>
                <w:sz w:val="24"/>
                <w:szCs w:val="24"/>
                <w:highlight w:val="none"/>
              </w:rPr>
              <w:t>-</w:t>
            </w:r>
            <w:r>
              <w:rPr>
                <w:rFonts w:hint="eastAsia"/>
                <w:b/>
                <w:bCs/>
                <w:color w:val="auto"/>
                <w:sz w:val="24"/>
                <w:szCs w:val="24"/>
                <w:highlight w:val="none"/>
                <w:lang w:eastAsia="zh-CN"/>
              </w:rPr>
              <w:t>专项查询</w:t>
            </w:r>
            <w:r>
              <w:rPr>
                <w:rFonts w:hint="eastAsia" w:hAnsi="宋体"/>
                <w:b/>
                <w:bCs/>
                <w:color w:val="auto"/>
                <w:sz w:val="24"/>
                <w:szCs w:val="24"/>
                <w:highlight w:val="none"/>
              </w:rPr>
              <w:t>-重大税收违法失信主体-搜索栏输入单位全称-查询；②“中国执行信息公开网”网站查询</w:t>
            </w:r>
            <w:r>
              <w:rPr>
                <w:rFonts w:hint="eastAsia"/>
                <w:b/>
                <w:bCs/>
                <w:color w:val="auto"/>
                <w:sz w:val="24"/>
                <w:szCs w:val="24"/>
                <w:highlight w:val="none"/>
                <w:lang w:eastAsia="zh-CN"/>
              </w:rPr>
              <w:t>方法：</w:t>
            </w:r>
            <w:r>
              <w:rPr>
                <w:rFonts w:hint="eastAsia" w:hAnsi="宋体"/>
                <w:b/>
                <w:bCs/>
                <w:color w:val="auto"/>
                <w:sz w:val="24"/>
                <w:szCs w:val="24"/>
                <w:highlight w:val="none"/>
              </w:rPr>
              <w:t>首页-失信被执行人-搜索栏输入单位全称-查询;③“中国政府采购网”网站查询</w:t>
            </w:r>
            <w:r>
              <w:rPr>
                <w:rFonts w:hint="eastAsia"/>
                <w:b/>
                <w:bCs/>
                <w:color w:val="auto"/>
                <w:sz w:val="24"/>
                <w:szCs w:val="24"/>
                <w:highlight w:val="none"/>
                <w:lang w:eastAsia="zh-CN"/>
              </w:rPr>
              <w:t>方法</w:t>
            </w:r>
            <w:r>
              <w:rPr>
                <w:rFonts w:hint="eastAsia" w:hAnsi="宋体"/>
                <w:b/>
                <w:bCs/>
                <w:color w:val="auto"/>
                <w:sz w:val="24"/>
                <w:szCs w:val="24"/>
                <w:highlight w:val="none"/>
              </w:rPr>
              <w:t>：首页-政府采购严重违法失信行为记录名单-搜索栏输入单位全称-查询）</w:t>
            </w:r>
          </w:p>
        </w:tc>
        <w:tc>
          <w:tcPr>
            <w:tcW w:w="743" w:type="dxa"/>
            <w:tcBorders>
              <w:left w:val="single" w:color="auto" w:sz="4" w:space="0"/>
              <w:right w:val="single" w:color="auto" w:sz="4" w:space="0"/>
            </w:tcBorders>
            <w:vAlign w:val="center"/>
          </w:tcPr>
          <w:p>
            <w:pPr>
              <w:spacing w:line="440" w:lineRule="exact"/>
              <w:ind w:firstLine="432" w:firstLineChars="180"/>
              <w:rPr>
                <w:rFonts w:ascii="Times New Roman" w:hAnsi="Times New Roman" w:cs="Times New Roman"/>
                <w:color w:val="auto"/>
                <w:sz w:val="24"/>
                <w:szCs w:val="24"/>
                <w:highlight w:val="none"/>
              </w:rPr>
            </w:pPr>
          </w:p>
        </w:tc>
        <w:tc>
          <w:tcPr>
            <w:tcW w:w="813" w:type="dxa"/>
            <w:tcBorders>
              <w:left w:val="single" w:color="auto" w:sz="4" w:space="0"/>
            </w:tcBorders>
            <w:vAlign w:val="center"/>
          </w:tcPr>
          <w:p>
            <w:pPr>
              <w:spacing w:line="440" w:lineRule="exact"/>
              <w:ind w:firstLine="432" w:firstLineChars="180"/>
              <w:rPr>
                <w:rFonts w:ascii="Times New Roman" w:hAnsi="Times New Roman" w:cs="Times New Roman"/>
                <w:color w:val="auto"/>
                <w:sz w:val="24"/>
                <w:szCs w:val="24"/>
                <w:highlight w:val="none"/>
              </w:rPr>
            </w:pPr>
          </w:p>
        </w:tc>
        <w:tc>
          <w:tcPr>
            <w:tcW w:w="778" w:type="dxa"/>
            <w:tcBorders>
              <w:right w:val="single" w:color="auto" w:sz="4" w:space="0"/>
            </w:tcBorders>
          </w:tcPr>
          <w:p>
            <w:pPr>
              <w:spacing w:line="440" w:lineRule="exact"/>
              <w:ind w:firstLine="432" w:firstLineChars="180"/>
              <w:rPr>
                <w:rFonts w:ascii="Times New Roman" w:hAnsi="Times New Roman" w:cs="Times New Roman"/>
                <w:color w:val="auto"/>
                <w:sz w:val="24"/>
                <w:szCs w:val="24"/>
                <w:highlight w:val="none"/>
              </w:rPr>
            </w:pPr>
          </w:p>
        </w:tc>
        <w:tc>
          <w:tcPr>
            <w:tcW w:w="457" w:type="dxa"/>
            <w:tcBorders>
              <w:left w:val="single" w:color="auto" w:sz="4" w:space="0"/>
            </w:tcBorders>
          </w:tcPr>
          <w:p>
            <w:pPr>
              <w:rPr>
                <w:rFonts w:ascii="Times New Roman" w:hAnsi="Times New Roman"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5" w:hRule="atLeast"/>
          <w:jc w:val="center"/>
        </w:trPr>
        <w:tc>
          <w:tcPr>
            <w:tcW w:w="648" w:type="dxa"/>
            <w:vAlign w:val="center"/>
          </w:tcPr>
          <w:p>
            <w:pPr>
              <w:spacing w:line="400" w:lineRule="exact"/>
              <w:jc w:val="center"/>
              <w:rPr>
                <w:rFonts w:ascii="Times New Roman" w:hAnsi="Times New Roman" w:cs="Times New Roman"/>
                <w:color w:val="auto"/>
                <w:sz w:val="24"/>
                <w:szCs w:val="24"/>
                <w:highlight w:val="none"/>
                <w:lang w:val="en-US"/>
              </w:rPr>
            </w:pPr>
            <w:r>
              <w:rPr>
                <w:rFonts w:ascii="Times New Roman" w:hAnsi="Times New Roman" w:cs="Times New Roman"/>
                <w:color w:val="auto"/>
                <w:sz w:val="24"/>
                <w:szCs w:val="24"/>
                <w:highlight w:val="none"/>
                <w:lang w:val="en-US"/>
              </w:rPr>
              <w:t>4</w:t>
            </w:r>
          </w:p>
        </w:tc>
        <w:tc>
          <w:tcPr>
            <w:tcW w:w="6415" w:type="dxa"/>
            <w:tcBorders>
              <w:right w:val="single" w:color="auto" w:sz="4" w:space="0"/>
            </w:tcBorders>
            <w:vAlign w:val="center"/>
          </w:tcPr>
          <w:p>
            <w:pPr>
              <w:spacing w:line="400" w:lineRule="exact"/>
              <w:rPr>
                <w:rFonts w:ascii="Times New Roman" w:hAnsi="Times New Roman" w:eastAsia="宋体" w:cs="Times New Roman"/>
                <w:color w:val="auto"/>
                <w:sz w:val="24"/>
                <w:szCs w:val="24"/>
                <w:highlight w:val="none"/>
                <w:lang w:val="en-US" w:eastAsia="zh-CN" w:bidi="zh-CN"/>
              </w:rPr>
            </w:pPr>
            <w:bookmarkStart w:id="15" w:name="OLE_LINK10"/>
            <w:r>
              <w:rPr>
                <w:rFonts w:ascii="Times New Roman" w:cs="Times New Roman"/>
                <w:color w:val="auto"/>
                <w:sz w:val="24"/>
                <w:szCs w:val="24"/>
                <w:highlight w:val="none"/>
                <w:lang w:val="en-US"/>
              </w:rPr>
              <w:t>是否</w:t>
            </w:r>
            <w:r>
              <w:rPr>
                <w:rFonts w:ascii="Times New Roman" w:cs="Times New Roman"/>
                <w:color w:val="auto"/>
                <w:sz w:val="24"/>
                <w:szCs w:val="24"/>
                <w:highlight w:val="none"/>
              </w:rPr>
              <w:t>按</w:t>
            </w:r>
            <w:r>
              <w:rPr>
                <w:rFonts w:ascii="Times New Roman" w:cs="Times New Roman"/>
                <w:color w:val="auto"/>
                <w:sz w:val="24"/>
                <w:szCs w:val="24"/>
                <w:highlight w:val="none"/>
                <w:lang w:val="en-US"/>
              </w:rPr>
              <w:t>采购</w:t>
            </w:r>
            <w:r>
              <w:rPr>
                <w:rFonts w:ascii="Times New Roman" w:cs="Times New Roman"/>
                <w:color w:val="auto"/>
                <w:sz w:val="24"/>
                <w:szCs w:val="24"/>
                <w:highlight w:val="none"/>
              </w:rPr>
              <w:t>文件要求缴纳投标保证金；</w:t>
            </w:r>
            <w:bookmarkEnd w:id="15"/>
          </w:p>
        </w:tc>
        <w:tc>
          <w:tcPr>
            <w:tcW w:w="743" w:type="dxa"/>
            <w:tcBorders>
              <w:left w:val="single" w:color="auto" w:sz="4" w:space="0"/>
              <w:right w:val="single" w:color="auto" w:sz="4" w:space="0"/>
            </w:tcBorders>
            <w:vAlign w:val="center"/>
          </w:tcPr>
          <w:p>
            <w:pPr>
              <w:spacing w:line="440" w:lineRule="exact"/>
              <w:ind w:firstLine="432" w:firstLineChars="180"/>
              <w:rPr>
                <w:rFonts w:ascii="Times New Roman" w:hAnsi="Times New Roman" w:cs="Times New Roman"/>
                <w:color w:val="auto"/>
                <w:sz w:val="24"/>
                <w:szCs w:val="24"/>
                <w:highlight w:val="none"/>
              </w:rPr>
            </w:pPr>
          </w:p>
        </w:tc>
        <w:tc>
          <w:tcPr>
            <w:tcW w:w="813" w:type="dxa"/>
            <w:tcBorders>
              <w:left w:val="single" w:color="auto" w:sz="4" w:space="0"/>
            </w:tcBorders>
            <w:vAlign w:val="center"/>
          </w:tcPr>
          <w:p>
            <w:pPr>
              <w:spacing w:line="440" w:lineRule="exact"/>
              <w:ind w:firstLine="432" w:firstLineChars="180"/>
              <w:rPr>
                <w:rFonts w:ascii="Times New Roman" w:hAnsi="Times New Roman" w:cs="Times New Roman"/>
                <w:color w:val="auto"/>
                <w:sz w:val="24"/>
                <w:szCs w:val="24"/>
                <w:highlight w:val="none"/>
              </w:rPr>
            </w:pPr>
          </w:p>
        </w:tc>
        <w:tc>
          <w:tcPr>
            <w:tcW w:w="778" w:type="dxa"/>
            <w:tcBorders>
              <w:right w:val="single" w:color="auto" w:sz="4" w:space="0"/>
            </w:tcBorders>
          </w:tcPr>
          <w:p>
            <w:pPr>
              <w:spacing w:line="440" w:lineRule="exact"/>
              <w:ind w:firstLine="432" w:firstLineChars="180"/>
              <w:rPr>
                <w:rFonts w:ascii="Times New Roman" w:hAnsi="Times New Roman" w:cs="Times New Roman"/>
                <w:color w:val="auto"/>
                <w:sz w:val="24"/>
                <w:szCs w:val="24"/>
                <w:highlight w:val="none"/>
              </w:rPr>
            </w:pPr>
          </w:p>
        </w:tc>
        <w:tc>
          <w:tcPr>
            <w:tcW w:w="457" w:type="dxa"/>
            <w:tcBorders>
              <w:left w:val="single" w:color="auto" w:sz="4" w:space="0"/>
            </w:tcBorders>
          </w:tcPr>
          <w:p>
            <w:pPr>
              <w:rPr>
                <w:rFonts w:ascii="Times New Roman" w:hAnsi="Times New Roman"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atLeast"/>
          <w:jc w:val="center"/>
        </w:trPr>
        <w:tc>
          <w:tcPr>
            <w:tcW w:w="648" w:type="dxa"/>
            <w:vAlign w:val="center"/>
          </w:tcPr>
          <w:p>
            <w:pPr>
              <w:spacing w:line="400" w:lineRule="exact"/>
              <w:jc w:val="center"/>
              <w:rPr>
                <w:rFonts w:ascii="Times New Roman" w:hAnsi="Times New Roman" w:cs="Times New Roman"/>
                <w:color w:val="auto"/>
                <w:sz w:val="24"/>
                <w:szCs w:val="24"/>
                <w:highlight w:val="none"/>
                <w:lang w:val="en-US"/>
              </w:rPr>
            </w:pPr>
            <w:r>
              <w:rPr>
                <w:rFonts w:hint="eastAsia" w:ascii="Times New Roman" w:hAnsi="Times New Roman" w:cs="Times New Roman"/>
                <w:color w:val="auto"/>
                <w:sz w:val="24"/>
                <w:szCs w:val="24"/>
                <w:highlight w:val="none"/>
                <w:lang w:val="en-US"/>
              </w:rPr>
              <w:t>5</w:t>
            </w:r>
          </w:p>
        </w:tc>
        <w:tc>
          <w:tcPr>
            <w:tcW w:w="6415" w:type="dxa"/>
            <w:tcBorders>
              <w:right w:val="single" w:color="auto" w:sz="4" w:space="0"/>
            </w:tcBorders>
            <w:vAlign w:val="center"/>
          </w:tcPr>
          <w:p>
            <w:pPr>
              <w:spacing w:line="400" w:lineRule="exact"/>
              <w:rPr>
                <w:rFonts w:hint="eastAsia" w:ascii="Times New Roman" w:hAnsi="宋体" w:eastAsia="宋体" w:cs="Times New Roman"/>
                <w:color w:val="auto"/>
                <w:sz w:val="24"/>
                <w:szCs w:val="24"/>
                <w:highlight w:val="none"/>
                <w:lang w:val="en-US" w:eastAsia="zh-CN" w:bidi="zh-CN"/>
              </w:rPr>
            </w:pPr>
            <w:r>
              <w:rPr>
                <w:rFonts w:hint="eastAsia" w:ascii="Times New Roman" w:cs="Times New Roman"/>
                <w:color w:val="auto"/>
                <w:sz w:val="24"/>
                <w:szCs w:val="24"/>
                <w:highlight w:val="none"/>
                <w:lang w:val="en-US" w:eastAsia="zh-CN"/>
              </w:rPr>
              <w:t>是否提供《中小企业声明函》</w:t>
            </w:r>
          </w:p>
        </w:tc>
        <w:tc>
          <w:tcPr>
            <w:tcW w:w="743" w:type="dxa"/>
            <w:tcBorders>
              <w:left w:val="single" w:color="auto" w:sz="4" w:space="0"/>
              <w:right w:val="single" w:color="auto" w:sz="4" w:space="0"/>
            </w:tcBorders>
            <w:vAlign w:val="center"/>
          </w:tcPr>
          <w:p>
            <w:pPr>
              <w:spacing w:line="440" w:lineRule="exact"/>
              <w:ind w:firstLine="432" w:firstLineChars="180"/>
              <w:rPr>
                <w:rFonts w:ascii="Times New Roman" w:hAnsi="Times New Roman" w:cs="Times New Roman"/>
                <w:color w:val="auto"/>
                <w:sz w:val="24"/>
                <w:szCs w:val="24"/>
                <w:highlight w:val="none"/>
              </w:rPr>
            </w:pPr>
          </w:p>
        </w:tc>
        <w:tc>
          <w:tcPr>
            <w:tcW w:w="813" w:type="dxa"/>
            <w:tcBorders>
              <w:left w:val="single" w:color="auto" w:sz="4" w:space="0"/>
            </w:tcBorders>
            <w:vAlign w:val="center"/>
          </w:tcPr>
          <w:p>
            <w:pPr>
              <w:spacing w:line="440" w:lineRule="exact"/>
              <w:ind w:firstLine="432" w:firstLineChars="180"/>
              <w:rPr>
                <w:rFonts w:ascii="Times New Roman" w:hAnsi="Times New Roman" w:cs="Times New Roman"/>
                <w:color w:val="auto"/>
                <w:sz w:val="24"/>
                <w:szCs w:val="24"/>
                <w:highlight w:val="none"/>
              </w:rPr>
            </w:pPr>
          </w:p>
        </w:tc>
        <w:tc>
          <w:tcPr>
            <w:tcW w:w="778" w:type="dxa"/>
            <w:tcBorders>
              <w:right w:val="single" w:color="auto" w:sz="4" w:space="0"/>
            </w:tcBorders>
          </w:tcPr>
          <w:p>
            <w:pPr>
              <w:spacing w:line="440" w:lineRule="exact"/>
              <w:ind w:firstLine="432" w:firstLineChars="180"/>
              <w:rPr>
                <w:rFonts w:ascii="Times New Roman" w:hAnsi="Times New Roman" w:cs="Times New Roman"/>
                <w:color w:val="auto"/>
                <w:sz w:val="24"/>
                <w:szCs w:val="24"/>
                <w:highlight w:val="none"/>
              </w:rPr>
            </w:pPr>
          </w:p>
        </w:tc>
        <w:tc>
          <w:tcPr>
            <w:tcW w:w="457" w:type="dxa"/>
            <w:tcBorders>
              <w:left w:val="single" w:color="auto" w:sz="4" w:space="0"/>
            </w:tcBorders>
          </w:tcPr>
          <w:p>
            <w:pPr>
              <w:rPr>
                <w:rFonts w:ascii="Times New Roman" w:hAnsi="Times New Roman"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063" w:type="dxa"/>
            <w:gridSpan w:val="2"/>
            <w:tcBorders>
              <w:bottom w:val="single" w:color="auto" w:sz="12" w:space="0"/>
              <w:right w:val="single" w:color="auto" w:sz="4" w:space="0"/>
            </w:tcBorders>
          </w:tcPr>
          <w:p>
            <w:pPr>
              <w:spacing w:line="400" w:lineRule="exact"/>
              <w:jc w:val="center"/>
              <w:rPr>
                <w:rFonts w:ascii="Times New Roman" w:hAnsi="Times New Roman" w:cs="Times New Roman"/>
                <w:color w:val="auto"/>
                <w:sz w:val="24"/>
                <w:szCs w:val="24"/>
                <w:highlight w:val="none"/>
              </w:rPr>
            </w:pPr>
            <w:r>
              <w:rPr>
                <w:rFonts w:ascii="Times New Roman" w:cs="Times New Roman"/>
                <w:color w:val="auto"/>
                <w:sz w:val="24"/>
                <w:szCs w:val="24"/>
                <w:highlight w:val="none"/>
              </w:rPr>
              <w:t>结论：是否通过评审</w:t>
            </w:r>
          </w:p>
        </w:tc>
        <w:tc>
          <w:tcPr>
            <w:tcW w:w="743" w:type="dxa"/>
            <w:tcBorders>
              <w:left w:val="single" w:color="auto" w:sz="4" w:space="0"/>
              <w:bottom w:val="single" w:color="auto" w:sz="12" w:space="0"/>
              <w:right w:val="single" w:color="auto" w:sz="4" w:space="0"/>
            </w:tcBorders>
          </w:tcPr>
          <w:p>
            <w:pPr>
              <w:spacing w:line="440" w:lineRule="exact"/>
              <w:ind w:firstLine="432" w:firstLineChars="180"/>
              <w:rPr>
                <w:rFonts w:ascii="Times New Roman" w:hAnsi="Times New Roman" w:cs="Times New Roman"/>
                <w:color w:val="auto"/>
                <w:sz w:val="24"/>
                <w:szCs w:val="24"/>
                <w:highlight w:val="none"/>
              </w:rPr>
            </w:pPr>
          </w:p>
        </w:tc>
        <w:tc>
          <w:tcPr>
            <w:tcW w:w="813" w:type="dxa"/>
            <w:tcBorders>
              <w:left w:val="single" w:color="auto" w:sz="4" w:space="0"/>
              <w:bottom w:val="single" w:color="auto" w:sz="12" w:space="0"/>
            </w:tcBorders>
          </w:tcPr>
          <w:p>
            <w:pPr>
              <w:spacing w:line="440" w:lineRule="exact"/>
              <w:ind w:firstLine="432" w:firstLineChars="180"/>
              <w:rPr>
                <w:rFonts w:ascii="Times New Roman" w:hAnsi="Times New Roman" w:cs="Times New Roman"/>
                <w:color w:val="auto"/>
                <w:sz w:val="24"/>
                <w:szCs w:val="24"/>
                <w:highlight w:val="none"/>
              </w:rPr>
            </w:pPr>
          </w:p>
        </w:tc>
        <w:tc>
          <w:tcPr>
            <w:tcW w:w="778" w:type="dxa"/>
            <w:tcBorders>
              <w:bottom w:val="single" w:color="auto" w:sz="12" w:space="0"/>
            </w:tcBorders>
          </w:tcPr>
          <w:p>
            <w:pPr>
              <w:spacing w:line="440" w:lineRule="exact"/>
              <w:ind w:firstLine="432" w:firstLineChars="180"/>
              <w:rPr>
                <w:rFonts w:ascii="Times New Roman" w:hAnsi="Times New Roman" w:cs="Times New Roman"/>
                <w:color w:val="auto"/>
                <w:sz w:val="24"/>
                <w:szCs w:val="24"/>
                <w:highlight w:val="none"/>
              </w:rPr>
            </w:pPr>
          </w:p>
        </w:tc>
        <w:tc>
          <w:tcPr>
            <w:tcW w:w="457" w:type="dxa"/>
            <w:tcBorders>
              <w:bottom w:val="single" w:color="auto" w:sz="12" w:space="0"/>
            </w:tcBorders>
          </w:tcPr>
          <w:p>
            <w:pPr>
              <w:rPr>
                <w:rFonts w:ascii="Times New Roman" w:hAnsi="Times New Roman" w:cs="Times New Roman"/>
                <w:color w:val="auto"/>
                <w:sz w:val="24"/>
                <w:szCs w:val="24"/>
                <w:highlight w:val="none"/>
              </w:rPr>
            </w:pPr>
          </w:p>
        </w:tc>
      </w:tr>
    </w:tbl>
    <w:p>
      <w:pPr>
        <w:spacing w:line="440" w:lineRule="exact"/>
        <w:ind w:firstLine="482" w:firstLineChars="200"/>
        <w:rPr>
          <w:rFonts w:ascii="Times New Roman" w:hAnsi="Times New Roman" w:cs="Times New Roman"/>
          <w:b/>
          <w:bCs/>
          <w:color w:val="auto"/>
          <w:sz w:val="24"/>
          <w:szCs w:val="24"/>
          <w:highlight w:val="none"/>
        </w:rPr>
      </w:pPr>
    </w:p>
    <w:p>
      <w:pPr>
        <w:spacing w:line="440" w:lineRule="exact"/>
        <w:ind w:firstLine="482" w:firstLineChars="200"/>
        <w:rPr>
          <w:rFonts w:ascii="Times New Roman" w:hAnsi="Times New Roman" w:cs="Times New Roman"/>
          <w:b/>
          <w:bCs/>
          <w:color w:val="auto"/>
          <w:sz w:val="24"/>
          <w:szCs w:val="24"/>
          <w:highlight w:val="none"/>
        </w:rPr>
      </w:pPr>
      <w:r>
        <w:rPr>
          <w:rFonts w:ascii="Times New Roman" w:hAnsi="Times New Roman" w:cs="Times New Roman"/>
          <w:b/>
          <w:bCs/>
          <w:color w:val="auto"/>
          <w:sz w:val="24"/>
          <w:szCs w:val="24"/>
          <w:highlight w:val="none"/>
        </w:rPr>
        <w:t>2.</w:t>
      </w:r>
      <w:r>
        <w:rPr>
          <w:rFonts w:ascii="Times New Roman" w:cs="Times New Roman"/>
          <w:b/>
          <w:bCs/>
          <w:color w:val="auto"/>
          <w:sz w:val="24"/>
          <w:szCs w:val="24"/>
          <w:highlight w:val="none"/>
        </w:rPr>
        <w:t>符合性审查</w:t>
      </w:r>
    </w:p>
    <w:tbl>
      <w:tblPr>
        <w:tblStyle w:val="30"/>
        <w:tblW w:w="98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2"/>
        <w:gridCol w:w="6930"/>
        <w:gridCol w:w="483"/>
        <w:gridCol w:w="646"/>
        <w:gridCol w:w="646"/>
        <w:gridCol w:w="5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482" w:type="dxa"/>
            <w:gridSpan w:val="2"/>
            <w:vMerge w:val="restart"/>
            <w:tcBorders>
              <w:top w:val="single" w:color="auto" w:sz="12" w:space="0"/>
              <w:right w:val="single" w:color="auto" w:sz="4" w:space="0"/>
            </w:tcBorders>
            <w:vAlign w:val="center"/>
          </w:tcPr>
          <w:p>
            <w:pPr>
              <w:jc w:val="center"/>
              <w:rPr>
                <w:rFonts w:ascii="Times New Roman" w:hAnsi="Times New Roman" w:cs="Times New Roman"/>
                <w:b/>
                <w:color w:val="auto"/>
                <w:sz w:val="24"/>
                <w:szCs w:val="24"/>
                <w:highlight w:val="none"/>
              </w:rPr>
            </w:pPr>
            <w:r>
              <w:rPr>
                <w:rFonts w:ascii="Times New Roman" w:cs="Times New Roman"/>
                <w:b/>
                <w:color w:val="auto"/>
                <w:sz w:val="24"/>
                <w:szCs w:val="24"/>
                <w:highlight w:val="none"/>
              </w:rPr>
              <w:t>评审内容</w:t>
            </w:r>
          </w:p>
        </w:tc>
        <w:tc>
          <w:tcPr>
            <w:tcW w:w="2372" w:type="dxa"/>
            <w:gridSpan w:val="4"/>
            <w:tcBorders>
              <w:top w:val="single" w:color="auto" w:sz="12" w:space="0"/>
              <w:left w:val="single" w:color="auto" w:sz="4" w:space="0"/>
              <w:bottom w:val="single" w:color="auto" w:sz="4" w:space="0"/>
            </w:tcBorders>
            <w:vAlign w:val="center"/>
          </w:tcPr>
          <w:p>
            <w:pPr>
              <w:jc w:val="center"/>
              <w:rPr>
                <w:rFonts w:ascii="Times New Roman" w:hAnsi="Times New Roman" w:cs="Times New Roman"/>
                <w:b/>
                <w:color w:val="auto"/>
                <w:sz w:val="24"/>
                <w:szCs w:val="24"/>
                <w:highlight w:val="none"/>
              </w:rPr>
            </w:pPr>
            <w:r>
              <w:rPr>
                <w:rFonts w:ascii="Times New Roman" w:cs="Times New Roman"/>
                <w:b/>
                <w:color w:val="auto"/>
                <w:sz w:val="24"/>
                <w:szCs w:val="24"/>
                <w:highlight w:val="none"/>
              </w:rPr>
              <w:t>投标人名称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482" w:type="dxa"/>
            <w:gridSpan w:val="2"/>
            <w:vMerge w:val="continue"/>
            <w:tcBorders>
              <w:right w:val="single" w:color="auto" w:sz="4" w:space="0"/>
            </w:tcBorders>
          </w:tcPr>
          <w:p>
            <w:pPr>
              <w:rPr>
                <w:rFonts w:ascii="Times New Roman" w:hAnsi="Times New Roman" w:cs="Times New Roman"/>
                <w:b/>
                <w:color w:val="auto"/>
                <w:sz w:val="24"/>
                <w:szCs w:val="24"/>
                <w:highlight w:val="none"/>
              </w:rPr>
            </w:pPr>
          </w:p>
        </w:tc>
        <w:tc>
          <w:tcPr>
            <w:tcW w:w="483" w:type="dxa"/>
            <w:tcBorders>
              <w:top w:val="single" w:color="auto" w:sz="4" w:space="0"/>
              <w:left w:val="single" w:color="auto" w:sz="4" w:space="0"/>
              <w:right w:val="single" w:color="auto" w:sz="4" w:space="0"/>
            </w:tcBorders>
            <w:vAlign w:val="center"/>
          </w:tcPr>
          <w:p>
            <w:pPr>
              <w:jc w:val="center"/>
              <w:rPr>
                <w:rFonts w:ascii="Times New Roman" w:hAnsi="Times New Roman" w:cs="Times New Roman"/>
                <w:b/>
                <w:color w:val="auto"/>
                <w:sz w:val="24"/>
                <w:szCs w:val="24"/>
                <w:highlight w:val="none"/>
              </w:rPr>
            </w:pPr>
            <w:r>
              <w:rPr>
                <w:rFonts w:ascii="Times New Roman" w:hAnsi="Times New Roman" w:cs="Times New Roman"/>
                <w:b/>
                <w:color w:val="auto"/>
                <w:sz w:val="24"/>
                <w:szCs w:val="24"/>
                <w:highlight w:val="none"/>
              </w:rPr>
              <w:t>1</w:t>
            </w:r>
          </w:p>
        </w:tc>
        <w:tc>
          <w:tcPr>
            <w:tcW w:w="646" w:type="dxa"/>
            <w:tcBorders>
              <w:top w:val="single" w:color="auto" w:sz="4" w:space="0"/>
              <w:left w:val="single" w:color="auto" w:sz="4" w:space="0"/>
            </w:tcBorders>
            <w:vAlign w:val="center"/>
          </w:tcPr>
          <w:p>
            <w:pPr>
              <w:jc w:val="center"/>
              <w:rPr>
                <w:rFonts w:ascii="Times New Roman" w:hAnsi="Times New Roman" w:cs="Times New Roman"/>
                <w:b/>
                <w:color w:val="auto"/>
                <w:sz w:val="24"/>
                <w:szCs w:val="24"/>
                <w:highlight w:val="none"/>
              </w:rPr>
            </w:pPr>
            <w:r>
              <w:rPr>
                <w:rFonts w:ascii="Times New Roman" w:hAnsi="Times New Roman" w:cs="Times New Roman"/>
                <w:b/>
                <w:color w:val="auto"/>
                <w:sz w:val="24"/>
                <w:szCs w:val="24"/>
                <w:highlight w:val="none"/>
              </w:rPr>
              <w:t>2</w:t>
            </w:r>
          </w:p>
        </w:tc>
        <w:tc>
          <w:tcPr>
            <w:tcW w:w="646" w:type="dxa"/>
            <w:vAlign w:val="center"/>
          </w:tcPr>
          <w:p>
            <w:pPr>
              <w:jc w:val="center"/>
              <w:rPr>
                <w:rFonts w:ascii="Times New Roman" w:hAnsi="Times New Roman" w:cs="Times New Roman"/>
                <w:b/>
                <w:color w:val="auto"/>
                <w:sz w:val="24"/>
                <w:szCs w:val="24"/>
                <w:highlight w:val="none"/>
              </w:rPr>
            </w:pPr>
            <w:r>
              <w:rPr>
                <w:rFonts w:ascii="Times New Roman" w:hAnsi="Times New Roman" w:cs="Times New Roman"/>
                <w:b/>
                <w:color w:val="auto"/>
                <w:sz w:val="24"/>
                <w:szCs w:val="24"/>
                <w:highlight w:val="none"/>
              </w:rPr>
              <w:t>3</w:t>
            </w:r>
          </w:p>
        </w:tc>
        <w:tc>
          <w:tcPr>
            <w:tcW w:w="597" w:type="dxa"/>
            <w:vAlign w:val="center"/>
          </w:tcPr>
          <w:p>
            <w:pPr>
              <w:jc w:val="center"/>
              <w:rPr>
                <w:rFonts w:ascii="Times New Roman" w:hAnsi="Times New Roman" w:cs="Times New Roman"/>
                <w:b/>
                <w:color w:val="auto"/>
                <w:sz w:val="24"/>
                <w:szCs w:val="24"/>
                <w:highlight w:val="none"/>
              </w:rPr>
            </w:pPr>
            <w:r>
              <w:rPr>
                <w:rFonts w:ascii="Times New Roman" w:hAnsi="Times New Roman" w:cs="Times New Roman"/>
                <w:b/>
                <w:color w:val="auto"/>
                <w:sz w:val="24"/>
                <w:szCs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52" w:type="dxa"/>
            <w:vAlign w:val="center"/>
          </w:tcPr>
          <w:p>
            <w:pPr>
              <w:jc w:val="center"/>
              <w:rPr>
                <w:rFonts w:ascii="Times New Roman" w:hAnsi="Times New Roman" w:cs="Times New Roman"/>
                <w:color w:val="auto"/>
                <w:sz w:val="24"/>
                <w:szCs w:val="24"/>
                <w:highlight w:val="none"/>
                <w:lang w:val="en-US"/>
              </w:rPr>
            </w:pPr>
            <w:r>
              <w:rPr>
                <w:rFonts w:ascii="Times New Roman" w:hAnsi="Times New Roman" w:cs="Times New Roman"/>
                <w:color w:val="auto"/>
                <w:sz w:val="24"/>
                <w:szCs w:val="24"/>
                <w:highlight w:val="none"/>
                <w:lang w:val="en-US"/>
              </w:rPr>
              <w:t>1</w:t>
            </w:r>
          </w:p>
        </w:tc>
        <w:tc>
          <w:tcPr>
            <w:tcW w:w="6930" w:type="dxa"/>
            <w:tcBorders>
              <w:right w:val="single" w:color="auto" w:sz="4" w:space="0"/>
            </w:tcBorders>
            <w:vAlign w:val="center"/>
          </w:tcPr>
          <w:p>
            <w:pPr>
              <w:jc w:val="both"/>
              <w:rPr>
                <w:rFonts w:ascii="Times New Roman" w:hAnsi="Times New Roman" w:cs="Times New Roman"/>
                <w:color w:val="auto"/>
                <w:sz w:val="24"/>
                <w:szCs w:val="24"/>
                <w:highlight w:val="none"/>
              </w:rPr>
            </w:pPr>
            <w:r>
              <w:rPr>
                <w:rFonts w:hint="eastAsia" w:ascii="Times New Roman" w:cs="Times New Roman"/>
                <w:color w:val="auto"/>
                <w:sz w:val="24"/>
                <w:szCs w:val="24"/>
                <w:highlight w:val="none"/>
              </w:rPr>
              <w:t>投标文件组成是否完整，主要内容是否齐全</w:t>
            </w:r>
            <w:r>
              <w:rPr>
                <w:rFonts w:ascii="Times New Roman" w:cs="Times New Roman"/>
                <w:color w:val="auto"/>
                <w:sz w:val="24"/>
                <w:szCs w:val="24"/>
                <w:highlight w:val="none"/>
              </w:rPr>
              <w:t>；</w:t>
            </w:r>
          </w:p>
        </w:tc>
        <w:tc>
          <w:tcPr>
            <w:tcW w:w="483" w:type="dxa"/>
            <w:tcBorders>
              <w:left w:val="single" w:color="auto" w:sz="4" w:space="0"/>
              <w:right w:val="single" w:color="auto" w:sz="4" w:space="0"/>
            </w:tcBorders>
            <w:vAlign w:val="center"/>
          </w:tcPr>
          <w:p>
            <w:pPr>
              <w:rPr>
                <w:rFonts w:ascii="Times New Roman" w:hAnsi="Times New Roman" w:cs="Times New Roman"/>
                <w:color w:val="auto"/>
                <w:sz w:val="24"/>
                <w:szCs w:val="24"/>
                <w:highlight w:val="none"/>
              </w:rPr>
            </w:pPr>
          </w:p>
        </w:tc>
        <w:tc>
          <w:tcPr>
            <w:tcW w:w="646" w:type="dxa"/>
            <w:tcBorders>
              <w:left w:val="single" w:color="auto" w:sz="4" w:space="0"/>
            </w:tcBorders>
            <w:vAlign w:val="center"/>
          </w:tcPr>
          <w:p>
            <w:pPr>
              <w:rPr>
                <w:rFonts w:ascii="Times New Roman" w:hAnsi="Times New Roman" w:cs="Times New Roman"/>
                <w:color w:val="auto"/>
                <w:sz w:val="24"/>
                <w:szCs w:val="24"/>
                <w:highlight w:val="none"/>
              </w:rPr>
            </w:pPr>
          </w:p>
        </w:tc>
        <w:tc>
          <w:tcPr>
            <w:tcW w:w="646" w:type="dxa"/>
            <w:tcBorders>
              <w:right w:val="single" w:color="auto" w:sz="4" w:space="0"/>
            </w:tcBorders>
          </w:tcPr>
          <w:p>
            <w:pPr>
              <w:rPr>
                <w:rFonts w:ascii="Times New Roman" w:hAnsi="Times New Roman" w:cs="Times New Roman"/>
                <w:color w:val="auto"/>
                <w:sz w:val="24"/>
                <w:szCs w:val="24"/>
                <w:highlight w:val="none"/>
              </w:rPr>
            </w:pPr>
          </w:p>
        </w:tc>
        <w:tc>
          <w:tcPr>
            <w:tcW w:w="597" w:type="dxa"/>
            <w:tcBorders>
              <w:left w:val="single" w:color="auto" w:sz="4" w:space="0"/>
            </w:tcBorders>
          </w:tcPr>
          <w:p>
            <w:pPr>
              <w:rPr>
                <w:rFonts w:ascii="Times New Roman" w:hAnsi="Times New Roman"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52" w:type="dxa"/>
            <w:vAlign w:val="center"/>
          </w:tcPr>
          <w:p>
            <w:pPr>
              <w:jc w:val="center"/>
              <w:rPr>
                <w:rFonts w:ascii="Times New Roman" w:hAnsi="Times New Roman" w:cs="Times New Roman"/>
                <w:color w:val="auto"/>
                <w:sz w:val="24"/>
                <w:szCs w:val="24"/>
                <w:highlight w:val="none"/>
                <w:lang w:val="en-US"/>
              </w:rPr>
            </w:pPr>
            <w:r>
              <w:rPr>
                <w:rFonts w:ascii="Times New Roman" w:hAnsi="Times New Roman" w:cs="Times New Roman"/>
                <w:color w:val="auto"/>
                <w:sz w:val="24"/>
                <w:szCs w:val="24"/>
                <w:highlight w:val="none"/>
                <w:lang w:val="en-US"/>
              </w:rPr>
              <w:t>2</w:t>
            </w:r>
          </w:p>
        </w:tc>
        <w:tc>
          <w:tcPr>
            <w:tcW w:w="6930" w:type="dxa"/>
            <w:tcBorders>
              <w:right w:val="single" w:color="auto" w:sz="4" w:space="0"/>
            </w:tcBorders>
            <w:vAlign w:val="center"/>
          </w:tcPr>
          <w:p>
            <w:pPr>
              <w:jc w:val="both"/>
              <w:rPr>
                <w:rFonts w:ascii="Times New Roman" w:hAnsi="Times New Roman" w:cs="Times New Roman"/>
                <w:color w:val="auto"/>
                <w:sz w:val="24"/>
                <w:szCs w:val="24"/>
                <w:highlight w:val="none"/>
              </w:rPr>
            </w:pPr>
            <w:r>
              <w:rPr>
                <w:rFonts w:ascii="Times New Roman" w:cs="Times New Roman"/>
                <w:color w:val="auto"/>
                <w:sz w:val="24"/>
                <w:szCs w:val="24"/>
                <w:highlight w:val="none"/>
              </w:rPr>
              <w:t>投标</w:t>
            </w:r>
            <w:r>
              <w:rPr>
                <w:rFonts w:ascii="Times New Roman" w:cs="Times New Roman"/>
                <w:color w:val="auto"/>
                <w:sz w:val="24"/>
                <w:szCs w:val="24"/>
                <w:highlight w:val="none"/>
                <w:lang w:val="en-US"/>
              </w:rPr>
              <w:t>文件</w:t>
            </w:r>
            <w:r>
              <w:rPr>
                <w:rFonts w:ascii="Times New Roman" w:cs="Times New Roman"/>
                <w:color w:val="auto"/>
                <w:sz w:val="24"/>
                <w:szCs w:val="24"/>
                <w:highlight w:val="none"/>
              </w:rPr>
              <w:t>是否按采购文件要求</w:t>
            </w:r>
            <w:r>
              <w:rPr>
                <w:rFonts w:ascii="Times New Roman" w:cs="Times New Roman"/>
                <w:color w:val="auto"/>
                <w:sz w:val="24"/>
                <w:szCs w:val="24"/>
                <w:highlight w:val="none"/>
                <w:lang w:val="en-US"/>
              </w:rPr>
              <w:t>进行</w:t>
            </w:r>
            <w:r>
              <w:rPr>
                <w:rFonts w:ascii="Times New Roman" w:cs="Times New Roman"/>
                <w:color w:val="auto"/>
                <w:sz w:val="24"/>
                <w:szCs w:val="24"/>
                <w:highlight w:val="none"/>
              </w:rPr>
              <w:t>签字或盖章；</w:t>
            </w:r>
          </w:p>
        </w:tc>
        <w:tc>
          <w:tcPr>
            <w:tcW w:w="483" w:type="dxa"/>
            <w:tcBorders>
              <w:left w:val="single" w:color="auto" w:sz="4" w:space="0"/>
              <w:right w:val="single" w:color="auto" w:sz="4" w:space="0"/>
            </w:tcBorders>
            <w:vAlign w:val="center"/>
          </w:tcPr>
          <w:p>
            <w:pPr>
              <w:rPr>
                <w:rFonts w:ascii="Times New Roman" w:hAnsi="Times New Roman" w:cs="Times New Roman"/>
                <w:color w:val="auto"/>
                <w:sz w:val="24"/>
                <w:szCs w:val="24"/>
                <w:highlight w:val="none"/>
              </w:rPr>
            </w:pPr>
          </w:p>
        </w:tc>
        <w:tc>
          <w:tcPr>
            <w:tcW w:w="646" w:type="dxa"/>
            <w:tcBorders>
              <w:left w:val="single" w:color="auto" w:sz="4" w:space="0"/>
            </w:tcBorders>
            <w:vAlign w:val="center"/>
          </w:tcPr>
          <w:p>
            <w:pPr>
              <w:rPr>
                <w:rFonts w:ascii="Times New Roman" w:hAnsi="Times New Roman" w:cs="Times New Roman"/>
                <w:color w:val="auto"/>
                <w:sz w:val="24"/>
                <w:szCs w:val="24"/>
                <w:highlight w:val="none"/>
              </w:rPr>
            </w:pPr>
          </w:p>
        </w:tc>
        <w:tc>
          <w:tcPr>
            <w:tcW w:w="646" w:type="dxa"/>
            <w:tcBorders>
              <w:right w:val="single" w:color="auto" w:sz="4" w:space="0"/>
            </w:tcBorders>
          </w:tcPr>
          <w:p>
            <w:pPr>
              <w:rPr>
                <w:rFonts w:ascii="Times New Roman" w:hAnsi="Times New Roman" w:cs="Times New Roman"/>
                <w:color w:val="auto"/>
                <w:sz w:val="24"/>
                <w:szCs w:val="24"/>
                <w:highlight w:val="none"/>
              </w:rPr>
            </w:pPr>
          </w:p>
        </w:tc>
        <w:tc>
          <w:tcPr>
            <w:tcW w:w="597" w:type="dxa"/>
            <w:tcBorders>
              <w:left w:val="single" w:color="auto" w:sz="4" w:space="0"/>
            </w:tcBorders>
          </w:tcPr>
          <w:p>
            <w:pPr>
              <w:rPr>
                <w:rFonts w:ascii="Times New Roman" w:hAnsi="Times New Roman"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52" w:type="dxa"/>
            <w:vAlign w:val="center"/>
          </w:tcPr>
          <w:p>
            <w:pPr>
              <w:jc w:val="center"/>
              <w:rPr>
                <w:rFonts w:ascii="Times New Roman" w:hAnsi="Times New Roman" w:eastAsia="宋体" w:cs="Times New Roman"/>
                <w:color w:val="auto"/>
                <w:sz w:val="24"/>
                <w:szCs w:val="24"/>
                <w:highlight w:val="none"/>
                <w:lang w:val="en-US" w:eastAsia="zh-CN" w:bidi="zh-CN"/>
              </w:rPr>
            </w:pPr>
            <w:r>
              <w:rPr>
                <w:rFonts w:ascii="Times New Roman" w:hAnsi="Times New Roman" w:cs="Times New Roman"/>
                <w:color w:val="auto"/>
                <w:sz w:val="24"/>
                <w:szCs w:val="24"/>
                <w:highlight w:val="none"/>
                <w:lang w:val="en-US"/>
              </w:rPr>
              <w:t>3</w:t>
            </w:r>
          </w:p>
        </w:tc>
        <w:tc>
          <w:tcPr>
            <w:tcW w:w="6930" w:type="dxa"/>
            <w:tcBorders>
              <w:right w:val="single" w:color="auto" w:sz="4" w:space="0"/>
            </w:tcBorders>
            <w:vAlign w:val="center"/>
          </w:tcPr>
          <w:p>
            <w:pPr>
              <w:jc w:val="both"/>
              <w:rPr>
                <w:rFonts w:ascii="Times New Roman" w:cs="Times New Roman"/>
                <w:color w:val="auto"/>
                <w:sz w:val="24"/>
                <w:szCs w:val="24"/>
                <w:highlight w:val="none"/>
              </w:rPr>
            </w:pPr>
            <w:r>
              <w:rPr>
                <w:rFonts w:ascii="Times New Roman" w:cs="Times New Roman"/>
                <w:color w:val="auto"/>
                <w:sz w:val="24"/>
                <w:szCs w:val="24"/>
                <w:highlight w:val="none"/>
              </w:rPr>
              <w:t>投标报价是否高于</w:t>
            </w:r>
            <w:r>
              <w:rPr>
                <w:rFonts w:ascii="Times New Roman" w:cs="Times New Roman"/>
                <w:color w:val="auto"/>
                <w:sz w:val="24"/>
                <w:szCs w:val="24"/>
                <w:highlight w:val="none"/>
                <w:lang w:val="en-US"/>
              </w:rPr>
              <w:t>采购文件</w:t>
            </w:r>
            <w:r>
              <w:rPr>
                <w:rFonts w:ascii="Times New Roman" w:cs="Times New Roman"/>
                <w:color w:val="auto"/>
                <w:sz w:val="24"/>
                <w:szCs w:val="24"/>
                <w:highlight w:val="none"/>
              </w:rPr>
              <w:t>公布的采购预算金额（或最高限价）；</w:t>
            </w:r>
          </w:p>
        </w:tc>
        <w:tc>
          <w:tcPr>
            <w:tcW w:w="483" w:type="dxa"/>
            <w:tcBorders>
              <w:left w:val="single" w:color="auto" w:sz="4" w:space="0"/>
              <w:right w:val="single" w:color="auto" w:sz="4" w:space="0"/>
            </w:tcBorders>
            <w:vAlign w:val="center"/>
          </w:tcPr>
          <w:p>
            <w:pPr>
              <w:rPr>
                <w:rFonts w:ascii="Times New Roman" w:hAnsi="Times New Roman" w:cs="Times New Roman"/>
                <w:color w:val="auto"/>
                <w:sz w:val="24"/>
                <w:szCs w:val="24"/>
                <w:highlight w:val="none"/>
              </w:rPr>
            </w:pPr>
          </w:p>
        </w:tc>
        <w:tc>
          <w:tcPr>
            <w:tcW w:w="646" w:type="dxa"/>
            <w:tcBorders>
              <w:left w:val="single" w:color="auto" w:sz="4" w:space="0"/>
            </w:tcBorders>
            <w:vAlign w:val="center"/>
          </w:tcPr>
          <w:p>
            <w:pPr>
              <w:rPr>
                <w:rFonts w:ascii="Times New Roman" w:hAnsi="Times New Roman" w:cs="Times New Roman"/>
                <w:color w:val="auto"/>
                <w:sz w:val="24"/>
                <w:szCs w:val="24"/>
                <w:highlight w:val="none"/>
              </w:rPr>
            </w:pPr>
          </w:p>
        </w:tc>
        <w:tc>
          <w:tcPr>
            <w:tcW w:w="646" w:type="dxa"/>
            <w:tcBorders>
              <w:right w:val="single" w:color="auto" w:sz="4" w:space="0"/>
            </w:tcBorders>
          </w:tcPr>
          <w:p>
            <w:pPr>
              <w:rPr>
                <w:rFonts w:ascii="Times New Roman" w:hAnsi="Times New Roman" w:cs="Times New Roman"/>
                <w:color w:val="auto"/>
                <w:sz w:val="24"/>
                <w:szCs w:val="24"/>
                <w:highlight w:val="none"/>
              </w:rPr>
            </w:pPr>
          </w:p>
        </w:tc>
        <w:tc>
          <w:tcPr>
            <w:tcW w:w="597" w:type="dxa"/>
            <w:tcBorders>
              <w:left w:val="single" w:color="auto" w:sz="4" w:space="0"/>
            </w:tcBorders>
          </w:tcPr>
          <w:p>
            <w:pPr>
              <w:rPr>
                <w:rFonts w:ascii="Times New Roman" w:hAnsi="Times New Roman"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52" w:type="dxa"/>
            <w:vAlign w:val="center"/>
          </w:tcPr>
          <w:p>
            <w:pPr>
              <w:jc w:val="center"/>
              <w:rPr>
                <w:rFonts w:ascii="Times New Roman" w:hAnsi="Times New Roman" w:eastAsia="宋体" w:cs="Times New Roman"/>
                <w:color w:val="auto"/>
                <w:sz w:val="24"/>
                <w:szCs w:val="24"/>
                <w:highlight w:val="none"/>
                <w:lang w:val="en-US" w:eastAsia="zh-CN" w:bidi="zh-CN"/>
              </w:rPr>
            </w:pPr>
            <w:r>
              <w:rPr>
                <w:rFonts w:hint="eastAsia" w:ascii="Times New Roman" w:hAnsi="Times New Roman" w:cs="Times New Roman"/>
                <w:color w:val="auto"/>
                <w:sz w:val="24"/>
                <w:szCs w:val="24"/>
                <w:highlight w:val="none"/>
                <w:lang w:val="en-US"/>
              </w:rPr>
              <w:t>4</w:t>
            </w:r>
          </w:p>
        </w:tc>
        <w:tc>
          <w:tcPr>
            <w:tcW w:w="6930" w:type="dxa"/>
            <w:tcBorders>
              <w:right w:val="single" w:color="auto" w:sz="4" w:space="0"/>
            </w:tcBorders>
            <w:vAlign w:val="center"/>
          </w:tcPr>
          <w:p>
            <w:pPr>
              <w:jc w:val="both"/>
              <w:rPr>
                <w:rFonts w:ascii="Times New Roman" w:hAnsi="Times New Roman" w:cs="Times New Roman"/>
                <w:color w:val="auto"/>
                <w:sz w:val="24"/>
                <w:szCs w:val="24"/>
                <w:highlight w:val="none"/>
              </w:rPr>
            </w:pPr>
            <w:r>
              <w:rPr>
                <w:rFonts w:ascii="Times New Roman" w:cs="Times New Roman"/>
                <w:color w:val="auto"/>
                <w:sz w:val="24"/>
                <w:szCs w:val="24"/>
                <w:highlight w:val="none"/>
              </w:rPr>
              <w:t>投标文件载明的</w:t>
            </w:r>
            <w:r>
              <w:rPr>
                <w:rFonts w:ascii="Times New Roman" w:cs="Times New Roman"/>
                <w:color w:val="auto"/>
                <w:sz w:val="24"/>
                <w:szCs w:val="24"/>
                <w:highlight w:val="none"/>
                <w:lang w:val="en-US"/>
              </w:rPr>
              <w:t>投标有效期</w:t>
            </w:r>
            <w:r>
              <w:rPr>
                <w:rFonts w:ascii="Times New Roman" w:cs="Times New Roman"/>
                <w:color w:val="auto"/>
                <w:sz w:val="24"/>
                <w:szCs w:val="24"/>
                <w:highlight w:val="none"/>
              </w:rPr>
              <w:t>是否满足</w:t>
            </w:r>
            <w:r>
              <w:rPr>
                <w:rFonts w:ascii="Times New Roman" w:cs="Times New Roman"/>
                <w:color w:val="auto"/>
                <w:sz w:val="24"/>
                <w:szCs w:val="24"/>
                <w:highlight w:val="none"/>
                <w:lang w:val="en-US"/>
              </w:rPr>
              <w:t>采购</w:t>
            </w:r>
            <w:r>
              <w:rPr>
                <w:rFonts w:ascii="Times New Roman" w:cs="Times New Roman"/>
                <w:color w:val="auto"/>
                <w:sz w:val="24"/>
                <w:szCs w:val="24"/>
                <w:highlight w:val="none"/>
              </w:rPr>
              <w:t>文件要求；</w:t>
            </w:r>
          </w:p>
        </w:tc>
        <w:tc>
          <w:tcPr>
            <w:tcW w:w="483" w:type="dxa"/>
            <w:tcBorders>
              <w:left w:val="single" w:color="auto" w:sz="4" w:space="0"/>
              <w:right w:val="single" w:color="auto" w:sz="4" w:space="0"/>
            </w:tcBorders>
            <w:vAlign w:val="center"/>
          </w:tcPr>
          <w:p>
            <w:pPr>
              <w:rPr>
                <w:rFonts w:ascii="Times New Roman" w:hAnsi="Times New Roman" w:cs="Times New Roman"/>
                <w:color w:val="auto"/>
                <w:sz w:val="24"/>
                <w:szCs w:val="24"/>
                <w:highlight w:val="none"/>
              </w:rPr>
            </w:pPr>
          </w:p>
        </w:tc>
        <w:tc>
          <w:tcPr>
            <w:tcW w:w="646" w:type="dxa"/>
            <w:tcBorders>
              <w:left w:val="single" w:color="auto" w:sz="4" w:space="0"/>
            </w:tcBorders>
            <w:vAlign w:val="center"/>
          </w:tcPr>
          <w:p>
            <w:pPr>
              <w:rPr>
                <w:rFonts w:ascii="Times New Roman" w:hAnsi="Times New Roman" w:cs="Times New Roman"/>
                <w:color w:val="auto"/>
                <w:sz w:val="24"/>
                <w:szCs w:val="24"/>
                <w:highlight w:val="none"/>
              </w:rPr>
            </w:pPr>
          </w:p>
        </w:tc>
        <w:tc>
          <w:tcPr>
            <w:tcW w:w="646" w:type="dxa"/>
            <w:tcBorders>
              <w:right w:val="single" w:color="auto" w:sz="4" w:space="0"/>
            </w:tcBorders>
          </w:tcPr>
          <w:p>
            <w:pPr>
              <w:rPr>
                <w:rFonts w:ascii="Times New Roman" w:hAnsi="Times New Roman" w:cs="Times New Roman"/>
                <w:color w:val="auto"/>
                <w:sz w:val="24"/>
                <w:szCs w:val="24"/>
                <w:highlight w:val="none"/>
              </w:rPr>
            </w:pPr>
          </w:p>
        </w:tc>
        <w:tc>
          <w:tcPr>
            <w:tcW w:w="597" w:type="dxa"/>
            <w:tcBorders>
              <w:left w:val="single" w:color="auto" w:sz="4" w:space="0"/>
            </w:tcBorders>
          </w:tcPr>
          <w:p>
            <w:pPr>
              <w:rPr>
                <w:rFonts w:ascii="Times New Roman" w:hAnsi="Times New Roman"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52" w:type="dxa"/>
            <w:vAlign w:val="center"/>
          </w:tcPr>
          <w:p>
            <w:pPr>
              <w:jc w:val="center"/>
              <w:rPr>
                <w:rFonts w:hint="eastAsia" w:ascii="Times New Roman" w:hAnsi="Times New Roman" w:eastAsia="宋体" w:cs="Times New Roman"/>
                <w:color w:val="auto"/>
                <w:sz w:val="24"/>
                <w:szCs w:val="24"/>
                <w:highlight w:val="none"/>
                <w:lang w:val="en-US" w:eastAsia="zh-CN" w:bidi="zh-CN"/>
              </w:rPr>
            </w:pPr>
            <w:r>
              <w:rPr>
                <w:rFonts w:hint="eastAsia" w:ascii="Times New Roman" w:hAnsi="Times New Roman" w:cs="Times New Roman"/>
                <w:color w:val="auto"/>
                <w:sz w:val="24"/>
                <w:szCs w:val="24"/>
                <w:highlight w:val="none"/>
                <w:lang w:val="en-US"/>
              </w:rPr>
              <w:t>5</w:t>
            </w:r>
          </w:p>
        </w:tc>
        <w:tc>
          <w:tcPr>
            <w:tcW w:w="6930" w:type="dxa"/>
            <w:tcBorders>
              <w:right w:val="single" w:color="auto" w:sz="4" w:space="0"/>
            </w:tcBorders>
            <w:vAlign w:val="center"/>
          </w:tcPr>
          <w:p>
            <w:pPr>
              <w:jc w:val="both"/>
              <w:rPr>
                <w:rFonts w:ascii="Times New Roman" w:hAnsi="Times New Roman" w:cs="Times New Roman"/>
                <w:color w:val="auto"/>
                <w:sz w:val="24"/>
                <w:szCs w:val="24"/>
                <w:highlight w:val="none"/>
              </w:rPr>
            </w:pPr>
            <w:r>
              <w:rPr>
                <w:rFonts w:hint="eastAsia" w:ascii="Times New Roman" w:cs="Times New Roman"/>
                <w:color w:val="auto"/>
                <w:sz w:val="24"/>
                <w:szCs w:val="24"/>
                <w:highlight w:val="none"/>
              </w:rPr>
              <w:t>投标文件载明的</w:t>
            </w:r>
            <w:r>
              <w:rPr>
                <w:rFonts w:hint="eastAsia" w:ascii="Times New Roman" w:cs="Times New Roman"/>
                <w:color w:val="auto"/>
                <w:sz w:val="24"/>
                <w:szCs w:val="24"/>
                <w:highlight w:val="none"/>
                <w:lang w:eastAsia="zh-CN"/>
              </w:rPr>
              <w:t>服务期限</w:t>
            </w:r>
            <w:r>
              <w:rPr>
                <w:rFonts w:hint="eastAsia" w:ascii="Times New Roman" w:cs="Times New Roman"/>
                <w:color w:val="auto"/>
                <w:sz w:val="24"/>
                <w:szCs w:val="24"/>
                <w:highlight w:val="none"/>
              </w:rPr>
              <w:t>符合招标文件的要求；</w:t>
            </w:r>
          </w:p>
        </w:tc>
        <w:tc>
          <w:tcPr>
            <w:tcW w:w="483" w:type="dxa"/>
            <w:tcBorders>
              <w:left w:val="single" w:color="auto" w:sz="4" w:space="0"/>
              <w:right w:val="single" w:color="auto" w:sz="4" w:space="0"/>
            </w:tcBorders>
            <w:vAlign w:val="center"/>
          </w:tcPr>
          <w:p>
            <w:pPr>
              <w:rPr>
                <w:rFonts w:ascii="Times New Roman" w:hAnsi="Times New Roman" w:cs="Times New Roman"/>
                <w:color w:val="auto"/>
                <w:sz w:val="24"/>
                <w:szCs w:val="24"/>
                <w:highlight w:val="none"/>
              </w:rPr>
            </w:pPr>
          </w:p>
        </w:tc>
        <w:tc>
          <w:tcPr>
            <w:tcW w:w="646" w:type="dxa"/>
            <w:tcBorders>
              <w:left w:val="single" w:color="auto" w:sz="4" w:space="0"/>
            </w:tcBorders>
            <w:vAlign w:val="center"/>
          </w:tcPr>
          <w:p>
            <w:pPr>
              <w:rPr>
                <w:rFonts w:ascii="Times New Roman" w:hAnsi="Times New Roman" w:cs="Times New Roman"/>
                <w:color w:val="auto"/>
                <w:sz w:val="24"/>
                <w:szCs w:val="24"/>
                <w:highlight w:val="none"/>
              </w:rPr>
            </w:pPr>
          </w:p>
        </w:tc>
        <w:tc>
          <w:tcPr>
            <w:tcW w:w="646" w:type="dxa"/>
            <w:tcBorders>
              <w:right w:val="single" w:color="auto" w:sz="4" w:space="0"/>
            </w:tcBorders>
          </w:tcPr>
          <w:p>
            <w:pPr>
              <w:rPr>
                <w:rFonts w:ascii="Times New Roman" w:hAnsi="Times New Roman" w:cs="Times New Roman"/>
                <w:color w:val="auto"/>
                <w:sz w:val="24"/>
                <w:szCs w:val="24"/>
                <w:highlight w:val="none"/>
              </w:rPr>
            </w:pPr>
          </w:p>
        </w:tc>
        <w:tc>
          <w:tcPr>
            <w:tcW w:w="597" w:type="dxa"/>
            <w:tcBorders>
              <w:left w:val="single" w:color="auto" w:sz="4" w:space="0"/>
            </w:tcBorders>
          </w:tcPr>
          <w:p>
            <w:pPr>
              <w:rPr>
                <w:rFonts w:ascii="Times New Roman" w:hAnsi="Times New Roman"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52" w:type="dxa"/>
            <w:vAlign w:val="center"/>
          </w:tcPr>
          <w:p>
            <w:pPr>
              <w:jc w:val="center"/>
              <w:rPr>
                <w:rFonts w:hint="eastAsia" w:ascii="Times New Roman" w:hAnsi="Times New Roman" w:eastAsia="宋体" w:cs="Times New Roman"/>
                <w:color w:val="auto"/>
                <w:sz w:val="24"/>
                <w:szCs w:val="24"/>
                <w:highlight w:val="none"/>
                <w:lang w:val="en-US" w:eastAsia="zh-CN" w:bidi="zh-CN"/>
              </w:rPr>
            </w:pPr>
            <w:r>
              <w:rPr>
                <w:rFonts w:hint="eastAsia" w:ascii="Times New Roman" w:hAnsi="Times New Roman" w:cs="Times New Roman"/>
                <w:color w:val="auto"/>
                <w:sz w:val="24"/>
                <w:szCs w:val="24"/>
                <w:highlight w:val="none"/>
                <w:lang w:val="en-US"/>
              </w:rPr>
              <w:t>6</w:t>
            </w:r>
          </w:p>
        </w:tc>
        <w:tc>
          <w:tcPr>
            <w:tcW w:w="6930" w:type="dxa"/>
            <w:tcBorders>
              <w:right w:val="single" w:color="auto" w:sz="4" w:space="0"/>
            </w:tcBorders>
            <w:vAlign w:val="center"/>
          </w:tcPr>
          <w:p>
            <w:pPr>
              <w:jc w:val="both"/>
              <w:rPr>
                <w:rFonts w:ascii="Times New Roman" w:cs="Times New Roman"/>
                <w:color w:val="auto"/>
                <w:sz w:val="24"/>
                <w:szCs w:val="24"/>
                <w:highlight w:val="none"/>
              </w:rPr>
            </w:pPr>
            <w:r>
              <w:rPr>
                <w:rFonts w:ascii="Times New Roman" w:cs="Times New Roman"/>
                <w:color w:val="auto"/>
                <w:sz w:val="24"/>
                <w:szCs w:val="24"/>
                <w:highlight w:val="none"/>
              </w:rPr>
              <w:t>投标文件是否附有招标人不能接受的条件；</w:t>
            </w:r>
          </w:p>
        </w:tc>
        <w:tc>
          <w:tcPr>
            <w:tcW w:w="483" w:type="dxa"/>
            <w:tcBorders>
              <w:left w:val="single" w:color="auto" w:sz="4" w:space="0"/>
              <w:right w:val="single" w:color="auto" w:sz="4" w:space="0"/>
            </w:tcBorders>
            <w:vAlign w:val="center"/>
          </w:tcPr>
          <w:p>
            <w:pPr>
              <w:rPr>
                <w:rFonts w:ascii="Times New Roman" w:hAnsi="Times New Roman" w:cs="Times New Roman"/>
                <w:color w:val="auto"/>
                <w:sz w:val="24"/>
                <w:szCs w:val="24"/>
                <w:highlight w:val="none"/>
              </w:rPr>
            </w:pPr>
          </w:p>
        </w:tc>
        <w:tc>
          <w:tcPr>
            <w:tcW w:w="646" w:type="dxa"/>
            <w:tcBorders>
              <w:left w:val="single" w:color="auto" w:sz="4" w:space="0"/>
            </w:tcBorders>
            <w:vAlign w:val="center"/>
          </w:tcPr>
          <w:p>
            <w:pPr>
              <w:rPr>
                <w:rFonts w:ascii="Times New Roman" w:hAnsi="Times New Roman" w:cs="Times New Roman"/>
                <w:color w:val="auto"/>
                <w:sz w:val="24"/>
                <w:szCs w:val="24"/>
                <w:highlight w:val="none"/>
              </w:rPr>
            </w:pPr>
          </w:p>
        </w:tc>
        <w:tc>
          <w:tcPr>
            <w:tcW w:w="646" w:type="dxa"/>
            <w:tcBorders>
              <w:right w:val="single" w:color="auto" w:sz="4" w:space="0"/>
            </w:tcBorders>
          </w:tcPr>
          <w:p>
            <w:pPr>
              <w:rPr>
                <w:rFonts w:ascii="Times New Roman" w:hAnsi="Times New Roman" w:cs="Times New Roman"/>
                <w:color w:val="auto"/>
                <w:sz w:val="24"/>
                <w:szCs w:val="24"/>
                <w:highlight w:val="none"/>
              </w:rPr>
            </w:pPr>
          </w:p>
        </w:tc>
        <w:tc>
          <w:tcPr>
            <w:tcW w:w="597" w:type="dxa"/>
            <w:tcBorders>
              <w:left w:val="single" w:color="auto" w:sz="4" w:space="0"/>
            </w:tcBorders>
          </w:tcPr>
          <w:p>
            <w:pPr>
              <w:rPr>
                <w:rFonts w:ascii="Times New Roman" w:hAnsi="Times New Roman"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52" w:type="dxa"/>
            <w:vAlign w:val="center"/>
          </w:tcPr>
          <w:p>
            <w:pPr>
              <w:jc w:val="center"/>
              <w:rPr>
                <w:rFonts w:ascii="Times New Roman" w:hAnsi="Times New Roman" w:eastAsia="宋体" w:cs="Times New Roman"/>
                <w:color w:val="auto"/>
                <w:sz w:val="24"/>
                <w:szCs w:val="24"/>
                <w:highlight w:val="none"/>
                <w:lang w:val="en-US" w:eastAsia="zh-CN" w:bidi="zh-CN"/>
              </w:rPr>
            </w:pPr>
            <w:r>
              <w:rPr>
                <w:rFonts w:hint="eastAsia" w:ascii="Times New Roman" w:hAnsi="Times New Roman" w:cs="Times New Roman"/>
                <w:color w:val="auto"/>
                <w:sz w:val="24"/>
                <w:szCs w:val="24"/>
                <w:highlight w:val="none"/>
                <w:lang w:val="en-US"/>
              </w:rPr>
              <w:t>7</w:t>
            </w:r>
          </w:p>
        </w:tc>
        <w:tc>
          <w:tcPr>
            <w:tcW w:w="6930" w:type="dxa"/>
            <w:tcBorders>
              <w:right w:val="single" w:color="auto" w:sz="4" w:space="0"/>
            </w:tcBorders>
            <w:vAlign w:val="center"/>
          </w:tcPr>
          <w:p>
            <w:pPr>
              <w:jc w:val="both"/>
              <w:rPr>
                <w:rFonts w:ascii="Times New Roman" w:hAnsi="Times New Roman" w:eastAsia="宋体" w:cs="Times New Roman"/>
                <w:color w:val="auto"/>
                <w:sz w:val="24"/>
                <w:szCs w:val="24"/>
                <w:highlight w:val="none"/>
                <w:lang w:val="zh-CN" w:eastAsia="zh-CN" w:bidi="zh-CN"/>
              </w:rPr>
            </w:pPr>
            <w:bookmarkStart w:id="16" w:name="OLE_LINK11"/>
            <w:r>
              <w:rPr>
                <w:rFonts w:ascii="Times New Roman" w:cs="Times New Roman"/>
                <w:color w:val="auto"/>
                <w:sz w:val="24"/>
                <w:szCs w:val="24"/>
                <w:highlight w:val="none"/>
              </w:rPr>
              <w:t>是否符合法律、法规和采购文件中规定的其他实质性要求；</w:t>
            </w:r>
            <w:bookmarkEnd w:id="16"/>
          </w:p>
        </w:tc>
        <w:tc>
          <w:tcPr>
            <w:tcW w:w="483" w:type="dxa"/>
            <w:tcBorders>
              <w:left w:val="single" w:color="auto" w:sz="4" w:space="0"/>
              <w:right w:val="single" w:color="auto" w:sz="4" w:space="0"/>
            </w:tcBorders>
            <w:vAlign w:val="center"/>
          </w:tcPr>
          <w:p>
            <w:pPr>
              <w:rPr>
                <w:rFonts w:ascii="Times New Roman" w:hAnsi="Times New Roman" w:cs="Times New Roman"/>
                <w:color w:val="auto"/>
                <w:sz w:val="24"/>
                <w:szCs w:val="24"/>
                <w:highlight w:val="none"/>
              </w:rPr>
            </w:pPr>
          </w:p>
        </w:tc>
        <w:tc>
          <w:tcPr>
            <w:tcW w:w="646" w:type="dxa"/>
            <w:tcBorders>
              <w:left w:val="single" w:color="auto" w:sz="4" w:space="0"/>
            </w:tcBorders>
            <w:vAlign w:val="center"/>
          </w:tcPr>
          <w:p>
            <w:pPr>
              <w:rPr>
                <w:rFonts w:ascii="Times New Roman" w:hAnsi="Times New Roman" w:cs="Times New Roman"/>
                <w:color w:val="auto"/>
                <w:sz w:val="24"/>
                <w:szCs w:val="24"/>
                <w:highlight w:val="none"/>
              </w:rPr>
            </w:pPr>
          </w:p>
        </w:tc>
        <w:tc>
          <w:tcPr>
            <w:tcW w:w="646" w:type="dxa"/>
            <w:tcBorders>
              <w:right w:val="single" w:color="auto" w:sz="4" w:space="0"/>
            </w:tcBorders>
          </w:tcPr>
          <w:p>
            <w:pPr>
              <w:rPr>
                <w:rFonts w:ascii="Times New Roman" w:hAnsi="Times New Roman" w:cs="Times New Roman"/>
                <w:color w:val="auto"/>
                <w:sz w:val="24"/>
                <w:szCs w:val="24"/>
                <w:highlight w:val="none"/>
              </w:rPr>
            </w:pPr>
          </w:p>
        </w:tc>
        <w:tc>
          <w:tcPr>
            <w:tcW w:w="597" w:type="dxa"/>
            <w:tcBorders>
              <w:left w:val="single" w:color="auto" w:sz="4" w:space="0"/>
            </w:tcBorders>
          </w:tcPr>
          <w:p>
            <w:pPr>
              <w:rPr>
                <w:rFonts w:ascii="Times New Roman" w:hAnsi="Times New Roman"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482" w:type="dxa"/>
            <w:gridSpan w:val="2"/>
            <w:tcBorders>
              <w:bottom w:val="single" w:color="auto" w:sz="12" w:space="0"/>
              <w:right w:val="single" w:color="auto" w:sz="4" w:space="0"/>
            </w:tcBorders>
            <w:vAlign w:val="center"/>
          </w:tcPr>
          <w:p>
            <w:pPr>
              <w:jc w:val="center"/>
              <w:rPr>
                <w:rFonts w:ascii="Times New Roman" w:hAnsi="Times New Roman" w:cs="Times New Roman"/>
                <w:color w:val="auto"/>
                <w:sz w:val="24"/>
                <w:szCs w:val="24"/>
                <w:highlight w:val="none"/>
              </w:rPr>
            </w:pPr>
            <w:r>
              <w:rPr>
                <w:rFonts w:ascii="Times New Roman" w:cs="Times New Roman"/>
                <w:color w:val="auto"/>
                <w:sz w:val="24"/>
                <w:szCs w:val="24"/>
                <w:highlight w:val="none"/>
              </w:rPr>
              <w:t>结论：是否通过评审</w:t>
            </w:r>
          </w:p>
        </w:tc>
        <w:tc>
          <w:tcPr>
            <w:tcW w:w="483" w:type="dxa"/>
            <w:tcBorders>
              <w:left w:val="single" w:color="auto" w:sz="4" w:space="0"/>
              <w:bottom w:val="single" w:color="auto" w:sz="12" w:space="0"/>
              <w:right w:val="single" w:color="auto" w:sz="4" w:space="0"/>
            </w:tcBorders>
          </w:tcPr>
          <w:p>
            <w:pPr>
              <w:rPr>
                <w:rFonts w:ascii="Times New Roman" w:hAnsi="Times New Roman" w:cs="Times New Roman"/>
                <w:color w:val="auto"/>
                <w:sz w:val="24"/>
                <w:szCs w:val="24"/>
                <w:highlight w:val="none"/>
              </w:rPr>
            </w:pPr>
          </w:p>
        </w:tc>
        <w:tc>
          <w:tcPr>
            <w:tcW w:w="646" w:type="dxa"/>
            <w:tcBorders>
              <w:left w:val="single" w:color="auto" w:sz="4" w:space="0"/>
              <w:bottom w:val="single" w:color="auto" w:sz="12" w:space="0"/>
            </w:tcBorders>
          </w:tcPr>
          <w:p>
            <w:pPr>
              <w:rPr>
                <w:rFonts w:ascii="Times New Roman" w:hAnsi="Times New Roman" w:cs="Times New Roman"/>
                <w:color w:val="auto"/>
                <w:sz w:val="24"/>
                <w:szCs w:val="24"/>
                <w:highlight w:val="none"/>
              </w:rPr>
            </w:pPr>
          </w:p>
        </w:tc>
        <w:tc>
          <w:tcPr>
            <w:tcW w:w="646" w:type="dxa"/>
            <w:tcBorders>
              <w:bottom w:val="single" w:color="auto" w:sz="12" w:space="0"/>
            </w:tcBorders>
          </w:tcPr>
          <w:p>
            <w:pPr>
              <w:rPr>
                <w:rFonts w:ascii="Times New Roman" w:hAnsi="Times New Roman" w:cs="Times New Roman"/>
                <w:color w:val="auto"/>
                <w:sz w:val="24"/>
                <w:szCs w:val="24"/>
                <w:highlight w:val="none"/>
              </w:rPr>
            </w:pPr>
          </w:p>
        </w:tc>
        <w:tc>
          <w:tcPr>
            <w:tcW w:w="597" w:type="dxa"/>
            <w:tcBorders>
              <w:bottom w:val="single" w:color="auto" w:sz="12" w:space="0"/>
            </w:tcBorders>
          </w:tcPr>
          <w:p>
            <w:pPr>
              <w:rPr>
                <w:rFonts w:ascii="Times New Roman" w:hAnsi="Times New Roman" w:cs="Times New Roman"/>
                <w:color w:val="auto"/>
                <w:sz w:val="24"/>
                <w:szCs w:val="24"/>
                <w:highlight w:val="none"/>
              </w:rPr>
            </w:pPr>
          </w:p>
        </w:tc>
      </w:tr>
    </w:tbl>
    <w:p>
      <w:pPr>
        <w:spacing w:line="440" w:lineRule="exact"/>
        <w:ind w:firstLine="480" w:firstLineChars="200"/>
        <w:rPr>
          <w:rFonts w:ascii="Times New Roman" w:hAnsi="Times New Roman" w:cs="Times New Roman"/>
          <w:color w:val="auto"/>
          <w:sz w:val="24"/>
          <w:highlight w:val="none"/>
        </w:rPr>
      </w:pPr>
      <w:r>
        <w:rPr>
          <w:rFonts w:ascii="Times New Roman" w:cs="Times New Roman"/>
          <w:color w:val="auto"/>
          <w:sz w:val="24"/>
          <w:highlight w:val="none"/>
          <w:lang w:val="en-US"/>
        </w:rPr>
        <w:t>备注：</w:t>
      </w:r>
      <w:r>
        <w:rPr>
          <w:rFonts w:ascii="Times New Roman" w:cs="Times New Roman"/>
          <w:color w:val="auto"/>
          <w:sz w:val="24"/>
          <w:highlight w:val="none"/>
        </w:rPr>
        <w:t>投标文件响应程度初步审查通过的投标企业，进入下一步详细评审阶段，未通过投标文件响应程度初步审查的企业，其投标作为无效标，不进入后期评审阶段。</w:t>
      </w:r>
    </w:p>
    <w:p>
      <w:pPr>
        <w:rPr>
          <w:color w:val="auto"/>
          <w:highlight w:val="none"/>
        </w:rPr>
      </w:pPr>
    </w:p>
    <w:p>
      <w:pPr>
        <w:rPr>
          <w:color w:val="auto"/>
          <w:highlight w:val="none"/>
        </w:rPr>
      </w:pPr>
    </w:p>
    <w:p>
      <w:pPr>
        <w:pStyle w:val="4"/>
        <w:ind w:left="0"/>
        <w:rPr>
          <w:rFonts w:hint="eastAsia"/>
          <w:color w:val="auto"/>
          <w:highlight w:val="none"/>
        </w:rPr>
      </w:pPr>
      <w:r>
        <w:rPr>
          <w:color w:val="auto"/>
          <w:highlight w:val="none"/>
        </w:rPr>
        <w:br w:type="page"/>
      </w:r>
      <w:r>
        <w:rPr>
          <w:rFonts w:hint="eastAsia"/>
          <w:color w:val="auto"/>
          <w:highlight w:val="none"/>
        </w:rPr>
        <w:t>详细评审明细</w:t>
      </w:r>
      <w:r>
        <w:rPr>
          <w:color w:val="auto"/>
          <w:highlight w:val="none"/>
        </w:rPr>
        <w:t>表</w:t>
      </w:r>
    </w:p>
    <w:p>
      <w:pPr>
        <w:rPr>
          <w:color w:val="auto"/>
          <w:highlight w:val="none"/>
        </w:rPr>
      </w:pPr>
    </w:p>
    <w:tbl>
      <w:tblPr>
        <w:tblStyle w:val="30"/>
        <w:tblW w:w="9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1377"/>
        <w:gridCol w:w="838"/>
        <w:gridCol w:w="6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94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序号</w:t>
            </w:r>
          </w:p>
        </w:tc>
        <w:tc>
          <w:tcPr>
            <w:tcW w:w="137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评审项目</w:t>
            </w:r>
          </w:p>
        </w:tc>
        <w:tc>
          <w:tcPr>
            <w:tcW w:w="83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分值</w:t>
            </w:r>
          </w:p>
        </w:tc>
        <w:tc>
          <w:tcPr>
            <w:tcW w:w="668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94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c>
          <w:tcPr>
            <w:tcW w:w="137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报价</w:t>
            </w:r>
          </w:p>
        </w:tc>
        <w:tc>
          <w:tcPr>
            <w:tcW w:w="83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rPr>
                <w:rFonts w:hint="default"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10</w:t>
            </w:r>
          </w:p>
        </w:tc>
        <w:tc>
          <w:tcPr>
            <w:tcW w:w="6682" w:type="dxa"/>
            <w:vAlign w:val="center"/>
          </w:tcPr>
          <w:p>
            <w:pPr>
              <w:snapToGrid w:val="0"/>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在价格评分时，满足招标文件要求且合理的最低投标报价为评标基准价，其价格分为满分。其他投标人的价格分统一按照下列公式计算:</w:t>
            </w:r>
          </w:p>
          <w:p>
            <w:pPr>
              <w:snapToGrid w:val="0"/>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投标报价得分=（评标基准价/最终报价）×价格权值×100%。</w:t>
            </w:r>
          </w:p>
          <w:p>
            <w:pPr>
              <w:snapToGrid w:val="0"/>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注：1、价格评分取值至小数点后第2位，2位以后四舍五入。</w:t>
            </w:r>
          </w:p>
          <w:p>
            <w:pPr>
              <w:pStyle w:val="29"/>
              <w:keepNext w:val="0"/>
              <w:keepLines w:val="0"/>
              <w:pageBreakBefore w:val="0"/>
              <w:widowControl w:val="0"/>
              <w:kinsoku/>
              <w:wordWrap/>
              <w:overflowPunct/>
              <w:topLinePunct w:val="0"/>
              <w:bidi w:val="0"/>
              <w:snapToGrid/>
              <w:spacing w:line="320" w:lineRule="exact"/>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94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color w:val="auto"/>
                <w:kern w:val="2"/>
                <w:sz w:val="24"/>
                <w:szCs w:val="24"/>
                <w:highlight w:val="none"/>
                <w:lang w:val="en-US" w:eastAsia="zh-CN" w:bidi="ar-SA"/>
              </w:rPr>
            </w:pPr>
            <w:bookmarkStart w:id="17" w:name="OLE_LINK26" w:colFirst="1" w:colLast="3"/>
            <w:r>
              <w:rPr>
                <w:rFonts w:hint="eastAsia" w:ascii="宋体" w:hAnsi="宋体" w:eastAsia="宋体" w:cs="宋体"/>
                <w:color w:val="auto"/>
                <w:kern w:val="2"/>
                <w:sz w:val="24"/>
                <w:szCs w:val="24"/>
                <w:highlight w:val="none"/>
                <w:lang w:val="en-US" w:eastAsia="zh-CN" w:bidi="ar-SA"/>
              </w:rPr>
              <w:t>2</w:t>
            </w:r>
          </w:p>
        </w:tc>
        <w:tc>
          <w:tcPr>
            <w:tcW w:w="137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业绩</w:t>
            </w:r>
          </w:p>
        </w:tc>
        <w:tc>
          <w:tcPr>
            <w:tcW w:w="83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rPr>
                <w:rFonts w:hint="default"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4</w:t>
            </w:r>
          </w:p>
        </w:tc>
        <w:tc>
          <w:tcPr>
            <w:tcW w:w="6682" w:type="dxa"/>
            <w:vAlign w:val="center"/>
          </w:tcPr>
          <w:p>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供应商(2022年至今)具有类似项目业绩每提供1个得1分。</w:t>
            </w:r>
            <w:r>
              <w:rPr>
                <w:rFonts w:hint="eastAsia" w:ascii="宋体" w:hAnsi="宋体" w:eastAsia="宋体" w:cs="宋体"/>
                <w:color w:val="auto"/>
                <w:kern w:val="2"/>
                <w:sz w:val="24"/>
                <w:szCs w:val="24"/>
                <w:highlight w:val="none"/>
                <w:lang w:val="en-US" w:eastAsia="zh-CN" w:bidi="ar-SA"/>
              </w:rPr>
              <w:t>注:证明材料须提供中标(成交)通知书或合同关键页</w:t>
            </w:r>
            <w:r>
              <w:rPr>
                <w:rFonts w:hint="eastAsia" w:cs="宋体"/>
                <w:color w:val="auto"/>
                <w:kern w:val="2"/>
                <w:sz w:val="24"/>
                <w:szCs w:val="24"/>
                <w:highlight w:val="none"/>
                <w:lang w:val="en-US" w:eastAsia="zh-CN" w:bidi="ar-SA"/>
              </w:rPr>
              <w:t>（合同关键页包含但不限于首页、重要信息页、签字盖章页）</w:t>
            </w:r>
            <w:r>
              <w:rPr>
                <w:rFonts w:hint="eastAsia" w:ascii="宋体" w:hAnsi="宋体" w:eastAsia="宋体" w:cs="宋体"/>
                <w:color w:val="auto"/>
                <w:kern w:val="2"/>
                <w:sz w:val="24"/>
                <w:szCs w:val="24"/>
                <w:highlight w:val="none"/>
                <w:lang w:val="en-US" w:eastAsia="zh-CN" w:bidi="ar-SA"/>
              </w:rPr>
              <w:t>，提供不全或未提供不得分。</w:t>
            </w:r>
          </w:p>
        </w:tc>
      </w:tr>
      <w:bookmarkEnd w:id="1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7" w:hRule="atLeast"/>
          <w:jc w:val="center"/>
        </w:trPr>
        <w:tc>
          <w:tcPr>
            <w:tcW w:w="941"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color w:val="auto"/>
                <w:kern w:val="2"/>
                <w:sz w:val="24"/>
                <w:szCs w:val="24"/>
                <w:highlight w:val="none"/>
                <w:lang w:val="en-US" w:eastAsia="zh-CN" w:bidi="ar-SA"/>
              </w:rPr>
            </w:pPr>
            <w:bookmarkStart w:id="18" w:name="OLE_LINK22" w:colFirst="1" w:colLast="3"/>
            <w:bookmarkStart w:id="19" w:name="OLE_LINK27" w:colFirst="1" w:colLast="3"/>
            <w:r>
              <w:rPr>
                <w:rFonts w:hint="eastAsia" w:ascii="宋体" w:hAnsi="宋体" w:eastAsia="宋体" w:cs="宋体"/>
                <w:color w:val="auto"/>
                <w:kern w:val="2"/>
                <w:sz w:val="24"/>
                <w:szCs w:val="24"/>
                <w:highlight w:val="none"/>
                <w:lang w:val="en-US" w:eastAsia="zh-CN" w:bidi="ar-SA"/>
              </w:rPr>
              <w:t>3</w:t>
            </w:r>
          </w:p>
        </w:tc>
        <w:tc>
          <w:tcPr>
            <w:tcW w:w="1377"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项目团队配置</w:t>
            </w:r>
          </w:p>
        </w:tc>
        <w:tc>
          <w:tcPr>
            <w:tcW w:w="83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rPr>
                <w:rFonts w:hint="default"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5</w:t>
            </w:r>
          </w:p>
        </w:tc>
        <w:tc>
          <w:tcPr>
            <w:tcW w:w="6682" w:type="dxa"/>
            <w:vAlign w:val="center"/>
          </w:tcPr>
          <w:p>
            <w:pPr>
              <w:keepNext w:val="0"/>
              <w:keepLines w:val="0"/>
              <w:widowControl/>
              <w:suppressLineNumbers w:val="0"/>
              <w:jc w:val="left"/>
              <w:rPr>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拟投入的项目负责人 </w:t>
            </w:r>
          </w:p>
          <w:p>
            <w:pPr>
              <w:keepNext w:val="0"/>
              <w:keepLines w:val="0"/>
              <w:widowControl/>
              <w:suppressLineNumbers w:val="0"/>
              <w:jc w:val="left"/>
              <w:rPr>
                <w:color w:val="auto"/>
                <w:sz w:val="24"/>
                <w:szCs w:val="24"/>
                <w:highlight w:val="none"/>
              </w:rPr>
            </w:pPr>
            <w:r>
              <w:rPr>
                <w:rFonts w:hint="eastAsia" w:ascii="宋体" w:hAnsi="宋体" w:eastAsia="宋体" w:cs="宋体"/>
                <w:color w:val="auto"/>
                <w:kern w:val="0"/>
                <w:sz w:val="24"/>
                <w:szCs w:val="24"/>
                <w:highlight w:val="none"/>
                <w:lang w:val="en-US" w:eastAsia="zh-CN" w:bidi="ar"/>
              </w:rPr>
              <w:t>1、拟投入的项目负责人同时具有高级及以上职称证书，及一级注册建筑师或一级注册结构师或建筑工程一级注册建造师或注册监理工程师（房屋建筑工程专业）或一级造价师证书相关证书的，得3分；同时具备中级职称证书及上述某一项注册类证书的，得2分</w:t>
            </w:r>
            <w:r>
              <w:rPr>
                <w:rFonts w:hint="eastAsia"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只具有高级及以上职称证书或具有上述某一项注册类证书的，得1分。</w:t>
            </w:r>
          </w:p>
          <w:p>
            <w:pPr>
              <w:keepNext w:val="0"/>
              <w:keepLines w:val="0"/>
              <w:widowControl/>
              <w:suppressLineNumbers w:val="0"/>
              <w:jc w:val="left"/>
              <w:rPr>
                <w:color w:val="auto"/>
                <w:sz w:val="24"/>
                <w:szCs w:val="24"/>
                <w:highlight w:val="none"/>
              </w:rPr>
            </w:pPr>
            <w:r>
              <w:rPr>
                <w:rFonts w:hint="eastAsia" w:ascii="宋体" w:hAnsi="宋体" w:eastAsia="宋体" w:cs="宋体"/>
                <w:color w:val="auto"/>
                <w:kern w:val="0"/>
                <w:sz w:val="24"/>
                <w:szCs w:val="24"/>
                <w:highlight w:val="none"/>
                <w:lang w:val="en-US" w:eastAsia="zh-CN" w:bidi="ar"/>
              </w:rPr>
              <w:t>注：提供相关证书复印件等证明材料，</w:t>
            </w:r>
            <w:r>
              <w:rPr>
                <w:rFonts w:hint="eastAsia" w:cs="宋体"/>
                <w:color w:val="auto"/>
                <w:kern w:val="0"/>
                <w:sz w:val="24"/>
                <w:szCs w:val="24"/>
                <w:highlight w:val="none"/>
                <w:lang w:val="en-US" w:eastAsia="zh-CN" w:bidi="ar"/>
              </w:rPr>
              <w:t>项目负责人须在本单位注册并提供劳动合同</w:t>
            </w:r>
            <w:r>
              <w:rPr>
                <w:rFonts w:hint="eastAsia" w:ascii="宋体" w:hAnsi="宋体" w:eastAsia="宋体" w:cs="宋体"/>
                <w:color w:val="auto"/>
                <w:kern w:val="0"/>
                <w:sz w:val="24"/>
                <w:szCs w:val="24"/>
                <w:highlight w:val="none"/>
                <w:lang w:val="en-US" w:eastAsia="zh-CN" w:bidi="ar"/>
              </w:rPr>
              <w:t>。未提供</w:t>
            </w:r>
            <w:r>
              <w:rPr>
                <w:rFonts w:hint="eastAsia" w:cs="宋体"/>
                <w:color w:val="auto"/>
                <w:kern w:val="0"/>
                <w:sz w:val="24"/>
                <w:szCs w:val="24"/>
                <w:highlight w:val="none"/>
                <w:lang w:val="en-US" w:eastAsia="zh-CN" w:bidi="ar"/>
              </w:rPr>
              <w:t>或</w:t>
            </w:r>
            <w:r>
              <w:rPr>
                <w:rFonts w:hint="eastAsia" w:ascii="宋体" w:hAnsi="宋体" w:eastAsia="宋体" w:cs="宋体"/>
                <w:color w:val="auto"/>
                <w:kern w:val="0"/>
                <w:sz w:val="24"/>
                <w:szCs w:val="24"/>
                <w:highlight w:val="none"/>
                <w:lang w:val="en-US" w:eastAsia="zh-CN" w:bidi="ar"/>
              </w:rPr>
              <w:t>提供材料不全的本项不得分。</w:t>
            </w:r>
          </w:p>
          <w:p>
            <w:pPr>
              <w:keepNext w:val="0"/>
              <w:keepLines w:val="0"/>
              <w:widowControl/>
              <w:suppressLineNumbers w:val="0"/>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2、拟投入的项目负责人（2022年至投标截止前）具有与本项目服务内容类似的项目业绩，每提供1项得2分，满分得2分。</w:t>
            </w:r>
          </w:p>
          <w:p>
            <w:pPr>
              <w:keepNext w:val="0"/>
              <w:keepLines w:val="0"/>
              <w:widowControl/>
              <w:suppressLineNumbers w:val="0"/>
              <w:jc w:val="left"/>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注：需提供合同或中标（成交）通知书（以落款日期为准）或成果文件（以落款日期为准）等，合同以签订日期为准，包括</w:t>
            </w:r>
            <w:r>
              <w:rPr>
                <w:rFonts w:hint="eastAsia" w:cs="宋体"/>
                <w:color w:val="auto"/>
                <w:kern w:val="0"/>
                <w:sz w:val="24"/>
                <w:szCs w:val="24"/>
                <w:highlight w:val="none"/>
                <w:lang w:val="en-US" w:eastAsia="zh-CN" w:bidi="ar"/>
              </w:rPr>
              <w:t>但不限于</w:t>
            </w:r>
            <w:r>
              <w:rPr>
                <w:rFonts w:hint="eastAsia" w:ascii="宋体" w:hAnsi="宋体" w:eastAsia="宋体" w:cs="宋体"/>
                <w:color w:val="auto"/>
                <w:kern w:val="0"/>
                <w:sz w:val="24"/>
                <w:szCs w:val="24"/>
                <w:highlight w:val="none"/>
                <w:lang w:val="en-US" w:eastAsia="zh-CN" w:bidi="ar"/>
              </w:rPr>
              <w:t>合同首页、业绩内容关键页和签章页等。证明材料需显示项目负责人姓名，未提供</w:t>
            </w:r>
            <w:r>
              <w:rPr>
                <w:rFonts w:hint="eastAsia" w:cs="宋体"/>
                <w:color w:val="auto"/>
                <w:kern w:val="0"/>
                <w:sz w:val="24"/>
                <w:szCs w:val="24"/>
                <w:highlight w:val="none"/>
                <w:lang w:val="en-US" w:eastAsia="zh-CN" w:bidi="ar"/>
              </w:rPr>
              <w:t>或</w:t>
            </w:r>
            <w:r>
              <w:rPr>
                <w:rFonts w:hint="eastAsia" w:ascii="宋体" w:hAnsi="宋体" w:eastAsia="宋体" w:cs="宋体"/>
                <w:color w:val="auto"/>
                <w:kern w:val="0"/>
                <w:sz w:val="24"/>
                <w:szCs w:val="24"/>
                <w:highlight w:val="none"/>
                <w:lang w:val="en-US" w:eastAsia="zh-CN" w:bidi="ar"/>
              </w:rPr>
              <w:t>提供材料不全的本项不得分</w:t>
            </w:r>
            <w:r>
              <w:rPr>
                <w:rFonts w:hint="eastAsia" w:ascii="宋体" w:hAnsi="宋体" w:eastAsia="宋体" w:cs="宋体"/>
                <w:color w:val="auto"/>
                <w:kern w:val="0"/>
                <w:sz w:val="20"/>
                <w:szCs w:val="20"/>
                <w:highlight w:val="none"/>
                <w:lang w:val="en-US" w:eastAsia="zh-CN" w:bidi="ar"/>
              </w:rPr>
              <w:t>。</w:t>
            </w:r>
          </w:p>
        </w:tc>
      </w:tr>
      <w:bookmarkEnd w:id="1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9" w:hRule="atLeast"/>
          <w:jc w:val="center"/>
        </w:trPr>
        <w:tc>
          <w:tcPr>
            <w:tcW w:w="94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color w:val="auto"/>
                <w:kern w:val="2"/>
                <w:sz w:val="24"/>
                <w:szCs w:val="24"/>
                <w:highlight w:val="none"/>
                <w:lang w:val="en-US" w:eastAsia="zh-CN" w:bidi="ar-SA"/>
              </w:rPr>
            </w:pPr>
            <w:bookmarkStart w:id="20" w:name="OLE_LINK28" w:colFirst="1" w:colLast="3"/>
          </w:p>
        </w:tc>
        <w:tc>
          <w:tcPr>
            <w:tcW w:w="137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rPr>
                <w:rFonts w:hint="eastAsia" w:cs="宋体"/>
                <w:color w:val="auto"/>
                <w:kern w:val="2"/>
                <w:sz w:val="24"/>
                <w:szCs w:val="24"/>
                <w:highlight w:val="none"/>
                <w:lang w:val="en-US" w:eastAsia="zh-CN" w:bidi="ar-SA"/>
              </w:rPr>
            </w:pPr>
          </w:p>
        </w:tc>
        <w:tc>
          <w:tcPr>
            <w:tcW w:w="83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rPr>
                <w:rFonts w:hint="default"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12</w:t>
            </w:r>
          </w:p>
        </w:tc>
        <w:tc>
          <w:tcPr>
            <w:tcW w:w="6682" w:type="dxa"/>
            <w:vAlign w:val="center"/>
          </w:tcPr>
          <w:p>
            <w:pPr>
              <w:keepNext w:val="0"/>
              <w:keepLines w:val="0"/>
              <w:widowControl/>
              <w:suppressLineNumbers w:val="0"/>
              <w:jc w:val="left"/>
              <w:rPr>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拟投入的项目组成员 </w:t>
            </w:r>
          </w:p>
          <w:p>
            <w:pPr>
              <w:keepNext w:val="0"/>
              <w:keepLines w:val="0"/>
              <w:widowControl/>
              <w:suppressLineNumbers w:val="0"/>
              <w:jc w:val="left"/>
              <w:rPr>
                <w:color w:val="auto"/>
                <w:sz w:val="24"/>
                <w:szCs w:val="24"/>
                <w:highlight w:val="none"/>
              </w:rPr>
            </w:pPr>
            <w:r>
              <w:rPr>
                <w:rFonts w:hint="eastAsia" w:ascii="宋体" w:hAnsi="宋体" w:eastAsia="宋体" w:cs="宋体"/>
                <w:b/>
                <w:bCs/>
                <w:color w:val="auto"/>
                <w:kern w:val="0"/>
                <w:sz w:val="24"/>
                <w:szCs w:val="24"/>
                <w:highlight w:val="none"/>
                <w:lang w:val="en-US" w:eastAsia="zh-CN" w:bidi="ar"/>
              </w:rPr>
              <w:t>1、拟投入的项目组成员中（除项目负责人外）：</w:t>
            </w:r>
          </w:p>
          <w:p>
            <w:pPr>
              <w:keepNext w:val="0"/>
              <w:keepLines w:val="0"/>
              <w:widowControl/>
              <w:suppressLineNumbers w:val="0"/>
              <w:jc w:val="left"/>
              <w:rPr>
                <w:color w:val="auto"/>
                <w:sz w:val="24"/>
                <w:szCs w:val="24"/>
                <w:highlight w:val="none"/>
              </w:rPr>
            </w:pPr>
            <w:r>
              <w:rPr>
                <w:rFonts w:hint="eastAsia" w:ascii="宋体" w:hAnsi="宋体" w:eastAsia="宋体" w:cs="宋体"/>
                <w:b/>
                <w:bCs/>
                <w:color w:val="auto"/>
                <w:kern w:val="0"/>
                <w:sz w:val="24"/>
                <w:szCs w:val="24"/>
                <w:highlight w:val="none"/>
                <w:lang w:val="en-US" w:eastAsia="zh-CN" w:bidi="ar"/>
              </w:rPr>
              <w:t>1.1 技术负责人：</w:t>
            </w:r>
            <w:r>
              <w:rPr>
                <w:rFonts w:hint="eastAsia" w:ascii="宋体" w:hAnsi="宋体" w:eastAsia="宋体" w:cs="宋体"/>
                <w:color w:val="auto"/>
                <w:kern w:val="0"/>
                <w:sz w:val="24"/>
                <w:szCs w:val="24"/>
                <w:highlight w:val="none"/>
                <w:lang w:val="en-US" w:eastAsia="zh-CN" w:bidi="ar"/>
              </w:rPr>
              <w:t>同时具备高级及以上职称证书，及一级注册建筑师或一级注册结构师或建筑工程一级注册建造师或注册监理工程师（房屋建筑工程专业）或一级造价师证书相关证书，得3分；同时具备中级职称证书及上述某一项注册类证书的，得2分；只具有高级及以上职称证书或具有上述某一项注册类证书的，得1分。</w:t>
            </w:r>
          </w:p>
          <w:p>
            <w:pPr>
              <w:keepNext w:val="0"/>
              <w:keepLines w:val="0"/>
              <w:widowControl/>
              <w:suppressLineNumbers w:val="0"/>
              <w:jc w:val="left"/>
              <w:rPr>
                <w:color w:val="auto"/>
                <w:sz w:val="24"/>
                <w:szCs w:val="24"/>
                <w:highlight w:val="none"/>
              </w:rPr>
            </w:pPr>
            <w:r>
              <w:rPr>
                <w:rFonts w:hint="eastAsia" w:ascii="宋体" w:hAnsi="宋体" w:eastAsia="宋体" w:cs="宋体"/>
                <w:b/>
                <w:bCs/>
                <w:color w:val="auto"/>
                <w:kern w:val="0"/>
                <w:sz w:val="24"/>
                <w:szCs w:val="24"/>
                <w:highlight w:val="none"/>
                <w:lang w:val="en-US" w:eastAsia="zh-CN" w:bidi="ar"/>
              </w:rPr>
              <w:t>1.2 项目前期负责人</w:t>
            </w:r>
            <w:r>
              <w:rPr>
                <w:rFonts w:hint="eastAsia" w:ascii="宋体" w:hAnsi="宋体" w:eastAsia="宋体" w:cs="宋体"/>
                <w:color w:val="auto"/>
                <w:kern w:val="0"/>
                <w:sz w:val="24"/>
                <w:szCs w:val="24"/>
                <w:highlight w:val="none"/>
                <w:lang w:val="en-US" w:eastAsia="zh-CN" w:bidi="ar"/>
              </w:rPr>
              <w:t>：具有丰富的前期手续办理工作经验，得2分。需提供相关工作经验证明材料：</w:t>
            </w:r>
            <w:r>
              <w:rPr>
                <w:rFonts w:hint="eastAsia" w:cs="宋体"/>
                <w:color w:val="auto"/>
                <w:kern w:val="0"/>
                <w:sz w:val="24"/>
                <w:szCs w:val="24"/>
                <w:highlight w:val="none"/>
                <w:lang w:val="en-US" w:eastAsia="zh-CN" w:bidi="ar"/>
              </w:rPr>
              <w:t>需提供</w:t>
            </w:r>
            <w:r>
              <w:rPr>
                <w:rFonts w:hint="eastAsia" w:ascii="宋体" w:hAnsi="宋体" w:eastAsia="宋体" w:cs="宋体"/>
                <w:color w:val="auto"/>
                <w:kern w:val="0"/>
                <w:sz w:val="24"/>
                <w:szCs w:val="24"/>
                <w:highlight w:val="none"/>
                <w:lang w:val="en-US" w:eastAsia="zh-CN" w:bidi="ar"/>
              </w:rPr>
              <w:t>合同或中标（成交）通知书或成果文件等，若证明材料中未能体现项目前期负责人，须提供用户方出具的证明材料。未提供及提供材料不全的本项不得分。</w:t>
            </w:r>
          </w:p>
          <w:p>
            <w:pPr>
              <w:keepNext w:val="0"/>
              <w:keepLines w:val="0"/>
              <w:widowControl/>
              <w:suppressLineNumbers w:val="0"/>
              <w:jc w:val="left"/>
              <w:rPr>
                <w:color w:val="auto"/>
                <w:sz w:val="24"/>
                <w:szCs w:val="24"/>
                <w:highlight w:val="none"/>
              </w:rPr>
            </w:pPr>
            <w:r>
              <w:rPr>
                <w:rFonts w:hint="eastAsia" w:ascii="宋体" w:hAnsi="宋体" w:eastAsia="宋体" w:cs="宋体"/>
                <w:b/>
                <w:bCs/>
                <w:color w:val="auto"/>
                <w:kern w:val="0"/>
                <w:sz w:val="24"/>
                <w:szCs w:val="24"/>
                <w:highlight w:val="none"/>
                <w:lang w:val="en-US" w:eastAsia="zh-CN" w:bidi="ar"/>
              </w:rPr>
              <w:t>1.3 工程造价负责人</w:t>
            </w:r>
            <w:r>
              <w:rPr>
                <w:rFonts w:hint="eastAsia" w:ascii="宋体" w:hAnsi="宋体" w:eastAsia="宋体" w:cs="宋体"/>
                <w:color w:val="auto"/>
                <w:kern w:val="0"/>
                <w:sz w:val="24"/>
                <w:szCs w:val="24"/>
                <w:highlight w:val="none"/>
                <w:lang w:val="en-US" w:eastAsia="zh-CN" w:bidi="ar"/>
              </w:rPr>
              <w:t>：同时具备高级及以上职称证书，及一级造价师证书，得2分；同时具备中级职称证书及一级造价师证书的，得1分；无职称但具有一级造价师证书的，得0.5分。</w:t>
            </w:r>
          </w:p>
          <w:p>
            <w:pPr>
              <w:keepNext w:val="0"/>
              <w:keepLines w:val="0"/>
              <w:widowControl/>
              <w:suppressLineNumbers w:val="0"/>
              <w:jc w:val="left"/>
              <w:rPr>
                <w:color w:val="auto"/>
                <w:sz w:val="24"/>
                <w:szCs w:val="24"/>
                <w:highlight w:val="none"/>
              </w:rPr>
            </w:pPr>
            <w:r>
              <w:rPr>
                <w:rFonts w:hint="eastAsia" w:ascii="宋体" w:hAnsi="宋体" w:eastAsia="宋体" w:cs="宋体"/>
                <w:b/>
                <w:bCs/>
                <w:color w:val="auto"/>
                <w:kern w:val="0"/>
                <w:sz w:val="24"/>
                <w:szCs w:val="24"/>
                <w:highlight w:val="none"/>
                <w:lang w:val="en-US" w:eastAsia="zh-CN" w:bidi="ar"/>
              </w:rPr>
              <w:t>1.4 安全负责人</w:t>
            </w:r>
            <w:r>
              <w:rPr>
                <w:rFonts w:hint="eastAsia" w:ascii="宋体" w:hAnsi="宋体" w:eastAsia="宋体" w:cs="宋体"/>
                <w:color w:val="auto"/>
                <w:kern w:val="0"/>
                <w:sz w:val="24"/>
                <w:szCs w:val="24"/>
                <w:highlight w:val="none"/>
                <w:lang w:val="en-US" w:eastAsia="zh-CN" w:bidi="ar"/>
              </w:rPr>
              <w:t>：同时具备高级及以上职称证书，及注册安全工程师或安全生产考核合格证书（B级及以上）或注册监理工程师（房屋建筑工程专业）证书相关证书，得2分，同时具备中级职称证书及上述某一项注册类证书的，得1分；无职称但具有上述某一项注册类证书的，得0.5分。</w:t>
            </w:r>
          </w:p>
          <w:p>
            <w:pPr>
              <w:keepNext w:val="0"/>
              <w:keepLines w:val="0"/>
              <w:widowControl/>
              <w:suppressLineNumbers w:val="0"/>
              <w:jc w:val="left"/>
              <w:rPr>
                <w:color w:val="auto"/>
                <w:sz w:val="24"/>
                <w:szCs w:val="24"/>
                <w:highlight w:val="none"/>
              </w:rPr>
            </w:pPr>
            <w:r>
              <w:rPr>
                <w:rFonts w:hint="eastAsia" w:ascii="宋体" w:hAnsi="宋体" w:eastAsia="宋体" w:cs="宋体"/>
                <w:b/>
                <w:bCs/>
                <w:color w:val="auto"/>
                <w:kern w:val="0"/>
                <w:sz w:val="24"/>
                <w:szCs w:val="24"/>
                <w:highlight w:val="none"/>
                <w:lang w:val="en-US" w:eastAsia="zh-CN" w:bidi="ar"/>
              </w:rPr>
              <w:t>1.5 除以上负责人外其他项目组人员（本项最高得</w:t>
            </w:r>
            <w:r>
              <w:rPr>
                <w:rFonts w:hint="eastAsia" w:cs="宋体"/>
                <w:b/>
                <w:bCs/>
                <w:color w:val="auto"/>
                <w:kern w:val="0"/>
                <w:sz w:val="24"/>
                <w:szCs w:val="24"/>
                <w:highlight w:val="none"/>
                <w:lang w:val="en-US" w:eastAsia="zh-CN" w:bidi="ar"/>
              </w:rPr>
              <w:t>3</w:t>
            </w:r>
            <w:r>
              <w:rPr>
                <w:rFonts w:hint="eastAsia" w:ascii="宋体" w:hAnsi="宋体" w:eastAsia="宋体" w:cs="宋体"/>
                <w:b/>
                <w:bCs/>
                <w:color w:val="auto"/>
                <w:kern w:val="0"/>
                <w:sz w:val="24"/>
                <w:szCs w:val="24"/>
                <w:highlight w:val="none"/>
                <w:lang w:val="en-US" w:eastAsia="zh-CN" w:bidi="ar"/>
              </w:rPr>
              <w:t>分）：</w:t>
            </w:r>
          </w:p>
          <w:p>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每</w:t>
            </w:r>
            <w:r>
              <w:rPr>
                <w:rFonts w:hint="eastAsia" w:cs="宋体"/>
                <w:color w:val="auto"/>
                <w:kern w:val="0"/>
                <w:sz w:val="24"/>
                <w:szCs w:val="24"/>
                <w:highlight w:val="none"/>
                <w:lang w:val="en-US" w:eastAsia="zh-CN" w:bidi="ar"/>
              </w:rPr>
              <w:t>提供</w:t>
            </w:r>
            <w:r>
              <w:rPr>
                <w:rFonts w:hint="eastAsia" w:ascii="宋体" w:hAnsi="宋体" w:eastAsia="宋体" w:cs="宋体"/>
                <w:color w:val="auto"/>
                <w:kern w:val="0"/>
                <w:sz w:val="24"/>
                <w:szCs w:val="24"/>
                <w:highlight w:val="none"/>
                <w:lang w:val="en-US" w:eastAsia="zh-CN" w:bidi="ar"/>
              </w:rPr>
              <w:t>一人</w:t>
            </w:r>
            <w:r>
              <w:rPr>
                <w:rFonts w:hint="eastAsia" w:cs="宋体"/>
                <w:color w:val="auto"/>
                <w:kern w:val="0"/>
                <w:sz w:val="24"/>
                <w:szCs w:val="24"/>
                <w:highlight w:val="none"/>
                <w:lang w:val="en-US" w:eastAsia="zh-CN" w:bidi="ar"/>
              </w:rPr>
              <w:t>得0.5分（包含但不限于机电信息化类工程师，安全员，质量员，资料管理员，法务专员）</w:t>
            </w:r>
            <w:r>
              <w:rPr>
                <w:rFonts w:hint="eastAsia" w:ascii="宋体" w:hAnsi="宋体" w:eastAsia="宋体" w:cs="宋体"/>
                <w:color w:val="auto"/>
                <w:kern w:val="0"/>
                <w:sz w:val="24"/>
                <w:szCs w:val="24"/>
                <w:highlight w:val="none"/>
                <w:lang w:val="en-US" w:eastAsia="zh-CN" w:bidi="ar"/>
              </w:rPr>
              <w:t>注：需提供相关证书复印件等证明材料，同时提供</w:t>
            </w:r>
            <w:r>
              <w:rPr>
                <w:rFonts w:hint="eastAsia" w:cs="宋体"/>
                <w:color w:val="auto"/>
                <w:kern w:val="0"/>
                <w:sz w:val="24"/>
                <w:szCs w:val="24"/>
                <w:highlight w:val="none"/>
                <w:lang w:val="en-US" w:eastAsia="zh-CN" w:bidi="ar"/>
              </w:rPr>
              <w:t>与本单位签订在有效期内的劳动合同；（法务专员需提供相关证书复印件及合作协议书等证明材料），</w:t>
            </w:r>
            <w:r>
              <w:rPr>
                <w:rFonts w:hint="eastAsia" w:ascii="宋体" w:hAnsi="宋体" w:eastAsia="宋体" w:cs="宋体"/>
                <w:color w:val="auto"/>
                <w:kern w:val="0"/>
                <w:sz w:val="24"/>
                <w:szCs w:val="24"/>
                <w:highlight w:val="none"/>
                <w:lang w:val="en-US" w:eastAsia="zh-CN" w:bidi="ar"/>
              </w:rPr>
              <w:t>未提供</w:t>
            </w:r>
            <w:r>
              <w:rPr>
                <w:rFonts w:hint="eastAsia" w:cs="宋体"/>
                <w:color w:val="auto"/>
                <w:kern w:val="0"/>
                <w:sz w:val="24"/>
                <w:szCs w:val="24"/>
                <w:highlight w:val="none"/>
                <w:lang w:val="en-US" w:eastAsia="zh-CN" w:bidi="ar"/>
              </w:rPr>
              <w:t>或</w:t>
            </w:r>
            <w:r>
              <w:rPr>
                <w:rFonts w:hint="eastAsia" w:ascii="宋体" w:hAnsi="宋体" w:eastAsia="宋体" w:cs="宋体"/>
                <w:color w:val="auto"/>
                <w:kern w:val="0"/>
                <w:sz w:val="24"/>
                <w:szCs w:val="24"/>
                <w:highlight w:val="none"/>
                <w:lang w:val="en-US" w:eastAsia="zh-CN" w:bidi="ar"/>
              </w:rPr>
              <w:t>提供材料不全的本项不得分。</w:t>
            </w:r>
          </w:p>
          <w:p>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1.6 以上1.1—1.5条合计最高得1</w:t>
            </w:r>
            <w:r>
              <w:rPr>
                <w:rFonts w:hint="eastAsia" w:cs="宋体"/>
                <w:b/>
                <w:bCs/>
                <w:color w:val="auto"/>
                <w:kern w:val="0"/>
                <w:sz w:val="24"/>
                <w:szCs w:val="24"/>
                <w:highlight w:val="none"/>
                <w:lang w:val="en-US" w:eastAsia="zh-CN" w:bidi="ar"/>
              </w:rPr>
              <w:t>2</w:t>
            </w:r>
            <w:r>
              <w:rPr>
                <w:rFonts w:hint="eastAsia" w:ascii="宋体" w:hAnsi="宋体" w:eastAsia="宋体" w:cs="宋体"/>
                <w:b/>
                <w:bCs/>
                <w:color w:val="auto"/>
                <w:kern w:val="0"/>
                <w:sz w:val="24"/>
                <w:szCs w:val="24"/>
                <w:highlight w:val="none"/>
                <w:lang w:val="en-US" w:eastAsia="zh-CN" w:bidi="ar"/>
              </w:rPr>
              <w:t>分</w:t>
            </w:r>
            <w:r>
              <w:rPr>
                <w:rFonts w:hint="eastAsia" w:ascii="宋体" w:hAnsi="宋体" w:eastAsia="宋体" w:cs="宋体"/>
                <w:color w:val="auto"/>
                <w:kern w:val="0"/>
                <w:sz w:val="24"/>
                <w:szCs w:val="24"/>
                <w:highlight w:val="none"/>
                <w:lang w:val="en-US" w:eastAsia="zh-CN" w:bidi="ar"/>
              </w:rPr>
              <w:t>；</w:t>
            </w:r>
          </w:p>
          <w:p>
            <w:pPr>
              <w:keepNext w:val="0"/>
              <w:keepLines w:val="0"/>
              <w:widowControl/>
              <w:suppressLineNumbers w:val="0"/>
              <w:jc w:val="left"/>
              <w:rPr>
                <w:rFonts w:hint="default" w:ascii="宋体" w:hAnsi="宋体" w:eastAsia="宋体" w:cs="宋体"/>
                <w:color w:val="auto"/>
                <w:kern w:val="0"/>
                <w:sz w:val="24"/>
                <w:szCs w:val="24"/>
                <w:highlight w:val="none"/>
                <w:lang w:val="en-US" w:eastAsia="zh-CN" w:bidi="ar"/>
              </w:rPr>
            </w:pPr>
            <w:r>
              <w:rPr>
                <w:rFonts w:hint="eastAsia" w:cs="宋体"/>
                <w:b/>
                <w:bCs/>
                <w:color w:val="auto"/>
                <w:kern w:val="0"/>
                <w:sz w:val="24"/>
                <w:szCs w:val="24"/>
                <w:highlight w:val="none"/>
                <w:lang w:val="en-US" w:eastAsia="zh-CN" w:bidi="ar"/>
              </w:rPr>
              <w:t>注：需提供承诺并附人员花名册，如中标后以上人员包含项目负责人均为本项目实际负责人和项目组人员，未经甲方书面同意，中标单位不得擅自更换；如未经甲方同意擅自更换调整的，甲方有权解除合同或对中标单位按照合同约定给予处罚。（承诺函、花名册未提供的项目团队配置得0分）</w:t>
            </w:r>
          </w:p>
        </w:tc>
      </w:tr>
      <w:bookmarkEnd w:id="1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94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color w:val="auto"/>
                <w:kern w:val="2"/>
                <w:sz w:val="24"/>
                <w:szCs w:val="24"/>
                <w:highlight w:val="none"/>
                <w:lang w:val="en-US" w:eastAsia="zh-CN" w:bidi="ar-SA"/>
              </w:rPr>
            </w:pPr>
            <w:bookmarkStart w:id="21" w:name="OLE_LINK23" w:colFirst="1" w:colLast="3"/>
            <w:r>
              <w:rPr>
                <w:rFonts w:hint="eastAsia" w:ascii="宋体" w:hAnsi="宋体" w:eastAsia="宋体" w:cs="宋体"/>
                <w:color w:val="auto"/>
                <w:kern w:val="2"/>
                <w:sz w:val="24"/>
                <w:szCs w:val="24"/>
                <w:highlight w:val="none"/>
                <w:lang w:val="en-US" w:eastAsia="zh-CN" w:bidi="ar-SA"/>
              </w:rPr>
              <w:t>4</w:t>
            </w:r>
          </w:p>
        </w:tc>
        <w:tc>
          <w:tcPr>
            <w:tcW w:w="137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项目理解及认识</w:t>
            </w:r>
          </w:p>
        </w:tc>
        <w:tc>
          <w:tcPr>
            <w:tcW w:w="83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rPr>
                <w:rFonts w:hint="default"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10</w:t>
            </w:r>
          </w:p>
        </w:tc>
        <w:tc>
          <w:tcPr>
            <w:tcW w:w="6682" w:type="dxa"/>
            <w:vAlign w:val="center"/>
          </w:tcPr>
          <w:p>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针对本项目采购要求，并结合项目相关概况进行概述，对①项目总体概述、②采购要求目标、</w:t>
            </w:r>
            <w:r>
              <w:rPr>
                <w:rFonts w:hint="eastAsia" w:eastAsia="宋体"/>
                <w:color w:val="auto"/>
                <w:sz w:val="24"/>
                <w:szCs w:val="24"/>
                <w:highlight w:val="none"/>
                <w:lang w:val="en-US" w:eastAsia="zh-CN"/>
              </w:rPr>
              <w:t>③</w:t>
            </w:r>
            <w:r>
              <w:rPr>
                <w:rFonts w:hint="eastAsia" w:ascii="宋体" w:hAnsi="宋体" w:eastAsia="宋体" w:cs="宋体"/>
                <w:color w:val="auto"/>
                <w:kern w:val="2"/>
                <w:sz w:val="24"/>
                <w:szCs w:val="24"/>
                <w:highlight w:val="none"/>
                <w:lang w:val="en-US" w:eastAsia="zh-CN" w:bidi="ar-SA"/>
              </w:rPr>
              <w:t>项目基本情况、④工作思路、</w:t>
            </w:r>
            <w:r>
              <w:rPr>
                <w:rFonts w:hint="eastAsia" w:ascii="宋体" w:hAnsi="宋体" w:cs="宋体"/>
                <w:color w:val="auto"/>
                <w:sz w:val="24"/>
                <w:szCs w:val="24"/>
                <w:highlight w:val="none"/>
              </w:rPr>
              <w:t>⑤</w:t>
            </w:r>
            <w:r>
              <w:rPr>
                <w:rFonts w:hint="eastAsia" w:ascii="宋体" w:hAnsi="宋体" w:eastAsia="宋体" w:cs="宋体"/>
                <w:color w:val="auto"/>
                <w:kern w:val="2"/>
                <w:sz w:val="24"/>
                <w:szCs w:val="24"/>
                <w:highlight w:val="none"/>
                <w:lang w:val="en-US" w:eastAsia="zh-CN" w:bidi="ar-SA"/>
              </w:rPr>
              <w:t>工作重点，等进行评价</w:t>
            </w:r>
            <w:r>
              <w:rPr>
                <w:rFonts w:hint="eastAsia"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提供方案完整可行得</w:t>
            </w:r>
            <w:r>
              <w:rPr>
                <w:rFonts w:hint="eastAsia" w:cs="宋体"/>
                <w:color w:val="auto"/>
                <w:kern w:val="2"/>
                <w:sz w:val="24"/>
                <w:szCs w:val="24"/>
                <w:highlight w:val="none"/>
                <w:lang w:val="en-US" w:eastAsia="zh-CN" w:bidi="ar-SA"/>
              </w:rPr>
              <w:t>10</w:t>
            </w:r>
            <w:r>
              <w:rPr>
                <w:rFonts w:hint="eastAsia" w:ascii="宋体" w:hAnsi="宋体" w:eastAsia="宋体" w:cs="宋体"/>
                <w:color w:val="auto"/>
                <w:kern w:val="2"/>
                <w:sz w:val="24"/>
                <w:szCs w:val="24"/>
                <w:highlight w:val="none"/>
                <w:lang w:val="en-US" w:eastAsia="zh-CN" w:bidi="ar-SA"/>
              </w:rPr>
              <w:t>分，每缺一项扣</w:t>
            </w:r>
            <w:r>
              <w:rPr>
                <w:rFonts w:hint="eastAsia"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分，每有一项</w:t>
            </w:r>
            <w:r>
              <w:rPr>
                <w:rFonts w:hint="eastAsia" w:cs="宋体"/>
                <w:color w:val="auto"/>
                <w:kern w:val="2"/>
                <w:sz w:val="24"/>
                <w:szCs w:val="24"/>
                <w:highlight w:val="none"/>
                <w:lang w:val="en-US" w:eastAsia="zh-CN" w:bidi="ar-SA"/>
              </w:rPr>
              <w:t>内容</w:t>
            </w:r>
            <w:r>
              <w:rPr>
                <w:rFonts w:hint="eastAsia" w:ascii="宋体" w:hAnsi="宋体" w:eastAsia="宋体" w:cs="宋体"/>
                <w:color w:val="auto"/>
                <w:kern w:val="2"/>
                <w:sz w:val="24"/>
                <w:szCs w:val="24"/>
                <w:highlight w:val="none"/>
                <w:lang w:val="en-US" w:eastAsia="zh-CN" w:bidi="ar-SA"/>
              </w:rPr>
              <w:t>存在缺陷扣</w:t>
            </w:r>
            <w:r>
              <w:rPr>
                <w:rFonts w:hint="eastAsia"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分</w:t>
            </w:r>
            <w:r>
              <w:rPr>
                <w:rFonts w:hint="eastAsia"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扣完为止。</w:t>
            </w:r>
          </w:p>
        </w:tc>
      </w:tr>
      <w:bookmarkEnd w:id="20"/>
      <w:bookmarkEnd w:id="2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94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color w:val="auto"/>
                <w:kern w:val="2"/>
                <w:sz w:val="24"/>
                <w:szCs w:val="24"/>
                <w:highlight w:val="none"/>
                <w:lang w:val="en-US" w:eastAsia="zh-CN" w:bidi="ar-SA"/>
              </w:rPr>
            </w:pPr>
            <w:bookmarkStart w:id="22" w:name="OLE_LINK29" w:colFirst="1" w:colLast="3"/>
            <w:r>
              <w:rPr>
                <w:rFonts w:hint="eastAsia" w:ascii="宋体" w:hAnsi="宋体" w:eastAsia="宋体" w:cs="宋体"/>
                <w:color w:val="auto"/>
                <w:kern w:val="2"/>
                <w:sz w:val="24"/>
                <w:szCs w:val="24"/>
                <w:highlight w:val="none"/>
                <w:lang w:val="en-US" w:eastAsia="zh-CN" w:bidi="ar-SA"/>
              </w:rPr>
              <w:t>5</w:t>
            </w:r>
          </w:p>
        </w:tc>
        <w:tc>
          <w:tcPr>
            <w:tcW w:w="137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项目实施方案</w:t>
            </w:r>
          </w:p>
        </w:tc>
        <w:tc>
          <w:tcPr>
            <w:tcW w:w="83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rPr>
                <w:rFonts w:hint="default"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25</w:t>
            </w:r>
          </w:p>
        </w:tc>
        <w:tc>
          <w:tcPr>
            <w:tcW w:w="6682" w:type="dxa"/>
            <w:vAlign w:val="center"/>
          </w:tcPr>
          <w:p>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供应商针对本项目提供的项目管理服务实施方案内容:</w:t>
            </w:r>
          </w:p>
          <w:p>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①项目管理工作的总体思路、构想</w:t>
            </w:r>
            <w:r>
              <w:rPr>
                <w:rFonts w:hint="eastAsia"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②项目组织机构设置</w:t>
            </w:r>
            <w:r>
              <w:rPr>
                <w:rFonts w:hint="eastAsia" w:cs="宋体"/>
                <w:color w:val="auto"/>
                <w:kern w:val="2"/>
                <w:sz w:val="24"/>
                <w:szCs w:val="24"/>
                <w:highlight w:val="none"/>
                <w:lang w:val="en-US" w:eastAsia="zh-CN" w:bidi="ar-SA"/>
              </w:rPr>
              <w:t>；</w:t>
            </w:r>
            <w:r>
              <w:rPr>
                <w:rFonts w:hint="eastAsia" w:eastAsia="宋体"/>
                <w:color w:val="auto"/>
                <w:sz w:val="24"/>
                <w:szCs w:val="24"/>
                <w:highlight w:val="none"/>
                <w:lang w:val="en-US" w:eastAsia="zh-CN"/>
              </w:rPr>
              <w:t>③</w:t>
            </w:r>
            <w:r>
              <w:rPr>
                <w:rFonts w:hint="eastAsia" w:ascii="宋体" w:hAnsi="宋体" w:eastAsia="宋体" w:cs="宋体"/>
                <w:color w:val="auto"/>
                <w:kern w:val="2"/>
                <w:sz w:val="24"/>
                <w:szCs w:val="24"/>
                <w:highlight w:val="none"/>
                <w:lang w:val="en-US" w:eastAsia="zh-CN" w:bidi="ar-SA"/>
              </w:rPr>
              <w:t>项目组织协调及管理模式</w:t>
            </w:r>
            <w:r>
              <w:rPr>
                <w:rFonts w:hint="eastAsia"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④工作制度</w:t>
            </w:r>
            <w:r>
              <w:rPr>
                <w:rFonts w:hint="eastAsia" w:cs="宋体"/>
                <w:color w:val="auto"/>
                <w:kern w:val="2"/>
                <w:sz w:val="24"/>
                <w:szCs w:val="24"/>
                <w:highlight w:val="none"/>
                <w:lang w:val="en-US" w:eastAsia="zh-CN" w:bidi="ar-SA"/>
              </w:rPr>
              <w:t>；</w:t>
            </w:r>
            <w:r>
              <w:rPr>
                <w:rFonts w:hint="eastAsia" w:ascii="宋体" w:hAnsi="宋体" w:cs="宋体"/>
                <w:color w:val="auto"/>
                <w:sz w:val="24"/>
                <w:szCs w:val="24"/>
                <w:highlight w:val="none"/>
              </w:rPr>
              <w:t>⑤</w:t>
            </w:r>
            <w:r>
              <w:rPr>
                <w:rFonts w:hint="eastAsia" w:ascii="宋体" w:hAnsi="宋体" w:eastAsia="宋体" w:cs="宋体"/>
                <w:color w:val="auto"/>
                <w:kern w:val="2"/>
                <w:sz w:val="24"/>
                <w:szCs w:val="24"/>
                <w:highlight w:val="none"/>
                <w:lang w:val="en-US" w:eastAsia="zh-CN" w:bidi="ar-SA"/>
              </w:rPr>
              <w:t>项目重点、难点分析方案。提供方案完整可行得25分，每缺一项扣5分，每有一项</w:t>
            </w:r>
            <w:r>
              <w:rPr>
                <w:rFonts w:hint="eastAsia" w:cs="宋体"/>
                <w:color w:val="auto"/>
                <w:kern w:val="2"/>
                <w:sz w:val="24"/>
                <w:szCs w:val="24"/>
                <w:highlight w:val="none"/>
                <w:lang w:val="en-US" w:eastAsia="zh-CN" w:bidi="ar-SA"/>
              </w:rPr>
              <w:t>内容</w:t>
            </w:r>
            <w:r>
              <w:rPr>
                <w:rFonts w:hint="eastAsia" w:ascii="宋体" w:hAnsi="宋体" w:eastAsia="宋体" w:cs="宋体"/>
                <w:color w:val="auto"/>
                <w:kern w:val="2"/>
                <w:sz w:val="24"/>
                <w:szCs w:val="24"/>
                <w:highlight w:val="none"/>
                <w:lang w:val="en-US" w:eastAsia="zh-CN" w:bidi="ar-SA"/>
              </w:rPr>
              <w:t>存在缺陷扣2分</w:t>
            </w:r>
            <w:r>
              <w:rPr>
                <w:rFonts w:hint="eastAsia"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扣完为止。</w:t>
            </w:r>
          </w:p>
        </w:tc>
      </w:tr>
      <w:bookmarkEnd w:id="2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4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color w:val="auto"/>
                <w:kern w:val="2"/>
                <w:sz w:val="24"/>
                <w:szCs w:val="24"/>
                <w:highlight w:val="none"/>
                <w:lang w:val="en-US" w:eastAsia="zh-CN" w:bidi="ar-SA"/>
              </w:rPr>
            </w:pPr>
            <w:bookmarkStart w:id="23" w:name="OLE_LINK30" w:colFirst="1" w:colLast="3"/>
            <w:r>
              <w:rPr>
                <w:rFonts w:hint="eastAsia" w:ascii="宋体" w:hAnsi="宋体" w:cs="宋体"/>
                <w:color w:val="auto"/>
                <w:kern w:val="2"/>
                <w:sz w:val="24"/>
                <w:szCs w:val="24"/>
                <w:highlight w:val="none"/>
                <w:lang w:val="en-US" w:eastAsia="zh-CN" w:bidi="ar-SA"/>
              </w:rPr>
              <w:t>6</w:t>
            </w:r>
          </w:p>
        </w:tc>
        <w:tc>
          <w:tcPr>
            <w:tcW w:w="137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管理制度方案</w:t>
            </w:r>
          </w:p>
        </w:tc>
        <w:tc>
          <w:tcPr>
            <w:tcW w:w="83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rPr>
                <w:rFonts w:hint="default"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25</w:t>
            </w:r>
          </w:p>
        </w:tc>
        <w:tc>
          <w:tcPr>
            <w:tcW w:w="6682" w:type="dxa"/>
            <w:vAlign w:val="center"/>
          </w:tcPr>
          <w:p>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rPr>
                <w:rFonts w:hint="eastAsia" w:eastAsia="宋体"/>
                <w:color w:val="auto"/>
                <w:highlight w:val="none"/>
                <w:lang w:val="en-US" w:eastAsia="zh-CN"/>
              </w:rPr>
            </w:pPr>
            <w:r>
              <w:rPr>
                <w:rFonts w:hint="eastAsia" w:eastAsia="宋体"/>
                <w:color w:val="auto"/>
                <w:sz w:val="24"/>
                <w:szCs w:val="24"/>
                <w:highlight w:val="none"/>
                <w:lang w:val="en-US" w:eastAsia="zh-CN"/>
              </w:rPr>
              <w:t>根据项目采购需求做出管理制度方案(包含但不仅限于):①质量、安全控制管理制度</w:t>
            </w:r>
            <w:r>
              <w:rPr>
                <w:rFonts w:hint="eastAsia"/>
                <w:color w:val="auto"/>
                <w:sz w:val="24"/>
                <w:szCs w:val="24"/>
                <w:highlight w:val="none"/>
                <w:lang w:val="en-US" w:eastAsia="zh-CN"/>
              </w:rPr>
              <w:t>；</w:t>
            </w:r>
            <w:r>
              <w:rPr>
                <w:rFonts w:hint="eastAsia" w:ascii="宋体" w:hAnsi="宋体" w:eastAsia="宋体" w:cs="宋体"/>
                <w:color w:val="auto"/>
                <w:kern w:val="2"/>
                <w:sz w:val="24"/>
                <w:szCs w:val="24"/>
                <w:highlight w:val="none"/>
                <w:lang w:val="en-US" w:eastAsia="zh-CN" w:bidi="ar-SA"/>
              </w:rPr>
              <w:t>②</w:t>
            </w:r>
            <w:r>
              <w:rPr>
                <w:rFonts w:hint="eastAsia" w:eastAsia="宋体"/>
                <w:color w:val="auto"/>
                <w:sz w:val="24"/>
                <w:szCs w:val="24"/>
                <w:highlight w:val="none"/>
                <w:lang w:val="en-US" w:eastAsia="zh-CN"/>
              </w:rPr>
              <w:t>技术管理制度</w:t>
            </w:r>
            <w:r>
              <w:rPr>
                <w:rFonts w:hint="eastAsia"/>
                <w:color w:val="auto"/>
                <w:sz w:val="24"/>
                <w:szCs w:val="24"/>
                <w:highlight w:val="none"/>
                <w:lang w:val="en-US" w:eastAsia="zh-CN"/>
              </w:rPr>
              <w:t>；</w:t>
            </w:r>
            <w:r>
              <w:rPr>
                <w:rFonts w:hint="eastAsia" w:eastAsia="宋体"/>
                <w:color w:val="auto"/>
                <w:sz w:val="24"/>
                <w:szCs w:val="24"/>
                <w:highlight w:val="none"/>
                <w:lang w:val="en-US" w:eastAsia="zh-CN"/>
              </w:rPr>
              <w:t>③信息保密制度④档案管理制度</w:t>
            </w:r>
            <w:r>
              <w:rPr>
                <w:rFonts w:hint="eastAsia"/>
                <w:color w:val="auto"/>
                <w:sz w:val="24"/>
                <w:szCs w:val="24"/>
                <w:highlight w:val="none"/>
                <w:lang w:val="en-US" w:eastAsia="zh-CN"/>
              </w:rPr>
              <w:t>；</w:t>
            </w:r>
            <w:r>
              <w:rPr>
                <w:rFonts w:hint="eastAsia" w:ascii="宋体" w:hAnsi="宋体" w:cs="宋体"/>
                <w:color w:val="auto"/>
                <w:sz w:val="24"/>
                <w:szCs w:val="24"/>
                <w:highlight w:val="none"/>
              </w:rPr>
              <w:t>⑤</w:t>
            </w:r>
            <w:r>
              <w:rPr>
                <w:rFonts w:hint="eastAsia" w:eastAsia="宋体"/>
                <w:color w:val="auto"/>
                <w:sz w:val="24"/>
                <w:szCs w:val="24"/>
                <w:highlight w:val="none"/>
                <w:lang w:val="en-US" w:eastAsia="zh-CN"/>
              </w:rPr>
              <w:t>合同管理制度。提供方案完整可行得25分，每缺一项扣5分，每有一项</w:t>
            </w:r>
            <w:r>
              <w:rPr>
                <w:rFonts w:hint="eastAsia" w:cs="宋体"/>
                <w:color w:val="auto"/>
                <w:kern w:val="2"/>
                <w:sz w:val="24"/>
                <w:szCs w:val="24"/>
                <w:highlight w:val="none"/>
                <w:lang w:val="en-US" w:eastAsia="zh-CN" w:bidi="ar-SA"/>
              </w:rPr>
              <w:t>内容</w:t>
            </w:r>
            <w:r>
              <w:rPr>
                <w:rFonts w:hint="eastAsia" w:ascii="宋体" w:hAnsi="宋体" w:eastAsia="宋体" w:cs="宋体"/>
                <w:color w:val="auto"/>
                <w:kern w:val="2"/>
                <w:sz w:val="24"/>
                <w:szCs w:val="24"/>
                <w:highlight w:val="none"/>
                <w:lang w:val="en-US" w:eastAsia="zh-CN" w:bidi="ar-SA"/>
              </w:rPr>
              <w:t>存在缺陷</w:t>
            </w:r>
            <w:r>
              <w:rPr>
                <w:rFonts w:hint="eastAsia" w:eastAsia="宋体"/>
                <w:color w:val="auto"/>
                <w:sz w:val="24"/>
                <w:szCs w:val="24"/>
                <w:highlight w:val="none"/>
                <w:lang w:val="en-US" w:eastAsia="zh-CN"/>
              </w:rPr>
              <w:t>扣2分，扣完为止。</w:t>
            </w:r>
          </w:p>
        </w:tc>
      </w:tr>
      <w:bookmarkEnd w:id="2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4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rPr>
                <w:rFonts w:hint="default" w:ascii="宋体" w:hAnsi="宋体" w:eastAsia="宋体" w:cs="宋体"/>
                <w:color w:val="auto"/>
                <w:kern w:val="2"/>
                <w:sz w:val="24"/>
                <w:szCs w:val="24"/>
                <w:highlight w:val="none"/>
                <w:lang w:val="en-US" w:eastAsia="zh-CN" w:bidi="ar-SA"/>
              </w:rPr>
            </w:pPr>
            <w:bookmarkStart w:id="24" w:name="OLE_LINK31" w:colFirst="1" w:colLast="3"/>
            <w:r>
              <w:rPr>
                <w:rFonts w:hint="eastAsia" w:ascii="宋体" w:hAnsi="宋体" w:cs="宋体"/>
                <w:color w:val="auto"/>
                <w:kern w:val="2"/>
                <w:sz w:val="24"/>
                <w:szCs w:val="24"/>
                <w:highlight w:val="none"/>
                <w:lang w:val="en-US" w:eastAsia="zh-CN" w:bidi="ar-SA"/>
              </w:rPr>
              <w:t>7</w:t>
            </w:r>
          </w:p>
        </w:tc>
        <w:tc>
          <w:tcPr>
            <w:tcW w:w="137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服务承诺方案</w:t>
            </w:r>
          </w:p>
        </w:tc>
        <w:tc>
          <w:tcPr>
            <w:tcW w:w="83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rPr>
                <w:rFonts w:hint="default"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9</w:t>
            </w:r>
          </w:p>
        </w:tc>
        <w:tc>
          <w:tcPr>
            <w:tcW w:w="6682" w:type="dxa"/>
            <w:vAlign w:val="center"/>
          </w:tcPr>
          <w:p>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根据供应商提供的服务方案内容进行综合评审。①服务响应时间</w:t>
            </w:r>
            <w:r>
              <w:rPr>
                <w:rFonts w:hint="eastAsia"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②服务流程</w:t>
            </w:r>
            <w:r>
              <w:rPr>
                <w:rFonts w:hint="eastAsia"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③应急预案。提供方案完整可行得</w:t>
            </w:r>
            <w:r>
              <w:rPr>
                <w:rFonts w:hint="eastAsia" w:cs="宋体"/>
                <w:color w:val="auto"/>
                <w:kern w:val="2"/>
                <w:sz w:val="24"/>
                <w:szCs w:val="24"/>
                <w:highlight w:val="none"/>
                <w:lang w:val="en-US" w:eastAsia="zh-CN" w:bidi="ar-SA"/>
              </w:rPr>
              <w:t>9</w:t>
            </w:r>
            <w:r>
              <w:rPr>
                <w:rFonts w:hint="eastAsia" w:ascii="宋体" w:hAnsi="宋体" w:eastAsia="宋体" w:cs="宋体"/>
                <w:color w:val="auto"/>
                <w:kern w:val="2"/>
                <w:sz w:val="24"/>
                <w:szCs w:val="24"/>
                <w:highlight w:val="none"/>
                <w:lang w:val="en-US" w:eastAsia="zh-CN" w:bidi="ar-SA"/>
              </w:rPr>
              <w:t>分，缺一项扣</w:t>
            </w:r>
            <w:r>
              <w:rPr>
                <w:rFonts w:hint="eastAsia"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分，每有一项</w:t>
            </w:r>
            <w:r>
              <w:rPr>
                <w:rFonts w:hint="eastAsia" w:cs="宋体"/>
                <w:color w:val="auto"/>
                <w:kern w:val="2"/>
                <w:sz w:val="24"/>
                <w:szCs w:val="24"/>
                <w:highlight w:val="none"/>
                <w:lang w:val="en-US" w:eastAsia="zh-CN" w:bidi="ar-SA"/>
              </w:rPr>
              <w:t>内容</w:t>
            </w:r>
            <w:r>
              <w:rPr>
                <w:rFonts w:hint="eastAsia" w:ascii="宋体" w:hAnsi="宋体" w:eastAsia="宋体" w:cs="宋体"/>
                <w:color w:val="auto"/>
                <w:kern w:val="2"/>
                <w:sz w:val="24"/>
                <w:szCs w:val="24"/>
                <w:highlight w:val="none"/>
                <w:lang w:val="en-US" w:eastAsia="zh-CN" w:bidi="ar-SA"/>
              </w:rPr>
              <w:t>存在缺陷扣1</w:t>
            </w:r>
            <w:r>
              <w:rPr>
                <w:rFonts w:hint="eastAsia"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分，扣完为止。</w:t>
            </w:r>
          </w:p>
        </w:tc>
      </w:tr>
      <w:bookmarkEnd w:id="2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jc w:val="center"/>
        </w:trPr>
        <w:tc>
          <w:tcPr>
            <w:tcW w:w="9838" w:type="dxa"/>
            <w:gridSpan w:val="4"/>
            <w:vAlign w:val="center"/>
          </w:tcPr>
          <w:p>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rPr>
                <w:rFonts w:hint="eastAsia" w:ascii="宋体" w:hAnsi="宋体" w:eastAsia="宋体" w:cs="宋体"/>
                <w:color w:val="auto"/>
                <w:kern w:val="2"/>
                <w:sz w:val="24"/>
                <w:szCs w:val="24"/>
                <w:highlight w:val="none"/>
                <w:lang w:val="en-US" w:eastAsia="zh-CN" w:bidi="ar-SA"/>
              </w:rPr>
            </w:pPr>
            <w:bookmarkStart w:id="25" w:name="OLE_LINK32" w:colFirst="1" w:colLast="3"/>
            <w:r>
              <w:rPr>
                <w:rFonts w:hint="eastAsia" w:ascii="宋体" w:hAnsi="宋体" w:cs="宋体"/>
                <w:b/>
                <w:bCs/>
                <w:color w:val="auto"/>
                <w:sz w:val="24"/>
                <w:szCs w:val="24"/>
                <w:highlight w:val="none"/>
              </w:rPr>
              <w:t>注：1.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r>
      <w:bookmarkEnd w:id="25"/>
    </w:tbl>
    <w:p>
      <w:pPr>
        <w:bidi w:val="0"/>
        <w:rPr>
          <w:color w:val="auto"/>
          <w:highlight w:val="none"/>
        </w:rPr>
      </w:pPr>
    </w:p>
    <w:p>
      <w:pPr>
        <w:rPr>
          <w:rFonts w:hint="eastAsia" w:ascii="宋体" w:hAnsi="宋体" w:eastAsia="宋体" w:cs="宋体"/>
          <w:b/>
          <w:bCs w:val="0"/>
          <w:color w:val="auto"/>
          <w:spacing w:val="0"/>
          <w:kern w:val="2"/>
          <w:sz w:val="24"/>
          <w:szCs w:val="24"/>
          <w:highlight w:val="none"/>
          <w:lang w:bidi="ar"/>
        </w:rPr>
      </w:pPr>
      <w:r>
        <w:rPr>
          <w:rFonts w:hint="eastAsia" w:ascii="宋体" w:hAnsi="宋体" w:eastAsia="宋体" w:cs="宋体"/>
          <w:b/>
          <w:bCs w:val="0"/>
          <w:color w:val="auto"/>
          <w:sz w:val="24"/>
          <w:szCs w:val="24"/>
          <w:highlight w:val="none"/>
          <w:lang w:val="en-US" w:eastAsia="zh-CN"/>
        </w:rPr>
        <w:t>备注：</w:t>
      </w:r>
      <w:r>
        <w:rPr>
          <w:rFonts w:hint="eastAsia" w:ascii="宋体" w:hAnsi="宋体" w:eastAsia="宋体" w:cs="宋体"/>
          <w:b/>
          <w:bCs w:val="0"/>
          <w:color w:val="auto"/>
          <w:spacing w:val="0"/>
          <w:kern w:val="2"/>
          <w:sz w:val="24"/>
          <w:szCs w:val="24"/>
          <w:highlight w:val="none"/>
          <w:lang w:bidi="ar"/>
        </w:rPr>
        <w:t>详细评审中应考虑下列因素：</w:t>
      </w:r>
    </w:p>
    <w:p>
      <w:pPr>
        <w:pStyle w:val="78"/>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Cs w:val="0"/>
          <w:color w:val="auto"/>
          <w:spacing w:val="0"/>
          <w:kern w:val="2"/>
          <w:sz w:val="24"/>
          <w:szCs w:val="24"/>
          <w:highlight w:val="none"/>
          <w:lang w:bidi="ar"/>
        </w:rPr>
      </w:pPr>
      <w:r>
        <w:rPr>
          <w:rFonts w:hint="eastAsia" w:ascii="宋体" w:hAnsi="宋体" w:eastAsia="宋体" w:cs="宋体"/>
          <w:bCs w:val="0"/>
          <w:color w:val="auto"/>
          <w:spacing w:val="0"/>
          <w:kern w:val="2"/>
          <w:sz w:val="24"/>
          <w:szCs w:val="24"/>
          <w:highlight w:val="none"/>
          <w:lang w:bidi="ar"/>
        </w:rPr>
        <w:t>1.  评标委员会每位成员独立对每个有效投标人的投标文件进行评价、打分；然后汇总每个投标人的得分，计算得分平均值，以平均值由高到低进行排序，按排序顺序推荐中标候选人。分值计算保留小数点后一位，第二位四舍五入。</w:t>
      </w:r>
    </w:p>
    <w:p>
      <w:pPr>
        <w:pStyle w:val="78"/>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Cs w:val="0"/>
          <w:color w:val="auto"/>
          <w:spacing w:val="0"/>
          <w:kern w:val="2"/>
          <w:sz w:val="24"/>
          <w:szCs w:val="24"/>
          <w:highlight w:val="none"/>
          <w:lang w:bidi="ar"/>
        </w:rPr>
      </w:pPr>
      <w:r>
        <w:rPr>
          <w:rFonts w:hint="eastAsia" w:ascii="宋体" w:hAnsi="宋体" w:eastAsia="宋体" w:cs="宋体"/>
          <w:bCs w:val="0"/>
          <w:color w:val="auto"/>
          <w:spacing w:val="0"/>
          <w:kern w:val="2"/>
          <w:sz w:val="24"/>
          <w:szCs w:val="24"/>
          <w:highlight w:val="none"/>
          <w:lang w:bidi="ar"/>
        </w:rPr>
        <w:t>2.  根据《政府采购促进中小企业发展暂行办法》（财库[2011]181号）、《财政部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Pr>
          <w:rFonts w:hint="eastAsia" w:ascii="宋体" w:hAnsi="宋体" w:eastAsia="宋体" w:cs="宋体"/>
          <w:bCs w:val="0"/>
          <w:color w:val="auto"/>
          <w:spacing w:val="0"/>
          <w:kern w:val="2"/>
          <w:sz w:val="24"/>
          <w:szCs w:val="24"/>
          <w:highlight w:val="none"/>
          <w:u w:val="single"/>
          <w:lang w:bidi="ar"/>
        </w:rPr>
        <w:t xml:space="preserve"> 10 % </w:t>
      </w:r>
      <w:r>
        <w:rPr>
          <w:rFonts w:hint="eastAsia" w:ascii="宋体" w:hAnsi="宋体" w:eastAsia="宋体" w:cs="宋体"/>
          <w:bCs w:val="0"/>
          <w:color w:val="auto"/>
          <w:spacing w:val="0"/>
          <w:kern w:val="2"/>
          <w:sz w:val="24"/>
          <w:szCs w:val="24"/>
          <w:highlight w:val="none"/>
          <w:lang w:bidi="ar"/>
        </w:rPr>
        <w:t>后参与评审。对于同时属于小微企业、监狱企业或残疾人福利性单位的，不重复进行投标报价扣除。</w:t>
      </w:r>
    </w:p>
    <w:p>
      <w:pPr>
        <w:pStyle w:val="78"/>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Cs w:val="0"/>
          <w:color w:val="auto"/>
          <w:spacing w:val="0"/>
          <w:kern w:val="2"/>
          <w:sz w:val="24"/>
          <w:szCs w:val="24"/>
          <w:highlight w:val="none"/>
          <w:lang w:bidi="ar"/>
        </w:rPr>
      </w:pPr>
      <w:r>
        <w:rPr>
          <w:rFonts w:hint="eastAsia" w:ascii="宋体" w:hAnsi="宋体" w:eastAsia="宋体" w:cs="宋体"/>
          <w:bCs w:val="0"/>
          <w:color w:val="auto"/>
          <w:spacing w:val="0"/>
          <w:kern w:val="2"/>
          <w:sz w:val="24"/>
          <w:szCs w:val="24"/>
          <w:highlight w:val="none"/>
          <w:lang w:bidi="ar"/>
        </w:rPr>
        <w:t>3.  联合协议中约定，小型、微型企业和监狱企业的协议合同金额占到联合体协议合同总金额30%以上的，可给予联合体</w:t>
      </w:r>
      <w:r>
        <w:rPr>
          <w:rFonts w:hint="eastAsia" w:ascii="宋体" w:hAnsi="宋体" w:eastAsia="宋体" w:cs="宋体"/>
          <w:bCs w:val="0"/>
          <w:color w:val="auto"/>
          <w:spacing w:val="0"/>
          <w:kern w:val="2"/>
          <w:sz w:val="24"/>
          <w:szCs w:val="24"/>
          <w:highlight w:val="none"/>
          <w:u w:val="single"/>
          <w:lang w:bidi="ar"/>
        </w:rPr>
        <w:t xml:space="preserve"> 4 %</w:t>
      </w:r>
      <w:r>
        <w:rPr>
          <w:rFonts w:hint="eastAsia" w:ascii="宋体" w:hAnsi="宋体" w:eastAsia="宋体" w:cs="宋体"/>
          <w:bCs w:val="0"/>
          <w:color w:val="auto"/>
          <w:spacing w:val="0"/>
          <w:kern w:val="2"/>
          <w:sz w:val="24"/>
          <w:szCs w:val="24"/>
          <w:highlight w:val="none"/>
          <w:lang w:bidi="ar"/>
        </w:rPr>
        <w:t xml:space="preserve"> 的价格扣除。联合体各方均为小型、微型企业和监狱企业的，联合体视同为小型、微型企业和监狱企业。（本项目不使用）</w:t>
      </w:r>
    </w:p>
    <w:p>
      <w:pPr>
        <w:pStyle w:val="78"/>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宋体" w:hAnsi="宋体" w:eastAsia="宋体" w:cs="宋体"/>
          <w:bCs w:val="0"/>
          <w:color w:val="auto"/>
          <w:sz w:val="24"/>
          <w:szCs w:val="24"/>
          <w:highlight w:val="none"/>
          <w:lang w:bidi="ar"/>
        </w:rPr>
      </w:pPr>
      <w:r>
        <w:rPr>
          <w:rFonts w:hint="eastAsia" w:ascii="宋体" w:hAnsi="宋体" w:eastAsia="宋体" w:cs="宋体"/>
          <w:bCs w:val="0"/>
          <w:color w:val="auto"/>
          <w:spacing w:val="0"/>
          <w:kern w:val="2"/>
          <w:sz w:val="24"/>
          <w:szCs w:val="24"/>
          <w:highlight w:val="none"/>
          <w:lang w:bidi="ar"/>
        </w:rPr>
        <w:t>4.</w:t>
      </w:r>
      <w:r>
        <w:rPr>
          <w:rFonts w:hint="eastAsia" w:ascii="宋体" w:hAnsi="宋体" w:eastAsia="宋体" w:cs="宋体"/>
          <w:bCs w:val="0"/>
          <w:color w:val="auto"/>
          <w:sz w:val="24"/>
          <w:szCs w:val="24"/>
          <w:highlight w:val="none"/>
          <w:lang w:bidi="ar"/>
        </w:rPr>
        <w:t xml:space="preserve">中标候选人并列式时的处理方式：   </w:t>
      </w:r>
    </w:p>
    <w:p>
      <w:pPr>
        <w:pStyle w:val="78"/>
        <w:keepNext w:val="0"/>
        <w:keepLines w:val="0"/>
        <w:pageBreakBefore w:val="0"/>
        <w:widowControl w:val="0"/>
        <w:kinsoku/>
        <w:wordWrap/>
        <w:overflowPunct/>
        <w:topLinePunct w:val="0"/>
        <w:bidi w:val="0"/>
        <w:adjustRightInd w:val="0"/>
        <w:snapToGrid w:val="0"/>
        <w:spacing w:line="360" w:lineRule="auto"/>
        <w:ind w:firstLine="520" w:firstLineChars="200"/>
        <w:jc w:val="both"/>
        <w:textAlignment w:val="auto"/>
        <w:rPr>
          <w:rFonts w:hint="eastAsia" w:ascii="宋体" w:hAnsi="宋体" w:eastAsia="宋体" w:cs="宋体"/>
          <w:bCs w:val="0"/>
          <w:color w:val="auto"/>
          <w:sz w:val="24"/>
          <w:szCs w:val="24"/>
          <w:highlight w:val="none"/>
          <w:u w:val="single"/>
          <w:lang w:bidi="ar"/>
        </w:rPr>
      </w:pPr>
      <w:r>
        <w:rPr>
          <w:rFonts w:hint="eastAsia" w:ascii="宋体" w:hAnsi="宋体" w:eastAsia="宋体" w:cs="宋体"/>
          <w:bCs w:val="0"/>
          <w:color w:val="auto"/>
          <w:sz w:val="24"/>
          <w:szCs w:val="24"/>
          <w:highlight w:val="none"/>
          <w:lang w:bidi="ar"/>
        </w:rPr>
        <w:t>如采用最低评标办法，则：</w:t>
      </w:r>
      <w:r>
        <w:rPr>
          <w:rFonts w:hint="eastAsia" w:ascii="宋体" w:hAnsi="宋体" w:eastAsia="宋体" w:cs="宋体"/>
          <w:bCs w:val="0"/>
          <w:color w:val="auto"/>
          <w:sz w:val="24"/>
          <w:szCs w:val="24"/>
          <w:highlight w:val="none"/>
          <w:u w:val="single"/>
          <w:lang w:bidi="ar"/>
        </w:rPr>
        <w:t>由评标委员会随机抽取的方式确定；</w:t>
      </w:r>
    </w:p>
    <w:p>
      <w:pPr>
        <w:pStyle w:val="78"/>
        <w:keepNext w:val="0"/>
        <w:keepLines w:val="0"/>
        <w:pageBreakBefore w:val="0"/>
        <w:widowControl w:val="0"/>
        <w:kinsoku/>
        <w:wordWrap/>
        <w:overflowPunct/>
        <w:topLinePunct w:val="0"/>
        <w:bidi w:val="0"/>
        <w:adjustRightInd w:val="0"/>
        <w:snapToGrid w:val="0"/>
        <w:spacing w:line="360" w:lineRule="auto"/>
        <w:ind w:firstLine="520" w:firstLineChars="200"/>
        <w:jc w:val="both"/>
        <w:textAlignment w:val="auto"/>
        <w:rPr>
          <w:rFonts w:hint="eastAsia" w:ascii="宋体" w:hAnsi="宋体" w:eastAsia="宋体" w:cs="宋体"/>
          <w:bCs w:val="0"/>
          <w:color w:val="auto"/>
          <w:sz w:val="24"/>
          <w:szCs w:val="24"/>
          <w:highlight w:val="none"/>
          <w:u w:val="single"/>
          <w:lang w:bidi="ar"/>
        </w:rPr>
      </w:pPr>
      <w:r>
        <w:rPr>
          <w:rFonts w:hint="eastAsia" w:ascii="宋体" w:hAnsi="宋体" w:eastAsia="宋体" w:cs="宋体"/>
          <w:bCs w:val="0"/>
          <w:color w:val="auto"/>
          <w:sz w:val="24"/>
          <w:szCs w:val="24"/>
          <w:highlight w:val="none"/>
          <w:lang w:bidi="ar"/>
        </w:rPr>
        <w:t>如采用综合评标法，则：</w:t>
      </w:r>
      <w:r>
        <w:rPr>
          <w:rFonts w:hint="eastAsia" w:ascii="宋体" w:hAnsi="宋体" w:eastAsia="宋体" w:cs="宋体"/>
          <w:bCs w:val="0"/>
          <w:color w:val="auto"/>
          <w:sz w:val="24"/>
          <w:szCs w:val="24"/>
          <w:highlight w:val="none"/>
          <w:u w:val="single"/>
          <w:lang w:bidi="ar"/>
        </w:rPr>
        <w:t>综合评审得分相同的,投标报价最低优先，如报价相同则技术部分得分最高优先，投标报价相同且技术部分得分也相同的，由评标委员会现场采取随机抽取方式确定。</w:t>
      </w:r>
    </w:p>
    <w:p>
      <w:pPr>
        <w:bidi w:val="0"/>
        <w:rPr>
          <w:color w:val="auto"/>
          <w:highlight w:val="none"/>
        </w:rPr>
      </w:pPr>
    </w:p>
    <w:p>
      <w:pPr>
        <w:pStyle w:val="41"/>
        <w:tabs>
          <w:tab w:val="left" w:pos="1660"/>
        </w:tabs>
        <w:spacing w:before="0"/>
        <w:ind w:left="0" w:firstLine="0"/>
        <w:rPr>
          <w:rFonts w:ascii="Times New Roman" w:hAnsi="Times New Roman" w:cs="Times New Roman"/>
          <w:b/>
          <w:color w:val="auto"/>
          <w:sz w:val="24"/>
          <w:highlight w:val="none"/>
        </w:rPr>
      </w:pPr>
      <w:r>
        <w:rPr>
          <w:rFonts w:ascii="Times New Roman" w:hAnsi="Times New Roman" w:cs="Times New Roman"/>
          <w:b/>
          <w:color w:val="auto"/>
          <w:sz w:val="24"/>
          <w:highlight w:val="none"/>
          <w:lang w:val="en-US"/>
        </w:rPr>
        <w:t xml:space="preserve">25. </w:t>
      </w:r>
      <w:r>
        <w:rPr>
          <w:rFonts w:ascii="Times New Roman" w:cs="Times New Roman"/>
          <w:b/>
          <w:color w:val="auto"/>
          <w:sz w:val="24"/>
          <w:highlight w:val="none"/>
        </w:rPr>
        <w:t>推荐拟中标候选人</w:t>
      </w:r>
    </w:p>
    <w:p>
      <w:pPr>
        <w:pStyle w:val="41"/>
        <w:tabs>
          <w:tab w:val="left" w:pos="1778"/>
        </w:tabs>
        <w:spacing w:before="2" w:line="364" w:lineRule="auto"/>
        <w:ind w:left="0" w:firstLine="499" w:firstLineChars="208"/>
        <w:jc w:val="both"/>
        <w:rPr>
          <w:rFonts w:ascii="Times New Roman" w:cs="Times New Roman"/>
          <w:color w:val="auto"/>
          <w:sz w:val="24"/>
          <w:highlight w:val="none"/>
        </w:rPr>
      </w:pPr>
      <w:r>
        <w:rPr>
          <w:rFonts w:ascii="Times New Roman" w:cs="Times New Roman"/>
          <w:color w:val="auto"/>
          <w:sz w:val="24"/>
          <w:highlight w:val="none"/>
          <w:lang w:val="en-US"/>
        </w:rPr>
        <w:t xml:space="preserve">25.1 </w:t>
      </w:r>
      <w:r>
        <w:rPr>
          <w:rFonts w:ascii="Times New Roman" w:cs="Times New Roman"/>
          <w:color w:val="auto"/>
          <w:sz w:val="24"/>
          <w:highlight w:val="none"/>
        </w:rPr>
        <w:t>由评标委员会集体按照经署名确认的汇总得分排序顺序，推荐拟中标候选人。</w:t>
      </w:r>
    </w:p>
    <w:p>
      <w:pPr>
        <w:pStyle w:val="41"/>
        <w:tabs>
          <w:tab w:val="left" w:pos="1778"/>
        </w:tabs>
        <w:spacing w:before="2" w:line="364" w:lineRule="auto"/>
        <w:ind w:left="0" w:firstLine="499" w:firstLineChars="208"/>
        <w:jc w:val="both"/>
        <w:rPr>
          <w:rFonts w:ascii="Times New Roman" w:cs="Times New Roman"/>
          <w:color w:val="auto"/>
          <w:sz w:val="24"/>
          <w:highlight w:val="none"/>
        </w:rPr>
      </w:pPr>
      <w:r>
        <w:rPr>
          <w:rFonts w:ascii="Times New Roman" w:cs="Times New Roman"/>
          <w:color w:val="auto"/>
          <w:sz w:val="24"/>
          <w:highlight w:val="none"/>
        </w:rPr>
        <w:t>25.2 推荐拟中标候选人数量应当根据采购需要确定，应当限定在一至三人，并标明排列顺序。排序第一位的为推荐的第一拟成交供应商。</w:t>
      </w:r>
    </w:p>
    <w:p>
      <w:pPr>
        <w:pStyle w:val="41"/>
        <w:tabs>
          <w:tab w:val="left" w:pos="1778"/>
        </w:tabs>
        <w:spacing w:before="2" w:line="364" w:lineRule="auto"/>
        <w:ind w:left="0" w:firstLine="499" w:firstLineChars="208"/>
        <w:jc w:val="both"/>
        <w:rPr>
          <w:rFonts w:ascii="Times New Roman" w:cs="Times New Roman"/>
          <w:color w:val="auto"/>
          <w:sz w:val="24"/>
          <w:highlight w:val="none"/>
        </w:rPr>
      </w:pPr>
      <w:r>
        <w:rPr>
          <w:rFonts w:ascii="Times New Roman" w:cs="Times New Roman"/>
          <w:color w:val="auto"/>
          <w:sz w:val="24"/>
          <w:highlight w:val="none"/>
        </w:rPr>
        <w:t>25.3 投标人最低投标报价不是唯一中标条件。对资格资质审查和符合性审查合格的投标报价文件完整无缺、最大限度的满足</w:t>
      </w:r>
      <w:r>
        <w:rPr>
          <w:rFonts w:hint="eastAsia" w:ascii="Times New Roman" w:cs="Times New Roman"/>
          <w:color w:val="auto"/>
          <w:sz w:val="24"/>
          <w:highlight w:val="none"/>
        </w:rPr>
        <w:t>采购文件</w:t>
      </w:r>
      <w:r>
        <w:rPr>
          <w:rFonts w:ascii="Times New Roman" w:cs="Times New Roman"/>
          <w:color w:val="auto"/>
          <w:sz w:val="24"/>
          <w:highlight w:val="none"/>
        </w:rPr>
        <w:t>需求的投标人，中标机会均等。</w:t>
      </w:r>
    </w:p>
    <w:p>
      <w:pPr>
        <w:pStyle w:val="41"/>
        <w:tabs>
          <w:tab w:val="left" w:pos="1778"/>
        </w:tabs>
        <w:spacing w:before="2" w:line="364" w:lineRule="auto"/>
        <w:ind w:left="0" w:firstLine="499" w:firstLineChars="208"/>
        <w:jc w:val="both"/>
        <w:rPr>
          <w:rFonts w:ascii="Times New Roman" w:cs="Times New Roman"/>
          <w:color w:val="auto"/>
          <w:sz w:val="24"/>
          <w:highlight w:val="none"/>
        </w:rPr>
      </w:pPr>
      <w:r>
        <w:rPr>
          <w:rFonts w:ascii="Times New Roman" w:cs="Times New Roman"/>
          <w:color w:val="auto"/>
          <w:sz w:val="24"/>
          <w:highlight w:val="none"/>
          <w:lang w:val="en-US"/>
        </w:rPr>
        <w:t xml:space="preserve">25.4 </w:t>
      </w:r>
      <w:r>
        <w:rPr>
          <w:rFonts w:ascii="Times New Roman" w:cs="Times New Roman"/>
          <w:color w:val="auto"/>
          <w:sz w:val="24"/>
          <w:highlight w:val="none"/>
        </w:rPr>
        <w:t>如汇总得分排序后出现推荐拟中标候选人得分相同的，评标委员会只对取得得分前三位供应商，按照其报价由低到高顺序排列；得分且其报价相等的，则按核心技术指标优劣顺序排列。价格、技术指标的高低或优劣由评标委员会集体进行综合确认评定。排序在前三位之后的，按原排序不变，允许排序并列。</w:t>
      </w:r>
    </w:p>
    <w:p>
      <w:pPr>
        <w:pStyle w:val="41"/>
        <w:tabs>
          <w:tab w:val="left" w:pos="1720"/>
        </w:tabs>
        <w:spacing w:before="3" w:line="364" w:lineRule="auto"/>
        <w:ind w:left="0" w:firstLine="439" w:firstLineChars="183"/>
        <w:jc w:val="both"/>
        <w:rPr>
          <w:rFonts w:ascii="Times New Roman" w:hAnsi="Times New Roman" w:cs="Times New Roman"/>
          <w:color w:val="auto"/>
          <w:sz w:val="24"/>
          <w:highlight w:val="none"/>
        </w:rPr>
      </w:pPr>
      <w:r>
        <w:rPr>
          <w:rFonts w:ascii="Times New Roman" w:hAnsi="Times New Roman" w:cs="Times New Roman"/>
          <w:color w:val="auto"/>
          <w:sz w:val="24"/>
          <w:highlight w:val="none"/>
          <w:lang w:val="en-US"/>
        </w:rPr>
        <w:t xml:space="preserve">25.5 </w:t>
      </w:r>
      <w:r>
        <w:rPr>
          <w:rFonts w:ascii="Times New Roman" w:cs="Times New Roman"/>
          <w:color w:val="auto"/>
          <w:sz w:val="24"/>
          <w:highlight w:val="none"/>
        </w:rPr>
        <w:t>由采购人对未推荐拟中标候选人、确认废标的，进行核对汇总后，由评标委员会各成员签署确认。</w:t>
      </w:r>
    </w:p>
    <w:p>
      <w:pPr>
        <w:pStyle w:val="41"/>
        <w:tabs>
          <w:tab w:val="left" w:pos="1660"/>
        </w:tabs>
        <w:spacing w:before="0"/>
        <w:ind w:left="0" w:firstLine="0"/>
        <w:rPr>
          <w:rFonts w:ascii="Times New Roman" w:cs="Times New Roman"/>
          <w:b/>
          <w:color w:val="auto"/>
          <w:sz w:val="24"/>
          <w:highlight w:val="none"/>
        </w:rPr>
      </w:pPr>
      <w:r>
        <w:rPr>
          <w:rFonts w:ascii="Times New Roman" w:cs="Times New Roman"/>
          <w:b/>
          <w:color w:val="auto"/>
          <w:sz w:val="24"/>
          <w:highlight w:val="none"/>
          <w:lang w:val="en-US"/>
        </w:rPr>
        <w:t xml:space="preserve">26. </w:t>
      </w:r>
      <w:r>
        <w:rPr>
          <w:rFonts w:ascii="Times New Roman" w:cs="Times New Roman"/>
          <w:b/>
          <w:color w:val="auto"/>
          <w:sz w:val="24"/>
          <w:highlight w:val="none"/>
        </w:rPr>
        <w:t>编写评标报告</w:t>
      </w:r>
    </w:p>
    <w:p>
      <w:pPr>
        <w:pStyle w:val="41"/>
        <w:tabs>
          <w:tab w:val="left" w:pos="1720"/>
        </w:tabs>
        <w:spacing w:before="160" w:line="364" w:lineRule="auto"/>
        <w:ind w:left="0" w:firstLine="499" w:firstLineChars="208"/>
        <w:jc w:val="both"/>
        <w:rPr>
          <w:rFonts w:ascii="Times New Roman" w:hAnsi="Times New Roman" w:cs="Times New Roman"/>
          <w:color w:val="auto"/>
          <w:sz w:val="24"/>
          <w:highlight w:val="none"/>
        </w:rPr>
      </w:pPr>
      <w:r>
        <w:rPr>
          <w:rFonts w:ascii="Times New Roman" w:hAnsi="Times New Roman" w:cs="Times New Roman"/>
          <w:color w:val="auto"/>
          <w:sz w:val="24"/>
          <w:highlight w:val="none"/>
          <w:lang w:val="en-US"/>
        </w:rPr>
        <w:t xml:space="preserve">26.1 </w:t>
      </w:r>
      <w:r>
        <w:rPr>
          <w:rFonts w:ascii="Times New Roman" w:cs="Times New Roman"/>
          <w:color w:val="auto"/>
          <w:sz w:val="24"/>
          <w:highlight w:val="none"/>
        </w:rPr>
        <w:t>评标委员会根据全体成员签字的评标（评审）原始记录和结果，编写评标报告，并现场提交给采购人。编写的评标报告要符合</w:t>
      </w:r>
      <w:r>
        <w:rPr>
          <w:rFonts w:hint="eastAsia" w:ascii="Times New Roman" w:cs="Times New Roman"/>
          <w:color w:val="auto"/>
          <w:sz w:val="24"/>
          <w:highlight w:val="none"/>
        </w:rPr>
        <w:t>采购文件</w:t>
      </w:r>
      <w:r>
        <w:rPr>
          <w:rFonts w:ascii="Times New Roman" w:cs="Times New Roman"/>
          <w:color w:val="auto"/>
          <w:sz w:val="24"/>
          <w:highlight w:val="none"/>
        </w:rPr>
        <w:t>的要求。</w:t>
      </w:r>
    </w:p>
    <w:p>
      <w:pPr>
        <w:pStyle w:val="41"/>
        <w:tabs>
          <w:tab w:val="left" w:pos="1660"/>
        </w:tabs>
        <w:spacing w:before="0"/>
        <w:ind w:left="0" w:firstLine="0"/>
        <w:rPr>
          <w:rFonts w:ascii="Times New Roman" w:cs="Times New Roman"/>
          <w:b/>
          <w:color w:val="auto"/>
          <w:sz w:val="24"/>
          <w:highlight w:val="none"/>
          <w:lang w:val="en-US"/>
        </w:rPr>
      </w:pPr>
      <w:r>
        <w:rPr>
          <w:rFonts w:ascii="Times New Roman" w:cs="Times New Roman"/>
          <w:b/>
          <w:color w:val="auto"/>
          <w:sz w:val="24"/>
          <w:highlight w:val="none"/>
          <w:lang w:val="en-US"/>
        </w:rPr>
        <w:t>27. 评标结束</w:t>
      </w:r>
    </w:p>
    <w:p>
      <w:pPr>
        <w:pStyle w:val="41"/>
        <w:tabs>
          <w:tab w:val="left" w:pos="1720"/>
        </w:tabs>
        <w:spacing w:before="161" w:line="364" w:lineRule="auto"/>
        <w:ind w:left="0" w:firstLine="499" w:firstLineChars="208"/>
        <w:jc w:val="both"/>
        <w:rPr>
          <w:rFonts w:ascii="Times New Roman" w:hAnsi="Times New Roman" w:cs="Times New Roman"/>
          <w:color w:val="auto"/>
          <w:sz w:val="24"/>
          <w:highlight w:val="none"/>
        </w:rPr>
      </w:pPr>
      <w:r>
        <w:rPr>
          <w:rFonts w:ascii="Times New Roman" w:hAnsi="Times New Roman" w:cs="Times New Roman"/>
          <w:color w:val="auto"/>
          <w:sz w:val="24"/>
          <w:highlight w:val="none"/>
          <w:lang w:val="en-US"/>
        </w:rPr>
        <w:t xml:space="preserve">27.1 </w:t>
      </w:r>
      <w:r>
        <w:rPr>
          <w:rFonts w:ascii="Times New Roman" w:cs="Times New Roman"/>
          <w:color w:val="auto"/>
          <w:sz w:val="24"/>
          <w:highlight w:val="none"/>
        </w:rPr>
        <w:t>采购人应按规定时间，通知</w:t>
      </w:r>
      <w:r>
        <w:rPr>
          <w:rFonts w:ascii="Times New Roman" w:cs="Times New Roman"/>
          <w:color w:val="auto"/>
          <w:sz w:val="24"/>
          <w:highlight w:val="none"/>
          <w:lang w:val="en-US"/>
        </w:rPr>
        <w:t>各</w:t>
      </w:r>
      <w:r>
        <w:rPr>
          <w:rFonts w:ascii="Times New Roman" w:cs="Times New Roman"/>
          <w:color w:val="auto"/>
          <w:sz w:val="24"/>
          <w:highlight w:val="none"/>
        </w:rPr>
        <w:t>有效投标人</w:t>
      </w:r>
      <w:r>
        <w:rPr>
          <w:rFonts w:ascii="Times New Roman" w:cs="Times New Roman"/>
          <w:color w:val="auto"/>
          <w:sz w:val="24"/>
          <w:highlight w:val="none"/>
          <w:lang w:val="en-US"/>
        </w:rPr>
        <w:t>开始进入定标议程</w:t>
      </w:r>
      <w:r>
        <w:rPr>
          <w:rFonts w:ascii="Times New Roman" w:cs="Times New Roman"/>
          <w:color w:val="auto"/>
          <w:sz w:val="24"/>
          <w:highlight w:val="none"/>
        </w:rPr>
        <w:t>，宣布本次评标委员会推荐的第一中标候选人名单。</w:t>
      </w:r>
    </w:p>
    <w:p>
      <w:pPr>
        <w:pStyle w:val="41"/>
        <w:tabs>
          <w:tab w:val="left" w:pos="1778"/>
        </w:tabs>
        <w:ind w:left="0" w:firstLine="0"/>
        <w:jc w:val="both"/>
        <w:rPr>
          <w:rFonts w:ascii="Times New Roman" w:hAnsi="Times New Roman" w:cs="Times New Roman"/>
          <w:color w:val="auto"/>
          <w:sz w:val="24"/>
          <w:highlight w:val="none"/>
        </w:rPr>
      </w:pPr>
      <w:r>
        <w:rPr>
          <w:rFonts w:ascii="Times New Roman" w:hAnsi="Times New Roman" w:cs="Times New Roman"/>
          <w:color w:val="auto"/>
          <w:sz w:val="24"/>
          <w:highlight w:val="none"/>
          <w:lang w:val="en-US"/>
        </w:rPr>
        <w:t>27.2</w:t>
      </w:r>
      <w:r>
        <w:rPr>
          <w:rFonts w:ascii="Times New Roman" w:cs="Times New Roman"/>
          <w:color w:val="auto"/>
          <w:sz w:val="24"/>
          <w:highlight w:val="none"/>
        </w:rPr>
        <w:t>评审小组各成员名单不公开。</w:t>
      </w:r>
    </w:p>
    <w:p>
      <w:pPr>
        <w:pStyle w:val="41"/>
        <w:tabs>
          <w:tab w:val="left" w:pos="1778"/>
        </w:tabs>
        <w:spacing w:before="161" w:line="364" w:lineRule="auto"/>
        <w:ind w:left="0" w:firstLine="499" w:firstLineChars="208"/>
        <w:jc w:val="both"/>
        <w:rPr>
          <w:rFonts w:ascii="Times New Roman" w:hAnsi="Times New Roman" w:cs="Times New Roman"/>
          <w:color w:val="auto"/>
          <w:sz w:val="24"/>
          <w:highlight w:val="none"/>
        </w:rPr>
      </w:pPr>
      <w:r>
        <w:rPr>
          <w:rFonts w:ascii="Times New Roman" w:hAnsi="Times New Roman" w:cs="Times New Roman"/>
          <w:color w:val="auto"/>
          <w:sz w:val="24"/>
          <w:highlight w:val="none"/>
          <w:lang w:val="en-US"/>
        </w:rPr>
        <w:t xml:space="preserve">27.3 </w:t>
      </w:r>
      <w:r>
        <w:rPr>
          <w:rFonts w:ascii="Times New Roman" w:cs="Times New Roman"/>
          <w:color w:val="auto"/>
          <w:sz w:val="24"/>
          <w:highlight w:val="none"/>
        </w:rPr>
        <w:t>由采购人宣读有关招标信息公告、中标确认原则及质疑（投诉）事项等说明。</w:t>
      </w:r>
    </w:p>
    <w:p>
      <w:pPr>
        <w:pStyle w:val="41"/>
        <w:tabs>
          <w:tab w:val="left" w:pos="1778"/>
        </w:tabs>
        <w:spacing w:line="364" w:lineRule="auto"/>
        <w:ind w:left="0" w:firstLine="499" w:firstLineChars="208"/>
        <w:jc w:val="both"/>
        <w:rPr>
          <w:rFonts w:ascii="Times New Roman" w:hAnsi="Times New Roman" w:cs="Times New Roman"/>
          <w:color w:val="auto"/>
          <w:sz w:val="24"/>
          <w:highlight w:val="none"/>
        </w:rPr>
      </w:pPr>
      <w:r>
        <w:rPr>
          <w:rFonts w:ascii="Times New Roman" w:hAnsi="Times New Roman" w:cs="Times New Roman"/>
          <w:color w:val="auto"/>
          <w:sz w:val="24"/>
          <w:highlight w:val="none"/>
          <w:lang w:val="en-US"/>
        </w:rPr>
        <w:t xml:space="preserve">27.4 </w:t>
      </w:r>
      <w:r>
        <w:rPr>
          <w:rFonts w:ascii="Times New Roman" w:cs="Times New Roman"/>
          <w:color w:val="auto"/>
          <w:sz w:val="24"/>
          <w:highlight w:val="none"/>
        </w:rPr>
        <w:t>在宣布会议结束后，采购人均有义务告知所有投标人办理投标保证金的退付手续。</w:t>
      </w:r>
    </w:p>
    <w:p>
      <w:pPr>
        <w:pStyle w:val="15"/>
        <w:spacing w:line="364" w:lineRule="auto"/>
        <w:ind w:left="0" w:firstLine="480"/>
        <w:jc w:val="both"/>
        <w:rPr>
          <w:rFonts w:ascii="Times New Roman" w:hAnsi="Times New Roman" w:cs="Times New Roman"/>
          <w:color w:val="auto"/>
          <w:highlight w:val="none"/>
        </w:rPr>
      </w:pPr>
      <w:r>
        <w:rPr>
          <w:rFonts w:ascii="Times New Roman" w:hAnsi="Times New Roman" w:cs="Times New Roman"/>
          <w:color w:val="auto"/>
          <w:highlight w:val="none"/>
        </w:rPr>
        <w:t>27.5</w:t>
      </w:r>
      <w:r>
        <w:rPr>
          <w:rFonts w:ascii="Times New Roman" w:cs="Times New Roman"/>
          <w:color w:val="auto"/>
          <w:highlight w:val="none"/>
        </w:rPr>
        <w:t>评标和定标一般应当在开标后</w:t>
      </w:r>
      <w:r>
        <w:rPr>
          <w:rFonts w:ascii="Times New Roman" w:hAnsi="Times New Roman" w:cs="Times New Roman"/>
          <w:color w:val="auto"/>
          <w:highlight w:val="none"/>
        </w:rPr>
        <w:t xml:space="preserve"> 7 </w:t>
      </w:r>
      <w:r>
        <w:rPr>
          <w:rFonts w:ascii="Times New Roman" w:cs="Times New Roman"/>
          <w:color w:val="auto"/>
          <w:highlight w:val="none"/>
        </w:rPr>
        <w:t>个工作日内完成，项目金额较大、技术较为复杂等特殊项目的评标工作应当在</w:t>
      </w:r>
      <w:r>
        <w:rPr>
          <w:rFonts w:ascii="Times New Roman" w:hAnsi="Times New Roman" w:cs="Times New Roman"/>
          <w:color w:val="auto"/>
          <w:highlight w:val="none"/>
        </w:rPr>
        <w:t xml:space="preserve"> 30 </w:t>
      </w:r>
      <w:r>
        <w:rPr>
          <w:rFonts w:ascii="Times New Roman" w:cs="Times New Roman"/>
          <w:color w:val="auto"/>
          <w:highlight w:val="none"/>
        </w:rPr>
        <w:t>个工作日内完成。不能在开标后</w:t>
      </w:r>
      <w:r>
        <w:rPr>
          <w:rFonts w:ascii="Times New Roman" w:hAnsi="Times New Roman" w:cs="Times New Roman"/>
          <w:color w:val="auto"/>
          <w:highlight w:val="none"/>
        </w:rPr>
        <w:t xml:space="preserve"> 30 </w:t>
      </w:r>
      <w:r>
        <w:rPr>
          <w:rFonts w:ascii="Times New Roman" w:cs="Times New Roman"/>
          <w:color w:val="auto"/>
          <w:highlight w:val="none"/>
        </w:rPr>
        <w:t>个工作日内完成评标和定标的，招标人应当提前</w:t>
      </w:r>
      <w:r>
        <w:rPr>
          <w:rFonts w:ascii="Times New Roman" w:hAnsi="Times New Roman" w:cs="Times New Roman"/>
          <w:color w:val="auto"/>
          <w:highlight w:val="none"/>
        </w:rPr>
        <w:t xml:space="preserve"> 3 </w:t>
      </w:r>
      <w:r>
        <w:rPr>
          <w:rFonts w:ascii="Times New Roman" w:cs="Times New Roman"/>
          <w:color w:val="auto"/>
          <w:highlight w:val="none"/>
        </w:rPr>
        <w:t>天通知所有投标人延长投标有效期。同意延长投标有效期的投标人应当相应延长其投标保证金的有效期，但不得修改其投标文件的实质性内容。</w:t>
      </w:r>
    </w:p>
    <w:p>
      <w:pPr>
        <w:pStyle w:val="3"/>
        <w:tabs>
          <w:tab w:val="left" w:pos="1766"/>
        </w:tabs>
        <w:spacing w:before="118"/>
        <w:ind w:right="0"/>
        <w:rPr>
          <w:color w:val="auto"/>
          <w:highlight w:val="none"/>
        </w:rPr>
      </w:pPr>
      <w:r>
        <w:rPr>
          <w:color w:val="auto"/>
          <w:highlight w:val="none"/>
        </w:rPr>
        <w:t>第三章 定</w:t>
      </w:r>
      <w:r>
        <w:rPr>
          <w:color w:val="auto"/>
          <w:highlight w:val="none"/>
        </w:rPr>
        <w:tab/>
      </w:r>
      <w:r>
        <w:rPr>
          <w:color w:val="auto"/>
          <w:highlight w:val="none"/>
        </w:rPr>
        <w:t>标</w:t>
      </w:r>
    </w:p>
    <w:p>
      <w:pPr>
        <w:pStyle w:val="41"/>
        <w:tabs>
          <w:tab w:val="left" w:pos="1660"/>
        </w:tabs>
        <w:spacing w:before="0"/>
        <w:ind w:left="0" w:firstLine="0"/>
        <w:rPr>
          <w:rFonts w:ascii="Times New Roman" w:hAnsi="Times New Roman" w:cs="Times New Roman"/>
          <w:color w:val="auto"/>
          <w:sz w:val="24"/>
          <w:szCs w:val="24"/>
          <w:highlight w:val="none"/>
        </w:rPr>
      </w:pPr>
      <w:r>
        <w:rPr>
          <w:rFonts w:ascii="Times New Roman" w:hAnsi="Times New Roman" w:cs="Times New Roman"/>
          <w:b/>
          <w:color w:val="auto"/>
          <w:sz w:val="24"/>
          <w:szCs w:val="24"/>
          <w:highlight w:val="none"/>
          <w:lang w:val="en-US"/>
        </w:rPr>
        <w:t xml:space="preserve">28. </w:t>
      </w:r>
      <w:r>
        <w:rPr>
          <w:rFonts w:ascii="Times New Roman" w:cs="Times New Roman"/>
          <w:color w:val="auto"/>
          <w:sz w:val="24"/>
          <w:szCs w:val="24"/>
          <w:highlight w:val="none"/>
        </w:rPr>
        <w:t>定标标准</w:t>
      </w:r>
    </w:p>
    <w:p>
      <w:pPr>
        <w:pStyle w:val="41"/>
        <w:tabs>
          <w:tab w:val="left" w:pos="1778"/>
        </w:tabs>
        <w:spacing w:before="2" w:line="364" w:lineRule="auto"/>
        <w:ind w:left="0" w:firstLine="499" w:firstLineChars="208"/>
        <w:jc w:val="both"/>
        <w:rPr>
          <w:rFonts w:ascii="Times New Roman" w:cs="Times New Roman"/>
          <w:color w:val="auto"/>
          <w:sz w:val="24"/>
          <w:szCs w:val="24"/>
          <w:highlight w:val="none"/>
        </w:rPr>
      </w:pPr>
      <w:r>
        <w:rPr>
          <w:rFonts w:ascii="Times New Roman" w:cs="Times New Roman"/>
          <w:color w:val="auto"/>
          <w:sz w:val="24"/>
          <w:szCs w:val="24"/>
          <w:highlight w:val="none"/>
        </w:rPr>
        <w:t>2</w:t>
      </w:r>
      <w:r>
        <w:rPr>
          <w:rFonts w:ascii="Times New Roman" w:cs="Times New Roman"/>
          <w:color w:val="auto"/>
          <w:sz w:val="24"/>
          <w:szCs w:val="24"/>
          <w:highlight w:val="none"/>
          <w:lang w:val="en-US"/>
        </w:rPr>
        <w:t>8</w:t>
      </w:r>
      <w:r>
        <w:rPr>
          <w:rFonts w:ascii="Times New Roman" w:cs="Times New Roman"/>
          <w:color w:val="auto"/>
          <w:sz w:val="24"/>
          <w:szCs w:val="24"/>
          <w:highlight w:val="none"/>
        </w:rPr>
        <w:t>.</w:t>
      </w:r>
      <w:r>
        <w:rPr>
          <w:rFonts w:ascii="Times New Roman" w:cs="Times New Roman"/>
          <w:color w:val="auto"/>
          <w:sz w:val="24"/>
          <w:szCs w:val="24"/>
          <w:highlight w:val="none"/>
          <w:lang w:val="en-US"/>
        </w:rPr>
        <w:t xml:space="preserve">1 </w:t>
      </w:r>
      <w:r>
        <w:rPr>
          <w:rFonts w:hint="eastAsia" w:ascii="Times New Roman" w:cs="Times New Roman"/>
          <w:color w:val="auto"/>
          <w:sz w:val="24"/>
          <w:szCs w:val="24"/>
          <w:highlight w:val="none"/>
          <w:lang w:val="en-US"/>
        </w:rPr>
        <w:t>采购代理机构应当自评审结束之日起2个工作日内将评审报告送交采购人。采购人应当自收到评审报告之日起5个工作日内在评审报告推荐的中标或者成交候选人中按顺序确定中标或者成交供应商</w:t>
      </w:r>
      <w:r>
        <w:rPr>
          <w:rFonts w:ascii="Times New Roman" w:cs="Times New Roman"/>
          <w:color w:val="auto"/>
          <w:sz w:val="24"/>
          <w:szCs w:val="24"/>
          <w:highlight w:val="none"/>
        </w:rPr>
        <w:t>。</w:t>
      </w:r>
    </w:p>
    <w:p>
      <w:pPr>
        <w:pStyle w:val="41"/>
        <w:tabs>
          <w:tab w:val="left" w:pos="1778"/>
        </w:tabs>
        <w:spacing w:before="2" w:line="364" w:lineRule="auto"/>
        <w:ind w:left="0" w:firstLine="499" w:firstLineChars="208"/>
        <w:jc w:val="both"/>
        <w:rPr>
          <w:rFonts w:ascii="Times New Roman" w:cs="Times New Roman"/>
          <w:color w:val="auto"/>
          <w:sz w:val="24"/>
          <w:szCs w:val="24"/>
          <w:highlight w:val="none"/>
        </w:rPr>
      </w:pPr>
      <w:r>
        <w:rPr>
          <w:rFonts w:ascii="Times New Roman" w:cs="Times New Roman"/>
          <w:color w:val="auto"/>
          <w:sz w:val="24"/>
          <w:szCs w:val="24"/>
          <w:highlight w:val="none"/>
        </w:rPr>
        <w:t>2</w:t>
      </w:r>
      <w:r>
        <w:rPr>
          <w:rFonts w:ascii="Times New Roman" w:cs="Times New Roman"/>
          <w:color w:val="auto"/>
          <w:sz w:val="24"/>
          <w:szCs w:val="24"/>
          <w:highlight w:val="none"/>
          <w:lang w:val="en-US"/>
        </w:rPr>
        <w:t>8</w:t>
      </w:r>
      <w:r>
        <w:rPr>
          <w:rFonts w:ascii="Times New Roman" w:cs="Times New Roman"/>
          <w:color w:val="auto"/>
          <w:sz w:val="24"/>
          <w:szCs w:val="24"/>
          <w:highlight w:val="none"/>
        </w:rPr>
        <w:t>.</w:t>
      </w:r>
      <w:r>
        <w:rPr>
          <w:rFonts w:ascii="Times New Roman" w:cs="Times New Roman"/>
          <w:color w:val="auto"/>
          <w:sz w:val="24"/>
          <w:szCs w:val="24"/>
          <w:highlight w:val="none"/>
          <w:lang w:val="en-US"/>
        </w:rPr>
        <w:t xml:space="preserve">2 </w:t>
      </w:r>
      <w:r>
        <w:rPr>
          <w:rFonts w:ascii="Times New Roman" w:cs="Times New Roman"/>
          <w:color w:val="auto"/>
          <w:sz w:val="24"/>
          <w:szCs w:val="24"/>
          <w:highlight w:val="none"/>
        </w:rPr>
        <w:t>中标人因不可抗力或者自身原因不能履行合同的，采购人可以与排位在中标人之后第一位的中标候选人签订合同，以此类推。</w:t>
      </w:r>
    </w:p>
    <w:p>
      <w:pPr>
        <w:pStyle w:val="41"/>
        <w:tabs>
          <w:tab w:val="left" w:pos="1778"/>
        </w:tabs>
        <w:spacing w:before="2" w:line="364" w:lineRule="auto"/>
        <w:ind w:left="0" w:firstLine="499" w:firstLineChars="208"/>
        <w:jc w:val="both"/>
        <w:rPr>
          <w:rFonts w:ascii="Times New Roman" w:cs="Times New Roman"/>
          <w:color w:val="auto"/>
          <w:sz w:val="24"/>
          <w:szCs w:val="24"/>
          <w:highlight w:val="none"/>
        </w:rPr>
      </w:pPr>
      <w:r>
        <w:rPr>
          <w:rFonts w:ascii="Times New Roman" w:cs="Times New Roman"/>
          <w:color w:val="auto"/>
          <w:sz w:val="24"/>
          <w:szCs w:val="24"/>
          <w:highlight w:val="none"/>
        </w:rPr>
        <w:t>2</w:t>
      </w:r>
      <w:r>
        <w:rPr>
          <w:rFonts w:ascii="Times New Roman" w:cs="Times New Roman"/>
          <w:color w:val="auto"/>
          <w:sz w:val="24"/>
          <w:szCs w:val="24"/>
          <w:highlight w:val="none"/>
          <w:lang w:val="en-US"/>
        </w:rPr>
        <w:t>8</w:t>
      </w:r>
      <w:r>
        <w:rPr>
          <w:rFonts w:ascii="Times New Roman" w:cs="Times New Roman"/>
          <w:color w:val="auto"/>
          <w:sz w:val="24"/>
          <w:szCs w:val="24"/>
          <w:highlight w:val="none"/>
        </w:rPr>
        <w:t>.</w:t>
      </w:r>
      <w:r>
        <w:rPr>
          <w:rFonts w:ascii="Times New Roman" w:cs="Times New Roman"/>
          <w:color w:val="auto"/>
          <w:sz w:val="24"/>
          <w:szCs w:val="24"/>
          <w:highlight w:val="none"/>
          <w:lang w:val="en-US"/>
        </w:rPr>
        <w:t xml:space="preserve">3 </w:t>
      </w:r>
      <w:r>
        <w:rPr>
          <w:rFonts w:ascii="Times New Roman" w:cs="Times New Roman"/>
          <w:color w:val="auto"/>
          <w:sz w:val="24"/>
          <w:szCs w:val="24"/>
          <w:highlight w:val="none"/>
        </w:rPr>
        <w:t>最低投标价不一定是被授予合同的保证。</w:t>
      </w:r>
    </w:p>
    <w:p>
      <w:pPr>
        <w:pStyle w:val="41"/>
        <w:tabs>
          <w:tab w:val="left" w:pos="1778"/>
        </w:tabs>
        <w:spacing w:before="2" w:line="364" w:lineRule="auto"/>
        <w:ind w:left="0" w:firstLine="499" w:firstLineChars="208"/>
        <w:jc w:val="both"/>
        <w:rPr>
          <w:rFonts w:ascii="Times New Roman" w:cs="Times New Roman"/>
          <w:color w:val="auto"/>
          <w:sz w:val="24"/>
          <w:szCs w:val="24"/>
          <w:highlight w:val="none"/>
        </w:rPr>
      </w:pPr>
      <w:r>
        <w:rPr>
          <w:rFonts w:ascii="Times New Roman" w:cs="Times New Roman"/>
          <w:color w:val="auto"/>
          <w:sz w:val="24"/>
          <w:szCs w:val="24"/>
          <w:highlight w:val="none"/>
        </w:rPr>
        <w:t>2</w:t>
      </w:r>
      <w:r>
        <w:rPr>
          <w:rFonts w:ascii="Times New Roman" w:cs="Times New Roman"/>
          <w:color w:val="auto"/>
          <w:sz w:val="24"/>
          <w:szCs w:val="24"/>
          <w:highlight w:val="none"/>
          <w:lang w:val="en-US"/>
        </w:rPr>
        <w:t>8</w:t>
      </w:r>
      <w:r>
        <w:rPr>
          <w:rFonts w:ascii="Times New Roman" w:cs="Times New Roman"/>
          <w:color w:val="auto"/>
          <w:sz w:val="24"/>
          <w:szCs w:val="24"/>
          <w:highlight w:val="none"/>
        </w:rPr>
        <w:t>.</w:t>
      </w:r>
      <w:r>
        <w:rPr>
          <w:rFonts w:ascii="Times New Roman" w:cs="Times New Roman"/>
          <w:color w:val="auto"/>
          <w:sz w:val="24"/>
          <w:szCs w:val="24"/>
          <w:highlight w:val="none"/>
          <w:lang w:val="en-US"/>
        </w:rPr>
        <w:t xml:space="preserve">4 </w:t>
      </w:r>
      <w:r>
        <w:rPr>
          <w:rFonts w:ascii="Times New Roman" w:cs="Times New Roman"/>
          <w:color w:val="auto"/>
          <w:sz w:val="24"/>
          <w:szCs w:val="24"/>
          <w:highlight w:val="none"/>
        </w:rPr>
        <w:t>合同将授予被确定为实质上响应</w:t>
      </w:r>
      <w:r>
        <w:rPr>
          <w:rFonts w:hint="eastAsia" w:ascii="Times New Roman" w:cs="Times New Roman"/>
          <w:color w:val="auto"/>
          <w:sz w:val="24"/>
          <w:szCs w:val="24"/>
          <w:highlight w:val="none"/>
        </w:rPr>
        <w:t>采购文件</w:t>
      </w:r>
      <w:r>
        <w:rPr>
          <w:rFonts w:ascii="Times New Roman" w:cs="Times New Roman"/>
          <w:color w:val="auto"/>
          <w:sz w:val="24"/>
          <w:szCs w:val="24"/>
          <w:highlight w:val="none"/>
        </w:rPr>
        <w:t>要求，经评定认为具备履行合同义务能力、报价合理、技术和商务条件都符合</w:t>
      </w:r>
      <w:r>
        <w:rPr>
          <w:rFonts w:hint="eastAsia" w:ascii="Times New Roman" w:cs="Times New Roman"/>
          <w:color w:val="auto"/>
          <w:sz w:val="24"/>
          <w:szCs w:val="24"/>
          <w:highlight w:val="none"/>
        </w:rPr>
        <w:t>采购文件</w:t>
      </w:r>
      <w:r>
        <w:rPr>
          <w:rFonts w:ascii="Times New Roman" w:cs="Times New Roman"/>
          <w:color w:val="auto"/>
          <w:sz w:val="24"/>
          <w:szCs w:val="24"/>
          <w:highlight w:val="none"/>
        </w:rPr>
        <w:t>要求的、对买方最为有利的投标人。</w:t>
      </w:r>
    </w:p>
    <w:p>
      <w:pPr>
        <w:pStyle w:val="41"/>
        <w:tabs>
          <w:tab w:val="left" w:pos="1778"/>
        </w:tabs>
        <w:spacing w:before="2" w:line="364" w:lineRule="auto"/>
        <w:ind w:left="0" w:firstLine="499" w:firstLineChars="208"/>
        <w:jc w:val="both"/>
        <w:rPr>
          <w:rFonts w:ascii="Times New Roman" w:cs="Times New Roman"/>
          <w:color w:val="auto"/>
          <w:sz w:val="24"/>
          <w:szCs w:val="24"/>
          <w:highlight w:val="none"/>
        </w:rPr>
      </w:pPr>
      <w:r>
        <w:rPr>
          <w:rFonts w:ascii="Times New Roman" w:cs="Times New Roman"/>
          <w:color w:val="auto"/>
          <w:sz w:val="24"/>
          <w:szCs w:val="24"/>
          <w:highlight w:val="none"/>
        </w:rPr>
        <w:t>2</w:t>
      </w:r>
      <w:r>
        <w:rPr>
          <w:rFonts w:ascii="Times New Roman" w:cs="Times New Roman"/>
          <w:color w:val="auto"/>
          <w:sz w:val="24"/>
          <w:szCs w:val="24"/>
          <w:highlight w:val="none"/>
          <w:lang w:val="en-US"/>
        </w:rPr>
        <w:t>8</w:t>
      </w:r>
      <w:r>
        <w:rPr>
          <w:rFonts w:ascii="Times New Roman" w:cs="Times New Roman"/>
          <w:color w:val="auto"/>
          <w:sz w:val="24"/>
          <w:szCs w:val="24"/>
          <w:highlight w:val="none"/>
        </w:rPr>
        <w:t>.</w:t>
      </w:r>
      <w:r>
        <w:rPr>
          <w:rFonts w:ascii="Times New Roman" w:cs="Times New Roman"/>
          <w:color w:val="auto"/>
          <w:sz w:val="24"/>
          <w:szCs w:val="24"/>
          <w:highlight w:val="none"/>
          <w:lang w:val="en-US"/>
        </w:rPr>
        <w:t xml:space="preserve">5 </w:t>
      </w:r>
      <w:r>
        <w:rPr>
          <w:rFonts w:ascii="Times New Roman" w:cs="Times New Roman"/>
          <w:color w:val="auto"/>
          <w:sz w:val="24"/>
          <w:szCs w:val="24"/>
          <w:highlight w:val="none"/>
        </w:rPr>
        <w:t>如果采购人确定该中标人无条件圆满履行合同，应由采购人将对下一个可能成交的投标人资格做出类似的审查。</w:t>
      </w:r>
    </w:p>
    <w:p>
      <w:pPr>
        <w:pStyle w:val="41"/>
        <w:tabs>
          <w:tab w:val="left" w:pos="1660"/>
        </w:tabs>
        <w:spacing w:before="0"/>
        <w:ind w:left="0" w:firstLine="0"/>
        <w:rPr>
          <w:rFonts w:ascii="Times New Roman" w:hAnsi="Times New Roman" w:cs="Times New Roman"/>
          <w:color w:val="auto"/>
          <w:sz w:val="24"/>
          <w:szCs w:val="24"/>
          <w:highlight w:val="none"/>
        </w:rPr>
      </w:pPr>
      <w:r>
        <w:rPr>
          <w:rFonts w:ascii="Times New Roman" w:hAnsi="Times New Roman" w:cs="Times New Roman"/>
          <w:b/>
          <w:color w:val="auto"/>
          <w:sz w:val="24"/>
          <w:szCs w:val="24"/>
          <w:highlight w:val="none"/>
          <w:lang w:val="en-US"/>
        </w:rPr>
        <w:t>29</w:t>
      </w:r>
      <w:r>
        <w:rPr>
          <w:rFonts w:ascii="Times New Roman" w:hAnsi="Times New Roman" w:cs="Times New Roman"/>
          <w:color w:val="auto"/>
          <w:sz w:val="24"/>
          <w:szCs w:val="24"/>
          <w:highlight w:val="none"/>
          <w:lang w:val="en-US"/>
        </w:rPr>
        <w:t xml:space="preserve">. </w:t>
      </w:r>
      <w:r>
        <w:rPr>
          <w:rFonts w:ascii="Times New Roman" w:cs="Times New Roman"/>
          <w:color w:val="auto"/>
          <w:sz w:val="24"/>
          <w:szCs w:val="24"/>
          <w:highlight w:val="none"/>
        </w:rPr>
        <w:t>接受和拒绝任何或所有投标的权力</w:t>
      </w:r>
    </w:p>
    <w:p>
      <w:pPr>
        <w:pStyle w:val="41"/>
        <w:tabs>
          <w:tab w:val="left" w:pos="1713"/>
        </w:tabs>
        <w:spacing w:before="160" w:line="364" w:lineRule="auto"/>
        <w:ind w:left="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2</w:t>
      </w:r>
      <w:r>
        <w:rPr>
          <w:rFonts w:ascii="Times New Roman" w:hAnsi="Times New Roman" w:cs="Times New Roman"/>
          <w:color w:val="auto"/>
          <w:sz w:val="24"/>
          <w:szCs w:val="24"/>
          <w:highlight w:val="none"/>
          <w:lang w:val="en-US"/>
        </w:rPr>
        <w:t>9</w:t>
      </w:r>
      <w:r>
        <w:rPr>
          <w:rFonts w:ascii="Times New Roman" w:hAnsi="Times New Roman" w:cs="Times New Roman"/>
          <w:color w:val="auto"/>
          <w:sz w:val="24"/>
          <w:szCs w:val="24"/>
          <w:highlight w:val="none"/>
        </w:rPr>
        <w:t>.</w:t>
      </w:r>
      <w:r>
        <w:rPr>
          <w:rFonts w:ascii="Times New Roman" w:hAnsi="Times New Roman" w:cs="Times New Roman"/>
          <w:color w:val="auto"/>
          <w:sz w:val="24"/>
          <w:szCs w:val="24"/>
          <w:highlight w:val="none"/>
          <w:lang w:val="en-US"/>
        </w:rPr>
        <w:t xml:space="preserve">1 </w:t>
      </w:r>
      <w:r>
        <w:rPr>
          <w:rFonts w:ascii="Times New Roman" w:cs="Times New Roman"/>
          <w:color w:val="auto"/>
          <w:sz w:val="24"/>
          <w:szCs w:val="24"/>
          <w:highlight w:val="none"/>
        </w:rPr>
        <w:t>为维护国家利益，评标委员会在授予合同之前仍有选择或拒绝任何投标的权力。</w:t>
      </w:r>
    </w:p>
    <w:p>
      <w:pPr>
        <w:pStyle w:val="41"/>
        <w:tabs>
          <w:tab w:val="left" w:pos="1660"/>
        </w:tabs>
        <w:spacing w:before="0"/>
        <w:ind w:left="0" w:firstLine="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lang w:val="en-US"/>
        </w:rPr>
        <w:t>30</w:t>
      </w:r>
      <w:r>
        <w:rPr>
          <w:rFonts w:ascii="Times New Roman" w:hAnsi="Times New Roman" w:cs="Times New Roman"/>
          <w:color w:val="auto"/>
          <w:sz w:val="24"/>
          <w:szCs w:val="24"/>
          <w:highlight w:val="none"/>
        </w:rPr>
        <w:t>.</w:t>
      </w:r>
      <w:r>
        <w:rPr>
          <w:rFonts w:ascii="Times New Roman" w:cs="Times New Roman"/>
          <w:color w:val="auto"/>
          <w:sz w:val="24"/>
          <w:szCs w:val="24"/>
          <w:highlight w:val="none"/>
        </w:rPr>
        <w:t>中标通知书</w:t>
      </w:r>
    </w:p>
    <w:p>
      <w:pPr>
        <w:pStyle w:val="41"/>
        <w:tabs>
          <w:tab w:val="left" w:pos="1713"/>
        </w:tabs>
        <w:spacing w:before="160" w:line="364" w:lineRule="auto"/>
        <w:ind w:left="0" w:firstLineChars="200"/>
        <w:jc w:val="both"/>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lang w:val="en-US"/>
        </w:rPr>
        <w:t>30</w:t>
      </w:r>
      <w:r>
        <w:rPr>
          <w:rFonts w:ascii="Times New Roman" w:hAnsi="Times New Roman" w:cs="Times New Roman"/>
          <w:color w:val="auto"/>
          <w:sz w:val="24"/>
          <w:szCs w:val="24"/>
          <w:highlight w:val="none"/>
        </w:rPr>
        <w:t>.</w:t>
      </w:r>
      <w:r>
        <w:rPr>
          <w:rFonts w:ascii="Times New Roman" w:hAnsi="Times New Roman" w:cs="Times New Roman"/>
          <w:color w:val="auto"/>
          <w:sz w:val="24"/>
          <w:szCs w:val="24"/>
          <w:highlight w:val="none"/>
          <w:lang w:val="en-US"/>
        </w:rPr>
        <w:t xml:space="preserve">1 </w:t>
      </w:r>
      <w:r>
        <w:rPr>
          <w:rFonts w:ascii="Times New Roman" w:cs="Times New Roman"/>
          <w:color w:val="auto"/>
          <w:sz w:val="24"/>
          <w:szCs w:val="24"/>
          <w:highlight w:val="none"/>
        </w:rPr>
        <w:t>中标人确定后，采购人应当将中标结果在省级以上财政部门指定的信息发布媒体上公告</w:t>
      </w:r>
      <w:r>
        <w:rPr>
          <w:rFonts w:ascii="Times New Roman" w:hAnsi="Times New Roman" w:cs="Times New Roman"/>
          <w:color w:val="auto"/>
          <w:sz w:val="24"/>
          <w:szCs w:val="24"/>
          <w:highlight w:val="none"/>
        </w:rPr>
        <w:t>1</w:t>
      </w:r>
      <w:r>
        <w:rPr>
          <w:rFonts w:ascii="Times New Roman" w:cs="Times New Roman"/>
          <w:color w:val="auto"/>
          <w:sz w:val="24"/>
          <w:szCs w:val="24"/>
          <w:highlight w:val="none"/>
        </w:rPr>
        <w:t>个工作日，在公告中标结果的同时，采购人向中标人发出《中标通知书》。</w:t>
      </w:r>
    </w:p>
    <w:p>
      <w:pPr>
        <w:pStyle w:val="41"/>
        <w:tabs>
          <w:tab w:val="left" w:pos="1960"/>
        </w:tabs>
        <w:spacing w:before="2" w:line="364" w:lineRule="auto"/>
        <w:ind w:left="0" w:firstLineChars="200"/>
        <w:jc w:val="both"/>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lang w:val="en-US"/>
        </w:rPr>
        <w:t>30</w:t>
      </w:r>
      <w:r>
        <w:rPr>
          <w:rFonts w:ascii="Times New Roman" w:hAnsi="Times New Roman" w:cs="Times New Roman"/>
          <w:color w:val="auto"/>
          <w:sz w:val="24"/>
          <w:szCs w:val="24"/>
          <w:highlight w:val="none"/>
        </w:rPr>
        <w:t>.</w:t>
      </w:r>
      <w:r>
        <w:rPr>
          <w:rFonts w:ascii="Times New Roman" w:hAnsi="Times New Roman" w:cs="Times New Roman"/>
          <w:color w:val="auto"/>
          <w:sz w:val="24"/>
          <w:szCs w:val="24"/>
          <w:highlight w:val="none"/>
          <w:lang w:val="en-US"/>
        </w:rPr>
        <w:t xml:space="preserve">1.1 </w:t>
      </w:r>
      <w:r>
        <w:rPr>
          <w:rFonts w:ascii="Times New Roman" w:cs="Times New Roman"/>
          <w:color w:val="auto"/>
          <w:sz w:val="24"/>
          <w:szCs w:val="24"/>
          <w:highlight w:val="none"/>
        </w:rPr>
        <w:t>投标人对中标公告有异议的，应当在中标公告发布之日起七个工作日内，以书面形式向采购人提出质疑。采购人应当在收到投标人书面质疑后七个工作日内，对质疑内容做出答复。质疑供应商对答复不满意或者采购人未在规定时间内答复的，可以在答复期满后十五个工作日内按有关规定，向同级人民政府财政部门投诉。</w:t>
      </w:r>
    </w:p>
    <w:p>
      <w:pPr>
        <w:pStyle w:val="41"/>
        <w:tabs>
          <w:tab w:val="left" w:pos="1948"/>
        </w:tabs>
        <w:spacing w:before="3" w:line="364" w:lineRule="auto"/>
        <w:ind w:left="0" w:firstLineChars="200"/>
        <w:jc w:val="both"/>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lang w:val="en-US"/>
        </w:rPr>
        <w:t>30</w:t>
      </w:r>
      <w:r>
        <w:rPr>
          <w:rFonts w:ascii="Times New Roman" w:hAnsi="Times New Roman" w:cs="Times New Roman"/>
          <w:color w:val="auto"/>
          <w:sz w:val="24"/>
          <w:szCs w:val="24"/>
          <w:highlight w:val="none"/>
        </w:rPr>
        <w:t>.</w:t>
      </w:r>
      <w:r>
        <w:rPr>
          <w:rFonts w:ascii="Times New Roman" w:hAnsi="Times New Roman" w:cs="Times New Roman"/>
          <w:color w:val="auto"/>
          <w:sz w:val="24"/>
          <w:szCs w:val="24"/>
          <w:highlight w:val="none"/>
          <w:lang w:val="en-US"/>
        </w:rPr>
        <w:t xml:space="preserve">1.2 </w:t>
      </w:r>
      <w:r>
        <w:rPr>
          <w:rFonts w:ascii="Times New Roman" w:cs="Times New Roman"/>
          <w:color w:val="auto"/>
          <w:sz w:val="24"/>
          <w:szCs w:val="24"/>
          <w:highlight w:val="none"/>
        </w:rPr>
        <w:t>采购人在收到</w:t>
      </w:r>
      <w:r>
        <w:rPr>
          <w:rFonts w:hint="eastAsia" w:ascii="Times New Roman" w:cs="Times New Roman"/>
          <w:color w:val="auto"/>
          <w:sz w:val="24"/>
          <w:szCs w:val="24"/>
          <w:highlight w:val="none"/>
          <w:lang w:val="en-US"/>
        </w:rPr>
        <w:t>评标报告或</w:t>
      </w:r>
      <w:r>
        <w:rPr>
          <w:rFonts w:ascii="Times New Roman" w:cs="Times New Roman"/>
          <w:color w:val="auto"/>
          <w:sz w:val="24"/>
          <w:szCs w:val="24"/>
          <w:highlight w:val="none"/>
        </w:rPr>
        <w:t>《中标人确认函》</w:t>
      </w:r>
      <w:r>
        <w:rPr>
          <w:rFonts w:ascii="Times New Roman" w:hAnsi="Times New Roman" w:cs="Times New Roman"/>
          <w:color w:val="auto"/>
          <w:sz w:val="24"/>
          <w:szCs w:val="24"/>
          <w:highlight w:val="none"/>
        </w:rPr>
        <w:t>5</w:t>
      </w:r>
      <w:r>
        <w:rPr>
          <w:rFonts w:ascii="Times New Roman" w:cs="Times New Roman"/>
          <w:color w:val="auto"/>
          <w:sz w:val="24"/>
          <w:szCs w:val="24"/>
          <w:highlight w:val="none"/>
        </w:rPr>
        <w:t>个工作日内，如不按规定确认中标人，应在规定的</w:t>
      </w:r>
      <w:r>
        <w:rPr>
          <w:rFonts w:ascii="Times New Roman" w:hAnsi="Times New Roman" w:cs="Times New Roman"/>
          <w:color w:val="auto"/>
          <w:sz w:val="24"/>
          <w:szCs w:val="24"/>
          <w:highlight w:val="none"/>
        </w:rPr>
        <w:t>5</w:t>
      </w:r>
      <w:r>
        <w:rPr>
          <w:rFonts w:ascii="Times New Roman" w:cs="Times New Roman"/>
          <w:color w:val="auto"/>
          <w:sz w:val="24"/>
          <w:szCs w:val="24"/>
          <w:highlight w:val="none"/>
        </w:rPr>
        <w:t>个工作日期限内，以书面方式回函提出异议，经过财政监管部门同意后，由采购人直接向中标首选供应商发出《中标通知书》。如逾期既不确认也不回函提出异议的，则视同采购人认可评标委员会推荐的中标首选结果，由采购</w:t>
      </w:r>
      <w:r>
        <w:rPr>
          <w:rFonts w:hint="eastAsia" w:ascii="Times New Roman" w:cs="Times New Roman"/>
          <w:color w:val="auto"/>
          <w:sz w:val="24"/>
          <w:szCs w:val="24"/>
          <w:highlight w:val="none"/>
          <w:lang w:val="en-US"/>
        </w:rPr>
        <w:t>代理机构</w:t>
      </w:r>
      <w:r>
        <w:rPr>
          <w:rFonts w:ascii="Times New Roman" w:cs="Times New Roman"/>
          <w:color w:val="auto"/>
          <w:sz w:val="24"/>
          <w:szCs w:val="24"/>
          <w:highlight w:val="none"/>
        </w:rPr>
        <w:t>直接向拟中标首选供应商发出《中标通知书》。一经发出即发生法律效力。</w:t>
      </w:r>
    </w:p>
    <w:p>
      <w:pPr>
        <w:pStyle w:val="41"/>
        <w:tabs>
          <w:tab w:val="left" w:pos="1958"/>
        </w:tabs>
        <w:spacing w:line="364" w:lineRule="auto"/>
        <w:ind w:left="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lang w:val="en-US"/>
        </w:rPr>
        <w:t>30</w:t>
      </w:r>
      <w:r>
        <w:rPr>
          <w:rFonts w:ascii="Times New Roman" w:hAnsi="Times New Roman" w:cs="Times New Roman"/>
          <w:color w:val="auto"/>
          <w:sz w:val="24"/>
          <w:szCs w:val="24"/>
          <w:highlight w:val="none"/>
        </w:rPr>
        <w:t>.</w:t>
      </w:r>
      <w:r>
        <w:rPr>
          <w:rFonts w:ascii="Times New Roman" w:hAnsi="Times New Roman" w:cs="Times New Roman"/>
          <w:color w:val="auto"/>
          <w:sz w:val="24"/>
          <w:szCs w:val="24"/>
          <w:highlight w:val="none"/>
          <w:lang w:val="en-US"/>
        </w:rPr>
        <w:t xml:space="preserve">1.3 </w:t>
      </w:r>
      <w:r>
        <w:rPr>
          <w:rFonts w:ascii="Times New Roman" w:cs="Times New Roman"/>
          <w:color w:val="auto"/>
          <w:sz w:val="24"/>
          <w:szCs w:val="24"/>
          <w:highlight w:val="none"/>
        </w:rPr>
        <w:t>中标人领取《中标通知书》</w:t>
      </w:r>
      <w:r>
        <w:rPr>
          <w:rFonts w:hint="eastAsia" w:ascii="Times New Roman" w:cs="Times New Roman"/>
          <w:color w:val="auto"/>
          <w:sz w:val="24"/>
          <w:szCs w:val="24"/>
          <w:highlight w:val="none"/>
          <w:lang w:val="en-US"/>
        </w:rPr>
        <w:t>后</w:t>
      </w:r>
      <w:r>
        <w:rPr>
          <w:rFonts w:ascii="Times New Roman" w:cs="Times New Roman"/>
          <w:color w:val="auto"/>
          <w:sz w:val="24"/>
          <w:szCs w:val="24"/>
          <w:highlight w:val="none"/>
        </w:rPr>
        <w:t>，须向采购人提交合同履约保证金，拒绝提交的，视为放弃成交项目。</w:t>
      </w:r>
    </w:p>
    <w:p>
      <w:pPr>
        <w:pStyle w:val="41"/>
        <w:tabs>
          <w:tab w:val="left" w:pos="2200"/>
        </w:tabs>
        <w:spacing w:line="364" w:lineRule="auto"/>
        <w:ind w:left="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lang w:val="en-US"/>
        </w:rPr>
        <w:t>30</w:t>
      </w:r>
      <w:r>
        <w:rPr>
          <w:rFonts w:ascii="Times New Roman" w:hAnsi="Times New Roman" w:cs="Times New Roman"/>
          <w:color w:val="auto"/>
          <w:sz w:val="24"/>
          <w:szCs w:val="24"/>
          <w:highlight w:val="none"/>
        </w:rPr>
        <w:t>.</w:t>
      </w:r>
      <w:r>
        <w:rPr>
          <w:rFonts w:ascii="Times New Roman" w:hAnsi="Times New Roman" w:cs="Times New Roman"/>
          <w:color w:val="auto"/>
          <w:sz w:val="24"/>
          <w:szCs w:val="24"/>
          <w:highlight w:val="none"/>
          <w:lang w:val="en-US"/>
        </w:rPr>
        <w:t xml:space="preserve">1.3.1 </w:t>
      </w:r>
      <w:r>
        <w:rPr>
          <w:rFonts w:ascii="Times New Roman" w:cs="Times New Roman"/>
          <w:color w:val="auto"/>
          <w:sz w:val="24"/>
          <w:szCs w:val="24"/>
          <w:highlight w:val="none"/>
        </w:rPr>
        <w:t>合同履约保证金待合同执行期满、验收合格及办理结算时，由采购人无息退还。</w:t>
      </w:r>
    </w:p>
    <w:p>
      <w:pPr>
        <w:pStyle w:val="41"/>
        <w:tabs>
          <w:tab w:val="left" w:pos="2200"/>
        </w:tabs>
        <w:spacing w:line="364" w:lineRule="auto"/>
        <w:ind w:left="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lang w:val="en-US"/>
        </w:rPr>
        <w:t>30</w:t>
      </w:r>
      <w:r>
        <w:rPr>
          <w:rFonts w:ascii="Times New Roman" w:hAnsi="Times New Roman" w:cs="Times New Roman"/>
          <w:color w:val="auto"/>
          <w:sz w:val="24"/>
          <w:szCs w:val="24"/>
          <w:highlight w:val="none"/>
        </w:rPr>
        <w:t>.</w:t>
      </w:r>
      <w:r>
        <w:rPr>
          <w:rFonts w:ascii="Times New Roman" w:hAnsi="Times New Roman" w:cs="Times New Roman"/>
          <w:color w:val="auto"/>
          <w:sz w:val="24"/>
          <w:szCs w:val="24"/>
          <w:highlight w:val="none"/>
          <w:lang w:val="en-US"/>
        </w:rPr>
        <w:t xml:space="preserve">1.3.2 </w:t>
      </w:r>
      <w:r>
        <w:rPr>
          <w:rFonts w:ascii="Times New Roman" w:cs="Times New Roman"/>
          <w:color w:val="auto"/>
          <w:sz w:val="24"/>
          <w:szCs w:val="24"/>
          <w:highlight w:val="none"/>
        </w:rPr>
        <w:t>合同履约保证金可采用银行汇票、银行保函等形式交纳，成交供应商须将履约保证金交到采购人指定帐户。指定账户与投标报价保证金同账户。</w:t>
      </w:r>
    </w:p>
    <w:p>
      <w:pPr>
        <w:pStyle w:val="41"/>
        <w:tabs>
          <w:tab w:val="left" w:pos="2200"/>
        </w:tabs>
        <w:spacing w:before="2" w:line="364" w:lineRule="auto"/>
        <w:ind w:left="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lang w:val="en-US"/>
        </w:rPr>
        <w:t>30</w:t>
      </w:r>
      <w:r>
        <w:rPr>
          <w:rFonts w:ascii="Times New Roman" w:hAnsi="Times New Roman" w:cs="Times New Roman"/>
          <w:color w:val="auto"/>
          <w:sz w:val="24"/>
          <w:szCs w:val="24"/>
          <w:highlight w:val="none"/>
        </w:rPr>
        <w:t>.</w:t>
      </w:r>
      <w:r>
        <w:rPr>
          <w:rFonts w:ascii="Times New Roman" w:hAnsi="Times New Roman" w:cs="Times New Roman"/>
          <w:color w:val="auto"/>
          <w:sz w:val="24"/>
          <w:szCs w:val="24"/>
          <w:highlight w:val="none"/>
          <w:lang w:val="en-US"/>
        </w:rPr>
        <w:t xml:space="preserve">1.3.3 </w:t>
      </w:r>
      <w:r>
        <w:rPr>
          <w:rFonts w:ascii="Times New Roman" w:cs="Times New Roman"/>
          <w:color w:val="auto"/>
          <w:sz w:val="24"/>
          <w:szCs w:val="24"/>
          <w:highlight w:val="none"/>
        </w:rPr>
        <w:t>中标人提交的合同履约保证金，其有效期限应不低于合同有效期。</w:t>
      </w:r>
    </w:p>
    <w:p>
      <w:pPr>
        <w:pStyle w:val="41"/>
        <w:tabs>
          <w:tab w:val="left" w:pos="1838"/>
        </w:tabs>
        <w:spacing w:line="364" w:lineRule="auto"/>
        <w:ind w:left="0" w:firstLineChars="200"/>
        <w:jc w:val="both"/>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lang w:val="en-US"/>
        </w:rPr>
        <w:t>30</w:t>
      </w:r>
      <w:r>
        <w:rPr>
          <w:rFonts w:ascii="Times New Roman" w:hAnsi="Times New Roman" w:cs="Times New Roman"/>
          <w:color w:val="auto"/>
          <w:sz w:val="24"/>
          <w:szCs w:val="24"/>
          <w:highlight w:val="none"/>
        </w:rPr>
        <w:t>.</w:t>
      </w:r>
      <w:r>
        <w:rPr>
          <w:rFonts w:ascii="Times New Roman" w:hAnsi="Times New Roman" w:cs="Times New Roman"/>
          <w:color w:val="auto"/>
          <w:sz w:val="24"/>
          <w:szCs w:val="24"/>
          <w:highlight w:val="none"/>
          <w:lang w:val="en-US"/>
        </w:rPr>
        <w:t xml:space="preserve">2 </w:t>
      </w:r>
      <w:r>
        <w:rPr>
          <w:rFonts w:ascii="Times New Roman" w:cs="Times New Roman"/>
          <w:color w:val="auto"/>
          <w:sz w:val="24"/>
          <w:szCs w:val="24"/>
          <w:highlight w:val="none"/>
        </w:rPr>
        <w:t>在发布中标公告后，采购人应当向中标人发出中标通知书，中标通知书对采购人和中标人具有同等法律效力。《中标通知书》发出后，采购人改变中标结果，或者中标人放弃成交，应当承担相应的法律责任。</w:t>
      </w:r>
    </w:p>
    <w:p>
      <w:pPr>
        <w:pStyle w:val="41"/>
        <w:tabs>
          <w:tab w:val="left" w:pos="1720"/>
        </w:tabs>
        <w:spacing w:before="2" w:line="364" w:lineRule="auto"/>
        <w:ind w:left="0" w:firstLineChars="200"/>
        <w:jc w:val="both"/>
        <w:rPr>
          <w:rFonts w:ascii="Times New Roman" w:hAnsi="Times New Roman" w:cs="Times New Roman"/>
          <w:color w:val="auto"/>
          <w:sz w:val="24"/>
          <w:highlight w:val="none"/>
        </w:rPr>
      </w:pPr>
      <w:r>
        <w:rPr>
          <w:rFonts w:ascii="Times New Roman" w:hAnsi="Times New Roman" w:cs="Times New Roman"/>
          <w:color w:val="auto"/>
          <w:sz w:val="24"/>
          <w:szCs w:val="24"/>
          <w:highlight w:val="none"/>
          <w:lang w:val="en-US"/>
        </w:rPr>
        <w:t>30</w:t>
      </w:r>
      <w:r>
        <w:rPr>
          <w:rFonts w:ascii="Times New Roman" w:hAnsi="Times New Roman" w:cs="Times New Roman"/>
          <w:color w:val="auto"/>
          <w:sz w:val="24"/>
          <w:szCs w:val="24"/>
          <w:highlight w:val="none"/>
        </w:rPr>
        <w:t>.</w:t>
      </w:r>
      <w:r>
        <w:rPr>
          <w:rFonts w:ascii="Times New Roman" w:hAnsi="Times New Roman" w:cs="Times New Roman"/>
          <w:color w:val="auto"/>
          <w:sz w:val="24"/>
          <w:szCs w:val="24"/>
          <w:highlight w:val="none"/>
          <w:lang w:val="en-US"/>
        </w:rPr>
        <w:t xml:space="preserve">3 </w:t>
      </w:r>
      <w:r>
        <w:rPr>
          <w:rFonts w:ascii="Times New Roman" w:cs="Times New Roman"/>
          <w:color w:val="auto"/>
          <w:sz w:val="24"/>
          <w:szCs w:val="24"/>
          <w:highlight w:val="none"/>
        </w:rPr>
        <w:t>《中标通知书》要作为采购人、中标人签订的由采购人</w:t>
      </w:r>
      <w:r>
        <w:rPr>
          <w:rFonts w:hint="eastAsia" w:ascii="Times New Roman" w:cs="Times New Roman"/>
          <w:color w:val="auto"/>
          <w:sz w:val="24"/>
          <w:szCs w:val="24"/>
          <w:highlight w:val="none"/>
          <w:lang w:val="en-US"/>
        </w:rPr>
        <w:t>签章</w:t>
      </w:r>
      <w:r>
        <w:rPr>
          <w:rFonts w:ascii="Times New Roman" w:cs="Times New Roman"/>
          <w:color w:val="auto"/>
          <w:sz w:val="24"/>
          <w:szCs w:val="24"/>
          <w:highlight w:val="none"/>
        </w:rPr>
        <w:t>的合同的依据。</w:t>
      </w:r>
    </w:p>
    <w:p>
      <w:pPr>
        <w:pStyle w:val="3"/>
        <w:ind w:right="0"/>
        <w:rPr>
          <w:color w:val="auto"/>
          <w:highlight w:val="none"/>
        </w:rPr>
      </w:pPr>
      <w:r>
        <w:rPr>
          <w:color w:val="auto"/>
          <w:highlight w:val="none"/>
        </w:rPr>
        <w:br w:type="page"/>
      </w:r>
      <w:r>
        <w:rPr>
          <w:color w:val="auto"/>
          <w:highlight w:val="none"/>
        </w:rPr>
        <w:t>第四章 授予合同</w:t>
      </w:r>
    </w:p>
    <w:p>
      <w:pPr>
        <w:pStyle w:val="41"/>
        <w:tabs>
          <w:tab w:val="left" w:pos="1660"/>
        </w:tabs>
        <w:spacing w:before="0"/>
        <w:ind w:left="0" w:firstLine="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lang w:val="en-US"/>
        </w:rPr>
        <w:t>31.</w:t>
      </w:r>
      <w:r>
        <w:rPr>
          <w:rFonts w:ascii="Times New Roman" w:cs="Times New Roman"/>
          <w:color w:val="auto"/>
          <w:sz w:val="24"/>
          <w:szCs w:val="24"/>
          <w:highlight w:val="none"/>
        </w:rPr>
        <w:t>签订合同</w:t>
      </w:r>
    </w:p>
    <w:p>
      <w:pPr>
        <w:pStyle w:val="41"/>
        <w:tabs>
          <w:tab w:val="left" w:pos="1713"/>
        </w:tabs>
        <w:spacing w:before="161" w:line="364" w:lineRule="auto"/>
        <w:ind w:left="0" w:firstLineChars="200"/>
        <w:jc w:val="both"/>
        <w:rPr>
          <w:rFonts w:ascii="Times New Roman" w:cs="Times New Roman"/>
          <w:color w:val="auto"/>
          <w:sz w:val="24"/>
          <w:szCs w:val="24"/>
          <w:highlight w:val="none"/>
        </w:rPr>
      </w:pPr>
      <w:r>
        <w:rPr>
          <w:rFonts w:ascii="Times New Roman" w:cs="Times New Roman"/>
          <w:color w:val="auto"/>
          <w:sz w:val="24"/>
          <w:szCs w:val="24"/>
          <w:highlight w:val="none"/>
          <w:lang w:val="en-US"/>
        </w:rPr>
        <w:t>31</w:t>
      </w:r>
      <w:r>
        <w:rPr>
          <w:rFonts w:ascii="Times New Roman" w:cs="Times New Roman"/>
          <w:color w:val="auto"/>
          <w:sz w:val="24"/>
          <w:szCs w:val="24"/>
          <w:highlight w:val="none"/>
        </w:rPr>
        <w:t>.</w:t>
      </w:r>
      <w:r>
        <w:rPr>
          <w:rFonts w:ascii="Times New Roman" w:cs="Times New Roman"/>
          <w:color w:val="auto"/>
          <w:sz w:val="24"/>
          <w:szCs w:val="24"/>
          <w:highlight w:val="none"/>
          <w:lang w:val="en-US"/>
        </w:rPr>
        <w:t xml:space="preserve">1 </w:t>
      </w:r>
      <w:r>
        <w:rPr>
          <w:rFonts w:ascii="Times New Roman" w:cs="Times New Roman"/>
          <w:color w:val="auto"/>
          <w:sz w:val="24"/>
          <w:szCs w:val="24"/>
          <w:highlight w:val="none"/>
        </w:rPr>
        <w:t>中标人应当自《中标通知书》发出之日起30日内，按照</w:t>
      </w:r>
      <w:r>
        <w:rPr>
          <w:rFonts w:hint="eastAsia" w:ascii="Times New Roman" w:cs="Times New Roman"/>
          <w:color w:val="auto"/>
          <w:sz w:val="24"/>
          <w:szCs w:val="24"/>
          <w:highlight w:val="none"/>
        </w:rPr>
        <w:t>采购文件</w:t>
      </w:r>
      <w:r>
        <w:rPr>
          <w:rFonts w:ascii="Times New Roman" w:cs="Times New Roman"/>
          <w:color w:val="auto"/>
          <w:sz w:val="24"/>
          <w:szCs w:val="24"/>
          <w:highlight w:val="none"/>
        </w:rPr>
        <w:t>的约定和中标方投标文件中的承诺与采购人签订书面合同，所签订的合同不得对</w:t>
      </w:r>
      <w:r>
        <w:rPr>
          <w:rFonts w:hint="eastAsia" w:ascii="Times New Roman" w:cs="Times New Roman"/>
          <w:color w:val="auto"/>
          <w:sz w:val="24"/>
          <w:szCs w:val="24"/>
          <w:highlight w:val="none"/>
        </w:rPr>
        <w:t>采购文件</w:t>
      </w:r>
      <w:r>
        <w:rPr>
          <w:rFonts w:ascii="Times New Roman" w:cs="Times New Roman"/>
          <w:color w:val="auto"/>
          <w:sz w:val="24"/>
          <w:szCs w:val="24"/>
          <w:highlight w:val="none"/>
        </w:rPr>
        <w:t>和中标方的投标文件作实质性修改。</w:t>
      </w:r>
    </w:p>
    <w:p>
      <w:pPr>
        <w:pStyle w:val="41"/>
        <w:tabs>
          <w:tab w:val="left" w:pos="1713"/>
        </w:tabs>
        <w:spacing w:before="161" w:line="364" w:lineRule="auto"/>
        <w:ind w:left="0" w:firstLineChars="200"/>
        <w:jc w:val="both"/>
        <w:rPr>
          <w:rFonts w:ascii="Times New Roman" w:cs="Times New Roman"/>
          <w:color w:val="auto"/>
          <w:sz w:val="24"/>
          <w:szCs w:val="24"/>
          <w:highlight w:val="none"/>
        </w:rPr>
      </w:pPr>
      <w:r>
        <w:rPr>
          <w:rFonts w:ascii="Times New Roman" w:cs="Times New Roman"/>
          <w:color w:val="auto"/>
          <w:sz w:val="24"/>
          <w:szCs w:val="24"/>
          <w:highlight w:val="none"/>
          <w:lang w:val="en-US"/>
        </w:rPr>
        <w:t>31</w:t>
      </w:r>
      <w:r>
        <w:rPr>
          <w:rFonts w:ascii="Times New Roman" w:cs="Times New Roman"/>
          <w:color w:val="auto"/>
          <w:sz w:val="24"/>
          <w:szCs w:val="24"/>
          <w:highlight w:val="none"/>
        </w:rPr>
        <w:t>.</w:t>
      </w:r>
      <w:r>
        <w:rPr>
          <w:rFonts w:ascii="Times New Roman" w:cs="Times New Roman"/>
          <w:color w:val="auto"/>
          <w:sz w:val="24"/>
          <w:szCs w:val="24"/>
          <w:highlight w:val="none"/>
          <w:lang w:val="en-US"/>
        </w:rPr>
        <w:t xml:space="preserve">2 </w:t>
      </w:r>
      <w:r>
        <w:rPr>
          <w:rFonts w:ascii="Times New Roman" w:cs="Times New Roman"/>
          <w:color w:val="auto"/>
          <w:sz w:val="24"/>
          <w:szCs w:val="24"/>
          <w:highlight w:val="none"/>
        </w:rPr>
        <w:t>采购人不得向中标人提出任何不合理要求作为签订合同的条件，不得与中标人私下订立背离合同实质性内容的协议。</w:t>
      </w:r>
    </w:p>
    <w:p>
      <w:pPr>
        <w:pStyle w:val="41"/>
        <w:tabs>
          <w:tab w:val="left" w:pos="1713"/>
        </w:tabs>
        <w:spacing w:before="161" w:line="364" w:lineRule="auto"/>
        <w:ind w:left="0" w:firstLineChars="200"/>
        <w:jc w:val="both"/>
        <w:rPr>
          <w:rFonts w:ascii="Times New Roman" w:cs="Times New Roman"/>
          <w:color w:val="auto"/>
          <w:sz w:val="24"/>
          <w:szCs w:val="24"/>
          <w:highlight w:val="none"/>
        </w:rPr>
      </w:pPr>
      <w:r>
        <w:rPr>
          <w:rFonts w:ascii="Times New Roman" w:cs="Times New Roman"/>
          <w:color w:val="auto"/>
          <w:sz w:val="24"/>
          <w:szCs w:val="24"/>
          <w:highlight w:val="none"/>
          <w:lang w:val="en-US"/>
        </w:rPr>
        <w:t>31</w:t>
      </w:r>
      <w:r>
        <w:rPr>
          <w:rFonts w:ascii="Times New Roman" w:cs="Times New Roman"/>
          <w:color w:val="auto"/>
          <w:sz w:val="24"/>
          <w:szCs w:val="24"/>
          <w:highlight w:val="none"/>
        </w:rPr>
        <w:t>.</w:t>
      </w:r>
      <w:r>
        <w:rPr>
          <w:rFonts w:ascii="Times New Roman" w:cs="Times New Roman"/>
          <w:color w:val="auto"/>
          <w:sz w:val="24"/>
          <w:szCs w:val="24"/>
          <w:highlight w:val="none"/>
          <w:lang w:val="en-US"/>
        </w:rPr>
        <w:t xml:space="preserve">3 </w:t>
      </w:r>
      <w:r>
        <w:rPr>
          <w:rFonts w:ascii="Times New Roman" w:cs="Times New Roman"/>
          <w:color w:val="auto"/>
          <w:sz w:val="24"/>
          <w:szCs w:val="24"/>
          <w:highlight w:val="none"/>
        </w:rPr>
        <w:t>合同的双方当事人不得擅自变更、中止或者终止合同。</w:t>
      </w:r>
    </w:p>
    <w:p>
      <w:pPr>
        <w:pStyle w:val="41"/>
        <w:tabs>
          <w:tab w:val="left" w:pos="1713"/>
        </w:tabs>
        <w:spacing w:before="161" w:line="364" w:lineRule="auto"/>
        <w:ind w:left="0" w:firstLineChars="200"/>
        <w:jc w:val="both"/>
        <w:rPr>
          <w:rFonts w:ascii="Times New Roman" w:cs="Times New Roman"/>
          <w:color w:val="auto"/>
          <w:sz w:val="24"/>
          <w:szCs w:val="24"/>
          <w:highlight w:val="none"/>
          <w:lang w:val="en-US"/>
        </w:rPr>
      </w:pPr>
      <w:r>
        <w:rPr>
          <w:rFonts w:ascii="Times New Roman" w:cs="Times New Roman"/>
          <w:color w:val="auto"/>
          <w:sz w:val="24"/>
          <w:szCs w:val="24"/>
          <w:highlight w:val="none"/>
          <w:lang w:val="en-US"/>
        </w:rPr>
        <w:t>31</w:t>
      </w:r>
      <w:r>
        <w:rPr>
          <w:rFonts w:ascii="Times New Roman" w:cs="Times New Roman"/>
          <w:color w:val="auto"/>
          <w:sz w:val="24"/>
          <w:szCs w:val="24"/>
          <w:highlight w:val="none"/>
        </w:rPr>
        <w:t>.</w:t>
      </w:r>
      <w:r>
        <w:rPr>
          <w:rFonts w:ascii="Times New Roman" w:cs="Times New Roman"/>
          <w:color w:val="auto"/>
          <w:sz w:val="24"/>
          <w:szCs w:val="24"/>
          <w:highlight w:val="none"/>
          <w:lang w:val="en-US"/>
        </w:rPr>
        <w:t xml:space="preserve">4 </w:t>
      </w:r>
      <w:r>
        <w:rPr>
          <w:rFonts w:ascii="Times New Roman" w:cs="Times New Roman"/>
          <w:color w:val="auto"/>
          <w:sz w:val="24"/>
          <w:szCs w:val="24"/>
          <w:highlight w:val="none"/>
        </w:rPr>
        <w:t>合同继续履行将损害国家利益和社会公共利益的，双方当事人应当变更、中止或者终止合同。有过错的一方承担赔偿责任，双方都有过错的，各自承担相应责任。</w:t>
      </w:r>
      <w:r>
        <w:rPr>
          <w:rFonts w:ascii="Times New Roman" w:cs="Times New Roman"/>
          <w:color w:val="auto"/>
          <w:sz w:val="24"/>
          <w:szCs w:val="24"/>
          <w:highlight w:val="none"/>
          <w:lang w:val="en-US"/>
        </w:rPr>
        <w:t>合同履行中，采购人需追加与合同标的相同的货物、工程或者服务的， 在不改变其他条款的前提下，经采购人审查后，可以与供应商签订补充合同，补充合同须有采购人</w:t>
      </w:r>
      <w:r>
        <w:rPr>
          <w:rFonts w:hint="eastAsia" w:ascii="Times New Roman" w:cs="Times New Roman"/>
          <w:color w:val="auto"/>
          <w:sz w:val="24"/>
          <w:szCs w:val="24"/>
          <w:highlight w:val="none"/>
          <w:lang w:val="en-US"/>
        </w:rPr>
        <w:t>签章</w:t>
      </w:r>
      <w:r>
        <w:rPr>
          <w:rFonts w:ascii="Times New Roman" w:cs="Times New Roman"/>
          <w:color w:val="auto"/>
          <w:sz w:val="24"/>
          <w:szCs w:val="24"/>
          <w:highlight w:val="none"/>
          <w:lang w:val="en-US"/>
        </w:rPr>
        <w:t>，但所有补充合同的采购金额不得超过原合同金额的10%。</w:t>
      </w:r>
    </w:p>
    <w:p>
      <w:pPr>
        <w:pStyle w:val="41"/>
        <w:tabs>
          <w:tab w:val="left" w:pos="1953"/>
        </w:tabs>
        <w:spacing w:before="160" w:line="364" w:lineRule="auto"/>
        <w:ind w:left="0" w:firstLine="482" w:firstLineChars="200"/>
        <w:jc w:val="both"/>
        <w:rPr>
          <w:rFonts w:ascii="Times New Roman" w:hAnsi="Times New Roman" w:cs="Times New Roman"/>
          <w:b/>
          <w:color w:val="auto"/>
          <w:sz w:val="24"/>
          <w:szCs w:val="24"/>
          <w:highlight w:val="none"/>
        </w:rPr>
      </w:pPr>
      <w:r>
        <w:rPr>
          <w:rFonts w:ascii="Times New Roman" w:hAnsi="Times New Roman" w:cs="Times New Roman"/>
          <w:b/>
          <w:color w:val="auto"/>
          <w:sz w:val="24"/>
          <w:szCs w:val="24"/>
          <w:highlight w:val="none"/>
          <w:lang w:val="en-US"/>
        </w:rPr>
        <w:t>31</w:t>
      </w:r>
      <w:r>
        <w:rPr>
          <w:rFonts w:ascii="Times New Roman" w:hAnsi="Times New Roman" w:cs="Times New Roman"/>
          <w:b/>
          <w:color w:val="auto"/>
          <w:sz w:val="24"/>
          <w:szCs w:val="24"/>
          <w:highlight w:val="none"/>
        </w:rPr>
        <w:t>.</w:t>
      </w:r>
      <w:r>
        <w:rPr>
          <w:rFonts w:ascii="Times New Roman" w:hAnsi="Times New Roman" w:cs="Times New Roman"/>
          <w:b/>
          <w:color w:val="auto"/>
          <w:sz w:val="24"/>
          <w:szCs w:val="24"/>
          <w:highlight w:val="none"/>
          <w:lang w:val="en-US"/>
        </w:rPr>
        <w:t xml:space="preserve">4.1 </w:t>
      </w:r>
      <w:r>
        <w:rPr>
          <w:rFonts w:ascii="Times New Roman" w:cs="Times New Roman"/>
          <w:b/>
          <w:color w:val="auto"/>
          <w:sz w:val="24"/>
          <w:szCs w:val="24"/>
          <w:highlight w:val="none"/>
        </w:rPr>
        <w:t>采购人在签订合同时，有权对</w:t>
      </w:r>
      <w:r>
        <w:rPr>
          <w:rFonts w:hint="eastAsia" w:ascii="Times New Roman" w:cs="Times New Roman"/>
          <w:b/>
          <w:color w:val="auto"/>
          <w:sz w:val="24"/>
          <w:szCs w:val="24"/>
          <w:highlight w:val="none"/>
        </w:rPr>
        <w:t>采购文件</w:t>
      </w:r>
      <w:r>
        <w:rPr>
          <w:rFonts w:ascii="Times New Roman" w:cs="Times New Roman"/>
          <w:b/>
          <w:color w:val="auto"/>
          <w:sz w:val="24"/>
          <w:szCs w:val="24"/>
          <w:highlight w:val="none"/>
        </w:rPr>
        <w:t>中规定的货物和服务的数量在</w:t>
      </w:r>
      <w:r>
        <w:rPr>
          <w:rFonts w:ascii="Times New Roman" w:hAnsi="Times New Roman" w:cs="Times New Roman"/>
          <w:b/>
          <w:color w:val="auto"/>
          <w:sz w:val="24"/>
          <w:szCs w:val="24"/>
          <w:highlight w:val="none"/>
        </w:rPr>
        <w:t>10%</w:t>
      </w:r>
      <w:r>
        <w:rPr>
          <w:rFonts w:ascii="Times New Roman" w:cs="Times New Roman"/>
          <w:b/>
          <w:color w:val="auto"/>
          <w:sz w:val="24"/>
          <w:szCs w:val="24"/>
          <w:highlight w:val="none"/>
        </w:rPr>
        <w:t>的幅度内予以增加或减少，并要在合同中增加条款进行说明。</w:t>
      </w:r>
    </w:p>
    <w:p>
      <w:pPr>
        <w:pStyle w:val="41"/>
        <w:tabs>
          <w:tab w:val="left" w:pos="1713"/>
        </w:tabs>
        <w:spacing w:before="2" w:line="364" w:lineRule="auto"/>
        <w:ind w:left="0" w:firstLineChars="200"/>
        <w:jc w:val="both"/>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lang w:val="en-US"/>
        </w:rPr>
        <w:t>31</w:t>
      </w:r>
      <w:r>
        <w:rPr>
          <w:rFonts w:ascii="Times New Roman" w:hAnsi="Times New Roman" w:cs="Times New Roman"/>
          <w:color w:val="auto"/>
          <w:sz w:val="24"/>
          <w:szCs w:val="24"/>
          <w:highlight w:val="none"/>
        </w:rPr>
        <w:t>.</w:t>
      </w:r>
      <w:r>
        <w:rPr>
          <w:rFonts w:ascii="Times New Roman" w:hAnsi="Times New Roman" w:cs="Times New Roman"/>
          <w:color w:val="auto"/>
          <w:sz w:val="24"/>
          <w:szCs w:val="24"/>
          <w:highlight w:val="none"/>
          <w:lang w:val="en-US"/>
        </w:rPr>
        <w:t xml:space="preserve">5 </w:t>
      </w:r>
      <w:r>
        <w:rPr>
          <w:rFonts w:ascii="Times New Roman" w:cs="Times New Roman"/>
          <w:color w:val="auto"/>
          <w:sz w:val="24"/>
          <w:szCs w:val="24"/>
          <w:highlight w:val="none"/>
        </w:rPr>
        <w:t>如中标人拒签合同，则按违约处理。采购人将没收其合同履约保证金。</w:t>
      </w:r>
    </w:p>
    <w:p>
      <w:pPr>
        <w:pStyle w:val="41"/>
        <w:tabs>
          <w:tab w:val="left" w:pos="1708"/>
        </w:tabs>
        <w:spacing w:line="364" w:lineRule="auto"/>
        <w:ind w:left="0" w:firstLineChars="200"/>
        <w:jc w:val="both"/>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lang w:val="en-US"/>
        </w:rPr>
        <w:t>31</w:t>
      </w:r>
      <w:r>
        <w:rPr>
          <w:rFonts w:ascii="Times New Roman" w:hAnsi="Times New Roman" w:cs="Times New Roman"/>
          <w:color w:val="auto"/>
          <w:sz w:val="24"/>
          <w:szCs w:val="24"/>
          <w:highlight w:val="none"/>
        </w:rPr>
        <w:t>.</w:t>
      </w:r>
      <w:r>
        <w:rPr>
          <w:rFonts w:ascii="Times New Roman" w:hAnsi="Times New Roman" w:cs="Times New Roman"/>
          <w:color w:val="auto"/>
          <w:sz w:val="24"/>
          <w:szCs w:val="24"/>
          <w:highlight w:val="none"/>
          <w:lang w:val="en-US"/>
        </w:rPr>
        <w:t xml:space="preserve">6 </w:t>
      </w:r>
      <w:r>
        <w:rPr>
          <w:rFonts w:ascii="Times New Roman" w:cs="Times New Roman"/>
          <w:color w:val="auto"/>
          <w:sz w:val="24"/>
          <w:szCs w:val="24"/>
          <w:highlight w:val="none"/>
        </w:rPr>
        <w:t>采购人的</w:t>
      </w:r>
      <w:r>
        <w:rPr>
          <w:rFonts w:hint="eastAsia" w:ascii="Times New Roman" w:cs="Times New Roman"/>
          <w:color w:val="auto"/>
          <w:sz w:val="24"/>
          <w:szCs w:val="24"/>
          <w:highlight w:val="none"/>
        </w:rPr>
        <w:t>采购文件</w:t>
      </w:r>
      <w:r>
        <w:rPr>
          <w:rFonts w:ascii="Times New Roman" w:cs="Times New Roman"/>
          <w:color w:val="auto"/>
          <w:sz w:val="24"/>
          <w:szCs w:val="24"/>
          <w:highlight w:val="none"/>
        </w:rPr>
        <w:t>、中标方的投标文件及其澄清、询标（答疑）文件等，均做为签订合同的法律依据。</w:t>
      </w:r>
    </w:p>
    <w:p>
      <w:pPr>
        <w:pStyle w:val="41"/>
        <w:tabs>
          <w:tab w:val="left" w:pos="1713"/>
        </w:tabs>
        <w:spacing w:before="2" w:line="364" w:lineRule="auto"/>
        <w:ind w:left="0" w:firstLineChars="200"/>
        <w:jc w:val="both"/>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lang w:val="en-US"/>
        </w:rPr>
        <w:t>31</w:t>
      </w:r>
      <w:r>
        <w:rPr>
          <w:rFonts w:ascii="Times New Roman" w:hAnsi="Times New Roman" w:cs="Times New Roman"/>
          <w:color w:val="auto"/>
          <w:sz w:val="24"/>
          <w:szCs w:val="24"/>
          <w:highlight w:val="none"/>
        </w:rPr>
        <w:t>.</w:t>
      </w:r>
      <w:r>
        <w:rPr>
          <w:rFonts w:ascii="Times New Roman" w:hAnsi="Times New Roman" w:cs="Times New Roman"/>
          <w:color w:val="auto"/>
          <w:sz w:val="24"/>
          <w:szCs w:val="24"/>
          <w:highlight w:val="none"/>
          <w:lang w:val="en-US"/>
        </w:rPr>
        <w:t xml:space="preserve">7 </w:t>
      </w:r>
      <w:r>
        <w:rPr>
          <w:rFonts w:ascii="Times New Roman" w:cs="Times New Roman"/>
          <w:color w:val="auto"/>
          <w:sz w:val="24"/>
          <w:szCs w:val="24"/>
          <w:highlight w:val="none"/>
        </w:rPr>
        <w:t>在未经采购人允许的情况下，不允许中标人将成交项目分包或转交他人承担。而且，采购人也不得直接指定分包人。</w:t>
      </w:r>
    </w:p>
    <w:p>
      <w:pPr>
        <w:pStyle w:val="41"/>
        <w:tabs>
          <w:tab w:val="left" w:pos="2193"/>
        </w:tabs>
        <w:spacing w:line="364" w:lineRule="auto"/>
        <w:ind w:left="0" w:firstLineChars="200"/>
        <w:jc w:val="both"/>
        <w:rPr>
          <w:rFonts w:ascii="Times New Roman" w:hAnsi="Times New Roman" w:cs="Times New Roman"/>
          <w:color w:val="auto"/>
          <w:sz w:val="24"/>
          <w:highlight w:val="none"/>
          <w:lang w:val="en-US"/>
        </w:rPr>
      </w:pPr>
    </w:p>
    <w:p>
      <w:pPr>
        <w:pStyle w:val="41"/>
        <w:tabs>
          <w:tab w:val="left" w:pos="2193"/>
        </w:tabs>
        <w:spacing w:line="364" w:lineRule="auto"/>
        <w:ind w:left="0" w:firstLineChars="200"/>
        <w:jc w:val="both"/>
        <w:rPr>
          <w:rFonts w:ascii="Times New Roman" w:hAnsi="Times New Roman" w:cs="Times New Roman"/>
          <w:color w:val="auto"/>
          <w:sz w:val="24"/>
          <w:highlight w:val="none"/>
          <w:lang w:val="en-US"/>
        </w:rPr>
      </w:pPr>
    </w:p>
    <w:p>
      <w:pPr>
        <w:pStyle w:val="41"/>
        <w:tabs>
          <w:tab w:val="left" w:pos="2193"/>
        </w:tabs>
        <w:spacing w:line="364" w:lineRule="auto"/>
        <w:ind w:left="0" w:firstLine="0"/>
        <w:jc w:val="both"/>
        <w:rPr>
          <w:rFonts w:ascii="Times New Roman" w:hAnsi="Times New Roman" w:cs="Times New Roman"/>
          <w:color w:val="auto"/>
          <w:sz w:val="24"/>
          <w:highlight w:val="none"/>
          <w:lang w:val="en-US"/>
        </w:rPr>
      </w:pPr>
    </w:p>
    <w:p>
      <w:pPr>
        <w:pStyle w:val="41"/>
        <w:tabs>
          <w:tab w:val="left" w:pos="2193"/>
        </w:tabs>
        <w:spacing w:line="364" w:lineRule="auto"/>
        <w:ind w:left="0" w:firstLine="0"/>
        <w:jc w:val="both"/>
        <w:rPr>
          <w:rFonts w:ascii="Times New Roman" w:hAnsi="Times New Roman" w:cs="Times New Roman"/>
          <w:color w:val="auto"/>
          <w:sz w:val="24"/>
          <w:highlight w:val="none"/>
          <w:lang w:val="en-US"/>
        </w:rPr>
      </w:pPr>
    </w:p>
    <w:p>
      <w:pPr>
        <w:pStyle w:val="41"/>
        <w:tabs>
          <w:tab w:val="left" w:pos="2193"/>
        </w:tabs>
        <w:spacing w:line="364" w:lineRule="auto"/>
        <w:ind w:left="0" w:firstLine="0"/>
        <w:jc w:val="both"/>
        <w:rPr>
          <w:rFonts w:ascii="Times New Roman" w:hAnsi="Times New Roman" w:cs="Times New Roman"/>
          <w:color w:val="auto"/>
          <w:sz w:val="24"/>
          <w:highlight w:val="none"/>
          <w:lang w:val="en-US"/>
        </w:rPr>
      </w:pPr>
    </w:p>
    <w:p>
      <w:pPr>
        <w:pStyle w:val="41"/>
        <w:tabs>
          <w:tab w:val="left" w:pos="2193"/>
        </w:tabs>
        <w:spacing w:line="364" w:lineRule="auto"/>
        <w:ind w:left="0" w:firstLine="0"/>
        <w:jc w:val="both"/>
        <w:rPr>
          <w:rFonts w:ascii="Times New Roman" w:hAnsi="Times New Roman" w:cs="Times New Roman"/>
          <w:color w:val="auto"/>
          <w:sz w:val="24"/>
          <w:highlight w:val="none"/>
          <w:lang w:val="en-US"/>
        </w:rPr>
      </w:pPr>
    </w:p>
    <w:p>
      <w:pPr>
        <w:pStyle w:val="2"/>
        <w:spacing w:before="163"/>
        <w:ind w:left="0" w:leftChars="0" w:right="0" w:rightChars="0"/>
        <w:rPr>
          <w:rFonts w:hint="eastAsia"/>
          <w:color w:val="auto"/>
          <w:sz w:val="28"/>
          <w:szCs w:val="28"/>
          <w:highlight w:val="none"/>
        </w:rPr>
      </w:pPr>
      <w:r>
        <w:rPr>
          <w:rFonts w:hint="eastAsia" w:ascii="Times New Roman" w:hAnsi="Times New Roman" w:cs="Times New Roman"/>
          <w:color w:val="auto"/>
          <w:highlight w:val="none"/>
          <w:lang w:val="en-US"/>
        </w:rPr>
        <w:br w:type="page"/>
      </w:r>
      <w:r>
        <w:rPr>
          <w:rFonts w:hint="eastAsia" w:ascii="Times New Roman" w:hAnsi="Times New Roman" w:cs="Times New Roman"/>
          <w:color w:val="auto"/>
          <w:highlight w:val="none"/>
          <w:lang w:val="en-US"/>
        </w:rPr>
        <w:t>第六部分采购</w:t>
      </w:r>
      <w:r>
        <w:rPr>
          <w:rFonts w:ascii="Times New Roman" w:cs="Times New Roman"/>
          <w:color w:val="auto"/>
          <w:highlight w:val="none"/>
        </w:rPr>
        <w:t>需求说明</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1、服务内容、范围：</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协助业主</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包含但不限于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建设项目前期报建手续，设计阶段协调管理，做好图纸审查工作，配合业主组织招投标工作</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协助业主单位与项目各参建单位签订合同，配合业主及承包单位办理开工手续及质量监督、安全监督手续，配合业主做好项目施工进场准备，办理履约保证金事宜。</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过程</w:t>
      </w:r>
      <w:r>
        <w:rPr>
          <w:rFonts w:hint="eastAsia" w:ascii="宋体" w:hAnsi="宋体" w:eastAsia="宋体" w:cs="宋体"/>
          <w:color w:val="auto"/>
          <w:sz w:val="24"/>
          <w:szCs w:val="24"/>
          <w:highlight w:val="none"/>
          <w:lang w:val="en-US" w:eastAsia="zh-CN"/>
        </w:rPr>
        <w:t>管理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包含但不限于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实施合同管理、质量管理、安全管理、进度控制、资金管理、风险管理、监督农民工工资发放，组织进场材料及设备验收以及抽样检测工作，组织例会，组织各分部工程验收，组织五方竣工验收，办理竣工备案及竣工结算备案，缺陷责任期管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施工现场各个单位的协调管理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所有相关单位的沟通、协调等。</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竣工验收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包含但不限于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准备和实施、所需工程各类资料的收集，</w:t>
      </w:r>
      <w:r>
        <w:rPr>
          <w:rFonts w:hint="eastAsia" w:ascii="宋体" w:hAnsi="宋体" w:eastAsia="宋体" w:cs="宋体"/>
          <w:i w:val="0"/>
          <w:iCs w:val="0"/>
          <w:caps w:val="0"/>
          <w:color w:val="auto"/>
          <w:spacing w:val="0"/>
          <w:sz w:val="24"/>
          <w:szCs w:val="24"/>
          <w:highlight w:val="none"/>
        </w:rPr>
        <w:t>工程的跟踪审计</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工程结算审查和竣工财务决算管理、配合政府职能部门审计</w:t>
      </w:r>
      <w:r>
        <w:rPr>
          <w:rFonts w:hint="eastAsia" w:ascii="宋体" w:hAnsi="宋体" w:eastAsia="宋体" w:cs="宋体"/>
          <w:i w:val="0"/>
          <w:iCs w:val="0"/>
          <w:caps w:val="0"/>
          <w:color w:val="auto"/>
          <w:spacing w:val="0"/>
          <w:sz w:val="24"/>
          <w:szCs w:val="24"/>
          <w:highlight w:val="none"/>
          <w:lang w:val="en-US" w:eastAsia="zh-CN"/>
        </w:rPr>
        <w:t>,</w:t>
      </w:r>
      <w:r>
        <w:rPr>
          <w:rFonts w:hint="eastAsia" w:ascii="宋体" w:hAnsi="宋体" w:eastAsia="宋体" w:cs="宋体"/>
          <w:color w:val="auto"/>
          <w:sz w:val="24"/>
          <w:szCs w:val="24"/>
          <w:highlight w:val="none"/>
        </w:rPr>
        <w:t>工程竣工验收移交阶段的档案管理、验收及移交、整理归档。</w:t>
      </w:r>
    </w:p>
    <w:p>
      <w:pPr>
        <w:spacing w:line="560" w:lineRule="exact"/>
        <w:ind w:firstLine="482"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2、售后要求：</w:t>
      </w:r>
      <w:r>
        <w:rPr>
          <w:rFonts w:hint="eastAsia" w:ascii="宋体" w:hAnsi="宋体" w:eastAsia="宋体" w:cs="宋体"/>
          <w:color w:val="auto"/>
          <w:kern w:val="2"/>
          <w:sz w:val="24"/>
          <w:szCs w:val="24"/>
          <w:highlight w:val="none"/>
          <w:lang w:val="en-US" w:eastAsia="zh-CN" w:bidi="ar-SA"/>
        </w:rPr>
        <w:t>①</w:t>
      </w:r>
      <w:r>
        <w:rPr>
          <w:rFonts w:hint="eastAsia" w:ascii="宋体" w:hAnsi="宋体" w:eastAsia="宋体" w:cs="宋体"/>
          <w:color w:val="auto"/>
          <w:sz w:val="24"/>
          <w:szCs w:val="24"/>
          <w:highlight w:val="none"/>
        </w:rPr>
        <w:t>竣工</w:t>
      </w:r>
      <w:r>
        <w:rPr>
          <w:rFonts w:hint="eastAsia" w:ascii="宋体" w:hAnsi="宋体" w:eastAsia="宋体" w:cs="宋体"/>
          <w:color w:val="auto"/>
          <w:sz w:val="24"/>
          <w:szCs w:val="24"/>
          <w:highlight w:val="none"/>
          <w:lang w:val="en-US" w:eastAsia="zh-CN"/>
        </w:rPr>
        <w:t>资料</w:t>
      </w:r>
      <w:r>
        <w:rPr>
          <w:rFonts w:hint="eastAsia" w:ascii="宋体" w:hAnsi="宋体" w:eastAsia="宋体" w:cs="宋体"/>
          <w:color w:val="auto"/>
          <w:sz w:val="24"/>
          <w:szCs w:val="24"/>
          <w:highlight w:val="none"/>
        </w:rPr>
        <w:t>整理归档和总结工作</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2"/>
          <w:sz w:val="24"/>
          <w:szCs w:val="24"/>
          <w:highlight w:val="none"/>
          <w:lang w:val="en-US" w:eastAsia="zh-CN" w:bidi="ar-SA"/>
        </w:rPr>
        <w:t>②</w:t>
      </w:r>
      <w:r>
        <w:rPr>
          <w:rFonts w:hint="eastAsia" w:ascii="宋体" w:hAnsi="宋体" w:eastAsia="宋体" w:cs="宋体"/>
          <w:color w:val="auto"/>
          <w:sz w:val="24"/>
          <w:szCs w:val="24"/>
          <w:highlight w:val="none"/>
          <w:lang w:eastAsia="zh-CN"/>
        </w:rPr>
        <w:t>禁止一岗多责；</w:t>
      </w:r>
      <w:r>
        <w:rPr>
          <w:rFonts w:hint="eastAsia" w:ascii="宋体" w:hAnsi="宋体" w:eastAsia="宋体" w:cs="宋体"/>
          <w:color w:val="auto"/>
          <w:kern w:val="2"/>
          <w:sz w:val="24"/>
          <w:szCs w:val="24"/>
          <w:highlight w:val="none"/>
          <w:lang w:val="en-US" w:eastAsia="zh-CN" w:bidi="ar-SA"/>
        </w:rPr>
        <w:t>③</w:t>
      </w:r>
      <w:r>
        <w:rPr>
          <w:rFonts w:hint="eastAsia" w:ascii="宋体" w:hAnsi="宋体" w:eastAsia="宋体" w:cs="宋体"/>
          <w:color w:val="auto"/>
          <w:sz w:val="24"/>
          <w:szCs w:val="24"/>
          <w:highlight w:val="none"/>
          <w:lang w:val="en-US" w:eastAsia="zh-CN"/>
        </w:rPr>
        <w:t>禁止更换管理人员；④质保期期间配合甲方进行工程维保协调工作。</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default" w:ascii="宋体" w:hAnsi="宋体" w:eastAsia="宋体" w:cs="宋体"/>
          <w:color w:val="auto"/>
          <w:sz w:val="24"/>
          <w:szCs w:val="24"/>
          <w:highlight w:val="none"/>
          <w:lang w:val="en-US" w:eastAsia="zh-CN"/>
        </w:rPr>
      </w:pPr>
      <w:r>
        <w:rPr>
          <w:rFonts w:hint="eastAsia"/>
          <w:b/>
          <w:bCs w:val="0"/>
          <w:color w:val="auto"/>
          <w:sz w:val="24"/>
          <w:szCs w:val="24"/>
          <w:highlight w:val="none"/>
          <w:lang w:val="en-US" w:eastAsia="zh-CN"/>
        </w:rPr>
        <w:t>3、付款方式：</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预付款：支付条件及时间见履约保证金条款。</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进度款：主体项目施工完成并通过甲方阶段性验收后7个工作日内，支付合同总价40%。</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结算款：项目竣工验收合格并完成结算后7个工作日内，支付至合同总价30% 。</w:t>
      </w:r>
    </w:p>
    <w:p>
      <w:pPr>
        <w:spacing w:line="560" w:lineRule="exact"/>
        <w:ind w:firstLine="482" w:firstLineChars="200"/>
        <w:rPr>
          <w:rFonts w:hint="eastAsia"/>
          <w:b w:val="0"/>
          <w:bCs/>
          <w:color w:val="auto"/>
          <w:sz w:val="24"/>
          <w:szCs w:val="24"/>
          <w:highlight w:val="none"/>
          <w:lang w:val="en-US" w:eastAsia="zh-CN"/>
        </w:rPr>
      </w:pPr>
      <w:r>
        <w:rPr>
          <w:rFonts w:hint="eastAsia"/>
          <w:b/>
          <w:bCs w:val="0"/>
          <w:color w:val="auto"/>
          <w:sz w:val="24"/>
          <w:szCs w:val="24"/>
          <w:highlight w:val="none"/>
          <w:lang w:val="en-US" w:eastAsia="zh-CN"/>
        </w:rPr>
        <w:t>4、服务期：</w:t>
      </w:r>
      <w:r>
        <w:rPr>
          <w:rFonts w:hint="eastAsia"/>
          <w:b w:val="0"/>
          <w:bCs/>
          <w:color w:val="auto"/>
          <w:sz w:val="24"/>
          <w:szCs w:val="24"/>
          <w:highlight w:val="none"/>
          <w:lang w:val="en-US" w:eastAsia="zh-CN"/>
        </w:rPr>
        <w:t>项目前期立项起至项目竣工结算并质保期结束。</w:t>
      </w:r>
    </w:p>
    <w:p>
      <w:pPr>
        <w:bidi w:val="0"/>
        <w:rPr>
          <w:rFonts w:hint="eastAsia"/>
          <w:color w:val="auto"/>
          <w:highlight w:val="none"/>
          <w:lang w:val="en-US" w:eastAsia="zh-CN"/>
        </w:rPr>
      </w:pPr>
      <w:r>
        <w:rPr>
          <w:rFonts w:hint="eastAsia"/>
          <w:color w:val="auto"/>
          <w:highlight w:val="none"/>
          <w:lang w:val="en-US" w:eastAsia="zh-CN"/>
        </w:rPr>
        <w:t xml:space="preserve">     </w:t>
      </w:r>
    </w:p>
    <w:p>
      <w:pPr>
        <w:bidi w:val="0"/>
        <w:rPr>
          <w:rFonts w:hint="eastAsia"/>
          <w:color w:val="auto"/>
          <w:highlight w:val="none"/>
          <w:lang w:val="en-US" w:eastAsia="zh-CN"/>
        </w:rPr>
      </w:pPr>
    </w:p>
    <w:p>
      <w:pPr>
        <w:bidi w:val="0"/>
        <w:rPr>
          <w:rFonts w:hint="eastAsia"/>
          <w:color w:val="auto"/>
          <w:highlight w:val="none"/>
          <w:lang w:val="en-US" w:eastAsia="zh-CN"/>
        </w:rPr>
      </w:pPr>
    </w:p>
    <w:p>
      <w:pPr>
        <w:bidi w:val="0"/>
        <w:rPr>
          <w:rFonts w:hint="eastAsia"/>
          <w:color w:val="auto"/>
          <w:highlight w:val="none"/>
          <w:lang w:val="en-US" w:eastAsia="zh-CN"/>
        </w:rPr>
      </w:pPr>
    </w:p>
    <w:p>
      <w:pPr>
        <w:bidi w:val="0"/>
        <w:rPr>
          <w:rFonts w:hint="eastAsia"/>
          <w:color w:val="auto"/>
          <w:highlight w:val="none"/>
          <w:lang w:val="en-US" w:eastAsia="zh-CN"/>
        </w:rPr>
      </w:pPr>
    </w:p>
    <w:p>
      <w:pPr>
        <w:bidi w:val="0"/>
        <w:rPr>
          <w:rFonts w:hint="eastAsia"/>
          <w:color w:val="auto"/>
          <w:highlight w:val="none"/>
          <w:lang w:val="en-US" w:eastAsia="zh-CN"/>
        </w:rPr>
      </w:pPr>
    </w:p>
    <w:p>
      <w:pPr>
        <w:pStyle w:val="2"/>
        <w:ind w:right="1540"/>
        <w:jc w:val="center"/>
        <w:rPr>
          <w:rFonts w:ascii="Times New Roman" w:hAnsi="Times New Roman" w:cs="Times New Roman"/>
          <w:color w:val="auto"/>
          <w:highlight w:val="none"/>
        </w:rPr>
      </w:pPr>
      <w:r>
        <w:rPr>
          <w:rFonts w:ascii="Times New Roman" w:cs="Times New Roman"/>
          <w:color w:val="auto"/>
          <w:highlight w:val="none"/>
        </w:rPr>
        <w:t>第七部分</w:t>
      </w:r>
      <w:r>
        <w:rPr>
          <w:rFonts w:hint="eastAsia" w:ascii="Times New Roman" w:cs="Times New Roman"/>
          <w:color w:val="auto"/>
          <w:highlight w:val="none"/>
          <w:lang w:val="en-US" w:eastAsia="zh-CN"/>
        </w:rPr>
        <w:t xml:space="preserve">   </w:t>
      </w:r>
      <w:r>
        <w:rPr>
          <w:rFonts w:ascii="Times New Roman" w:cs="Times New Roman"/>
          <w:color w:val="auto"/>
          <w:highlight w:val="none"/>
        </w:rPr>
        <w:t xml:space="preserve"> </w:t>
      </w:r>
      <w:r>
        <w:rPr>
          <w:rFonts w:hint="eastAsia" w:ascii="Times New Roman" w:cs="Times New Roman"/>
          <w:color w:val="auto"/>
          <w:highlight w:val="none"/>
          <w:lang w:val="en-US"/>
        </w:rPr>
        <w:t>合同</w:t>
      </w:r>
      <w:r>
        <w:rPr>
          <w:rFonts w:ascii="Times New Roman" w:cs="Times New Roman"/>
          <w:color w:val="auto"/>
          <w:highlight w:val="none"/>
        </w:rPr>
        <w:t>部分</w:t>
      </w:r>
    </w:p>
    <w:p>
      <w:pPr>
        <w:ind w:firstLine="482"/>
        <w:jc w:val="center"/>
        <w:rPr>
          <w:b/>
          <w:bCs/>
          <w:color w:val="auto"/>
          <w:highlight w:val="none"/>
        </w:rPr>
      </w:pPr>
    </w:p>
    <w:p>
      <w:pPr>
        <w:jc w:val="center"/>
        <w:rPr>
          <w:b/>
          <w:bCs/>
          <w:color w:val="auto"/>
          <w:highlight w:val="none"/>
        </w:rPr>
      </w:pPr>
      <w:r>
        <w:rPr>
          <w:rFonts w:hint="eastAsia"/>
          <w:b/>
          <w:bCs/>
          <w:color w:val="auto"/>
          <w:highlight w:val="none"/>
        </w:rPr>
        <w:t>以与甲方实际签订的为准。</w:t>
      </w:r>
    </w:p>
    <w:p>
      <w:pPr>
        <w:pStyle w:val="15"/>
        <w:spacing w:before="92" w:line="219" w:lineRule="auto"/>
        <w:ind w:left="0" w:leftChars="0" w:firstLine="0" w:firstLineChars="0"/>
        <w:jc w:val="center"/>
        <w:rPr>
          <w:color w:val="auto"/>
          <w:sz w:val="28"/>
          <w:szCs w:val="28"/>
          <w:highlight w:val="none"/>
        </w:rPr>
      </w:pPr>
      <w:r>
        <w:rPr>
          <w:b/>
          <w:bCs/>
          <w:color w:val="auto"/>
          <w:spacing w:val="-4"/>
          <w:sz w:val="28"/>
          <w:szCs w:val="28"/>
          <w:highlight w:val="none"/>
        </w:rPr>
        <w:t>政府采购合同</w:t>
      </w:r>
    </w:p>
    <w:p>
      <w:pPr>
        <w:spacing w:line="284" w:lineRule="auto"/>
        <w:jc w:val="center"/>
        <w:rPr>
          <w:rFonts w:ascii="Arial"/>
          <w:color w:val="auto"/>
          <w:sz w:val="21"/>
          <w:highlight w:val="none"/>
        </w:rPr>
      </w:pPr>
    </w:p>
    <w:p>
      <w:pPr>
        <w:spacing w:line="285" w:lineRule="auto"/>
        <w:jc w:val="center"/>
        <w:rPr>
          <w:rFonts w:ascii="Arial"/>
          <w:color w:val="auto"/>
          <w:sz w:val="21"/>
          <w:highlight w:val="none"/>
        </w:rPr>
      </w:pPr>
    </w:p>
    <w:p>
      <w:pPr>
        <w:spacing w:line="285" w:lineRule="auto"/>
        <w:jc w:val="center"/>
        <w:rPr>
          <w:rFonts w:ascii="Arial"/>
          <w:color w:val="auto"/>
          <w:sz w:val="21"/>
          <w:highlight w:val="none"/>
        </w:rPr>
      </w:pPr>
    </w:p>
    <w:p>
      <w:pPr>
        <w:spacing w:line="285" w:lineRule="auto"/>
        <w:jc w:val="center"/>
        <w:rPr>
          <w:rFonts w:ascii="Arial"/>
          <w:color w:val="auto"/>
          <w:sz w:val="21"/>
          <w:highlight w:val="none"/>
        </w:rPr>
      </w:pPr>
    </w:p>
    <w:p>
      <w:pPr>
        <w:pStyle w:val="15"/>
        <w:spacing w:before="91" w:line="219" w:lineRule="auto"/>
        <w:jc w:val="center"/>
        <w:rPr>
          <w:color w:val="auto"/>
          <w:sz w:val="28"/>
          <w:szCs w:val="28"/>
          <w:highlight w:val="none"/>
        </w:rPr>
      </w:pPr>
      <w:r>
        <w:rPr>
          <w:b/>
          <w:bCs/>
          <w:color w:val="auto"/>
          <w:spacing w:val="-4"/>
          <w:sz w:val="28"/>
          <w:szCs w:val="28"/>
          <w:highlight w:val="none"/>
        </w:rPr>
        <w:t>第一部分</w:t>
      </w:r>
      <w:r>
        <w:rPr>
          <w:color w:val="auto"/>
          <w:spacing w:val="-4"/>
          <w:sz w:val="28"/>
          <w:szCs w:val="28"/>
          <w:highlight w:val="none"/>
        </w:rPr>
        <w:t xml:space="preserve"> </w:t>
      </w:r>
      <w:r>
        <w:rPr>
          <w:b/>
          <w:bCs/>
          <w:color w:val="auto"/>
          <w:spacing w:val="-4"/>
          <w:sz w:val="28"/>
          <w:szCs w:val="28"/>
          <w:highlight w:val="none"/>
        </w:rPr>
        <w:t>合同书</w:t>
      </w:r>
    </w:p>
    <w:p>
      <w:pPr>
        <w:spacing w:line="264" w:lineRule="auto"/>
        <w:rPr>
          <w:rFonts w:ascii="Arial"/>
          <w:color w:val="auto"/>
          <w:sz w:val="21"/>
          <w:highlight w:val="none"/>
        </w:rPr>
      </w:pPr>
    </w:p>
    <w:p>
      <w:pPr>
        <w:spacing w:line="264" w:lineRule="auto"/>
        <w:rPr>
          <w:rFonts w:ascii="Arial"/>
          <w:color w:val="auto"/>
          <w:sz w:val="21"/>
          <w:highlight w:val="none"/>
        </w:rPr>
      </w:pPr>
    </w:p>
    <w:p>
      <w:pPr>
        <w:spacing w:line="264" w:lineRule="auto"/>
        <w:rPr>
          <w:rFonts w:ascii="Arial"/>
          <w:color w:val="auto"/>
          <w:sz w:val="21"/>
          <w:highlight w:val="none"/>
        </w:rPr>
      </w:pPr>
    </w:p>
    <w:p>
      <w:pPr>
        <w:spacing w:line="264" w:lineRule="auto"/>
        <w:rPr>
          <w:rFonts w:ascii="Arial"/>
          <w:color w:val="auto"/>
          <w:sz w:val="21"/>
          <w:highlight w:val="none"/>
        </w:rPr>
      </w:pPr>
    </w:p>
    <w:p>
      <w:pPr>
        <w:spacing w:line="264" w:lineRule="auto"/>
        <w:rPr>
          <w:rFonts w:ascii="Arial"/>
          <w:color w:val="auto"/>
          <w:sz w:val="21"/>
          <w:highlight w:val="none"/>
        </w:rPr>
      </w:pPr>
    </w:p>
    <w:p>
      <w:pPr>
        <w:spacing w:line="264" w:lineRule="auto"/>
        <w:rPr>
          <w:rFonts w:ascii="Arial"/>
          <w:color w:val="auto"/>
          <w:sz w:val="21"/>
          <w:highlight w:val="none"/>
        </w:rPr>
      </w:pPr>
    </w:p>
    <w:p>
      <w:pPr>
        <w:spacing w:line="265" w:lineRule="auto"/>
        <w:rPr>
          <w:rFonts w:ascii="Arial"/>
          <w:color w:val="auto"/>
          <w:sz w:val="21"/>
          <w:highlight w:val="none"/>
        </w:rPr>
      </w:pPr>
    </w:p>
    <w:p>
      <w:pPr>
        <w:pStyle w:val="15"/>
        <w:spacing w:before="92" w:line="221" w:lineRule="auto"/>
        <w:ind w:left="854"/>
        <w:rPr>
          <w:color w:val="auto"/>
          <w:sz w:val="28"/>
          <w:szCs w:val="28"/>
          <w:highlight w:val="none"/>
        </w:rPr>
      </w:pPr>
      <w:r>
        <w:rPr>
          <w:color w:val="auto"/>
          <w:spacing w:val="-3"/>
          <w:sz w:val="28"/>
          <w:szCs w:val="28"/>
          <w:highlight w:val="none"/>
        </w:rPr>
        <w:t>项目名称：</w:t>
      </w:r>
      <w:r>
        <w:rPr>
          <w:color w:val="auto"/>
          <w:sz w:val="28"/>
          <w:szCs w:val="28"/>
          <w:highlight w:val="none"/>
          <w:u w:val="single" w:color="auto"/>
        </w:rPr>
        <w:t xml:space="preserve">                                     </w:t>
      </w:r>
    </w:p>
    <w:p>
      <w:pPr>
        <w:spacing w:line="330" w:lineRule="auto"/>
        <w:rPr>
          <w:rFonts w:ascii="Arial"/>
          <w:color w:val="auto"/>
          <w:sz w:val="21"/>
          <w:highlight w:val="none"/>
        </w:rPr>
      </w:pPr>
    </w:p>
    <w:p>
      <w:pPr>
        <w:spacing w:line="330" w:lineRule="auto"/>
        <w:rPr>
          <w:rFonts w:ascii="Arial"/>
          <w:color w:val="auto"/>
          <w:sz w:val="21"/>
          <w:highlight w:val="none"/>
        </w:rPr>
      </w:pPr>
    </w:p>
    <w:p>
      <w:pPr>
        <w:pStyle w:val="15"/>
        <w:spacing w:before="91" w:line="221" w:lineRule="auto"/>
        <w:ind w:left="886"/>
        <w:rPr>
          <w:color w:val="auto"/>
          <w:sz w:val="28"/>
          <w:szCs w:val="28"/>
          <w:highlight w:val="none"/>
        </w:rPr>
      </w:pPr>
      <w:r>
        <w:rPr>
          <w:color w:val="auto"/>
          <w:spacing w:val="-17"/>
          <w:sz w:val="28"/>
          <w:szCs w:val="28"/>
          <w:highlight w:val="none"/>
        </w:rPr>
        <w:t>甲方：</w:t>
      </w:r>
      <w:r>
        <w:rPr>
          <w:color w:val="auto"/>
          <w:sz w:val="28"/>
          <w:szCs w:val="28"/>
          <w:highlight w:val="none"/>
          <w:u w:val="single" w:color="auto"/>
        </w:rPr>
        <w:t xml:space="preserve">                                       </w:t>
      </w:r>
    </w:p>
    <w:p>
      <w:pPr>
        <w:spacing w:line="329" w:lineRule="auto"/>
        <w:rPr>
          <w:rFonts w:ascii="Arial"/>
          <w:color w:val="auto"/>
          <w:sz w:val="21"/>
          <w:highlight w:val="none"/>
        </w:rPr>
      </w:pPr>
    </w:p>
    <w:p>
      <w:pPr>
        <w:spacing w:line="330" w:lineRule="auto"/>
        <w:rPr>
          <w:rFonts w:ascii="Arial"/>
          <w:color w:val="auto"/>
          <w:sz w:val="21"/>
          <w:highlight w:val="none"/>
        </w:rPr>
      </w:pPr>
    </w:p>
    <w:p>
      <w:pPr>
        <w:pStyle w:val="15"/>
        <w:spacing w:before="91" w:line="221" w:lineRule="auto"/>
        <w:ind w:left="877"/>
        <w:rPr>
          <w:color w:val="auto"/>
          <w:sz w:val="28"/>
          <w:szCs w:val="28"/>
          <w:highlight w:val="none"/>
        </w:rPr>
      </w:pPr>
      <w:r>
        <w:rPr>
          <w:color w:val="auto"/>
          <w:spacing w:val="-7"/>
          <w:sz w:val="28"/>
          <w:szCs w:val="28"/>
          <w:highlight w:val="none"/>
        </w:rPr>
        <w:t>乙方：</w:t>
      </w:r>
      <w:r>
        <w:rPr>
          <w:color w:val="auto"/>
          <w:spacing w:val="-7"/>
          <w:sz w:val="28"/>
          <w:szCs w:val="28"/>
          <w:highlight w:val="none"/>
          <w:u w:val="single" w:color="auto"/>
        </w:rPr>
        <w:t xml:space="preserve">                            </w:t>
      </w:r>
      <w:r>
        <w:rPr>
          <w:color w:val="auto"/>
          <w:spacing w:val="-8"/>
          <w:sz w:val="28"/>
          <w:szCs w:val="28"/>
          <w:highlight w:val="none"/>
          <w:u w:val="single" w:color="auto"/>
        </w:rPr>
        <w:t xml:space="preserve">             </w:t>
      </w:r>
    </w:p>
    <w:p>
      <w:pPr>
        <w:spacing w:line="329" w:lineRule="auto"/>
        <w:rPr>
          <w:rFonts w:ascii="Arial"/>
          <w:color w:val="auto"/>
          <w:sz w:val="21"/>
          <w:highlight w:val="none"/>
        </w:rPr>
      </w:pPr>
    </w:p>
    <w:p>
      <w:pPr>
        <w:spacing w:line="329" w:lineRule="auto"/>
        <w:rPr>
          <w:rFonts w:ascii="Arial"/>
          <w:color w:val="auto"/>
          <w:sz w:val="21"/>
          <w:highlight w:val="none"/>
        </w:rPr>
      </w:pPr>
    </w:p>
    <w:p>
      <w:pPr>
        <w:pStyle w:val="15"/>
        <w:spacing w:before="92" w:line="223" w:lineRule="auto"/>
        <w:ind w:left="849"/>
        <w:rPr>
          <w:color w:val="auto"/>
          <w:sz w:val="28"/>
          <w:szCs w:val="28"/>
          <w:highlight w:val="none"/>
        </w:rPr>
      </w:pPr>
      <w:r>
        <w:rPr>
          <w:color w:val="auto"/>
          <w:spacing w:val="-3"/>
          <w:sz w:val="28"/>
          <w:szCs w:val="28"/>
          <w:highlight w:val="none"/>
        </w:rPr>
        <w:t>签订地：</w:t>
      </w:r>
      <w:r>
        <w:rPr>
          <w:color w:val="auto"/>
          <w:sz w:val="28"/>
          <w:szCs w:val="28"/>
          <w:highlight w:val="none"/>
          <w:u w:val="single" w:color="auto"/>
        </w:rPr>
        <w:t xml:space="preserve">                                     </w:t>
      </w:r>
    </w:p>
    <w:p>
      <w:pPr>
        <w:spacing w:line="327" w:lineRule="auto"/>
        <w:rPr>
          <w:rFonts w:ascii="Arial"/>
          <w:color w:val="auto"/>
          <w:sz w:val="21"/>
          <w:highlight w:val="none"/>
        </w:rPr>
      </w:pPr>
    </w:p>
    <w:p>
      <w:pPr>
        <w:spacing w:line="327" w:lineRule="auto"/>
        <w:rPr>
          <w:rFonts w:ascii="Arial"/>
          <w:color w:val="auto"/>
          <w:sz w:val="21"/>
          <w:highlight w:val="none"/>
        </w:rPr>
      </w:pPr>
    </w:p>
    <w:p>
      <w:pPr>
        <w:pStyle w:val="15"/>
        <w:spacing w:before="91" w:line="220" w:lineRule="auto"/>
        <w:ind w:left="849"/>
        <w:rPr>
          <w:color w:val="auto"/>
          <w:sz w:val="28"/>
          <w:szCs w:val="28"/>
          <w:highlight w:val="none"/>
        </w:rPr>
      </w:pPr>
      <w:r>
        <w:rPr>
          <w:color w:val="auto"/>
          <w:spacing w:val="-2"/>
          <w:sz w:val="28"/>
          <w:szCs w:val="28"/>
          <w:highlight w:val="none"/>
        </w:rPr>
        <w:t>签订日期：</w:t>
      </w:r>
      <w:r>
        <w:rPr>
          <w:color w:val="auto"/>
          <w:spacing w:val="-2"/>
          <w:sz w:val="28"/>
          <w:szCs w:val="28"/>
          <w:highlight w:val="none"/>
          <w:u w:val="single" w:color="auto"/>
        </w:rPr>
        <w:t xml:space="preserve">               </w:t>
      </w:r>
      <w:r>
        <w:rPr>
          <w:color w:val="auto"/>
          <w:spacing w:val="-121"/>
          <w:sz w:val="28"/>
          <w:szCs w:val="28"/>
          <w:highlight w:val="none"/>
        </w:rPr>
        <w:t xml:space="preserve"> </w:t>
      </w:r>
      <w:r>
        <w:rPr>
          <w:color w:val="auto"/>
          <w:spacing w:val="-2"/>
          <w:sz w:val="28"/>
          <w:szCs w:val="28"/>
          <w:highlight w:val="none"/>
        </w:rPr>
        <w:t>年</w:t>
      </w:r>
      <w:r>
        <w:rPr>
          <w:color w:val="auto"/>
          <w:spacing w:val="23"/>
          <w:sz w:val="28"/>
          <w:szCs w:val="28"/>
          <w:highlight w:val="none"/>
          <w:u w:val="single" w:color="auto"/>
        </w:rPr>
        <w:t xml:space="preserve">      </w:t>
      </w:r>
      <w:r>
        <w:rPr>
          <w:color w:val="auto"/>
          <w:spacing w:val="-121"/>
          <w:sz w:val="28"/>
          <w:szCs w:val="28"/>
          <w:highlight w:val="none"/>
        </w:rPr>
        <w:t xml:space="preserve"> </w:t>
      </w:r>
      <w:r>
        <w:rPr>
          <w:color w:val="auto"/>
          <w:spacing w:val="-2"/>
          <w:sz w:val="28"/>
          <w:szCs w:val="28"/>
          <w:highlight w:val="none"/>
        </w:rPr>
        <w:t>月</w:t>
      </w:r>
      <w:r>
        <w:rPr>
          <w:color w:val="auto"/>
          <w:spacing w:val="23"/>
          <w:sz w:val="28"/>
          <w:szCs w:val="28"/>
          <w:highlight w:val="none"/>
          <w:u w:val="single" w:color="auto"/>
        </w:rPr>
        <w:t xml:space="preserve">      </w:t>
      </w:r>
      <w:r>
        <w:rPr>
          <w:color w:val="auto"/>
          <w:spacing w:val="-80"/>
          <w:sz w:val="28"/>
          <w:szCs w:val="28"/>
          <w:highlight w:val="none"/>
        </w:rPr>
        <w:t xml:space="preserve"> </w:t>
      </w:r>
      <w:r>
        <w:rPr>
          <w:color w:val="auto"/>
          <w:spacing w:val="-2"/>
          <w:sz w:val="28"/>
          <w:szCs w:val="28"/>
          <w:highlight w:val="none"/>
        </w:rPr>
        <w:t>日</w:t>
      </w:r>
    </w:p>
    <w:p>
      <w:pPr>
        <w:spacing w:line="220" w:lineRule="auto"/>
        <w:rPr>
          <w:color w:val="auto"/>
          <w:sz w:val="28"/>
          <w:szCs w:val="28"/>
          <w:highlight w:val="none"/>
        </w:rPr>
        <w:sectPr>
          <w:headerReference r:id="rId6" w:type="default"/>
          <w:footerReference r:id="rId7" w:type="default"/>
          <w:pgSz w:w="11907" w:h="16840"/>
          <w:pgMar w:top="1440" w:right="1800" w:bottom="1440" w:left="1800" w:header="829" w:footer="1070" w:gutter="0"/>
          <w:pgNumType w:fmt="decimal"/>
          <w:cols w:space="720" w:num="1"/>
        </w:sectPr>
      </w:pPr>
    </w:p>
    <w:p>
      <w:pPr>
        <w:spacing w:line="57" w:lineRule="exact"/>
        <w:rPr>
          <w:color w:val="auto"/>
          <w:highlight w:val="none"/>
        </w:rPr>
      </w:pPr>
    </w:p>
    <w:p>
      <w:pPr>
        <w:spacing w:line="368" w:lineRule="auto"/>
        <w:rPr>
          <w:rFonts w:ascii="Arial"/>
          <w:color w:val="auto"/>
          <w:sz w:val="21"/>
          <w:highlight w:val="none"/>
        </w:rPr>
      </w:pPr>
    </w:p>
    <w:p>
      <w:pPr>
        <w:pStyle w:val="15"/>
        <w:tabs>
          <w:tab w:val="left" w:pos="1678"/>
        </w:tabs>
        <w:spacing w:before="91" w:line="436" w:lineRule="auto"/>
        <w:ind w:left="12" w:firstLine="54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color="auto"/>
        </w:rPr>
        <w:tab/>
      </w:r>
      <w:r>
        <w:rPr>
          <w:rFonts w:hint="eastAsia" w:asciiTheme="minorEastAsia" w:hAnsiTheme="minorEastAsia" w:eastAsiaTheme="minorEastAsia" w:cstheme="minorEastAsia"/>
          <w:color w:val="auto"/>
          <w:spacing w:val="-127"/>
          <w:sz w:val="24"/>
          <w:szCs w:val="24"/>
          <w:highlight w:val="non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pacing w:val="-137"/>
          <w:sz w:val="24"/>
          <w:szCs w:val="24"/>
          <w:highlight w:val="none"/>
        </w:rPr>
        <w:t xml:space="preserve"> </w:t>
      </w:r>
      <w:r>
        <w:rPr>
          <w:rFonts w:hint="eastAsia" w:asciiTheme="minorEastAsia" w:hAnsiTheme="minorEastAsia" w:eastAsiaTheme="minorEastAsia" w:cstheme="minorEastAsia"/>
          <w:color w:val="auto"/>
          <w:spacing w:val="3"/>
          <w:sz w:val="24"/>
          <w:szCs w:val="24"/>
          <w:highlight w:val="none"/>
          <w:u w:val="single" w:color="auto"/>
        </w:rPr>
        <w:t xml:space="preserve">    </w:t>
      </w:r>
      <w:r>
        <w:rPr>
          <w:rFonts w:hint="eastAsia" w:asciiTheme="minorEastAsia" w:hAnsiTheme="minorEastAsia" w:eastAsiaTheme="minorEastAsia" w:cstheme="minorEastAsia"/>
          <w:color w:val="auto"/>
          <w:spacing w:val="-121"/>
          <w:sz w:val="24"/>
          <w:szCs w:val="24"/>
          <w:highlight w:val="non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pacing w:val="-139"/>
          <w:sz w:val="24"/>
          <w:szCs w:val="24"/>
          <w:highlight w:val="none"/>
        </w:rPr>
        <w:t xml:space="preserve"> </w:t>
      </w:r>
      <w:r>
        <w:rPr>
          <w:rFonts w:hint="eastAsia" w:asciiTheme="minorEastAsia" w:hAnsiTheme="minorEastAsia" w:eastAsiaTheme="minorEastAsia" w:cstheme="minorEastAsia"/>
          <w:color w:val="auto"/>
          <w:spacing w:val="3"/>
          <w:sz w:val="24"/>
          <w:szCs w:val="24"/>
          <w:highlight w:val="none"/>
          <w:u w:val="single" w:color="auto"/>
        </w:rPr>
        <w:t xml:space="preserve">    </w:t>
      </w:r>
      <w:r>
        <w:rPr>
          <w:rFonts w:hint="eastAsia" w:asciiTheme="minorEastAsia" w:hAnsiTheme="minorEastAsia" w:eastAsiaTheme="minorEastAsia" w:cstheme="minorEastAsia"/>
          <w:color w:val="auto"/>
          <w:spacing w:val="-80"/>
          <w:sz w:val="24"/>
          <w:szCs w:val="24"/>
          <w:highlight w:val="none"/>
        </w:rPr>
        <w:t xml:space="preserve"> </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color w:val="auto"/>
          <w:spacing w:val="-35"/>
          <w:sz w:val="24"/>
          <w:szCs w:val="24"/>
          <w:highlight w:val="none"/>
        </w:rPr>
        <w:t>，</w:t>
      </w:r>
      <w:r>
        <w:rPr>
          <w:rFonts w:hint="eastAsia" w:asciiTheme="minorEastAsia" w:hAnsiTheme="minorEastAsia" w:eastAsiaTheme="minorEastAsia" w:cstheme="minorEastAsia"/>
          <w:color w:val="auto"/>
          <w:spacing w:val="3"/>
          <w:sz w:val="24"/>
          <w:szCs w:val="24"/>
          <w:highlight w:val="none"/>
          <w:u w:val="single" w:color="auto"/>
        </w:rPr>
        <w:t xml:space="preserve">         </w:t>
      </w:r>
      <w:r>
        <w:rPr>
          <w:rFonts w:hint="eastAsia" w:asciiTheme="minorEastAsia" w:hAnsiTheme="minorEastAsia" w:eastAsiaTheme="minorEastAsia" w:cstheme="minorEastAsia"/>
          <w:color w:val="auto"/>
          <w:spacing w:val="-35"/>
          <w:sz w:val="24"/>
          <w:szCs w:val="24"/>
          <w:highlight w:val="none"/>
          <w:u w:val="single" w:color="auto"/>
        </w:rPr>
        <w:t>（</w:t>
      </w:r>
      <w:r>
        <w:rPr>
          <w:rFonts w:hint="eastAsia" w:asciiTheme="minorEastAsia" w:hAnsiTheme="minorEastAsia" w:eastAsiaTheme="minorEastAsia" w:cstheme="minorEastAsia"/>
          <w:color w:val="auto"/>
          <w:sz w:val="24"/>
          <w:szCs w:val="24"/>
          <w:highlight w:val="none"/>
          <w:u w:val="single" w:color="auto"/>
        </w:rPr>
        <w:t xml:space="preserve">采购人）       </w:t>
      </w:r>
      <w:r>
        <w:rPr>
          <w:rFonts w:hint="eastAsia" w:asciiTheme="minorEastAsia" w:hAnsiTheme="minorEastAsia" w:eastAsiaTheme="minorEastAsia" w:cstheme="minorEastAsia"/>
          <w:color w:val="auto"/>
          <w:spacing w:val="-97"/>
          <w:sz w:val="24"/>
          <w:szCs w:val="24"/>
          <w:highlight w:val="none"/>
        </w:rPr>
        <w:t xml:space="preserve"> </w:t>
      </w:r>
      <w:r>
        <w:rPr>
          <w:rFonts w:hint="eastAsia" w:asciiTheme="minorEastAsia" w:hAnsiTheme="minorEastAsia" w:eastAsiaTheme="minorEastAsia" w:cstheme="minorEastAsia"/>
          <w:color w:val="auto"/>
          <w:sz w:val="24"/>
          <w:szCs w:val="24"/>
          <w:highlight w:val="none"/>
        </w:rPr>
        <w:t>以</w:t>
      </w:r>
      <w:r>
        <w:rPr>
          <w:rFonts w:hint="eastAsia" w:asciiTheme="minorEastAsia" w:hAnsiTheme="minorEastAsia" w:eastAsiaTheme="minorEastAsia" w:cstheme="minorEastAsia"/>
          <w:color w:val="auto"/>
          <w:sz w:val="24"/>
          <w:szCs w:val="24"/>
          <w:highlight w:val="none"/>
          <w:u w:val="single" w:color="auto"/>
          <w:lang w:val="en-US" w:eastAsia="zh-CN"/>
        </w:rPr>
        <w:t>公开招标</w:t>
      </w:r>
      <w:r>
        <w:rPr>
          <w:rFonts w:hint="eastAsia" w:asciiTheme="minorEastAsia" w:hAnsiTheme="minorEastAsia" w:eastAsiaTheme="minorEastAsia" w:cstheme="minorEastAsia"/>
          <w:color w:val="auto"/>
          <w:sz w:val="24"/>
          <w:szCs w:val="24"/>
          <w:highlight w:val="none"/>
          <w:u w:val="single" w:color="auto"/>
        </w:rPr>
        <w:t>方</w:t>
      </w:r>
      <w:r>
        <w:rPr>
          <w:rFonts w:hint="eastAsia" w:asciiTheme="minorEastAsia" w:hAnsiTheme="minorEastAsia" w:eastAsiaTheme="minorEastAsia" w:cstheme="minorEastAsia"/>
          <w:color w:val="auto"/>
          <w:spacing w:val="-1"/>
          <w:sz w:val="24"/>
          <w:szCs w:val="24"/>
          <w:highlight w:val="none"/>
          <w:u w:val="single" w:color="auto"/>
        </w:rPr>
        <w:t>式</w:t>
      </w:r>
      <w:r>
        <w:rPr>
          <w:rFonts w:hint="eastAsia" w:asciiTheme="minorEastAsia" w:hAnsiTheme="minorEastAsia" w:eastAsiaTheme="minorEastAsia" w:cstheme="minorEastAsia"/>
          <w:color w:val="auto"/>
          <w:spacing w:val="-1"/>
          <w:sz w:val="24"/>
          <w:szCs w:val="24"/>
          <w:highlight w:val="none"/>
        </w:rPr>
        <w:t>对</w:t>
      </w:r>
      <w:r>
        <w:rPr>
          <w:rFonts w:hint="eastAsia" w:asciiTheme="minorEastAsia" w:hAnsiTheme="minorEastAsia" w:eastAsiaTheme="minorEastAsia" w:cstheme="minorEastAsia"/>
          <w:color w:val="auto"/>
          <w:spacing w:val="-1"/>
          <w:sz w:val="24"/>
          <w:szCs w:val="24"/>
          <w:highlight w:val="none"/>
          <w:u w:val="single" w:color="auto"/>
        </w:rPr>
        <w:t xml:space="preserve">                 （项目名称）   </w:t>
      </w:r>
      <w:r>
        <w:rPr>
          <w:rFonts w:hint="eastAsia" w:asciiTheme="minorEastAsia" w:hAnsiTheme="minorEastAsia" w:eastAsiaTheme="minorEastAsia" w:cstheme="minorEastAsia"/>
          <w:color w:val="auto"/>
          <w:spacing w:val="-124"/>
          <w:sz w:val="24"/>
          <w:szCs w:val="24"/>
          <w:highlight w:val="none"/>
        </w:rPr>
        <w:t xml:space="preserve"> </w:t>
      </w:r>
      <w:r>
        <w:rPr>
          <w:rFonts w:hint="eastAsia" w:asciiTheme="minorEastAsia" w:hAnsiTheme="minorEastAsia" w:eastAsiaTheme="minorEastAsia" w:cstheme="minorEastAsia"/>
          <w:color w:val="auto"/>
          <w:spacing w:val="-1"/>
          <w:sz w:val="24"/>
          <w:szCs w:val="24"/>
          <w:highlight w:val="none"/>
        </w:rPr>
        <w:t>项目进行了采购。经</w:t>
      </w:r>
      <w:r>
        <w:rPr>
          <w:rFonts w:hint="eastAsia" w:asciiTheme="minorEastAsia" w:hAnsiTheme="minorEastAsia" w:eastAsiaTheme="minorEastAsia" w:cstheme="minorEastAsia"/>
          <w:color w:val="auto"/>
          <w:spacing w:val="-1"/>
          <w:sz w:val="24"/>
          <w:szCs w:val="24"/>
          <w:highlight w:val="none"/>
          <w:u w:val="single" w:color="auto"/>
        </w:rPr>
        <w:t xml:space="preserve">          （相</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u w:val="single" w:color="auto"/>
        </w:rPr>
        <w:t>关评定主体名称）</w:t>
      </w:r>
      <w:r>
        <w:rPr>
          <w:rFonts w:hint="eastAsia" w:asciiTheme="minorEastAsia" w:hAnsiTheme="minorEastAsia" w:eastAsiaTheme="minorEastAsia" w:cstheme="minorEastAsia"/>
          <w:color w:val="auto"/>
          <w:sz w:val="24"/>
          <w:szCs w:val="24"/>
          <w:highlight w:val="none"/>
        </w:rPr>
        <w:t>评定</w:t>
      </w:r>
      <w:r>
        <w:rPr>
          <w:rFonts w:hint="eastAsia" w:asciiTheme="minorEastAsia" w:hAnsiTheme="minorEastAsia" w:eastAsiaTheme="minorEastAsia" w:cstheme="minorEastAsia"/>
          <w:color w:val="auto"/>
          <w:spacing w:val="-36"/>
          <w:sz w:val="24"/>
          <w:szCs w:val="24"/>
          <w:highlight w:val="none"/>
        </w:rPr>
        <w:t>，</w:t>
      </w:r>
      <w:r>
        <w:rPr>
          <w:rFonts w:hint="eastAsia" w:asciiTheme="minorEastAsia" w:hAnsiTheme="minorEastAsia" w:eastAsiaTheme="minorEastAsia" w:cstheme="minorEastAsia"/>
          <w:color w:val="auto"/>
          <w:spacing w:val="15"/>
          <w:sz w:val="24"/>
          <w:szCs w:val="24"/>
          <w:highlight w:val="none"/>
          <w:u w:val="single" w:color="auto"/>
        </w:rPr>
        <w:t xml:space="preserve">         </w:t>
      </w:r>
      <w:r>
        <w:rPr>
          <w:rFonts w:hint="eastAsia" w:asciiTheme="minorEastAsia" w:hAnsiTheme="minorEastAsia" w:eastAsiaTheme="minorEastAsia" w:cstheme="minorEastAsia"/>
          <w:color w:val="auto"/>
          <w:spacing w:val="-36"/>
          <w:sz w:val="24"/>
          <w:szCs w:val="24"/>
          <w:highlight w:val="none"/>
          <w:u w:val="single" w:color="auto"/>
        </w:rPr>
        <w:t>（</w:t>
      </w:r>
      <w:r>
        <w:rPr>
          <w:rFonts w:hint="eastAsia" w:asciiTheme="minorEastAsia" w:hAnsiTheme="minorEastAsia" w:eastAsiaTheme="minorEastAsia" w:cstheme="minorEastAsia"/>
          <w:color w:val="auto"/>
          <w:sz w:val="24"/>
          <w:szCs w:val="24"/>
          <w:highlight w:val="none"/>
          <w:u w:val="single" w:color="auto"/>
        </w:rPr>
        <w:t>中标供应商名称）</w:t>
      </w:r>
      <w:r>
        <w:rPr>
          <w:rFonts w:hint="eastAsia" w:asciiTheme="minorEastAsia" w:hAnsiTheme="minorEastAsia" w:eastAsiaTheme="minorEastAsia" w:cstheme="minorEastAsia"/>
          <w:color w:val="auto"/>
          <w:sz w:val="24"/>
          <w:szCs w:val="24"/>
          <w:highlight w:val="none"/>
        </w:rPr>
        <w:t>为该项目中标供应商。</w:t>
      </w:r>
      <w:r>
        <w:rPr>
          <w:rFonts w:hint="eastAsia" w:asciiTheme="minorEastAsia" w:hAnsiTheme="minorEastAsia" w:eastAsiaTheme="minorEastAsia" w:cstheme="minorEastAsia"/>
          <w:color w:val="auto"/>
          <w:spacing w:val="1"/>
          <w:sz w:val="24"/>
          <w:szCs w:val="24"/>
          <w:highlight w:val="none"/>
        </w:rPr>
        <w:t xml:space="preserve"> </w:t>
      </w:r>
      <w:r>
        <w:rPr>
          <w:rFonts w:hint="eastAsia" w:asciiTheme="minorEastAsia" w:hAnsiTheme="minorEastAsia" w:eastAsiaTheme="minorEastAsia" w:cstheme="minorEastAsia"/>
          <w:color w:val="auto"/>
          <w:sz w:val="24"/>
          <w:szCs w:val="24"/>
          <w:highlight w:val="none"/>
        </w:rPr>
        <w:t>现于中标通知书发出之日起三十日内，按照</w:t>
      </w:r>
      <w:r>
        <w:rPr>
          <w:rFonts w:hint="eastAsia" w:asciiTheme="minorEastAsia" w:hAnsiTheme="minorEastAsia" w:eastAsiaTheme="minorEastAsia" w:cstheme="minorEastAsia"/>
          <w:color w:val="auto"/>
          <w:spacing w:val="-1"/>
          <w:sz w:val="24"/>
          <w:szCs w:val="24"/>
          <w:highlight w:val="none"/>
        </w:rPr>
        <w:t>采购文件确定的事项签订本合同。</w:t>
      </w:r>
    </w:p>
    <w:p>
      <w:pPr>
        <w:pStyle w:val="15"/>
        <w:spacing w:before="4" w:line="436" w:lineRule="auto"/>
        <w:ind w:left="7" w:right="23" w:firstLine="563"/>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根据《中华人民共和国民法典》、《中华人民共和国政府采购法》等相关</w:t>
      </w:r>
      <w:r>
        <w:rPr>
          <w:rFonts w:hint="eastAsia" w:asciiTheme="minorEastAsia" w:hAnsiTheme="minorEastAsia" w:eastAsiaTheme="minorEastAsia" w:cstheme="minorEastAsia"/>
          <w:color w:val="auto"/>
          <w:spacing w:val="11"/>
          <w:sz w:val="24"/>
          <w:szCs w:val="24"/>
          <w:highlight w:val="none"/>
        </w:rPr>
        <w:t xml:space="preserve"> </w:t>
      </w:r>
      <w:r>
        <w:rPr>
          <w:rFonts w:hint="eastAsia" w:asciiTheme="minorEastAsia" w:hAnsiTheme="minorEastAsia" w:eastAsiaTheme="minorEastAsia" w:cstheme="minorEastAsia"/>
          <w:color w:val="auto"/>
          <w:spacing w:val="-5"/>
          <w:sz w:val="24"/>
          <w:szCs w:val="24"/>
          <w:highlight w:val="none"/>
        </w:rPr>
        <w:t>法律法规之规定，按照平等、自愿、公平和诚实信用的原则，经</w:t>
      </w:r>
      <w:r>
        <w:rPr>
          <w:rFonts w:hint="eastAsia" w:asciiTheme="minorEastAsia" w:hAnsiTheme="minorEastAsia" w:eastAsiaTheme="minorEastAsia" w:cstheme="minorEastAsia"/>
          <w:color w:val="auto"/>
          <w:spacing w:val="13"/>
          <w:sz w:val="24"/>
          <w:szCs w:val="24"/>
          <w:highlight w:val="none"/>
          <w:u w:val="single" w:color="auto"/>
        </w:rPr>
        <w:t xml:space="preserve">         </w:t>
      </w:r>
      <w:r>
        <w:rPr>
          <w:rFonts w:hint="eastAsia" w:asciiTheme="minorEastAsia" w:hAnsiTheme="minorEastAsia" w:eastAsiaTheme="minorEastAsia" w:cstheme="minorEastAsia"/>
          <w:color w:val="auto"/>
          <w:spacing w:val="-5"/>
          <w:sz w:val="24"/>
          <w:szCs w:val="24"/>
          <w:highlight w:val="none"/>
          <w:u w:val="single" w:color="auto"/>
        </w:rPr>
        <w:t>（采</w:t>
      </w:r>
      <w:r>
        <w:rPr>
          <w:rFonts w:hint="eastAsia" w:asciiTheme="minorEastAsia" w:hAnsiTheme="minorEastAsia" w:eastAsiaTheme="minorEastAsia" w:cstheme="minorEastAsia"/>
          <w:color w:val="auto"/>
          <w:spacing w:val="4"/>
          <w:sz w:val="24"/>
          <w:szCs w:val="24"/>
          <w:highlight w:val="none"/>
        </w:rPr>
        <w:t xml:space="preserve"> </w:t>
      </w:r>
      <w:r>
        <w:rPr>
          <w:rFonts w:hint="eastAsia" w:asciiTheme="minorEastAsia" w:hAnsiTheme="minorEastAsia" w:eastAsiaTheme="minorEastAsia" w:cstheme="minorEastAsia"/>
          <w:color w:val="auto"/>
          <w:spacing w:val="-8"/>
          <w:sz w:val="24"/>
          <w:szCs w:val="24"/>
          <w:highlight w:val="none"/>
          <w:u w:val="single" w:color="auto"/>
        </w:rPr>
        <w:t>购人名称）</w:t>
      </w:r>
      <w:r>
        <w:rPr>
          <w:rFonts w:hint="eastAsia" w:asciiTheme="minorEastAsia" w:hAnsiTheme="minorEastAsia" w:eastAsiaTheme="minorEastAsia" w:cstheme="minorEastAsia"/>
          <w:color w:val="auto"/>
          <w:spacing w:val="-35"/>
          <w:sz w:val="24"/>
          <w:szCs w:val="24"/>
          <w:highlight w:val="none"/>
          <w:u w:val="single" w:color="auto"/>
        </w:rPr>
        <w:t xml:space="preserve"> </w:t>
      </w:r>
      <w:r>
        <w:rPr>
          <w:rFonts w:hint="eastAsia" w:asciiTheme="minorEastAsia" w:hAnsiTheme="minorEastAsia" w:eastAsiaTheme="minorEastAsia" w:cstheme="minorEastAsia"/>
          <w:color w:val="auto"/>
          <w:spacing w:val="-79"/>
          <w:sz w:val="24"/>
          <w:szCs w:val="24"/>
          <w:highlight w:val="none"/>
        </w:rPr>
        <w:t xml:space="preserve"> </w:t>
      </w:r>
      <w:r>
        <w:rPr>
          <w:rFonts w:hint="eastAsia" w:asciiTheme="minorEastAsia" w:hAnsiTheme="minorEastAsia" w:eastAsiaTheme="minorEastAsia" w:cstheme="minorEastAsia"/>
          <w:color w:val="auto"/>
          <w:spacing w:val="-8"/>
          <w:sz w:val="24"/>
          <w:szCs w:val="24"/>
          <w:highlight w:val="none"/>
        </w:rPr>
        <w:t>(以下简称：甲方)和</w:t>
      </w:r>
      <w:r>
        <w:rPr>
          <w:rFonts w:hint="eastAsia" w:asciiTheme="minorEastAsia" w:hAnsiTheme="minorEastAsia" w:eastAsiaTheme="minorEastAsia" w:cstheme="minorEastAsia"/>
          <w:color w:val="auto"/>
          <w:spacing w:val="11"/>
          <w:sz w:val="24"/>
          <w:szCs w:val="24"/>
          <w:highlight w:val="none"/>
          <w:u w:val="single" w:color="auto"/>
        </w:rPr>
        <w:t xml:space="preserve">         </w:t>
      </w:r>
      <w:r>
        <w:rPr>
          <w:rFonts w:hint="eastAsia" w:asciiTheme="minorEastAsia" w:hAnsiTheme="minorEastAsia" w:eastAsiaTheme="minorEastAsia" w:cstheme="minorEastAsia"/>
          <w:color w:val="auto"/>
          <w:spacing w:val="-8"/>
          <w:sz w:val="24"/>
          <w:szCs w:val="24"/>
          <w:highlight w:val="none"/>
          <w:u w:val="single" w:color="auto"/>
        </w:rPr>
        <w:t>（中标供应商名称）</w:t>
      </w:r>
      <w:r>
        <w:rPr>
          <w:rFonts w:hint="eastAsia" w:asciiTheme="minorEastAsia" w:hAnsiTheme="minorEastAsia" w:eastAsiaTheme="minorEastAsia" w:cstheme="minorEastAsia"/>
          <w:color w:val="auto"/>
          <w:spacing w:val="49"/>
          <w:sz w:val="24"/>
          <w:szCs w:val="24"/>
          <w:highlight w:val="none"/>
          <w:u w:val="single" w:color="auto"/>
        </w:rPr>
        <w:t xml:space="preserve">  </w:t>
      </w:r>
      <w:r>
        <w:rPr>
          <w:rFonts w:hint="eastAsia" w:asciiTheme="minorEastAsia" w:hAnsiTheme="minorEastAsia" w:eastAsiaTheme="minorEastAsia" w:cstheme="minorEastAsia"/>
          <w:color w:val="auto"/>
          <w:spacing w:val="-78"/>
          <w:sz w:val="24"/>
          <w:szCs w:val="24"/>
          <w:highlight w:val="none"/>
        </w:rPr>
        <w:t xml:space="preserve"> </w:t>
      </w:r>
      <w:r>
        <w:rPr>
          <w:rFonts w:hint="eastAsia" w:asciiTheme="minorEastAsia" w:hAnsiTheme="minorEastAsia" w:eastAsiaTheme="minorEastAsia" w:cstheme="minorEastAsia"/>
          <w:color w:val="auto"/>
          <w:spacing w:val="-8"/>
          <w:sz w:val="24"/>
          <w:szCs w:val="24"/>
          <w:highlight w:val="none"/>
        </w:rPr>
        <w:t>(以下简称：</w:t>
      </w:r>
      <w:r>
        <w:rPr>
          <w:rFonts w:hint="eastAsia" w:asciiTheme="minorEastAsia" w:hAnsiTheme="minorEastAsia" w:eastAsiaTheme="minorEastAsia" w:cstheme="minorEastAsia"/>
          <w:color w:val="auto"/>
          <w:sz w:val="24"/>
          <w:szCs w:val="24"/>
          <w:highlight w:val="none"/>
        </w:rPr>
        <w:t xml:space="preserve"> 乙方)协商一致，约定以下合同条款，以兹共同</w:t>
      </w:r>
      <w:r>
        <w:rPr>
          <w:rFonts w:hint="eastAsia" w:asciiTheme="minorEastAsia" w:hAnsiTheme="minorEastAsia" w:eastAsiaTheme="minorEastAsia" w:cstheme="minorEastAsia"/>
          <w:color w:val="auto"/>
          <w:spacing w:val="-1"/>
          <w:sz w:val="24"/>
          <w:szCs w:val="24"/>
          <w:highlight w:val="none"/>
        </w:rPr>
        <w:t>遵守、全面履行。</w:t>
      </w:r>
    </w:p>
    <w:p>
      <w:pPr>
        <w:pStyle w:val="15"/>
        <w:spacing w:before="1" w:line="219" w:lineRule="auto"/>
        <w:ind w:left="59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5"/>
          <w:sz w:val="24"/>
          <w:szCs w:val="24"/>
          <w:highlight w:val="none"/>
        </w:rPr>
        <w:t>1.1</w:t>
      </w:r>
      <w:r>
        <w:rPr>
          <w:rFonts w:hint="eastAsia" w:asciiTheme="minorEastAsia" w:hAnsiTheme="minorEastAsia" w:eastAsiaTheme="minorEastAsia" w:cstheme="minorEastAsia"/>
          <w:color w:val="auto"/>
          <w:spacing w:val="-5"/>
          <w:sz w:val="24"/>
          <w:szCs w:val="24"/>
          <w:highlight w:val="none"/>
        </w:rPr>
        <w:t xml:space="preserve"> </w:t>
      </w:r>
      <w:r>
        <w:rPr>
          <w:rFonts w:hint="eastAsia" w:asciiTheme="minorEastAsia" w:hAnsiTheme="minorEastAsia" w:eastAsiaTheme="minorEastAsia" w:cstheme="minorEastAsia"/>
          <w:b/>
          <w:bCs/>
          <w:color w:val="auto"/>
          <w:spacing w:val="-5"/>
          <w:sz w:val="24"/>
          <w:szCs w:val="24"/>
          <w:highlight w:val="none"/>
        </w:rPr>
        <w:t>合同组成部分</w:t>
      </w:r>
    </w:p>
    <w:p>
      <w:pPr>
        <w:pStyle w:val="15"/>
        <w:spacing w:before="325" w:line="437" w:lineRule="auto"/>
        <w:ind w:left="14" w:firstLine="565"/>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下列文件为本合同的组成部分，并构成一个整体，需综合解释、相互补充。</w:t>
      </w:r>
      <w:r>
        <w:rPr>
          <w:rFonts w:hint="eastAsia" w:asciiTheme="minorEastAsia" w:hAnsiTheme="minorEastAsia" w:eastAsiaTheme="minorEastAsia" w:cstheme="minorEastAsia"/>
          <w:color w:val="auto"/>
          <w:spacing w:val="15"/>
          <w:sz w:val="24"/>
          <w:szCs w:val="24"/>
          <w:highlight w:val="none"/>
        </w:rPr>
        <w:t xml:space="preserve"> </w:t>
      </w:r>
      <w:r>
        <w:rPr>
          <w:rFonts w:hint="eastAsia" w:asciiTheme="minorEastAsia" w:hAnsiTheme="minorEastAsia" w:eastAsiaTheme="minorEastAsia" w:cstheme="minorEastAsia"/>
          <w:color w:val="auto"/>
          <w:spacing w:val="3"/>
          <w:sz w:val="24"/>
          <w:szCs w:val="24"/>
          <w:highlight w:val="none"/>
        </w:rPr>
        <w:t>如果下列文件内容出现不一致的情形，那么在保证按照采购文件确定的事项的</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1"/>
          <w:sz w:val="24"/>
          <w:szCs w:val="24"/>
          <w:highlight w:val="none"/>
        </w:rPr>
        <w:t>前提下，组成本合同的多个文件的优先适用顺序如下：</w:t>
      </w:r>
    </w:p>
    <w:p>
      <w:pPr>
        <w:pStyle w:val="15"/>
        <w:spacing w:line="219" w:lineRule="auto"/>
        <w:ind w:left="59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1.1.1 本合同及其补充合同、变更协议；</w:t>
      </w:r>
    </w:p>
    <w:p>
      <w:pPr>
        <w:pStyle w:val="15"/>
        <w:spacing w:before="330" w:line="219" w:lineRule="auto"/>
        <w:ind w:left="59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1.1.2</w:t>
      </w:r>
      <w:r>
        <w:rPr>
          <w:rFonts w:hint="eastAsia" w:asciiTheme="minorEastAsia" w:hAnsiTheme="minorEastAsia" w:eastAsiaTheme="minorEastAsia" w:cstheme="minorEastAsia"/>
          <w:color w:val="auto"/>
          <w:spacing w:val="35"/>
          <w:sz w:val="24"/>
          <w:szCs w:val="24"/>
          <w:highlight w:val="none"/>
        </w:rPr>
        <w:t xml:space="preserve"> </w:t>
      </w:r>
      <w:r>
        <w:rPr>
          <w:rFonts w:hint="eastAsia" w:asciiTheme="minorEastAsia" w:hAnsiTheme="minorEastAsia" w:eastAsiaTheme="minorEastAsia" w:cstheme="minorEastAsia"/>
          <w:color w:val="auto"/>
          <w:spacing w:val="-6"/>
          <w:sz w:val="24"/>
          <w:szCs w:val="24"/>
          <w:highlight w:val="none"/>
        </w:rPr>
        <w:t>中标通知书；</w:t>
      </w:r>
    </w:p>
    <w:p>
      <w:pPr>
        <w:pStyle w:val="15"/>
        <w:spacing w:before="330" w:line="220" w:lineRule="auto"/>
        <w:ind w:left="59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1.1.3 投标文件（含澄清或者说明文件</w:t>
      </w:r>
      <w:r>
        <w:rPr>
          <w:rFonts w:hint="eastAsia" w:asciiTheme="minorEastAsia" w:hAnsiTheme="minorEastAsia" w:eastAsiaTheme="minorEastAsia" w:cstheme="minorEastAsia"/>
          <w:color w:val="auto"/>
          <w:spacing w:val="3"/>
          <w:sz w:val="24"/>
          <w:szCs w:val="24"/>
          <w:highlight w:val="none"/>
        </w:rPr>
        <w:t>）；</w:t>
      </w:r>
    </w:p>
    <w:p>
      <w:pPr>
        <w:pStyle w:val="15"/>
        <w:spacing w:before="326" w:line="220" w:lineRule="auto"/>
        <w:ind w:left="59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1.1.4 招标文件（含澄清或者修改文件</w:t>
      </w:r>
      <w:r>
        <w:rPr>
          <w:rFonts w:hint="eastAsia" w:asciiTheme="minorEastAsia" w:hAnsiTheme="minorEastAsia" w:eastAsiaTheme="minorEastAsia" w:cstheme="minorEastAsia"/>
          <w:color w:val="auto"/>
          <w:spacing w:val="3"/>
          <w:sz w:val="24"/>
          <w:szCs w:val="24"/>
          <w:highlight w:val="none"/>
        </w:rPr>
        <w:t>）；</w:t>
      </w:r>
    </w:p>
    <w:p>
      <w:pPr>
        <w:pStyle w:val="15"/>
        <w:spacing w:before="330" w:line="219" w:lineRule="auto"/>
        <w:ind w:left="59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1.1.5 其他相关采购文件。</w:t>
      </w:r>
    </w:p>
    <w:p>
      <w:pPr>
        <w:pStyle w:val="15"/>
        <w:spacing w:before="329" w:line="221" w:lineRule="auto"/>
        <w:ind w:left="59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11"/>
          <w:sz w:val="24"/>
          <w:szCs w:val="24"/>
          <w:highlight w:val="none"/>
        </w:rPr>
        <w:t>1.2</w:t>
      </w:r>
      <w:r>
        <w:rPr>
          <w:rFonts w:hint="eastAsia" w:asciiTheme="minorEastAsia" w:hAnsiTheme="minorEastAsia" w:eastAsiaTheme="minorEastAsia" w:cstheme="minorEastAsia"/>
          <w:color w:val="auto"/>
          <w:spacing w:val="10"/>
          <w:sz w:val="24"/>
          <w:szCs w:val="24"/>
          <w:highlight w:val="none"/>
        </w:rPr>
        <w:t xml:space="preserve"> </w:t>
      </w:r>
      <w:r>
        <w:rPr>
          <w:rFonts w:hint="eastAsia" w:asciiTheme="minorEastAsia" w:hAnsiTheme="minorEastAsia" w:eastAsiaTheme="minorEastAsia" w:cstheme="minorEastAsia"/>
          <w:b/>
          <w:bCs/>
          <w:color w:val="auto"/>
          <w:spacing w:val="-11"/>
          <w:sz w:val="24"/>
          <w:szCs w:val="24"/>
          <w:highlight w:val="none"/>
        </w:rPr>
        <w:t>标的</w:t>
      </w:r>
    </w:p>
    <w:p>
      <w:pPr>
        <w:pStyle w:val="15"/>
        <w:spacing w:before="328" w:line="220" w:lineRule="auto"/>
        <w:ind w:left="59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1.2.1 标的名称</w:t>
      </w:r>
      <w:r>
        <w:rPr>
          <w:rFonts w:hint="eastAsia" w:asciiTheme="minorEastAsia" w:hAnsiTheme="minorEastAsia" w:eastAsiaTheme="minorEastAsia" w:cstheme="minorEastAsia"/>
          <w:color w:val="auto"/>
          <w:spacing w:val="-17"/>
          <w:sz w:val="24"/>
          <w:szCs w:val="24"/>
          <w:highlight w:val="none"/>
        </w:rPr>
        <w:t>：</w:t>
      </w:r>
      <w:r>
        <w:rPr>
          <w:rFonts w:hint="eastAsia" w:asciiTheme="minorEastAsia" w:hAnsiTheme="minorEastAsia" w:eastAsiaTheme="minorEastAsia" w:cstheme="minorEastAsia"/>
          <w:color w:val="auto"/>
          <w:sz w:val="24"/>
          <w:szCs w:val="24"/>
          <w:highlight w:val="none"/>
          <w:u w:val="single" w:color="auto"/>
        </w:rPr>
        <w:t xml:space="preserve">                 </w:t>
      </w:r>
      <w:r>
        <w:rPr>
          <w:rFonts w:hint="eastAsia" w:asciiTheme="minorEastAsia" w:hAnsiTheme="minorEastAsia" w:eastAsiaTheme="minorEastAsia" w:cstheme="minorEastAsia"/>
          <w:color w:val="auto"/>
          <w:spacing w:val="-17"/>
          <w:sz w:val="24"/>
          <w:szCs w:val="24"/>
          <w:highlight w:val="none"/>
          <w:u w:val="single" w:color="auto"/>
        </w:rPr>
        <w:t>（</w:t>
      </w:r>
      <w:r>
        <w:rPr>
          <w:rFonts w:hint="eastAsia" w:asciiTheme="minorEastAsia" w:hAnsiTheme="minorEastAsia" w:eastAsiaTheme="minorEastAsia" w:cstheme="minorEastAsia"/>
          <w:color w:val="auto"/>
          <w:sz w:val="24"/>
          <w:szCs w:val="24"/>
          <w:highlight w:val="none"/>
          <w:u w:val="single" w:color="auto"/>
        </w:rPr>
        <w:t>详见招标文件）</w:t>
      </w:r>
    </w:p>
    <w:p>
      <w:pPr>
        <w:pStyle w:val="15"/>
        <w:spacing w:before="328" w:line="220" w:lineRule="auto"/>
        <w:ind w:left="59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1.2.2 标的数量</w:t>
      </w:r>
      <w:r>
        <w:rPr>
          <w:rFonts w:hint="eastAsia" w:asciiTheme="minorEastAsia" w:hAnsiTheme="minorEastAsia" w:eastAsiaTheme="minorEastAsia" w:cstheme="minorEastAsia"/>
          <w:color w:val="auto"/>
          <w:spacing w:val="-17"/>
          <w:sz w:val="24"/>
          <w:szCs w:val="24"/>
          <w:highlight w:val="none"/>
        </w:rPr>
        <w:t>：</w:t>
      </w:r>
      <w:r>
        <w:rPr>
          <w:rFonts w:hint="eastAsia" w:asciiTheme="minorEastAsia" w:hAnsiTheme="minorEastAsia" w:eastAsiaTheme="minorEastAsia" w:cstheme="minorEastAsia"/>
          <w:color w:val="auto"/>
          <w:sz w:val="24"/>
          <w:szCs w:val="24"/>
          <w:highlight w:val="none"/>
          <w:u w:val="single" w:color="auto"/>
        </w:rPr>
        <w:t xml:space="preserve">                 </w:t>
      </w:r>
      <w:r>
        <w:rPr>
          <w:rFonts w:hint="eastAsia" w:asciiTheme="minorEastAsia" w:hAnsiTheme="minorEastAsia" w:eastAsiaTheme="minorEastAsia" w:cstheme="minorEastAsia"/>
          <w:color w:val="auto"/>
          <w:spacing w:val="-17"/>
          <w:sz w:val="24"/>
          <w:szCs w:val="24"/>
          <w:highlight w:val="none"/>
          <w:u w:val="single" w:color="auto"/>
        </w:rPr>
        <w:t>（</w:t>
      </w:r>
      <w:r>
        <w:rPr>
          <w:rFonts w:hint="eastAsia" w:asciiTheme="minorEastAsia" w:hAnsiTheme="minorEastAsia" w:eastAsiaTheme="minorEastAsia" w:cstheme="minorEastAsia"/>
          <w:color w:val="auto"/>
          <w:sz w:val="24"/>
          <w:szCs w:val="24"/>
          <w:highlight w:val="none"/>
          <w:u w:val="single" w:color="auto"/>
        </w:rPr>
        <w:t>详见招标文件）</w:t>
      </w:r>
    </w:p>
    <w:p>
      <w:pPr>
        <w:pStyle w:val="15"/>
        <w:spacing w:before="329" w:line="22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1.2.3 标的质量：</w:t>
      </w:r>
      <w:r>
        <w:rPr>
          <w:rFonts w:hint="eastAsia" w:asciiTheme="minorEastAsia" w:hAnsiTheme="minorEastAsia" w:eastAsiaTheme="minorEastAsia" w:cstheme="minorEastAsia"/>
          <w:color w:val="auto"/>
          <w:spacing w:val="-2"/>
          <w:sz w:val="24"/>
          <w:szCs w:val="24"/>
          <w:highlight w:val="none"/>
          <w:u w:val="single" w:color="auto"/>
        </w:rPr>
        <w:t xml:space="preserve">              按招标文件要求和</w:t>
      </w:r>
      <w:r>
        <w:rPr>
          <w:rFonts w:hint="eastAsia" w:asciiTheme="minorEastAsia" w:hAnsiTheme="minorEastAsia" w:eastAsiaTheme="minorEastAsia" w:cstheme="minorEastAsia"/>
          <w:color w:val="auto"/>
          <w:spacing w:val="-3"/>
          <w:sz w:val="24"/>
          <w:szCs w:val="24"/>
          <w:highlight w:val="none"/>
          <w:u w:val="single" w:color="auto"/>
        </w:rPr>
        <w:t>投标文件的实际填写。</w:t>
      </w:r>
    </w:p>
    <w:p>
      <w:pPr>
        <w:spacing w:line="220" w:lineRule="auto"/>
        <w:rPr>
          <w:rFonts w:hint="eastAsia" w:asciiTheme="minorEastAsia" w:hAnsiTheme="minorEastAsia" w:eastAsiaTheme="minorEastAsia" w:cstheme="minorEastAsia"/>
          <w:color w:val="auto"/>
          <w:sz w:val="24"/>
          <w:szCs w:val="24"/>
          <w:highlight w:val="none"/>
        </w:rPr>
        <w:sectPr>
          <w:headerReference r:id="rId8" w:type="default"/>
          <w:footerReference r:id="rId9" w:type="default"/>
          <w:pgSz w:w="11906" w:h="16839"/>
          <w:pgMar w:top="1001" w:right="1034" w:bottom="1104" w:left="1134" w:header="697" w:footer="939" w:gutter="0"/>
          <w:pgNumType w:fmt="decimal"/>
          <w:cols w:space="720" w:num="1"/>
        </w:sectPr>
      </w:pPr>
    </w:p>
    <w:p>
      <w:pPr>
        <w:spacing w:line="57" w:lineRule="exact"/>
        <w:rPr>
          <w:rFonts w:hint="eastAsia" w:asciiTheme="minorEastAsia" w:hAnsiTheme="minorEastAsia" w:eastAsiaTheme="minorEastAsia" w:cstheme="minorEastAsia"/>
          <w:color w:val="auto"/>
          <w:sz w:val="24"/>
          <w:szCs w:val="24"/>
          <w:highlight w:val="none"/>
        </w:rPr>
      </w:pPr>
    </w:p>
    <w:p>
      <w:pPr>
        <w:spacing w:line="365" w:lineRule="auto"/>
        <w:rPr>
          <w:rFonts w:hint="eastAsia" w:asciiTheme="minorEastAsia" w:hAnsiTheme="minorEastAsia" w:eastAsiaTheme="minorEastAsia" w:cstheme="minorEastAsia"/>
          <w:color w:val="auto"/>
          <w:sz w:val="24"/>
          <w:szCs w:val="24"/>
          <w:highlight w:val="none"/>
        </w:rPr>
      </w:pPr>
    </w:p>
    <w:p>
      <w:pPr>
        <w:pStyle w:val="15"/>
        <w:spacing w:before="91" w:line="219" w:lineRule="auto"/>
        <w:ind w:left="59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11"/>
          <w:sz w:val="24"/>
          <w:szCs w:val="24"/>
          <w:highlight w:val="none"/>
        </w:rPr>
        <w:t>1.3</w:t>
      </w:r>
      <w:r>
        <w:rPr>
          <w:rFonts w:hint="eastAsia" w:asciiTheme="minorEastAsia" w:hAnsiTheme="minorEastAsia" w:eastAsiaTheme="minorEastAsia" w:cstheme="minorEastAsia"/>
          <w:color w:val="auto"/>
          <w:spacing w:val="10"/>
          <w:sz w:val="24"/>
          <w:szCs w:val="24"/>
          <w:highlight w:val="none"/>
        </w:rPr>
        <w:t xml:space="preserve"> </w:t>
      </w:r>
      <w:r>
        <w:rPr>
          <w:rFonts w:hint="eastAsia" w:asciiTheme="minorEastAsia" w:hAnsiTheme="minorEastAsia" w:eastAsiaTheme="minorEastAsia" w:cstheme="minorEastAsia"/>
          <w:b/>
          <w:bCs/>
          <w:color w:val="auto"/>
          <w:spacing w:val="-11"/>
          <w:sz w:val="24"/>
          <w:szCs w:val="24"/>
          <w:highlight w:val="none"/>
        </w:rPr>
        <w:t>价款</w:t>
      </w:r>
    </w:p>
    <w:p>
      <w:pPr>
        <w:pStyle w:val="15"/>
        <w:spacing w:before="332" w:line="373" w:lineRule="auto"/>
        <w:ind w:left="57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本合同总价为：￥</w:t>
      </w:r>
      <w:r>
        <w:rPr>
          <w:rFonts w:hint="eastAsia" w:asciiTheme="minorEastAsia" w:hAnsiTheme="minorEastAsia" w:eastAsiaTheme="minorEastAsia" w:cstheme="minorEastAsia"/>
          <w:color w:val="auto"/>
          <w:spacing w:val="-98"/>
          <w:sz w:val="24"/>
          <w:szCs w:val="24"/>
          <w:highlight w:val="none"/>
        </w:rPr>
        <w:t xml:space="preserve"> </w:t>
      </w:r>
      <w:r>
        <w:rPr>
          <w:rFonts w:hint="eastAsia" w:asciiTheme="minorEastAsia" w:hAnsiTheme="minorEastAsia" w:eastAsiaTheme="minorEastAsia" w:cstheme="minorEastAsia"/>
          <w:color w:val="auto"/>
          <w:spacing w:val="13"/>
          <w:sz w:val="24"/>
          <w:szCs w:val="24"/>
          <w:highlight w:val="none"/>
          <w:u w:val="single" w:color="auto"/>
        </w:rPr>
        <w:t xml:space="preserve">          </w:t>
      </w:r>
      <w:r>
        <w:rPr>
          <w:rFonts w:hint="eastAsia" w:asciiTheme="minorEastAsia" w:hAnsiTheme="minorEastAsia" w:eastAsiaTheme="minorEastAsia" w:cstheme="minorEastAsia"/>
          <w:color w:val="auto"/>
          <w:spacing w:val="-118"/>
          <w:sz w:val="24"/>
          <w:szCs w:val="24"/>
          <w:highlight w:val="none"/>
        </w:rPr>
        <w:t xml:space="preserve"> </w:t>
      </w:r>
      <w:r>
        <w:rPr>
          <w:rFonts w:hint="eastAsia" w:asciiTheme="minorEastAsia" w:hAnsiTheme="minorEastAsia" w:eastAsiaTheme="minorEastAsia" w:cstheme="minorEastAsia"/>
          <w:color w:val="auto"/>
          <w:spacing w:val="-4"/>
          <w:sz w:val="24"/>
          <w:szCs w:val="24"/>
          <w:highlight w:val="none"/>
        </w:rPr>
        <w:t>元（大写：</w:t>
      </w:r>
      <w:r>
        <w:rPr>
          <w:rFonts w:hint="eastAsia" w:asciiTheme="minorEastAsia" w:hAnsiTheme="minorEastAsia" w:eastAsiaTheme="minorEastAsia" w:cstheme="minorEastAsia"/>
          <w:color w:val="auto"/>
          <w:spacing w:val="-4"/>
          <w:sz w:val="24"/>
          <w:szCs w:val="24"/>
          <w:highlight w:val="none"/>
          <w:u w:val="single" w:color="auto"/>
        </w:rPr>
        <w:t xml:space="preserve">                 </w:t>
      </w:r>
      <w:r>
        <w:rPr>
          <w:rFonts w:hint="eastAsia" w:asciiTheme="minorEastAsia" w:hAnsiTheme="minorEastAsia" w:eastAsiaTheme="minorEastAsia" w:cstheme="minorEastAsia"/>
          <w:color w:val="auto"/>
          <w:spacing w:val="-126"/>
          <w:sz w:val="24"/>
          <w:szCs w:val="24"/>
          <w:highlight w:val="none"/>
        </w:rPr>
        <w:t xml:space="preserve"> </w:t>
      </w:r>
      <w:r>
        <w:rPr>
          <w:rFonts w:hint="eastAsia" w:asciiTheme="minorEastAsia" w:hAnsiTheme="minorEastAsia" w:eastAsiaTheme="minorEastAsia" w:cstheme="minorEastAsia"/>
          <w:color w:val="auto"/>
          <w:spacing w:val="-4"/>
          <w:sz w:val="24"/>
          <w:szCs w:val="24"/>
          <w:highlight w:val="none"/>
        </w:rPr>
        <w:t>元人民币）。</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4"/>
          <w:sz w:val="24"/>
          <w:szCs w:val="24"/>
          <w:highlight w:val="none"/>
        </w:rPr>
        <w:t>价格：</w:t>
      </w:r>
    </w:p>
    <w:tbl>
      <w:tblPr>
        <w:tblStyle w:val="66"/>
        <w:tblW w:w="8520" w:type="dxa"/>
        <w:tblInd w:w="55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5"/>
        <w:gridCol w:w="3400"/>
        <w:gridCol w:w="39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1205" w:type="dxa"/>
            <w:vAlign w:val="top"/>
          </w:tcPr>
          <w:p>
            <w:pPr>
              <w:pStyle w:val="82"/>
              <w:spacing w:before="197" w:line="221" w:lineRule="auto"/>
              <w:ind w:left="33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序号</w:t>
            </w:r>
          </w:p>
        </w:tc>
        <w:tc>
          <w:tcPr>
            <w:tcW w:w="3400" w:type="dxa"/>
            <w:vAlign w:val="top"/>
          </w:tcPr>
          <w:p>
            <w:pPr>
              <w:pStyle w:val="82"/>
              <w:spacing w:before="196" w:line="220" w:lineRule="auto"/>
              <w:ind w:left="95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服务内容</w:t>
            </w:r>
          </w:p>
        </w:tc>
        <w:tc>
          <w:tcPr>
            <w:tcW w:w="3915" w:type="dxa"/>
            <w:vAlign w:val="top"/>
          </w:tcPr>
          <w:p>
            <w:pPr>
              <w:pStyle w:val="82"/>
              <w:spacing w:before="195" w:line="219" w:lineRule="auto"/>
              <w:ind w:left="151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服务价格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1205" w:type="dxa"/>
            <w:vAlign w:val="top"/>
          </w:tcPr>
          <w:p>
            <w:pPr>
              <w:rPr>
                <w:rFonts w:hint="eastAsia" w:asciiTheme="minorEastAsia" w:hAnsiTheme="minorEastAsia" w:eastAsiaTheme="minorEastAsia" w:cstheme="minorEastAsia"/>
                <w:color w:val="auto"/>
                <w:sz w:val="24"/>
                <w:szCs w:val="24"/>
                <w:highlight w:val="none"/>
              </w:rPr>
            </w:pPr>
          </w:p>
        </w:tc>
        <w:tc>
          <w:tcPr>
            <w:tcW w:w="3400" w:type="dxa"/>
            <w:vAlign w:val="top"/>
          </w:tcPr>
          <w:p>
            <w:pPr>
              <w:rPr>
                <w:rFonts w:hint="eastAsia" w:asciiTheme="minorEastAsia" w:hAnsiTheme="minorEastAsia" w:eastAsiaTheme="minorEastAsia" w:cstheme="minorEastAsia"/>
                <w:color w:val="auto"/>
                <w:sz w:val="24"/>
                <w:szCs w:val="24"/>
                <w:highlight w:val="none"/>
              </w:rPr>
            </w:pPr>
          </w:p>
        </w:tc>
        <w:tc>
          <w:tcPr>
            <w:tcW w:w="3915" w:type="dxa"/>
            <w:vAlign w:val="top"/>
          </w:tcPr>
          <w:p>
            <w:pPr>
              <w:rPr>
                <w:rFonts w:hint="eastAsia" w:asciiTheme="minorEastAsia" w:hAnsiTheme="minorEastAsia" w:eastAsiaTheme="minorEastAsia" w:cstheme="minorEastAsia"/>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1205" w:type="dxa"/>
            <w:vAlign w:val="top"/>
          </w:tcPr>
          <w:p>
            <w:pPr>
              <w:rPr>
                <w:rFonts w:hint="eastAsia" w:asciiTheme="minorEastAsia" w:hAnsiTheme="minorEastAsia" w:eastAsiaTheme="minorEastAsia" w:cstheme="minorEastAsia"/>
                <w:color w:val="auto"/>
                <w:sz w:val="24"/>
                <w:szCs w:val="24"/>
                <w:highlight w:val="none"/>
              </w:rPr>
            </w:pPr>
          </w:p>
        </w:tc>
        <w:tc>
          <w:tcPr>
            <w:tcW w:w="3400" w:type="dxa"/>
            <w:vAlign w:val="top"/>
          </w:tcPr>
          <w:p>
            <w:pPr>
              <w:rPr>
                <w:rFonts w:hint="eastAsia" w:asciiTheme="minorEastAsia" w:hAnsiTheme="minorEastAsia" w:eastAsiaTheme="minorEastAsia" w:cstheme="minorEastAsia"/>
                <w:color w:val="auto"/>
                <w:sz w:val="24"/>
                <w:szCs w:val="24"/>
                <w:highlight w:val="none"/>
              </w:rPr>
            </w:pPr>
          </w:p>
        </w:tc>
        <w:tc>
          <w:tcPr>
            <w:tcW w:w="3915" w:type="dxa"/>
            <w:vAlign w:val="top"/>
          </w:tcPr>
          <w:p>
            <w:pPr>
              <w:rPr>
                <w:rFonts w:hint="eastAsia" w:asciiTheme="minorEastAsia" w:hAnsiTheme="minorEastAsia" w:eastAsiaTheme="minorEastAsia" w:cstheme="minorEastAsia"/>
                <w:color w:val="auto"/>
                <w:sz w:val="24"/>
                <w:szCs w:val="24"/>
                <w:highlight w:val="none"/>
              </w:rPr>
            </w:pPr>
          </w:p>
        </w:tc>
      </w:tr>
    </w:tbl>
    <w:p>
      <w:pPr>
        <w:pStyle w:val="15"/>
        <w:spacing w:before="192" w:line="220" w:lineRule="auto"/>
        <w:ind w:left="59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4"/>
          <w:sz w:val="24"/>
          <w:szCs w:val="24"/>
          <w:highlight w:val="none"/>
        </w:rPr>
        <w:t>1.4</w:t>
      </w:r>
      <w:r>
        <w:rPr>
          <w:rFonts w:hint="eastAsia" w:asciiTheme="minorEastAsia" w:hAnsiTheme="minorEastAsia" w:eastAsiaTheme="minorEastAsia" w:cstheme="minorEastAsia"/>
          <w:color w:val="auto"/>
          <w:spacing w:val="-4"/>
          <w:sz w:val="24"/>
          <w:szCs w:val="24"/>
          <w:highlight w:val="none"/>
        </w:rPr>
        <w:t xml:space="preserve"> </w:t>
      </w:r>
      <w:r>
        <w:rPr>
          <w:rFonts w:hint="eastAsia" w:asciiTheme="minorEastAsia" w:hAnsiTheme="minorEastAsia" w:eastAsiaTheme="minorEastAsia" w:cstheme="minorEastAsia"/>
          <w:b/>
          <w:bCs/>
          <w:color w:val="auto"/>
          <w:spacing w:val="-4"/>
          <w:sz w:val="24"/>
          <w:szCs w:val="24"/>
          <w:highlight w:val="none"/>
        </w:rPr>
        <w:t>付款方式和发票开具方式</w:t>
      </w:r>
    </w:p>
    <w:p>
      <w:pPr>
        <w:pStyle w:val="15"/>
        <w:spacing w:before="326" w:line="220" w:lineRule="auto"/>
        <w:ind w:left="59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5"/>
          <w:sz w:val="24"/>
          <w:szCs w:val="24"/>
          <w:highlight w:val="none"/>
        </w:rPr>
        <w:t>1.4.1</w:t>
      </w:r>
      <w:r>
        <w:rPr>
          <w:rFonts w:hint="eastAsia" w:asciiTheme="minorEastAsia" w:hAnsiTheme="minorEastAsia" w:eastAsiaTheme="minorEastAsia" w:cstheme="minorEastAsia"/>
          <w:color w:val="auto"/>
          <w:spacing w:val="-46"/>
          <w:sz w:val="24"/>
          <w:szCs w:val="24"/>
          <w:highlight w:val="none"/>
        </w:rPr>
        <w:t xml:space="preserve"> </w:t>
      </w:r>
      <w:r>
        <w:rPr>
          <w:rFonts w:hint="eastAsia" w:asciiTheme="minorEastAsia" w:hAnsiTheme="minorEastAsia" w:eastAsiaTheme="minorEastAsia" w:cstheme="minorEastAsia"/>
          <w:b/>
          <w:bCs/>
          <w:color w:val="auto"/>
          <w:spacing w:val="-5"/>
          <w:sz w:val="24"/>
          <w:szCs w:val="24"/>
          <w:highlight w:val="none"/>
        </w:rPr>
        <w:t>付款方式：详见招标文件要求。</w:t>
      </w:r>
    </w:p>
    <w:p>
      <w:pPr>
        <w:pStyle w:val="15"/>
        <w:spacing w:before="329" w:line="219" w:lineRule="auto"/>
        <w:ind w:left="59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1.4.2 发票开具方式：乙方提供发票</w:t>
      </w:r>
    </w:p>
    <w:p>
      <w:pPr>
        <w:pStyle w:val="15"/>
        <w:spacing w:before="329" w:line="221" w:lineRule="auto"/>
        <w:ind w:left="59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5"/>
          <w:sz w:val="24"/>
          <w:szCs w:val="24"/>
          <w:highlight w:val="none"/>
        </w:rPr>
        <w:t>1.5</w:t>
      </w:r>
      <w:r>
        <w:rPr>
          <w:rFonts w:hint="eastAsia" w:asciiTheme="minorEastAsia" w:hAnsiTheme="minorEastAsia" w:eastAsiaTheme="minorEastAsia" w:cstheme="minorEastAsia"/>
          <w:color w:val="auto"/>
          <w:spacing w:val="-5"/>
          <w:sz w:val="24"/>
          <w:szCs w:val="24"/>
          <w:highlight w:val="none"/>
        </w:rPr>
        <w:t xml:space="preserve"> </w:t>
      </w:r>
      <w:r>
        <w:rPr>
          <w:rFonts w:hint="eastAsia" w:asciiTheme="minorEastAsia" w:hAnsiTheme="minorEastAsia" w:eastAsiaTheme="minorEastAsia" w:cstheme="minorEastAsia"/>
          <w:b/>
          <w:bCs/>
          <w:color w:val="auto"/>
          <w:spacing w:val="-5"/>
          <w:sz w:val="24"/>
          <w:szCs w:val="24"/>
          <w:highlight w:val="none"/>
        </w:rPr>
        <w:t>履行期限、地点和方式</w:t>
      </w:r>
    </w:p>
    <w:p>
      <w:pPr>
        <w:pStyle w:val="15"/>
        <w:spacing w:before="327" w:line="220" w:lineRule="auto"/>
        <w:ind w:left="59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1.5.1 履行期限：</w:t>
      </w:r>
      <w:r>
        <w:rPr>
          <w:rFonts w:hint="eastAsia" w:asciiTheme="minorEastAsia" w:hAnsiTheme="minorEastAsia" w:eastAsiaTheme="minorEastAsia" w:cstheme="minorEastAsia"/>
          <w:color w:val="auto"/>
          <w:spacing w:val="-2"/>
          <w:sz w:val="24"/>
          <w:szCs w:val="24"/>
          <w:highlight w:val="none"/>
          <w:u w:val="single" w:color="auto"/>
        </w:rPr>
        <w:t>按投标文件要求</w:t>
      </w:r>
      <w:r>
        <w:rPr>
          <w:rFonts w:hint="eastAsia" w:asciiTheme="minorEastAsia" w:hAnsiTheme="minorEastAsia" w:eastAsiaTheme="minorEastAsia" w:cstheme="minorEastAsia"/>
          <w:color w:val="auto"/>
          <w:spacing w:val="3"/>
          <w:sz w:val="24"/>
          <w:szCs w:val="24"/>
          <w:highlight w:val="none"/>
          <w:u w:val="single" w:color="auto"/>
        </w:rPr>
        <w:t xml:space="preserve"> </w:t>
      </w:r>
    </w:p>
    <w:p>
      <w:pPr>
        <w:pStyle w:val="15"/>
        <w:spacing w:before="330" w:line="219" w:lineRule="auto"/>
        <w:ind w:left="59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1.5.2 履行地点：采购人指定地点</w:t>
      </w:r>
    </w:p>
    <w:p>
      <w:pPr>
        <w:pStyle w:val="15"/>
        <w:spacing w:before="329" w:line="220" w:lineRule="auto"/>
        <w:ind w:left="59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1.5.3 履行方式：现场验收。</w:t>
      </w:r>
    </w:p>
    <w:p>
      <w:pPr>
        <w:pStyle w:val="15"/>
        <w:spacing w:before="327" w:line="220" w:lineRule="auto"/>
        <w:ind w:left="59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1.6 违约责任</w:t>
      </w:r>
    </w:p>
    <w:p>
      <w:pPr>
        <w:pStyle w:val="15"/>
        <w:spacing w:before="330" w:line="393" w:lineRule="auto"/>
        <w:ind w:left="9" w:right="97" w:firstLine="58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1.6.1 除不可抗力外，如果乙方没有按照本合同约定的期限、地点和方式</w:t>
      </w:r>
      <w:r>
        <w:rPr>
          <w:rFonts w:hint="eastAsia" w:asciiTheme="minorEastAsia" w:hAnsiTheme="minorEastAsia" w:eastAsiaTheme="minorEastAsia" w:cstheme="minorEastAsia"/>
          <w:color w:val="auto"/>
          <w:spacing w:val="13"/>
          <w:sz w:val="24"/>
          <w:szCs w:val="24"/>
          <w:highlight w:val="none"/>
        </w:rPr>
        <w:t xml:space="preserve"> </w:t>
      </w:r>
      <w:r>
        <w:rPr>
          <w:rFonts w:hint="eastAsia" w:asciiTheme="minorEastAsia" w:hAnsiTheme="minorEastAsia" w:eastAsiaTheme="minorEastAsia" w:cstheme="minorEastAsia"/>
          <w:color w:val="auto"/>
          <w:spacing w:val="3"/>
          <w:sz w:val="24"/>
          <w:szCs w:val="24"/>
          <w:highlight w:val="none"/>
        </w:rPr>
        <w:t>履行，那么甲方可要求乙方支付违约金，违约金按每迟延履行一日的应提供而</w:t>
      </w:r>
      <w:r>
        <w:rPr>
          <w:rFonts w:hint="eastAsia" w:asciiTheme="minorEastAsia" w:hAnsiTheme="minorEastAsia" w:eastAsiaTheme="minorEastAsia" w:cstheme="minorEastAsia"/>
          <w:color w:val="auto"/>
          <w:spacing w:val="4"/>
          <w:sz w:val="24"/>
          <w:szCs w:val="24"/>
          <w:highlight w:val="none"/>
        </w:rPr>
        <w:t xml:space="preserve"> </w:t>
      </w:r>
      <w:r>
        <w:rPr>
          <w:rFonts w:hint="eastAsia" w:asciiTheme="minorEastAsia" w:hAnsiTheme="minorEastAsia" w:eastAsiaTheme="minorEastAsia" w:cstheme="minorEastAsia"/>
          <w:color w:val="auto"/>
          <w:spacing w:val="-1"/>
          <w:sz w:val="24"/>
          <w:szCs w:val="24"/>
          <w:highlight w:val="none"/>
        </w:rPr>
        <w:t>未提供服务价格的</w:t>
      </w:r>
      <w:r>
        <w:rPr>
          <w:rFonts w:hint="eastAsia" w:asciiTheme="minorEastAsia" w:hAnsiTheme="minorEastAsia" w:eastAsiaTheme="minorEastAsia" w:cstheme="minorEastAsia"/>
          <w:color w:val="auto"/>
          <w:spacing w:val="-1"/>
          <w:sz w:val="24"/>
          <w:szCs w:val="24"/>
          <w:highlight w:val="none"/>
          <w:u w:val="single" w:color="auto"/>
        </w:rPr>
        <w:t xml:space="preserve">     </w:t>
      </w:r>
      <w:r>
        <w:rPr>
          <w:rFonts w:hint="eastAsia" w:asciiTheme="minorEastAsia" w:hAnsiTheme="minorEastAsia" w:eastAsiaTheme="minorEastAsia" w:cstheme="minorEastAsia"/>
          <w:color w:val="auto"/>
          <w:spacing w:val="-134"/>
          <w:sz w:val="24"/>
          <w:szCs w:val="24"/>
          <w:highlight w:val="none"/>
        </w:rPr>
        <w:t xml:space="preserve"> </w:t>
      </w:r>
      <w:r>
        <w:rPr>
          <w:rFonts w:hint="eastAsia" w:asciiTheme="minorEastAsia" w:hAnsiTheme="minorEastAsia" w:eastAsiaTheme="minorEastAsia" w:cstheme="minorEastAsia"/>
          <w:color w:val="auto"/>
          <w:spacing w:val="-1"/>
          <w:sz w:val="24"/>
          <w:szCs w:val="24"/>
          <w:highlight w:val="none"/>
        </w:rPr>
        <w:t>%计算，最高限额为本合同总价的</w:t>
      </w:r>
      <w:r>
        <w:rPr>
          <w:rFonts w:hint="eastAsia" w:asciiTheme="minorEastAsia" w:hAnsiTheme="minorEastAsia" w:eastAsiaTheme="minorEastAsia" w:cstheme="minorEastAsia"/>
          <w:color w:val="auto"/>
          <w:spacing w:val="-1"/>
          <w:sz w:val="24"/>
          <w:szCs w:val="24"/>
          <w:highlight w:val="none"/>
          <w:u w:val="single" w:color="auto"/>
        </w:rPr>
        <w:t xml:space="preserve">      </w:t>
      </w:r>
      <w:r>
        <w:rPr>
          <w:rFonts w:hint="eastAsia" w:asciiTheme="minorEastAsia" w:hAnsiTheme="minorEastAsia" w:eastAsiaTheme="minorEastAsia" w:cstheme="minorEastAsia"/>
          <w:color w:val="auto"/>
          <w:spacing w:val="-136"/>
          <w:sz w:val="24"/>
          <w:szCs w:val="24"/>
          <w:highlight w:val="none"/>
        </w:rPr>
        <w:t xml:space="preserve"> </w:t>
      </w:r>
      <w:r>
        <w:rPr>
          <w:rFonts w:hint="eastAsia" w:asciiTheme="minorEastAsia" w:hAnsiTheme="minorEastAsia" w:eastAsiaTheme="minorEastAsia" w:cstheme="minorEastAsia"/>
          <w:color w:val="auto"/>
          <w:spacing w:val="-1"/>
          <w:sz w:val="24"/>
          <w:szCs w:val="24"/>
          <w:highlight w:val="none"/>
        </w:rPr>
        <w:t>%；迟延履行的</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3"/>
          <w:sz w:val="24"/>
          <w:szCs w:val="24"/>
          <w:highlight w:val="none"/>
        </w:rPr>
        <w:t>违约金计算数额达到前述最高限额之日起，甲方有权在要求乙方支付违约金的</w:t>
      </w:r>
      <w:r>
        <w:rPr>
          <w:rFonts w:hint="eastAsia" w:asciiTheme="minorEastAsia" w:hAnsiTheme="minorEastAsia" w:eastAsiaTheme="minorEastAsia" w:cstheme="minorEastAsia"/>
          <w:color w:val="auto"/>
          <w:spacing w:val="4"/>
          <w:sz w:val="24"/>
          <w:szCs w:val="24"/>
          <w:highlight w:val="none"/>
        </w:rPr>
        <w:t xml:space="preserve"> </w:t>
      </w:r>
      <w:r>
        <w:rPr>
          <w:rFonts w:hint="eastAsia" w:asciiTheme="minorEastAsia" w:hAnsiTheme="minorEastAsia" w:eastAsiaTheme="minorEastAsia" w:cstheme="minorEastAsia"/>
          <w:color w:val="auto"/>
          <w:spacing w:val="-1"/>
          <w:sz w:val="24"/>
          <w:szCs w:val="24"/>
          <w:highlight w:val="none"/>
        </w:rPr>
        <w:t>同时，书面通知乙方解除本合同；</w:t>
      </w:r>
    </w:p>
    <w:p>
      <w:pPr>
        <w:pStyle w:val="15"/>
        <w:spacing w:before="329" w:line="328" w:lineRule="auto"/>
        <w:ind w:left="15" w:right="100" w:firstLine="57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1.6.2 除不可抗力外，如果甲方没有按照本合同约定的付款方式付款，那</w:t>
      </w:r>
      <w:r>
        <w:rPr>
          <w:rFonts w:hint="eastAsia" w:asciiTheme="minorEastAsia" w:hAnsiTheme="minorEastAsia" w:eastAsiaTheme="minorEastAsia" w:cstheme="minorEastAsia"/>
          <w:color w:val="auto"/>
          <w:spacing w:val="13"/>
          <w:sz w:val="24"/>
          <w:szCs w:val="24"/>
          <w:highlight w:val="none"/>
        </w:rPr>
        <w:t xml:space="preserve"> </w:t>
      </w:r>
      <w:r>
        <w:rPr>
          <w:rFonts w:hint="eastAsia" w:asciiTheme="minorEastAsia" w:hAnsiTheme="minorEastAsia" w:eastAsiaTheme="minorEastAsia" w:cstheme="minorEastAsia"/>
          <w:color w:val="auto"/>
          <w:spacing w:val="-1"/>
          <w:sz w:val="24"/>
          <w:szCs w:val="24"/>
          <w:highlight w:val="none"/>
        </w:rPr>
        <w:t>么乙方可要求甲方支付违约金，违约金按每迟延付款一日的应付而未付款</w:t>
      </w:r>
      <w:r>
        <w:rPr>
          <w:rFonts w:hint="eastAsia" w:asciiTheme="minorEastAsia" w:hAnsiTheme="minorEastAsia" w:eastAsiaTheme="minorEastAsia" w:cstheme="minorEastAsia"/>
          <w:color w:val="auto"/>
          <w:spacing w:val="-2"/>
          <w:sz w:val="24"/>
          <w:szCs w:val="24"/>
          <w:highlight w:val="none"/>
        </w:rPr>
        <w:t>的</w:t>
      </w:r>
      <w:r>
        <w:rPr>
          <w:rFonts w:hint="eastAsia" w:asciiTheme="minorEastAsia" w:hAnsiTheme="minorEastAsia" w:eastAsiaTheme="minorEastAsia" w:cstheme="minorEastAsia"/>
          <w:color w:val="auto"/>
          <w:spacing w:val="-2"/>
          <w:sz w:val="24"/>
          <w:szCs w:val="24"/>
          <w:highlight w:val="none"/>
          <w:u w:val="single" w:color="auto"/>
        </w:rPr>
        <w:t xml:space="preserve">  </w:t>
      </w:r>
      <w:r>
        <w:rPr>
          <w:rFonts w:hint="eastAsia" w:asciiTheme="minorEastAsia" w:hAnsiTheme="minorEastAsia" w:eastAsiaTheme="minorEastAsia" w:cstheme="minorEastAsia"/>
          <w:color w:val="auto"/>
          <w:sz w:val="24"/>
          <w:szCs w:val="24"/>
          <w:highlight w:val="none"/>
          <w:u w:val="single" w:color="auto"/>
        </w:rPr>
        <w:tab/>
      </w:r>
      <w:r>
        <w:rPr>
          <w:rFonts w:hint="eastAsia" w:asciiTheme="minorEastAsia" w:hAnsiTheme="minorEastAsia" w:eastAsiaTheme="minorEastAsia" w:cstheme="minorEastAsia"/>
          <w:color w:val="auto"/>
          <w:sz w:val="24"/>
          <w:szCs w:val="24"/>
          <w:highlight w:val="none"/>
          <w:u w:val="single" w:color="auto"/>
        </w:rPr>
        <w:tab/>
      </w:r>
      <w:r>
        <w:rPr>
          <w:rFonts w:hint="eastAsia" w:asciiTheme="minorEastAsia" w:hAnsiTheme="minorEastAsia" w:eastAsiaTheme="minorEastAsia" w:cstheme="minorEastAsia"/>
          <w:color w:val="auto"/>
          <w:spacing w:val="-1"/>
          <w:sz w:val="24"/>
          <w:szCs w:val="24"/>
          <w:highlight w:val="none"/>
        </w:rPr>
        <w:t>%计算，最高限额为本合同总价的</w:t>
      </w:r>
      <w:r>
        <w:rPr>
          <w:rFonts w:hint="eastAsia" w:asciiTheme="minorEastAsia" w:hAnsiTheme="minorEastAsia" w:eastAsiaTheme="minorEastAsia" w:cstheme="minorEastAsia"/>
          <w:color w:val="auto"/>
          <w:spacing w:val="48"/>
          <w:sz w:val="24"/>
          <w:szCs w:val="24"/>
          <w:highlight w:val="none"/>
          <w:u w:val="single" w:color="auto"/>
        </w:rPr>
        <w:t xml:space="preserve">   </w:t>
      </w:r>
      <w:r>
        <w:rPr>
          <w:rFonts w:hint="eastAsia" w:asciiTheme="minorEastAsia" w:hAnsiTheme="minorEastAsia" w:eastAsiaTheme="minorEastAsia" w:cstheme="minorEastAsia"/>
          <w:color w:val="auto"/>
          <w:spacing w:val="-136"/>
          <w:sz w:val="24"/>
          <w:szCs w:val="24"/>
          <w:highlight w:val="none"/>
        </w:rPr>
        <w:t xml:space="preserve"> </w:t>
      </w:r>
      <w:r>
        <w:rPr>
          <w:rFonts w:hint="eastAsia" w:asciiTheme="minorEastAsia" w:hAnsiTheme="minorEastAsia" w:eastAsiaTheme="minorEastAsia" w:cstheme="minorEastAsia"/>
          <w:color w:val="auto"/>
          <w:spacing w:val="-1"/>
          <w:sz w:val="24"/>
          <w:szCs w:val="24"/>
          <w:highlight w:val="none"/>
        </w:rPr>
        <w:t>%；迟延付款的违约金计算数额达到前述</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3"/>
          <w:sz w:val="24"/>
          <w:szCs w:val="24"/>
          <w:highlight w:val="none"/>
        </w:rPr>
        <w:t xml:space="preserve">最高限额之日起，乙方有权在要求甲方支付违约金的同时，书面通知甲方解除 </w:t>
      </w:r>
      <w:r>
        <w:rPr>
          <w:rFonts w:hint="eastAsia" w:asciiTheme="minorEastAsia" w:hAnsiTheme="minorEastAsia" w:eastAsiaTheme="minorEastAsia" w:cstheme="minorEastAsia"/>
          <w:color w:val="auto"/>
          <w:spacing w:val="-3"/>
          <w:sz w:val="24"/>
          <w:szCs w:val="24"/>
          <w:highlight w:val="none"/>
        </w:rPr>
        <w:t>本合同；</w:t>
      </w:r>
    </w:p>
    <w:p>
      <w:pPr>
        <w:pStyle w:val="15"/>
        <w:spacing w:before="4" w:line="405" w:lineRule="auto"/>
        <w:ind w:left="10" w:right="2" w:firstLine="58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1.6.3 除不可抗力外，任何一方未能履行本合同约定的其他主要义务，经</w:t>
      </w:r>
      <w:r>
        <w:rPr>
          <w:rFonts w:hint="eastAsia" w:asciiTheme="minorEastAsia" w:hAnsiTheme="minorEastAsia" w:eastAsiaTheme="minorEastAsia" w:cstheme="minorEastAsia"/>
          <w:color w:val="auto"/>
          <w:spacing w:val="13"/>
          <w:sz w:val="24"/>
          <w:szCs w:val="24"/>
          <w:highlight w:val="none"/>
        </w:rPr>
        <w:t xml:space="preserve"> </w:t>
      </w:r>
      <w:r>
        <w:rPr>
          <w:rFonts w:hint="eastAsia" w:asciiTheme="minorEastAsia" w:hAnsiTheme="minorEastAsia" w:eastAsiaTheme="minorEastAsia" w:cstheme="minorEastAsia"/>
          <w:color w:val="auto"/>
          <w:spacing w:val="3"/>
          <w:sz w:val="24"/>
          <w:szCs w:val="24"/>
          <w:highlight w:val="none"/>
        </w:rPr>
        <w:t>催告后在合理期限内仍未履行的，或者任何一方有其他违约行为致使不能实现</w:t>
      </w:r>
      <w:r>
        <w:rPr>
          <w:rFonts w:hint="eastAsia" w:asciiTheme="minorEastAsia" w:hAnsiTheme="minorEastAsia" w:eastAsiaTheme="minorEastAsia" w:cstheme="minorEastAsia"/>
          <w:color w:val="auto"/>
          <w:spacing w:val="5"/>
          <w:sz w:val="24"/>
          <w:szCs w:val="24"/>
          <w:highlight w:val="none"/>
        </w:rPr>
        <w:t xml:space="preserve"> </w:t>
      </w:r>
      <w:r>
        <w:rPr>
          <w:rFonts w:hint="eastAsia" w:asciiTheme="minorEastAsia" w:hAnsiTheme="minorEastAsia" w:eastAsiaTheme="minorEastAsia" w:cstheme="minorEastAsia"/>
          <w:color w:val="auto"/>
          <w:spacing w:val="3"/>
          <w:sz w:val="24"/>
          <w:szCs w:val="24"/>
          <w:highlight w:val="none"/>
        </w:rPr>
        <w:t>合同目的的，或者任何一方有腐败行为（即：提供或给予或接受或索取任何财</w:t>
      </w:r>
      <w:r>
        <w:rPr>
          <w:rFonts w:hint="eastAsia" w:asciiTheme="minorEastAsia" w:hAnsiTheme="minorEastAsia" w:eastAsiaTheme="minorEastAsia" w:cstheme="minorEastAsia"/>
          <w:color w:val="auto"/>
          <w:spacing w:val="5"/>
          <w:sz w:val="24"/>
          <w:szCs w:val="24"/>
          <w:highlight w:val="none"/>
        </w:rPr>
        <w:t xml:space="preserve"> </w:t>
      </w:r>
      <w:r>
        <w:rPr>
          <w:rFonts w:hint="eastAsia" w:asciiTheme="minorEastAsia" w:hAnsiTheme="minorEastAsia" w:eastAsiaTheme="minorEastAsia" w:cstheme="minorEastAsia"/>
          <w:color w:val="auto"/>
          <w:spacing w:val="3"/>
          <w:sz w:val="24"/>
          <w:szCs w:val="24"/>
          <w:highlight w:val="none"/>
        </w:rPr>
        <w:t>物或其他好处或者采取其他不正当手段来影响对方当事人在合同签订、履行过</w:t>
      </w:r>
      <w:r>
        <w:rPr>
          <w:rFonts w:hint="eastAsia" w:asciiTheme="minorEastAsia" w:hAnsiTheme="minorEastAsia" w:eastAsiaTheme="minorEastAsia" w:cstheme="minorEastAsia"/>
          <w:color w:val="auto"/>
          <w:spacing w:val="5"/>
          <w:sz w:val="24"/>
          <w:szCs w:val="24"/>
          <w:highlight w:val="none"/>
        </w:rPr>
        <w:t xml:space="preserve"> </w:t>
      </w:r>
      <w:r>
        <w:rPr>
          <w:rFonts w:hint="eastAsia" w:asciiTheme="minorEastAsia" w:hAnsiTheme="minorEastAsia" w:eastAsiaTheme="minorEastAsia" w:cstheme="minorEastAsia"/>
          <w:color w:val="auto"/>
          <w:spacing w:val="3"/>
          <w:sz w:val="24"/>
          <w:szCs w:val="24"/>
          <w:highlight w:val="none"/>
        </w:rPr>
        <w:t>程中的行为）或者欺诈行为（即：以谎报事实或隐瞒真相的方法来影响对方当</w:t>
      </w:r>
      <w:r>
        <w:rPr>
          <w:rFonts w:hint="eastAsia" w:asciiTheme="minorEastAsia" w:hAnsiTheme="minorEastAsia" w:eastAsiaTheme="minorEastAsia" w:cstheme="minorEastAsia"/>
          <w:color w:val="auto"/>
          <w:spacing w:val="5"/>
          <w:sz w:val="24"/>
          <w:szCs w:val="24"/>
          <w:highlight w:val="none"/>
        </w:rPr>
        <w:t xml:space="preserve"> </w:t>
      </w:r>
      <w:r>
        <w:rPr>
          <w:rFonts w:hint="eastAsia" w:asciiTheme="minorEastAsia" w:hAnsiTheme="minorEastAsia" w:eastAsiaTheme="minorEastAsia" w:cstheme="minorEastAsia"/>
          <w:color w:val="auto"/>
          <w:spacing w:val="3"/>
          <w:sz w:val="24"/>
          <w:szCs w:val="24"/>
          <w:highlight w:val="none"/>
        </w:rPr>
        <w:t>事人在合同签订、履行过程中的行为）的，对方当事人可以书面通知违约方解</w:t>
      </w:r>
      <w:r>
        <w:rPr>
          <w:rFonts w:hint="eastAsia" w:asciiTheme="minorEastAsia" w:hAnsiTheme="minorEastAsia" w:eastAsiaTheme="minorEastAsia" w:cstheme="minorEastAsia"/>
          <w:color w:val="auto"/>
          <w:spacing w:val="5"/>
          <w:sz w:val="24"/>
          <w:szCs w:val="24"/>
          <w:highlight w:val="none"/>
        </w:rPr>
        <w:t xml:space="preserve"> </w:t>
      </w:r>
      <w:r>
        <w:rPr>
          <w:rFonts w:hint="eastAsia" w:asciiTheme="minorEastAsia" w:hAnsiTheme="minorEastAsia" w:eastAsiaTheme="minorEastAsia" w:cstheme="minorEastAsia"/>
          <w:color w:val="auto"/>
          <w:spacing w:val="-2"/>
          <w:sz w:val="24"/>
          <w:szCs w:val="24"/>
          <w:highlight w:val="none"/>
        </w:rPr>
        <w:t>除本合同；</w:t>
      </w:r>
    </w:p>
    <w:p>
      <w:pPr>
        <w:pStyle w:val="15"/>
        <w:spacing w:before="91" w:line="393" w:lineRule="auto"/>
        <w:ind w:left="10" w:right="2" w:firstLine="58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1.6.4 任何一方按照前述约定要求违约方支付违约金的同时，仍有权要求</w:t>
      </w:r>
      <w:r>
        <w:rPr>
          <w:rFonts w:hint="eastAsia" w:asciiTheme="minorEastAsia" w:hAnsiTheme="minorEastAsia" w:eastAsiaTheme="minorEastAsia" w:cstheme="minorEastAsia"/>
          <w:color w:val="auto"/>
          <w:spacing w:val="13"/>
          <w:sz w:val="24"/>
          <w:szCs w:val="24"/>
          <w:highlight w:val="none"/>
        </w:rPr>
        <w:t xml:space="preserve"> </w:t>
      </w:r>
      <w:r>
        <w:rPr>
          <w:rFonts w:hint="eastAsia" w:asciiTheme="minorEastAsia" w:hAnsiTheme="minorEastAsia" w:eastAsiaTheme="minorEastAsia" w:cstheme="minorEastAsia"/>
          <w:color w:val="auto"/>
          <w:spacing w:val="3"/>
          <w:sz w:val="24"/>
          <w:szCs w:val="24"/>
          <w:highlight w:val="none"/>
        </w:rPr>
        <w:t>违约方继续履行合同、采取补救措施，并有权按照己方实际损失情况要求违约</w:t>
      </w:r>
      <w:r>
        <w:rPr>
          <w:rFonts w:hint="eastAsia" w:asciiTheme="minorEastAsia" w:hAnsiTheme="minorEastAsia" w:eastAsiaTheme="minorEastAsia" w:cstheme="minorEastAsia"/>
          <w:color w:val="auto"/>
          <w:spacing w:val="5"/>
          <w:sz w:val="24"/>
          <w:szCs w:val="24"/>
          <w:highlight w:val="none"/>
        </w:rPr>
        <w:t xml:space="preserve"> </w:t>
      </w:r>
      <w:r>
        <w:rPr>
          <w:rFonts w:hint="eastAsia" w:asciiTheme="minorEastAsia" w:hAnsiTheme="minorEastAsia" w:eastAsiaTheme="minorEastAsia" w:cstheme="minorEastAsia"/>
          <w:color w:val="auto"/>
          <w:spacing w:val="3"/>
          <w:sz w:val="24"/>
          <w:szCs w:val="24"/>
          <w:highlight w:val="none"/>
        </w:rPr>
        <w:t>方赔偿损失；任何一方按照前述约定要求解除本合同的同时，仍有权要求违约</w:t>
      </w:r>
      <w:r>
        <w:rPr>
          <w:rFonts w:hint="eastAsia" w:asciiTheme="minorEastAsia" w:hAnsiTheme="minorEastAsia" w:eastAsiaTheme="minorEastAsia" w:cstheme="minorEastAsia"/>
          <w:color w:val="auto"/>
          <w:spacing w:val="5"/>
          <w:sz w:val="24"/>
          <w:szCs w:val="24"/>
          <w:highlight w:val="none"/>
        </w:rPr>
        <w:t xml:space="preserve"> </w:t>
      </w:r>
      <w:r>
        <w:rPr>
          <w:rFonts w:hint="eastAsia" w:asciiTheme="minorEastAsia" w:hAnsiTheme="minorEastAsia" w:eastAsiaTheme="minorEastAsia" w:cstheme="minorEastAsia"/>
          <w:color w:val="auto"/>
          <w:spacing w:val="3"/>
          <w:sz w:val="24"/>
          <w:szCs w:val="24"/>
          <w:highlight w:val="none"/>
        </w:rPr>
        <w:t>方支付违约金和按照己方实际损失情况要求违约方赔偿损失；且守约方行使的</w:t>
      </w:r>
      <w:r>
        <w:rPr>
          <w:rFonts w:hint="eastAsia" w:asciiTheme="minorEastAsia" w:hAnsiTheme="minorEastAsia" w:eastAsiaTheme="minorEastAsia" w:cstheme="minorEastAsia"/>
          <w:color w:val="auto"/>
          <w:spacing w:val="5"/>
          <w:sz w:val="24"/>
          <w:szCs w:val="24"/>
          <w:highlight w:val="none"/>
        </w:rPr>
        <w:t xml:space="preserve"> </w:t>
      </w:r>
      <w:r>
        <w:rPr>
          <w:rFonts w:hint="eastAsia" w:asciiTheme="minorEastAsia" w:hAnsiTheme="minorEastAsia" w:eastAsiaTheme="minorEastAsia" w:cstheme="minorEastAsia"/>
          <w:color w:val="auto"/>
          <w:sz w:val="24"/>
          <w:szCs w:val="24"/>
          <w:highlight w:val="none"/>
        </w:rPr>
        <w:t>任何权利救济方式均不视为其放弃了其他法定或者</w:t>
      </w:r>
      <w:r>
        <w:rPr>
          <w:rFonts w:hint="eastAsia" w:asciiTheme="minorEastAsia" w:hAnsiTheme="minorEastAsia" w:eastAsiaTheme="minorEastAsia" w:cstheme="minorEastAsia"/>
          <w:color w:val="auto"/>
          <w:spacing w:val="-1"/>
          <w:sz w:val="24"/>
          <w:szCs w:val="24"/>
          <w:highlight w:val="none"/>
        </w:rPr>
        <w:t>约定的权利救济方式；</w:t>
      </w:r>
    </w:p>
    <w:p>
      <w:pPr>
        <w:pStyle w:val="15"/>
        <w:spacing w:before="324" w:line="383" w:lineRule="auto"/>
        <w:ind w:left="12" w:right="2" w:firstLine="58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1.6.5 除前述约定外，除不可抗力外，任何一方未能履行本合同约定的义</w:t>
      </w:r>
      <w:r>
        <w:rPr>
          <w:rFonts w:hint="eastAsia" w:asciiTheme="minorEastAsia" w:hAnsiTheme="minorEastAsia" w:eastAsiaTheme="minorEastAsia" w:cstheme="minorEastAsia"/>
          <w:color w:val="auto"/>
          <w:spacing w:val="13"/>
          <w:sz w:val="24"/>
          <w:szCs w:val="24"/>
          <w:highlight w:val="none"/>
        </w:rPr>
        <w:t xml:space="preserve"> </w:t>
      </w:r>
      <w:r>
        <w:rPr>
          <w:rFonts w:hint="eastAsia" w:asciiTheme="minorEastAsia" w:hAnsiTheme="minorEastAsia" w:eastAsiaTheme="minorEastAsia" w:cstheme="minorEastAsia"/>
          <w:color w:val="auto"/>
          <w:spacing w:val="3"/>
          <w:sz w:val="24"/>
          <w:szCs w:val="24"/>
          <w:highlight w:val="none"/>
        </w:rPr>
        <w:t xml:space="preserve">务，对方当事人均有权要求继续履行、采取补救措施或者赔偿损失等，且对方 当事人行使的任何权利救济方式均不视为其放弃了其他法定或者约定的权利救 </w:t>
      </w:r>
      <w:r>
        <w:rPr>
          <w:rFonts w:hint="eastAsia" w:asciiTheme="minorEastAsia" w:hAnsiTheme="minorEastAsia" w:eastAsiaTheme="minorEastAsia" w:cstheme="minorEastAsia"/>
          <w:color w:val="auto"/>
          <w:spacing w:val="-3"/>
          <w:sz w:val="24"/>
          <w:szCs w:val="24"/>
          <w:highlight w:val="none"/>
        </w:rPr>
        <w:t>济方式；</w:t>
      </w:r>
    </w:p>
    <w:p>
      <w:pPr>
        <w:pStyle w:val="15"/>
        <w:spacing w:before="328" w:line="328" w:lineRule="auto"/>
        <w:ind w:left="12" w:right="2" w:firstLine="58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1.6.6 如果出现政府采购监督管理部门在处理投诉事项期间，书面通知甲</w:t>
      </w:r>
      <w:r>
        <w:rPr>
          <w:rFonts w:hint="eastAsia" w:asciiTheme="minorEastAsia" w:hAnsiTheme="minorEastAsia" w:eastAsiaTheme="minorEastAsia" w:cstheme="minorEastAsia"/>
          <w:color w:val="auto"/>
          <w:spacing w:val="13"/>
          <w:sz w:val="24"/>
          <w:szCs w:val="24"/>
          <w:highlight w:val="none"/>
        </w:rPr>
        <w:t xml:space="preserve"> </w:t>
      </w:r>
      <w:r>
        <w:rPr>
          <w:rFonts w:hint="eastAsia" w:asciiTheme="minorEastAsia" w:hAnsiTheme="minorEastAsia" w:eastAsiaTheme="minorEastAsia" w:cstheme="minorEastAsia"/>
          <w:color w:val="auto"/>
          <w:spacing w:val="3"/>
          <w:sz w:val="24"/>
          <w:szCs w:val="24"/>
          <w:highlight w:val="none"/>
        </w:rPr>
        <w:t>方暂停采购活动的情形，或者询问或质疑事项可能影响中标结果的，导致甲方</w:t>
      </w:r>
      <w:r>
        <w:rPr>
          <w:rFonts w:hint="eastAsia" w:asciiTheme="minorEastAsia" w:hAnsiTheme="minorEastAsia" w:eastAsiaTheme="minorEastAsia" w:cstheme="minorEastAsia"/>
          <w:color w:val="auto"/>
          <w:spacing w:val="-2"/>
          <w:sz w:val="24"/>
          <w:szCs w:val="24"/>
          <w:highlight w:val="none"/>
        </w:rPr>
        <w:t>中止履行合同的情形，均不视为甲方违约。</w:t>
      </w:r>
    </w:p>
    <w:p>
      <w:pPr>
        <w:pStyle w:val="15"/>
        <w:spacing w:before="327" w:line="220" w:lineRule="auto"/>
        <w:ind w:left="59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5"/>
          <w:sz w:val="24"/>
          <w:szCs w:val="24"/>
          <w:highlight w:val="none"/>
        </w:rPr>
        <w:t>1.7</w:t>
      </w:r>
      <w:r>
        <w:rPr>
          <w:rFonts w:hint="eastAsia" w:asciiTheme="minorEastAsia" w:hAnsiTheme="minorEastAsia" w:eastAsiaTheme="minorEastAsia" w:cstheme="minorEastAsia"/>
          <w:color w:val="auto"/>
          <w:spacing w:val="-5"/>
          <w:sz w:val="24"/>
          <w:szCs w:val="24"/>
          <w:highlight w:val="none"/>
        </w:rPr>
        <w:t xml:space="preserve"> </w:t>
      </w:r>
      <w:r>
        <w:rPr>
          <w:rFonts w:hint="eastAsia" w:asciiTheme="minorEastAsia" w:hAnsiTheme="minorEastAsia" w:eastAsiaTheme="minorEastAsia" w:cstheme="minorEastAsia"/>
          <w:b/>
          <w:bCs/>
          <w:color w:val="auto"/>
          <w:spacing w:val="-5"/>
          <w:sz w:val="24"/>
          <w:szCs w:val="24"/>
          <w:highlight w:val="none"/>
        </w:rPr>
        <w:t>合同争议的解决</w:t>
      </w:r>
    </w:p>
    <w:p>
      <w:pPr>
        <w:pStyle w:val="15"/>
        <w:spacing w:before="328" w:line="436" w:lineRule="auto"/>
        <w:ind w:left="18" w:firstLine="55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本合同履行过程中发生的任何争议，双方当事人均可通过和解或者调解解</w:t>
      </w:r>
      <w:r>
        <w:rPr>
          <w:rFonts w:hint="eastAsia" w:asciiTheme="minorEastAsia" w:hAnsiTheme="minorEastAsia" w:eastAsiaTheme="minorEastAsia" w:cstheme="minorEastAsia"/>
          <w:color w:val="auto"/>
          <w:spacing w:val="9"/>
          <w:sz w:val="24"/>
          <w:szCs w:val="24"/>
          <w:highlight w:val="none"/>
        </w:rPr>
        <w:t xml:space="preserve"> </w:t>
      </w:r>
      <w:r>
        <w:rPr>
          <w:rFonts w:hint="eastAsia" w:asciiTheme="minorEastAsia" w:hAnsiTheme="minorEastAsia" w:eastAsiaTheme="minorEastAsia" w:cstheme="minorEastAsia"/>
          <w:color w:val="auto"/>
          <w:spacing w:val="-2"/>
          <w:sz w:val="24"/>
          <w:szCs w:val="24"/>
          <w:highlight w:val="none"/>
        </w:rPr>
        <w:t>决；不愿和解、调解或者和解、调解不成的，可以选择</w:t>
      </w:r>
      <w:r>
        <w:rPr>
          <w:rFonts w:hint="eastAsia" w:asciiTheme="minorEastAsia" w:hAnsiTheme="minorEastAsia" w:eastAsiaTheme="minorEastAsia" w:cstheme="minorEastAsia"/>
          <w:color w:val="auto"/>
          <w:spacing w:val="-3"/>
          <w:sz w:val="24"/>
          <w:szCs w:val="24"/>
          <w:highlight w:val="none"/>
        </w:rPr>
        <w:t>下列第</w:t>
      </w:r>
      <w:r>
        <w:rPr>
          <w:rFonts w:hint="eastAsia" w:asciiTheme="minorEastAsia" w:hAnsiTheme="minorEastAsia" w:eastAsiaTheme="minorEastAsia" w:cstheme="minorEastAsia"/>
          <w:color w:val="auto"/>
          <w:spacing w:val="-3"/>
          <w:sz w:val="24"/>
          <w:szCs w:val="24"/>
          <w:highlight w:val="none"/>
          <w:u w:val="single" w:color="auto"/>
        </w:rPr>
        <w:t xml:space="preserve"> 2 </w:t>
      </w:r>
      <w:r>
        <w:rPr>
          <w:rFonts w:hint="eastAsia" w:asciiTheme="minorEastAsia" w:hAnsiTheme="minorEastAsia" w:eastAsiaTheme="minorEastAsia" w:cstheme="minorEastAsia"/>
          <w:color w:val="auto"/>
          <w:spacing w:val="-3"/>
          <w:sz w:val="24"/>
          <w:szCs w:val="24"/>
          <w:highlight w:val="none"/>
        </w:rPr>
        <w:t>种方式解决：</w:t>
      </w:r>
    </w:p>
    <w:p>
      <w:pPr>
        <w:pStyle w:val="15"/>
        <w:spacing w:before="1" w:line="328" w:lineRule="auto"/>
        <w:ind w:left="8" w:right="2" w:firstLine="58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1.7.1 将争议提交</w:t>
      </w:r>
      <w:r>
        <w:rPr>
          <w:rFonts w:hint="eastAsia" w:asciiTheme="minorEastAsia" w:hAnsiTheme="minorEastAsia" w:eastAsiaTheme="minorEastAsia" w:cstheme="minorEastAsia"/>
          <w:color w:val="auto"/>
          <w:spacing w:val="-134"/>
          <w:sz w:val="24"/>
          <w:szCs w:val="24"/>
          <w:highlight w:val="none"/>
        </w:rPr>
        <w:t xml:space="preserve"> </w:t>
      </w:r>
      <w:r>
        <w:rPr>
          <w:rFonts w:hint="eastAsia" w:asciiTheme="minorEastAsia" w:hAnsiTheme="minorEastAsia" w:eastAsiaTheme="minorEastAsia" w:cstheme="minorEastAsia"/>
          <w:color w:val="auto"/>
          <w:spacing w:val="2"/>
          <w:sz w:val="24"/>
          <w:szCs w:val="24"/>
          <w:highlight w:val="none"/>
          <w:u w:val="single" w:color="auto"/>
        </w:rPr>
        <w:t xml:space="preserve">              </w:t>
      </w:r>
      <w:r>
        <w:rPr>
          <w:rFonts w:hint="eastAsia" w:asciiTheme="minorEastAsia" w:hAnsiTheme="minorEastAsia" w:eastAsiaTheme="minorEastAsia" w:cstheme="minorEastAsia"/>
          <w:color w:val="auto"/>
          <w:spacing w:val="-118"/>
          <w:sz w:val="24"/>
          <w:szCs w:val="24"/>
          <w:highlight w:val="none"/>
        </w:rPr>
        <w:t xml:space="preserve"> </w:t>
      </w:r>
      <w:r>
        <w:rPr>
          <w:rFonts w:hint="eastAsia" w:asciiTheme="minorEastAsia" w:hAnsiTheme="minorEastAsia" w:eastAsiaTheme="minorEastAsia" w:cstheme="minorEastAsia"/>
          <w:color w:val="auto"/>
          <w:spacing w:val="1"/>
          <w:sz w:val="24"/>
          <w:szCs w:val="24"/>
          <w:highlight w:val="none"/>
        </w:rPr>
        <w:t>仲裁委员会依申请仲裁时其现行有效的</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2"/>
          <w:sz w:val="24"/>
          <w:szCs w:val="24"/>
          <w:highlight w:val="none"/>
        </w:rPr>
        <w:t>仲裁规则裁决；</w:t>
      </w:r>
    </w:p>
    <w:p>
      <w:pPr>
        <w:pStyle w:val="15"/>
        <w:spacing w:before="329" w:line="221" w:lineRule="auto"/>
        <w:ind w:left="59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1.7.2</w:t>
      </w:r>
      <w:r>
        <w:rPr>
          <w:rFonts w:hint="eastAsia" w:asciiTheme="minorEastAsia" w:hAnsiTheme="minorEastAsia" w:eastAsiaTheme="minorEastAsia" w:cstheme="minorEastAsia"/>
          <w:color w:val="auto"/>
          <w:spacing w:val="39"/>
          <w:sz w:val="24"/>
          <w:szCs w:val="24"/>
          <w:highlight w:val="none"/>
        </w:rPr>
        <w:t xml:space="preserve"> </w:t>
      </w:r>
      <w:r>
        <w:rPr>
          <w:rFonts w:hint="eastAsia" w:asciiTheme="minorEastAsia" w:hAnsiTheme="minorEastAsia" w:eastAsiaTheme="minorEastAsia" w:cstheme="minorEastAsia"/>
          <w:color w:val="auto"/>
          <w:spacing w:val="-4"/>
          <w:sz w:val="24"/>
          <w:szCs w:val="24"/>
          <w:highlight w:val="none"/>
        </w:rPr>
        <w:t>向</w:t>
      </w:r>
      <w:r>
        <w:rPr>
          <w:rFonts w:hint="eastAsia" w:asciiTheme="minorEastAsia" w:hAnsiTheme="minorEastAsia" w:eastAsiaTheme="minorEastAsia" w:cstheme="minorEastAsia"/>
          <w:color w:val="auto"/>
          <w:spacing w:val="-4"/>
          <w:sz w:val="24"/>
          <w:szCs w:val="24"/>
          <w:highlight w:val="none"/>
          <w:u w:val="single" w:color="auto"/>
        </w:rPr>
        <w:t>项目所在地</w:t>
      </w:r>
      <w:r>
        <w:rPr>
          <w:rFonts w:hint="eastAsia" w:asciiTheme="minorEastAsia" w:hAnsiTheme="minorEastAsia" w:eastAsiaTheme="minorEastAsia" w:cstheme="minorEastAsia"/>
          <w:color w:val="auto"/>
          <w:spacing w:val="-4"/>
          <w:sz w:val="24"/>
          <w:szCs w:val="24"/>
          <w:highlight w:val="none"/>
        </w:rPr>
        <w:t>人民法院起诉。</w:t>
      </w:r>
    </w:p>
    <w:p>
      <w:pPr>
        <w:pStyle w:val="15"/>
        <w:spacing w:before="327" w:line="221" w:lineRule="auto"/>
        <w:ind w:left="59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1.8 合同生效</w:t>
      </w:r>
    </w:p>
    <w:p>
      <w:pPr>
        <w:pStyle w:val="15"/>
        <w:spacing w:before="328" w:line="219" w:lineRule="auto"/>
        <w:ind w:left="57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本合同自双方当事人盖章或者签字时生效。</w:t>
      </w:r>
    </w:p>
    <w:p>
      <w:pPr>
        <w:rPr>
          <w:rFonts w:hint="eastAsia" w:asciiTheme="minorEastAsia" w:hAnsiTheme="minorEastAsia" w:eastAsiaTheme="minorEastAsia" w:cstheme="minorEastAsia"/>
          <w:b/>
          <w:bCs/>
          <w:color w:val="auto"/>
          <w:spacing w:val="-8"/>
          <w:sz w:val="24"/>
          <w:szCs w:val="24"/>
          <w:highlight w:val="none"/>
        </w:rPr>
      </w:pPr>
      <w:r>
        <w:rPr>
          <w:rFonts w:hint="eastAsia" w:asciiTheme="minorEastAsia" w:hAnsiTheme="minorEastAsia" w:eastAsiaTheme="minorEastAsia" w:cstheme="minorEastAsia"/>
          <w:b/>
          <w:bCs/>
          <w:color w:val="auto"/>
          <w:spacing w:val="-8"/>
          <w:sz w:val="24"/>
          <w:szCs w:val="24"/>
          <w:highlight w:val="none"/>
        </w:rPr>
        <w:br w:type="page"/>
      </w:r>
    </w:p>
    <w:p>
      <w:pPr>
        <w:pStyle w:val="15"/>
        <w:spacing w:before="328" w:line="221" w:lineRule="auto"/>
        <w:ind w:left="60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8"/>
          <w:sz w:val="24"/>
          <w:szCs w:val="24"/>
          <w:highlight w:val="none"/>
        </w:rPr>
        <w:t>甲方</w:t>
      </w:r>
      <w:r>
        <w:rPr>
          <w:rFonts w:hint="eastAsia" w:asciiTheme="minorEastAsia" w:hAnsiTheme="minorEastAsia" w:eastAsiaTheme="minorEastAsia" w:cstheme="minorEastAsia"/>
          <w:color w:val="auto"/>
          <w:spacing w:val="-8"/>
          <w:sz w:val="24"/>
          <w:szCs w:val="24"/>
          <w:highlight w:val="none"/>
        </w:rPr>
        <w:t xml:space="preserve">：                                     </w:t>
      </w:r>
      <w:r>
        <w:rPr>
          <w:rFonts w:hint="eastAsia" w:asciiTheme="minorEastAsia" w:hAnsiTheme="minorEastAsia" w:eastAsiaTheme="minorEastAsia" w:cstheme="minorEastAsia"/>
          <w:b/>
          <w:bCs/>
          <w:color w:val="auto"/>
          <w:spacing w:val="-8"/>
          <w:sz w:val="24"/>
          <w:szCs w:val="24"/>
          <w:highlight w:val="none"/>
        </w:rPr>
        <w:t>乙方</w:t>
      </w:r>
      <w:r>
        <w:rPr>
          <w:rFonts w:hint="eastAsia" w:asciiTheme="minorEastAsia" w:hAnsiTheme="minorEastAsia" w:eastAsiaTheme="minorEastAsia" w:cstheme="minorEastAsia"/>
          <w:color w:val="auto"/>
          <w:spacing w:val="-8"/>
          <w:sz w:val="24"/>
          <w:szCs w:val="24"/>
          <w:highlight w:val="none"/>
        </w:rPr>
        <w:t>：</w:t>
      </w:r>
    </w:p>
    <w:p>
      <w:pPr>
        <w:pStyle w:val="15"/>
        <w:spacing w:before="327" w:line="219" w:lineRule="auto"/>
        <w:ind w:left="578"/>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统一社会信用代码：             </w:t>
      </w:r>
      <w:r>
        <w:rPr>
          <w:rFonts w:hint="eastAsia" w:asciiTheme="minorEastAsia" w:hAnsiTheme="minorEastAsia" w:eastAsiaTheme="minorEastAsia" w:cstheme="minorEastAsia"/>
          <w:color w:val="auto"/>
          <w:spacing w:val="-1"/>
          <w:sz w:val="24"/>
          <w:szCs w:val="24"/>
          <w:highlight w:val="none"/>
        </w:rPr>
        <w:t xml:space="preserve">          统一社会信用代码：</w:t>
      </w:r>
    </w:p>
    <w:p>
      <w:pPr>
        <w:pStyle w:val="15"/>
        <w:spacing w:before="329" w:line="221" w:lineRule="auto"/>
        <w:ind w:left="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住所：</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4"/>
          <w:sz w:val="24"/>
          <w:szCs w:val="24"/>
          <w:highlight w:val="none"/>
        </w:rPr>
        <w:t>住所：</w:t>
      </w:r>
    </w:p>
    <w:p>
      <w:pPr>
        <w:pStyle w:val="15"/>
        <w:spacing w:before="328" w:line="220" w:lineRule="auto"/>
        <w:ind w:left="57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法定代表人或                     </w:t>
      </w:r>
      <w:r>
        <w:rPr>
          <w:rFonts w:hint="eastAsia" w:asciiTheme="minorEastAsia" w:hAnsiTheme="minorEastAsia" w:eastAsiaTheme="minorEastAsia" w:cstheme="minorEastAsia"/>
          <w:color w:val="auto"/>
          <w:spacing w:val="-1"/>
          <w:sz w:val="24"/>
          <w:szCs w:val="24"/>
          <w:highlight w:val="none"/>
        </w:rPr>
        <w:t xml:space="preserve">        法定代表人</w:t>
      </w:r>
    </w:p>
    <w:p>
      <w:pPr>
        <w:pStyle w:val="15"/>
        <w:spacing w:before="329" w:line="220" w:lineRule="auto"/>
        <w:ind w:left="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授权代表（签字</w:t>
      </w:r>
      <w:r>
        <w:rPr>
          <w:rFonts w:hint="eastAsia" w:asciiTheme="minorEastAsia" w:hAnsiTheme="minorEastAsia" w:eastAsiaTheme="minorEastAsia" w:cstheme="minorEastAsia"/>
          <w:color w:val="auto"/>
          <w:spacing w:val="5"/>
          <w:sz w:val="24"/>
          <w:szCs w:val="24"/>
          <w:highlight w:val="none"/>
        </w:rPr>
        <w:t>）：</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1"/>
          <w:sz w:val="24"/>
          <w:szCs w:val="24"/>
          <w:highlight w:val="none"/>
        </w:rPr>
        <w:t>或授权代表（签字）:</w:t>
      </w:r>
    </w:p>
    <w:p>
      <w:pPr>
        <w:pStyle w:val="15"/>
        <w:spacing w:before="329" w:line="222" w:lineRule="auto"/>
        <w:ind w:left="57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联系人：                      </w:t>
      </w:r>
      <w:r>
        <w:rPr>
          <w:rFonts w:hint="eastAsia" w:asciiTheme="minorEastAsia" w:hAnsiTheme="minorEastAsia" w:eastAsiaTheme="minorEastAsia" w:cstheme="minorEastAsia"/>
          <w:color w:val="auto"/>
          <w:spacing w:val="-1"/>
          <w:sz w:val="24"/>
          <w:szCs w:val="24"/>
          <w:highlight w:val="none"/>
        </w:rPr>
        <w:t xml:space="preserve">           联系人：</w:t>
      </w:r>
    </w:p>
    <w:p>
      <w:pPr>
        <w:pStyle w:val="15"/>
        <w:spacing w:before="322" w:line="221" w:lineRule="auto"/>
        <w:ind w:left="578"/>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约定送达地址：             </w:t>
      </w:r>
      <w:r>
        <w:rPr>
          <w:rFonts w:hint="eastAsia" w:asciiTheme="minorEastAsia" w:hAnsiTheme="minorEastAsia" w:eastAsiaTheme="minorEastAsia" w:cstheme="minorEastAsia"/>
          <w:color w:val="auto"/>
          <w:spacing w:val="-1"/>
          <w:sz w:val="24"/>
          <w:szCs w:val="24"/>
          <w:highlight w:val="none"/>
        </w:rPr>
        <w:t xml:space="preserve">              约定送达地址：</w:t>
      </w:r>
    </w:p>
    <w:p>
      <w:pPr>
        <w:pStyle w:val="15"/>
        <w:spacing w:before="328" w:line="220" w:lineRule="auto"/>
        <w:ind w:left="59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邮政编码：</w:t>
      </w:r>
      <w:r>
        <w:rPr>
          <w:rFonts w:hint="eastAsia" w:asciiTheme="minorEastAsia" w:hAnsiTheme="minorEastAsia" w:eastAsiaTheme="minorEastAsia" w:cstheme="minorEastAsia"/>
          <w:color w:val="auto"/>
          <w:spacing w:val="1"/>
          <w:sz w:val="24"/>
          <w:szCs w:val="24"/>
          <w:highlight w:val="none"/>
        </w:rPr>
        <w:t xml:space="preserve">                               </w:t>
      </w:r>
      <w:r>
        <w:rPr>
          <w:rFonts w:hint="eastAsia" w:asciiTheme="minorEastAsia" w:hAnsiTheme="minorEastAsia" w:eastAsiaTheme="minorEastAsia" w:cstheme="minorEastAsia"/>
          <w:color w:val="auto"/>
          <w:spacing w:val="-7"/>
          <w:sz w:val="24"/>
          <w:szCs w:val="24"/>
          <w:highlight w:val="none"/>
        </w:rPr>
        <w:t>邮政编码：</w:t>
      </w:r>
    </w:p>
    <w:p>
      <w:pPr>
        <w:pStyle w:val="15"/>
        <w:spacing w:before="329" w:line="222" w:lineRule="auto"/>
        <w:ind w:left="60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 xml:space="preserve">电话:                                    </w:t>
      </w:r>
      <w:r>
        <w:rPr>
          <w:rFonts w:hint="eastAsia" w:asciiTheme="minorEastAsia" w:hAnsiTheme="minorEastAsia" w:eastAsiaTheme="minorEastAsia" w:cstheme="minorEastAsia"/>
          <w:color w:val="auto"/>
          <w:spacing w:val="-4"/>
          <w:sz w:val="24"/>
          <w:szCs w:val="24"/>
          <w:highlight w:val="none"/>
        </w:rPr>
        <w:t xml:space="preserve"> 电话:</w:t>
      </w:r>
    </w:p>
    <w:p>
      <w:pPr>
        <w:pStyle w:val="15"/>
        <w:spacing w:before="326" w:line="219" w:lineRule="auto"/>
        <w:ind w:left="56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 xml:space="preserve">传真:                </w:t>
      </w:r>
      <w:r>
        <w:rPr>
          <w:rFonts w:hint="eastAsia" w:asciiTheme="minorEastAsia" w:hAnsiTheme="minorEastAsia" w:eastAsiaTheme="minorEastAsia" w:cstheme="minorEastAsia"/>
          <w:color w:val="auto"/>
          <w:spacing w:val="4"/>
          <w:sz w:val="24"/>
          <w:szCs w:val="24"/>
          <w:highlight w:val="none"/>
        </w:rPr>
        <w:t xml:space="preserve">                   传真:</w:t>
      </w:r>
    </w:p>
    <w:p>
      <w:pPr>
        <w:pStyle w:val="15"/>
        <w:spacing w:before="329" w:line="221" w:lineRule="auto"/>
        <w:ind w:left="60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 xml:space="preserve">电子邮箱：                   </w:t>
      </w:r>
      <w:r>
        <w:rPr>
          <w:rFonts w:hint="eastAsia" w:asciiTheme="minorEastAsia" w:hAnsiTheme="minorEastAsia" w:eastAsiaTheme="minorEastAsia" w:cstheme="minorEastAsia"/>
          <w:color w:val="auto"/>
          <w:spacing w:val="-5"/>
          <w:sz w:val="24"/>
          <w:szCs w:val="24"/>
          <w:highlight w:val="none"/>
        </w:rPr>
        <w:t xml:space="preserve">             电子邮箱：</w:t>
      </w:r>
    </w:p>
    <w:p>
      <w:pPr>
        <w:pStyle w:val="15"/>
        <w:spacing w:before="327" w:line="221" w:lineRule="auto"/>
        <w:ind w:left="57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开户银行：                      </w:t>
      </w:r>
      <w:r>
        <w:rPr>
          <w:rFonts w:hint="eastAsia" w:asciiTheme="minorEastAsia" w:hAnsiTheme="minorEastAsia" w:eastAsiaTheme="minorEastAsia" w:cstheme="minorEastAsia"/>
          <w:color w:val="auto"/>
          <w:spacing w:val="-1"/>
          <w:sz w:val="24"/>
          <w:szCs w:val="24"/>
          <w:highlight w:val="none"/>
        </w:rPr>
        <w:t xml:space="preserve">         开户银行：</w:t>
      </w:r>
    </w:p>
    <w:p>
      <w:pPr>
        <w:spacing w:line="221" w:lineRule="auto"/>
        <w:rPr>
          <w:rFonts w:hint="eastAsia" w:asciiTheme="minorEastAsia" w:hAnsiTheme="minorEastAsia" w:eastAsiaTheme="minorEastAsia" w:cstheme="minorEastAsia"/>
          <w:color w:val="auto"/>
          <w:sz w:val="24"/>
          <w:szCs w:val="24"/>
          <w:highlight w:val="none"/>
        </w:rPr>
      </w:pPr>
    </w:p>
    <w:p>
      <w:pPr>
        <w:pStyle w:val="15"/>
        <w:spacing w:before="91" w:line="221" w:lineRule="auto"/>
        <w:ind w:left="57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开户名称：                      </w:t>
      </w:r>
      <w:r>
        <w:rPr>
          <w:rFonts w:hint="eastAsia" w:asciiTheme="minorEastAsia" w:hAnsiTheme="minorEastAsia" w:eastAsiaTheme="minorEastAsia" w:cstheme="minorEastAsia"/>
          <w:color w:val="auto"/>
          <w:spacing w:val="-1"/>
          <w:sz w:val="24"/>
          <w:szCs w:val="24"/>
          <w:highlight w:val="none"/>
        </w:rPr>
        <w:t xml:space="preserve">         开户名称：</w:t>
      </w:r>
    </w:p>
    <w:p>
      <w:pPr>
        <w:pStyle w:val="15"/>
        <w:spacing w:before="327" w:line="221" w:lineRule="auto"/>
        <w:ind w:left="57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开户账号：                      </w:t>
      </w:r>
      <w:r>
        <w:rPr>
          <w:rFonts w:hint="eastAsia" w:asciiTheme="minorEastAsia" w:hAnsiTheme="minorEastAsia" w:eastAsiaTheme="minorEastAsia" w:cstheme="minorEastAsia"/>
          <w:color w:val="auto"/>
          <w:spacing w:val="-1"/>
          <w:sz w:val="24"/>
          <w:szCs w:val="24"/>
          <w:highlight w:val="none"/>
        </w:rPr>
        <w:t xml:space="preserve">         开户账号：</w:t>
      </w:r>
    </w:p>
    <w:p>
      <w:pPr>
        <w:spacing w:line="313" w:lineRule="auto"/>
        <w:rPr>
          <w:rFonts w:hint="eastAsia" w:asciiTheme="minorEastAsia" w:hAnsiTheme="minorEastAsia" w:eastAsiaTheme="minorEastAsia" w:cstheme="minorEastAsia"/>
          <w:color w:val="auto"/>
          <w:sz w:val="24"/>
          <w:szCs w:val="24"/>
          <w:highlight w:val="none"/>
        </w:rPr>
      </w:pPr>
    </w:p>
    <w:p>
      <w:pPr>
        <w:spacing w:line="313" w:lineRule="auto"/>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b/>
          <w:bCs/>
          <w:color w:val="auto"/>
          <w:spacing w:val="-3"/>
          <w:sz w:val="24"/>
          <w:szCs w:val="24"/>
          <w:highlight w:val="none"/>
        </w:rPr>
      </w:pPr>
      <w:r>
        <w:rPr>
          <w:rFonts w:hint="eastAsia" w:asciiTheme="minorEastAsia" w:hAnsiTheme="minorEastAsia" w:eastAsiaTheme="minorEastAsia" w:cstheme="minorEastAsia"/>
          <w:b/>
          <w:bCs/>
          <w:color w:val="auto"/>
          <w:spacing w:val="-3"/>
          <w:sz w:val="24"/>
          <w:szCs w:val="24"/>
          <w:highlight w:val="none"/>
        </w:rPr>
        <w:br w:type="page"/>
      </w:r>
    </w:p>
    <w:p>
      <w:pPr>
        <w:pStyle w:val="15"/>
        <w:spacing w:before="91" w:line="220" w:lineRule="auto"/>
        <w:ind w:left="363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3"/>
          <w:sz w:val="24"/>
          <w:szCs w:val="24"/>
          <w:highlight w:val="none"/>
        </w:rPr>
        <w:t>第二部分</w:t>
      </w:r>
      <w:r>
        <w:rPr>
          <w:rFonts w:hint="eastAsia" w:asciiTheme="minorEastAsia" w:hAnsiTheme="minorEastAsia" w:eastAsiaTheme="minorEastAsia" w:cstheme="minorEastAsia"/>
          <w:color w:val="auto"/>
          <w:spacing w:val="-3"/>
          <w:sz w:val="24"/>
          <w:szCs w:val="24"/>
          <w:highlight w:val="none"/>
        </w:rPr>
        <w:t xml:space="preserve"> </w:t>
      </w:r>
      <w:r>
        <w:rPr>
          <w:rFonts w:hint="eastAsia" w:asciiTheme="minorEastAsia" w:hAnsiTheme="minorEastAsia" w:eastAsiaTheme="minorEastAsia" w:cstheme="minorEastAsia"/>
          <w:b/>
          <w:bCs/>
          <w:color w:val="auto"/>
          <w:spacing w:val="-3"/>
          <w:sz w:val="24"/>
          <w:szCs w:val="24"/>
          <w:highlight w:val="none"/>
        </w:rPr>
        <w:t>合同一般条款</w:t>
      </w:r>
    </w:p>
    <w:p>
      <w:pPr>
        <w:spacing w:line="266" w:lineRule="auto"/>
        <w:rPr>
          <w:rFonts w:hint="eastAsia" w:asciiTheme="minorEastAsia" w:hAnsiTheme="minorEastAsia" w:eastAsiaTheme="minorEastAsia" w:cstheme="minorEastAsia"/>
          <w:color w:val="auto"/>
          <w:sz w:val="24"/>
          <w:szCs w:val="24"/>
          <w:highlight w:val="none"/>
        </w:rPr>
      </w:pPr>
    </w:p>
    <w:p>
      <w:pPr>
        <w:pStyle w:val="15"/>
        <w:spacing w:before="91" w:line="221" w:lineRule="auto"/>
        <w:ind w:left="57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9"/>
          <w:sz w:val="24"/>
          <w:szCs w:val="24"/>
          <w:highlight w:val="none"/>
        </w:rPr>
        <w:t>2.1</w:t>
      </w:r>
      <w:r>
        <w:rPr>
          <w:rFonts w:hint="eastAsia" w:asciiTheme="minorEastAsia" w:hAnsiTheme="minorEastAsia" w:eastAsiaTheme="minorEastAsia" w:cstheme="minorEastAsia"/>
          <w:color w:val="auto"/>
          <w:spacing w:val="18"/>
          <w:sz w:val="24"/>
          <w:szCs w:val="24"/>
          <w:highlight w:val="none"/>
        </w:rPr>
        <w:t xml:space="preserve"> </w:t>
      </w:r>
      <w:r>
        <w:rPr>
          <w:rFonts w:hint="eastAsia" w:asciiTheme="minorEastAsia" w:hAnsiTheme="minorEastAsia" w:eastAsiaTheme="minorEastAsia" w:cstheme="minorEastAsia"/>
          <w:b/>
          <w:bCs/>
          <w:color w:val="auto"/>
          <w:spacing w:val="-9"/>
          <w:sz w:val="24"/>
          <w:szCs w:val="24"/>
          <w:highlight w:val="none"/>
        </w:rPr>
        <w:t>定义</w:t>
      </w:r>
    </w:p>
    <w:p>
      <w:pPr>
        <w:pStyle w:val="15"/>
        <w:spacing w:before="328" w:line="219" w:lineRule="auto"/>
        <w:ind w:left="57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本合同中的下列词语应按以下内容进行解释：</w:t>
      </w:r>
    </w:p>
    <w:p>
      <w:pPr>
        <w:pStyle w:val="15"/>
        <w:spacing w:before="330" w:line="328" w:lineRule="auto"/>
        <w:ind w:left="10" w:right="76" w:firstLine="56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2.1.1 “合同</w:t>
      </w:r>
      <w:r>
        <w:rPr>
          <w:rFonts w:hint="eastAsia" w:asciiTheme="minorEastAsia" w:hAnsiTheme="minorEastAsia" w:eastAsiaTheme="minorEastAsia" w:cstheme="minorEastAsia"/>
          <w:color w:val="auto"/>
          <w:spacing w:val="-98"/>
          <w:sz w:val="24"/>
          <w:szCs w:val="24"/>
          <w:highlight w:val="none"/>
        </w:rPr>
        <w:t xml:space="preserve"> </w:t>
      </w:r>
      <w:r>
        <w:rPr>
          <w:rFonts w:hint="eastAsia" w:asciiTheme="minorEastAsia" w:hAnsiTheme="minorEastAsia" w:eastAsiaTheme="minorEastAsia" w:cstheme="minorEastAsia"/>
          <w:color w:val="auto"/>
          <w:spacing w:val="2"/>
          <w:sz w:val="24"/>
          <w:szCs w:val="24"/>
          <w:highlight w:val="none"/>
        </w:rPr>
        <w:t>”系指采购人和中标供应商签订的载明</w:t>
      </w:r>
      <w:r>
        <w:rPr>
          <w:rFonts w:hint="eastAsia" w:asciiTheme="minorEastAsia" w:hAnsiTheme="minorEastAsia" w:eastAsiaTheme="minorEastAsia" w:cstheme="minorEastAsia"/>
          <w:color w:val="auto"/>
          <w:spacing w:val="1"/>
          <w:sz w:val="24"/>
          <w:szCs w:val="24"/>
          <w:highlight w:val="none"/>
        </w:rPr>
        <w:t>双方当事人所达成的</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1"/>
          <w:sz w:val="24"/>
          <w:szCs w:val="24"/>
          <w:highlight w:val="none"/>
        </w:rPr>
        <w:t>协议，并包括所有的附件、附录和构成合同的其他文件。</w:t>
      </w:r>
    </w:p>
    <w:p>
      <w:pPr>
        <w:pStyle w:val="15"/>
        <w:spacing w:before="330" w:line="327" w:lineRule="auto"/>
        <w:ind w:left="8" w:firstLine="56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2.1.2 “合同价</w:t>
      </w:r>
      <w:r>
        <w:rPr>
          <w:rFonts w:hint="eastAsia" w:asciiTheme="minorEastAsia" w:hAnsiTheme="minorEastAsia" w:eastAsiaTheme="minorEastAsia" w:cstheme="minorEastAsia"/>
          <w:color w:val="auto"/>
          <w:spacing w:val="-96"/>
          <w:sz w:val="24"/>
          <w:szCs w:val="24"/>
          <w:highlight w:val="none"/>
        </w:rPr>
        <w:t xml:space="preserve"> </w:t>
      </w:r>
      <w:r>
        <w:rPr>
          <w:rFonts w:hint="eastAsia" w:asciiTheme="minorEastAsia" w:hAnsiTheme="minorEastAsia" w:eastAsiaTheme="minorEastAsia" w:cstheme="minorEastAsia"/>
          <w:color w:val="auto"/>
          <w:spacing w:val="-4"/>
          <w:sz w:val="24"/>
          <w:szCs w:val="24"/>
          <w:highlight w:val="none"/>
        </w:rPr>
        <w:t>”系指根据合同约定，中标供应商在完全履行合同义务后，</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1"/>
          <w:sz w:val="24"/>
          <w:szCs w:val="24"/>
          <w:highlight w:val="none"/>
        </w:rPr>
        <w:t>采购人应支付给中标供应商的价格。</w:t>
      </w:r>
    </w:p>
    <w:p>
      <w:pPr>
        <w:pStyle w:val="15"/>
        <w:spacing w:before="328" w:line="365" w:lineRule="auto"/>
        <w:ind w:left="13" w:right="76" w:firstLine="56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2.1.3 “服务</w:t>
      </w:r>
      <w:r>
        <w:rPr>
          <w:rFonts w:hint="eastAsia" w:asciiTheme="minorEastAsia" w:hAnsiTheme="minorEastAsia" w:eastAsiaTheme="minorEastAsia" w:cstheme="minorEastAsia"/>
          <w:color w:val="auto"/>
          <w:spacing w:val="-98"/>
          <w:sz w:val="24"/>
          <w:szCs w:val="24"/>
          <w:highlight w:val="none"/>
        </w:rPr>
        <w:t xml:space="preserve"> </w:t>
      </w:r>
      <w:r>
        <w:rPr>
          <w:rFonts w:hint="eastAsia" w:asciiTheme="minorEastAsia" w:hAnsiTheme="minorEastAsia" w:eastAsiaTheme="minorEastAsia" w:cstheme="minorEastAsia"/>
          <w:color w:val="auto"/>
          <w:spacing w:val="2"/>
          <w:sz w:val="24"/>
          <w:szCs w:val="24"/>
          <w:highlight w:val="none"/>
        </w:rPr>
        <w:t>”系指中标供应商根据合同约定应向采</w:t>
      </w:r>
      <w:r>
        <w:rPr>
          <w:rFonts w:hint="eastAsia" w:asciiTheme="minorEastAsia" w:hAnsiTheme="minorEastAsia" w:eastAsiaTheme="minorEastAsia" w:cstheme="minorEastAsia"/>
          <w:color w:val="auto"/>
          <w:spacing w:val="1"/>
          <w:sz w:val="24"/>
          <w:szCs w:val="24"/>
          <w:highlight w:val="none"/>
        </w:rPr>
        <w:t>购人履行的除货物和</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3"/>
          <w:sz w:val="24"/>
          <w:szCs w:val="24"/>
          <w:highlight w:val="none"/>
        </w:rPr>
        <w:t>工程以外的其他政府采购对象，包括采购人自身需要的服务和向社会公众提供</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3"/>
          <w:sz w:val="24"/>
          <w:szCs w:val="24"/>
          <w:highlight w:val="none"/>
        </w:rPr>
        <w:t>的公共服务。</w:t>
      </w:r>
    </w:p>
    <w:p>
      <w:pPr>
        <w:pStyle w:val="15"/>
        <w:spacing w:before="329" w:line="328" w:lineRule="auto"/>
        <w:ind w:left="13" w:right="76" w:firstLine="56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2.1.4 “</w:t>
      </w:r>
      <w:r>
        <w:rPr>
          <w:rFonts w:hint="eastAsia" w:asciiTheme="minorEastAsia" w:hAnsiTheme="minorEastAsia" w:eastAsiaTheme="minorEastAsia" w:cstheme="minorEastAsia"/>
          <w:color w:val="auto"/>
          <w:spacing w:val="-79"/>
          <w:sz w:val="24"/>
          <w:szCs w:val="24"/>
          <w:highlight w:val="none"/>
        </w:rPr>
        <w:t xml:space="preserve"> </w:t>
      </w:r>
      <w:r>
        <w:rPr>
          <w:rFonts w:hint="eastAsia" w:asciiTheme="minorEastAsia" w:hAnsiTheme="minorEastAsia" w:eastAsiaTheme="minorEastAsia" w:cstheme="minorEastAsia"/>
          <w:color w:val="auto"/>
          <w:sz w:val="24"/>
          <w:szCs w:val="24"/>
          <w:highlight w:val="none"/>
        </w:rPr>
        <w:t>甲方</w:t>
      </w:r>
      <w:r>
        <w:rPr>
          <w:rFonts w:hint="eastAsia" w:asciiTheme="minorEastAsia" w:hAnsiTheme="minorEastAsia" w:eastAsiaTheme="minorEastAsia" w:cstheme="minorEastAsia"/>
          <w:color w:val="auto"/>
          <w:spacing w:val="-98"/>
          <w:sz w:val="24"/>
          <w:szCs w:val="24"/>
          <w:highlight w:val="none"/>
        </w:rPr>
        <w:t xml:space="preserve"> </w:t>
      </w:r>
      <w:r>
        <w:rPr>
          <w:rFonts w:hint="eastAsia" w:asciiTheme="minorEastAsia" w:hAnsiTheme="minorEastAsia" w:eastAsiaTheme="minorEastAsia" w:cstheme="minorEastAsia"/>
          <w:color w:val="auto"/>
          <w:sz w:val="24"/>
          <w:szCs w:val="24"/>
          <w:highlight w:val="none"/>
        </w:rPr>
        <w:t xml:space="preserve">”系指与中标供应商签署合同的采购人；采购人委托采购代 </w:t>
      </w:r>
      <w:r>
        <w:rPr>
          <w:rFonts w:hint="eastAsia" w:asciiTheme="minorEastAsia" w:hAnsiTheme="minorEastAsia" w:eastAsiaTheme="minorEastAsia" w:cstheme="minorEastAsia"/>
          <w:color w:val="auto"/>
          <w:spacing w:val="-1"/>
          <w:sz w:val="24"/>
          <w:szCs w:val="24"/>
          <w:highlight w:val="none"/>
        </w:rPr>
        <w:t>理机构代表其与乙方签订合同的，采购人的授权委托书作为合同附件。</w:t>
      </w:r>
    </w:p>
    <w:p>
      <w:pPr>
        <w:pStyle w:val="15"/>
        <w:spacing w:before="325" w:line="383" w:lineRule="auto"/>
        <w:ind w:left="8" w:right="76" w:firstLine="56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2.1.5 “</w:t>
      </w:r>
      <w:r>
        <w:rPr>
          <w:rFonts w:hint="eastAsia" w:asciiTheme="minorEastAsia" w:hAnsiTheme="minorEastAsia" w:eastAsiaTheme="minorEastAsia" w:cstheme="minorEastAsia"/>
          <w:color w:val="auto"/>
          <w:spacing w:val="-100"/>
          <w:sz w:val="24"/>
          <w:szCs w:val="24"/>
          <w:highlight w:val="none"/>
        </w:rPr>
        <w:t xml:space="preserve"> </w:t>
      </w:r>
      <w:r>
        <w:rPr>
          <w:rFonts w:hint="eastAsia" w:asciiTheme="minorEastAsia" w:hAnsiTheme="minorEastAsia" w:eastAsiaTheme="minorEastAsia" w:cstheme="minorEastAsia"/>
          <w:color w:val="auto"/>
          <w:spacing w:val="1"/>
          <w:sz w:val="24"/>
          <w:szCs w:val="24"/>
          <w:highlight w:val="none"/>
        </w:rPr>
        <w:t>乙方</w:t>
      </w:r>
      <w:r>
        <w:rPr>
          <w:rFonts w:hint="eastAsia" w:asciiTheme="minorEastAsia" w:hAnsiTheme="minorEastAsia" w:eastAsiaTheme="minorEastAsia" w:cstheme="minorEastAsia"/>
          <w:color w:val="auto"/>
          <w:spacing w:val="-98"/>
          <w:sz w:val="24"/>
          <w:szCs w:val="24"/>
          <w:highlight w:val="none"/>
        </w:rPr>
        <w:t xml:space="preserve"> </w:t>
      </w:r>
      <w:r>
        <w:rPr>
          <w:rFonts w:hint="eastAsia" w:asciiTheme="minorEastAsia" w:hAnsiTheme="minorEastAsia" w:eastAsiaTheme="minorEastAsia" w:cstheme="minorEastAsia"/>
          <w:color w:val="auto"/>
          <w:spacing w:val="1"/>
          <w:sz w:val="24"/>
          <w:szCs w:val="24"/>
          <w:highlight w:val="none"/>
        </w:rPr>
        <w:t>”系指根据合同约定提供服</w:t>
      </w:r>
      <w:r>
        <w:rPr>
          <w:rFonts w:hint="eastAsia" w:asciiTheme="minorEastAsia" w:hAnsiTheme="minorEastAsia" w:eastAsiaTheme="minorEastAsia" w:cstheme="minorEastAsia"/>
          <w:color w:val="auto"/>
          <w:sz w:val="24"/>
          <w:szCs w:val="24"/>
          <w:highlight w:val="none"/>
        </w:rPr>
        <w:t xml:space="preserve">务的中标供应商；两个以上的自 </w:t>
      </w:r>
      <w:r>
        <w:rPr>
          <w:rFonts w:hint="eastAsia" w:asciiTheme="minorEastAsia" w:hAnsiTheme="minorEastAsia" w:eastAsiaTheme="minorEastAsia" w:cstheme="minorEastAsia"/>
          <w:color w:val="auto"/>
          <w:spacing w:val="3"/>
          <w:sz w:val="24"/>
          <w:szCs w:val="24"/>
          <w:highlight w:val="none"/>
        </w:rPr>
        <w:t>然人、法人或者其他组织组成一个联合体，以一个供应商的身份共同参加政府</w:t>
      </w:r>
      <w:r>
        <w:rPr>
          <w:rFonts w:hint="eastAsia" w:asciiTheme="minorEastAsia" w:hAnsiTheme="minorEastAsia" w:eastAsiaTheme="minorEastAsia" w:cstheme="minorEastAsia"/>
          <w:color w:val="auto"/>
          <w:spacing w:val="5"/>
          <w:sz w:val="24"/>
          <w:szCs w:val="24"/>
          <w:highlight w:val="none"/>
        </w:rPr>
        <w:t xml:space="preserve"> </w:t>
      </w:r>
      <w:r>
        <w:rPr>
          <w:rFonts w:hint="eastAsia" w:asciiTheme="minorEastAsia" w:hAnsiTheme="minorEastAsia" w:eastAsiaTheme="minorEastAsia" w:cstheme="minorEastAsia"/>
          <w:color w:val="auto"/>
          <w:spacing w:val="3"/>
          <w:sz w:val="24"/>
          <w:szCs w:val="24"/>
          <w:highlight w:val="none"/>
        </w:rPr>
        <w:t>采购的，联合体各方均应为乙方或者与乙方相同地位的合同当事人，并就合同</w:t>
      </w:r>
      <w:r>
        <w:rPr>
          <w:rFonts w:hint="eastAsia" w:asciiTheme="minorEastAsia" w:hAnsiTheme="minorEastAsia" w:eastAsiaTheme="minorEastAsia" w:cstheme="minorEastAsia"/>
          <w:color w:val="auto"/>
          <w:spacing w:val="5"/>
          <w:sz w:val="24"/>
          <w:szCs w:val="24"/>
          <w:highlight w:val="none"/>
        </w:rPr>
        <w:t xml:space="preserve"> </w:t>
      </w:r>
      <w:r>
        <w:rPr>
          <w:rFonts w:hint="eastAsia" w:asciiTheme="minorEastAsia" w:hAnsiTheme="minorEastAsia" w:eastAsiaTheme="minorEastAsia" w:cstheme="minorEastAsia"/>
          <w:color w:val="auto"/>
          <w:spacing w:val="-1"/>
          <w:sz w:val="24"/>
          <w:szCs w:val="24"/>
          <w:highlight w:val="none"/>
        </w:rPr>
        <w:t>约定的事项对甲方承担连带责任。</w:t>
      </w:r>
    </w:p>
    <w:p>
      <w:pPr>
        <w:pStyle w:val="15"/>
        <w:spacing w:before="329" w:line="219" w:lineRule="auto"/>
        <w:ind w:left="57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2.1.6 “现场</w:t>
      </w:r>
      <w:r>
        <w:rPr>
          <w:rFonts w:hint="eastAsia" w:asciiTheme="minorEastAsia" w:hAnsiTheme="minorEastAsia" w:eastAsiaTheme="minorEastAsia" w:cstheme="minorEastAsia"/>
          <w:color w:val="auto"/>
          <w:spacing w:val="-84"/>
          <w:sz w:val="24"/>
          <w:szCs w:val="24"/>
          <w:highlight w:val="none"/>
        </w:rPr>
        <w:t xml:space="preserve"> </w:t>
      </w:r>
      <w:r>
        <w:rPr>
          <w:rFonts w:hint="eastAsia" w:asciiTheme="minorEastAsia" w:hAnsiTheme="minorEastAsia" w:eastAsiaTheme="minorEastAsia" w:cstheme="minorEastAsia"/>
          <w:color w:val="auto"/>
          <w:spacing w:val="-3"/>
          <w:sz w:val="24"/>
          <w:szCs w:val="24"/>
          <w:highlight w:val="none"/>
        </w:rPr>
        <w:t>”系指合同约定提供服务的地点。</w:t>
      </w:r>
    </w:p>
    <w:p>
      <w:pPr>
        <w:pStyle w:val="15"/>
        <w:spacing w:before="330" w:line="220" w:lineRule="auto"/>
        <w:ind w:left="57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4"/>
          <w:sz w:val="24"/>
          <w:szCs w:val="24"/>
          <w:highlight w:val="none"/>
        </w:rPr>
        <w:t>2.2</w:t>
      </w:r>
      <w:r>
        <w:rPr>
          <w:rFonts w:hint="eastAsia" w:asciiTheme="minorEastAsia" w:hAnsiTheme="minorEastAsia" w:eastAsiaTheme="minorEastAsia" w:cstheme="minorEastAsia"/>
          <w:color w:val="auto"/>
          <w:spacing w:val="-4"/>
          <w:sz w:val="24"/>
          <w:szCs w:val="24"/>
          <w:highlight w:val="none"/>
        </w:rPr>
        <w:t xml:space="preserve"> </w:t>
      </w:r>
      <w:r>
        <w:rPr>
          <w:rFonts w:hint="eastAsia" w:asciiTheme="minorEastAsia" w:hAnsiTheme="minorEastAsia" w:eastAsiaTheme="minorEastAsia" w:cstheme="minorEastAsia"/>
          <w:b/>
          <w:bCs/>
          <w:color w:val="auto"/>
          <w:spacing w:val="-4"/>
          <w:sz w:val="24"/>
          <w:szCs w:val="24"/>
          <w:highlight w:val="none"/>
        </w:rPr>
        <w:t>技术规范</w:t>
      </w:r>
    </w:p>
    <w:p>
      <w:pPr>
        <w:pStyle w:val="15"/>
        <w:spacing w:before="327" w:line="219" w:lineRule="auto"/>
        <w:ind w:left="57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2"/>
          <w:sz w:val="24"/>
          <w:szCs w:val="24"/>
          <w:highlight w:val="none"/>
        </w:rPr>
        <w:t>服务所应遵守的技术规范应与采购文件规定的技术规范和技术规范附件</w:t>
      </w:r>
      <w:r>
        <w:rPr>
          <w:rFonts w:hint="eastAsia" w:asciiTheme="minorEastAsia" w:hAnsiTheme="minorEastAsia" w:eastAsiaTheme="minorEastAsia" w:cstheme="minorEastAsia"/>
          <w:color w:val="auto"/>
          <w:spacing w:val="2"/>
          <w:sz w:val="24"/>
          <w:szCs w:val="24"/>
          <w:highlight w:val="none"/>
        </w:rPr>
        <w:t>(如果有的话)及其技术规范偏差表(如果被甲方接</w:t>
      </w:r>
      <w:r>
        <w:rPr>
          <w:rFonts w:hint="eastAsia" w:asciiTheme="minorEastAsia" w:hAnsiTheme="minorEastAsia" w:eastAsiaTheme="minorEastAsia" w:cstheme="minorEastAsia"/>
          <w:color w:val="auto"/>
          <w:spacing w:val="1"/>
          <w:sz w:val="24"/>
          <w:szCs w:val="24"/>
          <w:highlight w:val="none"/>
        </w:rPr>
        <w:t>受的话)相一致；如果采购文</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3"/>
          <w:sz w:val="24"/>
          <w:szCs w:val="24"/>
          <w:highlight w:val="none"/>
        </w:rPr>
        <w:t>件中没有技术规范的相应说明，那么应以国家有关部门最新颁布的相应标准和</w:t>
      </w:r>
      <w:r>
        <w:rPr>
          <w:rFonts w:hint="eastAsia" w:asciiTheme="minorEastAsia" w:hAnsiTheme="minorEastAsia" w:eastAsiaTheme="minorEastAsia" w:cstheme="minorEastAsia"/>
          <w:color w:val="auto"/>
          <w:spacing w:val="5"/>
          <w:sz w:val="24"/>
          <w:szCs w:val="24"/>
          <w:highlight w:val="none"/>
        </w:rPr>
        <w:t xml:space="preserve"> </w:t>
      </w:r>
      <w:r>
        <w:rPr>
          <w:rFonts w:hint="eastAsia" w:asciiTheme="minorEastAsia" w:hAnsiTheme="minorEastAsia" w:eastAsiaTheme="minorEastAsia" w:cstheme="minorEastAsia"/>
          <w:color w:val="auto"/>
          <w:spacing w:val="-2"/>
          <w:sz w:val="24"/>
          <w:szCs w:val="24"/>
          <w:highlight w:val="none"/>
        </w:rPr>
        <w:t>规范为准。</w:t>
      </w:r>
    </w:p>
    <w:p>
      <w:pPr>
        <w:pStyle w:val="15"/>
        <w:spacing w:before="1" w:line="219" w:lineRule="auto"/>
        <w:ind w:left="57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7"/>
          <w:sz w:val="24"/>
          <w:szCs w:val="24"/>
          <w:highlight w:val="none"/>
        </w:rPr>
        <w:t>2.3</w:t>
      </w:r>
      <w:r>
        <w:rPr>
          <w:rFonts w:hint="eastAsia" w:asciiTheme="minorEastAsia" w:hAnsiTheme="minorEastAsia" w:eastAsiaTheme="minorEastAsia" w:cstheme="minorEastAsia"/>
          <w:color w:val="auto"/>
          <w:spacing w:val="18"/>
          <w:sz w:val="24"/>
          <w:szCs w:val="24"/>
          <w:highlight w:val="none"/>
        </w:rPr>
        <w:t xml:space="preserve"> </w:t>
      </w:r>
      <w:r>
        <w:rPr>
          <w:rFonts w:hint="eastAsia" w:asciiTheme="minorEastAsia" w:hAnsiTheme="minorEastAsia" w:eastAsiaTheme="minorEastAsia" w:cstheme="minorEastAsia"/>
          <w:b/>
          <w:bCs/>
          <w:color w:val="auto"/>
          <w:spacing w:val="-7"/>
          <w:sz w:val="24"/>
          <w:szCs w:val="24"/>
          <w:highlight w:val="none"/>
        </w:rPr>
        <w:t>知识产权</w:t>
      </w:r>
    </w:p>
    <w:p>
      <w:pPr>
        <w:pStyle w:val="15"/>
        <w:spacing w:before="327" w:line="437" w:lineRule="auto"/>
        <w:ind w:left="10" w:right="2" w:firstLine="563"/>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2.3.1</w:t>
      </w:r>
      <w:r>
        <w:rPr>
          <w:rFonts w:hint="eastAsia" w:asciiTheme="minorEastAsia" w:hAnsiTheme="minorEastAsia" w:eastAsiaTheme="minorEastAsia" w:cstheme="minorEastAsia"/>
          <w:color w:val="auto"/>
          <w:spacing w:val="46"/>
          <w:sz w:val="24"/>
          <w:szCs w:val="24"/>
          <w:highlight w:val="none"/>
        </w:rPr>
        <w:t xml:space="preserve"> </w:t>
      </w:r>
      <w:r>
        <w:rPr>
          <w:rFonts w:hint="eastAsia" w:asciiTheme="minorEastAsia" w:hAnsiTheme="minorEastAsia" w:eastAsiaTheme="minorEastAsia" w:cstheme="minorEastAsia"/>
          <w:color w:val="auto"/>
          <w:spacing w:val="2"/>
          <w:sz w:val="24"/>
          <w:szCs w:val="24"/>
          <w:highlight w:val="none"/>
        </w:rPr>
        <w:t>乙方应保证其提供的服务不受任何第</w:t>
      </w:r>
      <w:r>
        <w:rPr>
          <w:rFonts w:hint="eastAsia" w:asciiTheme="minorEastAsia" w:hAnsiTheme="minorEastAsia" w:eastAsiaTheme="minorEastAsia" w:cstheme="minorEastAsia"/>
          <w:color w:val="auto"/>
          <w:spacing w:val="1"/>
          <w:sz w:val="24"/>
          <w:szCs w:val="24"/>
          <w:highlight w:val="none"/>
        </w:rPr>
        <w:t>三方提出的侵犯其著作权、商</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3"/>
          <w:sz w:val="24"/>
          <w:szCs w:val="24"/>
          <w:highlight w:val="none"/>
        </w:rPr>
        <w:t xml:space="preserve">标权、专利权等知识产权方面的起诉；如果任何第三方提出侵权指控，那么乙 </w:t>
      </w:r>
      <w:r>
        <w:rPr>
          <w:rFonts w:hint="eastAsia" w:asciiTheme="minorEastAsia" w:hAnsiTheme="minorEastAsia" w:eastAsiaTheme="minorEastAsia" w:cstheme="minorEastAsia"/>
          <w:color w:val="auto"/>
          <w:spacing w:val="-1"/>
          <w:sz w:val="24"/>
          <w:szCs w:val="24"/>
          <w:highlight w:val="none"/>
        </w:rPr>
        <w:t>方须与该第三方交涉并承担由此发生的一切责任、费用和赔偿；</w:t>
      </w:r>
    </w:p>
    <w:p>
      <w:pPr>
        <w:pStyle w:val="15"/>
        <w:spacing w:before="1" w:line="219" w:lineRule="auto"/>
        <w:ind w:left="57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3"/>
          <w:sz w:val="24"/>
          <w:szCs w:val="24"/>
          <w:highlight w:val="none"/>
        </w:rPr>
        <w:t>2.4</w:t>
      </w:r>
      <w:r>
        <w:rPr>
          <w:rFonts w:hint="eastAsia" w:asciiTheme="minorEastAsia" w:hAnsiTheme="minorEastAsia" w:eastAsiaTheme="minorEastAsia" w:cstheme="minorEastAsia"/>
          <w:color w:val="auto"/>
          <w:spacing w:val="-3"/>
          <w:sz w:val="24"/>
          <w:szCs w:val="24"/>
          <w:highlight w:val="none"/>
        </w:rPr>
        <w:t xml:space="preserve"> </w:t>
      </w:r>
      <w:r>
        <w:rPr>
          <w:rFonts w:hint="eastAsia" w:asciiTheme="minorEastAsia" w:hAnsiTheme="minorEastAsia" w:eastAsiaTheme="minorEastAsia" w:cstheme="minorEastAsia"/>
          <w:b/>
          <w:bCs/>
          <w:color w:val="auto"/>
          <w:spacing w:val="-3"/>
          <w:sz w:val="24"/>
          <w:szCs w:val="24"/>
          <w:highlight w:val="none"/>
        </w:rPr>
        <w:t>履约检查和问题反馈</w:t>
      </w:r>
    </w:p>
    <w:p>
      <w:pPr>
        <w:pStyle w:val="15"/>
        <w:spacing w:before="328" w:line="364" w:lineRule="auto"/>
        <w:ind w:left="14" w:right="2"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2.4.1 甲方有权在其认为必要时，对乙方是否能够按照合同约定提供服务进</w:t>
      </w:r>
      <w:r>
        <w:rPr>
          <w:rFonts w:hint="eastAsia" w:asciiTheme="minorEastAsia" w:hAnsiTheme="minorEastAsia" w:eastAsiaTheme="minorEastAsia" w:cstheme="minorEastAsia"/>
          <w:color w:val="auto"/>
          <w:spacing w:val="1"/>
          <w:sz w:val="24"/>
          <w:szCs w:val="24"/>
          <w:highlight w:val="none"/>
        </w:rPr>
        <w:t xml:space="preserve"> </w:t>
      </w:r>
      <w:r>
        <w:rPr>
          <w:rFonts w:hint="eastAsia" w:asciiTheme="minorEastAsia" w:hAnsiTheme="minorEastAsia" w:eastAsiaTheme="minorEastAsia" w:cstheme="minorEastAsia"/>
          <w:color w:val="auto"/>
          <w:spacing w:val="3"/>
          <w:sz w:val="24"/>
          <w:szCs w:val="24"/>
          <w:highlight w:val="none"/>
        </w:rPr>
        <w:t>行履约检查，以确保乙方所提供的服务能够依约满足甲方之项目需求，但不得</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1"/>
          <w:sz w:val="24"/>
          <w:szCs w:val="24"/>
          <w:highlight w:val="none"/>
        </w:rPr>
        <w:t>因履约检查妨碍乙方的正常工作，乙方应予积极配合；</w:t>
      </w:r>
    </w:p>
    <w:p>
      <w:pPr>
        <w:pStyle w:val="15"/>
        <w:spacing w:before="329" w:line="328" w:lineRule="auto"/>
        <w:ind w:left="10" w:right="2" w:firstLine="56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2.4.2 合同履行期间，甲方有权将履行过程中出现的问题反馈给</w:t>
      </w:r>
      <w:r>
        <w:rPr>
          <w:rFonts w:hint="eastAsia" w:asciiTheme="minorEastAsia" w:hAnsiTheme="minorEastAsia" w:eastAsiaTheme="minorEastAsia" w:cstheme="minorEastAsia"/>
          <w:color w:val="auto"/>
          <w:spacing w:val="2"/>
          <w:sz w:val="24"/>
          <w:szCs w:val="24"/>
          <w:highlight w:val="none"/>
        </w:rPr>
        <w:t>乙方，双</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1"/>
          <w:sz w:val="24"/>
          <w:szCs w:val="24"/>
          <w:highlight w:val="none"/>
        </w:rPr>
        <w:t>方当事人应以书面形式约定需要完善和改进的内容。</w:t>
      </w:r>
    </w:p>
    <w:p>
      <w:pPr>
        <w:pStyle w:val="15"/>
        <w:spacing w:before="330" w:line="220" w:lineRule="auto"/>
        <w:ind w:left="57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3"/>
          <w:sz w:val="24"/>
          <w:szCs w:val="24"/>
          <w:highlight w:val="none"/>
        </w:rPr>
        <w:t>2.5</w:t>
      </w:r>
      <w:r>
        <w:rPr>
          <w:rFonts w:hint="eastAsia" w:asciiTheme="minorEastAsia" w:hAnsiTheme="minorEastAsia" w:eastAsiaTheme="minorEastAsia" w:cstheme="minorEastAsia"/>
          <w:color w:val="auto"/>
          <w:spacing w:val="-3"/>
          <w:sz w:val="24"/>
          <w:szCs w:val="24"/>
          <w:highlight w:val="none"/>
        </w:rPr>
        <w:t xml:space="preserve"> </w:t>
      </w:r>
      <w:r>
        <w:rPr>
          <w:rFonts w:hint="eastAsia" w:asciiTheme="minorEastAsia" w:hAnsiTheme="minorEastAsia" w:eastAsiaTheme="minorEastAsia" w:cstheme="minorEastAsia"/>
          <w:b/>
          <w:bCs/>
          <w:color w:val="auto"/>
          <w:spacing w:val="-3"/>
          <w:sz w:val="24"/>
          <w:szCs w:val="24"/>
          <w:highlight w:val="none"/>
        </w:rPr>
        <w:t>技术资料和保密义务</w:t>
      </w:r>
    </w:p>
    <w:p>
      <w:pPr>
        <w:pStyle w:val="15"/>
        <w:spacing w:before="328" w:line="328" w:lineRule="auto"/>
        <w:ind w:left="14" w:right="2"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2.5.1</w:t>
      </w:r>
      <w:r>
        <w:rPr>
          <w:rFonts w:hint="eastAsia" w:asciiTheme="minorEastAsia" w:hAnsiTheme="minorEastAsia" w:eastAsiaTheme="minorEastAsia" w:cstheme="minorEastAsia"/>
          <w:color w:val="auto"/>
          <w:spacing w:val="46"/>
          <w:sz w:val="24"/>
          <w:szCs w:val="24"/>
          <w:highlight w:val="none"/>
        </w:rPr>
        <w:t xml:space="preserve"> </w:t>
      </w:r>
      <w:r>
        <w:rPr>
          <w:rFonts w:hint="eastAsia" w:asciiTheme="minorEastAsia" w:hAnsiTheme="minorEastAsia" w:eastAsiaTheme="minorEastAsia" w:cstheme="minorEastAsia"/>
          <w:color w:val="auto"/>
          <w:spacing w:val="2"/>
          <w:sz w:val="24"/>
          <w:szCs w:val="24"/>
          <w:highlight w:val="none"/>
        </w:rPr>
        <w:t>乙方有权依据合同约定和项目需要，</w:t>
      </w:r>
      <w:r>
        <w:rPr>
          <w:rFonts w:hint="eastAsia" w:asciiTheme="minorEastAsia" w:hAnsiTheme="minorEastAsia" w:eastAsiaTheme="minorEastAsia" w:cstheme="minorEastAsia"/>
          <w:color w:val="auto"/>
          <w:spacing w:val="1"/>
          <w:sz w:val="24"/>
          <w:szCs w:val="24"/>
          <w:highlight w:val="none"/>
        </w:rPr>
        <w:t>向甲方了解有关情况，调阅有</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2"/>
          <w:sz w:val="24"/>
          <w:szCs w:val="24"/>
          <w:highlight w:val="none"/>
        </w:rPr>
        <w:t>关资料等，甲方应予积极配合；</w:t>
      </w:r>
    </w:p>
    <w:p>
      <w:pPr>
        <w:pStyle w:val="15"/>
        <w:spacing w:before="329" w:line="219" w:lineRule="auto"/>
        <w:ind w:left="57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2.5.2</w:t>
      </w:r>
      <w:r>
        <w:rPr>
          <w:rFonts w:hint="eastAsia" w:asciiTheme="minorEastAsia" w:hAnsiTheme="minorEastAsia" w:eastAsiaTheme="minorEastAsia" w:cstheme="minorEastAsia"/>
          <w:color w:val="auto"/>
          <w:spacing w:val="50"/>
          <w:sz w:val="24"/>
          <w:szCs w:val="24"/>
          <w:highlight w:val="none"/>
        </w:rPr>
        <w:t xml:space="preserve"> </w:t>
      </w:r>
      <w:r>
        <w:rPr>
          <w:rFonts w:hint="eastAsia" w:asciiTheme="minorEastAsia" w:hAnsiTheme="minorEastAsia" w:eastAsiaTheme="minorEastAsia" w:cstheme="minorEastAsia"/>
          <w:color w:val="auto"/>
          <w:spacing w:val="-2"/>
          <w:sz w:val="24"/>
          <w:szCs w:val="24"/>
          <w:highlight w:val="none"/>
        </w:rPr>
        <w:t>乙方有义务妥善保管和保护由甲方提供的前款信息和资料等；</w:t>
      </w:r>
    </w:p>
    <w:p>
      <w:pPr>
        <w:pStyle w:val="15"/>
        <w:spacing w:before="332" w:line="382" w:lineRule="auto"/>
        <w:ind w:left="8" w:right="2" w:firstLine="56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2.5.3 除非依照法律规定或者对方当事人的书面同意，任何一方</w:t>
      </w:r>
      <w:r>
        <w:rPr>
          <w:rFonts w:hint="eastAsia" w:asciiTheme="minorEastAsia" w:hAnsiTheme="minorEastAsia" w:eastAsiaTheme="minorEastAsia" w:cstheme="minorEastAsia"/>
          <w:color w:val="auto"/>
          <w:spacing w:val="2"/>
          <w:sz w:val="24"/>
          <w:szCs w:val="24"/>
          <w:highlight w:val="none"/>
        </w:rPr>
        <w:t>均应保证</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3"/>
          <w:sz w:val="24"/>
          <w:szCs w:val="24"/>
          <w:highlight w:val="none"/>
        </w:rPr>
        <w:t>不向任何第三方提供或披露有关合同的或者履行合同过程中知悉的对方当事人</w:t>
      </w:r>
      <w:r>
        <w:rPr>
          <w:rFonts w:hint="eastAsia" w:asciiTheme="minorEastAsia" w:hAnsiTheme="minorEastAsia" w:eastAsiaTheme="minorEastAsia" w:cstheme="minorEastAsia"/>
          <w:color w:val="auto"/>
          <w:spacing w:val="5"/>
          <w:sz w:val="24"/>
          <w:szCs w:val="24"/>
          <w:highlight w:val="none"/>
        </w:rPr>
        <w:t xml:space="preserve"> </w:t>
      </w:r>
      <w:r>
        <w:rPr>
          <w:rFonts w:hint="eastAsia" w:asciiTheme="minorEastAsia" w:hAnsiTheme="minorEastAsia" w:eastAsiaTheme="minorEastAsia" w:cstheme="minorEastAsia"/>
          <w:color w:val="auto"/>
          <w:spacing w:val="3"/>
          <w:sz w:val="24"/>
          <w:szCs w:val="24"/>
          <w:highlight w:val="none"/>
        </w:rPr>
        <w:t>任何未公开的信息和资料，包括但不限于技术情报、技术资料、商业秘密和商</w:t>
      </w:r>
      <w:r>
        <w:rPr>
          <w:rFonts w:hint="eastAsia" w:asciiTheme="minorEastAsia" w:hAnsiTheme="minorEastAsia" w:eastAsiaTheme="minorEastAsia" w:cstheme="minorEastAsia"/>
          <w:color w:val="auto"/>
          <w:spacing w:val="5"/>
          <w:sz w:val="24"/>
          <w:szCs w:val="24"/>
          <w:highlight w:val="none"/>
        </w:rPr>
        <w:t xml:space="preserve"> </w:t>
      </w:r>
      <w:r>
        <w:rPr>
          <w:rFonts w:hint="eastAsia" w:asciiTheme="minorEastAsia" w:hAnsiTheme="minorEastAsia" w:eastAsiaTheme="minorEastAsia" w:cstheme="minorEastAsia"/>
          <w:color w:val="auto"/>
          <w:spacing w:val="3"/>
          <w:sz w:val="24"/>
          <w:szCs w:val="24"/>
          <w:highlight w:val="none"/>
        </w:rPr>
        <w:t>业信息等，并采取一切合理和必要措施和方式防止任何第三方接触到对方当事</w:t>
      </w:r>
      <w:r>
        <w:rPr>
          <w:rFonts w:hint="eastAsia" w:asciiTheme="minorEastAsia" w:hAnsiTheme="minorEastAsia" w:eastAsiaTheme="minorEastAsia" w:cstheme="minorEastAsia"/>
          <w:color w:val="auto"/>
          <w:spacing w:val="-1"/>
          <w:sz w:val="24"/>
          <w:szCs w:val="24"/>
          <w:highlight w:val="none"/>
        </w:rPr>
        <w:t>人的上述保密信息和资料。</w:t>
      </w:r>
    </w:p>
    <w:p>
      <w:pPr>
        <w:pStyle w:val="15"/>
        <w:spacing w:before="328" w:line="221" w:lineRule="auto"/>
        <w:ind w:left="57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4"/>
          <w:sz w:val="24"/>
          <w:szCs w:val="24"/>
          <w:highlight w:val="none"/>
        </w:rPr>
        <w:t>2.6</w:t>
      </w:r>
      <w:r>
        <w:rPr>
          <w:rFonts w:hint="eastAsia" w:asciiTheme="minorEastAsia" w:hAnsiTheme="minorEastAsia" w:eastAsiaTheme="minorEastAsia" w:cstheme="minorEastAsia"/>
          <w:color w:val="auto"/>
          <w:spacing w:val="-4"/>
          <w:sz w:val="24"/>
          <w:szCs w:val="24"/>
          <w:highlight w:val="none"/>
        </w:rPr>
        <w:t xml:space="preserve"> </w:t>
      </w:r>
      <w:r>
        <w:rPr>
          <w:rFonts w:hint="eastAsia" w:asciiTheme="minorEastAsia" w:hAnsiTheme="minorEastAsia" w:eastAsiaTheme="minorEastAsia" w:cstheme="minorEastAsia"/>
          <w:b/>
          <w:bCs/>
          <w:color w:val="auto"/>
          <w:spacing w:val="-4"/>
          <w:sz w:val="24"/>
          <w:szCs w:val="24"/>
          <w:highlight w:val="none"/>
        </w:rPr>
        <w:t>质量保证</w:t>
      </w:r>
    </w:p>
    <w:p>
      <w:pPr>
        <w:pStyle w:val="15"/>
        <w:spacing w:before="328" w:line="327" w:lineRule="auto"/>
        <w:ind w:left="10" w:right="2" w:firstLine="56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2.6.1</w:t>
      </w:r>
      <w:r>
        <w:rPr>
          <w:rFonts w:hint="eastAsia" w:asciiTheme="minorEastAsia" w:hAnsiTheme="minorEastAsia" w:eastAsiaTheme="minorEastAsia" w:cstheme="minorEastAsia"/>
          <w:color w:val="auto"/>
          <w:spacing w:val="46"/>
          <w:sz w:val="24"/>
          <w:szCs w:val="24"/>
          <w:highlight w:val="none"/>
        </w:rPr>
        <w:t xml:space="preserve"> </w:t>
      </w:r>
      <w:r>
        <w:rPr>
          <w:rFonts w:hint="eastAsia" w:asciiTheme="minorEastAsia" w:hAnsiTheme="minorEastAsia" w:eastAsiaTheme="minorEastAsia" w:cstheme="minorEastAsia"/>
          <w:color w:val="auto"/>
          <w:spacing w:val="2"/>
          <w:sz w:val="24"/>
          <w:szCs w:val="24"/>
          <w:highlight w:val="none"/>
        </w:rPr>
        <w:t>乙方应建立和完善履行合同的内部质</w:t>
      </w:r>
      <w:r>
        <w:rPr>
          <w:rFonts w:hint="eastAsia" w:asciiTheme="minorEastAsia" w:hAnsiTheme="minorEastAsia" w:eastAsiaTheme="minorEastAsia" w:cstheme="minorEastAsia"/>
          <w:color w:val="auto"/>
          <w:spacing w:val="1"/>
          <w:sz w:val="24"/>
          <w:szCs w:val="24"/>
          <w:highlight w:val="none"/>
        </w:rPr>
        <w:t>量保证体系，并提供相关内部</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1"/>
          <w:sz w:val="24"/>
          <w:szCs w:val="24"/>
          <w:highlight w:val="none"/>
        </w:rPr>
        <w:t>规章制度给甲方，以便甲方进行监督检查；</w:t>
      </w:r>
    </w:p>
    <w:p>
      <w:pPr>
        <w:pStyle w:val="15"/>
        <w:spacing w:before="330" w:line="328" w:lineRule="auto"/>
        <w:ind w:left="8" w:right="43" w:firstLine="56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2.6.2</w:t>
      </w:r>
      <w:r>
        <w:rPr>
          <w:rFonts w:hint="eastAsia" w:asciiTheme="minorEastAsia" w:hAnsiTheme="minorEastAsia" w:eastAsiaTheme="minorEastAsia" w:cstheme="minorEastAsia"/>
          <w:color w:val="auto"/>
          <w:spacing w:val="60"/>
          <w:sz w:val="24"/>
          <w:szCs w:val="24"/>
          <w:highlight w:val="none"/>
        </w:rPr>
        <w:t xml:space="preserve"> </w:t>
      </w:r>
      <w:r>
        <w:rPr>
          <w:rFonts w:hint="eastAsia" w:asciiTheme="minorEastAsia" w:hAnsiTheme="minorEastAsia" w:eastAsiaTheme="minorEastAsia" w:cstheme="minorEastAsia"/>
          <w:color w:val="auto"/>
          <w:sz w:val="24"/>
          <w:szCs w:val="24"/>
          <w:highlight w:val="none"/>
        </w:rPr>
        <w:t>乙方应保证履行合同的人员数量和素质、软件和硬件设备的配置、 场地、环境和设施等满足全面履行合同的要求，并应</w:t>
      </w:r>
      <w:r>
        <w:rPr>
          <w:rFonts w:hint="eastAsia" w:asciiTheme="minorEastAsia" w:hAnsiTheme="minorEastAsia" w:eastAsiaTheme="minorEastAsia" w:cstheme="minorEastAsia"/>
          <w:color w:val="auto"/>
          <w:spacing w:val="-1"/>
          <w:sz w:val="24"/>
          <w:szCs w:val="24"/>
          <w:highlight w:val="none"/>
        </w:rPr>
        <w:t>接受甲方的监督检查。</w:t>
      </w:r>
    </w:p>
    <w:p>
      <w:pPr>
        <w:pStyle w:val="15"/>
        <w:spacing w:before="328" w:line="221" w:lineRule="auto"/>
        <w:ind w:left="57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4"/>
          <w:sz w:val="24"/>
          <w:szCs w:val="24"/>
          <w:highlight w:val="none"/>
        </w:rPr>
        <w:t>2.7</w:t>
      </w:r>
      <w:r>
        <w:rPr>
          <w:rFonts w:hint="eastAsia" w:asciiTheme="minorEastAsia" w:hAnsiTheme="minorEastAsia" w:eastAsiaTheme="minorEastAsia" w:cstheme="minorEastAsia"/>
          <w:color w:val="auto"/>
          <w:spacing w:val="-4"/>
          <w:sz w:val="24"/>
          <w:szCs w:val="24"/>
          <w:highlight w:val="none"/>
        </w:rPr>
        <w:t xml:space="preserve"> </w:t>
      </w:r>
      <w:r>
        <w:rPr>
          <w:rFonts w:hint="eastAsia" w:asciiTheme="minorEastAsia" w:hAnsiTheme="minorEastAsia" w:eastAsiaTheme="minorEastAsia" w:cstheme="minorEastAsia"/>
          <w:b/>
          <w:bCs/>
          <w:color w:val="auto"/>
          <w:spacing w:val="-4"/>
          <w:sz w:val="24"/>
          <w:szCs w:val="24"/>
          <w:highlight w:val="none"/>
        </w:rPr>
        <w:t>延迟履行</w:t>
      </w:r>
    </w:p>
    <w:p>
      <w:pPr>
        <w:pStyle w:val="15"/>
        <w:spacing w:before="330" w:line="436" w:lineRule="auto"/>
        <w:ind w:left="10" w:firstLine="559"/>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在合同履行过程中，如果乙方遇到不能按时提供服务的情况，应及时以书</w:t>
      </w:r>
      <w:r>
        <w:rPr>
          <w:rFonts w:hint="eastAsia" w:asciiTheme="minorEastAsia" w:hAnsiTheme="minorEastAsia" w:eastAsiaTheme="minorEastAsia" w:cstheme="minorEastAsia"/>
          <w:color w:val="auto"/>
          <w:spacing w:val="12"/>
          <w:sz w:val="24"/>
          <w:szCs w:val="24"/>
          <w:highlight w:val="none"/>
        </w:rPr>
        <w:t xml:space="preserve"> </w:t>
      </w:r>
      <w:r>
        <w:rPr>
          <w:rFonts w:hint="eastAsia" w:asciiTheme="minorEastAsia" w:hAnsiTheme="minorEastAsia" w:eastAsiaTheme="minorEastAsia" w:cstheme="minorEastAsia"/>
          <w:color w:val="auto"/>
          <w:spacing w:val="3"/>
          <w:sz w:val="24"/>
          <w:szCs w:val="24"/>
          <w:highlight w:val="none"/>
        </w:rPr>
        <w:t xml:space="preserve">面形式将不能按时提供服务的理由、预期延误时间通知甲方；甲方收到乙方通 知后，认为其理由正当的，可以书面形式酌情同意乙方可以延长履行的具体时 </w:t>
      </w:r>
      <w:r>
        <w:rPr>
          <w:rFonts w:hint="eastAsia" w:asciiTheme="minorEastAsia" w:hAnsiTheme="minorEastAsia" w:eastAsiaTheme="minorEastAsia" w:cstheme="minorEastAsia"/>
          <w:color w:val="auto"/>
          <w:spacing w:val="-6"/>
          <w:sz w:val="24"/>
          <w:szCs w:val="24"/>
          <w:highlight w:val="none"/>
        </w:rPr>
        <w:t>间。</w:t>
      </w:r>
    </w:p>
    <w:p>
      <w:pPr>
        <w:pStyle w:val="15"/>
        <w:spacing w:before="1" w:line="221" w:lineRule="auto"/>
        <w:ind w:left="57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4"/>
          <w:sz w:val="24"/>
          <w:szCs w:val="24"/>
          <w:highlight w:val="none"/>
        </w:rPr>
        <w:t>2.8</w:t>
      </w:r>
      <w:r>
        <w:rPr>
          <w:rFonts w:hint="eastAsia" w:asciiTheme="minorEastAsia" w:hAnsiTheme="minorEastAsia" w:eastAsiaTheme="minorEastAsia" w:cstheme="minorEastAsia"/>
          <w:color w:val="auto"/>
          <w:spacing w:val="-4"/>
          <w:sz w:val="24"/>
          <w:szCs w:val="24"/>
          <w:highlight w:val="none"/>
        </w:rPr>
        <w:t xml:space="preserve"> </w:t>
      </w:r>
      <w:r>
        <w:rPr>
          <w:rFonts w:hint="eastAsia" w:asciiTheme="minorEastAsia" w:hAnsiTheme="minorEastAsia" w:eastAsiaTheme="minorEastAsia" w:cstheme="minorEastAsia"/>
          <w:b/>
          <w:bCs/>
          <w:color w:val="auto"/>
          <w:spacing w:val="-4"/>
          <w:sz w:val="24"/>
          <w:szCs w:val="24"/>
          <w:highlight w:val="none"/>
        </w:rPr>
        <w:t>合同变更</w:t>
      </w:r>
    </w:p>
    <w:p>
      <w:pPr>
        <w:pStyle w:val="15"/>
        <w:spacing w:before="327" w:line="436" w:lineRule="auto"/>
        <w:ind w:left="9" w:right="2" w:firstLine="564"/>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2.8.1 双方当事人协商一致，可以签订书面补充合同的形式变更</w:t>
      </w:r>
      <w:r>
        <w:rPr>
          <w:rFonts w:hint="eastAsia" w:asciiTheme="minorEastAsia" w:hAnsiTheme="minorEastAsia" w:eastAsiaTheme="minorEastAsia" w:cstheme="minorEastAsia"/>
          <w:color w:val="auto"/>
          <w:spacing w:val="2"/>
          <w:sz w:val="24"/>
          <w:szCs w:val="24"/>
          <w:highlight w:val="none"/>
        </w:rPr>
        <w:t>合同，但</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3"/>
          <w:sz w:val="24"/>
          <w:szCs w:val="24"/>
          <w:highlight w:val="none"/>
        </w:rPr>
        <w:t>不得违背采购文件确定的事项，且如果系追加与合同标的相同的服务的，那么</w:t>
      </w:r>
      <w:r>
        <w:rPr>
          <w:rFonts w:hint="eastAsia" w:asciiTheme="minorEastAsia" w:hAnsiTheme="minorEastAsia" w:eastAsiaTheme="minorEastAsia" w:cstheme="minorEastAsia"/>
          <w:color w:val="auto"/>
          <w:spacing w:val="4"/>
          <w:sz w:val="24"/>
          <w:szCs w:val="24"/>
          <w:highlight w:val="none"/>
        </w:rPr>
        <w:t xml:space="preserve"> </w:t>
      </w:r>
      <w:r>
        <w:rPr>
          <w:rFonts w:hint="eastAsia" w:asciiTheme="minorEastAsia" w:hAnsiTheme="minorEastAsia" w:eastAsiaTheme="minorEastAsia" w:cstheme="minorEastAsia"/>
          <w:color w:val="auto"/>
          <w:spacing w:val="-2"/>
          <w:sz w:val="24"/>
          <w:szCs w:val="24"/>
          <w:highlight w:val="none"/>
        </w:rPr>
        <w:t>所有补充合同的采购金额不得超过原合同价的</w:t>
      </w:r>
      <w:r>
        <w:rPr>
          <w:rFonts w:hint="eastAsia" w:asciiTheme="minorEastAsia" w:hAnsiTheme="minorEastAsia" w:eastAsiaTheme="minorEastAsia" w:cstheme="minorEastAsia"/>
          <w:color w:val="auto"/>
          <w:spacing w:val="-32"/>
          <w:sz w:val="24"/>
          <w:szCs w:val="24"/>
          <w:highlight w:val="none"/>
        </w:rPr>
        <w:t xml:space="preserve"> </w:t>
      </w:r>
      <w:r>
        <w:rPr>
          <w:rFonts w:hint="eastAsia" w:asciiTheme="minorEastAsia" w:hAnsiTheme="minorEastAsia" w:eastAsiaTheme="minorEastAsia" w:cstheme="minorEastAsia"/>
          <w:color w:val="auto"/>
          <w:spacing w:val="-2"/>
          <w:sz w:val="24"/>
          <w:szCs w:val="24"/>
          <w:highlight w:val="none"/>
        </w:rPr>
        <w:t>10%；</w:t>
      </w:r>
    </w:p>
    <w:p>
      <w:pPr>
        <w:pStyle w:val="15"/>
        <w:spacing w:before="4" w:line="436" w:lineRule="auto"/>
        <w:ind w:left="32" w:right="2" w:firstLine="541"/>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2.8.2 合同继续履行将损害国家利益和社会公共利益的，双方当</w:t>
      </w:r>
      <w:r>
        <w:rPr>
          <w:rFonts w:hint="eastAsia" w:asciiTheme="minorEastAsia" w:hAnsiTheme="minorEastAsia" w:eastAsiaTheme="minorEastAsia" w:cstheme="minorEastAsia"/>
          <w:color w:val="auto"/>
          <w:spacing w:val="2"/>
          <w:sz w:val="24"/>
          <w:szCs w:val="24"/>
          <w:highlight w:val="none"/>
        </w:rPr>
        <w:t>事人应当</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2"/>
          <w:sz w:val="24"/>
          <w:szCs w:val="24"/>
          <w:highlight w:val="none"/>
        </w:rPr>
        <w:t>以书面形式变更合同。有过错的一方应当承担赔偿责任，双方当事人都有过错</w:t>
      </w:r>
      <w:r>
        <w:rPr>
          <w:rFonts w:hint="eastAsia" w:asciiTheme="minorEastAsia" w:hAnsiTheme="minorEastAsia" w:eastAsiaTheme="minorEastAsia" w:cstheme="minorEastAsia"/>
          <w:color w:val="auto"/>
          <w:spacing w:val="15"/>
          <w:sz w:val="24"/>
          <w:szCs w:val="24"/>
          <w:highlight w:val="none"/>
        </w:rPr>
        <w:t xml:space="preserve"> </w:t>
      </w:r>
      <w:r>
        <w:rPr>
          <w:rFonts w:hint="eastAsia" w:asciiTheme="minorEastAsia" w:hAnsiTheme="minorEastAsia" w:eastAsiaTheme="minorEastAsia" w:cstheme="minorEastAsia"/>
          <w:color w:val="auto"/>
          <w:spacing w:val="-3"/>
          <w:sz w:val="24"/>
          <w:szCs w:val="24"/>
          <w:highlight w:val="none"/>
        </w:rPr>
        <w:t>的，各自承担相应的责任。</w:t>
      </w:r>
    </w:p>
    <w:p>
      <w:pPr>
        <w:pStyle w:val="15"/>
        <w:spacing w:before="1" w:line="220" w:lineRule="auto"/>
        <w:ind w:left="57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4"/>
          <w:sz w:val="24"/>
          <w:szCs w:val="24"/>
          <w:highlight w:val="none"/>
        </w:rPr>
        <w:t>2.9</w:t>
      </w:r>
      <w:r>
        <w:rPr>
          <w:rFonts w:hint="eastAsia" w:asciiTheme="minorEastAsia" w:hAnsiTheme="minorEastAsia" w:eastAsiaTheme="minorEastAsia" w:cstheme="minorEastAsia"/>
          <w:color w:val="auto"/>
          <w:spacing w:val="-4"/>
          <w:sz w:val="24"/>
          <w:szCs w:val="24"/>
          <w:highlight w:val="none"/>
        </w:rPr>
        <w:t xml:space="preserve"> </w:t>
      </w:r>
      <w:r>
        <w:rPr>
          <w:rFonts w:hint="eastAsia" w:asciiTheme="minorEastAsia" w:hAnsiTheme="minorEastAsia" w:eastAsiaTheme="minorEastAsia" w:cstheme="minorEastAsia"/>
          <w:b/>
          <w:bCs/>
          <w:color w:val="auto"/>
          <w:spacing w:val="-4"/>
          <w:sz w:val="24"/>
          <w:szCs w:val="24"/>
          <w:highlight w:val="none"/>
        </w:rPr>
        <w:t>合同转让和分包</w:t>
      </w:r>
    </w:p>
    <w:p>
      <w:pPr>
        <w:pStyle w:val="15"/>
        <w:spacing w:before="329" w:line="438" w:lineRule="auto"/>
        <w:ind w:left="15" w:firstLine="55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合同的权利义务依法不得转让，但经甲方同意，乙方可以依法采取分包方</w:t>
      </w:r>
      <w:r>
        <w:rPr>
          <w:rFonts w:hint="eastAsia" w:asciiTheme="minorEastAsia" w:hAnsiTheme="minorEastAsia" w:eastAsiaTheme="minorEastAsia" w:cstheme="minorEastAsia"/>
          <w:color w:val="auto"/>
          <w:spacing w:val="9"/>
          <w:sz w:val="24"/>
          <w:szCs w:val="24"/>
          <w:highlight w:val="none"/>
        </w:rPr>
        <w:t xml:space="preserve"> </w:t>
      </w:r>
      <w:r>
        <w:rPr>
          <w:rFonts w:hint="eastAsia" w:asciiTheme="minorEastAsia" w:hAnsiTheme="minorEastAsia" w:eastAsiaTheme="minorEastAsia" w:cstheme="minorEastAsia"/>
          <w:color w:val="auto"/>
          <w:spacing w:val="3"/>
          <w:sz w:val="24"/>
          <w:szCs w:val="24"/>
          <w:highlight w:val="none"/>
        </w:rPr>
        <w:t>式履行合同，即：依法可以将合同项下的部分非主体、非关键性工作分包</w:t>
      </w:r>
      <w:r>
        <w:rPr>
          <w:rFonts w:hint="eastAsia" w:asciiTheme="minorEastAsia" w:hAnsiTheme="minorEastAsia" w:eastAsiaTheme="minorEastAsia" w:cstheme="minorEastAsia"/>
          <w:color w:val="auto"/>
          <w:spacing w:val="2"/>
          <w:sz w:val="24"/>
          <w:szCs w:val="24"/>
          <w:highlight w:val="none"/>
        </w:rPr>
        <w:t>给他</w:t>
      </w:r>
      <w:r>
        <w:rPr>
          <w:rFonts w:hint="eastAsia" w:asciiTheme="minorEastAsia" w:hAnsiTheme="minorEastAsia" w:eastAsiaTheme="minorEastAsia" w:cstheme="minorEastAsia"/>
          <w:color w:val="auto"/>
          <w:spacing w:val="3"/>
          <w:sz w:val="24"/>
          <w:szCs w:val="24"/>
          <w:highlight w:val="none"/>
        </w:rPr>
        <w:t>人完成，接受分包的人应当具备相应的资格条件，并不得再次分包，且乙方应</w:t>
      </w:r>
      <w:r>
        <w:rPr>
          <w:rFonts w:hint="eastAsia" w:asciiTheme="minorEastAsia" w:hAnsiTheme="minorEastAsia" w:eastAsiaTheme="minorEastAsia" w:cstheme="minorEastAsia"/>
          <w:color w:val="auto"/>
          <w:spacing w:val="2"/>
          <w:sz w:val="24"/>
          <w:szCs w:val="24"/>
          <w:highlight w:val="none"/>
        </w:rPr>
        <w:t xml:space="preserve"> </w:t>
      </w:r>
      <w:r>
        <w:rPr>
          <w:rFonts w:hint="eastAsia" w:asciiTheme="minorEastAsia" w:hAnsiTheme="minorEastAsia" w:eastAsiaTheme="minorEastAsia" w:cstheme="minorEastAsia"/>
          <w:color w:val="auto"/>
          <w:sz w:val="24"/>
          <w:szCs w:val="24"/>
          <w:highlight w:val="none"/>
        </w:rPr>
        <w:t>就分包项目向甲方负责，并与分包供应商就分</w:t>
      </w:r>
      <w:r>
        <w:rPr>
          <w:rFonts w:hint="eastAsia" w:asciiTheme="minorEastAsia" w:hAnsiTheme="minorEastAsia" w:eastAsiaTheme="minorEastAsia" w:cstheme="minorEastAsia"/>
          <w:color w:val="auto"/>
          <w:spacing w:val="-1"/>
          <w:sz w:val="24"/>
          <w:szCs w:val="24"/>
          <w:highlight w:val="none"/>
        </w:rPr>
        <w:t>包项目向甲方承担连带责任。</w:t>
      </w:r>
    </w:p>
    <w:p>
      <w:pPr>
        <w:pStyle w:val="15"/>
        <w:spacing w:before="1" w:line="219" w:lineRule="auto"/>
        <w:ind w:left="57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4"/>
          <w:sz w:val="24"/>
          <w:szCs w:val="24"/>
          <w:highlight w:val="none"/>
        </w:rPr>
        <w:t>2.10</w:t>
      </w:r>
      <w:r>
        <w:rPr>
          <w:rFonts w:hint="eastAsia" w:asciiTheme="minorEastAsia" w:hAnsiTheme="minorEastAsia" w:eastAsiaTheme="minorEastAsia" w:cstheme="minorEastAsia"/>
          <w:color w:val="auto"/>
          <w:spacing w:val="-4"/>
          <w:sz w:val="24"/>
          <w:szCs w:val="24"/>
          <w:highlight w:val="none"/>
        </w:rPr>
        <w:t xml:space="preserve"> </w:t>
      </w:r>
      <w:r>
        <w:rPr>
          <w:rFonts w:hint="eastAsia" w:asciiTheme="minorEastAsia" w:hAnsiTheme="minorEastAsia" w:eastAsiaTheme="minorEastAsia" w:cstheme="minorEastAsia"/>
          <w:b/>
          <w:bCs/>
          <w:color w:val="auto"/>
          <w:spacing w:val="-4"/>
          <w:sz w:val="24"/>
          <w:szCs w:val="24"/>
          <w:highlight w:val="none"/>
        </w:rPr>
        <w:t>不可抗力</w:t>
      </w:r>
    </w:p>
    <w:p>
      <w:pPr>
        <w:pStyle w:val="15"/>
        <w:spacing w:before="327" w:line="328" w:lineRule="auto"/>
        <w:ind w:left="14" w:right="78"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2.10.1</w:t>
      </w:r>
      <w:r>
        <w:rPr>
          <w:rFonts w:hint="eastAsia" w:asciiTheme="minorEastAsia" w:hAnsiTheme="minorEastAsia" w:eastAsiaTheme="minorEastAsia" w:cstheme="minorEastAsia"/>
          <w:color w:val="auto"/>
          <w:spacing w:val="-39"/>
          <w:sz w:val="24"/>
          <w:szCs w:val="24"/>
          <w:highlight w:val="none"/>
        </w:rPr>
        <w:t xml:space="preserve"> </w:t>
      </w:r>
      <w:r>
        <w:rPr>
          <w:rFonts w:hint="eastAsia" w:asciiTheme="minorEastAsia" w:hAnsiTheme="minorEastAsia" w:eastAsiaTheme="minorEastAsia" w:cstheme="minorEastAsia"/>
          <w:color w:val="auto"/>
          <w:sz w:val="24"/>
          <w:szCs w:val="24"/>
          <w:highlight w:val="none"/>
        </w:rPr>
        <w:t xml:space="preserve">如果任何一方遭遇法律规定的不可抗力，致使合同履行受阻时，履 </w:t>
      </w:r>
      <w:r>
        <w:rPr>
          <w:rFonts w:hint="eastAsia" w:asciiTheme="minorEastAsia" w:hAnsiTheme="minorEastAsia" w:eastAsiaTheme="minorEastAsia" w:cstheme="minorEastAsia"/>
          <w:color w:val="auto"/>
          <w:spacing w:val="-1"/>
          <w:sz w:val="24"/>
          <w:szCs w:val="24"/>
          <w:highlight w:val="none"/>
        </w:rPr>
        <w:t>行合同的期限应予延长，延长的期限应相当于不可抗力所影响的时间；</w:t>
      </w:r>
    </w:p>
    <w:p>
      <w:pPr>
        <w:pStyle w:val="15"/>
        <w:spacing w:before="328" w:line="220" w:lineRule="auto"/>
        <w:ind w:left="57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2.10.2 因不可抗力致使不能实现合</w:t>
      </w:r>
      <w:r>
        <w:rPr>
          <w:rFonts w:hint="eastAsia" w:asciiTheme="minorEastAsia" w:hAnsiTheme="minorEastAsia" w:eastAsiaTheme="minorEastAsia" w:cstheme="minorEastAsia"/>
          <w:color w:val="auto"/>
          <w:spacing w:val="-1"/>
          <w:sz w:val="24"/>
          <w:szCs w:val="24"/>
          <w:highlight w:val="none"/>
        </w:rPr>
        <w:t>同目的的，当事人可以解除合同；</w:t>
      </w:r>
    </w:p>
    <w:p>
      <w:pPr>
        <w:pStyle w:val="15"/>
        <w:spacing w:before="330" w:line="322" w:lineRule="auto"/>
        <w:ind w:left="41" w:right="76" w:firstLine="53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2.10.3 因不可抗力致使合同有变更必要的，双方当事人应在</w:t>
      </w:r>
      <w:r>
        <w:rPr>
          <w:rFonts w:hint="eastAsia" w:asciiTheme="minorEastAsia" w:hAnsiTheme="minorEastAsia" w:eastAsiaTheme="minorEastAsia" w:cstheme="minorEastAsia"/>
          <w:color w:val="auto"/>
          <w:spacing w:val="-71"/>
          <w:sz w:val="24"/>
          <w:szCs w:val="24"/>
          <w:highlight w:val="none"/>
        </w:rPr>
        <w:t xml:space="preserve"> </w:t>
      </w:r>
      <w:r>
        <w:rPr>
          <w:rFonts w:hint="eastAsia" w:asciiTheme="minorEastAsia" w:hAnsiTheme="minorEastAsia" w:eastAsiaTheme="minorEastAsia" w:cstheme="minorEastAsia"/>
          <w:color w:val="auto"/>
          <w:spacing w:val="-101"/>
          <w:sz w:val="24"/>
          <w:szCs w:val="24"/>
          <w:highlight w:val="none"/>
          <w:u w:val="single" w:color="auto"/>
        </w:rPr>
        <w:t xml:space="preserve"> </w:t>
      </w:r>
      <w:r>
        <w:rPr>
          <w:rFonts w:hint="eastAsia" w:asciiTheme="minorEastAsia" w:hAnsiTheme="minorEastAsia" w:eastAsiaTheme="minorEastAsia" w:cstheme="minorEastAsia"/>
          <w:b/>
          <w:bCs/>
          <w:i/>
          <w:iCs/>
          <w:color w:val="auto"/>
          <w:spacing w:val="-4"/>
          <w:sz w:val="24"/>
          <w:szCs w:val="24"/>
          <w:highlight w:val="none"/>
          <w:u w:val="single" w:color="auto"/>
        </w:rPr>
        <w:t>5</w:t>
      </w:r>
      <w:r>
        <w:rPr>
          <w:rFonts w:hint="eastAsia" w:asciiTheme="minorEastAsia" w:hAnsiTheme="minorEastAsia" w:eastAsiaTheme="minorEastAsia" w:cstheme="minorEastAsia"/>
          <w:color w:val="auto"/>
          <w:spacing w:val="-71"/>
          <w:sz w:val="24"/>
          <w:szCs w:val="24"/>
          <w:highlight w:val="none"/>
          <w:u w:val="single" w:color="auto"/>
        </w:rPr>
        <w:t xml:space="preserve"> </w:t>
      </w:r>
      <w:r>
        <w:rPr>
          <w:rFonts w:hint="eastAsia" w:asciiTheme="minorEastAsia" w:hAnsiTheme="minorEastAsia" w:eastAsiaTheme="minorEastAsia" w:cstheme="minorEastAsia"/>
          <w:b/>
          <w:bCs/>
          <w:i/>
          <w:iCs/>
          <w:color w:val="auto"/>
          <w:spacing w:val="-4"/>
          <w:sz w:val="24"/>
          <w:szCs w:val="24"/>
          <w:highlight w:val="none"/>
          <w:u w:val="single" w:color="auto"/>
        </w:rPr>
        <w:t>个工作日</w:t>
      </w:r>
      <w:r>
        <w:rPr>
          <w:rFonts w:hint="eastAsia" w:asciiTheme="minorEastAsia" w:hAnsiTheme="minorEastAsia" w:eastAsiaTheme="minorEastAsia" w:cstheme="minorEastAsia"/>
          <w:color w:val="auto"/>
          <w:spacing w:val="-4"/>
          <w:sz w:val="24"/>
          <w:szCs w:val="24"/>
          <w:highlight w:val="none"/>
        </w:rPr>
        <w:t>内</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5"/>
          <w:sz w:val="24"/>
          <w:szCs w:val="24"/>
          <w:highlight w:val="none"/>
        </w:rPr>
        <w:t>以书面形式变更合同；</w:t>
      </w:r>
    </w:p>
    <w:p>
      <w:pPr>
        <w:pStyle w:val="15"/>
        <w:spacing w:before="328" w:line="356" w:lineRule="auto"/>
        <w:ind w:left="8" w:right="78" w:firstLine="56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2.10.4</w:t>
      </w:r>
      <w:r>
        <w:rPr>
          <w:rFonts w:hint="eastAsia" w:asciiTheme="minorEastAsia" w:hAnsiTheme="minorEastAsia" w:eastAsiaTheme="minorEastAsia" w:cstheme="minorEastAsia"/>
          <w:color w:val="auto"/>
          <w:spacing w:val="-44"/>
          <w:sz w:val="24"/>
          <w:szCs w:val="24"/>
          <w:highlight w:val="none"/>
        </w:rPr>
        <w:t xml:space="preserve"> </w:t>
      </w:r>
      <w:r>
        <w:rPr>
          <w:rFonts w:hint="eastAsia" w:asciiTheme="minorEastAsia" w:hAnsiTheme="minorEastAsia" w:eastAsiaTheme="minorEastAsia" w:cstheme="minorEastAsia"/>
          <w:color w:val="auto"/>
          <w:spacing w:val="-3"/>
          <w:sz w:val="24"/>
          <w:szCs w:val="24"/>
          <w:highlight w:val="none"/>
        </w:rPr>
        <w:t>受不可抗力影响的一方在不可抗力发生后，应在</w:t>
      </w:r>
      <w:r>
        <w:rPr>
          <w:rFonts w:hint="eastAsia" w:asciiTheme="minorEastAsia" w:hAnsiTheme="minorEastAsia" w:eastAsiaTheme="minorEastAsia" w:cstheme="minorEastAsia"/>
          <w:color w:val="auto"/>
          <w:spacing w:val="-71"/>
          <w:sz w:val="24"/>
          <w:szCs w:val="24"/>
          <w:highlight w:val="none"/>
        </w:rPr>
        <w:t xml:space="preserve"> </w:t>
      </w:r>
      <w:r>
        <w:rPr>
          <w:rFonts w:hint="eastAsia" w:asciiTheme="minorEastAsia" w:hAnsiTheme="minorEastAsia" w:eastAsiaTheme="minorEastAsia" w:cstheme="minorEastAsia"/>
          <w:color w:val="auto"/>
          <w:spacing w:val="-101"/>
          <w:sz w:val="24"/>
          <w:szCs w:val="24"/>
          <w:highlight w:val="none"/>
          <w:u w:val="single" w:color="auto"/>
        </w:rPr>
        <w:t xml:space="preserve"> </w:t>
      </w:r>
      <w:r>
        <w:rPr>
          <w:rFonts w:hint="eastAsia" w:asciiTheme="minorEastAsia" w:hAnsiTheme="minorEastAsia" w:eastAsiaTheme="minorEastAsia" w:cstheme="minorEastAsia"/>
          <w:b/>
          <w:bCs/>
          <w:i/>
          <w:iCs/>
          <w:color w:val="auto"/>
          <w:spacing w:val="-3"/>
          <w:sz w:val="24"/>
          <w:szCs w:val="24"/>
          <w:highlight w:val="none"/>
          <w:u w:val="single" w:color="auto"/>
        </w:rPr>
        <w:t>3</w:t>
      </w:r>
      <w:r>
        <w:rPr>
          <w:rFonts w:hint="eastAsia" w:asciiTheme="minorEastAsia" w:hAnsiTheme="minorEastAsia" w:eastAsiaTheme="minorEastAsia" w:cstheme="minorEastAsia"/>
          <w:color w:val="auto"/>
          <w:spacing w:val="-68"/>
          <w:sz w:val="24"/>
          <w:szCs w:val="24"/>
          <w:highlight w:val="none"/>
          <w:u w:val="single" w:color="auto"/>
        </w:rPr>
        <w:t xml:space="preserve"> </w:t>
      </w:r>
      <w:r>
        <w:rPr>
          <w:rFonts w:hint="eastAsia" w:asciiTheme="minorEastAsia" w:hAnsiTheme="minorEastAsia" w:eastAsiaTheme="minorEastAsia" w:cstheme="minorEastAsia"/>
          <w:b/>
          <w:bCs/>
          <w:i/>
          <w:iCs/>
          <w:color w:val="auto"/>
          <w:spacing w:val="-3"/>
          <w:sz w:val="24"/>
          <w:szCs w:val="24"/>
          <w:highlight w:val="none"/>
          <w:u w:val="single" w:color="auto"/>
        </w:rPr>
        <w:t>个工作日</w:t>
      </w:r>
      <w:r>
        <w:rPr>
          <w:rFonts w:hint="eastAsia" w:asciiTheme="minorEastAsia" w:hAnsiTheme="minorEastAsia" w:eastAsiaTheme="minorEastAsia" w:cstheme="minorEastAsia"/>
          <w:color w:val="auto"/>
          <w:spacing w:val="-3"/>
          <w:sz w:val="24"/>
          <w:szCs w:val="24"/>
          <w:highlight w:val="none"/>
        </w:rPr>
        <w:t>内以书</w:t>
      </w:r>
      <w:r>
        <w:rPr>
          <w:rFonts w:hint="eastAsia" w:asciiTheme="minorEastAsia" w:hAnsiTheme="minorEastAsia" w:eastAsiaTheme="minorEastAsia" w:cstheme="minorEastAsia"/>
          <w:color w:val="auto"/>
          <w:sz w:val="24"/>
          <w:szCs w:val="24"/>
          <w:highlight w:val="none"/>
        </w:rPr>
        <w:t xml:space="preserve"> 面形式通知对方当事人，并在</w:t>
      </w:r>
      <w:r>
        <w:rPr>
          <w:rFonts w:hint="eastAsia" w:asciiTheme="minorEastAsia" w:hAnsiTheme="minorEastAsia" w:eastAsiaTheme="minorEastAsia" w:cstheme="minorEastAsia"/>
          <w:color w:val="auto"/>
          <w:spacing w:val="-67"/>
          <w:sz w:val="24"/>
          <w:szCs w:val="24"/>
          <w:highlight w:val="none"/>
        </w:rPr>
        <w:t xml:space="preserve"> </w:t>
      </w:r>
      <w:r>
        <w:rPr>
          <w:rFonts w:hint="eastAsia" w:asciiTheme="minorEastAsia" w:hAnsiTheme="minorEastAsia" w:eastAsiaTheme="minorEastAsia" w:cstheme="minorEastAsia"/>
          <w:color w:val="auto"/>
          <w:spacing w:val="-100"/>
          <w:sz w:val="24"/>
          <w:szCs w:val="24"/>
          <w:highlight w:val="none"/>
          <w:u w:val="single" w:color="auto"/>
        </w:rPr>
        <w:t xml:space="preserve"> </w:t>
      </w:r>
      <w:r>
        <w:rPr>
          <w:rFonts w:hint="eastAsia" w:asciiTheme="minorEastAsia" w:hAnsiTheme="minorEastAsia" w:eastAsiaTheme="minorEastAsia" w:cstheme="minorEastAsia"/>
          <w:b/>
          <w:bCs/>
          <w:i/>
          <w:iCs/>
          <w:color w:val="auto"/>
          <w:sz w:val="24"/>
          <w:szCs w:val="24"/>
          <w:highlight w:val="none"/>
          <w:u w:val="single" w:color="auto"/>
        </w:rPr>
        <w:t>5</w:t>
      </w:r>
      <w:r>
        <w:rPr>
          <w:rFonts w:hint="eastAsia" w:asciiTheme="minorEastAsia" w:hAnsiTheme="minorEastAsia" w:eastAsiaTheme="minorEastAsia" w:cstheme="minorEastAsia"/>
          <w:color w:val="auto"/>
          <w:spacing w:val="-68"/>
          <w:sz w:val="24"/>
          <w:szCs w:val="24"/>
          <w:highlight w:val="none"/>
          <w:u w:val="single" w:color="auto"/>
        </w:rPr>
        <w:t xml:space="preserve"> </w:t>
      </w:r>
      <w:r>
        <w:rPr>
          <w:rFonts w:hint="eastAsia" w:asciiTheme="minorEastAsia" w:hAnsiTheme="minorEastAsia" w:eastAsiaTheme="minorEastAsia" w:cstheme="minorEastAsia"/>
          <w:b/>
          <w:bCs/>
          <w:i/>
          <w:iCs/>
          <w:color w:val="auto"/>
          <w:sz w:val="24"/>
          <w:szCs w:val="24"/>
          <w:highlight w:val="none"/>
          <w:u w:val="single" w:color="auto"/>
        </w:rPr>
        <w:t>个工作日</w:t>
      </w:r>
      <w:r>
        <w:rPr>
          <w:rFonts w:hint="eastAsia" w:asciiTheme="minorEastAsia" w:hAnsiTheme="minorEastAsia" w:eastAsiaTheme="minorEastAsia" w:cstheme="minorEastAsia"/>
          <w:color w:val="auto"/>
          <w:sz w:val="24"/>
          <w:szCs w:val="24"/>
          <w:highlight w:val="none"/>
        </w:rPr>
        <w:t>内，将有关部门出</w:t>
      </w:r>
      <w:r>
        <w:rPr>
          <w:rFonts w:hint="eastAsia" w:asciiTheme="minorEastAsia" w:hAnsiTheme="minorEastAsia" w:eastAsiaTheme="minorEastAsia" w:cstheme="minorEastAsia"/>
          <w:color w:val="auto"/>
          <w:spacing w:val="-1"/>
          <w:sz w:val="24"/>
          <w:szCs w:val="24"/>
          <w:highlight w:val="none"/>
        </w:rPr>
        <w:t>具的证明文件送达</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2"/>
          <w:sz w:val="24"/>
          <w:szCs w:val="24"/>
          <w:highlight w:val="none"/>
        </w:rPr>
        <w:t>对方当事人。</w:t>
      </w:r>
    </w:p>
    <w:p>
      <w:pPr>
        <w:pStyle w:val="15"/>
        <w:spacing w:before="328" w:line="221" w:lineRule="auto"/>
        <w:ind w:left="57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4"/>
          <w:sz w:val="24"/>
          <w:szCs w:val="24"/>
          <w:highlight w:val="none"/>
        </w:rPr>
        <w:t>2.11</w:t>
      </w:r>
      <w:r>
        <w:rPr>
          <w:rFonts w:hint="eastAsia" w:asciiTheme="minorEastAsia" w:hAnsiTheme="minorEastAsia" w:eastAsiaTheme="minorEastAsia" w:cstheme="minorEastAsia"/>
          <w:color w:val="auto"/>
          <w:spacing w:val="-4"/>
          <w:sz w:val="24"/>
          <w:szCs w:val="24"/>
          <w:highlight w:val="none"/>
        </w:rPr>
        <w:t xml:space="preserve"> </w:t>
      </w:r>
      <w:r>
        <w:rPr>
          <w:rFonts w:hint="eastAsia" w:asciiTheme="minorEastAsia" w:hAnsiTheme="minorEastAsia" w:eastAsiaTheme="minorEastAsia" w:cstheme="minorEastAsia"/>
          <w:b/>
          <w:bCs/>
          <w:color w:val="auto"/>
          <w:spacing w:val="-4"/>
          <w:sz w:val="24"/>
          <w:szCs w:val="24"/>
          <w:highlight w:val="none"/>
        </w:rPr>
        <w:t>税费</w:t>
      </w:r>
    </w:p>
    <w:p>
      <w:pPr>
        <w:pStyle w:val="15"/>
        <w:spacing w:before="327" w:line="220" w:lineRule="auto"/>
        <w:ind w:left="57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与合同有关的一切税费，均按照中华人民共和国法律的相关规定缴纳。</w:t>
      </w:r>
    </w:p>
    <w:p>
      <w:pPr>
        <w:pStyle w:val="15"/>
        <w:spacing w:before="329" w:line="220" w:lineRule="auto"/>
        <w:ind w:left="57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9"/>
          <w:sz w:val="24"/>
          <w:szCs w:val="24"/>
          <w:highlight w:val="none"/>
        </w:rPr>
        <w:t>2.12</w:t>
      </w:r>
      <w:r>
        <w:rPr>
          <w:rFonts w:hint="eastAsia" w:asciiTheme="minorEastAsia" w:hAnsiTheme="minorEastAsia" w:eastAsiaTheme="minorEastAsia" w:cstheme="minorEastAsia"/>
          <w:color w:val="auto"/>
          <w:spacing w:val="39"/>
          <w:sz w:val="24"/>
          <w:szCs w:val="24"/>
          <w:highlight w:val="none"/>
        </w:rPr>
        <w:t xml:space="preserve"> </w:t>
      </w:r>
      <w:r>
        <w:rPr>
          <w:rFonts w:hint="eastAsia" w:asciiTheme="minorEastAsia" w:hAnsiTheme="minorEastAsia" w:eastAsiaTheme="minorEastAsia" w:cstheme="minorEastAsia"/>
          <w:b/>
          <w:bCs/>
          <w:color w:val="auto"/>
          <w:spacing w:val="-9"/>
          <w:sz w:val="24"/>
          <w:szCs w:val="24"/>
          <w:highlight w:val="none"/>
        </w:rPr>
        <w:t>乙方破产</w:t>
      </w:r>
    </w:p>
    <w:p>
      <w:pPr>
        <w:pStyle w:val="15"/>
        <w:spacing w:before="330" w:line="436" w:lineRule="auto"/>
        <w:ind w:left="7" w:right="76" w:firstLine="568"/>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如果乙方破产导致合同无法履行时，甲方可以书面形式通知乙方终止合同</w:t>
      </w:r>
      <w:r>
        <w:rPr>
          <w:rFonts w:hint="eastAsia" w:asciiTheme="minorEastAsia" w:hAnsiTheme="minorEastAsia" w:eastAsiaTheme="minorEastAsia" w:cstheme="minorEastAsia"/>
          <w:color w:val="auto"/>
          <w:spacing w:val="6"/>
          <w:sz w:val="24"/>
          <w:szCs w:val="24"/>
          <w:highlight w:val="none"/>
        </w:rPr>
        <w:t xml:space="preserve"> </w:t>
      </w:r>
      <w:r>
        <w:rPr>
          <w:rFonts w:hint="eastAsia" w:asciiTheme="minorEastAsia" w:hAnsiTheme="minorEastAsia" w:eastAsiaTheme="minorEastAsia" w:cstheme="minorEastAsia"/>
          <w:color w:val="auto"/>
          <w:spacing w:val="3"/>
          <w:sz w:val="24"/>
          <w:szCs w:val="24"/>
          <w:highlight w:val="none"/>
        </w:rPr>
        <w:t>且不给予乙方任何补偿和赔偿，但合同的终止不损害或不影响甲方已经采取或</w:t>
      </w:r>
      <w:r>
        <w:rPr>
          <w:rFonts w:hint="eastAsia" w:asciiTheme="minorEastAsia" w:hAnsiTheme="minorEastAsia" w:eastAsiaTheme="minorEastAsia" w:cstheme="minorEastAsia"/>
          <w:color w:val="auto"/>
          <w:spacing w:val="6"/>
          <w:sz w:val="24"/>
          <w:szCs w:val="24"/>
          <w:highlight w:val="none"/>
        </w:rPr>
        <w:t xml:space="preserve"> </w:t>
      </w:r>
      <w:r>
        <w:rPr>
          <w:rFonts w:hint="eastAsia" w:asciiTheme="minorEastAsia" w:hAnsiTheme="minorEastAsia" w:eastAsiaTheme="minorEastAsia" w:cstheme="minorEastAsia"/>
          <w:color w:val="auto"/>
          <w:sz w:val="24"/>
          <w:szCs w:val="24"/>
          <w:highlight w:val="none"/>
        </w:rPr>
        <w:t>将要采取的任何要求乙方支付违约金、赔偿损失等的行</w:t>
      </w:r>
      <w:r>
        <w:rPr>
          <w:rFonts w:hint="eastAsia" w:asciiTheme="minorEastAsia" w:hAnsiTheme="minorEastAsia" w:eastAsiaTheme="minorEastAsia" w:cstheme="minorEastAsia"/>
          <w:color w:val="auto"/>
          <w:spacing w:val="-1"/>
          <w:sz w:val="24"/>
          <w:szCs w:val="24"/>
          <w:highlight w:val="none"/>
        </w:rPr>
        <w:t>动或补救措施的权利。</w:t>
      </w:r>
    </w:p>
    <w:p>
      <w:pPr>
        <w:pStyle w:val="15"/>
        <w:spacing w:before="1" w:line="220" w:lineRule="auto"/>
        <w:ind w:left="57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3"/>
          <w:sz w:val="24"/>
          <w:szCs w:val="24"/>
          <w:highlight w:val="none"/>
        </w:rPr>
        <w:t>2.13</w:t>
      </w:r>
      <w:r>
        <w:rPr>
          <w:rFonts w:hint="eastAsia" w:asciiTheme="minorEastAsia" w:hAnsiTheme="minorEastAsia" w:eastAsiaTheme="minorEastAsia" w:cstheme="minorEastAsia"/>
          <w:color w:val="auto"/>
          <w:spacing w:val="-3"/>
          <w:sz w:val="24"/>
          <w:szCs w:val="24"/>
          <w:highlight w:val="none"/>
        </w:rPr>
        <w:t xml:space="preserve"> </w:t>
      </w:r>
      <w:r>
        <w:rPr>
          <w:rFonts w:hint="eastAsia" w:asciiTheme="minorEastAsia" w:hAnsiTheme="minorEastAsia" w:eastAsiaTheme="minorEastAsia" w:cstheme="minorEastAsia"/>
          <w:b/>
          <w:bCs/>
          <w:color w:val="auto"/>
          <w:spacing w:val="-3"/>
          <w:sz w:val="24"/>
          <w:szCs w:val="24"/>
          <w:highlight w:val="none"/>
        </w:rPr>
        <w:t>合同中止、终止</w:t>
      </w:r>
    </w:p>
    <w:p>
      <w:pPr>
        <w:pStyle w:val="15"/>
        <w:spacing w:before="327" w:line="220" w:lineRule="auto"/>
        <w:ind w:left="57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2.13.1 双方当事人不得擅自中止或者终止合同；</w:t>
      </w:r>
    </w:p>
    <w:p>
      <w:pPr>
        <w:pStyle w:val="15"/>
        <w:spacing w:before="328" w:line="439" w:lineRule="auto"/>
        <w:ind w:left="36" w:firstLine="538"/>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2.13.2</w:t>
      </w:r>
      <w:r>
        <w:rPr>
          <w:rFonts w:hint="eastAsia" w:asciiTheme="minorEastAsia" w:hAnsiTheme="minorEastAsia" w:eastAsiaTheme="minorEastAsia" w:cstheme="minorEastAsia"/>
          <w:color w:val="auto"/>
          <w:spacing w:val="-60"/>
          <w:sz w:val="24"/>
          <w:szCs w:val="24"/>
          <w:highlight w:val="none"/>
        </w:rPr>
        <w:t xml:space="preserve"> </w:t>
      </w:r>
      <w:r>
        <w:rPr>
          <w:rFonts w:hint="eastAsia" w:asciiTheme="minorEastAsia" w:hAnsiTheme="minorEastAsia" w:eastAsiaTheme="minorEastAsia" w:cstheme="minorEastAsia"/>
          <w:color w:val="auto"/>
          <w:spacing w:val="1"/>
          <w:sz w:val="24"/>
          <w:szCs w:val="24"/>
          <w:highlight w:val="none"/>
        </w:rPr>
        <w:t>合同继续履行将损害国家利益和社</w:t>
      </w:r>
      <w:r>
        <w:rPr>
          <w:rFonts w:hint="eastAsia" w:asciiTheme="minorEastAsia" w:hAnsiTheme="minorEastAsia" w:eastAsiaTheme="minorEastAsia" w:cstheme="minorEastAsia"/>
          <w:color w:val="auto"/>
          <w:sz w:val="24"/>
          <w:szCs w:val="24"/>
          <w:highlight w:val="none"/>
        </w:rPr>
        <w:t xml:space="preserve">会公共利益的，双方当事人应当 </w:t>
      </w:r>
      <w:r>
        <w:rPr>
          <w:rFonts w:hint="eastAsia" w:asciiTheme="minorEastAsia" w:hAnsiTheme="minorEastAsia" w:eastAsiaTheme="minorEastAsia" w:cstheme="minorEastAsia"/>
          <w:color w:val="auto"/>
          <w:spacing w:val="-4"/>
          <w:sz w:val="24"/>
          <w:szCs w:val="24"/>
          <w:highlight w:val="none"/>
        </w:rPr>
        <w:t>中止或者终止合同。有过错的一方应当承担赔偿责任，双方当事人都有过错的，</w:t>
      </w:r>
      <w:r>
        <w:rPr>
          <w:rFonts w:hint="eastAsia" w:asciiTheme="minorEastAsia" w:hAnsiTheme="minorEastAsia" w:eastAsiaTheme="minorEastAsia" w:cstheme="minorEastAsia"/>
          <w:color w:val="auto"/>
          <w:spacing w:val="-2"/>
          <w:sz w:val="24"/>
          <w:szCs w:val="24"/>
          <w:highlight w:val="none"/>
        </w:rPr>
        <w:t>各自承担相应的责任。</w:t>
      </w:r>
    </w:p>
    <w:p>
      <w:pPr>
        <w:pStyle w:val="15"/>
        <w:spacing w:before="328" w:line="220" w:lineRule="auto"/>
        <w:ind w:left="57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4"/>
          <w:sz w:val="24"/>
          <w:szCs w:val="24"/>
          <w:highlight w:val="none"/>
        </w:rPr>
        <w:t>2.14</w:t>
      </w:r>
      <w:r>
        <w:rPr>
          <w:rFonts w:hint="eastAsia" w:asciiTheme="minorEastAsia" w:hAnsiTheme="minorEastAsia" w:eastAsiaTheme="minorEastAsia" w:cstheme="minorEastAsia"/>
          <w:color w:val="auto"/>
          <w:spacing w:val="-4"/>
          <w:sz w:val="24"/>
          <w:szCs w:val="24"/>
          <w:highlight w:val="none"/>
        </w:rPr>
        <w:t xml:space="preserve"> </w:t>
      </w:r>
      <w:r>
        <w:rPr>
          <w:rFonts w:hint="eastAsia" w:asciiTheme="minorEastAsia" w:hAnsiTheme="minorEastAsia" w:eastAsiaTheme="minorEastAsia" w:cstheme="minorEastAsia"/>
          <w:b/>
          <w:bCs/>
          <w:color w:val="auto"/>
          <w:spacing w:val="-4"/>
          <w:sz w:val="24"/>
          <w:szCs w:val="24"/>
          <w:highlight w:val="none"/>
        </w:rPr>
        <w:t>检验和验收</w:t>
      </w:r>
    </w:p>
    <w:p>
      <w:pPr>
        <w:pStyle w:val="15"/>
        <w:spacing w:before="327" w:line="382" w:lineRule="auto"/>
        <w:ind w:left="22" w:right="72" w:firstLine="55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2.14.1 合同期满或者履行完毕后，甲方有权组织（包括依法邀请国家认可</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3"/>
          <w:sz w:val="24"/>
          <w:szCs w:val="24"/>
          <w:highlight w:val="none"/>
        </w:rPr>
        <w:t>的质量检测机构参加）对乙方履约的验收，即：按照合同</w:t>
      </w:r>
      <w:r>
        <w:rPr>
          <w:rFonts w:hint="eastAsia" w:asciiTheme="minorEastAsia" w:hAnsiTheme="minorEastAsia" w:eastAsiaTheme="minorEastAsia" w:cstheme="minorEastAsia"/>
          <w:color w:val="auto"/>
          <w:spacing w:val="2"/>
          <w:sz w:val="24"/>
          <w:szCs w:val="24"/>
          <w:highlight w:val="none"/>
        </w:rPr>
        <w:t>约定的标准，组织对</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3"/>
          <w:sz w:val="24"/>
          <w:szCs w:val="24"/>
          <w:highlight w:val="none"/>
        </w:rPr>
        <w:t>乙方履约情况的验收，并出具验收书；向社会公众提供的</w:t>
      </w:r>
      <w:r>
        <w:rPr>
          <w:rFonts w:hint="eastAsia" w:asciiTheme="minorEastAsia" w:hAnsiTheme="minorEastAsia" w:eastAsiaTheme="minorEastAsia" w:cstheme="minorEastAsia"/>
          <w:color w:val="auto"/>
          <w:spacing w:val="2"/>
          <w:sz w:val="24"/>
          <w:szCs w:val="24"/>
          <w:highlight w:val="none"/>
        </w:rPr>
        <w:t>公共服务项目，验收</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1"/>
          <w:sz w:val="24"/>
          <w:szCs w:val="24"/>
          <w:highlight w:val="none"/>
        </w:rPr>
        <w:t>时应当邀请服务对象参与并出具意见，验收结果应当向社会公告；</w:t>
      </w:r>
    </w:p>
    <w:p>
      <w:pPr>
        <w:pStyle w:val="15"/>
        <w:spacing w:before="332" w:line="328" w:lineRule="auto"/>
        <w:ind w:left="12" w:right="75" w:firstLine="56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2.14.2 检验和验收标准、程序等具体内容以及前述验收书的效力详</w:t>
      </w:r>
      <w:r>
        <w:rPr>
          <w:rFonts w:hint="eastAsia" w:asciiTheme="minorEastAsia" w:hAnsiTheme="minorEastAsia" w:eastAsiaTheme="minorEastAsia" w:cstheme="minorEastAsia"/>
          <w:color w:val="auto"/>
          <w:spacing w:val="-2"/>
          <w:sz w:val="24"/>
          <w:szCs w:val="24"/>
          <w:highlight w:val="none"/>
        </w:rPr>
        <w:t>见采购</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2"/>
          <w:sz w:val="24"/>
          <w:szCs w:val="24"/>
          <w:highlight w:val="none"/>
        </w:rPr>
        <w:t>文件及投标文件要求。</w:t>
      </w:r>
    </w:p>
    <w:p>
      <w:pPr>
        <w:pStyle w:val="15"/>
        <w:spacing w:before="329" w:line="222" w:lineRule="auto"/>
        <w:ind w:left="57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4"/>
          <w:sz w:val="24"/>
          <w:szCs w:val="24"/>
          <w:highlight w:val="none"/>
        </w:rPr>
        <w:t>2.15</w:t>
      </w:r>
      <w:r>
        <w:rPr>
          <w:rFonts w:hint="eastAsia" w:asciiTheme="minorEastAsia" w:hAnsiTheme="minorEastAsia" w:eastAsiaTheme="minorEastAsia" w:cstheme="minorEastAsia"/>
          <w:color w:val="auto"/>
          <w:spacing w:val="-4"/>
          <w:sz w:val="24"/>
          <w:szCs w:val="24"/>
          <w:highlight w:val="none"/>
        </w:rPr>
        <w:t xml:space="preserve"> </w:t>
      </w:r>
      <w:r>
        <w:rPr>
          <w:rFonts w:hint="eastAsia" w:asciiTheme="minorEastAsia" w:hAnsiTheme="minorEastAsia" w:eastAsiaTheme="minorEastAsia" w:cstheme="minorEastAsia"/>
          <w:b/>
          <w:bCs/>
          <w:color w:val="auto"/>
          <w:spacing w:val="-4"/>
          <w:sz w:val="24"/>
          <w:szCs w:val="24"/>
          <w:highlight w:val="none"/>
        </w:rPr>
        <w:t>通知和送达</w:t>
      </w:r>
    </w:p>
    <w:p>
      <w:pPr>
        <w:pStyle w:val="15"/>
        <w:spacing w:before="320" w:line="383" w:lineRule="auto"/>
        <w:ind w:left="8" w:right="72" w:firstLine="56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2.15.1 任何一方因履行合同而以合同第一部分尾部所列明的所有通知、文</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3"/>
          <w:sz w:val="24"/>
          <w:szCs w:val="24"/>
          <w:highlight w:val="none"/>
        </w:rPr>
        <w:t>件、材料，均视为已向对方当事人送达；任何一方变更上述送达方式或者地址</w:t>
      </w:r>
      <w:r>
        <w:rPr>
          <w:rFonts w:hint="eastAsia" w:asciiTheme="minorEastAsia" w:hAnsiTheme="minorEastAsia" w:eastAsiaTheme="minorEastAsia" w:cstheme="minorEastAsia"/>
          <w:color w:val="auto"/>
          <w:spacing w:val="5"/>
          <w:sz w:val="24"/>
          <w:szCs w:val="24"/>
          <w:highlight w:val="none"/>
        </w:rPr>
        <w:t xml:space="preserve"> </w:t>
      </w:r>
      <w:r>
        <w:rPr>
          <w:rFonts w:hint="eastAsia" w:asciiTheme="minorEastAsia" w:hAnsiTheme="minorEastAsia" w:eastAsiaTheme="minorEastAsia" w:cstheme="minorEastAsia"/>
          <w:color w:val="auto"/>
          <w:spacing w:val="-1"/>
          <w:sz w:val="24"/>
          <w:szCs w:val="24"/>
          <w:highlight w:val="none"/>
        </w:rPr>
        <w:t>的，应于</w:t>
      </w:r>
      <w:r>
        <w:rPr>
          <w:rFonts w:hint="eastAsia" w:asciiTheme="minorEastAsia" w:hAnsiTheme="minorEastAsia" w:eastAsiaTheme="minorEastAsia" w:cstheme="minorEastAsia"/>
          <w:color w:val="auto"/>
          <w:spacing w:val="-1"/>
          <w:sz w:val="24"/>
          <w:szCs w:val="24"/>
          <w:highlight w:val="none"/>
          <w:u w:val="single" w:color="auto"/>
        </w:rPr>
        <w:t xml:space="preserve">   </w:t>
      </w:r>
      <w:r>
        <w:rPr>
          <w:rFonts w:hint="eastAsia" w:asciiTheme="minorEastAsia" w:hAnsiTheme="minorEastAsia" w:eastAsiaTheme="minorEastAsia" w:cstheme="minorEastAsia"/>
          <w:color w:val="auto"/>
          <w:spacing w:val="-129"/>
          <w:sz w:val="24"/>
          <w:szCs w:val="24"/>
          <w:highlight w:val="none"/>
        </w:rPr>
        <w:t xml:space="preserve"> </w:t>
      </w:r>
      <w:r>
        <w:rPr>
          <w:rFonts w:hint="eastAsia" w:asciiTheme="minorEastAsia" w:hAnsiTheme="minorEastAsia" w:eastAsiaTheme="minorEastAsia" w:cstheme="minorEastAsia"/>
          <w:color w:val="auto"/>
          <w:spacing w:val="-1"/>
          <w:sz w:val="24"/>
          <w:szCs w:val="24"/>
          <w:highlight w:val="none"/>
        </w:rPr>
        <w:t>个工作日内书面通知对方当事人，在对方当事人收到有</w:t>
      </w:r>
      <w:r>
        <w:rPr>
          <w:rFonts w:hint="eastAsia" w:asciiTheme="minorEastAsia" w:hAnsiTheme="minorEastAsia" w:eastAsiaTheme="minorEastAsia" w:cstheme="minorEastAsia"/>
          <w:color w:val="auto"/>
          <w:spacing w:val="-2"/>
          <w:sz w:val="24"/>
          <w:szCs w:val="24"/>
          <w:highlight w:val="none"/>
        </w:rPr>
        <w:t>关变更通知</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1"/>
          <w:sz w:val="24"/>
          <w:szCs w:val="24"/>
          <w:highlight w:val="none"/>
        </w:rPr>
        <w:t>之前，变更前的约定送达方式或者地址仍视为有效。</w:t>
      </w:r>
    </w:p>
    <w:p>
      <w:pPr>
        <w:pStyle w:val="15"/>
        <w:spacing w:before="329" w:line="364" w:lineRule="auto"/>
        <w:ind w:left="32" w:firstLine="54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2.15.2</w:t>
      </w:r>
      <w:r>
        <w:rPr>
          <w:rFonts w:hint="eastAsia" w:asciiTheme="minorEastAsia" w:hAnsiTheme="minorEastAsia" w:eastAsiaTheme="minorEastAsia" w:cstheme="minorEastAsia"/>
          <w:color w:val="auto"/>
          <w:spacing w:val="-29"/>
          <w:sz w:val="24"/>
          <w:szCs w:val="24"/>
          <w:highlight w:val="none"/>
        </w:rPr>
        <w:t xml:space="preserve"> </w:t>
      </w:r>
      <w:r>
        <w:rPr>
          <w:rFonts w:hint="eastAsia" w:asciiTheme="minorEastAsia" w:hAnsiTheme="minorEastAsia" w:eastAsiaTheme="minorEastAsia" w:cstheme="minorEastAsia"/>
          <w:color w:val="auto"/>
          <w:sz w:val="24"/>
          <w:szCs w:val="24"/>
          <w:highlight w:val="none"/>
        </w:rPr>
        <w:t>以当面交付方式送达的，交付之时视为送达</w:t>
      </w:r>
      <w:r>
        <w:rPr>
          <w:rFonts w:hint="eastAsia" w:asciiTheme="minorEastAsia" w:hAnsiTheme="minorEastAsia" w:eastAsiaTheme="minorEastAsia" w:cstheme="minorEastAsia"/>
          <w:color w:val="auto"/>
          <w:spacing w:val="-1"/>
          <w:sz w:val="24"/>
          <w:szCs w:val="24"/>
          <w:highlight w:val="none"/>
        </w:rPr>
        <w:t>；以电子邮件方式送达</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4"/>
          <w:sz w:val="24"/>
          <w:szCs w:val="24"/>
          <w:highlight w:val="none"/>
        </w:rPr>
        <w:t>的，发出电子邮件之时视为送达；以传真方式送达的，发出传真之时视为送达；</w:t>
      </w:r>
      <w:r>
        <w:rPr>
          <w:rFonts w:hint="eastAsia" w:asciiTheme="minorEastAsia" w:hAnsiTheme="minorEastAsia" w:eastAsiaTheme="minorEastAsia" w:cstheme="minorEastAsia"/>
          <w:color w:val="auto"/>
          <w:spacing w:val="18"/>
          <w:sz w:val="24"/>
          <w:szCs w:val="24"/>
          <w:highlight w:val="none"/>
        </w:rPr>
        <w:t xml:space="preserve"> </w:t>
      </w:r>
      <w:r>
        <w:rPr>
          <w:rFonts w:hint="eastAsia" w:asciiTheme="minorEastAsia" w:hAnsiTheme="minorEastAsia" w:eastAsiaTheme="minorEastAsia" w:cstheme="minorEastAsia"/>
          <w:color w:val="auto"/>
          <w:spacing w:val="-1"/>
          <w:sz w:val="24"/>
          <w:szCs w:val="24"/>
          <w:highlight w:val="none"/>
        </w:rPr>
        <w:t>以邮寄方式送达的，邮件挂号寄出或者交邮之日之次</w:t>
      </w:r>
      <w:r>
        <w:rPr>
          <w:rFonts w:hint="eastAsia" w:asciiTheme="minorEastAsia" w:hAnsiTheme="minorEastAsia" w:eastAsiaTheme="minorEastAsia" w:cstheme="minorEastAsia"/>
          <w:color w:val="auto"/>
          <w:spacing w:val="-2"/>
          <w:sz w:val="24"/>
          <w:szCs w:val="24"/>
          <w:highlight w:val="none"/>
        </w:rPr>
        <w:t>日视为送达。</w:t>
      </w:r>
    </w:p>
    <w:p>
      <w:pPr>
        <w:pStyle w:val="15"/>
        <w:spacing w:before="328" w:line="220" w:lineRule="auto"/>
        <w:ind w:left="57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3"/>
          <w:sz w:val="24"/>
          <w:szCs w:val="24"/>
          <w:highlight w:val="none"/>
        </w:rPr>
        <w:t>2.16</w:t>
      </w:r>
      <w:r>
        <w:rPr>
          <w:rFonts w:hint="eastAsia" w:asciiTheme="minorEastAsia" w:hAnsiTheme="minorEastAsia" w:eastAsiaTheme="minorEastAsia" w:cstheme="minorEastAsia"/>
          <w:color w:val="auto"/>
          <w:spacing w:val="-3"/>
          <w:sz w:val="24"/>
          <w:szCs w:val="24"/>
          <w:highlight w:val="none"/>
        </w:rPr>
        <w:t xml:space="preserve"> </w:t>
      </w:r>
      <w:r>
        <w:rPr>
          <w:rFonts w:hint="eastAsia" w:asciiTheme="minorEastAsia" w:hAnsiTheme="minorEastAsia" w:eastAsiaTheme="minorEastAsia" w:cstheme="minorEastAsia"/>
          <w:b/>
          <w:bCs/>
          <w:color w:val="auto"/>
          <w:spacing w:val="-3"/>
          <w:sz w:val="24"/>
          <w:szCs w:val="24"/>
          <w:highlight w:val="none"/>
        </w:rPr>
        <w:t>合同使用的文字和适用的法律</w:t>
      </w:r>
    </w:p>
    <w:p>
      <w:pPr>
        <w:pStyle w:val="15"/>
        <w:spacing w:before="329" w:line="219" w:lineRule="auto"/>
        <w:ind w:left="57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2.16.1 合同使用汉语书就、变更和解释；</w:t>
      </w:r>
    </w:p>
    <w:p>
      <w:pPr>
        <w:pStyle w:val="15"/>
        <w:spacing w:before="330" w:line="220" w:lineRule="auto"/>
        <w:ind w:left="57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2.16.2 合同适用中华人民共和国法律。</w:t>
      </w:r>
    </w:p>
    <w:p>
      <w:pPr>
        <w:pStyle w:val="15"/>
        <w:spacing w:before="329" w:line="221" w:lineRule="auto"/>
        <w:ind w:left="57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4"/>
          <w:sz w:val="24"/>
          <w:szCs w:val="24"/>
          <w:highlight w:val="none"/>
        </w:rPr>
        <w:t>2.17</w:t>
      </w:r>
      <w:r>
        <w:rPr>
          <w:rFonts w:hint="eastAsia" w:asciiTheme="minorEastAsia" w:hAnsiTheme="minorEastAsia" w:eastAsiaTheme="minorEastAsia" w:cstheme="minorEastAsia"/>
          <w:color w:val="auto"/>
          <w:spacing w:val="-4"/>
          <w:sz w:val="24"/>
          <w:szCs w:val="24"/>
          <w:highlight w:val="none"/>
        </w:rPr>
        <w:t xml:space="preserve"> </w:t>
      </w:r>
      <w:r>
        <w:rPr>
          <w:rFonts w:hint="eastAsia" w:asciiTheme="minorEastAsia" w:hAnsiTheme="minorEastAsia" w:eastAsiaTheme="minorEastAsia" w:cstheme="minorEastAsia"/>
          <w:b/>
          <w:bCs/>
          <w:color w:val="auto"/>
          <w:spacing w:val="-4"/>
          <w:sz w:val="24"/>
          <w:szCs w:val="24"/>
          <w:highlight w:val="none"/>
        </w:rPr>
        <w:t>履约保证金</w:t>
      </w:r>
    </w:p>
    <w:p>
      <w:pPr>
        <w:pStyle w:val="15"/>
        <w:spacing w:before="328" w:line="219" w:lineRule="auto"/>
        <w:ind w:left="57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2.17.1 采购文件要求乙方提交履约保证金的，乙方应</w:t>
      </w:r>
      <w:r>
        <w:rPr>
          <w:rFonts w:hint="eastAsia" w:asciiTheme="minorEastAsia" w:hAnsiTheme="minorEastAsia" w:eastAsiaTheme="minorEastAsia" w:cstheme="minorEastAsia"/>
          <w:color w:val="auto"/>
          <w:spacing w:val="-2"/>
          <w:sz w:val="24"/>
          <w:szCs w:val="24"/>
          <w:highlight w:val="none"/>
        </w:rPr>
        <w:t>按合同金额的</w:t>
      </w:r>
      <w:r>
        <w:rPr>
          <w:rFonts w:hint="eastAsia" w:asciiTheme="minorEastAsia" w:hAnsiTheme="minorEastAsia" w:eastAsiaTheme="minorEastAsia" w:cstheme="minorEastAsia"/>
          <w:color w:val="auto"/>
          <w:sz w:val="24"/>
          <w:szCs w:val="24"/>
          <w:highlight w:val="none"/>
          <w:u w:val="single" w:color="auto"/>
        </w:rPr>
        <w:t xml:space="preserve"> </w:t>
      </w:r>
      <w:r>
        <w:rPr>
          <w:rFonts w:hint="eastAsia" w:asciiTheme="minorEastAsia" w:hAnsiTheme="minorEastAsia" w:eastAsiaTheme="minorEastAsia" w:cstheme="minorEastAsia"/>
          <w:color w:val="auto"/>
          <w:sz w:val="24"/>
          <w:szCs w:val="24"/>
          <w:highlight w:val="none"/>
          <w:u w:val="single" w:color="auto"/>
        </w:rPr>
        <w:tab/>
      </w:r>
      <w:r>
        <w:rPr>
          <w:rFonts w:hint="eastAsia" w:asciiTheme="minorEastAsia" w:hAnsiTheme="minorEastAsia" w:eastAsiaTheme="minorEastAsia" w:cstheme="minorEastAsia"/>
          <w:color w:val="auto"/>
          <w:sz w:val="24"/>
          <w:szCs w:val="24"/>
          <w:highlight w:val="none"/>
          <w:u w:val="single" w:color="auto"/>
        </w:rPr>
        <w:tab/>
      </w:r>
      <w:r>
        <w:rPr>
          <w:rFonts w:hint="eastAsia" w:asciiTheme="minorEastAsia" w:hAnsiTheme="minorEastAsia" w:eastAsiaTheme="minorEastAsia" w:cstheme="minorEastAsia"/>
          <w:color w:val="auto"/>
          <w:spacing w:val="-1"/>
          <w:sz w:val="24"/>
          <w:szCs w:val="24"/>
          <w:highlight w:val="none"/>
        </w:rPr>
        <w:t>计算向下取整至万元，以支票、汇票或者转账等非现金形式，在签订合同前</w:t>
      </w:r>
      <w:r>
        <w:rPr>
          <w:rFonts w:hint="eastAsia" w:asciiTheme="minorEastAsia" w:hAnsiTheme="minorEastAsia" w:eastAsiaTheme="minorEastAsia" w:cstheme="minorEastAsia"/>
          <w:color w:val="auto"/>
          <w:spacing w:val="-48"/>
          <w:sz w:val="24"/>
          <w:szCs w:val="24"/>
          <w:highlight w:val="none"/>
        </w:rPr>
        <w:t xml:space="preserve"> </w:t>
      </w:r>
      <w:r>
        <w:rPr>
          <w:rFonts w:hint="eastAsia" w:asciiTheme="minorEastAsia" w:hAnsiTheme="minorEastAsia" w:eastAsiaTheme="minorEastAsia" w:cstheme="minorEastAsia"/>
          <w:color w:val="auto"/>
          <w:spacing w:val="-1"/>
          <w:sz w:val="24"/>
          <w:szCs w:val="24"/>
          <w:highlight w:val="none"/>
        </w:rPr>
        <w:t>5</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1"/>
          <w:sz w:val="24"/>
          <w:szCs w:val="24"/>
          <w:highlight w:val="none"/>
        </w:rPr>
        <w:t>个日历日内向采购人交纳履约保证金；</w:t>
      </w:r>
    </w:p>
    <w:p>
      <w:pPr>
        <w:pStyle w:val="15"/>
        <w:spacing w:before="1" w:line="327" w:lineRule="auto"/>
        <w:ind w:left="60" w:firstLine="51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2.17.2 履约保证金在项目安装调试完成试运行</w:t>
      </w:r>
      <w:r>
        <w:rPr>
          <w:rFonts w:hint="eastAsia" w:asciiTheme="minorEastAsia" w:hAnsiTheme="minorEastAsia" w:eastAsiaTheme="minorEastAsia" w:cstheme="minorEastAsia"/>
          <w:color w:val="auto"/>
          <w:spacing w:val="-57"/>
          <w:sz w:val="24"/>
          <w:szCs w:val="24"/>
          <w:highlight w:val="none"/>
        </w:rPr>
        <w:t xml:space="preserve"> </w:t>
      </w:r>
      <w:r>
        <w:rPr>
          <w:rFonts w:hint="eastAsia" w:asciiTheme="minorEastAsia" w:hAnsiTheme="minorEastAsia" w:eastAsiaTheme="minorEastAsia" w:cstheme="minorEastAsia"/>
          <w:color w:val="auto"/>
          <w:spacing w:val="-2"/>
          <w:sz w:val="24"/>
          <w:szCs w:val="24"/>
          <w:highlight w:val="none"/>
        </w:rPr>
        <w:t>3</w:t>
      </w:r>
      <w:r>
        <w:rPr>
          <w:rFonts w:hint="eastAsia" w:asciiTheme="minorEastAsia" w:hAnsiTheme="minorEastAsia" w:eastAsiaTheme="minorEastAsia" w:cstheme="minorEastAsia"/>
          <w:color w:val="auto"/>
          <w:spacing w:val="-63"/>
          <w:sz w:val="24"/>
          <w:szCs w:val="24"/>
          <w:highlight w:val="none"/>
        </w:rPr>
        <w:t xml:space="preserve"> </w:t>
      </w:r>
      <w:r>
        <w:rPr>
          <w:rFonts w:hint="eastAsia" w:asciiTheme="minorEastAsia" w:hAnsiTheme="minorEastAsia" w:eastAsiaTheme="minorEastAsia" w:cstheme="minorEastAsia"/>
          <w:color w:val="auto"/>
          <w:spacing w:val="-2"/>
          <w:sz w:val="24"/>
          <w:szCs w:val="24"/>
          <w:highlight w:val="none"/>
        </w:rPr>
        <w:t>个月验收合格后</w:t>
      </w:r>
      <w:r>
        <w:rPr>
          <w:rFonts w:hint="eastAsia" w:asciiTheme="minorEastAsia" w:hAnsiTheme="minorEastAsia" w:eastAsiaTheme="minorEastAsia" w:cstheme="minorEastAsia"/>
          <w:color w:val="auto"/>
          <w:spacing w:val="-61"/>
          <w:sz w:val="24"/>
          <w:szCs w:val="24"/>
          <w:highlight w:val="none"/>
        </w:rPr>
        <w:t xml:space="preserve"> </w:t>
      </w:r>
      <w:r>
        <w:rPr>
          <w:rFonts w:hint="eastAsia" w:asciiTheme="minorEastAsia" w:hAnsiTheme="minorEastAsia" w:eastAsiaTheme="minorEastAsia" w:cstheme="minorEastAsia"/>
          <w:color w:val="auto"/>
          <w:spacing w:val="-2"/>
          <w:sz w:val="24"/>
          <w:szCs w:val="24"/>
          <w:highlight w:val="none"/>
        </w:rPr>
        <w:t>5</w:t>
      </w:r>
      <w:r>
        <w:rPr>
          <w:rFonts w:hint="eastAsia" w:asciiTheme="minorEastAsia" w:hAnsiTheme="minorEastAsia" w:eastAsiaTheme="minorEastAsia" w:cstheme="minorEastAsia"/>
          <w:color w:val="auto"/>
          <w:spacing w:val="-66"/>
          <w:sz w:val="24"/>
          <w:szCs w:val="24"/>
          <w:highlight w:val="none"/>
        </w:rPr>
        <w:t xml:space="preserve"> </w:t>
      </w:r>
      <w:r>
        <w:rPr>
          <w:rFonts w:hint="eastAsia" w:asciiTheme="minorEastAsia" w:hAnsiTheme="minorEastAsia" w:eastAsiaTheme="minorEastAsia" w:cstheme="minorEastAsia"/>
          <w:color w:val="auto"/>
          <w:spacing w:val="-2"/>
          <w:sz w:val="24"/>
          <w:szCs w:val="24"/>
          <w:highlight w:val="none"/>
        </w:rPr>
        <w:t>个工作</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5"/>
          <w:sz w:val="24"/>
          <w:szCs w:val="24"/>
          <w:highlight w:val="none"/>
        </w:rPr>
        <w:t>日内，将履约保证金退还乙方；</w:t>
      </w:r>
    </w:p>
    <w:p>
      <w:pPr>
        <w:pStyle w:val="15"/>
        <w:spacing w:before="330" w:line="364" w:lineRule="auto"/>
        <w:ind w:left="18" w:firstLine="558"/>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2.17.3 如果乙方不履行合同，履约保证金不予退还；如果乙方未能</w:t>
      </w:r>
      <w:r>
        <w:rPr>
          <w:rFonts w:hint="eastAsia" w:asciiTheme="minorEastAsia" w:hAnsiTheme="minorEastAsia" w:eastAsiaTheme="minorEastAsia" w:cstheme="minorEastAsia"/>
          <w:color w:val="auto"/>
          <w:spacing w:val="-2"/>
          <w:sz w:val="24"/>
          <w:szCs w:val="24"/>
          <w:highlight w:val="none"/>
        </w:rPr>
        <w:t>按合同</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3"/>
          <w:sz w:val="24"/>
          <w:szCs w:val="24"/>
          <w:highlight w:val="none"/>
        </w:rPr>
        <w:t>约定全面履行义务，那么甲方有权从履约保证金中取得补偿或赔偿，同</w:t>
      </w:r>
      <w:r>
        <w:rPr>
          <w:rFonts w:hint="eastAsia" w:asciiTheme="minorEastAsia" w:hAnsiTheme="minorEastAsia" w:eastAsiaTheme="minorEastAsia" w:cstheme="minorEastAsia"/>
          <w:color w:val="auto"/>
          <w:spacing w:val="2"/>
          <w:sz w:val="24"/>
          <w:szCs w:val="24"/>
          <w:highlight w:val="none"/>
        </w:rPr>
        <w:t>时不影</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1"/>
          <w:sz w:val="24"/>
          <w:szCs w:val="24"/>
          <w:highlight w:val="none"/>
        </w:rPr>
        <w:t>响甲方要求乙方承担合同约定的超过履约保证金的违约责任的权利。</w:t>
      </w:r>
    </w:p>
    <w:p>
      <w:pPr>
        <w:pStyle w:val="15"/>
        <w:spacing w:before="329" w:line="220" w:lineRule="auto"/>
        <w:ind w:left="57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4"/>
          <w:sz w:val="24"/>
          <w:szCs w:val="24"/>
          <w:highlight w:val="none"/>
        </w:rPr>
        <w:t>2.18</w:t>
      </w:r>
      <w:r>
        <w:rPr>
          <w:rFonts w:hint="eastAsia" w:asciiTheme="minorEastAsia" w:hAnsiTheme="minorEastAsia" w:eastAsiaTheme="minorEastAsia" w:cstheme="minorEastAsia"/>
          <w:color w:val="auto"/>
          <w:spacing w:val="-4"/>
          <w:sz w:val="24"/>
          <w:szCs w:val="24"/>
          <w:highlight w:val="none"/>
        </w:rPr>
        <w:t xml:space="preserve"> </w:t>
      </w:r>
      <w:r>
        <w:rPr>
          <w:rFonts w:hint="eastAsia" w:asciiTheme="minorEastAsia" w:hAnsiTheme="minorEastAsia" w:eastAsiaTheme="minorEastAsia" w:cstheme="minorEastAsia"/>
          <w:b/>
          <w:bCs/>
          <w:color w:val="auto"/>
          <w:spacing w:val="-4"/>
          <w:sz w:val="24"/>
          <w:szCs w:val="24"/>
          <w:highlight w:val="none"/>
        </w:rPr>
        <w:t>合同份数</w:t>
      </w:r>
    </w:p>
    <w:p>
      <w:pPr>
        <w:pStyle w:val="15"/>
        <w:spacing w:before="329" w:line="220" w:lineRule="auto"/>
        <w:ind w:left="57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合同一式</w:t>
      </w:r>
      <w:r>
        <w:rPr>
          <w:rFonts w:hint="eastAsia" w:asciiTheme="minorEastAsia" w:hAnsiTheme="minorEastAsia" w:eastAsiaTheme="minorEastAsia" w:cstheme="minorEastAsia"/>
          <w:color w:val="auto"/>
          <w:spacing w:val="48"/>
          <w:sz w:val="24"/>
          <w:szCs w:val="24"/>
          <w:highlight w:val="none"/>
          <w:u w:val="single" w:color="auto"/>
        </w:rPr>
        <w:t xml:space="preserve"> </w:t>
      </w:r>
      <w:r>
        <w:rPr>
          <w:rFonts w:hint="eastAsia" w:asciiTheme="minorEastAsia" w:hAnsiTheme="minorEastAsia" w:eastAsiaTheme="minorEastAsia" w:cstheme="minorEastAsia"/>
          <w:color w:val="auto"/>
          <w:spacing w:val="-2"/>
          <w:sz w:val="24"/>
          <w:szCs w:val="24"/>
          <w:highlight w:val="none"/>
          <w:u w:val="single" w:color="auto"/>
        </w:rPr>
        <w:t xml:space="preserve">四 </w:t>
      </w:r>
      <w:r>
        <w:rPr>
          <w:rFonts w:hint="eastAsia" w:asciiTheme="minorEastAsia" w:hAnsiTheme="minorEastAsia" w:eastAsiaTheme="minorEastAsia" w:cstheme="minorEastAsia"/>
          <w:color w:val="auto"/>
          <w:spacing w:val="-2"/>
          <w:sz w:val="24"/>
          <w:szCs w:val="24"/>
          <w:highlight w:val="none"/>
        </w:rPr>
        <w:t>份，甲乙双方各持</w:t>
      </w:r>
      <w:r>
        <w:rPr>
          <w:rFonts w:hint="eastAsia" w:asciiTheme="minorEastAsia" w:hAnsiTheme="minorEastAsia" w:eastAsiaTheme="minorEastAsia" w:cstheme="minorEastAsia"/>
          <w:color w:val="auto"/>
          <w:spacing w:val="-2"/>
          <w:sz w:val="24"/>
          <w:szCs w:val="24"/>
          <w:highlight w:val="none"/>
          <w:u w:val="single" w:color="auto"/>
        </w:rPr>
        <w:t xml:space="preserve"> 两 </w:t>
      </w:r>
      <w:r>
        <w:rPr>
          <w:rFonts w:hint="eastAsia" w:asciiTheme="minorEastAsia" w:hAnsiTheme="minorEastAsia" w:eastAsiaTheme="minorEastAsia" w:cstheme="minorEastAsia"/>
          <w:color w:val="auto"/>
          <w:spacing w:val="-2"/>
          <w:sz w:val="24"/>
          <w:szCs w:val="24"/>
          <w:highlight w:val="none"/>
        </w:rPr>
        <w:t>份，每份均具有同等法律效力。</w:t>
      </w:r>
    </w:p>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5"/>
          <w:sz w:val="24"/>
          <w:szCs w:val="24"/>
          <w:highlight w:val="none"/>
        </w:rPr>
        <w:t>（本合同仅供参考）</w:t>
      </w:r>
    </w:p>
    <w:p>
      <w:pPr>
        <w:spacing w:line="276" w:lineRule="auto"/>
        <w:ind w:firstLine="480" w:firstLineChars="200"/>
        <w:rPr>
          <w:color w:val="auto"/>
          <w:sz w:val="24"/>
          <w:szCs w:val="24"/>
          <w:highlight w:val="none"/>
        </w:rPr>
      </w:pPr>
    </w:p>
    <w:p>
      <w:pPr>
        <w:ind w:firstLine="482"/>
        <w:jc w:val="center"/>
        <w:rPr>
          <w:b/>
          <w:bCs/>
          <w:color w:val="auto"/>
          <w:highlight w:val="none"/>
        </w:rPr>
      </w:pPr>
    </w:p>
    <w:p>
      <w:pPr>
        <w:ind w:firstLine="482"/>
        <w:jc w:val="center"/>
        <w:rPr>
          <w:b/>
          <w:bCs/>
          <w:color w:val="auto"/>
          <w:highlight w:val="none"/>
        </w:rPr>
      </w:pPr>
    </w:p>
    <w:p>
      <w:pPr>
        <w:ind w:firstLine="480"/>
        <w:rPr>
          <w:color w:val="auto"/>
          <w:highlight w:val="none"/>
        </w:rPr>
      </w:pPr>
    </w:p>
    <w:p>
      <w:pPr>
        <w:pStyle w:val="15"/>
        <w:spacing w:before="12"/>
        <w:ind w:left="0"/>
        <w:rPr>
          <w:rFonts w:ascii="Times New Roman" w:hAnsi="Times New Roman" w:cs="Times New Roman"/>
          <w:color w:val="auto"/>
          <w:highlight w:val="none"/>
        </w:rPr>
      </w:pPr>
      <w:r>
        <w:rPr>
          <w:rFonts w:ascii="Times New Roman" w:hAnsi="Times New Roman" w:cs="Times New Roman"/>
          <w:color w:val="auto"/>
          <w:highlight w:val="none"/>
        </w:rPr>
        <w:br w:type="page"/>
      </w:r>
    </w:p>
    <w:p>
      <w:pPr>
        <w:pStyle w:val="2"/>
        <w:spacing w:before="0"/>
        <w:ind w:left="0" w:leftChars="0" w:right="0" w:rightChars="0"/>
        <w:rPr>
          <w:rFonts w:ascii="Times New Roman" w:hAnsi="Times New Roman" w:cs="Times New Roman"/>
          <w:color w:val="auto"/>
          <w:highlight w:val="none"/>
        </w:rPr>
      </w:pPr>
      <w:bookmarkStart w:id="26" w:name="OLE_LINK1"/>
      <w:r>
        <w:rPr>
          <w:rFonts w:ascii="Times New Roman" w:cs="Times New Roman"/>
          <w:color w:val="auto"/>
          <w:highlight w:val="none"/>
        </w:rPr>
        <w:t>第八部分投标文件的编制</w:t>
      </w:r>
      <w:bookmarkEnd w:id="26"/>
    </w:p>
    <w:p>
      <w:pPr>
        <w:rPr>
          <w:color w:val="auto"/>
          <w:highlight w:val="none"/>
        </w:rPr>
      </w:pPr>
    </w:p>
    <w:p>
      <w:pPr>
        <w:pStyle w:val="4"/>
        <w:spacing w:before="163" w:line="360" w:lineRule="auto"/>
        <w:ind w:left="0"/>
        <w:rPr>
          <w:rFonts w:ascii="Times New Roman" w:hAnsi="Times New Roman" w:cs="Times New Roman"/>
          <w:color w:val="auto"/>
          <w:highlight w:val="none"/>
        </w:rPr>
      </w:pPr>
      <w:r>
        <w:rPr>
          <w:rFonts w:ascii="Times New Roman" w:cs="Times New Roman"/>
          <w:color w:val="auto"/>
          <w:highlight w:val="none"/>
        </w:rPr>
        <w:t>一、投标文件</w:t>
      </w:r>
      <w:r>
        <w:rPr>
          <w:rFonts w:hint="eastAsia" w:ascii="Times New Roman" w:cs="Times New Roman"/>
          <w:color w:val="auto"/>
          <w:highlight w:val="none"/>
          <w:lang w:val="en-US"/>
        </w:rPr>
        <w:t>应包含以下内容</w:t>
      </w:r>
      <w:r>
        <w:rPr>
          <w:rFonts w:hint="eastAsia" w:ascii="Times New Roman" w:cs="Times New Roman"/>
          <w:color w:val="auto"/>
          <w:highlight w:val="none"/>
        </w:rPr>
        <w:t>（</w:t>
      </w:r>
      <w:r>
        <w:rPr>
          <w:rFonts w:hint="eastAsia" w:ascii="Times New Roman" w:cs="Times New Roman"/>
          <w:color w:val="auto"/>
          <w:highlight w:val="none"/>
          <w:lang w:val="en-US"/>
        </w:rPr>
        <w:t>包含但不限于</w:t>
      </w:r>
      <w:r>
        <w:rPr>
          <w:rFonts w:hint="eastAsia" w:ascii="Times New Roman" w:cs="Times New Roman"/>
          <w:color w:val="auto"/>
          <w:highlight w:val="none"/>
        </w:rPr>
        <w:t>）</w:t>
      </w:r>
    </w:p>
    <w:p>
      <w:pPr>
        <w:pStyle w:val="15"/>
        <w:spacing w:before="2" w:line="360" w:lineRule="auto"/>
        <w:ind w:left="0" w:firstLine="597"/>
        <w:rPr>
          <w:rFonts w:ascii="Times New Roman" w:cs="Times New Roman"/>
          <w:color w:val="auto"/>
          <w:highlight w:val="none"/>
        </w:rPr>
      </w:pPr>
      <w:r>
        <w:rPr>
          <w:rFonts w:ascii="Times New Roman" w:cs="Times New Roman"/>
          <w:color w:val="auto"/>
          <w:highlight w:val="none"/>
        </w:rPr>
        <w:t>1、投标函（格式附后）</w:t>
      </w:r>
    </w:p>
    <w:p>
      <w:pPr>
        <w:pStyle w:val="15"/>
        <w:spacing w:before="2" w:line="360" w:lineRule="auto"/>
        <w:ind w:left="0" w:firstLine="597"/>
        <w:rPr>
          <w:rFonts w:ascii="Times New Roman" w:cs="Times New Roman"/>
          <w:color w:val="auto"/>
          <w:highlight w:val="none"/>
        </w:rPr>
      </w:pPr>
      <w:r>
        <w:rPr>
          <w:rFonts w:ascii="Times New Roman" w:cs="Times New Roman"/>
          <w:color w:val="auto"/>
          <w:highlight w:val="none"/>
        </w:rPr>
        <w:t>2、法定代表人资格证明书或法定代表人授权委托书（格式附后）</w:t>
      </w:r>
    </w:p>
    <w:p>
      <w:pPr>
        <w:pStyle w:val="15"/>
        <w:spacing w:before="2" w:line="360" w:lineRule="auto"/>
        <w:ind w:left="0" w:firstLine="597"/>
        <w:rPr>
          <w:rFonts w:ascii="Times New Roman" w:cs="Times New Roman"/>
          <w:color w:val="auto"/>
          <w:highlight w:val="none"/>
        </w:rPr>
      </w:pPr>
      <w:r>
        <w:rPr>
          <w:rFonts w:ascii="Times New Roman" w:cs="Times New Roman"/>
          <w:color w:val="auto"/>
          <w:highlight w:val="none"/>
        </w:rPr>
        <w:t>3、开标一览表（格式附后）</w:t>
      </w:r>
    </w:p>
    <w:p>
      <w:pPr>
        <w:pStyle w:val="15"/>
        <w:spacing w:before="2" w:line="360" w:lineRule="auto"/>
        <w:ind w:left="0" w:firstLine="597"/>
        <w:rPr>
          <w:rFonts w:ascii="Times New Roman" w:cs="Times New Roman"/>
          <w:color w:val="auto"/>
          <w:highlight w:val="none"/>
        </w:rPr>
      </w:pPr>
      <w:r>
        <w:rPr>
          <w:rFonts w:hint="eastAsia" w:ascii="Times New Roman" w:cs="Times New Roman"/>
          <w:color w:val="auto"/>
          <w:highlight w:val="none"/>
          <w:lang w:val="en-US"/>
        </w:rPr>
        <w:t>4</w:t>
      </w:r>
      <w:r>
        <w:rPr>
          <w:rFonts w:hint="eastAsia" w:ascii="Times New Roman" w:cs="Times New Roman"/>
          <w:color w:val="auto"/>
          <w:highlight w:val="none"/>
        </w:rPr>
        <w:t>、报价明细表</w:t>
      </w:r>
    </w:p>
    <w:p>
      <w:pPr>
        <w:pStyle w:val="15"/>
        <w:spacing w:before="2" w:line="360" w:lineRule="auto"/>
        <w:ind w:left="0" w:firstLine="597"/>
        <w:rPr>
          <w:rFonts w:ascii="Times New Roman" w:cs="Times New Roman"/>
          <w:color w:val="auto"/>
          <w:highlight w:val="none"/>
        </w:rPr>
      </w:pPr>
      <w:r>
        <w:rPr>
          <w:rFonts w:hint="eastAsia" w:ascii="Times New Roman" w:cs="Times New Roman"/>
          <w:color w:val="auto"/>
          <w:highlight w:val="none"/>
          <w:lang w:val="en-US"/>
        </w:rPr>
        <w:t>5</w:t>
      </w:r>
      <w:r>
        <w:rPr>
          <w:rFonts w:ascii="Times New Roman" w:cs="Times New Roman"/>
          <w:color w:val="auto"/>
          <w:highlight w:val="none"/>
        </w:rPr>
        <w:t>、投标人资质证明文件，包括：</w:t>
      </w:r>
      <w:r>
        <w:rPr>
          <w:rFonts w:hint="eastAsia" w:ascii="Times New Roman" w:cs="Times New Roman"/>
          <w:color w:val="auto"/>
          <w:highlight w:val="none"/>
        </w:rPr>
        <w:t>（</w:t>
      </w:r>
      <w:r>
        <w:rPr>
          <w:rFonts w:hint="eastAsia" w:ascii="Times New Roman" w:cs="Times New Roman"/>
          <w:color w:val="auto"/>
          <w:highlight w:val="none"/>
          <w:lang w:val="en-US"/>
        </w:rPr>
        <w:t>但不限于</w:t>
      </w:r>
      <w:r>
        <w:rPr>
          <w:rFonts w:hint="eastAsia" w:ascii="Times New Roman" w:cs="Times New Roman"/>
          <w:color w:val="auto"/>
          <w:highlight w:val="none"/>
        </w:rPr>
        <w:t>）</w:t>
      </w:r>
    </w:p>
    <w:p>
      <w:pPr>
        <w:pStyle w:val="15"/>
        <w:spacing w:before="2" w:line="360" w:lineRule="auto"/>
        <w:ind w:left="0" w:firstLine="597"/>
        <w:rPr>
          <w:rFonts w:ascii="Times New Roman" w:cs="Times New Roman"/>
          <w:color w:val="auto"/>
          <w:highlight w:val="none"/>
          <w:lang w:val="en-US"/>
        </w:rPr>
      </w:pPr>
      <w:r>
        <w:rPr>
          <w:rFonts w:ascii="Times New Roman" w:cs="Times New Roman"/>
          <w:color w:val="auto"/>
          <w:highlight w:val="none"/>
          <w:lang w:val="en-US"/>
        </w:rPr>
        <w:t>（1）关于资格的声明函</w:t>
      </w:r>
    </w:p>
    <w:p>
      <w:pPr>
        <w:pStyle w:val="15"/>
        <w:spacing w:before="2" w:line="360" w:lineRule="auto"/>
        <w:ind w:left="0" w:firstLine="597"/>
        <w:rPr>
          <w:rFonts w:hint="eastAsia"/>
          <w:color w:val="auto"/>
          <w:szCs w:val="24"/>
          <w:highlight w:val="none"/>
          <w:lang w:val="en-US" w:eastAsia="zh-CN"/>
        </w:rPr>
      </w:pPr>
      <w:r>
        <w:rPr>
          <w:rFonts w:hint="eastAsia" w:ascii="Times New Roman" w:cs="Times New Roman"/>
          <w:color w:val="auto"/>
          <w:highlight w:val="none"/>
          <w:lang w:val="en-US"/>
        </w:rPr>
        <w:t>（2）法人营业执照</w:t>
      </w:r>
      <w:r>
        <w:rPr>
          <w:rFonts w:hint="eastAsia" w:ascii="Times New Roman" w:cs="Times New Roman"/>
          <w:color w:val="auto"/>
          <w:highlight w:val="none"/>
          <w:lang w:val="en-US" w:eastAsia="zh-CN"/>
        </w:rPr>
        <w:t>和</w:t>
      </w:r>
      <w:r>
        <w:rPr>
          <w:rFonts w:hint="eastAsia"/>
          <w:color w:val="auto"/>
          <w:szCs w:val="24"/>
          <w:highlight w:val="none"/>
          <w:lang w:val="en-US" w:eastAsia="zh-CN"/>
        </w:rPr>
        <w:t>其他相关证件</w:t>
      </w:r>
    </w:p>
    <w:p>
      <w:pPr>
        <w:pStyle w:val="15"/>
        <w:spacing w:before="2" w:line="360" w:lineRule="auto"/>
        <w:ind w:left="0" w:firstLine="597"/>
        <w:rPr>
          <w:rFonts w:ascii="Times New Roman" w:cs="Times New Roman"/>
          <w:color w:val="auto"/>
          <w:highlight w:val="none"/>
          <w:lang w:val="en-US"/>
        </w:rPr>
      </w:pPr>
      <w:r>
        <w:rPr>
          <w:rFonts w:hint="eastAsia" w:ascii="Times New Roman" w:cs="Times New Roman"/>
          <w:color w:val="auto"/>
          <w:highlight w:val="none"/>
          <w:lang w:val="en-US"/>
        </w:rPr>
        <w:t>（3）法定代表人授权书</w:t>
      </w:r>
    </w:p>
    <w:p>
      <w:pPr>
        <w:pStyle w:val="15"/>
        <w:spacing w:before="2" w:line="360" w:lineRule="auto"/>
        <w:ind w:left="0" w:firstLine="597"/>
        <w:rPr>
          <w:rFonts w:ascii="Times New Roman" w:cs="Times New Roman"/>
          <w:color w:val="auto"/>
          <w:highlight w:val="none"/>
          <w:lang w:val="en-US"/>
        </w:rPr>
      </w:pPr>
      <w:r>
        <w:rPr>
          <w:rFonts w:hint="eastAsia" w:ascii="Times New Roman" w:cs="Times New Roman"/>
          <w:color w:val="auto"/>
          <w:highlight w:val="none"/>
          <w:lang w:val="en-US"/>
        </w:rPr>
        <w:t>（</w:t>
      </w:r>
      <w:r>
        <w:rPr>
          <w:rFonts w:ascii="Times New Roman" w:cs="Times New Roman"/>
          <w:color w:val="auto"/>
          <w:highlight w:val="none"/>
          <w:lang w:val="en-US"/>
        </w:rPr>
        <w:t>4</w:t>
      </w:r>
      <w:r>
        <w:rPr>
          <w:rFonts w:hint="eastAsia" w:ascii="Times New Roman" w:cs="Times New Roman"/>
          <w:color w:val="auto"/>
          <w:highlight w:val="none"/>
          <w:lang w:val="en-US"/>
        </w:rPr>
        <w:t>）供应商财务状况报告</w:t>
      </w:r>
      <w:r>
        <w:rPr>
          <w:rFonts w:hint="eastAsia" w:ascii="Times New Roman" w:cs="Times New Roman"/>
          <w:color w:val="auto"/>
          <w:highlight w:val="none"/>
          <w:lang w:val="en-US" w:eastAsia="zh-CN"/>
        </w:rPr>
        <w:t>或财务报表或银行开具的相关证明</w:t>
      </w:r>
      <w:r>
        <w:rPr>
          <w:rFonts w:hint="eastAsia" w:ascii="Times New Roman" w:cs="Times New Roman"/>
          <w:color w:val="auto"/>
          <w:highlight w:val="none"/>
          <w:lang w:val="en-US"/>
        </w:rPr>
        <w:t>（提供上年度财务审计报告）</w:t>
      </w:r>
    </w:p>
    <w:p>
      <w:pPr>
        <w:pStyle w:val="15"/>
        <w:spacing w:before="2" w:line="360" w:lineRule="auto"/>
        <w:ind w:left="0" w:firstLine="597"/>
        <w:rPr>
          <w:rFonts w:ascii="Times New Roman" w:cs="Times New Roman"/>
          <w:color w:val="auto"/>
          <w:highlight w:val="none"/>
          <w:lang w:val="en-US"/>
        </w:rPr>
      </w:pPr>
      <w:r>
        <w:rPr>
          <w:rFonts w:hint="eastAsia" w:ascii="Times New Roman" w:cs="Times New Roman"/>
          <w:color w:val="auto"/>
          <w:highlight w:val="none"/>
          <w:lang w:val="en-US"/>
        </w:rPr>
        <w:t>（</w:t>
      </w:r>
      <w:r>
        <w:rPr>
          <w:rFonts w:ascii="Times New Roman" w:cs="Times New Roman"/>
          <w:color w:val="auto"/>
          <w:highlight w:val="none"/>
          <w:lang w:val="en-US"/>
        </w:rPr>
        <w:t>5</w:t>
      </w:r>
      <w:r>
        <w:rPr>
          <w:rFonts w:hint="eastAsia" w:ascii="Times New Roman" w:cs="Times New Roman"/>
          <w:color w:val="auto"/>
          <w:highlight w:val="none"/>
          <w:lang w:val="en-US"/>
        </w:rPr>
        <w:t>）社会保障资金缴纳记录（提供近半年社保缴纳凭证</w:t>
      </w:r>
      <w:r>
        <w:rPr>
          <w:rFonts w:ascii="Times New Roman" w:cs="Times New Roman"/>
          <w:color w:val="auto"/>
          <w:highlight w:val="none"/>
          <w:lang w:val="en-US"/>
        </w:rPr>
        <w:t>,</w:t>
      </w:r>
      <w:r>
        <w:rPr>
          <w:rFonts w:hint="eastAsia" w:ascii="Times New Roman" w:cs="Times New Roman"/>
          <w:color w:val="auto"/>
          <w:highlight w:val="none"/>
          <w:lang w:val="en-US"/>
        </w:rPr>
        <w:t>新成立单位除外）</w:t>
      </w:r>
    </w:p>
    <w:p>
      <w:pPr>
        <w:pStyle w:val="15"/>
        <w:spacing w:before="2" w:line="360" w:lineRule="auto"/>
        <w:ind w:left="0" w:firstLine="597"/>
        <w:rPr>
          <w:rFonts w:ascii="Times New Roman" w:cs="Times New Roman"/>
          <w:color w:val="auto"/>
          <w:highlight w:val="none"/>
          <w:lang w:val="en-US"/>
        </w:rPr>
      </w:pPr>
      <w:r>
        <w:rPr>
          <w:rFonts w:hint="eastAsia" w:ascii="Times New Roman" w:cs="Times New Roman"/>
          <w:color w:val="auto"/>
          <w:highlight w:val="none"/>
          <w:lang w:val="en-US"/>
        </w:rPr>
        <w:t>（</w:t>
      </w:r>
      <w:r>
        <w:rPr>
          <w:rFonts w:ascii="Times New Roman" w:cs="Times New Roman"/>
          <w:color w:val="auto"/>
          <w:highlight w:val="none"/>
          <w:lang w:val="en-US"/>
        </w:rPr>
        <w:t>6</w:t>
      </w:r>
      <w:r>
        <w:rPr>
          <w:rFonts w:hint="eastAsia" w:ascii="Times New Roman" w:cs="Times New Roman"/>
          <w:color w:val="auto"/>
          <w:highlight w:val="none"/>
          <w:lang w:val="en-US"/>
        </w:rPr>
        <w:t>）依法缴纳税收的证明材料（提供近半年完税证明</w:t>
      </w:r>
      <w:r>
        <w:rPr>
          <w:rFonts w:ascii="Times New Roman" w:cs="Times New Roman"/>
          <w:color w:val="auto"/>
          <w:highlight w:val="none"/>
          <w:lang w:val="en-US"/>
        </w:rPr>
        <w:t>,</w:t>
      </w:r>
      <w:r>
        <w:rPr>
          <w:rFonts w:hint="eastAsia" w:ascii="Times New Roman" w:cs="Times New Roman"/>
          <w:color w:val="auto"/>
          <w:highlight w:val="none"/>
          <w:lang w:val="en-US"/>
        </w:rPr>
        <w:t>新成立单位除外）</w:t>
      </w:r>
    </w:p>
    <w:p>
      <w:pPr>
        <w:pStyle w:val="15"/>
        <w:spacing w:before="2" w:line="360" w:lineRule="auto"/>
        <w:ind w:left="0" w:firstLine="597"/>
        <w:rPr>
          <w:rFonts w:ascii="Times New Roman" w:cs="Times New Roman"/>
          <w:color w:val="auto"/>
          <w:highlight w:val="none"/>
          <w:lang w:val="en-US"/>
        </w:rPr>
      </w:pPr>
      <w:r>
        <w:rPr>
          <w:rFonts w:hint="eastAsia" w:ascii="Times New Roman" w:cs="Times New Roman"/>
          <w:color w:val="auto"/>
          <w:highlight w:val="none"/>
          <w:lang w:val="en-US"/>
        </w:rPr>
        <w:t>（7）具备履行合同所必需的设备和专业技术能力的书面声明</w:t>
      </w:r>
    </w:p>
    <w:p>
      <w:pPr>
        <w:pStyle w:val="15"/>
        <w:spacing w:before="2" w:line="360" w:lineRule="auto"/>
        <w:ind w:left="0" w:firstLine="597"/>
        <w:rPr>
          <w:rFonts w:hint="eastAsia" w:ascii="Times New Roman" w:cs="Times New Roman"/>
          <w:color w:val="auto"/>
          <w:highlight w:val="none"/>
          <w:lang w:val="en-US"/>
        </w:rPr>
      </w:pPr>
      <w:r>
        <w:rPr>
          <w:rFonts w:hint="eastAsia" w:ascii="Times New Roman" w:cs="Times New Roman"/>
          <w:color w:val="auto"/>
          <w:highlight w:val="none"/>
          <w:lang w:val="en-US"/>
        </w:rPr>
        <w:t>（8）参加本次采购活动前三年内，在经营活动中没有重大违法记录的书面声明</w:t>
      </w:r>
    </w:p>
    <w:p>
      <w:pPr>
        <w:pStyle w:val="15"/>
        <w:spacing w:before="2" w:line="360" w:lineRule="auto"/>
        <w:rPr>
          <w:rFonts w:hint="eastAsia" w:cs="Times New Roman"/>
          <w:color w:val="auto"/>
          <w:highlight w:val="none"/>
          <w:lang w:val="en-US" w:eastAsia="zh-CN"/>
        </w:rPr>
      </w:pPr>
      <w:r>
        <w:rPr>
          <w:rFonts w:hint="eastAsia" w:ascii="Times New Roman" w:cs="Times New Roman"/>
          <w:color w:val="auto"/>
          <w:highlight w:val="none"/>
          <w:lang w:val="en-US"/>
        </w:rPr>
        <w:t>（9）</w:t>
      </w:r>
      <w:r>
        <w:rPr>
          <w:rFonts w:hint="eastAsia" w:cs="Times New Roman"/>
          <w:color w:val="auto"/>
          <w:highlight w:val="none"/>
          <w:lang w:val="en-US" w:eastAsia="zh-CN"/>
        </w:rPr>
        <w:t>投标产品品质承诺函</w:t>
      </w:r>
    </w:p>
    <w:p>
      <w:pPr>
        <w:pStyle w:val="15"/>
        <w:spacing w:before="2" w:line="360" w:lineRule="auto"/>
        <w:rPr>
          <w:rFonts w:ascii="Times New Roman" w:cs="Times New Roman"/>
          <w:color w:val="auto"/>
          <w:highlight w:val="none"/>
          <w:lang w:val="en-US"/>
        </w:rPr>
      </w:pPr>
      <w:r>
        <w:rPr>
          <w:rFonts w:hint="eastAsia" w:ascii="Times New Roman" w:cs="Times New Roman"/>
          <w:color w:val="auto"/>
          <w:highlight w:val="none"/>
          <w:lang w:val="en-US"/>
        </w:rPr>
        <w:t>（10）未参与本项目整体设计、规范编制或者项目管理、监理、检测等服务、与参与本次政府采购活动的其他供应商不存在法人(单位负责人)为同一人或者直接控股、管理关系的</w:t>
      </w:r>
      <w:r>
        <w:rPr>
          <w:rFonts w:hint="eastAsia" w:ascii="Times New Roman" w:cs="Times New Roman"/>
          <w:color w:val="auto"/>
          <w:highlight w:val="none"/>
          <w:lang w:val="en-US" w:eastAsia="zh-CN"/>
        </w:rPr>
        <w:t>等</w:t>
      </w:r>
      <w:r>
        <w:rPr>
          <w:rFonts w:hint="eastAsia" w:ascii="Times New Roman" w:cs="Times New Roman"/>
          <w:color w:val="auto"/>
          <w:highlight w:val="none"/>
          <w:lang w:val="en-US"/>
        </w:rPr>
        <w:t>（提供承诺书）</w:t>
      </w:r>
    </w:p>
    <w:p>
      <w:pPr>
        <w:pStyle w:val="15"/>
        <w:spacing w:before="2" w:line="360" w:lineRule="auto"/>
        <w:ind w:left="0" w:firstLine="597"/>
        <w:rPr>
          <w:rFonts w:ascii="Times New Roman" w:cs="Times New Roman"/>
          <w:color w:val="auto"/>
          <w:highlight w:val="none"/>
          <w:lang w:val="en-US"/>
        </w:rPr>
      </w:pPr>
      <w:r>
        <w:rPr>
          <w:rFonts w:hint="eastAsia" w:ascii="Times New Roman" w:cs="Times New Roman"/>
          <w:color w:val="auto"/>
          <w:highlight w:val="none"/>
          <w:lang w:val="en-US"/>
        </w:rPr>
        <w:t>（1</w:t>
      </w:r>
      <w:r>
        <w:rPr>
          <w:rFonts w:hint="eastAsia" w:ascii="Times New Roman" w:cs="Times New Roman"/>
          <w:color w:val="auto"/>
          <w:highlight w:val="none"/>
          <w:lang w:val="en-US" w:eastAsia="zh-CN"/>
        </w:rPr>
        <w:t>1</w:t>
      </w:r>
      <w:r>
        <w:rPr>
          <w:rFonts w:hint="eastAsia" w:ascii="Times New Roman" w:cs="Times New Roman"/>
          <w:color w:val="auto"/>
          <w:highlight w:val="none"/>
          <w:lang w:val="en-US"/>
        </w:rPr>
        <w:t>）投标保证金（提供汇款凭证）</w:t>
      </w:r>
    </w:p>
    <w:p>
      <w:pPr>
        <w:pStyle w:val="15"/>
        <w:spacing w:before="2" w:line="360" w:lineRule="auto"/>
        <w:ind w:left="0" w:firstLine="597"/>
        <w:rPr>
          <w:rFonts w:ascii="Times New Roman" w:hAnsi="Times New Roman" w:cs="Times New Roman"/>
          <w:color w:val="auto"/>
          <w:highlight w:val="none"/>
          <w:lang w:val="en-US"/>
        </w:rPr>
      </w:pPr>
      <w:r>
        <w:rPr>
          <w:rFonts w:hint="eastAsia" w:ascii="Times New Roman" w:cs="Times New Roman"/>
          <w:color w:val="auto"/>
          <w:highlight w:val="none"/>
          <w:lang w:val="en-US"/>
        </w:rPr>
        <w:t>（1</w:t>
      </w:r>
      <w:r>
        <w:rPr>
          <w:rFonts w:hint="eastAsia" w:ascii="Times New Roman" w:cs="Times New Roman"/>
          <w:color w:val="auto"/>
          <w:highlight w:val="none"/>
          <w:lang w:val="en-US" w:eastAsia="zh-CN"/>
        </w:rPr>
        <w:t>2</w:t>
      </w:r>
      <w:r>
        <w:rPr>
          <w:rFonts w:hint="eastAsia" w:ascii="Times New Roman" w:cs="Times New Roman"/>
          <w:color w:val="auto"/>
          <w:highlight w:val="none"/>
          <w:lang w:val="en-US"/>
        </w:rPr>
        <w:t>）信用信息查询截图（包含不限于信用中国网站（重大税收违法案件当事人名单查询）、中国政府采购网（政府采购严重违法失信名单查询）、中国执行信息公开网（失信被执行人名单查询）、国家企业信用信息公示系统（行政处罚信息、列入经营异常名录信息、列入严重违法失信名单（黑名单）信息）、裁判文书网（行贿犯罪记录查询））</w:t>
      </w:r>
    </w:p>
    <w:p>
      <w:pPr>
        <w:pStyle w:val="15"/>
        <w:spacing w:before="2" w:line="360" w:lineRule="auto"/>
        <w:ind w:left="0" w:firstLine="597"/>
        <w:rPr>
          <w:rFonts w:ascii="Times New Roman" w:hAnsi="Times New Roman" w:cs="Times New Roman"/>
          <w:color w:val="auto"/>
          <w:highlight w:val="none"/>
          <w:lang w:val="en-US"/>
        </w:rPr>
      </w:pPr>
      <w:r>
        <w:rPr>
          <w:rFonts w:ascii="Times New Roman" w:cs="Times New Roman"/>
          <w:color w:val="auto"/>
          <w:highlight w:val="none"/>
          <w:lang w:val="en-US"/>
        </w:rPr>
        <w:t>（</w:t>
      </w:r>
      <w:r>
        <w:rPr>
          <w:rFonts w:hint="eastAsia" w:ascii="Times New Roman" w:hAnsi="Times New Roman" w:cs="Times New Roman"/>
          <w:color w:val="auto"/>
          <w:highlight w:val="none"/>
          <w:lang w:val="en-US"/>
        </w:rPr>
        <w:t>1</w:t>
      </w:r>
      <w:r>
        <w:rPr>
          <w:rFonts w:hint="eastAsia" w:ascii="Times New Roman" w:hAnsi="Times New Roman" w:cs="Times New Roman"/>
          <w:color w:val="auto"/>
          <w:highlight w:val="none"/>
          <w:lang w:val="en-US" w:eastAsia="zh-CN"/>
        </w:rPr>
        <w:t>3</w:t>
      </w:r>
      <w:r>
        <w:rPr>
          <w:rFonts w:ascii="Times New Roman" w:cs="Times New Roman"/>
          <w:color w:val="auto"/>
          <w:highlight w:val="none"/>
          <w:lang w:val="en-US"/>
        </w:rPr>
        <w:t>）投标单位（供应商）《反商业贿赂承诺书》</w:t>
      </w:r>
    </w:p>
    <w:p>
      <w:pPr>
        <w:pStyle w:val="15"/>
        <w:spacing w:before="2" w:line="360" w:lineRule="auto"/>
        <w:ind w:left="0" w:firstLine="597"/>
        <w:rPr>
          <w:rFonts w:ascii="Times New Roman" w:hAnsi="Times New Roman" w:cs="Times New Roman"/>
          <w:color w:val="auto"/>
          <w:highlight w:val="none"/>
          <w:lang w:val="en-US"/>
        </w:rPr>
      </w:pPr>
      <w:r>
        <w:rPr>
          <w:rFonts w:ascii="Times New Roman" w:cs="Times New Roman"/>
          <w:color w:val="auto"/>
          <w:highlight w:val="none"/>
          <w:lang w:val="en-US"/>
        </w:rPr>
        <w:t>（</w:t>
      </w:r>
      <w:r>
        <w:rPr>
          <w:rFonts w:hint="eastAsia" w:ascii="Times New Roman" w:hAnsi="Times New Roman" w:cs="Times New Roman"/>
          <w:color w:val="auto"/>
          <w:highlight w:val="none"/>
          <w:lang w:val="en-US"/>
        </w:rPr>
        <w:t>1</w:t>
      </w:r>
      <w:r>
        <w:rPr>
          <w:rFonts w:hint="eastAsia" w:ascii="Times New Roman" w:hAnsi="Times New Roman" w:cs="Times New Roman"/>
          <w:color w:val="auto"/>
          <w:highlight w:val="none"/>
          <w:lang w:val="en-US" w:eastAsia="zh-CN"/>
        </w:rPr>
        <w:t>4</w:t>
      </w:r>
      <w:r>
        <w:rPr>
          <w:rFonts w:ascii="Times New Roman" w:cs="Times New Roman"/>
          <w:color w:val="auto"/>
          <w:highlight w:val="none"/>
          <w:lang w:val="en-US"/>
        </w:rPr>
        <w:t>）未组成联合体进行投标的声明</w:t>
      </w:r>
    </w:p>
    <w:p>
      <w:pPr>
        <w:pStyle w:val="15"/>
        <w:spacing w:before="2" w:line="360" w:lineRule="auto"/>
        <w:ind w:left="0" w:firstLine="597"/>
        <w:rPr>
          <w:rFonts w:ascii="Times New Roman" w:hAnsi="Times New Roman" w:cs="Times New Roman"/>
          <w:color w:val="auto"/>
          <w:highlight w:val="none"/>
          <w:lang w:val="en-US"/>
        </w:rPr>
      </w:pPr>
      <w:r>
        <w:rPr>
          <w:rFonts w:ascii="Times New Roman" w:cs="Times New Roman"/>
          <w:color w:val="auto"/>
          <w:highlight w:val="none"/>
          <w:lang w:val="en-US"/>
        </w:rPr>
        <w:t>（</w:t>
      </w:r>
      <w:r>
        <w:rPr>
          <w:rFonts w:hint="eastAsia" w:ascii="Times New Roman" w:hAnsi="Times New Roman" w:cs="Times New Roman"/>
          <w:color w:val="auto"/>
          <w:highlight w:val="none"/>
          <w:lang w:val="en-US"/>
        </w:rPr>
        <w:t>1</w:t>
      </w:r>
      <w:r>
        <w:rPr>
          <w:rFonts w:hint="eastAsia" w:ascii="Times New Roman" w:hAnsi="Times New Roman" w:cs="Times New Roman"/>
          <w:color w:val="auto"/>
          <w:highlight w:val="none"/>
          <w:lang w:val="en-US" w:eastAsia="zh-CN"/>
        </w:rPr>
        <w:t>5</w:t>
      </w:r>
      <w:r>
        <w:rPr>
          <w:rFonts w:ascii="Times New Roman" w:cs="Times New Roman"/>
          <w:color w:val="auto"/>
          <w:highlight w:val="none"/>
          <w:lang w:val="en-US"/>
        </w:rPr>
        <w:t>）其它补充资料</w:t>
      </w:r>
    </w:p>
    <w:p>
      <w:pPr>
        <w:spacing w:line="360" w:lineRule="auto"/>
        <w:ind w:firstLine="480" w:firstLineChars="200"/>
        <w:rPr>
          <w:rFonts w:ascii="Times New Roman" w:hAnsi="Times New Roman" w:cs="Times New Roman"/>
          <w:color w:val="auto"/>
          <w:sz w:val="24"/>
          <w:highlight w:val="none"/>
          <w:lang w:val="en-US"/>
        </w:rPr>
      </w:pPr>
      <w:r>
        <w:rPr>
          <w:rFonts w:hint="eastAsia" w:ascii="Times New Roman" w:hAnsi="Times New Roman" w:cs="Times New Roman"/>
          <w:color w:val="auto"/>
          <w:sz w:val="24"/>
          <w:highlight w:val="none"/>
          <w:lang w:val="en-US"/>
        </w:rPr>
        <w:t>6</w:t>
      </w:r>
      <w:r>
        <w:rPr>
          <w:rFonts w:ascii="Times New Roman" w:cs="Times New Roman"/>
          <w:color w:val="auto"/>
          <w:sz w:val="24"/>
          <w:highlight w:val="none"/>
          <w:lang w:val="en-US"/>
        </w:rPr>
        <w:t>、技术及商务响应（偏离）表</w:t>
      </w:r>
    </w:p>
    <w:p>
      <w:pPr>
        <w:spacing w:line="360" w:lineRule="auto"/>
        <w:ind w:firstLine="480" w:firstLineChars="200"/>
        <w:rPr>
          <w:rFonts w:ascii="Times New Roman" w:cs="Times New Roman"/>
          <w:color w:val="auto"/>
          <w:sz w:val="24"/>
          <w:highlight w:val="none"/>
          <w:lang w:val="en-US"/>
        </w:rPr>
      </w:pPr>
      <w:r>
        <w:rPr>
          <w:rFonts w:hint="eastAsia" w:ascii="Times New Roman" w:cs="Times New Roman"/>
          <w:color w:val="auto"/>
          <w:sz w:val="24"/>
          <w:highlight w:val="none"/>
          <w:lang w:val="en-US"/>
        </w:rPr>
        <w:t>7、拟投入项目负责人情况表</w:t>
      </w:r>
    </w:p>
    <w:p>
      <w:pPr>
        <w:spacing w:line="360" w:lineRule="auto"/>
        <w:ind w:firstLine="480" w:firstLineChars="200"/>
        <w:rPr>
          <w:rFonts w:ascii="Times New Roman" w:cs="Times New Roman"/>
          <w:color w:val="auto"/>
          <w:sz w:val="24"/>
          <w:highlight w:val="none"/>
          <w:lang w:val="en-US"/>
        </w:rPr>
      </w:pPr>
      <w:r>
        <w:rPr>
          <w:rFonts w:hint="eastAsia" w:ascii="Times New Roman" w:cs="Times New Roman"/>
          <w:color w:val="auto"/>
          <w:sz w:val="24"/>
          <w:highlight w:val="none"/>
          <w:lang w:val="en-US"/>
        </w:rPr>
        <w:t>8、拟投入本项目人员情况表</w:t>
      </w:r>
    </w:p>
    <w:p>
      <w:pPr>
        <w:spacing w:line="360" w:lineRule="auto"/>
        <w:ind w:firstLine="480" w:firstLineChars="200"/>
        <w:rPr>
          <w:rFonts w:hint="eastAsia" w:eastAsia="宋体"/>
          <w:color w:val="auto"/>
          <w:highlight w:val="none"/>
          <w:lang w:val="en-US" w:eastAsia="zh-CN"/>
        </w:rPr>
      </w:pPr>
      <w:r>
        <w:rPr>
          <w:rFonts w:hint="eastAsia" w:ascii="Times New Roman" w:cs="Times New Roman"/>
          <w:color w:val="auto"/>
          <w:sz w:val="24"/>
          <w:highlight w:val="none"/>
          <w:lang w:val="en-US"/>
        </w:rPr>
        <w:t>9、</w:t>
      </w:r>
      <w:r>
        <w:rPr>
          <w:rFonts w:hint="eastAsia" w:ascii="Times New Roman" w:cs="Times New Roman"/>
          <w:color w:val="auto"/>
          <w:sz w:val="24"/>
          <w:highlight w:val="none"/>
          <w:lang w:val="en-US" w:eastAsia="zh-CN"/>
        </w:rPr>
        <w:t>实施</w:t>
      </w:r>
      <w:r>
        <w:rPr>
          <w:rFonts w:hint="eastAsia" w:ascii="Times New Roman" w:cs="Times New Roman"/>
          <w:color w:val="auto"/>
          <w:sz w:val="24"/>
          <w:highlight w:val="none"/>
          <w:lang w:val="en-US"/>
        </w:rPr>
        <w:t>方案</w:t>
      </w:r>
    </w:p>
    <w:p>
      <w:pPr>
        <w:spacing w:line="360" w:lineRule="auto"/>
        <w:ind w:firstLine="480" w:firstLineChars="200"/>
        <w:rPr>
          <w:rFonts w:ascii="Times New Roman" w:cs="Times New Roman"/>
          <w:color w:val="auto"/>
          <w:sz w:val="24"/>
          <w:highlight w:val="none"/>
          <w:lang w:val="en-US"/>
        </w:rPr>
      </w:pPr>
      <w:r>
        <w:rPr>
          <w:rFonts w:hint="eastAsia" w:ascii="Times New Roman" w:cs="Times New Roman"/>
          <w:color w:val="auto"/>
          <w:sz w:val="24"/>
          <w:highlight w:val="none"/>
          <w:lang w:val="en-US"/>
        </w:rPr>
        <w:t>1</w:t>
      </w:r>
      <w:r>
        <w:rPr>
          <w:rFonts w:hint="eastAsia" w:ascii="Times New Roman" w:cs="Times New Roman"/>
          <w:color w:val="auto"/>
          <w:sz w:val="24"/>
          <w:highlight w:val="none"/>
          <w:lang w:val="en-US" w:eastAsia="zh-CN"/>
        </w:rPr>
        <w:t>0</w:t>
      </w:r>
      <w:r>
        <w:rPr>
          <w:rFonts w:hint="eastAsia" w:ascii="Times New Roman" w:cs="Times New Roman"/>
          <w:color w:val="auto"/>
          <w:sz w:val="24"/>
          <w:highlight w:val="none"/>
          <w:lang w:val="en-US"/>
        </w:rPr>
        <w:t>、项目的业绩</w:t>
      </w:r>
    </w:p>
    <w:p>
      <w:pPr>
        <w:spacing w:line="360" w:lineRule="auto"/>
        <w:ind w:firstLine="480" w:firstLineChars="200"/>
        <w:rPr>
          <w:rFonts w:ascii="Times New Roman" w:hAnsi="Times New Roman" w:cs="Times New Roman"/>
          <w:color w:val="auto"/>
          <w:sz w:val="24"/>
          <w:highlight w:val="none"/>
        </w:rPr>
      </w:pPr>
      <w:r>
        <w:rPr>
          <w:rFonts w:ascii="Times New Roman" w:cs="Times New Roman"/>
          <w:color w:val="auto"/>
          <w:sz w:val="24"/>
          <w:highlight w:val="none"/>
          <w:lang w:val="en-US"/>
        </w:rPr>
        <w:t>1</w:t>
      </w:r>
      <w:r>
        <w:rPr>
          <w:rFonts w:hint="eastAsia" w:ascii="Times New Roman" w:cs="Times New Roman"/>
          <w:color w:val="auto"/>
          <w:sz w:val="24"/>
          <w:highlight w:val="none"/>
          <w:lang w:val="en-US" w:eastAsia="zh-CN"/>
        </w:rPr>
        <w:t>1</w:t>
      </w:r>
      <w:r>
        <w:rPr>
          <w:rFonts w:ascii="Times New Roman" w:cs="Times New Roman"/>
          <w:color w:val="auto"/>
          <w:sz w:val="24"/>
          <w:highlight w:val="none"/>
          <w:lang w:val="en-US"/>
        </w:rPr>
        <w:t>、提供其它有利于投标的资料</w:t>
      </w:r>
    </w:p>
    <w:p>
      <w:pPr>
        <w:pStyle w:val="15"/>
        <w:spacing w:before="2" w:line="360" w:lineRule="auto"/>
        <w:ind w:left="0" w:firstLine="597"/>
        <w:rPr>
          <w:rFonts w:ascii="Times New Roman" w:hAnsi="Times New Roman" w:cs="Times New Roman"/>
          <w:color w:val="auto"/>
          <w:highlight w:val="none"/>
          <w:lang w:val="en-US"/>
        </w:rPr>
      </w:pPr>
    </w:p>
    <w:p>
      <w:pPr>
        <w:spacing w:before="161" w:line="364" w:lineRule="auto"/>
        <w:rPr>
          <w:rFonts w:ascii="Times New Roman" w:hAnsi="Times New Roman" w:cs="Times New Roman"/>
          <w:b/>
          <w:color w:val="auto"/>
          <w:sz w:val="24"/>
          <w:highlight w:val="none"/>
        </w:rPr>
      </w:pPr>
      <w:r>
        <w:rPr>
          <w:rFonts w:ascii="Times New Roman" w:cs="Times New Roman"/>
          <w:b/>
          <w:color w:val="auto"/>
          <w:sz w:val="24"/>
          <w:highlight w:val="none"/>
        </w:rPr>
        <w:t>二、投标文件顺序及格式范本</w:t>
      </w:r>
    </w:p>
    <w:p>
      <w:pPr>
        <w:pStyle w:val="15"/>
        <w:spacing w:line="364" w:lineRule="auto"/>
        <w:ind w:left="0" w:firstLine="600"/>
        <w:rPr>
          <w:rFonts w:ascii="Times New Roman" w:cs="Times New Roman"/>
          <w:color w:val="auto"/>
          <w:highlight w:val="none"/>
        </w:rPr>
      </w:pPr>
      <w:r>
        <w:rPr>
          <w:rFonts w:hint="eastAsia" w:ascii="Times New Roman" w:hAnsi="Times New Roman" w:cs="Times New Roman"/>
          <w:color w:val="auto"/>
          <w:highlight w:val="none"/>
          <w:lang w:val="en-US"/>
        </w:rPr>
        <w:t>1</w:t>
      </w:r>
      <w:r>
        <w:rPr>
          <w:rFonts w:ascii="Times New Roman" w:cs="Times New Roman"/>
          <w:color w:val="auto"/>
          <w:highlight w:val="none"/>
        </w:rPr>
        <w:t>、凡须要签字盖章的，必须有符合</w:t>
      </w:r>
      <w:r>
        <w:rPr>
          <w:rFonts w:hint="eastAsia" w:ascii="Times New Roman" w:cs="Times New Roman"/>
          <w:color w:val="auto"/>
          <w:highlight w:val="none"/>
        </w:rPr>
        <w:t>采购文件</w:t>
      </w:r>
      <w:r>
        <w:rPr>
          <w:rFonts w:ascii="Times New Roman" w:cs="Times New Roman"/>
          <w:color w:val="auto"/>
          <w:highlight w:val="none"/>
        </w:rPr>
        <w:t>规定要求的人员签字，公章必须是单位印章。</w:t>
      </w:r>
    </w:p>
    <w:p>
      <w:pPr>
        <w:pStyle w:val="15"/>
        <w:spacing w:line="364" w:lineRule="auto"/>
        <w:ind w:left="0" w:firstLine="600"/>
        <w:rPr>
          <w:rFonts w:ascii="Times New Roman" w:cs="Times New Roman"/>
          <w:color w:val="auto"/>
          <w:highlight w:val="none"/>
        </w:rPr>
      </w:pPr>
      <w:r>
        <w:rPr>
          <w:rFonts w:hint="eastAsia" w:ascii="Times New Roman" w:hAnsi="Times New Roman" w:cs="Times New Roman"/>
          <w:color w:val="auto"/>
          <w:highlight w:val="none"/>
          <w:lang w:val="en-US"/>
        </w:rPr>
        <w:t>2</w:t>
      </w:r>
      <w:r>
        <w:rPr>
          <w:rFonts w:ascii="Times New Roman" w:cs="Times New Roman"/>
          <w:color w:val="auto"/>
          <w:highlight w:val="none"/>
        </w:rPr>
        <w:t>、凡有备注说明的，必须符合说明的要求。</w:t>
      </w:r>
    </w:p>
    <w:p>
      <w:pPr>
        <w:pStyle w:val="15"/>
        <w:spacing w:line="364" w:lineRule="auto"/>
        <w:ind w:left="0" w:firstLine="600"/>
        <w:rPr>
          <w:rFonts w:ascii="Times New Roman" w:cs="Times New Roman"/>
          <w:color w:val="auto"/>
          <w:highlight w:val="none"/>
        </w:rPr>
      </w:pPr>
      <w:r>
        <w:rPr>
          <w:rFonts w:hint="eastAsia" w:ascii="Times New Roman" w:cs="Times New Roman"/>
          <w:color w:val="auto"/>
          <w:highlight w:val="none"/>
          <w:lang w:val="en-US"/>
        </w:rPr>
        <w:t>3</w:t>
      </w:r>
      <w:r>
        <w:rPr>
          <w:rFonts w:ascii="Times New Roman" w:cs="Times New Roman"/>
          <w:color w:val="auto"/>
          <w:highlight w:val="none"/>
        </w:rPr>
        <w:t>、凡</w:t>
      </w:r>
      <w:r>
        <w:rPr>
          <w:rFonts w:hint="eastAsia" w:ascii="Times New Roman" w:cs="Times New Roman"/>
          <w:color w:val="auto"/>
          <w:highlight w:val="none"/>
        </w:rPr>
        <w:t>采购文件</w:t>
      </w:r>
      <w:r>
        <w:rPr>
          <w:rFonts w:ascii="Times New Roman" w:cs="Times New Roman"/>
          <w:color w:val="auto"/>
          <w:highlight w:val="none"/>
        </w:rPr>
        <w:t>要求提供的，必须提供。否则，将视为不响应</w:t>
      </w:r>
      <w:r>
        <w:rPr>
          <w:rFonts w:hint="eastAsia" w:ascii="Times New Roman" w:cs="Times New Roman"/>
          <w:color w:val="auto"/>
          <w:highlight w:val="none"/>
        </w:rPr>
        <w:t>采购文件</w:t>
      </w:r>
      <w:r>
        <w:rPr>
          <w:rFonts w:ascii="Times New Roman" w:cs="Times New Roman"/>
          <w:color w:val="auto"/>
          <w:highlight w:val="none"/>
        </w:rPr>
        <w:t>的实质性要求，可能投标文件将会被拒绝。</w:t>
      </w:r>
    </w:p>
    <w:p>
      <w:pPr>
        <w:pStyle w:val="28"/>
        <w:ind w:firstLine="210"/>
        <w:rPr>
          <w:color w:val="auto"/>
          <w:highlight w:val="none"/>
        </w:rPr>
      </w:pPr>
    </w:p>
    <w:p>
      <w:pPr>
        <w:pStyle w:val="24"/>
        <w:ind w:left="2200"/>
        <w:rPr>
          <w:color w:val="auto"/>
          <w:highlight w:val="none"/>
        </w:rPr>
        <w:sectPr>
          <w:headerReference r:id="rId10" w:type="default"/>
          <w:footerReference r:id="rId11" w:type="default"/>
          <w:pgSz w:w="11910" w:h="16840"/>
          <w:pgMar w:top="1420" w:right="1134" w:bottom="1180" w:left="1134" w:header="878" w:footer="993" w:gutter="0"/>
          <w:pgBorders>
            <w:top w:val="none" w:sz="0" w:space="0"/>
            <w:left w:val="none" w:sz="0" w:space="0"/>
            <w:bottom w:val="none" w:sz="0" w:space="0"/>
            <w:right w:val="none" w:sz="0" w:space="0"/>
          </w:pgBorders>
          <w:pgNumType w:fmt="decimal"/>
          <w:cols w:space="720" w:num="1"/>
        </w:sectPr>
      </w:pPr>
    </w:p>
    <w:p>
      <w:pPr>
        <w:pStyle w:val="4"/>
        <w:ind w:left="0" w:firstLine="843" w:firstLineChars="300"/>
        <w:rPr>
          <w:rFonts w:ascii="Times New Roman" w:hAnsi="Times New Roman" w:cs="Times New Roman"/>
          <w:color w:val="auto"/>
          <w:highlight w:val="none"/>
        </w:rPr>
      </w:pPr>
      <w:r>
        <w:rPr>
          <w:rFonts w:ascii="Times New Roman" w:cs="Times New Roman"/>
          <w:color w:val="auto"/>
          <w:highlight w:val="none"/>
        </w:rPr>
        <w:t>二</w:t>
      </w:r>
      <w:r>
        <w:rPr>
          <w:rFonts w:hint="eastAsia" w:ascii="Times New Roman" w:cs="Times New Roman"/>
          <w:color w:val="auto"/>
          <w:highlight w:val="none"/>
        </w:rPr>
        <w:t>、</w:t>
      </w:r>
      <w:r>
        <w:rPr>
          <w:rFonts w:ascii="Times New Roman" w:cs="Times New Roman"/>
          <w:color w:val="auto"/>
          <w:highlight w:val="none"/>
        </w:rPr>
        <w:t>投标文件格式范本</w:t>
      </w:r>
    </w:p>
    <w:p>
      <w:pPr>
        <w:spacing w:before="58"/>
        <w:jc w:val="center"/>
        <w:rPr>
          <w:rFonts w:ascii="Times New Roman" w:hAnsi="Times New Roman" w:cs="Times New Roman"/>
          <w:b/>
          <w:color w:val="auto"/>
          <w:sz w:val="30"/>
          <w:highlight w:val="none"/>
        </w:rPr>
      </w:pPr>
      <w:r>
        <w:rPr>
          <w:rFonts w:ascii="Times New Roman" w:cs="Times New Roman"/>
          <w:b/>
          <w:color w:val="auto"/>
          <w:sz w:val="30"/>
          <w:highlight w:val="none"/>
        </w:rPr>
        <w:t>投标函</w:t>
      </w:r>
    </w:p>
    <w:p>
      <w:pPr>
        <w:pStyle w:val="15"/>
        <w:spacing w:before="0"/>
        <w:ind w:left="0" w:firstLine="480" w:firstLineChars="200"/>
        <w:rPr>
          <w:rFonts w:ascii="Times New Roman" w:hAnsi="Times New Roman" w:cs="Times New Roman"/>
          <w:color w:val="auto"/>
          <w:highlight w:val="none"/>
          <w:lang w:val="en-US"/>
        </w:rPr>
      </w:pPr>
      <w:r>
        <w:rPr>
          <w:rFonts w:ascii="Times New Roman" w:cs="Times New Roman"/>
          <w:color w:val="auto"/>
          <w:highlight w:val="none"/>
        </w:rPr>
        <w:t>致：</w:t>
      </w:r>
      <w:r>
        <w:rPr>
          <w:rFonts w:hint="eastAsia" w:ascii="Times New Roman" w:cs="Times New Roman"/>
          <w:color w:val="auto"/>
          <w:highlight w:val="none"/>
          <w:lang w:val="en-US"/>
        </w:rPr>
        <w:t>招标人</w:t>
      </w:r>
    </w:p>
    <w:p>
      <w:pPr>
        <w:pStyle w:val="15"/>
        <w:tabs>
          <w:tab w:val="left" w:pos="3116"/>
        </w:tabs>
        <w:spacing w:before="0" w:line="360" w:lineRule="auto"/>
        <w:ind w:left="0" w:firstLine="482" w:firstLineChars="200"/>
        <w:jc w:val="both"/>
        <w:rPr>
          <w:rFonts w:ascii="Times New Roman" w:cs="Times New Roman"/>
          <w:b/>
          <w:color w:val="auto"/>
          <w:highlight w:val="none"/>
        </w:rPr>
      </w:pPr>
      <w:r>
        <w:rPr>
          <w:rFonts w:ascii="Times New Roman" w:cs="Times New Roman"/>
          <w:b/>
          <w:color w:val="auto"/>
          <w:highlight w:val="none"/>
        </w:rPr>
        <w:t>根据贵方为</w:t>
      </w:r>
      <w:r>
        <w:rPr>
          <w:rFonts w:ascii="Times New Roman" w:cs="Times New Roman"/>
          <w:b/>
          <w:color w:val="auto"/>
          <w:highlight w:val="none"/>
          <w:u w:val="single"/>
        </w:rPr>
        <w:t>（项目名称）（项目编号）</w:t>
      </w:r>
      <w:r>
        <w:rPr>
          <w:rFonts w:ascii="Times New Roman" w:cs="Times New Roman"/>
          <w:b/>
          <w:color w:val="auto"/>
          <w:highlight w:val="none"/>
        </w:rPr>
        <w:t>的投标邀请，签字代表</w:t>
      </w:r>
      <w:r>
        <w:rPr>
          <w:rFonts w:ascii="Times New Roman" w:cs="Times New Roman"/>
          <w:b/>
          <w:color w:val="auto"/>
          <w:highlight w:val="none"/>
          <w:u w:val="single"/>
        </w:rPr>
        <w:t>（姓名、职务）</w:t>
      </w:r>
      <w:r>
        <w:rPr>
          <w:rFonts w:ascii="Times New Roman" w:cs="Times New Roman"/>
          <w:b/>
          <w:color w:val="auto"/>
          <w:highlight w:val="none"/>
        </w:rPr>
        <w:t>经正式授权并代表投标人</w:t>
      </w:r>
      <w:r>
        <w:rPr>
          <w:rFonts w:ascii="Times New Roman" w:cs="Times New Roman"/>
          <w:b/>
          <w:color w:val="auto"/>
          <w:highlight w:val="none"/>
          <w:u w:val="single"/>
        </w:rPr>
        <w:t>（投标人名称、地址）</w:t>
      </w:r>
      <w:r>
        <w:rPr>
          <w:rFonts w:hint="eastAsia" w:ascii="Times New Roman" w:cs="Times New Roman"/>
          <w:b/>
          <w:color w:val="auto"/>
          <w:highlight w:val="none"/>
        </w:rPr>
        <w:t>提交下述文件。</w:t>
      </w:r>
    </w:p>
    <w:p>
      <w:pPr>
        <w:pStyle w:val="15"/>
        <w:tabs>
          <w:tab w:val="left" w:pos="3116"/>
        </w:tabs>
        <w:spacing w:before="0" w:line="360" w:lineRule="auto"/>
        <w:ind w:left="0" w:firstLine="482" w:firstLineChars="200"/>
        <w:jc w:val="both"/>
        <w:rPr>
          <w:rFonts w:ascii="Times New Roman" w:cs="Times New Roman"/>
          <w:b/>
          <w:color w:val="auto"/>
          <w:highlight w:val="none"/>
        </w:rPr>
      </w:pPr>
      <w:r>
        <w:rPr>
          <w:rFonts w:hint="eastAsia" w:ascii="Times New Roman" w:cs="Times New Roman"/>
          <w:b/>
          <w:color w:val="auto"/>
          <w:highlight w:val="none"/>
        </w:rPr>
        <w:t>据此函，签字代表宣布并同意如下：</w:t>
      </w:r>
    </w:p>
    <w:p>
      <w:pPr>
        <w:pStyle w:val="41"/>
        <w:numPr>
          <w:ilvl w:val="0"/>
          <w:numId w:val="2"/>
        </w:numPr>
        <w:tabs>
          <w:tab w:val="left" w:pos="1881"/>
        </w:tabs>
        <w:spacing w:before="0" w:line="360" w:lineRule="auto"/>
        <w:ind w:left="-40" w:firstLine="480"/>
        <w:jc w:val="both"/>
        <w:rPr>
          <w:rFonts w:ascii="Times New Roman" w:hAnsi="Times New Roman" w:cs="Times New Roman"/>
          <w:color w:val="auto"/>
          <w:sz w:val="24"/>
          <w:highlight w:val="none"/>
        </w:rPr>
      </w:pPr>
      <w:r>
        <w:rPr>
          <w:rFonts w:ascii="Times New Roman" w:cs="Times New Roman"/>
          <w:color w:val="auto"/>
          <w:sz w:val="24"/>
          <w:highlight w:val="none"/>
        </w:rPr>
        <w:t>开标一览表</w:t>
      </w:r>
    </w:p>
    <w:p>
      <w:pPr>
        <w:pStyle w:val="41"/>
        <w:numPr>
          <w:ilvl w:val="0"/>
          <w:numId w:val="2"/>
        </w:numPr>
        <w:tabs>
          <w:tab w:val="left" w:pos="1881"/>
        </w:tabs>
        <w:spacing w:before="0" w:line="360" w:lineRule="auto"/>
        <w:ind w:left="-40" w:firstLine="480"/>
        <w:jc w:val="both"/>
        <w:rPr>
          <w:rFonts w:ascii="Times New Roman" w:hAnsi="Times New Roman" w:cs="Times New Roman"/>
          <w:color w:val="auto"/>
          <w:sz w:val="24"/>
          <w:highlight w:val="none"/>
        </w:rPr>
      </w:pPr>
      <w:r>
        <w:rPr>
          <w:rFonts w:ascii="Times New Roman" w:cs="Times New Roman"/>
          <w:color w:val="auto"/>
          <w:sz w:val="24"/>
          <w:highlight w:val="none"/>
          <w:lang w:val="en-US"/>
        </w:rPr>
        <w:t>报价明细</w:t>
      </w:r>
      <w:r>
        <w:rPr>
          <w:rFonts w:ascii="Times New Roman" w:cs="Times New Roman"/>
          <w:color w:val="auto"/>
          <w:sz w:val="24"/>
          <w:highlight w:val="none"/>
        </w:rPr>
        <w:t>表</w:t>
      </w:r>
    </w:p>
    <w:p>
      <w:pPr>
        <w:pStyle w:val="41"/>
        <w:numPr>
          <w:ilvl w:val="0"/>
          <w:numId w:val="2"/>
        </w:numPr>
        <w:tabs>
          <w:tab w:val="left" w:pos="1881"/>
        </w:tabs>
        <w:spacing w:before="0" w:line="360" w:lineRule="auto"/>
        <w:ind w:left="-40" w:firstLine="480"/>
        <w:rPr>
          <w:rFonts w:ascii="Times New Roman" w:hAnsi="Times New Roman" w:cs="Times New Roman"/>
          <w:color w:val="auto"/>
          <w:sz w:val="24"/>
          <w:highlight w:val="none"/>
        </w:rPr>
      </w:pPr>
      <w:r>
        <w:rPr>
          <w:rFonts w:ascii="Times New Roman" w:cs="Times New Roman"/>
          <w:color w:val="auto"/>
          <w:sz w:val="24"/>
          <w:highlight w:val="none"/>
          <w:lang w:val="en-US"/>
        </w:rPr>
        <w:t>技术、商务</w:t>
      </w:r>
      <w:r>
        <w:rPr>
          <w:rFonts w:ascii="Times New Roman" w:cs="Times New Roman"/>
          <w:color w:val="auto"/>
          <w:sz w:val="24"/>
          <w:highlight w:val="none"/>
        </w:rPr>
        <w:t>偏离表</w:t>
      </w:r>
    </w:p>
    <w:p>
      <w:pPr>
        <w:pStyle w:val="41"/>
        <w:numPr>
          <w:ilvl w:val="0"/>
          <w:numId w:val="2"/>
        </w:numPr>
        <w:tabs>
          <w:tab w:val="left" w:pos="1881"/>
        </w:tabs>
        <w:spacing w:before="0" w:line="360" w:lineRule="auto"/>
        <w:ind w:left="-40" w:firstLine="480"/>
        <w:rPr>
          <w:rFonts w:ascii="Times New Roman" w:hAnsi="Times New Roman" w:cs="Times New Roman"/>
          <w:color w:val="auto"/>
          <w:sz w:val="24"/>
          <w:highlight w:val="none"/>
        </w:rPr>
      </w:pPr>
      <w:r>
        <w:rPr>
          <w:rFonts w:ascii="Times New Roman" w:cs="Times New Roman"/>
          <w:color w:val="auto"/>
          <w:sz w:val="24"/>
          <w:highlight w:val="none"/>
        </w:rPr>
        <w:t>资格证明文件</w:t>
      </w:r>
    </w:p>
    <w:p>
      <w:pPr>
        <w:pStyle w:val="41"/>
        <w:numPr>
          <w:ilvl w:val="0"/>
          <w:numId w:val="2"/>
        </w:numPr>
        <w:tabs>
          <w:tab w:val="left" w:pos="1881"/>
        </w:tabs>
        <w:spacing w:before="0" w:line="360" w:lineRule="auto"/>
        <w:ind w:left="-40"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lang w:val="en-US"/>
        </w:rPr>
        <w:t>服务方案</w:t>
      </w:r>
    </w:p>
    <w:p>
      <w:pPr>
        <w:pStyle w:val="41"/>
        <w:numPr>
          <w:ilvl w:val="0"/>
          <w:numId w:val="2"/>
        </w:numPr>
        <w:tabs>
          <w:tab w:val="left" w:pos="1881"/>
        </w:tabs>
        <w:spacing w:before="0" w:line="360" w:lineRule="auto"/>
        <w:ind w:left="-40"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按采购文件要求提供有关文件</w:t>
      </w:r>
    </w:p>
    <w:p>
      <w:pPr>
        <w:pStyle w:val="41"/>
        <w:numPr>
          <w:ilvl w:val="0"/>
          <w:numId w:val="2"/>
        </w:numPr>
        <w:tabs>
          <w:tab w:val="left" w:pos="1881"/>
          <w:tab w:val="left" w:pos="6680"/>
        </w:tabs>
        <w:spacing w:before="0" w:line="360" w:lineRule="auto"/>
        <w:ind w:left="-40" w:firstLine="480"/>
        <w:rPr>
          <w:rFonts w:ascii="Times New Roman" w:hAnsi="Times New Roman" w:cs="Times New Roman"/>
          <w:color w:val="auto"/>
          <w:sz w:val="24"/>
          <w:highlight w:val="none"/>
        </w:rPr>
      </w:pPr>
      <w:r>
        <w:rPr>
          <w:rFonts w:ascii="Times New Roman" w:cs="Times New Roman"/>
          <w:color w:val="auto"/>
          <w:sz w:val="24"/>
          <w:highlight w:val="none"/>
        </w:rPr>
        <w:t>投标保证金，金额为</w:t>
      </w:r>
      <w:r>
        <w:rPr>
          <w:rFonts w:ascii="Times New Roman" w:hAnsi="Times New Roman" w:cs="Times New Roman"/>
          <w:color w:val="auto"/>
          <w:sz w:val="24"/>
          <w:highlight w:val="none"/>
          <w:u w:val="single"/>
        </w:rPr>
        <w:tab/>
      </w:r>
      <w:r>
        <w:rPr>
          <w:rFonts w:ascii="Times New Roman" w:cs="Times New Roman"/>
          <w:color w:val="auto"/>
          <w:sz w:val="24"/>
          <w:highlight w:val="none"/>
        </w:rPr>
        <w:t>。</w:t>
      </w:r>
    </w:p>
    <w:p>
      <w:pPr>
        <w:pStyle w:val="15"/>
        <w:spacing w:before="0" w:line="360" w:lineRule="auto"/>
        <w:ind w:left="0" w:firstLine="480" w:firstLineChars="200"/>
        <w:rPr>
          <w:rFonts w:ascii="Times New Roman" w:hAnsi="Times New Roman" w:cs="Times New Roman"/>
          <w:color w:val="auto"/>
          <w:highlight w:val="none"/>
        </w:rPr>
      </w:pPr>
      <w:r>
        <w:rPr>
          <w:rFonts w:hint="eastAsia" w:ascii="Times New Roman" w:cs="Times New Roman"/>
          <w:color w:val="auto"/>
          <w:highlight w:val="none"/>
          <w:lang w:val="en-US"/>
        </w:rPr>
        <w:t>1、</w:t>
      </w:r>
      <w:r>
        <w:rPr>
          <w:rFonts w:hint="eastAsia" w:ascii="Times New Roman" w:cs="Times New Roman"/>
          <w:color w:val="auto"/>
          <w:highlight w:val="none"/>
        </w:rPr>
        <w:t>我方自愿按照招标文件规定的各项要求向采购人提供所需服务，投标报价为</w:t>
      </w:r>
      <w:r>
        <w:rPr>
          <w:rFonts w:ascii="Times New Roman" w:cs="Times New Roman"/>
          <w:color w:val="auto"/>
          <w:highlight w:val="none"/>
          <w:u w:val="single"/>
        </w:rPr>
        <w:t>。</w:t>
      </w:r>
    </w:p>
    <w:p>
      <w:pPr>
        <w:pStyle w:val="15"/>
        <w:spacing w:before="0" w:line="360" w:lineRule="auto"/>
        <w:ind w:left="0" w:firstLine="480" w:firstLineChars="200"/>
        <w:rPr>
          <w:rFonts w:ascii="Times New Roman" w:hAnsi="Times New Roman" w:cs="Times New Roman"/>
          <w:color w:val="auto"/>
          <w:highlight w:val="none"/>
        </w:rPr>
      </w:pPr>
      <w:r>
        <w:rPr>
          <w:rFonts w:ascii="Times New Roman" w:hAnsi="Times New Roman" w:cs="Times New Roman"/>
          <w:color w:val="auto"/>
          <w:highlight w:val="none"/>
        </w:rPr>
        <w:t>2</w:t>
      </w:r>
      <w:r>
        <w:rPr>
          <w:rFonts w:ascii="Times New Roman" w:cs="Times New Roman"/>
          <w:color w:val="auto"/>
          <w:highlight w:val="none"/>
        </w:rPr>
        <w:t>、</w:t>
      </w:r>
      <w:r>
        <w:rPr>
          <w:rFonts w:hint="eastAsia" w:ascii="Times New Roman" w:cs="Times New Roman"/>
          <w:color w:val="auto"/>
          <w:highlight w:val="none"/>
        </w:rPr>
        <w:t>我方</w:t>
      </w:r>
      <w:r>
        <w:rPr>
          <w:rFonts w:ascii="Times New Roman" w:cs="Times New Roman"/>
          <w:color w:val="auto"/>
          <w:highlight w:val="none"/>
        </w:rPr>
        <w:t>将按</w:t>
      </w:r>
      <w:r>
        <w:rPr>
          <w:rFonts w:hint="eastAsia" w:ascii="Times New Roman" w:cs="Times New Roman"/>
          <w:color w:val="auto"/>
          <w:highlight w:val="none"/>
        </w:rPr>
        <w:t>采购文件</w:t>
      </w:r>
      <w:r>
        <w:rPr>
          <w:rFonts w:ascii="Times New Roman" w:cs="Times New Roman"/>
          <w:color w:val="auto"/>
          <w:highlight w:val="none"/>
        </w:rPr>
        <w:t>的规定履行合同责任和义务；</w:t>
      </w:r>
    </w:p>
    <w:p>
      <w:pPr>
        <w:pStyle w:val="15"/>
        <w:spacing w:before="0" w:line="360" w:lineRule="auto"/>
        <w:ind w:left="0" w:firstLine="480" w:firstLineChars="200"/>
        <w:rPr>
          <w:rFonts w:ascii="Times New Roman" w:hAnsi="Times New Roman" w:cs="Times New Roman"/>
          <w:color w:val="auto"/>
          <w:highlight w:val="none"/>
        </w:rPr>
      </w:pPr>
      <w:r>
        <w:rPr>
          <w:rFonts w:ascii="Times New Roman" w:hAnsi="Times New Roman" w:cs="Times New Roman"/>
          <w:color w:val="auto"/>
          <w:highlight w:val="none"/>
        </w:rPr>
        <w:t>3</w:t>
      </w:r>
      <w:r>
        <w:rPr>
          <w:rFonts w:ascii="Times New Roman" w:cs="Times New Roman"/>
          <w:color w:val="auto"/>
          <w:highlight w:val="none"/>
        </w:rPr>
        <w:t>、</w:t>
      </w:r>
      <w:r>
        <w:rPr>
          <w:rFonts w:hint="eastAsia" w:ascii="Times New Roman" w:cs="Times New Roman"/>
          <w:color w:val="auto"/>
          <w:highlight w:val="none"/>
        </w:rPr>
        <w:t>我方</w:t>
      </w:r>
      <w:r>
        <w:rPr>
          <w:rFonts w:ascii="Times New Roman" w:cs="Times New Roman"/>
          <w:color w:val="auto"/>
          <w:highlight w:val="none"/>
        </w:rPr>
        <w:t>已详细阅读并理解了</w:t>
      </w:r>
      <w:r>
        <w:rPr>
          <w:rFonts w:hint="eastAsia" w:ascii="Times New Roman" w:cs="Times New Roman"/>
          <w:color w:val="auto"/>
          <w:highlight w:val="none"/>
        </w:rPr>
        <w:t>采购文件</w:t>
      </w:r>
      <w:r>
        <w:rPr>
          <w:rFonts w:ascii="Times New Roman" w:cs="Times New Roman"/>
          <w:color w:val="auto"/>
          <w:highlight w:val="none"/>
        </w:rPr>
        <w:t>的全部，包括修改文件。我们完全理解并同意放弃对这方面有不明及误解的权利。</w:t>
      </w:r>
    </w:p>
    <w:p>
      <w:pPr>
        <w:pStyle w:val="15"/>
        <w:tabs>
          <w:tab w:val="left" w:pos="5151"/>
        </w:tabs>
        <w:spacing w:before="0" w:line="360" w:lineRule="auto"/>
        <w:ind w:left="0" w:firstLine="480" w:firstLineChars="200"/>
        <w:rPr>
          <w:rFonts w:ascii="Times New Roman" w:hAnsi="Times New Roman" w:cs="Times New Roman"/>
          <w:color w:val="auto"/>
          <w:highlight w:val="none"/>
        </w:rPr>
      </w:pPr>
      <w:r>
        <w:rPr>
          <w:rFonts w:ascii="Times New Roman" w:hAnsi="Times New Roman" w:cs="Times New Roman"/>
          <w:color w:val="auto"/>
          <w:highlight w:val="none"/>
        </w:rPr>
        <w:t>4</w:t>
      </w:r>
      <w:r>
        <w:rPr>
          <w:rFonts w:ascii="Times New Roman" w:cs="Times New Roman"/>
          <w:color w:val="auto"/>
          <w:highlight w:val="none"/>
        </w:rPr>
        <w:t>、本投标有效期自开标之日起</w:t>
      </w:r>
      <w:r>
        <w:rPr>
          <w:rFonts w:ascii="Times New Roman" w:hAnsi="Times New Roman" w:cs="Times New Roman"/>
          <w:color w:val="auto"/>
          <w:highlight w:val="none"/>
          <w:u w:val="single"/>
        </w:rPr>
        <w:tab/>
      </w:r>
      <w:r>
        <w:rPr>
          <w:rFonts w:ascii="Times New Roman" w:cs="Times New Roman"/>
          <w:color w:val="auto"/>
          <w:highlight w:val="none"/>
        </w:rPr>
        <w:t>个日历日。</w:t>
      </w:r>
    </w:p>
    <w:p>
      <w:pPr>
        <w:pStyle w:val="15"/>
        <w:spacing w:before="0" w:line="360" w:lineRule="auto"/>
        <w:ind w:left="0" w:firstLine="480" w:firstLineChars="200"/>
        <w:rPr>
          <w:rFonts w:ascii="Times New Roman" w:hAnsi="Times New Roman" w:cs="Times New Roman"/>
          <w:color w:val="auto"/>
          <w:highlight w:val="none"/>
        </w:rPr>
      </w:pPr>
      <w:r>
        <w:rPr>
          <w:rFonts w:ascii="Times New Roman" w:hAnsi="Times New Roman" w:cs="Times New Roman"/>
          <w:color w:val="auto"/>
          <w:highlight w:val="none"/>
        </w:rPr>
        <w:t>5</w:t>
      </w:r>
      <w:r>
        <w:rPr>
          <w:rFonts w:ascii="Times New Roman" w:cs="Times New Roman"/>
          <w:color w:val="auto"/>
          <w:highlight w:val="none"/>
        </w:rPr>
        <w:t>、在规定的开标时间后，如果在投标有效期内撤回投标，同意投标保证金将被贵方没收。</w:t>
      </w:r>
    </w:p>
    <w:p>
      <w:pPr>
        <w:pStyle w:val="15"/>
        <w:spacing w:before="0" w:line="360" w:lineRule="auto"/>
        <w:ind w:left="0" w:firstLine="480" w:firstLineChars="200"/>
        <w:rPr>
          <w:rFonts w:ascii="Times New Roman" w:hAnsi="Times New Roman" w:cs="Times New Roman"/>
          <w:color w:val="auto"/>
          <w:highlight w:val="none"/>
        </w:rPr>
      </w:pPr>
      <w:r>
        <w:rPr>
          <w:rFonts w:ascii="Times New Roman" w:hAnsi="Times New Roman" w:cs="Times New Roman"/>
          <w:color w:val="auto"/>
          <w:highlight w:val="none"/>
        </w:rPr>
        <w:t>6</w:t>
      </w:r>
      <w:r>
        <w:rPr>
          <w:rFonts w:ascii="Times New Roman" w:cs="Times New Roman"/>
          <w:color w:val="auto"/>
          <w:highlight w:val="none"/>
        </w:rPr>
        <w:t>、</w:t>
      </w:r>
      <w:r>
        <w:rPr>
          <w:rFonts w:hint="eastAsia" w:ascii="Times New Roman" w:cs="Times New Roman"/>
          <w:color w:val="auto"/>
          <w:highlight w:val="none"/>
        </w:rPr>
        <w:t>我方</w:t>
      </w:r>
      <w:r>
        <w:rPr>
          <w:rFonts w:ascii="Times New Roman" w:cs="Times New Roman"/>
          <w:color w:val="auto"/>
          <w:highlight w:val="none"/>
        </w:rPr>
        <w:t>同意提供按照贵方可能要求的与其投标有关的一切数据或资料，完全理解贵方不一定接受最低价的投标或收到的任何投标的约定。</w:t>
      </w:r>
    </w:p>
    <w:p>
      <w:pPr>
        <w:pStyle w:val="15"/>
        <w:spacing w:before="0" w:line="360" w:lineRule="auto"/>
        <w:ind w:left="0" w:firstLine="480" w:firstLineChars="200"/>
        <w:rPr>
          <w:rFonts w:ascii="Times New Roman" w:hAnsi="Times New Roman" w:cs="Times New Roman"/>
          <w:color w:val="auto"/>
          <w:highlight w:val="none"/>
          <w:lang w:val="en-US"/>
        </w:rPr>
      </w:pPr>
      <w:r>
        <w:rPr>
          <w:rFonts w:ascii="Times New Roman" w:hAnsi="Times New Roman" w:cs="Times New Roman"/>
          <w:color w:val="auto"/>
          <w:highlight w:val="none"/>
        </w:rPr>
        <w:t>7</w:t>
      </w:r>
      <w:r>
        <w:rPr>
          <w:rFonts w:ascii="Times New Roman" w:cs="Times New Roman"/>
          <w:color w:val="auto"/>
          <w:highlight w:val="none"/>
        </w:rPr>
        <w:t>、与本投标有关的一切正式往来信函请寄：</w:t>
      </w:r>
      <w:r>
        <w:rPr>
          <w:rFonts w:ascii="Times New Roman" w:hAnsi="Times New Roman" w:cs="Times New Roman"/>
          <w:color w:val="auto"/>
          <w:highlight w:val="none"/>
          <w:u w:val="single"/>
        </w:rPr>
        <w:tab/>
      </w:r>
    </w:p>
    <w:p>
      <w:pPr>
        <w:pStyle w:val="15"/>
        <w:spacing w:before="0"/>
        <w:ind w:left="0" w:firstLine="480" w:firstLineChars="200"/>
        <w:rPr>
          <w:rFonts w:ascii="Times New Roman" w:hAnsi="Times New Roman" w:cs="Times New Roman"/>
          <w:color w:val="auto"/>
          <w:highlight w:val="none"/>
        </w:rPr>
      </w:pPr>
    </w:p>
    <w:p>
      <w:pPr>
        <w:pStyle w:val="15"/>
        <w:spacing w:before="0" w:line="364" w:lineRule="auto"/>
        <w:ind w:left="0" w:firstLine="480" w:firstLineChars="200"/>
        <w:rPr>
          <w:rFonts w:ascii="Times New Roman" w:hAnsi="Times New Roman" w:cs="Times New Roman"/>
          <w:color w:val="auto"/>
          <w:highlight w:val="none"/>
        </w:rPr>
      </w:pPr>
      <w:r>
        <w:rPr>
          <w:rFonts w:ascii="Times New Roman" w:cs="Times New Roman"/>
          <w:color w:val="auto"/>
          <w:highlight w:val="none"/>
        </w:rPr>
        <w:t>投标人名称（盖章）：</w:t>
      </w:r>
    </w:p>
    <w:p>
      <w:pPr>
        <w:pStyle w:val="15"/>
        <w:spacing w:before="0" w:line="364" w:lineRule="auto"/>
        <w:ind w:left="0" w:firstLine="480" w:firstLineChars="200"/>
        <w:rPr>
          <w:rFonts w:ascii="Times New Roman" w:hAnsi="Times New Roman" w:cs="Times New Roman"/>
          <w:color w:val="auto"/>
          <w:highlight w:val="none"/>
          <w:lang w:val="en-US"/>
        </w:rPr>
      </w:pPr>
      <w:r>
        <w:rPr>
          <w:rFonts w:ascii="Times New Roman" w:cs="Times New Roman"/>
          <w:color w:val="auto"/>
          <w:highlight w:val="none"/>
        </w:rPr>
        <w:t>法定代表人或委托代理人签字（或盖章）：</w:t>
      </w:r>
    </w:p>
    <w:p>
      <w:pPr>
        <w:pStyle w:val="15"/>
        <w:spacing w:before="0" w:line="364" w:lineRule="auto"/>
        <w:ind w:left="0" w:firstLine="480" w:firstLineChars="200"/>
        <w:rPr>
          <w:rFonts w:ascii="Times New Roman" w:hAnsi="Times New Roman" w:cs="Times New Roman"/>
          <w:color w:val="auto"/>
          <w:highlight w:val="none"/>
          <w:lang w:val="en-US"/>
        </w:rPr>
      </w:pPr>
      <w:r>
        <w:rPr>
          <w:rFonts w:ascii="Times New Roman" w:cs="Times New Roman"/>
          <w:color w:val="auto"/>
          <w:highlight w:val="none"/>
        </w:rPr>
        <w:t>地址：</w:t>
      </w:r>
      <w:r>
        <w:rPr>
          <w:rFonts w:ascii="Times New Roman" w:hAnsi="Times New Roman" w:cs="Times New Roman"/>
          <w:color w:val="auto"/>
          <w:highlight w:val="none"/>
        </w:rPr>
        <w:tab/>
      </w:r>
    </w:p>
    <w:p>
      <w:pPr>
        <w:pStyle w:val="15"/>
        <w:spacing w:before="0" w:line="364" w:lineRule="auto"/>
        <w:ind w:left="0" w:firstLine="480" w:firstLineChars="200"/>
        <w:rPr>
          <w:rFonts w:ascii="Times New Roman" w:hAnsi="Times New Roman" w:cs="Times New Roman"/>
          <w:b/>
          <w:bCs/>
          <w:color w:val="auto"/>
          <w:highlight w:val="none"/>
        </w:rPr>
      </w:pPr>
      <w:r>
        <w:rPr>
          <w:rFonts w:ascii="Times New Roman" w:cs="Times New Roman"/>
          <w:color w:val="auto"/>
          <w:highlight w:val="none"/>
        </w:rPr>
        <w:t>电话：</w:t>
      </w:r>
      <w:r>
        <w:rPr>
          <w:rFonts w:ascii="Times New Roman" w:hAnsi="Times New Roman" w:cs="Times New Roman"/>
          <w:b/>
          <w:bCs/>
          <w:color w:val="auto"/>
          <w:highlight w:val="none"/>
        </w:rPr>
        <w:tab/>
      </w:r>
    </w:p>
    <w:p>
      <w:pPr>
        <w:pStyle w:val="15"/>
        <w:tabs>
          <w:tab w:val="left" w:pos="2917"/>
          <w:tab w:val="left" w:pos="5496"/>
        </w:tabs>
        <w:spacing w:before="0"/>
        <w:ind w:left="0" w:firstLine="480" w:firstLineChars="200"/>
        <w:jc w:val="center"/>
        <w:rPr>
          <w:rFonts w:ascii="Times New Roman" w:hAnsi="Times New Roman" w:cs="Times New Roman"/>
          <w:color w:val="auto"/>
          <w:highlight w:val="none"/>
          <w:u w:val="single"/>
        </w:rPr>
      </w:pPr>
      <w:r>
        <w:rPr>
          <w:rFonts w:ascii="Times New Roman" w:cs="Times New Roman"/>
          <w:color w:val="auto"/>
          <w:highlight w:val="none"/>
        </w:rPr>
        <w:t>年月日</w:t>
      </w:r>
    </w:p>
    <w:p>
      <w:pPr>
        <w:rPr>
          <w:color w:val="auto"/>
          <w:highlight w:val="none"/>
        </w:rPr>
      </w:pPr>
    </w:p>
    <w:p>
      <w:pPr>
        <w:spacing w:before="67"/>
        <w:ind w:left="0"/>
        <w:jc w:val="center"/>
        <w:outlineLvl w:val="9"/>
        <w:rPr>
          <w:rFonts w:ascii="Times New Roman" w:hAnsi="Times New Roman" w:cs="Times New Roman"/>
          <w:color w:val="auto"/>
          <w:highlight w:val="none"/>
        </w:rPr>
      </w:pPr>
      <w:r>
        <w:rPr>
          <w:rFonts w:ascii="Times New Roman" w:cs="Times New Roman"/>
          <w:color w:val="auto"/>
          <w:highlight w:val="none"/>
        </w:rPr>
        <w:br w:type="page"/>
      </w:r>
      <w:r>
        <w:rPr>
          <w:rFonts w:ascii="Times New Roman" w:cs="Times New Roman"/>
          <w:b/>
          <w:bCs/>
          <w:color w:val="auto"/>
          <w:highlight w:val="none"/>
        </w:rPr>
        <w:t>法定代表人资格证明书或法定代表人授权委托书格式</w:t>
      </w:r>
    </w:p>
    <w:p>
      <w:pPr>
        <w:pStyle w:val="15"/>
        <w:spacing w:before="0"/>
        <w:ind w:left="0"/>
        <w:rPr>
          <w:rFonts w:ascii="Times New Roman" w:hAnsi="Times New Roman" w:cs="Times New Roman"/>
          <w:b/>
          <w:color w:val="auto"/>
          <w:highlight w:val="none"/>
        </w:rPr>
      </w:pPr>
    </w:p>
    <w:p>
      <w:pPr>
        <w:pStyle w:val="60"/>
        <w:adjustRightInd w:val="0"/>
        <w:snapToGrid w:val="0"/>
        <w:spacing w:line="400" w:lineRule="exact"/>
        <w:jc w:val="center"/>
        <w:rPr>
          <w:b/>
          <w:bCs/>
          <w:color w:val="auto"/>
          <w:sz w:val="24"/>
          <w:szCs w:val="24"/>
          <w:highlight w:val="none"/>
        </w:rPr>
      </w:pPr>
    </w:p>
    <w:p>
      <w:pPr>
        <w:pStyle w:val="60"/>
        <w:adjustRightInd w:val="0"/>
        <w:snapToGrid w:val="0"/>
        <w:spacing w:line="400" w:lineRule="exact"/>
        <w:jc w:val="center"/>
        <w:rPr>
          <w:b/>
          <w:bCs/>
          <w:color w:val="auto"/>
          <w:szCs w:val="28"/>
          <w:highlight w:val="none"/>
        </w:rPr>
      </w:pPr>
      <w:r>
        <w:rPr>
          <w:rFonts w:hAnsi="宋体"/>
          <w:b/>
          <w:bCs/>
          <w:color w:val="auto"/>
          <w:szCs w:val="28"/>
          <w:highlight w:val="none"/>
        </w:rPr>
        <w:t>法定代表人资格证明书</w:t>
      </w:r>
    </w:p>
    <w:p>
      <w:pPr>
        <w:pStyle w:val="60"/>
        <w:adjustRightInd w:val="0"/>
        <w:snapToGrid w:val="0"/>
        <w:spacing w:line="400" w:lineRule="exact"/>
        <w:jc w:val="center"/>
        <w:rPr>
          <w:b/>
          <w:bCs/>
          <w:color w:val="auto"/>
          <w:szCs w:val="28"/>
          <w:highlight w:val="none"/>
        </w:rPr>
      </w:pPr>
    </w:p>
    <w:p>
      <w:pPr>
        <w:pStyle w:val="60"/>
        <w:adjustRightInd w:val="0"/>
        <w:snapToGrid w:val="0"/>
        <w:spacing w:line="360" w:lineRule="auto"/>
        <w:ind w:firstLine="1200" w:firstLineChars="500"/>
        <w:rPr>
          <w:color w:val="auto"/>
          <w:sz w:val="24"/>
          <w:szCs w:val="24"/>
          <w:highlight w:val="none"/>
        </w:rPr>
      </w:pPr>
      <w:r>
        <w:rPr>
          <w:rFonts w:hAnsi="宋体"/>
          <w:color w:val="auto"/>
          <w:sz w:val="24"/>
          <w:szCs w:val="24"/>
          <w:highlight w:val="none"/>
          <w:u w:val="single"/>
        </w:rPr>
        <w:t>（采购人名称）</w:t>
      </w:r>
      <w:r>
        <w:rPr>
          <w:rFonts w:hAnsi="宋体"/>
          <w:color w:val="auto"/>
          <w:sz w:val="24"/>
          <w:szCs w:val="24"/>
          <w:highlight w:val="none"/>
        </w:rPr>
        <w:t>：</w:t>
      </w:r>
    </w:p>
    <w:p>
      <w:pPr>
        <w:pStyle w:val="60"/>
        <w:adjustRightInd w:val="0"/>
        <w:snapToGrid w:val="0"/>
        <w:spacing w:line="360" w:lineRule="auto"/>
        <w:ind w:firstLine="720" w:firstLineChars="300"/>
        <w:rPr>
          <w:color w:val="auto"/>
          <w:sz w:val="24"/>
          <w:szCs w:val="24"/>
          <w:highlight w:val="none"/>
        </w:rPr>
      </w:pPr>
      <w:r>
        <w:rPr>
          <w:rFonts w:hAnsi="宋体"/>
          <w:color w:val="auto"/>
          <w:sz w:val="24"/>
          <w:szCs w:val="24"/>
          <w:highlight w:val="none"/>
        </w:rPr>
        <w:t>兹有同志为公司法定代表人，代表我公司办理一切社会公务事宜，具有法律效力。</w:t>
      </w:r>
    </w:p>
    <w:p>
      <w:pPr>
        <w:pStyle w:val="60"/>
        <w:adjustRightInd w:val="0"/>
        <w:snapToGrid w:val="0"/>
        <w:spacing w:line="360" w:lineRule="auto"/>
        <w:ind w:firstLine="1200" w:firstLineChars="500"/>
        <w:rPr>
          <w:color w:val="auto"/>
          <w:sz w:val="24"/>
          <w:szCs w:val="24"/>
          <w:highlight w:val="none"/>
        </w:rPr>
      </w:pPr>
      <w:r>
        <w:rPr>
          <w:rFonts w:hAnsi="宋体"/>
          <w:color w:val="auto"/>
          <w:sz w:val="24"/>
          <w:szCs w:val="24"/>
          <w:highlight w:val="none"/>
        </w:rPr>
        <w:t>附法定代表人基本情况：</w:t>
      </w:r>
    </w:p>
    <w:p>
      <w:pPr>
        <w:pStyle w:val="60"/>
        <w:adjustRightInd w:val="0"/>
        <w:snapToGrid w:val="0"/>
        <w:spacing w:line="360" w:lineRule="auto"/>
        <w:ind w:firstLine="1200" w:firstLineChars="500"/>
        <w:rPr>
          <w:color w:val="auto"/>
          <w:sz w:val="24"/>
          <w:szCs w:val="24"/>
          <w:highlight w:val="none"/>
          <w:u w:val="single"/>
        </w:rPr>
      </w:pPr>
      <w:r>
        <w:rPr>
          <w:rFonts w:hAnsi="宋体"/>
          <w:color w:val="auto"/>
          <w:sz w:val="24"/>
          <w:szCs w:val="24"/>
          <w:highlight w:val="none"/>
        </w:rPr>
        <w:t>姓名：性别：</w:t>
      </w:r>
    </w:p>
    <w:p>
      <w:pPr>
        <w:pStyle w:val="60"/>
        <w:adjustRightInd w:val="0"/>
        <w:snapToGrid w:val="0"/>
        <w:spacing w:line="360" w:lineRule="auto"/>
        <w:ind w:firstLine="1200" w:firstLineChars="500"/>
        <w:rPr>
          <w:color w:val="auto"/>
          <w:sz w:val="24"/>
          <w:szCs w:val="24"/>
          <w:highlight w:val="none"/>
          <w:u w:val="single"/>
        </w:rPr>
      </w:pPr>
      <w:r>
        <w:rPr>
          <w:rFonts w:hAnsi="宋体"/>
          <w:color w:val="auto"/>
          <w:sz w:val="24"/>
          <w:szCs w:val="24"/>
          <w:highlight w:val="none"/>
        </w:rPr>
        <w:t>年龄：职务：</w:t>
      </w:r>
    </w:p>
    <w:p>
      <w:pPr>
        <w:pStyle w:val="60"/>
        <w:adjustRightInd w:val="0"/>
        <w:snapToGrid w:val="0"/>
        <w:spacing w:line="360" w:lineRule="auto"/>
        <w:ind w:firstLine="1200" w:firstLineChars="500"/>
        <w:rPr>
          <w:color w:val="auto"/>
          <w:sz w:val="24"/>
          <w:szCs w:val="24"/>
          <w:highlight w:val="none"/>
        </w:rPr>
      </w:pPr>
      <w:r>
        <w:rPr>
          <w:rFonts w:hAnsi="宋体"/>
          <w:color w:val="auto"/>
          <w:sz w:val="24"/>
          <w:szCs w:val="24"/>
          <w:highlight w:val="none"/>
        </w:rPr>
        <w:t>身份证号码：</w:t>
      </w:r>
    </w:p>
    <w:p>
      <w:pPr>
        <w:pStyle w:val="60"/>
        <w:adjustRightInd w:val="0"/>
        <w:snapToGrid w:val="0"/>
        <w:spacing w:line="360" w:lineRule="auto"/>
        <w:ind w:firstLine="1200" w:firstLineChars="500"/>
        <w:rPr>
          <w:color w:val="auto"/>
          <w:sz w:val="24"/>
          <w:szCs w:val="24"/>
          <w:highlight w:val="none"/>
        </w:rPr>
      </w:pPr>
      <w:r>
        <w:rPr>
          <w:rFonts w:hAnsi="宋体"/>
          <w:color w:val="auto"/>
          <w:sz w:val="24"/>
          <w:szCs w:val="24"/>
          <w:highlight w:val="none"/>
        </w:rPr>
        <w:t>通讯地址：</w:t>
      </w:r>
    </w:p>
    <w:p>
      <w:pPr>
        <w:pStyle w:val="60"/>
        <w:adjustRightInd w:val="0"/>
        <w:snapToGrid w:val="0"/>
        <w:spacing w:line="360" w:lineRule="auto"/>
        <w:ind w:firstLine="1200" w:firstLineChars="500"/>
        <w:rPr>
          <w:rFonts w:hint="eastAsia" w:hAnsi="宋体"/>
          <w:color w:val="auto"/>
          <w:sz w:val="24"/>
          <w:szCs w:val="24"/>
          <w:highlight w:val="none"/>
          <w:lang w:val="en-US" w:eastAsia="zh-CN"/>
        </w:rPr>
      </w:pPr>
      <w:r>
        <w:rPr>
          <w:rFonts w:hAnsi="宋体"/>
          <w:color w:val="auto"/>
          <w:sz w:val="24"/>
          <w:szCs w:val="24"/>
          <w:highlight w:val="none"/>
        </w:rPr>
        <w:t>电话号码：</w:t>
      </w:r>
      <w:r>
        <w:rPr>
          <w:rFonts w:hint="eastAsia" w:hAnsi="宋体"/>
          <w:color w:val="auto"/>
          <w:sz w:val="24"/>
          <w:szCs w:val="24"/>
          <w:highlight w:val="none"/>
          <w:lang w:val="en-US" w:eastAsia="zh-CN"/>
        </w:rPr>
        <w:t xml:space="preserve">    </w:t>
      </w:r>
    </w:p>
    <w:p>
      <w:pPr>
        <w:pStyle w:val="60"/>
        <w:adjustRightInd w:val="0"/>
        <w:snapToGrid w:val="0"/>
        <w:spacing w:line="360" w:lineRule="auto"/>
        <w:ind w:firstLine="1200" w:firstLineChars="500"/>
        <w:rPr>
          <w:color w:val="auto"/>
          <w:sz w:val="24"/>
          <w:szCs w:val="24"/>
          <w:highlight w:val="none"/>
        </w:rPr>
      </w:pPr>
      <w:r>
        <w:rPr>
          <w:rFonts w:hAnsi="宋体"/>
          <w:color w:val="auto"/>
          <w:sz w:val="24"/>
          <w:szCs w:val="24"/>
          <w:highlight w:val="none"/>
        </w:rPr>
        <w:t>邮政编码：</w:t>
      </w:r>
    </w:p>
    <w:p>
      <w:pPr>
        <w:pStyle w:val="60"/>
        <w:adjustRightInd w:val="0"/>
        <w:snapToGrid w:val="0"/>
        <w:spacing w:line="360" w:lineRule="auto"/>
        <w:rPr>
          <w:color w:val="auto"/>
          <w:sz w:val="24"/>
          <w:szCs w:val="24"/>
          <w:highlight w:val="none"/>
        </w:rPr>
      </w:pPr>
    </w:p>
    <w:tbl>
      <w:tblPr>
        <w:tblStyle w:val="30"/>
        <w:tblW w:w="6804" w:type="dxa"/>
        <w:tblInd w:w="1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trPr>
        <w:tc>
          <w:tcPr>
            <w:tcW w:w="6804" w:type="dxa"/>
            <w:tcBorders>
              <w:top w:val="single" w:color="auto" w:sz="4" w:space="0"/>
              <w:left w:val="single" w:color="auto" w:sz="4" w:space="0"/>
              <w:bottom w:val="single" w:color="auto" w:sz="4" w:space="0"/>
              <w:right w:val="single" w:color="auto" w:sz="4" w:space="0"/>
            </w:tcBorders>
          </w:tcPr>
          <w:p>
            <w:pPr>
              <w:pStyle w:val="60"/>
              <w:adjustRightInd w:val="0"/>
              <w:snapToGrid w:val="0"/>
              <w:spacing w:line="400" w:lineRule="exact"/>
              <w:jc w:val="center"/>
              <w:rPr>
                <w:color w:val="auto"/>
                <w:sz w:val="24"/>
                <w:szCs w:val="24"/>
                <w:highlight w:val="none"/>
              </w:rPr>
            </w:pPr>
          </w:p>
          <w:p>
            <w:pPr>
              <w:pStyle w:val="60"/>
              <w:adjustRightInd w:val="0"/>
              <w:snapToGrid w:val="0"/>
              <w:spacing w:line="400" w:lineRule="exact"/>
              <w:jc w:val="center"/>
              <w:rPr>
                <w:color w:val="auto"/>
                <w:sz w:val="24"/>
                <w:szCs w:val="24"/>
                <w:highlight w:val="none"/>
              </w:rPr>
            </w:pPr>
          </w:p>
          <w:p>
            <w:pPr>
              <w:pStyle w:val="60"/>
              <w:adjustRightInd w:val="0"/>
              <w:snapToGrid w:val="0"/>
              <w:spacing w:line="400" w:lineRule="exact"/>
              <w:jc w:val="center"/>
              <w:rPr>
                <w:color w:val="auto"/>
                <w:sz w:val="24"/>
                <w:szCs w:val="24"/>
                <w:highlight w:val="none"/>
              </w:rPr>
            </w:pPr>
            <w:r>
              <w:rPr>
                <w:rFonts w:hAnsi="宋体"/>
                <w:color w:val="auto"/>
                <w:sz w:val="24"/>
                <w:szCs w:val="24"/>
                <w:highlight w:val="none"/>
              </w:rPr>
              <w:t>法定代表人《居民身份证》扫描件</w:t>
            </w:r>
          </w:p>
        </w:tc>
      </w:tr>
    </w:tbl>
    <w:p>
      <w:pPr>
        <w:pStyle w:val="60"/>
        <w:adjustRightInd w:val="0"/>
        <w:snapToGrid w:val="0"/>
        <w:spacing w:line="400" w:lineRule="exact"/>
        <w:rPr>
          <w:color w:val="auto"/>
          <w:sz w:val="24"/>
          <w:szCs w:val="24"/>
          <w:highlight w:val="none"/>
        </w:rPr>
      </w:pPr>
    </w:p>
    <w:p>
      <w:pPr>
        <w:pStyle w:val="60"/>
        <w:tabs>
          <w:tab w:val="left" w:pos="750"/>
        </w:tabs>
        <w:adjustRightInd w:val="0"/>
        <w:snapToGrid w:val="0"/>
        <w:spacing w:line="400" w:lineRule="exact"/>
        <w:rPr>
          <w:color w:val="auto"/>
          <w:sz w:val="24"/>
          <w:szCs w:val="24"/>
          <w:highlight w:val="none"/>
        </w:rPr>
      </w:pPr>
      <w:r>
        <w:rPr>
          <w:color w:val="auto"/>
          <w:sz w:val="24"/>
          <w:szCs w:val="24"/>
          <w:highlight w:val="none"/>
        </w:rPr>
        <w:tab/>
      </w:r>
      <w:r>
        <w:rPr>
          <w:rFonts w:hAnsi="宋体"/>
          <w:color w:val="auto"/>
          <w:sz w:val="24"/>
          <w:szCs w:val="24"/>
          <w:highlight w:val="none"/>
        </w:rPr>
        <w:t>投标人名称（盖章）：</w:t>
      </w:r>
    </w:p>
    <w:p>
      <w:pPr>
        <w:pStyle w:val="62"/>
        <w:spacing w:line="400" w:lineRule="exact"/>
        <w:ind w:firstLine="480" w:firstLineChars="200"/>
        <w:rPr>
          <w:color w:val="auto"/>
          <w:kern w:val="2"/>
          <w:highlight w:val="none"/>
        </w:rPr>
      </w:pPr>
    </w:p>
    <w:p>
      <w:pPr>
        <w:pStyle w:val="60"/>
        <w:tabs>
          <w:tab w:val="left" w:pos="750"/>
        </w:tabs>
        <w:adjustRightInd w:val="0"/>
        <w:snapToGrid w:val="0"/>
        <w:spacing w:line="400" w:lineRule="exact"/>
        <w:ind w:firstLine="720" w:firstLineChars="300"/>
        <w:rPr>
          <w:color w:val="auto"/>
          <w:sz w:val="24"/>
          <w:szCs w:val="24"/>
          <w:highlight w:val="none"/>
        </w:rPr>
      </w:pPr>
      <w:r>
        <w:rPr>
          <w:rFonts w:hAnsi="宋体"/>
          <w:color w:val="auto"/>
          <w:sz w:val="24"/>
          <w:szCs w:val="24"/>
          <w:highlight w:val="none"/>
        </w:rPr>
        <w:t>法人代表人（签字或盖章）：</w:t>
      </w:r>
    </w:p>
    <w:p>
      <w:pPr>
        <w:pStyle w:val="62"/>
        <w:spacing w:line="400" w:lineRule="exact"/>
        <w:rPr>
          <w:color w:val="auto"/>
          <w:kern w:val="2"/>
          <w:highlight w:val="none"/>
        </w:rPr>
      </w:pPr>
    </w:p>
    <w:p>
      <w:pPr>
        <w:pStyle w:val="60"/>
        <w:tabs>
          <w:tab w:val="left" w:pos="750"/>
        </w:tabs>
        <w:adjustRightInd w:val="0"/>
        <w:snapToGrid w:val="0"/>
        <w:spacing w:line="400" w:lineRule="exact"/>
        <w:ind w:firstLine="720" w:firstLineChars="300"/>
        <w:rPr>
          <w:color w:val="auto"/>
          <w:sz w:val="24"/>
          <w:szCs w:val="24"/>
          <w:highlight w:val="none"/>
        </w:rPr>
      </w:pPr>
      <w:r>
        <w:rPr>
          <w:rFonts w:hAnsi="宋体"/>
          <w:color w:val="auto"/>
          <w:sz w:val="24"/>
          <w:szCs w:val="24"/>
          <w:highlight w:val="none"/>
        </w:rPr>
        <w:t>日期：年月日</w:t>
      </w:r>
    </w:p>
    <w:p>
      <w:pPr>
        <w:pStyle w:val="60"/>
        <w:tabs>
          <w:tab w:val="left" w:pos="750"/>
        </w:tabs>
        <w:adjustRightInd w:val="0"/>
        <w:snapToGrid w:val="0"/>
        <w:spacing w:line="400" w:lineRule="exact"/>
        <w:ind w:firstLine="720" w:firstLineChars="300"/>
        <w:rPr>
          <w:color w:val="auto"/>
          <w:sz w:val="24"/>
          <w:szCs w:val="24"/>
          <w:highlight w:val="none"/>
        </w:rPr>
      </w:pPr>
    </w:p>
    <w:p>
      <w:pPr>
        <w:pStyle w:val="60"/>
        <w:adjustRightInd w:val="0"/>
        <w:snapToGrid w:val="0"/>
        <w:spacing w:line="400" w:lineRule="exact"/>
        <w:rPr>
          <w:color w:val="auto"/>
          <w:sz w:val="24"/>
          <w:szCs w:val="24"/>
          <w:highlight w:val="none"/>
        </w:rPr>
      </w:pPr>
    </w:p>
    <w:p>
      <w:pPr>
        <w:pStyle w:val="60"/>
        <w:adjustRightInd w:val="0"/>
        <w:snapToGrid w:val="0"/>
        <w:spacing w:line="400" w:lineRule="exact"/>
        <w:jc w:val="center"/>
        <w:rPr>
          <w:b/>
          <w:bCs/>
          <w:color w:val="auto"/>
          <w:szCs w:val="28"/>
          <w:highlight w:val="none"/>
        </w:rPr>
      </w:pPr>
    </w:p>
    <w:p>
      <w:pPr>
        <w:pStyle w:val="60"/>
        <w:adjustRightInd w:val="0"/>
        <w:snapToGrid w:val="0"/>
        <w:spacing w:line="400" w:lineRule="exact"/>
        <w:rPr>
          <w:b/>
          <w:bCs/>
          <w:color w:val="auto"/>
          <w:szCs w:val="28"/>
          <w:highlight w:val="none"/>
        </w:rPr>
      </w:pPr>
    </w:p>
    <w:p>
      <w:pPr>
        <w:pStyle w:val="60"/>
        <w:adjustRightInd w:val="0"/>
        <w:snapToGrid w:val="0"/>
        <w:spacing w:line="400" w:lineRule="exact"/>
        <w:jc w:val="center"/>
        <w:rPr>
          <w:b/>
          <w:bCs/>
          <w:color w:val="auto"/>
          <w:szCs w:val="28"/>
          <w:highlight w:val="none"/>
        </w:rPr>
      </w:pPr>
    </w:p>
    <w:p>
      <w:pPr>
        <w:pStyle w:val="60"/>
        <w:adjustRightInd w:val="0"/>
        <w:snapToGrid w:val="0"/>
        <w:spacing w:line="400" w:lineRule="exact"/>
        <w:jc w:val="center"/>
        <w:rPr>
          <w:b/>
          <w:bCs/>
          <w:color w:val="auto"/>
          <w:szCs w:val="28"/>
          <w:highlight w:val="none"/>
        </w:rPr>
      </w:pPr>
      <w:r>
        <w:rPr>
          <w:rFonts w:hAnsi="宋体"/>
          <w:b/>
          <w:bCs/>
          <w:color w:val="auto"/>
          <w:szCs w:val="28"/>
          <w:highlight w:val="none"/>
        </w:rPr>
        <w:br w:type="page"/>
      </w:r>
      <w:r>
        <w:rPr>
          <w:rFonts w:hAnsi="宋体"/>
          <w:b/>
          <w:bCs/>
          <w:color w:val="auto"/>
          <w:szCs w:val="28"/>
          <w:highlight w:val="none"/>
        </w:rPr>
        <w:t>法定代表人授权委托书</w:t>
      </w:r>
    </w:p>
    <w:p>
      <w:pPr>
        <w:pStyle w:val="60"/>
        <w:adjustRightInd w:val="0"/>
        <w:snapToGrid w:val="0"/>
        <w:spacing w:line="360" w:lineRule="auto"/>
        <w:jc w:val="left"/>
        <w:rPr>
          <w:color w:val="auto"/>
          <w:sz w:val="24"/>
          <w:szCs w:val="24"/>
          <w:highlight w:val="none"/>
        </w:rPr>
      </w:pPr>
    </w:p>
    <w:p>
      <w:pPr>
        <w:pStyle w:val="60"/>
        <w:adjustRightInd w:val="0"/>
        <w:snapToGrid w:val="0"/>
        <w:spacing w:line="360" w:lineRule="auto"/>
        <w:ind w:firstLine="518" w:firstLineChars="216"/>
        <w:jc w:val="left"/>
        <w:rPr>
          <w:color w:val="auto"/>
          <w:sz w:val="24"/>
          <w:szCs w:val="24"/>
          <w:highlight w:val="none"/>
        </w:rPr>
      </w:pPr>
      <w:r>
        <w:rPr>
          <w:rFonts w:hAnsi="宋体"/>
          <w:color w:val="auto"/>
          <w:sz w:val="24"/>
          <w:szCs w:val="24"/>
          <w:highlight w:val="none"/>
        </w:rPr>
        <w:t>本授权委托书声明：我系</w:t>
      </w:r>
      <w:r>
        <w:rPr>
          <w:rFonts w:hAnsi="宋体"/>
          <w:color w:val="auto"/>
          <w:sz w:val="24"/>
          <w:szCs w:val="24"/>
          <w:highlight w:val="none"/>
          <w:u w:val="single"/>
        </w:rPr>
        <w:t>（供应商名称）</w:t>
      </w:r>
      <w:r>
        <w:rPr>
          <w:rFonts w:hAnsi="宋体"/>
          <w:color w:val="auto"/>
          <w:sz w:val="24"/>
          <w:szCs w:val="24"/>
          <w:highlight w:val="none"/>
        </w:rPr>
        <w:t>的法定代表人，现授权委托的为我的代理人，以</w:t>
      </w:r>
      <w:r>
        <w:rPr>
          <w:rFonts w:hAnsi="宋体"/>
          <w:color w:val="auto"/>
          <w:sz w:val="24"/>
          <w:szCs w:val="24"/>
          <w:highlight w:val="none"/>
          <w:u w:val="single"/>
        </w:rPr>
        <w:t>（供应商名称）</w:t>
      </w:r>
      <w:r>
        <w:rPr>
          <w:rFonts w:hAnsi="宋体"/>
          <w:color w:val="auto"/>
          <w:sz w:val="24"/>
          <w:szCs w:val="24"/>
          <w:highlight w:val="none"/>
        </w:rPr>
        <w:t>的名义参加</w:t>
      </w:r>
      <w:r>
        <w:rPr>
          <w:rFonts w:hAnsi="宋体"/>
          <w:color w:val="auto"/>
          <w:sz w:val="24"/>
          <w:szCs w:val="24"/>
          <w:highlight w:val="none"/>
          <w:u w:val="single"/>
        </w:rPr>
        <w:t>（项目名称和项目编号）</w:t>
      </w:r>
      <w:r>
        <w:rPr>
          <w:rFonts w:hAnsi="宋体"/>
          <w:color w:val="auto"/>
          <w:sz w:val="24"/>
          <w:szCs w:val="24"/>
          <w:highlight w:val="none"/>
        </w:rPr>
        <w:t>招标项目的投标活动。代理人在参加整个招标投标活动所签署的一切文件和处理与之相关的一切事物，我均予承认。</w:t>
      </w:r>
    </w:p>
    <w:p>
      <w:pPr>
        <w:pStyle w:val="60"/>
        <w:adjustRightInd w:val="0"/>
        <w:snapToGrid w:val="0"/>
        <w:spacing w:line="360" w:lineRule="auto"/>
        <w:ind w:firstLine="960" w:firstLineChars="400"/>
        <w:rPr>
          <w:color w:val="auto"/>
          <w:sz w:val="24"/>
          <w:szCs w:val="24"/>
          <w:highlight w:val="none"/>
        </w:rPr>
      </w:pPr>
      <w:r>
        <w:rPr>
          <w:rFonts w:hAnsi="宋体"/>
          <w:color w:val="auto"/>
          <w:sz w:val="24"/>
          <w:szCs w:val="24"/>
          <w:highlight w:val="none"/>
        </w:rPr>
        <w:t>代理人：性别：年龄：</w:t>
      </w:r>
    </w:p>
    <w:p>
      <w:pPr>
        <w:pStyle w:val="60"/>
        <w:adjustRightInd w:val="0"/>
        <w:snapToGrid w:val="0"/>
        <w:spacing w:line="360" w:lineRule="auto"/>
        <w:ind w:firstLine="960" w:firstLineChars="400"/>
        <w:rPr>
          <w:color w:val="auto"/>
          <w:sz w:val="24"/>
          <w:szCs w:val="24"/>
          <w:highlight w:val="none"/>
        </w:rPr>
      </w:pPr>
      <w:r>
        <w:rPr>
          <w:rFonts w:hAnsi="宋体"/>
          <w:color w:val="auto"/>
          <w:sz w:val="24"/>
          <w:szCs w:val="24"/>
          <w:highlight w:val="none"/>
        </w:rPr>
        <w:t>部门：职务：</w:t>
      </w:r>
    </w:p>
    <w:p>
      <w:pPr>
        <w:pStyle w:val="60"/>
        <w:adjustRightInd w:val="0"/>
        <w:snapToGrid w:val="0"/>
        <w:spacing w:line="400" w:lineRule="exact"/>
        <w:jc w:val="center"/>
        <w:rPr>
          <w:color w:val="auto"/>
          <w:sz w:val="24"/>
          <w:szCs w:val="24"/>
          <w:highlight w:val="none"/>
        </w:rPr>
      </w:pPr>
      <w:r>
        <w:rPr>
          <w:color w:val="auto"/>
          <w:sz w:val="24"/>
          <w:szCs w:val="24"/>
          <w:highlight w:val="none"/>
        </w:rPr>
        <mc:AlternateContent>
          <mc:Choice Requires="wps">
            <w:drawing>
              <wp:anchor distT="0" distB="0" distL="114300" distR="114300" simplePos="0" relativeHeight="251665408" behindDoc="0" locked="0" layoutInCell="1" allowOverlap="1">
                <wp:simplePos x="0" y="0"/>
                <wp:positionH relativeFrom="column">
                  <wp:posOffset>-416560</wp:posOffset>
                </wp:positionH>
                <wp:positionV relativeFrom="paragraph">
                  <wp:posOffset>141605</wp:posOffset>
                </wp:positionV>
                <wp:extent cx="2971800" cy="1895475"/>
                <wp:effectExtent l="0" t="0" r="0" b="0"/>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p/>
                          <w:p/>
                          <w:p/>
                          <w:p>
                            <w:pPr>
                              <w:jc w:val="center"/>
                              <w:rPr>
                                <w:rFonts w:ascii="仿宋" w:hAnsi="仿宋" w:eastAsia="仿宋"/>
                                <w:sz w:val="36"/>
                                <w:szCs w:val="36"/>
                              </w:rPr>
                            </w:pPr>
                            <w:r>
                              <w:rPr>
                                <w:rFonts w:hint="eastAsia" w:ascii="仿宋" w:hAnsi="仿宋" w:eastAsia="仿宋"/>
                                <w:sz w:val="36"/>
                                <w:szCs w:val="36"/>
                              </w:rPr>
                              <w:t>代理人身份证复印件</w:t>
                            </w:r>
                          </w:p>
                          <w:p>
                            <w:pPr>
                              <w:jc w:val="center"/>
                              <w:rPr>
                                <w:rFonts w:ascii="仿宋" w:hAnsi="仿宋" w:eastAsia="仿宋"/>
                                <w:sz w:val="36"/>
                                <w:szCs w:val="36"/>
                              </w:rPr>
                            </w:pPr>
                            <w:r>
                              <w:rPr>
                                <w:rFonts w:hint="eastAsia" w:ascii="仿宋" w:hAnsi="仿宋" w:eastAsia="仿宋"/>
                                <w:sz w:val="36"/>
                                <w:szCs w:val="36"/>
                              </w:rPr>
                              <w:t>（正面）</w:t>
                            </w:r>
                          </w:p>
                          <w:p/>
                          <w:p/>
                          <w:p/>
                          <w:p/>
                          <w:p/>
                          <w:p/>
                          <w:p>
                            <w:pPr>
                              <w:rPr>
                                <w:sz w:val="32"/>
                                <w:szCs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2.8pt;margin-top:11.15pt;height:149.25pt;width:234pt;z-index:251665408;mso-width-relative:page;mso-height-relative:page;" fillcolor="#FFFFFF" filled="t" stroked="t" coordsize="21600,21600" o:gfxdata="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Bl6CJbbAAAACgEAAA8AAAAAAAAA&#10;AQAgAAAAIgAAAGRycy9kb3ducmV2LnhtbFBLAQIUABQAAAAIAIdO4kBnPBNYRwIAAJYEAAAOAAAA&#10;AAAAAAEAIAAAACoBAABkcnMvZTJvRG9jLnhtbFBLBQYAAAAABgAGAFkBAADjBQAAAAA=&#10;">
                <v:fill on="t" focussize="0,0"/>
                <v:stroke color="#000000" miterlimit="2" joinstyle="miter"/>
                <v:imagedata o:title=""/>
                <o:lock v:ext="edit" aspectratio="f"/>
                <v:textbox>
                  <w:txbxContent>
                    <w:p/>
                    <w:p/>
                    <w:p/>
                    <w:p/>
                    <w:p>
                      <w:pPr>
                        <w:jc w:val="center"/>
                        <w:rPr>
                          <w:rFonts w:ascii="仿宋" w:hAnsi="仿宋" w:eastAsia="仿宋"/>
                          <w:sz w:val="36"/>
                          <w:szCs w:val="36"/>
                        </w:rPr>
                      </w:pPr>
                      <w:r>
                        <w:rPr>
                          <w:rFonts w:hint="eastAsia" w:ascii="仿宋" w:hAnsi="仿宋" w:eastAsia="仿宋"/>
                          <w:sz w:val="36"/>
                          <w:szCs w:val="36"/>
                        </w:rPr>
                        <w:t>代理人身份证复印件</w:t>
                      </w:r>
                    </w:p>
                    <w:p>
                      <w:pPr>
                        <w:jc w:val="center"/>
                        <w:rPr>
                          <w:rFonts w:ascii="仿宋" w:hAnsi="仿宋" w:eastAsia="仿宋"/>
                          <w:sz w:val="36"/>
                          <w:szCs w:val="36"/>
                        </w:rPr>
                      </w:pPr>
                      <w:r>
                        <w:rPr>
                          <w:rFonts w:hint="eastAsia" w:ascii="仿宋" w:hAnsi="仿宋" w:eastAsia="仿宋"/>
                          <w:sz w:val="36"/>
                          <w:szCs w:val="36"/>
                        </w:rPr>
                        <w:t>（正面）</w:t>
                      </w:r>
                    </w:p>
                    <w:p/>
                    <w:p/>
                    <w:p/>
                    <w:p/>
                    <w:p/>
                    <w:p/>
                    <w:p>
                      <w:pPr>
                        <w:rPr>
                          <w:sz w:val="32"/>
                          <w:szCs w:val="32"/>
                        </w:rPr>
                      </w:pPr>
                    </w:p>
                  </w:txbxContent>
                </v:textbox>
              </v:shape>
            </w:pict>
          </mc:Fallback>
        </mc:AlternateContent>
      </w:r>
      <w:r>
        <w:rPr>
          <w:color w:val="auto"/>
          <w:sz w:val="24"/>
          <w:szCs w:val="24"/>
          <w:highlight w:val="none"/>
        </w:rPr>
        <mc:AlternateContent>
          <mc:Choice Requires="wps">
            <w:drawing>
              <wp:anchor distT="0" distB="0" distL="114300" distR="114300" simplePos="0" relativeHeight="251666432" behindDoc="0" locked="0" layoutInCell="1" allowOverlap="1">
                <wp:simplePos x="0" y="0"/>
                <wp:positionH relativeFrom="column">
                  <wp:posOffset>2755265</wp:posOffset>
                </wp:positionH>
                <wp:positionV relativeFrom="paragraph">
                  <wp:posOffset>151130</wp:posOffset>
                </wp:positionV>
                <wp:extent cx="2971800" cy="1895475"/>
                <wp:effectExtent l="0" t="0" r="0" b="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p/>
                          <w:p/>
                          <w:p/>
                          <w:p>
                            <w:pPr>
                              <w:jc w:val="center"/>
                              <w:rPr>
                                <w:rFonts w:ascii="仿宋" w:hAnsi="仿宋" w:eastAsia="仿宋"/>
                                <w:sz w:val="36"/>
                                <w:szCs w:val="36"/>
                              </w:rPr>
                            </w:pPr>
                            <w:r>
                              <w:rPr>
                                <w:rFonts w:hint="eastAsia" w:ascii="仿宋" w:hAnsi="仿宋" w:eastAsia="仿宋"/>
                                <w:sz w:val="36"/>
                                <w:szCs w:val="36"/>
                              </w:rPr>
                              <w:t>代理人身份证复印件</w:t>
                            </w:r>
                          </w:p>
                          <w:p>
                            <w:pPr>
                              <w:jc w:val="center"/>
                              <w:rPr>
                                <w:rFonts w:ascii="仿宋" w:hAnsi="仿宋" w:eastAsia="仿宋"/>
                                <w:sz w:val="36"/>
                                <w:szCs w:val="36"/>
                              </w:rPr>
                            </w:pPr>
                            <w:r>
                              <w:rPr>
                                <w:rFonts w:hint="eastAsia" w:ascii="仿宋" w:hAnsi="仿宋" w:eastAsia="仿宋"/>
                                <w:sz w:val="36"/>
                                <w:szCs w:val="36"/>
                              </w:rPr>
                              <w:t>（背面）</w:t>
                            </w:r>
                          </w:p>
                          <w:p/>
                          <w:p/>
                          <w:p/>
                          <w:p/>
                          <w:p/>
                          <w:p/>
                          <w:p>
                            <w:pPr>
                              <w:rPr>
                                <w:sz w:val="32"/>
                                <w:szCs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6.95pt;margin-top:11.9pt;height:149.25pt;width:234pt;z-index:251666432;mso-width-relative:page;mso-height-relative:page;" fillcolor="#FFFFFF" filled="t" stroked="t" coordsize="21600,21600" o:gfxdata="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NDJgXraAAAACgEAAA8AAAAAAAAA&#10;AQAgAAAAIgAAAGRycy9kb3ducmV2LnhtbFBLAQIUABQAAAAIAIdO4kBMzXs5SAIAAJgEAAAOAAAA&#10;AAAAAAEAIAAAACkBAABkcnMvZTJvRG9jLnhtbFBLBQYAAAAABgAGAFkBAADjBQAAAAA=&#10;">
                <v:fill on="t" focussize="0,0"/>
                <v:stroke color="#000000" miterlimit="2" joinstyle="miter"/>
                <v:imagedata o:title=""/>
                <o:lock v:ext="edit" aspectratio="f"/>
                <v:textbox>
                  <w:txbxContent>
                    <w:p/>
                    <w:p/>
                    <w:p/>
                    <w:p/>
                    <w:p>
                      <w:pPr>
                        <w:jc w:val="center"/>
                        <w:rPr>
                          <w:rFonts w:ascii="仿宋" w:hAnsi="仿宋" w:eastAsia="仿宋"/>
                          <w:sz w:val="36"/>
                          <w:szCs w:val="36"/>
                        </w:rPr>
                      </w:pPr>
                      <w:r>
                        <w:rPr>
                          <w:rFonts w:hint="eastAsia" w:ascii="仿宋" w:hAnsi="仿宋" w:eastAsia="仿宋"/>
                          <w:sz w:val="36"/>
                          <w:szCs w:val="36"/>
                        </w:rPr>
                        <w:t>代理人身份证复印件</w:t>
                      </w:r>
                    </w:p>
                    <w:p>
                      <w:pPr>
                        <w:jc w:val="center"/>
                        <w:rPr>
                          <w:rFonts w:ascii="仿宋" w:hAnsi="仿宋" w:eastAsia="仿宋"/>
                          <w:sz w:val="36"/>
                          <w:szCs w:val="36"/>
                        </w:rPr>
                      </w:pPr>
                      <w:r>
                        <w:rPr>
                          <w:rFonts w:hint="eastAsia" w:ascii="仿宋" w:hAnsi="仿宋" w:eastAsia="仿宋"/>
                          <w:sz w:val="36"/>
                          <w:szCs w:val="36"/>
                        </w:rPr>
                        <w:t>（背面）</w:t>
                      </w:r>
                    </w:p>
                    <w:p/>
                    <w:p/>
                    <w:p/>
                    <w:p/>
                    <w:p/>
                    <w:p/>
                    <w:p>
                      <w:pPr>
                        <w:rPr>
                          <w:sz w:val="32"/>
                          <w:szCs w:val="32"/>
                        </w:rPr>
                      </w:pPr>
                    </w:p>
                  </w:txbxContent>
                </v:textbox>
              </v:shape>
            </w:pict>
          </mc:Fallback>
        </mc:AlternateContent>
      </w:r>
    </w:p>
    <w:p>
      <w:pPr>
        <w:pStyle w:val="60"/>
        <w:adjustRightInd w:val="0"/>
        <w:snapToGrid w:val="0"/>
        <w:spacing w:line="400" w:lineRule="exact"/>
        <w:jc w:val="center"/>
        <w:rPr>
          <w:color w:val="auto"/>
          <w:sz w:val="24"/>
          <w:szCs w:val="24"/>
          <w:highlight w:val="none"/>
        </w:rPr>
      </w:pPr>
    </w:p>
    <w:p>
      <w:pPr>
        <w:pStyle w:val="60"/>
        <w:adjustRightInd w:val="0"/>
        <w:snapToGrid w:val="0"/>
        <w:spacing w:line="400" w:lineRule="exact"/>
        <w:jc w:val="center"/>
        <w:rPr>
          <w:color w:val="auto"/>
          <w:sz w:val="24"/>
          <w:szCs w:val="24"/>
          <w:highlight w:val="none"/>
        </w:rPr>
      </w:pPr>
    </w:p>
    <w:p>
      <w:pPr>
        <w:pStyle w:val="60"/>
        <w:adjustRightInd w:val="0"/>
        <w:snapToGrid w:val="0"/>
        <w:spacing w:line="400" w:lineRule="exact"/>
        <w:jc w:val="center"/>
        <w:rPr>
          <w:color w:val="auto"/>
          <w:sz w:val="24"/>
          <w:szCs w:val="24"/>
          <w:highlight w:val="none"/>
        </w:rPr>
      </w:pPr>
    </w:p>
    <w:p>
      <w:pPr>
        <w:pStyle w:val="60"/>
        <w:adjustRightInd w:val="0"/>
        <w:snapToGrid w:val="0"/>
        <w:spacing w:line="400" w:lineRule="exact"/>
        <w:jc w:val="center"/>
        <w:rPr>
          <w:color w:val="auto"/>
          <w:sz w:val="24"/>
          <w:szCs w:val="24"/>
          <w:highlight w:val="none"/>
        </w:rPr>
      </w:pPr>
    </w:p>
    <w:p>
      <w:pPr>
        <w:pStyle w:val="60"/>
        <w:adjustRightInd w:val="0"/>
        <w:snapToGrid w:val="0"/>
        <w:spacing w:line="400" w:lineRule="exact"/>
        <w:jc w:val="center"/>
        <w:rPr>
          <w:color w:val="auto"/>
          <w:sz w:val="24"/>
          <w:szCs w:val="24"/>
          <w:highlight w:val="none"/>
        </w:rPr>
      </w:pPr>
    </w:p>
    <w:p>
      <w:pPr>
        <w:pStyle w:val="60"/>
        <w:adjustRightInd w:val="0"/>
        <w:snapToGrid w:val="0"/>
        <w:spacing w:line="400" w:lineRule="exact"/>
        <w:jc w:val="center"/>
        <w:rPr>
          <w:color w:val="auto"/>
          <w:sz w:val="24"/>
          <w:szCs w:val="24"/>
          <w:highlight w:val="none"/>
        </w:rPr>
      </w:pPr>
    </w:p>
    <w:p>
      <w:pPr>
        <w:pStyle w:val="60"/>
        <w:adjustRightInd w:val="0"/>
        <w:snapToGrid w:val="0"/>
        <w:spacing w:line="400" w:lineRule="exact"/>
        <w:jc w:val="center"/>
        <w:rPr>
          <w:color w:val="auto"/>
          <w:sz w:val="24"/>
          <w:szCs w:val="24"/>
          <w:highlight w:val="none"/>
        </w:rPr>
      </w:pPr>
    </w:p>
    <w:p>
      <w:pPr>
        <w:pStyle w:val="60"/>
        <w:tabs>
          <w:tab w:val="left" w:pos="750"/>
        </w:tabs>
        <w:adjustRightInd w:val="0"/>
        <w:snapToGrid w:val="0"/>
        <w:rPr>
          <w:color w:val="auto"/>
          <w:sz w:val="24"/>
          <w:szCs w:val="24"/>
          <w:highlight w:val="none"/>
        </w:rPr>
      </w:pPr>
      <w:r>
        <w:rPr>
          <w:color w:val="auto"/>
          <w:sz w:val="24"/>
          <w:szCs w:val="24"/>
          <w:highlight w:val="none"/>
        </w:rPr>
        <w:tab/>
      </w:r>
      <w:r>
        <w:rPr>
          <w:rFonts w:hAnsi="宋体"/>
          <w:color w:val="auto"/>
          <w:sz w:val="24"/>
          <w:szCs w:val="24"/>
          <w:highlight w:val="none"/>
        </w:rPr>
        <w:t>投标人名称（盖章）：</w:t>
      </w:r>
    </w:p>
    <w:p>
      <w:pPr>
        <w:pStyle w:val="62"/>
        <w:ind w:firstLine="480" w:firstLineChars="200"/>
        <w:rPr>
          <w:color w:val="auto"/>
          <w:kern w:val="2"/>
          <w:highlight w:val="none"/>
        </w:rPr>
      </w:pPr>
    </w:p>
    <w:p>
      <w:pPr>
        <w:pStyle w:val="60"/>
        <w:tabs>
          <w:tab w:val="left" w:pos="750"/>
        </w:tabs>
        <w:adjustRightInd w:val="0"/>
        <w:snapToGrid w:val="0"/>
        <w:ind w:firstLine="720" w:firstLineChars="300"/>
        <w:rPr>
          <w:color w:val="auto"/>
          <w:sz w:val="24"/>
          <w:szCs w:val="24"/>
          <w:highlight w:val="none"/>
          <w:u w:val="single"/>
        </w:rPr>
      </w:pPr>
      <w:r>
        <w:rPr>
          <w:rFonts w:hAnsi="宋体"/>
          <w:color w:val="auto"/>
          <w:sz w:val="24"/>
          <w:szCs w:val="24"/>
          <w:highlight w:val="none"/>
        </w:rPr>
        <w:t>法人代表人（签字</w:t>
      </w:r>
      <w:r>
        <w:rPr>
          <w:rFonts w:hint="eastAsia" w:hAnsi="宋体"/>
          <w:color w:val="auto"/>
          <w:sz w:val="24"/>
          <w:szCs w:val="24"/>
          <w:highlight w:val="none"/>
          <w:lang w:eastAsia="zh-CN"/>
        </w:rPr>
        <w:t>或</w:t>
      </w:r>
      <w:r>
        <w:rPr>
          <w:rFonts w:hAnsi="宋体"/>
          <w:color w:val="auto"/>
          <w:sz w:val="24"/>
          <w:szCs w:val="24"/>
          <w:highlight w:val="none"/>
        </w:rPr>
        <w:t>盖章）：</w:t>
      </w:r>
    </w:p>
    <w:p>
      <w:pPr>
        <w:pStyle w:val="60"/>
        <w:tabs>
          <w:tab w:val="left" w:pos="750"/>
        </w:tabs>
        <w:adjustRightInd w:val="0"/>
        <w:snapToGrid w:val="0"/>
        <w:ind w:firstLine="720" w:firstLineChars="300"/>
        <w:rPr>
          <w:color w:val="auto"/>
          <w:sz w:val="24"/>
          <w:szCs w:val="24"/>
          <w:highlight w:val="none"/>
          <w:u w:val="single"/>
        </w:rPr>
      </w:pPr>
    </w:p>
    <w:p>
      <w:pPr>
        <w:pStyle w:val="60"/>
        <w:tabs>
          <w:tab w:val="left" w:pos="750"/>
        </w:tabs>
        <w:adjustRightInd w:val="0"/>
        <w:snapToGrid w:val="0"/>
        <w:ind w:firstLine="720" w:firstLineChars="300"/>
        <w:rPr>
          <w:color w:val="auto"/>
          <w:sz w:val="24"/>
          <w:szCs w:val="24"/>
          <w:highlight w:val="none"/>
          <w:u w:val="single"/>
        </w:rPr>
      </w:pPr>
      <w:r>
        <w:rPr>
          <w:rFonts w:hAnsi="宋体"/>
          <w:color w:val="auto"/>
          <w:sz w:val="24"/>
          <w:szCs w:val="24"/>
          <w:highlight w:val="none"/>
        </w:rPr>
        <w:t>身份证号码：</w:t>
      </w:r>
    </w:p>
    <w:p>
      <w:pPr>
        <w:pStyle w:val="60"/>
        <w:tabs>
          <w:tab w:val="left" w:pos="750"/>
        </w:tabs>
        <w:adjustRightInd w:val="0"/>
        <w:snapToGrid w:val="0"/>
        <w:rPr>
          <w:color w:val="auto"/>
          <w:sz w:val="24"/>
          <w:szCs w:val="24"/>
          <w:highlight w:val="none"/>
        </w:rPr>
      </w:pPr>
    </w:p>
    <w:p>
      <w:pPr>
        <w:pStyle w:val="60"/>
        <w:tabs>
          <w:tab w:val="left" w:pos="750"/>
        </w:tabs>
        <w:adjustRightInd w:val="0"/>
        <w:snapToGrid w:val="0"/>
        <w:ind w:firstLine="720" w:firstLineChars="300"/>
        <w:rPr>
          <w:color w:val="auto"/>
          <w:sz w:val="24"/>
          <w:szCs w:val="24"/>
          <w:highlight w:val="none"/>
          <w:u w:val="single"/>
        </w:rPr>
      </w:pPr>
      <w:r>
        <w:rPr>
          <w:rFonts w:hAnsi="宋体"/>
          <w:color w:val="auto"/>
          <w:sz w:val="24"/>
          <w:szCs w:val="24"/>
          <w:highlight w:val="none"/>
        </w:rPr>
        <w:t>委托代理人（签字</w:t>
      </w:r>
      <w:r>
        <w:rPr>
          <w:rFonts w:hint="eastAsia" w:hAnsi="宋体"/>
          <w:color w:val="auto"/>
          <w:sz w:val="24"/>
          <w:szCs w:val="24"/>
          <w:highlight w:val="none"/>
          <w:lang w:eastAsia="zh-CN"/>
        </w:rPr>
        <w:t>或盖章</w:t>
      </w:r>
      <w:r>
        <w:rPr>
          <w:rFonts w:hAnsi="宋体"/>
          <w:color w:val="auto"/>
          <w:sz w:val="24"/>
          <w:szCs w:val="24"/>
          <w:highlight w:val="none"/>
        </w:rPr>
        <w:t>）：</w:t>
      </w:r>
    </w:p>
    <w:p>
      <w:pPr>
        <w:pStyle w:val="60"/>
        <w:tabs>
          <w:tab w:val="left" w:pos="750"/>
        </w:tabs>
        <w:adjustRightInd w:val="0"/>
        <w:snapToGrid w:val="0"/>
        <w:ind w:firstLine="720" w:firstLineChars="300"/>
        <w:rPr>
          <w:color w:val="auto"/>
          <w:sz w:val="24"/>
          <w:szCs w:val="24"/>
          <w:highlight w:val="none"/>
          <w:u w:val="single"/>
        </w:rPr>
      </w:pPr>
    </w:p>
    <w:p>
      <w:pPr>
        <w:pStyle w:val="60"/>
        <w:tabs>
          <w:tab w:val="left" w:pos="750"/>
        </w:tabs>
        <w:adjustRightInd w:val="0"/>
        <w:snapToGrid w:val="0"/>
        <w:ind w:firstLine="720" w:firstLineChars="300"/>
        <w:rPr>
          <w:color w:val="auto"/>
          <w:sz w:val="24"/>
          <w:szCs w:val="24"/>
          <w:highlight w:val="none"/>
          <w:u w:val="single"/>
        </w:rPr>
      </w:pPr>
      <w:r>
        <w:rPr>
          <w:rFonts w:hAnsi="宋体"/>
          <w:color w:val="auto"/>
          <w:sz w:val="24"/>
          <w:szCs w:val="24"/>
          <w:highlight w:val="none"/>
        </w:rPr>
        <w:t>身份证号码：</w:t>
      </w:r>
    </w:p>
    <w:p>
      <w:pPr>
        <w:pStyle w:val="62"/>
        <w:ind w:firstLine="480" w:firstLineChars="200"/>
        <w:rPr>
          <w:color w:val="auto"/>
          <w:kern w:val="2"/>
          <w:highlight w:val="none"/>
        </w:rPr>
      </w:pPr>
    </w:p>
    <w:p>
      <w:pPr>
        <w:pStyle w:val="62"/>
        <w:ind w:firstLine="1440" w:firstLineChars="600"/>
        <w:rPr>
          <w:color w:val="auto"/>
          <w:kern w:val="2"/>
          <w:highlight w:val="none"/>
        </w:rPr>
      </w:pPr>
    </w:p>
    <w:p>
      <w:pPr>
        <w:pStyle w:val="60"/>
        <w:tabs>
          <w:tab w:val="left" w:pos="750"/>
        </w:tabs>
        <w:adjustRightInd w:val="0"/>
        <w:snapToGrid w:val="0"/>
        <w:ind w:firstLine="720" w:firstLineChars="300"/>
        <w:rPr>
          <w:color w:val="auto"/>
          <w:sz w:val="24"/>
          <w:szCs w:val="24"/>
          <w:highlight w:val="none"/>
        </w:rPr>
      </w:pPr>
      <w:r>
        <w:rPr>
          <w:rFonts w:hAnsi="宋体"/>
          <w:color w:val="auto"/>
          <w:sz w:val="24"/>
          <w:szCs w:val="24"/>
          <w:highlight w:val="none"/>
        </w:rPr>
        <w:t>日期：年月日</w:t>
      </w:r>
    </w:p>
    <w:p>
      <w:pPr>
        <w:pStyle w:val="60"/>
        <w:tabs>
          <w:tab w:val="left" w:pos="750"/>
        </w:tabs>
        <w:adjustRightInd w:val="0"/>
        <w:snapToGrid w:val="0"/>
        <w:spacing w:line="400" w:lineRule="exact"/>
        <w:ind w:firstLine="720" w:firstLineChars="300"/>
        <w:rPr>
          <w:color w:val="auto"/>
          <w:sz w:val="24"/>
          <w:szCs w:val="24"/>
          <w:highlight w:val="none"/>
        </w:rPr>
      </w:pPr>
    </w:p>
    <w:p>
      <w:pPr>
        <w:pStyle w:val="60"/>
        <w:adjustRightInd w:val="0"/>
        <w:snapToGrid w:val="0"/>
        <w:spacing w:line="400" w:lineRule="exact"/>
        <w:ind w:firstLine="720" w:firstLineChars="300"/>
        <w:jc w:val="left"/>
        <w:rPr>
          <w:b/>
          <w:color w:val="auto"/>
          <w:szCs w:val="24"/>
          <w:highlight w:val="none"/>
        </w:rPr>
      </w:pPr>
      <w:r>
        <w:rPr>
          <w:rFonts w:hAnsi="宋体"/>
          <w:color w:val="auto"/>
          <w:sz w:val="24"/>
          <w:szCs w:val="24"/>
          <w:highlight w:val="none"/>
        </w:rPr>
        <w:t>注：法人代表本人参加</w:t>
      </w:r>
      <w:r>
        <w:rPr>
          <w:rFonts w:hint="eastAsia" w:hAnsi="宋体"/>
          <w:color w:val="auto"/>
          <w:sz w:val="24"/>
          <w:szCs w:val="24"/>
          <w:highlight w:val="none"/>
        </w:rPr>
        <w:t>现场</w:t>
      </w:r>
      <w:r>
        <w:rPr>
          <w:rFonts w:hAnsi="宋体"/>
          <w:color w:val="auto"/>
          <w:sz w:val="24"/>
          <w:szCs w:val="24"/>
          <w:highlight w:val="none"/>
        </w:rPr>
        <w:t>投标的，投标人可以不提供此项证明文件。</w:t>
      </w:r>
    </w:p>
    <w:p>
      <w:pPr>
        <w:pStyle w:val="9"/>
        <w:spacing w:line="400" w:lineRule="exact"/>
        <w:ind w:firstLine="0"/>
        <w:rPr>
          <w:rFonts w:ascii="Times New Roman" w:hAnsi="Times New Roman" w:cs="Times New Roman"/>
          <w:b/>
          <w:color w:val="auto"/>
          <w:sz w:val="28"/>
          <w:szCs w:val="24"/>
          <w:highlight w:val="none"/>
        </w:rPr>
      </w:pPr>
    </w:p>
    <w:p>
      <w:pPr>
        <w:pStyle w:val="15"/>
        <w:spacing w:before="3"/>
        <w:ind w:left="0"/>
        <w:rPr>
          <w:rFonts w:ascii="Times New Roman" w:hAnsi="Times New Roman" w:cs="Times New Roman"/>
          <w:b/>
          <w:color w:val="auto"/>
          <w:sz w:val="28"/>
          <w:highlight w:val="none"/>
        </w:rPr>
      </w:pPr>
    </w:p>
    <w:p>
      <w:pPr>
        <w:pStyle w:val="15"/>
        <w:spacing w:before="3"/>
        <w:ind w:left="0"/>
        <w:rPr>
          <w:rFonts w:ascii="Times New Roman" w:hAnsi="Times New Roman" w:cs="Times New Roman"/>
          <w:b/>
          <w:color w:val="auto"/>
          <w:sz w:val="28"/>
          <w:highlight w:val="none"/>
        </w:rPr>
      </w:pPr>
    </w:p>
    <w:p>
      <w:pPr>
        <w:pStyle w:val="15"/>
        <w:spacing w:before="3"/>
        <w:ind w:left="0"/>
        <w:rPr>
          <w:rFonts w:ascii="Times New Roman" w:hAnsi="Times New Roman" w:cs="Times New Roman"/>
          <w:b/>
          <w:color w:val="auto"/>
          <w:sz w:val="28"/>
          <w:highlight w:val="none"/>
        </w:rPr>
      </w:pPr>
    </w:p>
    <w:p>
      <w:pPr>
        <w:rPr>
          <w:rFonts w:ascii="Times New Roman" w:hAnsi="Times New Roman" w:cs="Times New Roman"/>
          <w:color w:val="auto"/>
          <w:sz w:val="28"/>
          <w:highlight w:val="none"/>
        </w:rPr>
        <w:sectPr>
          <w:pgSz w:w="11910" w:h="16840"/>
          <w:pgMar w:top="1134" w:right="1134" w:bottom="1134" w:left="1800" w:header="878" w:footer="993" w:gutter="0"/>
          <w:pgBorders>
            <w:top w:val="none" w:sz="0" w:space="0"/>
            <w:left w:val="none" w:sz="0" w:space="0"/>
            <w:bottom w:val="none" w:sz="0" w:space="0"/>
            <w:right w:val="none" w:sz="0" w:space="0"/>
          </w:pgBorders>
          <w:pgNumType w:fmt="decimal"/>
          <w:cols w:space="720" w:num="1"/>
        </w:sectPr>
      </w:pPr>
    </w:p>
    <w:p>
      <w:pPr>
        <w:ind w:firstLine="3313" w:firstLineChars="1100"/>
        <w:jc w:val="both"/>
        <w:rPr>
          <w:rFonts w:ascii="Times New Roman" w:hAnsi="Times New Roman" w:cs="Times New Roman"/>
          <w:b/>
          <w:color w:val="auto"/>
          <w:sz w:val="30"/>
          <w:highlight w:val="none"/>
        </w:rPr>
      </w:pPr>
    </w:p>
    <w:p>
      <w:pPr>
        <w:ind w:firstLine="4216" w:firstLineChars="1400"/>
        <w:jc w:val="both"/>
        <w:rPr>
          <w:rFonts w:ascii="Times New Roman" w:hAnsi="Times New Roman" w:cs="Times New Roman"/>
          <w:b/>
          <w:color w:val="auto"/>
          <w:sz w:val="30"/>
          <w:highlight w:val="none"/>
        </w:rPr>
      </w:pPr>
      <w:r>
        <w:rPr>
          <w:rFonts w:ascii="Times New Roman" w:cs="Times New Roman"/>
          <w:b/>
          <w:color w:val="auto"/>
          <w:sz w:val="30"/>
          <w:highlight w:val="none"/>
        </w:rPr>
        <w:t>开标一览表</w:t>
      </w:r>
    </w:p>
    <w:p>
      <w:pPr>
        <w:pStyle w:val="15"/>
        <w:spacing w:before="5"/>
        <w:ind w:left="0"/>
        <w:rPr>
          <w:rFonts w:ascii="Times New Roman" w:hAnsi="Times New Roman" w:cs="Times New Roman"/>
          <w:b/>
          <w:color w:val="auto"/>
          <w:sz w:val="10"/>
          <w:highlight w:val="none"/>
        </w:rPr>
      </w:pPr>
    </w:p>
    <w:p>
      <w:pPr>
        <w:spacing w:before="90" w:line="364" w:lineRule="auto"/>
        <w:rPr>
          <w:rFonts w:ascii="Times New Roman" w:hAnsi="Times New Roman" w:cs="Times New Roman"/>
          <w:b/>
          <w:color w:val="auto"/>
          <w:sz w:val="24"/>
          <w:highlight w:val="none"/>
        </w:rPr>
      </w:pPr>
      <w:r>
        <w:rPr>
          <w:rFonts w:ascii="Times New Roman" w:cs="Times New Roman"/>
          <w:b/>
          <w:color w:val="auto"/>
          <w:sz w:val="24"/>
          <w:highlight w:val="none"/>
        </w:rPr>
        <w:t>项目编号：</w:t>
      </w:r>
    </w:p>
    <w:p>
      <w:pPr>
        <w:spacing w:before="90" w:line="364" w:lineRule="auto"/>
        <w:rPr>
          <w:rFonts w:ascii="Times New Roman" w:cs="Times New Roman"/>
          <w:b/>
          <w:color w:val="auto"/>
          <w:sz w:val="24"/>
          <w:highlight w:val="none"/>
        </w:rPr>
      </w:pPr>
      <w:r>
        <w:rPr>
          <w:rFonts w:hint="eastAsia" w:ascii="Times New Roman" w:cs="Times New Roman"/>
          <w:b/>
          <w:color w:val="auto"/>
          <w:sz w:val="24"/>
          <w:highlight w:val="none"/>
          <w:lang w:val="en-US" w:eastAsia="zh-CN"/>
        </w:rPr>
        <w:t>项目名称</w:t>
      </w:r>
      <w:r>
        <w:rPr>
          <w:rFonts w:ascii="Times New Roman" w:cs="Times New Roman"/>
          <w:b/>
          <w:color w:val="auto"/>
          <w:sz w:val="24"/>
          <w:highlight w:val="none"/>
        </w:rPr>
        <w:t>：</w:t>
      </w:r>
    </w:p>
    <w:tbl>
      <w:tblPr>
        <w:tblStyle w:val="30"/>
        <w:tblW w:w="9627" w:type="dxa"/>
        <w:tblInd w:w="0" w:type="dxa"/>
        <w:tblLayout w:type="fixed"/>
        <w:tblCellMar>
          <w:top w:w="0" w:type="dxa"/>
          <w:left w:w="0" w:type="dxa"/>
          <w:bottom w:w="0" w:type="dxa"/>
          <w:right w:w="0" w:type="dxa"/>
        </w:tblCellMar>
      </w:tblPr>
      <w:tblGrid>
        <w:gridCol w:w="2292"/>
        <w:gridCol w:w="3781"/>
        <w:gridCol w:w="1920"/>
        <w:gridCol w:w="1634"/>
      </w:tblGrid>
      <w:tr>
        <w:tblPrEx>
          <w:tblCellMar>
            <w:top w:w="0" w:type="dxa"/>
            <w:left w:w="0" w:type="dxa"/>
            <w:bottom w:w="0" w:type="dxa"/>
            <w:right w:w="0" w:type="dxa"/>
          </w:tblCellMar>
        </w:tblPrEx>
        <w:trPr>
          <w:trHeight w:val="662" w:hRule="atLeast"/>
        </w:trPr>
        <w:tc>
          <w:tcPr>
            <w:tcW w:w="2292" w:type="dxa"/>
            <w:tcBorders>
              <w:top w:val="single" w:color="auto" w:sz="4" w:space="0"/>
              <w:left w:val="single" w:color="auto" w:sz="4" w:space="0"/>
              <w:bottom w:val="single" w:color="auto" w:sz="8" w:space="0"/>
              <w:right w:val="single" w:color="auto" w:sz="4" w:space="0"/>
            </w:tcBorders>
            <w:vAlign w:val="center"/>
          </w:tcPr>
          <w:p>
            <w:pPr>
              <w:tabs>
                <w:tab w:val="left" w:pos="5580"/>
              </w:tabs>
              <w:spacing w:line="360" w:lineRule="auto"/>
              <w:ind w:right="88" w:rightChars="40"/>
              <w:jc w:val="center"/>
              <w:rPr>
                <w:rFonts w:hint="eastAsia" w:ascii="宋体" w:hAnsi="宋体" w:cs="宋体"/>
                <w:color w:val="auto"/>
                <w:sz w:val="24"/>
                <w:highlight w:val="none"/>
              </w:rPr>
            </w:pPr>
            <w:bookmarkStart w:id="27" w:name="OLE_LINK12"/>
            <w:r>
              <w:rPr>
                <w:rFonts w:hint="eastAsia" w:ascii="宋体" w:hAnsi="宋体" w:cs="宋体"/>
                <w:color w:val="auto"/>
                <w:sz w:val="24"/>
                <w:highlight w:val="none"/>
              </w:rPr>
              <w:t>项目名称</w:t>
            </w:r>
            <w:bookmarkEnd w:id="27"/>
          </w:p>
        </w:tc>
        <w:tc>
          <w:tcPr>
            <w:tcW w:w="3781" w:type="dxa"/>
            <w:tcBorders>
              <w:top w:val="single" w:color="auto" w:sz="4" w:space="0"/>
              <w:left w:val="single" w:color="auto" w:sz="8" w:space="0"/>
              <w:bottom w:val="single" w:color="auto" w:sz="8" w:space="0"/>
              <w:right w:val="single" w:color="auto" w:sz="4" w:space="0"/>
            </w:tcBorders>
            <w:vAlign w:val="center"/>
          </w:tcPr>
          <w:p>
            <w:pPr>
              <w:tabs>
                <w:tab w:val="left" w:pos="5580"/>
              </w:tabs>
              <w:spacing w:line="360" w:lineRule="auto"/>
              <w:ind w:right="88" w:rightChars="40"/>
              <w:jc w:val="center"/>
              <w:rPr>
                <w:rFonts w:hint="eastAsia" w:ascii="宋体" w:hAnsi="宋体" w:cs="宋体"/>
                <w:color w:val="auto"/>
                <w:sz w:val="24"/>
                <w:highlight w:val="none"/>
              </w:rPr>
            </w:pPr>
            <w:bookmarkStart w:id="28" w:name="OLE_LINK19"/>
            <w:r>
              <w:rPr>
                <w:rFonts w:hint="eastAsia" w:ascii="宋体" w:hAnsi="宋体" w:cs="宋体"/>
                <w:color w:val="auto"/>
                <w:sz w:val="24"/>
                <w:highlight w:val="none"/>
              </w:rPr>
              <w:t>总报价</w:t>
            </w:r>
            <w:bookmarkEnd w:id="28"/>
          </w:p>
        </w:tc>
        <w:tc>
          <w:tcPr>
            <w:tcW w:w="1920" w:type="dxa"/>
            <w:tcBorders>
              <w:top w:val="single" w:color="auto" w:sz="8" w:space="0"/>
              <w:left w:val="nil"/>
              <w:bottom w:val="single" w:color="auto" w:sz="8" w:space="0"/>
              <w:right w:val="single" w:color="auto" w:sz="4" w:space="0"/>
            </w:tcBorders>
            <w:vAlign w:val="center"/>
          </w:tcPr>
          <w:p>
            <w:pPr>
              <w:tabs>
                <w:tab w:val="left" w:pos="5580"/>
              </w:tabs>
              <w:spacing w:line="360" w:lineRule="auto"/>
              <w:ind w:right="88" w:rightChars="40"/>
              <w:jc w:val="center"/>
              <w:rPr>
                <w:rFonts w:hint="eastAsia" w:ascii="宋体" w:hAnsi="宋体" w:cs="宋体"/>
                <w:color w:val="auto"/>
                <w:sz w:val="24"/>
                <w:highlight w:val="none"/>
              </w:rPr>
            </w:pPr>
            <w:bookmarkStart w:id="29" w:name="OLE_LINK20"/>
            <w:r>
              <w:rPr>
                <w:rFonts w:hint="eastAsia" w:ascii="宋体" w:hAnsi="宋体" w:cs="宋体"/>
                <w:color w:val="auto"/>
                <w:sz w:val="24"/>
                <w:highlight w:val="none"/>
              </w:rPr>
              <w:t>服务期</w:t>
            </w:r>
            <w:bookmarkEnd w:id="29"/>
          </w:p>
        </w:tc>
        <w:tc>
          <w:tcPr>
            <w:tcW w:w="1634" w:type="dxa"/>
            <w:tcBorders>
              <w:top w:val="single" w:color="auto" w:sz="8" w:space="0"/>
              <w:left w:val="single" w:color="auto" w:sz="4" w:space="0"/>
              <w:bottom w:val="single" w:color="auto" w:sz="8" w:space="0"/>
              <w:right w:val="single" w:color="auto" w:sz="8" w:space="0"/>
            </w:tcBorders>
            <w:vAlign w:val="center"/>
          </w:tcPr>
          <w:p>
            <w:pPr>
              <w:tabs>
                <w:tab w:val="left" w:pos="5580"/>
              </w:tabs>
              <w:spacing w:line="360" w:lineRule="auto"/>
              <w:ind w:right="88" w:rightChars="40"/>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tblPrEx>
          <w:tblCellMar>
            <w:top w:w="0" w:type="dxa"/>
            <w:left w:w="0" w:type="dxa"/>
            <w:bottom w:w="0" w:type="dxa"/>
            <w:right w:w="0" w:type="dxa"/>
          </w:tblCellMar>
        </w:tblPrEx>
        <w:trPr>
          <w:cantSplit/>
          <w:trHeight w:val="1640" w:hRule="atLeast"/>
        </w:trPr>
        <w:tc>
          <w:tcPr>
            <w:tcW w:w="2292" w:type="dxa"/>
            <w:tcBorders>
              <w:top w:val="single" w:color="auto" w:sz="8" w:space="0"/>
              <w:left w:val="single" w:color="auto" w:sz="4" w:space="0"/>
              <w:bottom w:val="single" w:color="auto" w:sz="4" w:space="0"/>
              <w:right w:val="single" w:color="auto" w:sz="4" w:space="0"/>
            </w:tcBorders>
            <w:vAlign w:val="center"/>
          </w:tcPr>
          <w:p>
            <w:pPr>
              <w:tabs>
                <w:tab w:val="left" w:pos="5580"/>
              </w:tabs>
              <w:spacing w:line="360" w:lineRule="auto"/>
              <w:ind w:left="1105" w:leftChars="257" w:right="88" w:rightChars="40" w:hanging="540"/>
              <w:jc w:val="center"/>
              <w:rPr>
                <w:rFonts w:hint="eastAsia" w:ascii="宋体" w:hAnsi="宋体" w:cs="宋体"/>
                <w:color w:val="auto"/>
                <w:sz w:val="24"/>
                <w:highlight w:val="none"/>
              </w:rPr>
            </w:pPr>
          </w:p>
        </w:tc>
        <w:tc>
          <w:tcPr>
            <w:tcW w:w="3781" w:type="dxa"/>
            <w:tcBorders>
              <w:top w:val="single" w:color="auto" w:sz="8" w:space="0"/>
              <w:left w:val="single" w:color="auto" w:sz="8" w:space="0"/>
              <w:bottom w:val="single" w:color="auto" w:sz="4" w:space="0"/>
              <w:right w:val="single" w:color="auto" w:sz="4" w:space="0"/>
            </w:tcBorders>
            <w:vAlign w:val="center"/>
          </w:tcPr>
          <w:p>
            <w:pPr>
              <w:tabs>
                <w:tab w:val="left" w:pos="5580"/>
              </w:tabs>
              <w:spacing w:line="360" w:lineRule="auto"/>
              <w:ind w:right="88" w:rightChars="40"/>
              <w:jc w:val="left"/>
              <w:rPr>
                <w:rFonts w:hint="eastAsia" w:ascii="宋体" w:hAnsi="宋体" w:cs="宋体"/>
                <w:color w:val="auto"/>
                <w:sz w:val="24"/>
                <w:highlight w:val="none"/>
              </w:rPr>
            </w:pPr>
            <w:r>
              <w:rPr>
                <w:rFonts w:hint="eastAsia" w:ascii="宋体" w:hAnsi="宋体" w:cs="宋体"/>
                <w:color w:val="auto"/>
                <w:sz w:val="24"/>
                <w:highlight w:val="none"/>
              </w:rPr>
              <w:t>大写：</w:t>
            </w:r>
          </w:p>
          <w:p>
            <w:pPr>
              <w:tabs>
                <w:tab w:val="left" w:pos="5580"/>
              </w:tabs>
              <w:spacing w:line="360" w:lineRule="auto"/>
              <w:ind w:right="88" w:rightChars="40"/>
              <w:jc w:val="left"/>
              <w:rPr>
                <w:rFonts w:hint="eastAsia" w:ascii="宋体" w:hAnsi="宋体" w:cs="宋体"/>
                <w:color w:val="auto"/>
                <w:sz w:val="24"/>
                <w:highlight w:val="none"/>
              </w:rPr>
            </w:pPr>
            <w:r>
              <w:rPr>
                <w:rFonts w:hint="eastAsia" w:ascii="宋体" w:hAnsi="宋体" w:cs="宋体"/>
                <w:color w:val="auto"/>
                <w:sz w:val="24"/>
                <w:highlight w:val="none"/>
              </w:rPr>
              <w:t>小写：</w:t>
            </w:r>
          </w:p>
        </w:tc>
        <w:tc>
          <w:tcPr>
            <w:tcW w:w="1920" w:type="dxa"/>
            <w:tcBorders>
              <w:top w:val="single" w:color="auto" w:sz="8" w:space="0"/>
              <w:left w:val="nil"/>
              <w:bottom w:val="single" w:color="auto" w:sz="4" w:space="0"/>
              <w:right w:val="single" w:color="auto" w:sz="4" w:space="0"/>
            </w:tcBorders>
            <w:vAlign w:val="center"/>
          </w:tcPr>
          <w:p>
            <w:pPr>
              <w:tabs>
                <w:tab w:val="left" w:pos="5580"/>
              </w:tabs>
              <w:spacing w:line="360" w:lineRule="auto"/>
              <w:ind w:left="1105" w:leftChars="257" w:right="88" w:rightChars="40" w:hanging="540"/>
              <w:jc w:val="center"/>
              <w:rPr>
                <w:rFonts w:hint="eastAsia" w:ascii="宋体" w:hAnsi="宋体" w:cs="宋体"/>
                <w:color w:val="auto"/>
                <w:sz w:val="24"/>
                <w:highlight w:val="none"/>
              </w:rPr>
            </w:pPr>
          </w:p>
        </w:tc>
        <w:tc>
          <w:tcPr>
            <w:tcW w:w="1634" w:type="dxa"/>
            <w:tcBorders>
              <w:top w:val="single" w:color="auto" w:sz="8" w:space="0"/>
              <w:left w:val="single" w:color="auto" w:sz="4" w:space="0"/>
              <w:bottom w:val="single" w:color="auto" w:sz="4" w:space="0"/>
              <w:right w:val="single" w:color="auto" w:sz="8" w:space="0"/>
            </w:tcBorders>
            <w:vAlign w:val="center"/>
          </w:tcPr>
          <w:p>
            <w:pPr>
              <w:tabs>
                <w:tab w:val="left" w:pos="5580"/>
              </w:tabs>
              <w:spacing w:line="360" w:lineRule="auto"/>
              <w:ind w:left="1105" w:leftChars="257" w:right="88" w:rightChars="40" w:hanging="540"/>
              <w:jc w:val="center"/>
              <w:rPr>
                <w:rFonts w:hint="eastAsia" w:ascii="宋体" w:hAnsi="宋体" w:cs="宋体"/>
                <w:color w:val="auto"/>
                <w:sz w:val="24"/>
                <w:highlight w:val="none"/>
              </w:rPr>
            </w:pPr>
          </w:p>
        </w:tc>
      </w:tr>
    </w:tbl>
    <w:p>
      <w:pPr>
        <w:pStyle w:val="28"/>
        <w:rPr>
          <w:rFonts w:hint="eastAsia"/>
          <w:color w:val="auto"/>
          <w:highlight w:val="none"/>
          <w:lang w:val="zh-CN"/>
        </w:rPr>
      </w:pPr>
    </w:p>
    <w:p>
      <w:pPr>
        <w:pStyle w:val="60"/>
        <w:numPr>
          <w:ilvl w:val="0"/>
          <w:numId w:val="0"/>
        </w:numPr>
        <w:tabs>
          <w:tab w:val="left" w:pos="750"/>
        </w:tabs>
        <w:adjustRightInd w:val="0"/>
        <w:snapToGrid w:val="0"/>
        <w:spacing w:line="480" w:lineRule="auto"/>
        <w:ind w:firstLine="480" w:firstLineChars="200"/>
        <w:rPr>
          <w:rFonts w:hint="eastAsia" w:ascii="Times New Roman" w:hAnsi="宋体" w:eastAsia="宋体" w:cs="Times New Roman"/>
          <w:bCs/>
          <w:color w:val="auto"/>
          <w:kern w:val="0"/>
          <w:sz w:val="24"/>
          <w:highlight w:val="none"/>
          <w:lang w:val="zh-CN" w:eastAsia="zh-CN" w:bidi="zh-CN"/>
        </w:rPr>
      </w:pPr>
      <w:r>
        <w:rPr>
          <w:rFonts w:hint="eastAsia" w:ascii="Times New Roman" w:hAnsi="宋体" w:eastAsia="宋体" w:cs="Times New Roman"/>
          <w:bCs/>
          <w:color w:val="auto"/>
          <w:kern w:val="0"/>
          <w:sz w:val="24"/>
          <w:highlight w:val="none"/>
          <w:lang w:val="zh-CN" w:eastAsia="zh-CN" w:bidi="zh-CN"/>
        </w:rPr>
        <w:t>如果有其它优惠条件，可以在开标一览表下另附说明。</w:t>
      </w:r>
    </w:p>
    <w:p>
      <w:pPr>
        <w:pStyle w:val="60"/>
        <w:tabs>
          <w:tab w:val="left" w:pos="750"/>
        </w:tabs>
        <w:adjustRightInd w:val="0"/>
        <w:snapToGrid w:val="0"/>
        <w:spacing w:line="480" w:lineRule="auto"/>
        <w:ind w:firstLine="723" w:firstLineChars="300"/>
        <w:rPr>
          <w:b/>
          <w:color w:val="auto"/>
          <w:kern w:val="0"/>
          <w:sz w:val="24"/>
          <w:highlight w:val="none"/>
          <w:lang w:val="zh-CN" w:bidi="zh-CN"/>
        </w:rPr>
      </w:pPr>
      <w:r>
        <w:rPr>
          <w:rFonts w:hAnsi="宋体"/>
          <w:b/>
          <w:color w:val="auto"/>
          <w:kern w:val="0"/>
          <w:sz w:val="24"/>
          <w:highlight w:val="none"/>
          <w:lang w:val="zh-CN" w:bidi="zh-CN"/>
        </w:rPr>
        <w:t>投标人名称（盖章）：</w:t>
      </w:r>
    </w:p>
    <w:p>
      <w:pPr>
        <w:pStyle w:val="60"/>
        <w:tabs>
          <w:tab w:val="left" w:pos="750"/>
        </w:tabs>
        <w:adjustRightInd w:val="0"/>
        <w:snapToGrid w:val="0"/>
        <w:spacing w:line="480" w:lineRule="auto"/>
        <w:ind w:firstLine="723" w:firstLineChars="300"/>
        <w:rPr>
          <w:b/>
          <w:color w:val="auto"/>
          <w:kern w:val="0"/>
          <w:sz w:val="24"/>
          <w:highlight w:val="none"/>
          <w:lang w:val="zh-CN" w:bidi="zh-CN"/>
        </w:rPr>
      </w:pPr>
      <w:r>
        <w:rPr>
          <w:rFonts w:hAnsi="宋体"/>
          <w:b/>
          <w:color w:val="auto"/>
          <w:kern w:val="0"/>
          <w:sz w:val="24"/>
          <w:highlight w:val="none"/>
          <w:lang w:val="zh-CN" w:bidi="zh-CN"/>
        </w:rPr>
        <w:t>法定代表人或委托代理人签字（或盖章）：</w:t>
      </w:r>
    </w:p>
    <w:p>
      <w:pPr>
        <w:pStyle w:val="60"/>
        <w:tabs>
          <w:tab w:val="left" w:pos="750"/>
        </w:tabs>
        <w:adjustRightInd w:val="0"/>
        <w:snapToGrid w:val="0"/>
        <w:spacing w:line="480" w:lineRule="auto"/>
        <w:ind w:firstLine="5783" w:firstLineChars="2400"/>
        <w:rPr>
          <w:rFonts w:hAnsi="宋体"/>
          <w:b/>
          <w:color w:val="auto"/>
          <w:kern w:val="0"/>
          <w:sz w:val="24"/>
          <w:highlight w:val="none"/>
          <w:lang w:val="zh-CN" w:bidi="zh-CN"/>
        </w:rPr>
      </w:pPr>
      <w:r>
        <w:rPr>
          <w:rFonts w:hAnsi="宋体"/>
          <w:b/>
          <w:color w:val="auto"/>
          <w:kern w:val="0"/>
          <w:sz w:val="24"/>
          <w:highlight w:val="none"/>
          <w:lang w:val="zh-CN" w:bidi="zh-CN"/>
        </w:rPr>
        <w:t>日期：</w:t>
      </w:r>
      <w:r>
        <w:rPr>
          <w:rFonts w:hint="eastAsia" w:hAnsi="宋体"/>
          <w:b/>
          <w:color w:val="auto"/>
          <w:kern w:val="0"/>
          <w:sz w:val="24"/>
          <w:highlight w:val="none"/>
          <w:lang w:val="en-US" w:bidi="zh-CN"/>
        </w:rPr>
        <w:t xml:space="preserve"> </w:t>
      </w:r>
      <w:r>
        <w:rPr>
          <w:rFonts w:hAnsi="宋体"/>
          <w:b/>
          <w:color w:val="auto"/>
          <w:kern w:val="0"/>
          <w:sz w:val="24"/>
          <w:highlight w:val="none"/>
          <w:lang w:val="zh-CN" w:bidi="zh-CN"/>
        </w:rPr>
        <w:t>年</w:t>
      </w:r>
      <w:r>
        <w:rPr>
          <w:rFonts w:hint="eastAsia" w:hAnsi="宋体"/>
          <w:b/>
          <w:color w:val="auto"/>
          <w:kern w:val="0"/>
          <w:sz w:val="24"/>
          <w:highlight w:val="none"/>
          <w:lang w:val="en-US" w:bidi="zh-CN"/>
        </w:rPr>
        <w:t xml:space="preserve"> </w:t>
      </w:r>
      <w:r>
        <w:rPr>
          <w:rFonts w:hAnsi="宋体"/>
          <w:b/>
          <w:color w:val="auto"/>
          <w:kern w:val="0"/>
          <w:sz w:val="24"/>
          <w:highlight w:val="none"/>
          <w:lang w:val="zh-CN" w:bidi="zh-CN"/>
        </w:rPr>
        <w:t>月</w:t>
      </w:r>
      <w:r>
        <w:rPr>
          <w:rFonts w:hint="eastAsia" w:hAnsi="宋体"/>
          <w:b/>
          <w:color w:val="auto"/>
          <w:kern w:val="0"/>
          <w:sz w:val="24"/>
          <w:highlight w:val="none"/>
          <w:lang w:val="en-US" w:bidi="zh-CN"/>
        </w:rPr>
        <w:t xml:space="preserve"> </w:t>
      </w:r>
      <w:r>
        <w:rPr>
          <w:rFonts w:hAnsi="宋体"/>
          <w:b/>
          <w:color w:val="auto"/>
          <w:kern w:val="0"/>
          <w:sz w:val="24"/>
          <w:highlight w:val="none"/>
          <w:lang w:val="zh-CN" w:bidi="zh-CN"/>
        </w:rPr>
        <w:t>日</w:t>
      </w:r>
    </w:p>
    <w:p>
      <w:pPr>
        <w:rPr>
          <w:rFonts w:hAnsi="宋体"/>
          <w:b/>
          <w:color w:val="auto"/>
          <w:kern w:val="0"/>
          <w:sz w:val="24"/>
          <w:highlight w:val="none"/>
          <w:lang w:val="zh-CN" w:bidi="zh-CN"/>
        </w:rPr>
      </w:pPr>
      <w:r>
        <w:rPr>
          <w:rFonts w:hAnsi="宋体"/>
          <w:b/>
          <w:color w:val="auto"/>
          <w:kern w:val="0"/>
          <w:sz w:val="24"/>
          <w:highlight w:val="none"/>
          <w:lang w:val="zh-CN" w:bidi="zh-CN"/>
        </w:rPr>
        <w:br w:type="page"/>
      </w:r>
    </w:p>
    <w:p>
      <w:pPr>
        <w:pStyle w:val="60"/>
        <w:tabs>
          <w:tab w:val="left" w:pos="750"/>
        </w:tabs>
        <w:adjustRightInd w:val="0"/>
        <w:snapToGrid w:val="0"/>
        <w:spacing w:line="480" w:lineRule="auto"/>
        <w:ind w:firstLine="5783" w:firstLineChars="2400"/>
        <w:rPr>
          <w:rFonts w:hAnsi="宋体"/>
          <w:b/>
          <w:color w:val="auto"/>
          <w:kern w:val="0"/>
          <w:sz w:val="24"/>
          <w:highlight w:val="none"/>
          <w:lang w:val="zh-CN" w:bidi="zh-CN"/>
        </w:rPr>
      </w:pPr>
    </w:p>
    <w:p>
      <w:pPr>
        <w:spacing w:before="201"/>
        <w:jc w:val="center"/>
        <w:rPr>
          <w:rFonts w:ascii="Times New Roman" w:hAnsi="Times New Roman" w:cs="Times New Roman"/>
          <w:color w:val="auto"/>
          <w:highlight w:val="none"/>
        </w:rPr>
      </w:pPr>
      <w:r>
        <w:rPr>
          <w:rFonts w:ascii="Times New Roman" w:cs="Times New Roman"/>
          <w:b/>
          <w:color w:val="auto"/>
          <w:sz w:val="30"/>
          <w:highlight w:val="none"/>
        </w:rPr>
        <w:t>报价明细表</w:t>
      </w:r>
    </w:p>
    <w:p>
      <w:pPr>
        <w:tabs>
          <w:tab w:val="left" w:pos="5860"/>
          <w:tab w:val="left" w:pos="8378"/>
        </w:tabs>
        <w:spacing w:before="161"/>
        <w:ind w:firstLine="632" w:firstLineChars="300"/>
        <w:jc w:val="both"/>
        <w:rPr>
          <w:rFonts w:ascii="Times New Roman" w:hAnsi="Times New Roman" w:cs="Times New Roman"/>
          <w:b/>
          <w:color w:val="auto"/>
          <w:sz w:val="21"/>
          <w:highlight w:val="none"/>
        </w:rPr>
      </w:pPr>
      <w:r>
        <w:rPr>
          <w:rFonts w:hint="eastAsia" w:ascii="Times New Roman" w:cs="Times New Roman"/>
          <w:b/>
          <w:color w:val="auto"/>
          <w:sz w:val="21"/>
          <w:highlight w:val="none"/>
          <w:lang w:val="en-US" w:eastAsia="zh-CN"/>
        </w:rPr>
        <w:t>项目</w:t>
      </w:r>
      <w:r>
        <w:rPr>
          <w:rFonts w:hint="eastAsia" w:ascii="Times New Roman" w:hAnsi="宋体" w:eastAsia="宋体" w:cs="Times New Roman"/>
          <w:b/>
          <w:color w:val="auto"/>
          <w:sz w:val="21"/>
          <w:highlight w:val="none"/>
          <w:lang w:val="en-US" w:eastAsia="zh-CN"/>
        </w:rPr>
        <w:t>名称</w:t>
      </w:r>
      <w:r>
        <w:rPr>
          <w:rFonts w:ascii="Times New Roman" w:hAnsi="宋体" w:eastAsia="宋体" w:cs="Times New Roman"/>
          <w:b/>
          <w:color w:val="auto"/>
          <w:sz w:val="21"/>
          <w:highlight w:val="none"/>
        </w:rPr>
        <w:t>：</w:t>
      </w:r>
      <w:r>
        <w:rPr>
          <w:rFonts w:ascii="Times New Roman" w:hAnsi="Times New Roman" w:cs="Times New Roman"/>
          <w:b/>
          <w:color w:val="auto"/>
          <w:sz w:val="21"/>
          <w:highlight w:val="none"/>
        </w:rPr>
        <w:tab/>
      </w:r>
    </w:p>
    <w:p>
      <w:pPr>
        <w:tabs>
          <w:tab w:val="left" w:pos="5860"/>
          <w:tab w:val="left" w:pos="8378"/>
        </w:tabs>
        <w:spacing w:before="161"/>
        <w:ind w:firstLine="632" w:firstLineChars="300"/>
        <w:jc w:val="both"/>
        <w:rPr>
          <w:rFonts w:ascii="Times New Roman" w:cs="Times New Roman"/>
          <w:b/>
          <w:color w:val="auto"/>
          <w:sz w:val="21"/>
          <w:highlight w:val="none"/>
        </w:rPr>
      </w:pPr>
      <w:r>
        <w:rPr>
          <w:rFonts w:ascii="Times New Roman" w:cs="Times New Roman"/>
          <w:b/>
          <w:color w:val="auto"/>
          <w:sz w:val="21"/>
          <w:highlight w:val="none"/>
        </w:rPr>
        <w:t>项目编号：</w:t>
      </w:r>
    </w:p>
    <w:p>
      <w:pPr>
        <w:tabs>
          <w:tab w:val="left" w:pos="5860"/>
          <w:tab w:val="left" w:pos="8378"/>
        </w:tabs>
        <w:spacing w:before="161"/>
        <w:ind w:firstLine="632" w:firstLineChars="300"/>
        <w:jc w:val="both"/>
        <w:rPr>
          <w:rFonts w:ascii="Times New Roman" w:cs="Times New Roman"/>
          <w:b/>
          <w:color w:val="auto"/>
          <w:sz w:val="21"/>
          <w:highlight w:val="none"/>
        </w:rPr>
      </w:pPr>
    </w:p>
    <w:tbl>
      <w:tblPr>
        <w:tblStyle w:val="30"/>
        <w:tblW w:w="91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98"/>
        <w:gridCol w:w="3118"/>
        <w:gridCol w:w="3100"/>
        <w:gridCol w:w="18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jc w:val="center"/>
        </w:trPr>
        <w:tc>
          <w:tcPr>
            <w:tcW w:w="1098"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3118"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费用组成</w:t>
            </w:r>
          </w:p>
        </w:tc>
        <w:tc>
          <w:tcPr>
            <w:tcW w:w="3100"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rPr>
              <w:t>报价</w:t>
            </w:r>
            <w:r>
              <w:rPr>
                <w:rFonts w:hint="eastAsia" w:ascii="仿宋" w:hAnsi="仿宋" w:eastAsia="仿宋" w:cs="仿宋"/>
                <w:bCs/>
                <w:color w:val="auto"/>
                <w:sz w:val="24"/>
                <w:szCs w:val="24"/>
                <w:highlight w:val="none"/>
              </w:rPr>
              <w:t>（元）</w:t>
            </w:r>
          </w:p>
        </w:tc>
        <w:tc>
          <w:tcPr>
            <w:tcW w:w="1817"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1098"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Cs/>
                <w:color w:val="auto"/>
                <w:sz w:val="24"/>
                <w:szCs w:val="24"/>
                <w:highlight w:val="none"/>
              </w:rPr>
            </w:pPr>
          </w:p>
        </w:tc>
        <w:tc>
          <w:tcPr>
            <w:tcW w:w="3118"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Cs/>
                <w:color w:val="auto"/>
                <w:sz w:val="24"/>
                <w:szCs w:val="24"/>
                <w:highlight w:val="none"/>
              </w:rPr>
            </w:pPr>
          </w:p>
        </w:tc>
        <w:tc>
          <w:tcPr>
            <w:tcW w:w="3100"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p>
        </w:tc>
        <w:tc>
          <w:tcPr>
            <w:tcW w:w="1817"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 w:hRule="atLeast"/>
          <w:jc w:val="center"/>
        </w:trPr>
        <w:tc>
          <w:tcPr>
            <w:tcW w:w="1098"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Cs/>
                <w:color w:val="auto"/>
                <w:sz w:val="24"/>
                <w:szCs w:val="24"/>
                <w:highlight w:val="none"/>
              </w:rPr>
            </w:pPr>
          </w:p>
        </w:tc>
        <w:tc>
          <w:tcPr>
            <w:tcW w:w="3118"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Cs/>
                <w:color w:val="auto"/>
                <w:sz w:val="24"/>
                <w:szCs w:val="24"/>
                <w:highlight w:val="none"/>
              </w:rPr>
            </w:pPr>
          </w:p>
        </w:tc>
        <w:tc>
          <w:tcPr>
            <w:tcW w:w="3100"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p>
        </w:tc>
        <w:tc>
          <w:tcPr>
            <w:tcW w:w="1817"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jc w:val="center"/>
        </w:trPr>
        <w:tc>
          <w:tcPr>
            <w:tcW w:w="1098"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Cs/>
                <w:color w:val="auto"/>
                <w:sz w:val="24"/>
                <w:szCs w:val="24"/>
                <w:highlight w:val="none"/>
              </w:rPr>
            </w:pPr>
          </w:p>
        </w:tc>
        <w:tc>
          <w:tcPr>
            <w:tcW w:w="3118"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Cs/>
                <w:color w:val="auto"/>
                <w:sz w:val="24"/>
                <w:szCs w:val="24"/>
                <w:highlight w:val="none"/>
              </w:rPr>
            </w:pPr>
          </w:p>
        </w:tc>
        <w:tc>
          <w:tcPr>
            <w:tcW w:w="3100"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p>
        </w:tc>
        <w:tc>
          <w:tcPr>
            <w:tcW w:w="1817"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 w:hRule="atLeast"/>
          <w:jc w:val="center"/>
        </w:trPr>
        <w:tc>
          <w:tcPr>
            <w:tcW w:w="1098"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Cs/>
                <w:color w:val="auto"/>
                <w:sz w:val="24"/>
                <w:szCs w:val="24"/>
                <w:highlight w:val="none"/>
              </w:rPr>
            </w:pPr>
          </w:p>
        </w:tc>
        <w:tc>
          <w:tcPr>
            <w:tcW w:w="3118"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Cs/>
                <w:color w:val="auto"/>
                <w:sz w:val="24"/>
                <w:szCs w:val="24"/>
                <w:highlight w:val="none"/>
              </w:rPr>
            </w:pPr>
          </w:p>
        </w:tc>
        <w:tc>
          <w:tcPr>
            <w:tcW w:w="3100"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p>
        </w:tc>
        <w:tc>
          <w:tcPr>
            <w:tcW w:w="1817"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 w:hRule="atLeast"/>
          <w:jc w:val="center"/>
        </w:trPr>
        <w:tc>
          <w:tcPr>
            <w:tcW w:w="1098"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Cs/>
                <w:color w:val="auto"/>
                <w:sz w:val="24"/>
                <w:szCs w:val="24"/>
                <w:highlight w:val="none"/>
              </w:rPr>
            </w:pPr>
          </w:p>
        </w:tc>
        <w:tc>
          <w:tcPr>
            <w:tcW w:w="3118"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Cs/>
                <w:color w:val="auto"/>
                <w:sz w:val="24"/>
                <w:szCs w:val="24"/>
                <w:highlight w:val="none"/>
              </w:rPr>
            </w:pPr>
          </w:p>
        </w:tc>
        <w:tc>
          <w:tcPr>
            <w:tcW w:w="3100"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p>
        </w:tc>
        <w:tc>
          <w:tcPr>
            <w:tcW w:w="1817"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 w:hRule="atLeast"/>
          <w:jc w:val="center"/>
        </w:trPr>
        <w:tc>
          <w:tcPr>
            <w:tcW w:w="1098"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Cs/>
                <w:color w:val="auto"/>
                <w:sz w:val="24"/>
                <w:szCs w:val="24"/>
                <w:highlight w:val="none"/>
              </w:rPr>
            </w:pPr>
          </w:p>
        </w:tc>
        <w:tc>
          <w:tcPr>
            <w:tcW w:w="3118"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p>
        </w:tc>
        <w:tc>
          <w:tcPr>
            <w:tcW w:w="3100"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p>
        </w:tc>
        <w:tc>
          <w:tcPr>
            <w:tcW w:w="1817"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 w:hRule="atLeast"/>
          <w:jc w:val="center"/>
        </w:trPr>
        <w:tc>
          <w:tcPr>
            <w:tcW w:w="4216" w:type="dxa"/>
            <w:gridSpan w:val="2"/>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合计</w:t>
            </w:r>
          </w:p>
        </w:tc>
        <w:tc>
          <w:tcPr>
            <w:tcW w:w="3100"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Cs/>
                <w:color w:val="auto"/>
                <w:sz w:val="24"/>
                <w:szCs w:val="24"/>
                <w:highlight w:val="none"/>
              </w:rPr>
            </w:pPr>
          </w:p>
        </w:tc>
        <w:tc>
          <w:tcPr>
            <w:tcW w:w="1817"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Cs/>
                <w:color w:val="auto"/>
                <w:sz w:val="24"/>
                <w:szCs w:val="24"/>
                <w:highlight w:val="none"/>
              </w:rPr>
            </w:pPr>
          </w:p>
        </w:tc>
      </w:tr>
    </w:tbl>
    <w:p>
      <w:pPr>
        <w:spacing w:before="80"/>
        <w:ind w:firstLine="240" w:firstLineChars="100"/>
        <w:rPr>
          <w:rFonts w:ascii="Times New Roman" w:cs="Times New Roman"/>
          <w:color w:val="auto"/>
          <w:kern w:val="2"/>
          <w:sz w:val="24"/>
          <w:highlight w:val="none"/>
          <w:lang w:val="en-US" w:bidi="ar-SA"/>
        </w:rPr>
      </w:pPr>
    </w:p>
    <w:p>
      <w:pPr>
        <w:spacing w:line="360" w:lineRule="auto"/>
        <w:ind w:left="540" w:right="88" w:rightChars="40"/>
        <w:rPr>
          <w:rFonts w:hint="eastAsia" w:ascii="宋体" w:hAnsi="宋体" w:cs="宋体"/>
          <w:color w:val="auto"/>
          <w:sz w:val="24"/>
          <w:szCs w:val="24"/>
          <w:highlight w:val="none"/>
        </w:rPr>
      </w:pPr>
      <w:r>
        <w:rPr>
          <w:rFonts w:hint="eastAsia"/>
          <w:color w:val="auto"/>
          <w:sz w:val="24"/>
          <w:szCs w:val="24"/>
          <w:highlight w:val="none"/>
        </w:rPr>
        <w:t>备注：</w:t>
      </w:r>
      <w:r>
        <w:rPr>
          <w:rFonts w:hint="eastAsia" w:ascii="宋体" w:hAnsi="宋体" w:cs="宋体"/>
          <w:color w:val="auto"/>
          <w:sz w:val="24"/>
          <w:szCs w:val="24"/>
          <w:highlight w:val="none"/>
        </w:rPr>
        <w:t>1.按照上表报出本项目明细费用；</w:t>
      </w:r>
    </w:p>
    <w:p>
      <w:pPr>
        <w:spacing w:line="360" w:lineRule="auto"/>
        <w:ind w:left="540" w:right="88" w:rightChars="40" w:firstLine="720" w:firstLineChars="300"/>
        <w:rPr>
          <w:rFonts w:hint="eastAsia" w:ascii="宋体" w:hAnsi="宋体" w:cs="宋体"/>
          <w:color w:val="auto"/>
          <w:sz w:val="24"/>
          <w:szCs w:val="24"/>
          <w:highlight w:val="none"/>
        </w:rPr>
      </w:pPr>
      <w:r>
        <w:rPr>
          <w:rFonts w:hint="eastAsia" w:ascii="宋体" w:hAnsi="宋体" w:cs="宋体"/>
          <w:color w:val="auto"/>
          <w:sz w:val="24"/>
          <w:szCs w:val="24"/>
          <w:highlight w:val="none"/>
        </w:rPr>
        <w:t>2.供应商报价时不得缺项、漏项。</w:t>
      </w:r>
    </w:p>
    <w:p>
      <w:pPr>
        <w:spacing w:line="360" w:lineRule="auto"/>
        <w:ind w:left="540" w:right="88" w:rightChars="40" w:firstLine="720" w:firstLineChars="300"/>
        <w:rPr>
          <w:rFonts w:hint="eastAsia" w:ascii="宋体" w:hAnsi="宋体" w:cs="宋体"/>
          <w:color w:val="auto"/>
          <w:sz w:val="24"/>
          <w:szCs w:val="24"/>
          <w:highlight w:val="none"/>
        </w:rPr>
      </w:pPr>
      <w:r>
        <w:rPr>
          <w:rFonts w:hint="eastAsia" w:ascii="宋体" w:hAnsi="宋体" w:cs="宋体"/>
          <w:color w:val="auto"/>
          <w:sz w:val="24"/>
          <w:szCs w:val="24"/>
          <w:highlight w:val="none"/>
        </w:rPr>
        <w:t>3.所有费用均为含税，开发票后的价格。</w:t>
      </w:r>
    </w:p>
    <w:p>
      <w:pPr>
        <w:pStyle w:val="15"/>
        <w:ind w:left="0"/>
        <w:rPr>
          <w:color w:val="auto"/>
          <w:highlight w:val="none"/>
          <w:lang w:val="en-US"/>
        </w:rPr>
      </w:pPr>
    </w:p>
    <w:p>
      <w:pPr>
        <w:pStyle w:val="15"/>
        <w:ind w:left="0"/>
        <w:rPr>
          <w:rFonts w:ascii="Times New Roman" w:hAnsi="Times New Roman" w:cs="Times New Roman"/>
          <w:b/>
          <w:color w:val="auto"/>
          <w:sz w:val="25"/>
          <w:highlight w:val="none"/>
        </w:rPr>
      </w:pPr>
    </w:p>
    <w:p>
      <w:pPr>
        <w:pStyle w:val="60"/>
        <w:tabs>
          <w:tab w:val="left" w:pos="750"/>
        </w:tabs>
        <w:adjustRightInd w:val="0"/>
        <w:snapToGrid w:val="0"/>
        <w:spacing w:line="480" w:lineRule="auto"/>
        <w:ind w:firstLine="723" w:firstLineChars="300"/>
        <w:rPr>
          <w:b/>
          <w:color w:val="auto"/>
          <w:kern w:val="0"/>
          <w:sz w:val="24"/>
          <w:highlight w:val="none"/>
          <w:lang w:val="zh-CN" w:bidi="zh-CN"/>
        </w:rPr>
      </w:pPr>
      <w:r>
        <w:rPr>
          <w:rFonts w:hAnsi="宋体"/>
          <w:b/>
          <w:color w:val="auto"/>
          <w:kern w:val="0"/>
          <w:sz w:val="24"/>
          <w:highlight w:val="none"/>
          <w:lang w:val="zh-CN" w:bidi="zh-CN"/>
        </w:rPr>
        <w:t>投标人名称（盖章）：</w:t>
      </w:r>
    </w:p>
    <w:p>
      <w:pPr>
        <w:pStyle w:val="60"/>
        <w:tabs>
          <w:tab w:val="left" w:pos="750"/>
        </w:tabs>
        <w:adjustRightInd w:val="0"/>
        <w:snapToGrid w:val="0"/>
        <w:spacing w:line="480" w:lineRule="auto"/>
        <w:ind w:firstLine="723" w:firstLineChars="300"/>
        <w:rPr>
          <w:b/>
          <w:color w:val="auto"/>
          <w:kern w:val="0"/>
          <w:sz w:val="24"/>
          <w:highlight w:val="none"/>
          <w:lang w:val="zh-CN" w:bidi="zh-CN"/>
        </w:rPr>
      </w:pPr>
      <w:r>
        <w:rPr>
          <w:rFonts w:hAnsi="宋体"/>
          <w:b/>
          <w:color w:val="auto"/>
          <w:kern w:val="0"/>
          <w:sz w:val="24"/>
          <w:highlight w:val="none"/>
          <w:lang w:val="zh-CN" w:bidi="zh-CN"/>
        </w:rPr>
        <w:t>法定代表人或委托代理人签字（或盖章）：</w:t>
      </w:r>
    </w:p>
    <w:p>
      <w:pPr>
        <w:pStyle w:val="60"/>
        <w:tabs>
          <w:tab w:val="left" w:pos="750"/>
        </w:tabs>
        <w:adjustRightInd w:val="0"/>
        <w:snapToGrid w:val="0"/>
        <w:spacing w:line="480" w:lineRule="auto"/>
        <w:ind w:firstLine="5783" w:firstLineChars="2400"/>
        <w:rPr>
          <w:rFonts w:hAnsi="宋体"/>
          <w:b/>
          <w:color w:val="auto"/>
          <w:kern w:val="0"/>
          <w:sz w:val="24"/>
          <w:highlight w:val="none"/>
          <w:lang w:val="zh-CN" w:bidi="zh-CN"/>
        </w:rPr>
      </w:pPr>
      <w:r>
        <w:rPr>
          <w:rFonts w:hAnsi="宋体"/>
          <w:b/>
          <w:color w:val="auto"/>
          <w:kern w:val="0"/>
          <w:sz w:val="24"/>
          <w:highlight w:val="none"/>
          <w:lang w:val="zh-CN" w:bidi="zh-CN"/>
        </w:rPr>
        <w:t>日期：年月日</w:t>
      </w:r>
    </w:p>
    <w:p>
      <w:pPr>
        <w:spacing w:before="199"/>
        <w:jc w:val="center"/>
        <w:rPr>
          <w:rFonts w:ascii="Times New Roman" w:hAnsi="Times New Roman" w:cs="Times New Roman"/>
          <w:b/>
          <w:color w:val="auto"/>
          <w:sz w:val="30"/>
          <w:highlight w:val="none"/>
        </w:rPr>
      </w:pPr>
      <w:r>
        <w:rPr>
          <w:b/>
          <w:color w:val="auto"/>
          <w:sz w:val="24"/>
          <w:highlight w:val="none"/>
        </w:rPr>
        <w:br w:type="page"/>
      </w:r>
      <w:r>
        <w:rPr>
          <w:rFonts w:ascii="Times New Roman" w:cs="Times New Roman"/>
          <w:b/>
          <w:color w:val="auto"/>
          <w:sz w:val="30"/>
          <w:highlight w:val="none"/>
        </w:rPr>
        <w:t>投标</w:t>
      </w:r>
      <w:r>
        <w:rPr>
          <w:rFonts w:hint="eastAsia" w:ascii="Times New Roman" w:cs="Times New Roman"/>
          <w:b/>
          <w:color w:val="auto"/>
          <w:sz w:val="30"/>
          <w:highlight w:val="none"/>
        </w:rPr>
        <w:t>人</w:t>
      </w:r>
      <w:r>
        <w:rPr>
          <w:rFonts w:ascii="Times New Roman" w:cs="Times New Roman"/>
          <w:b/>
          <w:color w:val="auto"/>
          <w:sz w:val="30"/>
          <w:highlight w:val="none"/>
        </w:rPr>
        <w:t>（供应商）反商业贿赂承诺书</w:t>
      </w:r>
    </w:p>
    <w:p>
      <w:pPr>
        <w:pStyle w:val="15"/>
        <w:spacing w:before="201" w:line="364" w:lineRule="auto"/>
        <w:ind w:left="0" w:firstLine="480"/>
        <w:jc w:val="both"/>
        <w:rPr>
          <w:rFonts w:ascii="Times New Roman" w:hAnsi="Times New Roman" w:cs="Times New Roman"/>
          <w:color w:val="auto"/>
          <w:highlight w:val="none"/>
        </w:rPr>
      </w:pPr>
      <w:r>
        <w:rPr>
          <w:rFonts w:ascii="Times New Roman" w:cs="Times New Roman"/>
          <w:color w:val="auto"/>
          <w:highlight w:val="none"/>
        </w:rPr>
        <w:t>我公司承诺在</w:t>
      </w:r>
      <w:r>
        <w:rPr>
          <w:rFonts w:ascii="Times New Roman" w:cs="Times New Roman"/>
          <w:color w:val="auto"/>
          <w:highlight w:val="none"/>
          <w:u w:val="single"/>
        </w:rPr>
        <w:t>（项目编号、项目名称）</w:t>
      </w:r>
      <w:r>
        <w:rPr>
          <w:rFonts w:ascii="Times New Roman" w:cs="Times New Roman"/>
          <w:color w:val="auto"/>
          <w:highlight w:val="none"/>
        </w:rPr>
        <w:t>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p>
    <w:p>
      <w:pPr>
        <w:pStyle w:val="15"/>
        <w:spacing w:line="364" w:lineRule="auto"/>
        <w:ind w:left="0" w:firstLine="480" w:firstLineChars="200"/>
        <w:rPr>
          <w:rFonts w:ascii="Times New Roman" w:hAnsi="Times New Roman" w:cs="Times New Roman"/>
          <w:color w:val="auto"/>
          <w:highlight w:val="none"/>
        </w:rPr>
      </w:pPr>
      <w:r>
        <w:rPr>
          <w:rFonts w:ascii="Times New Roman" w:cs="Times New Roman"/>
          <w:color w:val="auto"/>
          <w:highlight w:val="none"/>
        </w:rPr>
        <w:t>投标人名称（盖章）：</w:t>
      </w:r>
      <w:r>
        <w:rPr>
          <w:rFonts w:ascii="Times New Roman" w:hAnsi="Times New Roman" w:cs="Times New Roman"/>
          <w:color w:val="auto"/>
          <w:highlight w:val="none"/>
        </w:rPr>
        <w:tab/>
      </w:r>
    </w:p>
    <w:p>
      <w:pPr>
        <w:pStyle w:val="15"/>
        <w:spacing w:line="364" w:lineRule="auto"/>
        <w:ind w:left="0" w:firstLine="480" w:firstLineChars="200"/>
        <w:rPr>
          <w:rFonts w:ascii="Times New Roman" w:hAnsi="Times New Roman" w:cs="Times New Roman"/>
          <w:color w:val="auto"/>
          <w:highlight w:val="none"/>
          <w:lang w:val="en-US"/>
        </w:rPr>
      </w:pPr>
      <w:r>
        <w:rPr>
          <w:rFonts w:ascii="Times New Roman" w:cs="Times New Roman"/>
          <w:color w:val="auto"/>
          <w:highlight w:val="none"/>
        </w:rPr>
        <w:t>法定代表人或委托代理人签字（或盖章）：</w:t>
      </w:r>
    </w:p>
    <w:p>
      <w:pPr>
        <w:pStyle w:val="15"/>
        <w:spacing w:line="364" w:lineRule="auto"/>
        <w:ind w:left="0" w:firstLine="440" w:firstLineChars="200"/>
        <w:rPr>
          <w:rFonts w:ascii="Times New Roman" w:hAnsi="Times New Roman" w:cs="Times New Roman"/>
          <w:color w:val="auto"/>
          <w:sz w:val="22"/>
          <w:highlight w:val="none"/>
        </w:rPr>
      </w:pPr>
    </w:p>
    <w:p>
      <w:pPr>
        <w:tabs>
          <w:tab w:val="left" w:pos="5859"/>
          <w:tab w:val="left" w:pos="6459"/>
          <w:tab w:val="left" w:pos="7179"/>
        </w:tabs>
        <w:rPr>
          <w:rFonts w:ascii="Times New Roman" w:hAnsi="Times New Roman" w:cs="Times New Roman"/>
          <w:color w:val="auto"/>
          <w:sz w:val="24"/>
          <w:highlight w:val="none"/>
        </w:rPr>
      </w:pPr>
      <w:r>
        <w:rPr>
          <w:rFonts w:ascii="Times New Roman" w:cs="Times New Roman"/>
          <w:b/>
          <w:color w:val="auto"/>
          <w:sz w:val="24"/>
          <w:highlight w:val="none"/>
        </w:rPr>
        <w:t>承诺日期：</w:t>
      </w:r>
      <w:r>
        <w:rPr>
          <w:rFonts w:ascii="Times New Roman" w:cs="Times New Roman"/>
          <w:color w:val="auto"/>
          <w:highlight w:val="none"/>
        </w:rPr>
        <w:t>年月日</w:t>
      </w:r>
    </w:p>
    <w:p>
      <w:pPr>
        <w:rPr>
          <w:color w:val="auto"/>
          <w:highlight w:val="none"/>
        </w:rPr>
      </w:pPr>
    </w:p>
    <w:p>
      <w:pPr>
        <w:rPr>
          <w:rFonts w:ascii="Times New Roman" w:hAnsi="Times New Roman" w:cs="Times New Roman"/>
          <w:b/>
          <w:color w:val="auto"/>
          <w:sz w:val="24"/>
          <w:highlight w:val="none"/>
        </w:rPr>
      </w:pPr>
    </w:p>
    <w:p>
      <w:pPr>
        <w:pStyle w:val="9"/>
        <w:rPr>
          <w:rFonts w:ascii="Times New Roman" w:hAnsi="Times New Roman" w:cs="Times New Roman"/>
          <w:color w:val="auto"/>
          <w:highlight w:val="none"/>
        </w:rPr>
      </w:pPr>
    </w:p>
    <w:p>
      <w:pPr>
        <w:rPr>
          <w:rFonts w:ascii="Times New Roman" w:cs="Times New Roman"/>
          <w:b/>
          <w:color w:val="auto"/>
          <w:sz w:val="30"/>
          <w:highlight w:val="none"/>
        </w:rPr>
      </w:pPr>
      <w:r>
        <w:rPr>
          <w:rFonts w:ascii="Times New Roman" w:cs="Times New Roman"/>
          <w:b/>
          <w:color w:val="auto"/>
          <w:sz w:val="30"/>
          <w:highlight w:val="none"/>
        </w:rPr>
        <w:br w:type="page"/>
      </w:r>
    </w:p>
    <w:p>
      <w:pPr>
        <w:spacing w:before="201"/>
        <w:jc w:val="center"/>
        <w:rPr>
          <w:rFonts w:ascii="Times New Roman" w:hAnsi="Times New Roman" w:cs="Times New Roman"/>
          <w:b/>
          <w:color w:val="auto"/>
          <w:sz w:val="30"/>
          <w:highlight w:val="none"/>
        </w:rPr>
      </w:pPr>
      <w:r>
        <w:rPr>
          <w:rFonts w:ascii="Times New Roman" w:cs="Times New Roman"/>
          <w:b/>
          <w:color w:val="auto"/>
          <w:sz w:val="30"/>
          <w:highlight w:val="none"/>
        </w:rPr>
        <w:t>关于资格的声明函</w:t>
      </w:r>
    </w:p>
    <w:p>
      <w:pPr>
        <w:spacing w:before="199"/>
        <w:rPr>
          <w:rFonts w:ascii="Times New Roman" w:hAnsi="Times New Roman" w:cs="Times New Roman"/>
          <w:b/>
          <w:color w:val="auto"/>
          <w:sz w:val="24"/>
          <w:highlight w:val="none"/>
        </w:rPr>
      </w:pPr>
      <w:r>
        <w:rPr>
          <w:rFonts w:hint="eastAsia" w:ascii="Times New Roman" w:cs="Times New Roman"/>
          <w:b/>
          <w:color w:val="auto"/>
          <w:sz w:val="24"/>
          <w:highlight w:val="none"/>
        </w:rPr>
        <w:t>致：</w:t>
      </w:r>
      <w:r>
        <w:rPr>
          <w:rFonts w:hint="eastAsia" w:ascii="Times New Roman" w:cs="Times New Roman"/>
          <w:b/>
          <w:color w:val="auto"/>
          <w:sz w:val="24"/>
          <w:highlight w:val="none"/>
          <w:lang w:val="en-US"/>
        </w:rPr>
        <w:t>采购人</w:t>
      </w:r>
    </w:p>
    <w:p>
      <w:pPr>
        <w:pStyle w:val="15"/>
        <w:tabs>
          <w:tab w:val="left" w:pos="2797"/>
        </w:tabs>
        <w:spacing w:before="160" w:line="364" w:lineRule="auto"/>
        <w:ind w:left="0" w:firstLine="480"/>
        <w:jc w:val="both"/>
        <w:rPr>
          <w:rFonts w:ascii="Times New Roman" w:hAnsi="Times New Roman" w:cs="Times New Roman"/>
          <w:color w:val="auto"/>
          <w:highlight w:val="none"/>
        </w:rPr>
      </w:pPr>
      <w:r>
        <w:rPr>
          <w:rFonts w:ascii="Times New Roman" w:cs="Times New Roman"/>
          <w:color w:val="auto"/>
          <w:highlight w:val="none"/>
        </w:rPr>
        <w:t>关于贵方年月日第（招标编号）招标公告关于</w:t>
      </w:r>
      <w:r>
        <w:rPr>
          <w:rFonts w:ascii="Times New Roman" w:hAnsi="Times New Roman" w:cs="Times New Roman"/>
          <w:color w:val="auto"/>
          <w:highlight w:val="none"/>
          <w:u w:val="single"/>
        </w:rPr>
        <w:t>“</w:t>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w:t>
      </w:r>
      <w:r>
        <w:rPr>
          <w:rFonts w:ascii="Times New Roman" w:cs="Times New Roman"/>
          <w:color w:val="auto"/>
          <w:highlight w:val="none"/>
        </w:rPr>
        <w:t>的招标项目，本签字人愿意参加投标，并有能力提供</w:t>
      </w:r>
      <w:r>
        <w:rPr>
          <w:rFonts w:ascii="Times New Roman" w:cs="Times New Roman"/>
          <w:color w:val="auto"/>
          <w:highlight w:val="none"/>
          <w:u w:val="single"/>
        </w:rPr>
        <w:t>（项目名称）</w:t>
      </w:r>
      <w:r>
        <w:rPr>
          <w:rFonts w:ascii="Times New Roman" w:cs="Times New Roman"/>
          <w:color w:val="auto"/>
          <w:highlight w:val="none"/>
        </w:rPr>
        <w:t>项目中的（</w:t>
      </w:r>
      <w:r>
        <w:rPr>
          <w:rFonts w:ascii="Times New Roman" w:cs="Times New Roman"/>
          <w:color w:val="auto"/>
          <w:highlight w:val="none"/>
          <w:u w:val="single"/>
        </w:rPr>
        <w:t>包号及名称）</w:t>
      </w:r>
      <w:r>
        <w:rPr>
          <w:rFonts w:hint="eastAsia" w:ascii="Times New Roman" w:cs="Times New Roman"/>
          <w:color w:val="auto"/>
          <w:highlight w:val="none"/>
          <w:lang w:val="en-US"/>
        </w:rPr>
        <w:t>所有</w:t>
      </w:r>
      <w:r>
        <w:rPr>
          <w:rFonts w:ascii="Times New Roman" w:cs="Times New Roman"/>
          <w:color w:val="auto"/>
          <w:highlight w:val="none"/>
        </w:rPr>
        <w:t>服务</w:t>
      </w:r>
      <w:r>
        <w:rPr>
          <w:rFonts w:hint="eastAsia" w:ascii="Times New Roman" w:cs="Times New Roman"/>
          <w:color w:val="auto"/>
          <w:highlight w:val="none"/>
          <w:lang w:val="en-US"/>
        </w:rPr>
        <w:t>内容</w:t>
      </w:r>
      <w:r>
        <w:rPr>
          <w:rFonts w:ascii="Times New Roman" w:cs="Times New Roman"/>
          <w:color w:val="auto"/>
          <w:highlight w:val="none"/>
        </w:rPr>
        <w:t>，并保证所提交的所有文件和说明是真实和准确的。</w:t>
      </w:r>
    </w:p>
    <w:p>
      <w:pPr>
        <w:pStyle w:val="15"/>
        <w:tabs>
          <w:tab w:val="left" w:pos="8376"/>
        </w:tabs>
        <w:spacing w:before="3"/>
        <w:ind w:left="0"/>
        <w:jc w:val="both"/>
        <w:rPr>
          <w:rFonts w:ascii="Times New Roman" w:hAnsi="Times New Roman" w:cs="Times New Roman"/>
          <w:color w:val="auto"/>
          <w:highlight w:val="none"/>
        </w:rPr>
      </w:pPr>
      <w:r>
        <w:rPr>
          <w:rFonts w:ascii="Times New Roman" w:cs="Times New Roman"/>
          <w:color w:val="auto"/>
          <w:highlight w:val="none"/>
        </w:rPr>
        <w:t>投标人（盖章）：</w:t>
      </w:r>
      <w:r>
        <w:rPr>
          <w:rFonts w:ascii="Times New Roman" w:cs="Times New Roman"/>
          <w:color w:val="auto"/>
          <w:highlight w:val="none"/>
          <w:u w:val="single"/>
        </w:rPr>
        <w:t>投标人名称</w:t>
      </w:r>
      <w:r>
        <w:rPr>
          <w:rFonts w:ascii="Times New Roman" w:hAnsi="Times New Roman" w:cs="Times New Roman"/>
          <w:color w:val="auto"/>
          <w:highlight w:val="none"/>
          <w:u w:val="single"/>
        </w:rPr>
        <w:tab/>
      </w:r>
    </w:p>
    <w:p>
      <w:pPr>
        <w:pStyle w:val="15"/>
        <w:spacing w:before="9"/>
        <w:ind w:left="0"/>
        <w:rPr>
          <w:rFonts w:ascii="Times New Roman" w:hAnsi="Times New Roman" w:cs="Times New Roman"/>
          <w:color w:val="auto"/>
          <w:sz w:val="16"/>
          <w:highlight w:val="none"/>
        </w:rPr>
      </w:pPr>
    </w:p>
    <w:p>
      <w:pPr>
        <w:pStyle w:val="15"/>
        <w:spacing w:before="67"/>
        <w:ind w:left="0"/>
        <w:rPr>
          <w:rFonts w:ascii="Times New Roman" w:hAnsi="Times New Roman" w:cs="Times New Roman"/>
          <w:color w:val="auto"/>
          <w:highlight w:val="none"/>
        </w:rPr>
      </w:pPr>
      <w:r>
        <w:rPr>
          <w:rFonts w:ascii="Times New Roman" w:cs="Times New Roman"/>
          <w:color w:val="auto"/>
          <w:highlight w:val="none"/>
        </w:rPr>
        <w:t>授权签署本资格文件人（签字）：</w:t>
      </w:r>
      <w:r>
        <w:rPr>
          <w:rFonts w:ascii="Times New Roman" w:cs="Times New Roman"/>
          <w:color w:val="auto"/>
          <w:highlight w:val="none"/>
          <w:u w:val="single"/>
        </w:rPr>
        <w:t>授权人姓名、职务</w:t>
      </w:r>
    </w:p>
    <w:p>
      <w:pPr>
        <w:pStyle w:val="15"/>
        <w:spacing w:before="9"/>
        <w:ind w:left="0"/>
        <w:rPr>
          <w:rFonts w:ascii="Times New Roman" w:hAnsi="Times New Roman" w:cs="Times New Roman"/>
          <w:color w:val="auto"/>
          <w:sz w:val="16"/>
          <w:highlight w:val="none"/>
        </w:rPr>
      </w:pPr>
    </w:p>
    <w:p>
      <w:pPr>
        <w:pStyle w:val="15"/>
        <w:spacing w:before="67"/>
        <w:ind w:left="0"/>
        <w:rPr>
          <w:rFonts w:ascii="Times New Roman" w:hAnsi="Times New Roman" w:cs="Times New Roman"/>
          <w:color w:val="auto"/>
          <w:highlight w:val="none"/>
        </w:rPr>
      </w:pPr>
      <w:r>
        <w:rPr>
          <w:rFonts w:ascii="Times New Roman" w:cs="Times New Roman"/>
          <w:color w:val="auto"/>
          <w:highlight w:val="none"/>
        </w:rPr>
        <w:t>签字人姓名、职务：</w:t>
      </w:r>
      <w:r>
        <w:rPr>
          <w:rFonts w:ascii="Times New Roman" w:cs="Times New Roman"/>
          <w:color w:val="auto"/>
          <w:highlight w:val="none"/>
          <w:u w:val="single"/>
        </w:rPr>
        <w:t>被授权人姓名、职务</w:t>
      </w:r>
    </w:p>
    <w:p>
      <w:pPr>
        <w:pStyle w:val="15"/>
        <w:spacing w:before="9"/>
        <w:ind w:left="0"/>
        <w:rPr>
          <w:rFonts w:ascii="Times New Roman" w:hAnsi="Times New Roman" w:cs="Times New Roman"/>
          <w:color w:val="auto"/>
          <w:sz w:val="16"/>
          <w:highlight w:val="none"/>
        </w:rPr>
      </w:pPr>
    </w:p>
    <w:p>
      <w:pPr>
        <w:pStyle w:val="15"/>
        <w:tabs>
          <w:tab w:val="left" w:pos="6479"/>
        </w:tabs>
        <w:spacing w:before="66"/>
        <w:ind w:left="0"/>
        <w:jc w:val="center"/>
        <w:rPr>
          <w:rFonts w:ascii="Times New Roman" w:hAnsi="Times New Roman" w:cs="Times New Roman"/>
          <w:color w:val="auto"/>
          <w:highlight w:val="none"/>
        </w:rPr>
      </w:pPr>
      <w:r>
        <w:rPr>
          <w:rFonts w:ascii="Times New Roman" w:cs="Times New Roman"/>
          <w:color w:val="auto"/>
          <w:highlight w:val="none"/>
        </w:rPr>
        <w:t>地址：</w:t>
      </w:r>
      <w:r>
        <w:rPr>
          <w:rFonts w:ascii="Times New Roman" w:cs="Times New Roman"/>
          <w:color w:val="auto"/>
          <w:highlight w:val="none"/>
          <w:u w:val="single"/>
        </w:rPr>
        <w:t>投标人地址</w:t>
      </w:r>
      <w:r>
        <w:rPr>
          <w:rFonts w:ascii="Times New Roman" w:hAnsi="Times New Roman" w:cs="Times New Roman"/>
          <w:color w:val="auto"/>
          <w:highlight w:val="none"/>
          <w:u w:val="single"/>
        </w:rPr>
        <w:tab/>
      </w:r>
    </w:p>
    <w:p>
      <w:pPr>
        <w:pStyle w:val="15"/>
        <w:spacing w:before="2"/>
        <w:ind w:left="0"/>
        <w:rPr>
          <w:rFonts w:ascii="Times New Roman" w:hAnsi="Times New Roman" w:cs="Times New Roman"/>
          <w:color w:val="auto"/>
          <w:sz w:val="16"/>
          <w:highlight w:val="none"/>
        </w:rPr>
      </w:pPr>
    </w:p>
    <w:p>
      <w:pPr>
        <w:pStyle w:val="15"/>
        <w:tabs>
          <w:tab w:val="left" w:pos="1979"/>
          <w:tab w:val="left" w:pos="4379"/>
          <w:tab w:val="left" w:pos="4679"/>
          <w:tab w:val="left" w:pos="6539"/>
        </w:tabs>
        <w:spacing w:before="74"/>
        <w:ind w:left="0"/>
        <w:jc w:val="center"/>
        <w:rPr>
          <w:rFonts w:ascii="Times New Roman" w:hAnsi="Times New Roman" w:cs="Times New Roman"/>
          <w:color w:val="auto"/>
          <w:highlight w:val="none"/>
        </w:rPr>
      </w:pPr>
      <w:r>
        <w:rPr>
          <w:rFonts w:ascii="Times New Roman" w:cs="Times New Roman"/>
          <w:color w:val="auto"/>
          <w:highlight w:val="none"/>
        </w:rPr>
        <w:t>传真：</w:t>
      </w:r>
      <w:r>
        <w:rPr>
          <w:rFonts w:ascii="Times New Roman" w:hAnsi="Times New Roman" w:cs="Times New Roman"/>
          <w:color w:val="auto"/>
          <w:highlight w:val="none"/>
          <w:u w:val="single"/>
        </w:rPr>
        <w:tab/>
      </w:r>
      <w:r>
        <w:rPr>
          <w:rFonts w:ascii="Times New Roman" w:cs="Times New Roman"/>
          <w:color w:val="auto"/>
          <w:highlight w:val="none"/>
        </w:rPr>
        <w:t>电话：</w:t>
      </w:r>
      <w:r>
        <w:rPr>
          <w:rFonts w:ascii="Times New Roman" w:hAnsi="Times New Roman" w:cs="Times New Roman"/>
          <w:color w:val="auto"/>
          <w:highlight w:val="none"/>
          <w:u w:val="single"/>
        </w:rPr>
        <w:tab/>
      </w:r>
      <w:r>
        <w:rPr>
          <w:rFonts w:ascii="Times New Roman" w:hAnsi="Times New Roman" w:cs="Times New Roman"/>
          <w:color w:val="auto"/>
          <w:highlight w:val="none"/>
        </w:rPr>
        <w:tab/>
      </w:r>
      <w:r>
        <w:rPr>
          <w:rFonts w:ascii="Times New Roman" w:cs="Times New Roman"/>
          <w:color w:val="auto"/>
          <w:highlight w:val="none"/>
        </w:rPr>
        <w:t>邮编：</w:t>
      </w:r>
      <w:r>
        <w:rPr>
          <w:rFonts w:ascii="Times New Roman" w:hAnsi="Times New Roman" w:cs="Times New Roman"/>
          <w:color w:val="auto"/>
          <w:highlight w:val="none"/>
          <w:u w:val="single"/>
        </w:rPr>
        <w:tab/>
      </w:r>
    </w:p>
    <w:p>
      <w:pPr>
        <w:pStyle w:val="15"/>
        <w:spacing w:before="0"/>
        <w:ind w:left="0"/>
        <w:rPr>
          <w:rFonts w:ascii="Times New Roman" w:hAnsi="Times New Roman" w:cs="Times New Roman"/>
          <w:color w:val="auto"/>
          <w:sz w:val="20"/>
          <w:highlight w:val="none"/>
        </w:rPr>
      </w:pPr>
    </w:p>
    <w:p>
      <w:pPr>
        <w:pStyle w:val="15"/>
        <w:spacing w:before="0"/>
        <w:ind w:left="0"/>
        <w:rPr>
          <w:rFonts w:ascii="Times New Roman" w:hAnsi="Times New Roman" w:cs="Times New Roman"/>
          <w:color w:val="auto"/>
          <w:sz w:val="20"/>
          <w:highlight w:val="none"/>
        </w:rPr>
      </w:pPr>
    </w:p>
    <w:p>
      <w:pPr>
        <w:pStyle w:val="15"/>
        <w:ind w:left="0"/>
        <w:rPr>
          <w:rFonts w:ascii="Times New Roman" w:hAnsi="Times New Roman" w:cs="Times New Roman"/>
          <w:color w:val="auto"/>
          <w:sz w:val="29"/>
          <w:highlight w:val="none"/>
        </w:rPr>
      </w:pPr>
    </w:p>
    <w:p>
      <w:pPr>
        <w:tabs>
          <w:tab w:val="left" w:pos="7232"/>
        </w:tabs>
        <w:spacing w:before="74"/>
        <w:rPr>
          <w:rFonts w:ascii="Times New Roman" w:hAnsi="Times New Roman" w:cs="Times New Roman"/>
          <w:color w:val="auto"/>
          <w:sz w:val="26"/>
          <w:highlight w:val="none"/>
        </w:rPr>
      </w:pPr>
      <w:r>
        <w:rPr>
          <w:rFonts w:ascii="Times New Roman" w:cs="Times New Roman"/>
          <w:b/>
          <w:color w:val="auto"/>
          <w:sz w:val="24"/>
          <w:highlight w:val="none"/>
        </w:rPr>
        <w:t>声明日期：</w:t>
      </w:r>
      <w:r>
        <w:rPr>
          <w:rFonts w:ascii="Times New Roman" w:cs="Times New Roman"/>
          <w:color w:val="auto"/>
          <w:sz w:val="24"/>
          <w:highlight w:val="none"/>
        </w:rPr>
        <w:t>年月日</w:t>
      </w:r>
    </w:p>
    <w:p>
      <w:pPr>
        <w:pStyle w:val="15"/>
        <w:spacing w:before="0"/>
        <w:ind w:left="0"/>
        <w:rPr>
          <w:rFonts w:ascii="Times New Roman" w:hAnsi="Times New Roman" w:cs="Times New Roman"/>
          <w:color w:val="auto"/>
          <w:sz w:val="23"/>
          <w:highlight w:val="none"/>
        </w:rPr>
      </w:pPr>
    </w:p>
    <w:p>
      <w:pPr>
        <w:keepNext/>
        <w:keepLines/>
        <w:spacing w:line="360" w:lineRule="auto"/>
        <w:jc w:val="center"/>
        <w:rPr>
          <w:rFonts w:ascii="Arial" w:hAnsi="Arial" w:eastAsia="Arial"/>
          <w:color w:val="auto"/>
          <w:sz w:val="28"/>
          <w:highlight w:val="none"/>
          <w:lang w:val="en-US"/>
        </w:rPr>
      </w:pPr>
      <w:r>
        <w:rPr>
          <w:color w:val="auto"/>
          <w:highlight w:val="none"/>
        </w:rPr>
        <w:br w:type="page"/>
      </w:r>
      <w:r>
        <w:rPr>
          <w:rFonts w:hint="eastAsia" w:ascii="Times New Roman" w:cs="Times New Roman"/>
          <w:b/>
          <w:color w:val="auto"/>
          <w:sz w:val="30"/>
          <w:highlight w:val="none"/>
        </w:rPr>
        <w:t>具备履行合同所必需的设备和专业技术能力的书面声明</w:t>
      </w:r>
    </w:p>
    <w:p>
      <w:pPr>
        <w:spacing w:before="156" w:after="156" w:line="300" w:lineRule="atLeast"/>
        <w:ind w:firstLine="492"/>
        <w:jc w:val="both"/>
        <w:rPr>
          <w:b/>
          <w:color w:val="auto"/>
          <w:sz w:val="24"/>
          <w:highlight w:val="none"/>
        </w:rPr>
      </w:pPr>
      <w:r>
        <w:rPr>
          <w:rFonts w:hint="eastAsia"/>
          <w:b/>
          <w:color w:val="auto"/>
          <w:sz w:val="24"/>
          <w:highlight w:val="none"/>
        </w:rPr>
        <w:t>致：</w:t>
      </w:r>
      <w:r>
        <w:rPr>
          <w:rFonts w:hint="eastAsia"/>
          <w:b/>
          <w:color w:val="auto"/>
          <w:sz w:val="24"/>
          <w:highlight w:val="none"/>
          <w:lang w:val="en-US"/>
        </w:rPr>
        <w:t>采购</w:t>
      </w:r>
      <w:r>
        <w:rPr>
          <w:rFonts w:hint="eastAsia"/>
          <w:b/>
          <w:color w:val="auto"/>
          <w:sz w:val="24"/>
          <w:highlight w:val="none"/>
        </w:rPr>
        <w:t>人</w:t>
      </w:r>
    </w:p>
    <w:p>
      <w:pPr>
        <w:spacing w:before="156" w:after="156" w:line="300" w:lineRule="atLeast"/>
        <w:ind w:firstLine="492"/>
        <w:jc w:val="both"/>
        <w:rPr>
          <w:color w:val="auto"/>
          <w:sz w:val="24"/>
          <w:highlight w:val="none"/>
        </w:rPr>
      </w:pPr>
      <w:r>
        <w:rPr>
          <w:rFonts w:hint="eastAsia"/>
          <w:color w:val="auto"/>
          <w:sz w:val="24"/>
          <w:highlight w:val="none"/>
        </w:rPr>
        <w:t>我单位郑重声明：我单位具备履行本项采购合同所必需的设备和专业技术能力，为履行本项采购合同我公司具备如下主要设备和主要专业技术能力：</w:t>
      </w:r>
    </w:p>
    <w:p>
      <w:pPr>
        <w:spacing w:before="156" w:after="156" w:line="300" w:lineRule="atLeast"/>
        <w:ind w:firstLine="492"/>
        <w:jc w:val="both"/>
        <w:rPr>
          <w:color w:val="auto"/>
          <w:sz w:val="24"/>
          <w:highlight w:val="none"/>
        </w:rPr>
      </w:pPr>
      <w:r>
        <w:rPr>
          <w:rFonts w:hint="eastAsia"/>
          <w:color w:val="auto"/>
          <w:sz w:val="24"/>
          <w:highlight w:val="none"/>
        </w:rPr>
        <w:t>主要设备有：。</w:t>
      </w:r>
    </w:p>
    <w:p>
      <w:pPr>
        <w:spacing w:before="156" w:after="156" w:line="300" w:lineRule="atLeast"/>
        <w:ind w:firstLine="492"/>
        <w:jc w:val="both"/>
        <w:rPr>
          <w:color w:val="auto"/>
          <w:sz w:val="24"/>
          <w:highlight w:val="none"/>
        </w:rPr>
      </w:pPr>
      <w:r>
        <w:rPr>
          <w:rFonts w:hint="eastAsia"/>
          <w:color w:val="auto"/>
          <w:sz w:val="24"/>
          <w:highlight w:val="none"/>
        </w:rPr>
        <w:t>主要专业技术能力有：。</w:t>
      </w:r>
    </w:p>
    <w:p>
      <w:pPr>
        <w:spacing w:before="156" w:after="156" w:line="300" w:lineRule="atLeast"/>
        <w:ind w:left="5760" w:hanging="720"/>
        <w:rPr>
          <w:color w:val="auto"/>
          <w:sz w:val="24"/>
          <w:highlight w:val="none"/>
        </w:rPr>
      </w:pPr>
      <w:r>
        <w:rPr>
          <w:rFonts w:hint="eastAsia"/>
          <w:color w:val="auto"/>
          <w:sz w:val="24"/>
          <w:highlight w:val="none"/>
        </w:rPr>
        <w:t xml:space="preserve">                                     投标人名称（盖章）： </w:t>
      </w:r>
    </w:p>
    <w:p>
      <w:pPr>
        <w:spacing w:before="156" w:after="156" w:line="300" w:lineRule="atLeast"/>
        <w:ind w:firstLine="5775"/>
        <w:jc w:val="both"/>
        <w:rPr>
          <w:color w:val="auto"/>
          <w:sz w:val="24"/>
          <w:highlight w:val="none"/>
        </w:rPr>
      </w:pPr>
      <w:r>
        <w:rPr>
          <w:rFonts w:hint="eastAsia"/>
          <w:color w:val="auto"/>
          <w:sz w:val="21"/>
          <w:highlight w:val="none"/>
        </w:rPr>
        <w:t>______年____月____日</w:t>
      </w:r>
    </w:p>
    <w:p>
      <w:pPr>
        <w:spacing w:before="156" w:after="156" w:line="300" w:lineRule="atLeast"/>
        <w:jc w:val="both"/>
        <w:rPr>
          <w:color w:val="auto"/>
          <w:sz w:val="24"/>
          <w:highlight w:val="none"/>
        </w:rPr>
      </w:pPr>
    </w:p>
    <w:p>
      <w:pPr>
        <w:rPr>
          <w:color w:val="auto"/>
          <w:sz w:val="30"/>
          <w:highlight w:val="none"/>
        </w:rPr>
      </w:pPr>
    </w:p>
    <w:p>
      <w:pPr>
        <w:rPr>
          <w:color w:val="auto"/>
          <w:sz w:val="24"/>
          <w:highlight w:val="none"/>
        </w:rPr>
      </w:pPr>
      <w:r>
        <w:rPr>
          <w:color w:val="auto"/>
          <w:sz w:val="24"/>
          <w:highlight w:val="none"/>
        </w:rPr>
        <w:br w:type="page"/>
      </w:r>
    </w:p>
    <w:p>
      <w:pPr>
        <w:pStyle w:val="9"/>
        <w:rPr>
          <w:color w:val="auto"/>
          <w:highlight w:val="none"/>
        </w:rPr>
      </w:pPr>
    </w:p>
    <w:p>
      <w:pPr>
        <w:keepNext/>
        <w:keepLines/>
        <w:spacing w:line="360" w:lineRule="auto"/>
        <w:jc w:val="center"/>
        <w:rPr>
          <w:rFonts w:ascii="Times New Roman" w:cs="Times New Roman"/>
          <w:b/>
          <w:color w:val="auto"/>
          <w:sz w:val="30"/>
          <w:highlight w:val="none"/>
          <w:lang w:val="en-US"/>
        </w:rPr>
      </w:pPr>
      <w:r>
        <w:rPr>
          <w:rFonts w:hint="eastAsia" w:ascii="Times New Roman" w:cs="Times New Roman"/>
          <w:b/>
          <w:color w:val="auto"/>
          <w:sz w:val="30"/>
          <w:highlight w:val="none"/>
        </w:rPr>
        <w:t>参加政府采购活动前</w:t>
      </w:r>
      <w:r>
        <w:rPr>
          <w:rFonts w:ascii="Times New Roman" w:cs="Times New Roman"/>
          <w:b/>
          <w:color w:val="auto"/>
          <w:sz w:val="30"/>
          <w:highlight w:val="none"/>
          <w:lang w:val="en-US"/>
        </w:rPr>
        <w:t xml:space="preserve"> 3 </w:t>
      </w:r>
      <w:r>
        <w:rPr>
          <w:rFonts w:hint="eastAsia" w:ascii="Times New Roman" w:cs="Times New Roman"/>
          <w:b/>
          <w:color w:val="auto"/>
          <w:sz w:val="30"/>
          <w:highlight w:val="none"/>
        </w:rPr>
        <w:t>年内在经营活动中没有重大违法记录的</w:t>
      </w:r>
    </w:p>
    <w:p>
      <w:pPr>
        <w:keepNext/>
        <w:keepLines/>
        <w:spacing w:line="360" w:lineRule="auto"/>
        <w:jc w:val="center"/>
        <w:rPr>
          <w:rFonts w:ascii="Times New Roman" w:cs="Times New Roman"/>
          <w:b/>
          <w:color w:val="auto"/>
          <w:sz w:val="30"/>
          <w:highlight w:val="none"/>
          <w:lang w:val="en-US"/>
        </w:rPr>
      </w:pPr>
      <w:r>
        <w:rPr>
          <w:rFonts w:hint="eastAsia" w:ascii="Times New Roman" w:cs="Times New Roman"/>
          <w:b/>
          <w:color w:val="auto"/>
          <w:sz w:val="30"/>
          <w:highlight w:val="none"/>
        </w:rPr>
        <w:t>书面声明</w:t>
      </w:r>
    </w:p>
    <w:p>
      <w:pPr>
        <w:jc w:val="both"/>
        <w:rPr>
          <w:rFonts w:ascii="??_GB2312" w:hAnsi="??_GB2312" w:eastAsia="??_GB2312"/>
          <w:color w:val="auto"/>
          <w:sz w:val="28"/>
          <w:highlight w:val="none"/>
          <w:lang w:val="en-US"/>
        </w:rPr>
      </w:pPr>
    </w:p>
    <w:p>
      <w:pPr>
        <w:spacing w:before="156" w:after="156" w:line="300" w:lineRule="atLeast"/>
        <w:jc w:val="both"/>
        <w:rPr>
          <w:color w:val="auto"/>
          <w:sz w:val="24"/>
          <w:highlight w:val="none"/>
        </w:rPr>
      </w:pPr>
      <w:r>
        <w:rPr>
          <w:rFonts w:hint="eastAsia"/>
          <w:color w:val="auto"/>
          <w:sz w:val="24"/>
          <w:highlight w:val="none"/>
        </w:rPr>
        <w:t>我单位郑重声明：参加本次政府采购活动前 3 年内，我单位在经营活动中没有因违法经营受到刑事处罚或者责令停产停业、吊销许可证或者执照、较大数额罚款等行政处罚。</w:t>
      </w:r>
    </w:p>
    <w:p>
      <w:pPr>
        <w:spacing w:before="156" w:after="156" w:line="300" w:lineRule="atLeast"/>
        <w:jc w:val="both"/>
        <w:rPr>
          <w:color w:val="auto"/>
          <w:sz w:val="24"/>
          <w:highlight w:val="none"/>
        </w:rPr>
      </w:pPr>
    </w:p>
    <w:p>
      <w:pPr>
        <w:spacing w:before="156" w:after="156" w:line="300" w:lineRule="atLeast"/>
        <w:ind w:left="420" w:firstLine="5280"/>
        <w:rPr>
          <w:color w:val="auto"/>
          <w:sz w:val="24"/>
          <w:highlight w:val="none"/>
        </w:rPr>
      </w:pPr>
      <w:r>
        <w:rPr>
          <w:rFonts w:hint="eastAsia"/>
          <w:color w:val="auto"/>
          <w:sz w:val="24"/>
          <w:highlight w:val="none"/>
        </w:rPr>
        <w:t xml:space="preserve">投标人名称（盖章）： </w:t>
      </w:r>
    </w:p>
    <w:p>
      <w:pPr>
        <w:jc w:val="right"/>
        <w:rPr>
          <w:rFonts w:hint="eastAsia"/>
          <w:color w:val="auto"/>
          <w:sz w:val="21"/>
          <w:highlight w:val="none"/>
        </w:rPr>
      </w:pPr>
      <w:r>
        <w:rPr>
          <w:rFonts w:hint="eastAsia"/>
          <w:color w:val="auto"/>
          <w:sz w:val="21"/>
          <w:highlight w:val="none"/>
        </w:rPr>
        <w:t>______年____月____日</w:t>
      </w:r>
    </w:p>
    <w:p>
      <w:pPr>
        <w:jc w:val="right"/>
        <w:rPr>
          <w:color w:val="auto"/>
          <w:highlight w:val="none"/>
        </w:rPr>
        <w:sectPr>
          <w:pgSz w:w="11910" w:h="16840"/>
          <w:pgMar w:top="1420" w:right="1134" w:bottom="1180" w:left="1160" w:header="878" w:footer="993" w:gutter="0"/>
          <w:pgBorders>
            <w:top w:val="none" w:sz="0" w:space="0"/>
            <w:left w:val="none" w:sz="0" w:space="0"/>
            <w:bottom w:val="none" w:sz="0" w:space="0"/>
            <w:right w:val="none" w:sz="0" w:space="0"/>
          </w:pgBorders>
          <w:pgNumType w:fmt="decimal"/>
          <w:cols w:space="720" w:num="1"/>
        </w:sectPr>
      </w:pPr>
      <w:r>
        <w:rPr>
          <w:color w:val="auto"/>
          <w:highlight w:val="none"/>
        </w:rPr>
        <w:br w:type="page"/>
      </w:r>
    </w:p>
    <w:p>
      <w:pPr>
        <w:rPr>
          <w:color w:val="auto"/>
          <w:highlight w:val="none"/>
        </w:rPr>
      </w:pPr>
    </w:p>
    <w:p>
      <w:pPr>
        <w:pStyle w:val="9"/>
        <w:ind w:left="0" w:leftChars="0" w:firstLine="0" w:firstLineChars="0"/>
        <w:rPr>
          <w:color w:val="auto"/>
          <w:highlight w:val="none"/>
        </w:rPr>
      </w:pPr>
    </w:p>
    <w:p>
      <w:pPr>
        <w:pStyle w:val="68"/>
        <w:widowControl w:val="0"/>
        <w:spacing w:line="360" w:lineRule="exact"/>
        <w:jc w:val="center"/>
        <w:rPr>
          <w:rFonts w:ascii="Times New Roman" w:hAnsi="Times New Roman" w:cs="Times New Roman"/>
          <w:b/>
          <w:color w:val="auto"/>
          <w:sz w:val="30"/>
          <w:highlight w:val="none"/>
          <w:lang w:val="en-US"/>
        </w:rPr>
      </w:pPr>
      <w:r>
        <w:rPr>
          <w:rFonts w:ascii="Times New Roman" w:cs="Times New Roman"/>
          <w:b/>
          <w:color w:val="auto"/>
          <w:sz w:val="30"/>
          <w:highlight w:val="none"/>
          <w:lang w:val="en-US"/>
        </w:rPr>
        <w:t>技术及商务响应（偏离）表</w:t>
      </w:r>
    </w:p>
    <w:p>
      <w:pPr>
        <w:pStyle w:val="9"/>
        <w:rPr>
          <w:rFonts w:ascii="Times New Roman" w:hAnsi="Times New Roman" w:cs="Times New Roman"/>
          <w:color w:val="auto"/>
          <w:highlight w:val="none"/>
          <w:lang w:val="en-US"/>
        </w:rPr>
      </w:pPr>
    </w:p>
    <w:p>
      <w:pPr>
        <w:pStyle w:val="50"/>
        <w:adjustRightInd w:val="0"/>
        <w:snapToGrid w:val="0"/>
        <w:spacing w:line="400" w:lineRule="exact"/>
        <w:rPr>
          <w:b/>
          <w:color w:val="auto"/>
          <w:kern w:val="0"/>
          <w:sz w:val="24"/>
          <w:highlight w:val="none"/>
          <w:lang w:val="zh-CN" w:bidi="zh-CN"/>
        </w:rPr>
      </w:pPr>
      <w:r>
        <w:rPr>
          <w:rFonts w:hAnsi="宋体"/>
          <w:b/>
          <w:color w:val="auto"/>
          <w:kern w:val="0"/>
          <w:sz w:val="24"/>
          <w:highlight w:val="none"/>
          <w:lang w:val="zh-CN" w:bidi="zh-CN"/>
        </w:rPr>
        <w:t>项目编号：</w:t>
      </w:r>
    </w:p>
    <w:p>
      <w:pPr>
        <w:pStyle w:val="50"/>
        <w:adjustRightInd w:val="0"/>
        <w:snapToGrid w:val="0"/>
        <w:spacing w:line="400" w:lineRule="exact"/>
        <w:rPr>
          <w:b/>
          <w:color w:val="auto"/>
          <w:kern w:val="0"/>
          <w:sz w:val="24"/>
          <w:highlight w:val="none"/>
          <w:lang w:val="zh-CN" w:bidi="zh-CN"/>
        </w:rPr>
      </w:pPr>
      <w:r>
        <w:rPr>
          <w:rFonts w:hAnsi="宋体"/>
          <w:b/>
          <w:color w:val="auto"/>
          <w:kern w:val="0"/>
          <w:sz w:val="24"/>
          <w:highlight w:val="none"/>
          <w:lang w:val="zh-CN" w:bidi="zh-CN"/>
        </w:rPr>
        <w:t>项目名称：</w:t>
      </w:r>
    </w:p>
    <w:tbl>
      <w:tblPr>
        <w:tblStyle w:val="30"/>
        <w:tblW w:w="98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684"/>
        <w:gridCol w:w="2989"/>
        <w:gridCol w:w="1461"/>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trPr>
        <w:tc>
          <w:tcPr>
            <w:tcW w:w="846" w:type="dxa"/>
            <w:tcBorders>
              <w:top w:val="single" w:color="auto" w:sz="4" w:space="0"/>
              <w:left w:val="single" w:color="auto" w:sz="4" w:space="0"/>
              <w:bottom w:val="single" w:color="auto" w:sz="4" w:space="0"/>
              <w:right w:val="single" w:color="auto" w:sz="4" w:space="0"/>
            </w:tcBorders>
            <w:vAlign w:val="center"/>
          </w:tcPr>
          <w:p>
            <w:pPr>
              <w:pStyle w:val="50"/>
              <w:spacing w:line="400" w:lineRule="exact"/>
              <w:rPr>
                <w:b/>
                <w:bCs/>
                <w:color w:val="auto"/>
                <w:sz w:val="24"/>
                <w:szCs w:val="24"/>
                <w:highlight w:val="none"/>
              </w:rPr>
            </w:pPr>
            <w:r>
              <w:rPr>
                <w:rFonts w:hAnsi="宋体"/>
                <w:b/>
                <w:bCs/>
                <w:color w:val="auto"/>
                <w:sz w:val="24"/>
                <w:szCs w:val="24"/>
                <w:highlight w:val="none"/>
              </w:rPr>
              <w:t>序号</w:t>
            </w:r>
          </w:p>
        </w:tc>
        <w:tc>
          <w:tcPr>
            <w:tcW w:w="2684" w:type="dxa"/>
            <w:tcBorders>
              <w:top w:val="single" w:color="auto" w:sz="4" w:space="0"/>
              <w:left w:val="single" w:color="auto" w:sz="4" w:space="0"/>
              <w:bottom w:val="single" w:color="auto" w:sz="4" w:space="0"/>
              <w:right w:val="single" w:color="auto" w:sz="4" w:space="0"/>
            </w:tcBorders>
            <w:vAlign w:val="center"/>
          </w:tcPr>
          <w:p>
            <w:pPr>
              <w:pStyle w:val="50"/>
              <w:spacing w:line="400" w:lineRule="exact"/>
              <w:jc w:val="center"/>
              <w:rPr>
                <w:b/>
                <w:bCs/>
                <w:color w:val="auto"/>
                <w:sz w:val="24"/>
                <w:szCs w:val="24"/>
                <w:highlight w:val="none"/>
              </w:rPr>
            </w:pPr>
            <w:r>
              <w:rPr>
                <w:rFonts w:hint="eastAsia" w:hAnsi="宋体"/>
                <w:b/>
                <w:bCs/>
                <w:color w:val="auto"/>
                <w:sz w:val="24"/>
                <w:szCs w:val="24"/>
                <w:highlight w:val="none"/>
              </w:rPr>
              <w:t>招标文件</w:t>
            </w:r>
            <w:r>
              <w:rPr>
                <w:rFonts w:hAnsi="宋体"/>
                <w:b/>
                <w:bCs/>
                <w:color w:val="auto"/>
                <w:sz w:val="24"/>
                <w:szCs w:val="24"/>
                <w:highlight w:val="none"/>
              </w:rPr>
              <w:t>要求部分</w:t>
            </w:r>
          </w:p>
        </w:tc>
        <w:tc>
          <w:tcPr>
            <w:tcW w:w="2989" w:type="dxa"/>
            <w:tcBorders>
              <w:top w:val="single" w:color="auto" w:sz="4" w:space="0"/>
              <w:left w:val="single" w:color="auto" w:sz="4" w:space="0"/>
              <w:bottom w:val="single" w:color="auto" w:sz="4" w:space="0"/>
              <w:right w:val="single" w:color="auto" w:sz="4" w:space="0"/>
            </w:tcBorders>
            <w:vAlign w:val="center"/>
          </w:tcPr>
          <w:p>
            <w:pPr>
              <w:pStyle w:val="50"/>
              <w:spacing w:line="400" w:lineRule="exact"/>
              <w:jc w:val="center"/>
              <w:rPr>
                <w:b/>
                <w:bCs/>
                <w:color w:val="auto"/>
                <w:sz w:val="24"/>
                <w:szCs w:val="24"/>
                <w:highlight w:val="none"/>
              </w:rPr>
            </w:pPr>
            <w:r>
              <w:rPr>
                <w:rFonts w:hAnsi="宋体"/>
                <w:b/>
                <w:bCs/>
                <w:color w:val="auto"/>
                <w:sz w:val="24"/>
                <w:szCs w:val="24"/>
                <w:highlight w:val="none"/>
              </w:rPr>
              <w:t>投标文件响应部分</w:t>
            </w:r>
          </w:p>
        </w:tc>
        <w:tc>
          <w:tcPr>
            <w:tcW w:w="1461" w:type="dxa"/>
            <w:tcBorders>
              <w:top w:val="single" w:color="auto" w:sz="4" w:space="0"/>
              <w:left w:val="single" w:color="auto" w:sz="4" w:space="0"/>
              <w:bottom w:val="single" w:color="auto" w:sz="4" w:space="0"/>
              <w:right w:val="single" w:color="auto" w:sz="4" w:space="0"/>
            </w:tcBorders>
            <w:vAlign w:val="center"/>
          </w:tcPr>
          <w:p>
            <w:pPr>
              <w:pStyle w:val="50"/>
              <w:spacing w:line="400" w:lineRule="exact"/>
              <w:jc w:val="center"/>
              <w:rPr>
                <w:b/>
                <w:bCs/>
                <w:color w:val="auto"/>
                <w:sz w:val="24"/>
                <w:szCs w:val="24"/>
                <w:highlight w:val="none"/>
              </w:rPr>
            </w:pPr>
            <w:r>
              <w:rPr>
                <w:rFonts w:hAnsi="宋体"/>
                <w:b/>
                <w:bCs/>
                <w:color w:val="auto"/>
                <w:sz w:val="24"/>
                <w:szCs w:val="24"/>
                <w:highlight w:val="none"/>
              </w:rPr>
              <w:t>偏离</w:t>
            </w:r>
          </w:p>
        </w:tc>
        <w:tc>
          <w:tcPr>
            <w:tcW w:w="1846" w:type="dxa"/>
            <w:tcBorders>
              <w:top w:val="single" w:color="auto" w:sz="4" w:space="0"/>
              <w:left w:val="single" w:color="auto" w:sz="4" w:space="0"/>
              <w:bottom w:val="single" w:color="auto" w:sz="4" w:space="0"/>
              <w:right w:val="single" w:color="auto" w:sz="4" w:space="0"/>
            </w:tcBorders>
            <w:vAlign w:val="center"/>
          </w:tcPr>
          <w:p>
            <w:pPr>
              <w:pStyle w:val="50"/>
              <w:spacing w:line="400" w:lineRule="exact"/>
              <w:jc w:val="center"/>
              <w:rPr>
                <w:rFonts w:hAnsi="宋体"/>
                <w:b/>
                <w:bCs/>
                <w:color w:val="auto"/>
                <w:sz w:val="24"/>
                <w:szCs w:val="24"/>
                <w:highlight w:val="none"/>
              </w:rPr>
            </w:pPr>
            <w:r>
              <w:rPr>
                <w:rFonts w:hAnsi="宋体"/>
                <w:b/>
                <w:bCs/>
                <w:color w:val="auto"/>
                <w:sz w:val="24"/>
                <w:szCs w:val="24"/>
                <w:highlight w:val="none"/>
              </w:rPr>
              <w:t>说明</w:t>
            </w:r>
          </w:p>
          <w:p>
            <w:pPr>
              <w:pStyle w:val="50"/>
              <w:spacing w:line="400" w:lineRule="exact"/>
              <w:jc w:val="center"/>
              <w:rPr>
                <w:b/>
                <w:bCs/>
                <w:color w:val="auto"/>
                <w:sz w:val="24"/>
                <w:szCs w:val="24"/>
                <w:highlight w:val="none"/>
              </w:rPr>
            </w:pPr>
            <w:r>
              <w:rPr>
                <w:rFonts w:hint="eastAsia" w:hAnsi="宋体"/>
                <w:b/>
                <w:bCs/>
                <w:color w:val="auto"/>
                <w:sz w:val="24"/>
                <w:szCs w:val="24"/>
                <w:highlight w:val="none"/>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46" w:type="dxa"/>
            <w:tcBorders>
              <w:top w:val="single" w:color="auto" w:sz="4" w:space="0"/>
              <w:left w:val="single" w:color="auto" w:sz="4" w:space="0"/>
              <w:bottom w:val="single" w:color="auto" w:sz="4" w:space="0"/>
              <w:right w:val="single" w:color="auto" w:sz="4" w:space="0"/>
            </w:tcBorders>
            <w:vAlign w:val="center"/>
          </w:tcPr>
          <w:p>
            <w:pPr>
              <w:pStyle w:val="50"/>
              <w:spacing w:line="400" w:lineRule="exact"/>
              <w:jc w:val="center"/>
              <w:rPr>
                <w:color w:val="auto"/>
                <w:sz w:val="24"/>
                <w:szCs w:val="24"/>
                <w:highlight w:val="none"/>
              </w:rPr>
            </w:pPr>
            <w:r>
              <w:rPr>
                <w:color w:val="auto"/>
                <w:sz w:val="24"/>
                <w:szCs w:val="24"/>
                <w:highlight w:val="none"/>
              </w:rPr>
              <w:t>1</w:t>
            </w:r>
          </w:p>
        </w:tc>
        <w:tc>
          <w:tcPr>
            <w:tcW w:w="2684" w:type="dxa"/>
            <w:tcBorders>
              <w:top w:val="single" w:color="auto" w:sz="4" w:space="0"/>
              <w:left w:val="single" w:color="auto" w:sz="4" w:space="0"/>
              <w:bottom w:val="single" w:color="auto" w:sz="4" w:space="0"/>
              <w:right w:val="single" w:color="auto" w:sz="4" w:space="0"/>
            </w:tcBorders>
            <w:vAlign w:val="center"/>
          </w:tcPr>
          <w:p>
            <w:pPr>
              <w:pStyle w:val="50"/>
              <w:spacing w:line="400" w:lineRule="exact"/>
              <w:rPr>
                <w:color w:val="auto"/>
                <w:sz w:val="24"/>
                <w:szCs w:val="24"/>
                <w:highlight w:val="none"/>
              </w:rPr>
            </w:pPr>
          </w:p>
        </w:tc>
        <w:tc>
          <w:tcPr>
            <w:tcW w:w="2989" w:type="dxa"/>
            <w:tcBorders>
              <w:top w:val="single" w:color="auto" w:sz="4" w:space="0"/>
              <w:left w:val="single" w:color="auto" w:sz="4" w:space="0"/>
              <w:bottom w:val="single" w:color="auto" w:sz="4" w:space="0"/>
              <w:right w:val="single" w:color="auto" w:sz="4" w:space="0"/>
            </w:tcBorders>
            <w:vAlign w:val="center"/>
          </w:tcPr>
          <w:p>
            <w:pPr>
              <w:pStyle w:val="50"/>
              <w:spacing w:line="400" w:lineRule="exact"/>
              <w:rPr>
                <w:color w:val="auto"/>
                <w:sz w:val="24"/>
                <w:szCs w:val="24"/>
                <w:highlight w:val="none"/>
              </w:rPr>
            </w:pPr>
          </w:p>
        </w:tc>
        <w:tc>
          <w:tcPr>
            <w:tcW w:w="1461" w:type="dxa"/>
            <w:tcBorders>
              <w:top w:val="single" w:color="auto" w:sz="4" w:space="0"/>
              <w:left w:val="single" w:color="auto" w:sz="4" w:space="0"/>
              <w:bottom w:val="single" w:color="auto" w:sz="4" w:space="0"/>
              <w:right w:val="single" w:color="auto" w:sz="4" w:space="0"/>
            </w:tcBorders>
            <w:vAlign w:val="center"/>
          </w:tcPr>
          <w:p>
            <w:pPr>
              <w:pStyle w:val="50"/>
              <w:spacing w:line="400" w:lineRule="exact"/>
              <w:rPr>
                <w:color w:val="auto"/>
                <w:sz w:val="24"/>
                <w:szCs w:val="24"/>
                <w:highlight w:val="none"/>
              </w:rPr>
            </w:pPr>
          </w:p>
        </w:tc>
        <w:tc>
          <w:tcPr>
            <w:tcW w:w="1846" w:type="dxa"/>
            <w:tcBorders>
              <w:top w:val="single" w:color="auto" w:sz="4" w:space="0"/>
              <w:left w:val="single" w:color="auto" w:sz="4" w:space="0"/>
              <w:bottom w:val="single" w:color="auto" w:sz="4" w:space="0"/>
              <w:right w:val="single" w:color="auto" w:sz="4" w:space="0"/>
            </w:tcBorders>
            <w:vAlign w:val="center"/>
          </w:tcPr>
          <w:p>
            <w:pPr>
              <w:pStyle w:val="50"/>
              <w:spacing w:line="400" w:lineRule="exact"/>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46" w:type="dxa"/>
            <w:tcBorders>
              <w:top w:val="single" w:color="auto" w:sz="4" w:space="0"/>
              <w:left w:val="single" w:color="auto" w:sz="4" w:space="0"/>
              <w:bottom w:val="single" w:color="auto" w:sz="4" w:space="0"/>
              <w:right w:val="single" w:color="auto" w:sz="4" w:space="0"/>
            </w:tcBorders>
            <w:vAlign w:val="center"/>
          </w:tcPr>
          <w:p>
            <w:pPr>
              <w:pStyle w:val="50"/>
              <w:spacing w:line="400" w:lineRule="exact"/>
              <w:jc w:val="center"/>
              <w:rPr>
                <w:color w:val="auto"/>
                <w:sz w:val="24"/>
                <w:szCs w:val="24"/>
                <w:highlight w:val="none"/>
              </w:rPr>
            </w:pPr>
            <w:r>
              <w:rPr>
                <w:color w:val="auto"/>
                <w:sz w:val="24"/>
                <w:szCs w:val="24"/>
                <w:highlight w:val="none"/>
              </w:rPr>
              <w:t>2</w:t>
            </w:r>
          </w:p>
        </w:tc>
        <w:tc>
          <w:tcPr>
            <w:tcW w:w="2684" w:type="dxa"/>
            <w:tcBorders>
              <w:top w:val="single" w:color="auto" w:sz="4" w:space="0"/>
              <w:left w:val="single" w:color="auto" w:sz="4" w:space="0"/>
              <w:bottom w:val="single" w:color="auto" w:sz="4" w:space="0"/>
              <w:right w:val="single" w:color="auto" w:sz="4" w:space="0"/>
            </w:tcBorders>
            <w:vAlign w:val="center"/>
          </w:tcPr>
          <w:p>
            <w:pPr>
              <w:pStyle w:val="50"/>
              <w:spacing w:line="400" w:lineRule="exact"/>
              <w:rPr>
                <w:color w:val="auto"/>
                <w:sz w:val="24"/>
                <w:szCs w:val="24"/>
                <w:highlight w:val="none"/>
              </w:rPr>
            </w:pPr>
          </w:p>
        </w:tc>
        <w:tc>
          <w:tcPr>
            <w:tcW w:w="2989" w:type="dxa"/>
            <w:tcBorders>
              <w:top w:val="single" w:color="auto" w:sz="4" w:space="0"/>
              <w:left w:val="single" w:color="auto" w:sz="4" w:space="0"/>
              <w:bottom w:val="single" w:color="auto" w:sz="4" w:space="0"/>
              <w:right w:val="single" w:color="auto" w:sz="4" w:space="0"/>
            </w:tcBorders>
            <w:vAlign w:val="center"/>
          </w:tcPr>
          <w:p>
            <w:pPr>
              <w:pStyle w:val="50"/>
              <w:spacing w:line="400" w:lineRule="exact"/>
              <w:rPr>
                <w:color w:val="auto"/>
                <w:sz w:val="24"/>
                <w:szCs w:val="24"/>
                <w:highlight w:val="none"/>
              </w:rPr>
            </w:pPr>
          </w:p>
        </w:tc>
        <w:tc>
          <w:tcPr>
            <w:tcW w:w="1461" w:type="dxa"/>
            <w:tcBorders>
              <w:top w:val="single" w:color="auto" w:sz="4" w:space="0"/>
              <w:left w:val="single" w:color="auto" w:sz="4" w:space="0"/>
              <w:bottom w:val="single" w:color="auto" w:sz="4" w:space="0"/>
              <w:right w:val="single" w:color="auto" w:sz="4" w:space="0"/>
            </w:tcBorders>
            <w:vAlign w:val="center"/>
          </w:tcPr>
          <w:p>
            <w:pPr>
              <w:pStyle w:val="50"/>
              <w:spacing w:line="400" w:lineRule="exact"/>
              <w:rPr>
                <w:color w:val="auto"/>
                <w:sz w:val="24"/>
                <w:szCs w:val="24"/>
                <w:highlight w:val="none"/>
              </w:rPr>
            </w:pPr>
          </w:p>
        </w:tc>
        <w:tc>
          <w:tcPr>
            <w:tcW w:w="1846" w:type="dxa"/>
            <w:tcBorders>
              <w:top w:val="single" w:color="auto" w:sz="4" w:space="0"/>
              <w:left w:val="single" w:color="auto" w:sz="4" w:space="0"/>
              <w:bottom w:val="single" w:color="auto" w:sz="4" w:space="0"/>
              <w:right w:val="single" w:color="auto" w:sz="4" w:space="0"/>
            </w:tcBorders>
            <w:vAlign w:val="center"/>
          </w:tcPr>
          <w:p>
            <w:pPr>
              <w:pStyle w:val="50"/>
              <w:spacing w:line="400" w:lineRule="exact"/>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46" w:type="dxa"/>
            <w:tcBorders>
              <w:top w:val="single" w:color="auto" w:sz="4" w:space="0"/>
              <w:left w:val="single" w:color="auto" w:sz="4" w:space="0"/>
              <w:bottom w:val="single" w:color="auto" w:sz="4" w:space="0"/>
              <w:right w:val="single" w:color="auto" w:sz="4" w:space="0"/>
            </w:tcBorders>
            <w:vAlign w:val="center"/>
          </w:tcPr>
          <w:p>
            <w:pPr>
              <w:pStyle w:val="50"/>
              <w:spacing w:line="400" w:lineRule="exact"/>
              <w:jc w:val="center"/>
              <w:rPr>
                <w:color w:val="auto"/>
                <w:sz w:val="24"/>
                <w:szCs w:val="24"/>
                <w:highlight w:val="none"/>
              </w:rPr>
            </w:pPr>
            <w:r>
              <w:rPr>
                <w:color w:val="auto"/>
                <w:sz w:val="24"/>
                <w:szCs w:val="24"/>
                <w:highlight w:val="none"/>
              </w:rPr>
              <w:t>…</w:t>
            </w:r>
          </w:p>
        </w:tc>
        <w:tc>
          <w:tcPr>
            <w:tcW w:w="2684" w:type="dxa"/>
            <w:tcBorders>
              <w:top w:val="single" w:color="auto" w:sz="4" w:space="0"/>
              <w:left w:val="single" w:color="auto" w:sz="4" w:space="0"/>
              <w:bottom w:val="single" w:color="auto" w:sz="4" w:space="0"/>
              <w:right w:val="single" w:color="auto" w:sz="4" w:space="0"/>
            </w:tcBorders>
            <w:vAlign w:val="center"/>
          </w:tcPr>
          <w:p>
            <w:pPr>
              <w:pStyle w:val="50"/>
              <w:spacing w:line="400" w:lineRule="exact"/>
              <w:rPr>
                <w:color w:val="auto"/>
                <w:sz w:val="24"/>
                <w:szCs w:val="24"/>
                <w:highlight w:val="none"/>
              </w:rPr>
            </w:pPr>
          </w:p>
        </w:tc>
        <w:tc>
          <w:tcPr>
            <w:tcW w:w="2989" w:type="dxa"/>
            <w:tcBorders>
              <w:top w:val="single" w:color="auto" w:sz="4" w:space="0"/>
              <w:left w:val="single" w:color="auto" w:sz="4" w:space="0"/>
              <w:bottom w:val="single" w:color="auto" w:sz="4" w:space="0"/>
              <w:right w:val="single" w:color="auto" w:sz="4" w:space="0"/>
            </w:tcBorders>
            <w:vAlign w:val="center"/>
          </w:tcPr>
          <w:p>
            <w:pPr>
              <w:pStyle w:val="50"/>
              <w:spacing w:line="400" w:lineRule="exact"/>
              <w:rPr>
                <w:color w:val="auto"/>
                <w:sz w:val="24"/>
                <w:szCs w:val="24"/>
                <w:highlight w:val="none"/>
              </w:rPr>
            </w:pPr>
          </w:p>
        </w:tc>
        <w:tc>
          <w:tcPr>
            <w:tcW w:w="1461" w:type="dxa"/>
            <w:tcBorders>
              <w:top w:val="single" w:color="auto" w:sz="4" w:space="0"/>
              <w:left w:val="single" w:color="auto" w:sz="4" w:space="0"/>
              <w:bottom w:val="single" w:color="auto" w:sz="4" w:space="0"/>
              <w:right w:val="single" w:color="auto" w:sz="4" w:space="0"/>
            </w:tcBorders>
            <w:vAlign w:val="center"/>
          </w:tcPr>
          <w:p>
            <w:pPr>
              <w:pStyle w:val="50"/>
              <w:spacing w:line="400" w:lineRule="exact"/>
              <w:rPr>
                <w:color w:val="auto"/>
                <w:sz w:val="24"/>
                <w:szCs w:val="24"/>
                <w:highlight w:val="none"/>
              </w:rPr>
            </w:pPr>
          </w:p>
        </w:tc>
        <w:tc>
          <w:tcPr>
            <w:tcW w:w="1846" w:type="dxa"/>
            <w:tcBorders>
              <w:top w:val="single" w:color="auto" w:sz="4" w:space="0"/>
              <w:left w:val="single" w:color="auto" w:sz="4" w:space="0"/>
              <w:bottom w:val="single" w:color="auto" w:sz="4" w:space="0"/>
              <w:right w:val="single" w:color="auto" w:sz="4" w:space="0"/>
            </w:tcBorders>
            <w:vAlign w:val="center"/>
          </w:tcPr>
          <w:p>
            <w:pPr>
              <w:pStyle w:val="50"/>
              <w:spacing w:line="400" w:lineRule="exact"/>
              <w:rPr>
                <w:color w:val="auto"/>
                <w:sz w:val="24"/>
                <w:szCs w:val="24"/>
                <w:highlight w:val="none"/>
              </w:rPr>
            </w:pPr>
          </w:p>
        </w:tc>
      </w:tr>
    </w:tbl>
    <w:p>
      <w:pPr>
        <w:pStyle w:val="60"/>
        <w:tabs>
          <w:tab w:val="left" w:pos="750"/>
        </w:tabs>
        <w:adjustRightInd w:val="0"/>
        <w:snapToGrid w:val="0"/>
        <w:spacing w:line="400" w:lineRule="exact"/>
        <w:ind w:firstLine="480" w:firstLineChars="200"/>
        <w:rPr>
          <w:color w:val="auto"/>
          <w:sz w:val="24"/>
          <w:szCs w:val="24"/>
          <w:highlight w:val="none"/>
        </w:rPr>
      </w:pPr>
      <w:r>
        <w:rPr>
          <w:rFonts w:hAnsi="宋体"/>
          <w:color w:val="auto"/>
          <w:sz w:val="24"/>
          <w:szCs w:val="24"/>
          <w:highlight w:val="none"/>
        </w:rPr>
        <w:t>注：投标人应对照</w:t>
      </w:r>
      <w:r>
        <w:rPr>
          <w:rFonts w:hint="eastAsia" w:hAnsi="宋体"/>
          <w:color w:val="auto"/>
          <w:sz w:val="24"/>
          <w:szCs w:val="24"/>
          <w:highlight w:val="none"/>
        </w:rPr>
        <w:t>采购文件</w:t>
      </w:r>
      <w:r>
        <w:rPr>
          <w:rFonts w:hAnsi="宋体"/>
          <w:color w:val="auto"/>
          <w:sz w:val="24"/>
          <w:szCs w:val="24"/>
          <w:highlight w:val="none"/>
        </w:rPr>
        <w:t>要求列出并在偏差内容</w:t>
      </w:r>
      <w:r>
        <w:rPr>
          <w:color w:val="auto"/>
          <w:sz w:val="24"/>
          <w:szCs w:val="24"/>
          <w:highlight w:val="none"/>
        </w:rPr>
        <w:t>“</w:t>
      </w:r>
      <w:r>
        <w:rPr>
          <w:rFonts w:hAnsi="宋体"/>
          <w:color w:val="auto"/>
          <w:sz w:val="24"/>
          <w:szCs w:val="24"/>
          <w:highlight w:val="none"/>
        </w:rPr>
        <w:t>偏离情况</w:t>
      </w:r>
      <w:r>
        <w:rPr>
          <w:color w:val="auto"/>
          <w:sz w:val="24"/>
          <w:szCs w:val="24"/>
          <w:highlight w:val="none"/>
        </w:rPr>
        <w:t>”</w:t>
      </w:r>
      <w:r>
        <w:rPr>
          <w:rFonts w:hAnsi="宋体"/>
          <w:color w:val="auto"/>
          <w:sz w:val="24"/>
          <w:szCs w:val="24"/>
          <w:highlight w:val="none"/>
        </w:rPr>
        <w:t>栏注明</w:t>
      </w:r>
      <w:r>
        <w:rPr>
          <w:color w:val="auto"/>
          <w:sz w:val="24"/>
          <w:szCs w:val="24"/>
          <w:highlight w:val="none"/>
        </w:rPr>
        <w:t>“</w:t>
      </w:r>
      <w:r>
        <w:rPr>
          <w:rFonts w:hAnsi="宋体"/>
          <w:color w:val="auto"/>
          <w:sz w:val="24"/>
          <w:szCs w:val="24"/>
          <w:highlight w:val="none"/>
        </w:rPr>
        <w:t>正偏离</w:t>
      </w:r>
      <w:r>
        <w:rPr>
          <w:color w:val="auto"/>
          <w:sz w:val="24"/>
          <w:szCs w:val="24"/>
          <w:highlight w:val="none"/>
        </w:rPr>
        <w:t>”</w:t>
      </w:r>
      <w:r>
        <w:rPr>
          <w:rFonts w:hAnsi="宋体"/>
          <w:color w:val="auto"/>
          <w:sz w:val="24"/>
          <w:szCs w:val="24"/>
          <w:highlight w:val="none"/>
        </w:rPr>
        <w:t>、</w:t>
      </w:r>
      <w:r>
        <w:rPr>
          <w:color w:val="auto"/>
          <w:sz w:val="24"/>
          <w:szCs w:val="24"/>
          <w:highlight w:val="none"/>
        </w:rPr>
        <w:t>“</w:t>
      </w:r>
      <w:r>
        <w:rPr>
          <w:rFonts w:hAnsi="宋体"/>
          <w:color w:val="auto"/>
          <w:sz w:val="24"/>
          <w:szCs w:val="24"/>
          <w:highlight w:val="none"/>
        </w:rPr>
        <w:t>负偏离</w:t>
      </w:r>
      <w:r>
        <w:rPr>
          <w:color w:val="auto"/>
          <w:sz w:val="24"/>
          <w:szCs w:val="24"/>
          <w:highlight w:val="none"/>
        </w:rPr>
        <w:t>”</w:t>
      </w:r>
      <w:r>
        <w:rPr>
          <w:rFonts w:hAnsi="宋体"/>
          <w:color w:val="auto"/>
          <w:sz w:val="24"/>
          <w:szCs w:val="24"/>
          <w:highlight w:val="none"/>
        </w:rPr>
        <w:t>或</w:t>
      </w:r>
      <w:r>
        <w:rPr>
          <w:color w:val="auto"/>
          <w:sz w:val="24"/>
          <w:szCs w:val="24"/>
          <w:highlight w:val="none"/>
        </w:rPr>
        <w:t>“</w:t>
      </w:r>
      <w:r>
        <w:rPr>
          <w:rFonts w:hAnsi="宋体"/>
          <w:color w:val="auto"/>
          <w:sz w:val="24"/>
          <w:szCs w:val="24"/>
          <w:highlight w:val="none"/>
        </w:rPr>
        <w:t>无偏离</w:t>
      </w:r>
      <w:r>
        <w:rPr>
          <w:color w:val="auto"/>
          <w:sz w:val="24"/>
          <w:szCs w:val="24"/>
          <w:highlight w:val="none"/>
        </w:rPr>
        <w:t>”</w:t>
      </w:r>
      <w:r>
        <w:rPr>
          <w:rFonts w:hAnsi="宋体"/>
          <w:color w:val="auto"/>
          <w:sz w:val="24"/>
          <w:szCs w:val="24"/>
          <w:highlight w:val="none"/>
        </w:rPr>
        <w:t>。</w:t>
      </w:r>
    </w:p>
    <w:p>
      <w:pPr>
        <w:pStyle w:val="60"/>
        <w:tabs>
          <w:tab w:val="left" w:pos="750"/>
        </w:tabs>
        <w:adjustRightInd w:val="0"/>
        <w:snapToGrid w:val="0"/>
        <w:spacing w:line="400" w:lineRule="exact"/>
        <w:rPr>
          <w:color w:val="auto"/>
          <w:sz w:val="24"/>
          <w:szCs w:val="24"/>
          <w:highlight w:val="none"/>
        </w:rPr>
      </w:pPr>
    </w:p>
    <w:p>
      <w:pPr>
        <w:pStyle w:val="60"/>
        <w:tabs>
          <w:tab w:val="left" w:pos="750"/>
        </w:tabs>
        <w:adjustRightInd w:val="0"/>
        <w:snapToGrid w:val="0"/>
        <w:spacing w:line="480" w:lineRule="auto"/>
        <w:ind w:firstLine="723" w:firstLineChars="300"/>
        <w:rPr>
          <w:b/>
          <w:color w:val="auto"/>
          <w:kern w:val="0"/>
          <w:sz w:val="24"/>
          <w:highlight w:val="none"/>
          <w:lang w:val="zh-CN" w:bidi="zh-CN"/>
        </w:rPr>
      </w:pPr>
      <w:r>
        <w:rPr>
          <w:rFonts w:hAnsi="宋体"/>
          <w:b/>
          <w:color w:val="auto"/>
          <w:kern w:val="0"/>
          <w:sz w:val="24"/>
          <w:highlight w:val="none"/>
          <w:lang w:val="zh-CN" w:bidi="zh-CN"/>
        </w:rPr>
        <w:t>投标人名称（盖章）：</w:t>
      </w:r>
    </w:p>
    <w:p>
      <w:pPr>
        <w:pStyle w:val="60"/>
        <w:tabs>
          <w:tab w:val="left" w:pos="750"/>
        </w:tabs>
        <w:adjustRightInd w:val="0"/>
        <w:snapToGrid w:val="0"/>
        <w:spacing w:line="480" w:lineRule="auto"/>
        <w:ind w:firstLine="723" w:firstLineChars="300"/>
        <w:rPr>
          <w:b/>
          <w:color w:val="auto"/>
          <w:kern w:val="0"/>
          <w:sz w:val="24"/>
          <w:highlight w:val="none"/>
          <w:lang w:val="zh-CN" w:bidi="zh-CN"/>
        </w:rPr>
      </w:pPr>
      <w:r>
        <w:rPr>
          <w:rFonts w:hAnsi="宋体"/>
          <w:b/>
          <w:color w:val="auto"/>
          <w:kern w:val="0"/>
          <w:sz w:val="24"/>
          <w:highlight w:val="none"/>
          <w:lang w:val="zh-CN" w:bidi="zh-CN"/>
        </w:rPr>
        <w:t>法定代表人或委托代理人签字（或盖章）：</w:t>
      </w:r>
    </w:p>
    <w:p>
      <w:pPr>
        <w:pStyle w:val="60"/>
        <w:tabs>
          <w:tab w:val="left" w:pos="750"/>
        </w:tabs>
        <w:adjustRightInd w:val="0"/>
        <w:snapToGrid w:val="0"/>
        <w:spacing w:line="480" w:lineRule="auto"/>
        <w:ind w:firstLine="5783" w:firstLineChars="2400"/>
        <w:rPr>
          <w:b/>
          <w:color w:val="auto"/>
          <w:kern w:val="0"/>
          <w:sz w:val="24"/>
          <w:highlight w:val="none"/>
          <w:lang w:val="zh-CN" w:bidi="zh-CN"/>
        </w:rPr>
      </w:pPr>
      <w:r>
        <w:rPr>
          <w:rFonts w:hAnsi="宋体"/>
          <w:b/>
          <w:color w:val="auto"/>
          <w:kern w:val="0"/>
          <w:sz w:val="24"/>
          <w:highlight w:val="none"/>
          <w:lang w:val="zh-CN" w:bidi="zh-CN"/>
        </w:rPr>
        <w:t>日期：年月日</w:t>
      </w:r>
    </w:p>
    <w:p>
      <w:pPr>
        <w:pStyle w:val="15"/>
        <w:spacing w:before="7"/>
        <w:ind w:left="0"/>
        <w:rPr>
          <w:rFonts w:ascii="Times New Roman" w:hAnsi="Times New Roman" w:cs="Times New Roman"/>
          <w:b/>
          <w:color w:val="auto"/>
          <w:sz w:val="29"/>
          <w:highlight w:val="none"/>
        </w:rPr>
      </w:pPr>
    </w:p>
    <w:p>
      <w:pPr>
        <w:pStyle w:val="15"/>
        <w:spacing w:before="7"/>
        <w:ind w:left="0"/>
        <w:rPr>
          <w:rFonts w:ascii="Times New Roman" w:hAnsi="Times New Roman" w:cs="Times New Roman"/>
          <w:b/>
          <w:color w:val="auto"/>
          <w:sz w:val="29"/>
          <w:highlight w:val="none"/>
        </w:rPr>
      </w:pPr>
    </w:p>
    <w:p>
      <w:pPr>
        <w:rPr>
          <w:rFonts w:ascii="Times New Roman" w:hAnsi="Times New Roman" w:cs="Times New Roman"/>
          <w:color w:val="auto"/>
          <w:sz w:val="24"/>
          <w:highlight w:val="none"/>
        </w:rPr>
        <w:sectPr>
          <w:footerReference r:id="rId12" w:type="default"/>
          <w:pgSz w:w="11910" w:h="16840"/>
          <w:pgMar w:top="1420" w:right="1134" w:bottom="1180" w:left="1160" w:header="878" w:footer="993" w:gutter="0"/>
          <w:pgBorders>
            <w:top w:val="none" w:sz="0" w:space="0"/>
            <w:left w:val="none" w:sz="0" w:space="0"/>
            <w:bottom w:val="none" w:sz="0" w:space="0"/>
            <w:right w:val="none" w:sz="0" w:space="0"/>
          </w:pgBorders>
          <w:pgNumType w:fmt="decimal"/>
          <w:cols w:space="720" w:num="1"/>
        </w:sectPr>
      </w:pPr>
    </w:p>
    <w:p>
      <w:pPr>
        <w:spacing w:before="199"/>
        <w:jc w:val="center"/>
        <w:rPr>
          <w:rFonts w:ascii="Times New Roman" w:hAnsi="Times New Roman" w:cs="Times New Roman"/>
          <w:b/>
          <w:color w:val="auto"/>
          <w:sz w:val="30"/>
          <w:highlight w:val="none"/>
        </w:rPr>
      </w:pPr>
      <w:r>
        <w:rPr>
          <w:rFonts w:hint="eastAsia" w:ascii="Times New Roman" w:cs="Times New Roman"/>
          <w:b/>
          <w:color w:val="auto"/>
          <w:sz w:val="30"/>
          <w:highlight w:val="none"/>
          <w:lang w:val="en-US"/>
        </w:rPr>
        <w:t>类似</w:t>
      </w:r>
      <w:r>
        <w:rPr>
          <w:rFonts w:ascii="Times New Roman" w:cs="Times New Roman"/>
          <w:b/>
          <w:color w:val="auto"/>
          <w:sz w:val="30"/>
          <w:highlight w:val="none"/>
        </w:rPr>
        <w:t>项目业绩表</w:t>
      </w:r>
    </w:p>
    <w:p>
      <w:pPr>
        <w:tabs>
          <w:tab w:val="left" w:pos="6529"/>
          <w:tab w:val="left" w:pos="9015"/>
        </w:tabs>
        <w:spacing w:before="201"/>
        <w:rPr>
          <w:rFonts w:ascii="Times New Roman" w:hAnsi="Times New Roman" w:cs="Times New Roman"/>
          <w:b/>
          <w:color w:val="auto"/>
          <w:sz w:val="24"/>
          <w:highlight w:val="none"/>
        </w:rPr>
      </w:pPr>
      <w:r>
        <w:rPr>
          <w:rFonts w:ascii="Times New Roman" w:cs="Times New Roman"/>
          <w:b/>
          <w:color w:val="auto"/>
          <w:sz w:val="24"/>
          <w:highlight w:val="none"/>
        </w:rPr>
        <w:t>投标人名称：</w:t>
      </w:r>
      <w:r>
        <w:rPr>
          <w:rFonts w:ascii="Times New Roman" w:hAnsi="Times New Roman" w:cs="Times New Roman"/>
          <w:b/>
          <w:color w:val="auto"/>
          <w:sz w:val="24"/>
          <w:highlight w:val="none"/>
        </w:rPr>
        <w:tab/>
      </w:r>
      <w:r>
        <w:rPr>
          <w:rFonts w:ascii="Times New Roman" w:cs="Times New Roman"/>
          <w:b/>
          <w:color w:val="auto"/>
          <w:sz w:val="24"/>
          <w:highlight w:val="none"/>
        </w:rPr>
        <w:t>项目编号：</w:t>
      </w:r>
      <w:r>
        <w:rPr>
          <w:rFonts w:ascii="Times New Roman" w:hAnsi="Times New Roman" w:cs="Times New Roman"/>
          <w:b/>
          <w:color w:val="auto"/>
          <w:sz w:val="24"/>
          <w:highlight w:val="none"/>
        </w:rPr>
        <w:tab/>
      </w:r>
    </w:p>
    <w:p>
      <w:pPr>
        <w:pStyle w:val="15"/>
        <w:spacing w:before="3"/>
        <w:ind w:left="0"/>
        <w:rPr>
          <w:rFonts w:ascii="Times New Roman" w:hAnsi="Times New Roman" w:cs="Times New Roman"/>
          <w:b/>
          <w:color w:val="auto"/>
          <w:sz w:val="6"/>
          <w:highlight w:val="none"/>
        </w:rPr>
      </w:pPr>
    </w:p>
    <w:tbl>
      <w:tblPr>
        <w:tblStyle w:val="30"/>
        <w:tblW w:w="9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36"/>
        <w:gridCol w:w="1729"/>
        <w:gridCol w:w="1330"/>
        <w:gridCol w:w="1498"/>
        <w:gridCol w:w="1404"/>
        <w:gridCol w:w="1422"/>
        <w:gridCol w:w="1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3" w:hRule="atLeast"/>
          <w:jc w:val="center"/>
        </w:trPr>
        <w:tc>
          <w:tcPr>
            <w:tcW w:w="936" w:type="dxa"/>
            <w:vAlign w:val="center"/>
          </w:tcPr>
          <w:p>
            <w:pPr>
              <w:pStyle w:val="9"/>
              <w:ind w:firstLine="0"/>
              <w:jc w:val="center"/>
              <w:rPr>
                <w:color w:val="auto"/>
                <w:highlight w:val="none"/>
              </w:rPr>
            </w:pPr>
            <w:r>
              <w:rPr>
                <w:rFonts w:hint="eastAsia"/>
                <w:color w:val="auto"/>
                <w:highlight w:val="none"/>
              </w:rPr>
              <w:t>序号</w:t>
            </w:r>
          </w:p>
        </w:tc>
        <w:tc>
          <w:tcPr>
            <w:tcW w:w="1729" w:type="dxa"/>
            <w:vAlign w:val="center"/>
          </w:tcPr>
          <w:p>
            <w:pPr>
              <w:pStyle w:val="9"/>
              <w:ind w:firstLine="0"/>
              <w:jc w:val="center"/>
              <w:rPr>
                <w:color w:val="auto"/>
                <w:highlight w:val="none"/>
              </w:rPr>
            </w:pPr>
            <w:r>
              <w:rPr>
                <w:rFonts w:hint="eastAsia"/>
                <w:color w:val="auto"/>
                <w:highlight w:val="none"/>
              </w:rPr>
              <w:t>项目名称</w:t>
            </w:r>
          </w:p>
        </w:tc>
        <w:tc>
          <w:tcPr>
            <w:tcW w:w="1330" w:type="dxa"/>
            <w:vAlign w:val="center"/>
          </w:tcPr>
          <w:p>
            <w:pPr>
              <w:pStyle w:val="9"/>
              <w:ind w:firstLine="0"/>
              <w:jc w:val="center"/>
              <w:rPr>
                <w:color w:val="auto"/>
                <w:highlight w:val="none"/>
              </w:rPr>
            </w:pPr>
            <w:r>
              <w:rPr>
                <w:rFonts w:hint="eastAsia"/>
                <w:color w:val="auto"/>
                <w:highlight w:val="none"/>
              </w:rPr>
              <w:t>招标单位</w:t>
            </w:r>
          </w:p>
        </w:tc>
        <w:tc>
          <w:tcPr>
            <w:tcW w:w="1498" w:type="dxa"/>
            <w:vAlign w:val="center"/>
          </w:tcPr>
          <w:p>
            <w:pPr>
              <w:pStyle w:val="9"/>
              <w:ind w:firstLine="0"/>
              <w:jc w:val="center"/>
              <w:rPr>
                <w:color w:val="auto"/>
                <w:highlight w:val="none"/>
              </w:rPr>
            </w:pPr>
            <w:r>
              <w:rPr>
                <w:rFonts w:hint="eastAsia"/>
                <w:color w:val="auto"/>
                <w:highlight w:val="none"/>
              </w:rPr>
              <w:t>时间</w:t>
            </w:r>
          </w:p>
        </w:tc>
        <w:tc>
          <w:tcPr>
            <w:tcW w:w="1404" w:type="dxa"/>
            <w:vAlign w:val="center"/>
          </w:tcPr>
          <w:p>
            <w:pPr>
              <w:pStyle w:val="9"/>
              <w:ind w:firstLine="0"/>
              <w:jc w:val="center"/>
              <w:rPr>
                <w:color w:val="auto"/>
                <w:highlight w:val="none"/>
              </w:rPr>
            </w:pPr>
            <w:r>
              <w:rPr>
                <w:rFonts w:hint="eastAsia"/>
                <w:color w:val="auto"/>
                <w:highlight w:val="none"/>
              </w:rPr>
              <w:t>金额</w:t>
            </w:r>
          </w:p>
        </w:tc>
        <w:tc>
          <w:tcPr>
            <w:tcW w:w="1422" w:type="dxa"/>
            <w:vAlign w:val="center"/>
          </w:tcPr>
          <w:p>
            <w:pPr>
              <w:pStyle w:val="9"/>
              <w:ind w:firstLine="0"/>
              <w:jc w:val="center"/>
              <w:rPr>
                <w:color w:val="auto"/>
                <w:highlight w:val="none"/>
              </w:rPr>
            </w:pPr>
            <w:r>
              <w:rPr>
                <w:rFonts w:hint="eastAsia"/>
                <w:color w:val="auto"/>
                <w:highlight w:val="none"/>
                <w:lang w:val="en-US"/>
              </w:rPr>
              <w:t>采购人</w:t>
            </w:r>
            <w:r>
              <w:rPr>
                <w:rFonts w:hint="eastAsia"/>
                <w:color w:val="auto"/>
                <w:highlight w:val="none"/>
              </w:rPr>
              <w:t>负责人</w:t>
            </w:r>
            <w:r>
              <w:rPr>
                <w:rFonts w:hint="eastAsia"/>
                <w:color w:val="auto"/>
                <w:highlight w:val="none"/>
                <w:lang w:val="en-US"/>
              </w:rPr>
              <w:t>及</w:t>
            </w:r>
            <w:r>
              <w:rPr>
                <w:rFonts w:hint="eastAsia"/>
                <w:color w:val="auto"/>
                <w:highlight w:val="none"/>
              </w:rPr>
              <w:t>联系电话</w:t>
            </w:r>
          </w:p>
        </w:tc>
        <w:tc>
          <w:tcPr>
            <w:tcW w:w="1442" w:type="dxa"/>
            <w:vAlign w:val="center"/>
          </w:tcPr>
          <w:p>
            <w:pPr>
              <w:pStyle w:val="9"/>
              <w:ind w:firstLine="0"/>
              <w:jc w:val="center"/>
              <w:rPr>
                <w:color w:val="auto"/>
                <w:highlight w:val="none"/>
              </w:rPr>
            </w:pPr>
            <w:r>
              <w:rPr>
                <w:rFonts w:hint="eastAsia"/>
                <w:color w:val="auto"/>
                <w:highlight w:val="none"/>
                <w:lang w:val="en-US"/>
              </w:rPr>
              <w:t>供应商</w:t>
            </w:r>
            <w:r>
              <w:rPr>
                <w:rFonts w:hint="eastAsia"/>
                <w:color w:val="auto"/>
                <w:highlight w:val="none"/>
              </w:rPr>
              <w:t>负责人</w:t>
            </w:r>
            <w:r>
              <w:rPr>
                <w:rFonts w:hint="eastAsia"/>
                <w:color w:val="auto"/>
                <w:highlight w:val="none"/>
                <w:lang w:val="en-US"/>
              </w:rPr>
              <w:t>及</w:t>
            </w:r>
            <w:r>
              <w:rPr>
                <w:rFonts w:hint="eastAsia"/>
                <w:color w:val="auto"/>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0" w:hRule="atLeast"/>
          <w:jc w:val="center"/>
        </w:trPr>
        <w:tc>
          <w:tcPr>
            <w:tcW w:w="936" w:type="dxa"/>
          </w:tcPr>
          <w:p>
            <w:pPr>
              <w:pStyle w:val="9"/>
              <w:rPr>
                <w:color w:val="auto"/>
                <w:highlight w:val="none"/>
              </w:rPr>
            </w:pPr>
          </w:p>
        </w:tc>
        <w:tc>
          <w:tcPr>
            <w:tcW w:w="1729" w:type="dxa"/>
            <w:vAlign w:val="center"/>
          </w:tcPr>
          <w:p>
            <w:pPr>
              <w:pStyle w:val="9"/>
              <w:rPr>
                <w:color w:val="auto"/>
                <w:highlight w:val="none"/>
              </w:rPr>
            </w:pPr>
          </w:p>
        </w:tc>
        <w:tc>
          <w:tcPr>
            <w:tcW w:w="1330" w:type="dxa"/>
          </w:tcPr>
          <w:p>
            <w:pPr>
              <w:pStyle w:val="9"/>
              <w:rPr>
                <w:color w:val="auto"/>
                <w:highlight w:val="none"/>
              </w:rPr>
            </w:pPr>
          </w:p>
        </w:tc>
        <w:tc>
          <w:tcPr>
            <w:tcW w:w="1498" w:type="dxa"/>
            <w:vAlign w:val="center"/>
          </w:tcPr>
          <w:p>
            <w:pPr>
              <w:pStyle w:val="9"/>
              <w:rPr>
                <w:color w:val="auto"/>
                <w:highlight w:val="none"/>
              </w:rPr>
            </w:pPr>
          </w:p>
        </w:tc>
        <w:tc>
          <w:tcPr>
            <w:tcW w:w="1404" w:type="dxa"/>
            <w:vAlign w:val="center"/>
          </w:tcPr>
          <w:p>
            <w:pPr>
              <w:pStyle w:val="9"/>
              <w:rPr>
                <w:color w:val="auto"/>
                <w:highlight w:val="none"/>
              </w:rPr>
            </w:pPr>
          </w:p>
        </w:tc>
        <w:tc>
          <w:tcPr>
            <w:tcW w:w="1422" w:type="dxa"/>
            <w:vAlign w:val="center"/>
          </w:tcPr>
          <w:p>
            <w:pPr>
              <w:pStyle w:val="9"/>
              <w:rPr>
                <w:color w:val="auto"/>
                <w:highlight w:val="none"/>
              </w:rPr>
            </w:pPr>
          </w:p>
        </w:tc>
        <w:tc>
          <w:tcPr>
            <w:tcW w:w="1442" w:type="dxa"/>
            <w:vAlign w:val="center"/>
          </w:tcPr>
          <w:p>
            <w:pPr>
              <w:pStyle w:val="9"/>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0" w:hRule="atLeast"/>
          <w:jc w:val="center"/>
        </w:trPr>
        <w:tc>
          <w:tcPr>
            <w:tcW w:w="936" w:type="dxa"/>
          </w:tcPr>
          <w:p>
            <w:pPr>
              <w:pStyle w:val="9"/>
              <w:rPr>
                <w:color w:val="auto"/>
                <w:highlight w:val="none"/>
              </w:rPr>
            </w:pPr>
          </w:p>
        </w:tc>
        <w:tc>
          <w:tcPr>
            <w:tcW w:w="1729" w:type="dxa"/>
            <w:vAlign w:val="center"/>
          </w:tcPr>
          <w:p>
            <w:pPr>
              <w:pStyle w:val="9"/>
              <w:rPr>
                <w:color w:val="auto"/>
                <w:highlight w:val="none"/>
              </w:rPr>
            </w:pPr>
          </w:p>
        </w:tc>
        <w:tc>
          <w:tcPr>
            <w:tcW w:w="1330" w:type="dxa"/>
          </w:tcPr>
          <w:p>
            <w:pPr>
              <w:pStyle w:val="9"/>
              <w:rPr>
                <w:color w:val="auto"/>
                <w:highlight w:val="none"/>
              </w:rPr>
            </w:pPr>
          </w:p>
        </w:tc>
        <w:tc>
          <w:tcPr>
            <w:tcW w:w="1498" w:type="dxa"/>
            <w:vAlign w:val="center"/>
          </w:tcPr>
          <w:p>
            <w:pPr>
              <w:pStyle w:val="9"/>
              <w:rPr>
                <w:color w:val="auto"/>
                <w:highlight w:val="none"/>
              </w:rPr>
            </w:pPr>
          </w:p>
        </w:tc>
        <w:tc>
          <w:tcPr>
            <w:tcW w:w="1404" w:type="dxa"/>
            <w:vAlign w:val="center"/>
          </w:tcPr>
          <w:p>
            <w:pPr>
              <w:pStyle w:val="9"/>
              <w:rPr>
                <w:color w:val="auto"/>
                <w:highlight w:val="none"/>
              </w:rPr>
            </w:pPr>
          </w:p>
        </w:tc>
        <w:tc>
          <w:tcPr>
            <w:tcW w:w="1422" w:type="dxa"/>
            <w:vAlign w:val="center"/>
          </w:tcPr>
          <w:p>
            <w:pPr>
              <w:pStyle w:val="9"/>
              <w:rPr>
                <w:color w:val="auto"/>
                <w:highlight w:val="none"/>
              </w:rPr>
            </w:pPr>
          </w:p>
        </w:tc>
        <w:tc>
          <w:tcPr>
            <w:tcW w:w="1442" w:type="dxa"/>
            <w:vAlign w:val="center"/>
          </w:tcPr>
          <w:p>
            <w:pPr>
              <w:pStyle w:val="9"/>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0" w:hRule="atLeast"/>
          <w:jc w:val="center"/>
        </w:trPr>
        <w:tc>
          <w:tcPr>
            <w:tcW w:w="936" w:type="dxa"/>
          </w:tcPr>
          <w:p>
            <w:pPr>
              <w:pStyle w:val="9"/>
              <w:rPr>
                <w:color w:val="auto"/>
                <w:highlight w:val="none"/>
              </w:rPr>
            </w:pPr>
          </w:p>
        </w:tc>
        <w:tc>
          <w:tcPr>
            <w:tcW w:w="1729" w:type="dxa"/>
            <w:vAlign w:val="center"/>
          </w:tcPr>
          <w:p>
            <w:pPr>
              <w:pStyle w:val="9"/>
              <w:rPr>
                <w:color w:val="auto"/>
                <w:highlight w:val="none"/>
              </w:rPr>
            </w:pPr>
          </w:p>
        </w:tc>
        <w:tc>
          <w:tcPr>
            <w:tcW w:w="1330" w:type="dxa"/>
          </w:tcPr>
          <w:p>
            <w:pPr>
              <w:pStyle w:val="9"/>
              <w:rPr>
                <w:color w:val="auto"/>
                <w:highlight w:val="none"/>
              </w:rPr>
            </w:pPr>
          </w:p>
        </w:tc>
        <w:tc>
          <w:tcPr>
            <w:tcW w:w="1498" w:type="dxa"/>
            <w:vAlign w:val="center"/>
          </w:tcPr>
          <w:p>
            <w:pPr>
              <w:pStyle w:val="9"/>
              <w:rPr>
                <w:color w:val="auto"/>
                <w:highlight w:val="none"/>
              </w:rPr>
            </w:pPr>
          </w:p>
        </w:tc>
        <w:tc>
          <w:tcPr>
            <w:tcW w:w="1404" w:type="dxa"/>
            <w:vAlign w:val="center"/>
          </w:tcPr>
          <w:p>
            <w:pPr>
              <w:pStyle w:val="9"/>
              <w:rPr>
                <w:color w:val="auto"/>
                <w:highlight w:val="none"/>
              </w:rPr>
            </w:pPr>
          </w:p>
        </w:tc>
        <w:tc>
          <w:tcPr>
            <w:tcW w:w="1422" w:type="dxa"/>
            <w:vAlign w:val="center"/>
          </w:tcPr>
          <w:p>
            <w:pPr>
              <w:pStyle w:val="9"/>
              <w:rPr>
                <w:color w:val="auto"/>
                <w:highlight w:val="none"/>
              </w:rPr>
            </w:pPr>
          </w:p>
        </w:tc>
        <w:tc>
          <w:tcPr>
            <w:tcW w:w="1442" w:type="dxa"/>
            <w:vAlign w:val="center"/>
          </w:tcPr>
          <w:p>
            <w:pPr>
              <w:pStyle w:val="9"/>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9" w:hRule="atLeast"/>
          <w:jc w:val="center"/>
        </w:trPr>
        <w:tc>
          <w:tcPr>
            <w:tcW w:w="936" w:type="dxa"/>
          </w:tcPr>
          <w:p>
            <w:pPr>
              <w:pStyle w:val="9"/>
              <w:rPr>
                <w:color w:val="auto"/>
                <w:highlight w:val="none"/>
              </w:rPr>
            </w:pPr>
          </w:p>
        </w:tc>
        <w:tc>
          <w:tcPr>
            <w:tcW w:w="1729" w:type="dxa"/>
            <w:vAlign w:val="center"/>
          </w:tcPr>
          <w:p>
            <w:pPr>
              <w:pStyle w:val="9"/>
              <w:rPr>
                <w:color w:val="auto"/>
                <w:highlight w:val="none"/>
              </w:rPr>
            </w:pPr>
          </w:p>
        </w:tc>
        <w:tc>
          <w:tcPr>
            <w:tcW w:w="1330" w:type="dxa"/>
          </w:tcPr>
          <w:p>
            <w:pPr>
              <w:pStyle w:val="9"/>
              <w:rPr>
                <w:color w:val="auto"/>
                <w:highlight w:val="none"/>
              </w:rPr>
            </w:pPr>
          </w:p>
        </w:tc>
        <w:tc>
          <w:tcPr>
            <w:tcW w:w="1498" w:type="dxa"/>
            <w:vAlign w:val="center"/>
          </w:tcPr>
          <w:p>
            <w:pPr>
              <w:pStyle w:val="9"/>
              <w:rPr>
                <w:color w:val="auto"/>
                <w:highlight w:val="none"/>
              </w:rPr>
            </w:pPr>
          </w:p>
        </w:tc>
        <w:tc>
          <w:tcPr>
            <w:tcW w:w="1404" w:type="dxa"/>
            <w:vAlign w:val="center"/>
          </w:tcPr>
          <w:p>
            <w:pPr>
              <w:pStyle w:val="9"/>
              <w:rPr>
                <w:color w:val="auto"/>
                <w:highlight w:val="none"/>
              </w:rPr>
            </w:pPr>
          </w:p>
        </w:tc>
        <w:tc>
          <w:tcPr>
            <w:tcW w:w="1422" w:type="dxa"/>
            <w:vAlign w:val="center"/>
          </w:tcPr>
          <w:p>
            <w:pPr>
              <w:pStyle w:val="9"/>
              <w:rPr>
                <w:color w:val="auto"/>
                <w:highlight w:val="none"/>
              </w:rPr>
            </w:pPr>
          </w:p>
        </w:tc>
        <w:tc>
          <w:tcPr>
            <w:tcW w:w="1442" w:type="dxa"/>
            <w:vAlign w:val="center"/>
          </w:tcPr>
          <w:p>
            <w:pPr>
              <w:pStyle w:val="9"/>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0" w:hRule="atLeast"/>
          <w:jc w:val="center"/>
        </w:trPr>
        <w:tc>
          <w:tcPr>
            <w:tcW w:w="936" w:type="dxa"/>
          </w:tcPr>
          <w:p>
            <w:pPr>
              <w:pStyle w:val="9"/>
              <w:rPr>
                <w:color w:val="auto"/>
                <w:highlight w:val="none"/>
              </w:rPr>
            </w:pPr>
          </w:p>
        </w:tc>
        <w:tc>
          <w:tcPr>
            <w:tcW w:w="1729" w:type="dxa"/>
            <w:vAlign w:val="center"/>
          </w:tcPr>
          <w:p>
            <w:pPr>
              <w:pStyle w:val="9"/>
              <w:rPr>
                <w:color w:val="auto"/>
                <w:highlight w:val="none"/>
              </w:rPr>
            </w:pPr>
          </w:p>
        </w:tc>
        <w:tc>
          <w:tcPr>
            <w:tcW w:w="1330" w:type="dxa"/>
          </w:tcPr>
          <w:p>
            <w:pPr>
              <w:pStyle w:val="9"/>
              <w:rPr>
                <w:color w:val="auto"/>
                <w:highlight w:val="none"/>
              </w:rPr>
            </w:pPr>
          </w:p>
        </w:tc>
        <w:tc>
          <w:tcPr>
            <w:tcW w:w="1498" w:type="dxa"/>
            <w:vAlign w:val="center"/>
          </w:tcPr>
          <w:p>
            <w:pPr>
              <w:pStyle w:val="9"/>
              <w:rPr>
                <w:color w:val="auto"/>
                <w:highlight w:val="none"/>
              </w:rPr>
            </w:pPr>
          </w:p>
        </w:tc>
        <w:tc>
          <w:tcPr>
            <w:tcW w:w="1404" w:type="dxa"/>
            <w:vAlign w:val="center"/>
          </w:tcPr>
          <w:p>
            <w:pPr>
              <w:pStyle w:val="9"/>
              <w:rPr>
                <w:color w:val="auto"/>
                <w:highlight w:val="none"/>
              </w:rPr>
            </w:pPr>
          </w:p>
        </w:tc>
        <w:tc>
          <w:tcPr>
            <w:tcW w:w="1422" w:type="dxa"/>
            <w:vAlign w:val="center"/>
          </w:tcPr>
          <w:p>
            <w:pPr>
              <w:pStyle w:val="9"/>
              <w:rPr>
                <w:color w:val="auto"/>
                <w:highlight w:val="none"/>
              </w:rPr>
            </w:pPr>
          </w:p>
        </w:tc>
        <w:tc>
          <w:tcPr>
            <w:tcW w:w="1442" w:type="dxa"/>
            <w:vAlign w:val="center"/>
          </w:tcPr>
          <w:p>
            <w:pPr>
              <w:pStyle w:val="9"/>
              <w:rPr>
                <w:color w:val="auto"/>
                <w:highlight w:val="none"/>
              </w:rPr>
            </w:pPr>
          </w:p>
        </w:tc>
      </w:tr>
    </w:tbl>
    <w:p>
      <w:pPr>
        <w:spacing w:before="91"/>
        <w:rPr>
          <w:rFonts w:ascii="Times New Roman" w:hAnsi="Times New Roman" w:cs="Times New Roman"/>
          <w:b/>
          <w:color w:val="auto"/>
          <w:sz w:val="24"/>
          <w:highlight w:val="none"/>
        </w:rPr>
      </w:pPr>
      <w:r>
        <w:rPr>
          <w:rFonts w:ascii="Times New Roman" w:cs="Times New Roman"/>
          <w:b/>
          <w:color w:val="auto"/>
          <w:sz w:val="24"/>
          <w:highlight w:val="none"/>
        </w:rPr>
        <w:t>注：业绩须附有</w:t>
      </w:r>
      <w:r>
        <w:rPr>
          <w:rFonts w:hint="eastAsia" w:ascii="Times New Roman" w:cs="Times New Roman"/>
          <w:b/>
          <w:color w:val="auto"/>
          <w:sz w:val="24"/>
          <w:highlight w:val="none"/>
          <w:lang w:val="en-US"/>
        </w:rPr>
        <w:t>中标通知书或</w:t>
      </w:r>
      <w:r>
        <w:rPr>
          <w:rFonts w:ascii="Times New Roman" w:cs="Times New Roman"/>
          <w:b/>
          <w:color w:val="auto"/>
          <w:sz w:val="24"/>
          <w:highlight w:val="none"/>
        </w:rPr>
        <w:t>合同</w:t>
      </w:r>
      <w:r>
        <w:rPr>
          <w:rFonts w:hint="eastAsia" w:ascii="Times New Roman" w:cs="Times New Roman"/>
          <w:b/>
          <w:color w:val="auto"/>
          <w:sz w:val="24"/>
          <w:highlight w:val="none"/>
        </w:rPr>
        <w:t>复印件</w:t>
      </w:r>
      <w:r>
        <w:rPr>
          <w:rFonts w:ascii="Times New Roman" w:cs="Times New Roman"/>
          <w:b/>
          <w:color w:val="auto"/>
          <w:sz w:val="24"/>
          <w:highlight w:val="none"/>
        </w:rPr>
        <w:t>。</w:t>
      </w:r>
    </w:p>
    <w:p>
      <w:pPr>
        <w:pStyle w:val="60"/>
        <w:tabs>
          <w:tab w:val="left" w:pos="750"/>
        </w:tabs>
        <w:adjustRightInd w:val="0"/>
        <w:snapToGrid w:val="0"/>
        <w:spacing w:line="400" w:lineRule="exact"/>
        <w:rPr>
          <w:color w:val="auto"/>
          <w:sz w:val="24"/>
          <w:szCs w:val="24"/>
          <w:highlight w:val="none"/>
        </w:rPr>
      </w:pPr>
    </w:p>
    <w:p>
      <w:pPr>
        <w:pStyle w:val="60"/>
        <w:tabs>
          <w:tab w:val="left" w:pos="750"/>
        </w:tabs>
        <w:adjustRightInd w:val="0"/>
        <w:snapToGrid w:val="0"/>
        <w:spacing w:line="480" w:lineRule="auto"/>
        <w:ind w:firstLine="723" w:firstLineChars="300"/>
        <w:rPr>
          <w:b/>
          <w:color w:val="auto"/>
          <w:kern w:val="0"/>
          <w:sz w:val="24"/>
          <w:highlight w:val="none"/>
          <w:lang w:val="zh-CN" w:bidi="zh-CN"/>
        </w:rPr>
      </w:pPr>
      <w:r>
        <w:rPr>
          <w:rFonts w:hAnsi="宋体"/>
          <w:b/>
          <w:color w:val="auto"/>
          <w:kern w:val="0"/>
          <w:sz w:val="24"/>
          <w:highlight w:val="none"/>
          <w:lang w:val="zh-CN" w:bidi="zh-CN"/>
        </w:rPr>
        <w:t>投标人名称（盖章）：</w:t>
      </w:r>
    </w:p>
    <w:p>
      <w:pPr>
        <w:pStyle w:val="60"/>
        <w:tabs>
          <w:tab w:val="left" w:pos="750"/>
        </w:tabs>
        <w:adjustRightInd w:val="0"/>
        <w:snapToGrid w:val="0"/>
        <w:spacing w:line="480" w:lineRule="auto"/>
        <w:ind w:firstLine="723" w:firstLineChars="300"/>
        <w:rPr>
          <w:b/>
          <w:color w:val="auto"/>
          <w:kern w:val="0"/>
          <w:sz w:val="24"/>
          <w:highlight w:val="none"/>
          <w:lang w:val="zh-CN" w:bidi="zh-CN"/>
        </w:rPr>
      </w:pPr>
    </w:p>
    <w:p>
      <w:pPr>
        <w:pStyle w:val="60"/>
        <w:tabs>
          <w:tab w:val="left" w:pos="750"/>
        </w:tabs>
        <w:adjustRightInd w:val="0"/>
        <w:snapToGrid w:val="0"/>
        <w:spacing w:line="480" w:lineRule="auto"/>
        <w:ind w:firstLine="723" w:firstLineChars="300"/>
        <w:rPr>
          <w:b/>
          <w:color w:val="auto"/>
          <w:kern w:val="0"/>
          <w:sz w:val="24"/>
          <w:highlight w:val="none"/>
          <w:lang w:val="zh-CN" w:bidi="zh-CN"/>
        </w:rPr>
      </w:pPr>
      <w:r>
        <w:rPr>
          <w:rFonts w:hAnsi="宋体"/>
          <w:b/>
          <w:color w:val="auto"/>
          <w:kern w:val="0"/>
          <w:sz w:val="24"/>
          <w:highlight w:val="none"/>
          <w:lang w:val="zh-CN" w:bidi="zh-CN"/>
        </w:rPr>
        <w:t>法定代表人或委托代理人签字（或盖章）：</w:t>
      </w:r>
    </w:p>
    <w:p>
      <w:pPr>
        <w:pStyle w:val="60"/>
        <w:tabs>
          <w:tab w:val="left" w:pos="750"/>
        </w:tabs>
        <w:adjustRightInd w:val="0"/>
        <w:snapToGrid w:val="0"/>
        <w:spacing w:line="480" w:lineRule="auto"/>
        <w:ind w:firstLine="723" w:firstLineChars="300"/>
        <w:rPr>
          <w:b/>
          <w:color w:val="auto"/>
          <w:kern w:val="0"/>
          <w:sz w:val="24"/>
          <w:highlight w:val="none"/>
          <w:lang w:val="zh-CN" w:bidi="zh-CN"/>
        </w:rPr>
      </w:pPr>
    </w:p>
    <w:p>
      <w:pPr>
        <w:pStyle w:val="60"/>
        <w:tabs>
          <w:tab w:val="left" w:pos="750"/>
        </w:tabs>
        <w:adjustRightInd w:val="0"/>
        <w:snapToGrid w:val="0"/>
        <w:spacing w:line="480" w:lineRule="auto"/>
        <w:ind w:firstLine="5783" w:firstLineChars="2400"/>
        <w:rPr>
          <w:b/>
          <w:color w:val="auto"/>
          <w:kern w:val="0"/>
          <w:sz w:val="24"/>
          <w:highlight w:val="none"/>
          <w:lang w:val="zh-CN" w:bidi="zh-CN"/>
        </w:rPr>
      </w:pPr>
      <w:r>
        <w:rPr>
          <w:rFonts w:hAnsi="宋体"/>
          <w:b/>
          <w:color w:val="auto"/>
          <w:kern w:val="0"/>
          <w:sz w:val="24"/>
          <w:highlight w:val="none"/>
          <w:lang w:val="zh-CN" w:bidi="zh-CN"/>
        </w:rPr>
        <w:t>日期：年月日</w:t>
      </w:r>
    </w:p>
    <w:p>
      <w:pPr>
        <w:rPr>
          <w:color w:val="auto"/>
          <w:highlight w:val="none"/>
        </w:rPr>
      </w:pPr>
    </w:p>
    <w:p>
      <w:pPr>
        <w:rPr>
          <w:rFonts w:ascii="Times New Roman" w:hAnsi="Times New Roman" w:cs="Times New Roman"/>
          <w:color w:val="auto"/>
          <w:highlight w:val="none"/>
        </w:rPr>
      </w:pPr>
    </w:p>
    <w:p>
      <w:pPr>
        <w:rPr>
          <w:rFonts w:ascii="Times New Roman" w:hAnsi="Times New Roman" w:cs="Times New Roman"/>
          <w:color w:val="auto"/>
          <w:highlight w:val="none"/>
        </w:rPr>
      </w:pPr>
    </w:p>
    <w:p>
      <w:pPr>
        <w:rPr>
          <w:color w:val="auto"/>
          <w:highlight w:val="none"/>
        </w:rPr>
      </w:pPr>
    </w:p>
    <w:p>
      <w:pPr>
        <w:rPr>
          <w:rFonts w:ascii="Times New Roman" w:hAnsi="Times New Roman" w:cs="Times New Roman"/>
          <w:color w:val="auto"/>
          <w:highlight w:val="none"/>
        </w:rPr>
      </w:pPr>
    </w:p>
    <w:p>
      <w:pPr>
        <w:spacing w:line="336" w:lineRule="auto"/>
        <w:rPr>
          <w:color w:val="auto"/>
          <w:sz w:val="24"/>
          <w:highlight w:val="none"/>
        </w:rPr>
      </w:pPr>
      <w:bookmarkStart w:id="30" w:name="_Toc6716"/>
      <w:r>
        <w:rPr>
          <w:color w:val="auto"/>
          <w:highlight w:val="none"/>
        </w:rPr>
        <w:br w:type="page"/>
      </w:r>
      <w:bookmarkEnd w:id="30"/>
      <w:r>
        <w:rPr>
          <w:rFonts w:hint="eastAsia"/>
          <w:b/>
          <w:color w:val="auto"/>
          <w:sz w:val="28"/>
          <w:highlight w:val="none"/>
        </w:rPr>
        <w:t>附件资料：</w:t>
      </w:r>
    </w:p>
    <w:p>
      <w:pPr>
        <w:spacing w:line="460" w:lineRule="exact"/>
        <w:ind w:right="88" w:rightChars="40"/>
        <w:jc w:val="center"/>
        <w:rPr>
          <w:rFonts w:hint="eastAsia" w:ascii="宋体" w:hAnsi="宋体" w:cs="宋体"/>
          <w:b/>
          <w:color w:val="auto"/>
          <w:sz w:val="32"/>
          <w:highlight w:val="none"/>
        </w:rPr>
      </w:pPr>
      <w:r>
        <w:rPr>
          <w:rFonts w:hint="eastAsia" w:ascii="宋体" w:hAnsi="宋体" w:cs="宋体"/>
          <w:b/>
          <w:color w:val="auto"/>
          <w:sz w:val="32"/>
          <w:highlight w:val="none"/>
        </w:rPr>
        <w:t>中小企业声明函（服务）</w:t>
      </w:r>
    </w:p>
    <w:p>
      <w:pPr>
        <w:widowControl/>
        <w:spacing w:line="460" w:lineRule="exact"/>
        <w:ind w:right="88" w:rightChars="40" w:firstLine="480" w:firstLineChars="200"/>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本公司（联合体）郑重声明，根据《政府采购促进中小企业发展管理办法》（财库﹝2020﹞46 号）的规定，本公司（联合体）参加</w:t>
      </w:r>
      <w:r>
        <w:rPr>
          <w:rFonts w:hint="eastAsia" w:ascii="宋体" w:hAnsi="宋体" w:cs="宋体"/>
          <w:i/>
          <w:iCs/>
          <w:color w:val="auto"/>
          <w:kern w:val="0"/>
          <w:sz w:val="24"/>
          <w:szCs w:val="24"/>
          <w:highlight w:val="none"/>
          <w:u w:val="single"/>
          <w:lang w:bidi="ar"/>
        </w:rPr>
        <w:t>（单位名称）</w:t>
      </w:r>
      <w:r>
        <w:rPr>
          <w:rFonts w:hint="eastAsia" w:ascii="宋体" w:hAnsi="宋体" w:cs="宋体"/>
          <w:color w:val="auto"/>
          <w:kern w:val="0"/>
          <w:sz w:val="24"/>
          <w:szCs w:val="24"/>
          <w:highlight w:val="none"/>
          <w:lang w:bidi="ar"/>
        </w:rPr>
        <w:t>的</w:t>
      </w:r>
      <w:r>
        <w:rPr>
          <w:rFonts w:hint="eastAsia" w:ascii="宋体" w:hAnsi="宋体" w:cs="宋体"/>
          <w:i/>
          <w:iCs/>
          <w:color w:val="auto"/>
          <w:kern w:val="0"/>
          <w:sz w:val="24"/>
          <w:szCs w:val="24"/>
          <w:highlight w:val="none"/>
          <w:u w:val="single"/>
          <w:lang w:bidi="ar"/>
        </w:rPr>
        <w:t>（项目名称）</w:t>
      </w:r>
      <w:r>
        <w:rPr>
          <w:rFonts w:hint="eastAsia" w:ascii="宋体" w:hAnsi="宋体" w:cs="宋体"/>
          <w:color w:val="auto"/>
          <w:kern w:val="0"/>
          <w:sz w:val="24"/>
          <w:szCs w:val="24"/>
          <w:highlight w:val="none"/>
          <w:lang w:bidi="ar"/>
        </w:rPr>
        <w:t xml:space="preserve">采购活动，服务 全部由符合政策要求的中小企业承接。相关企业（含联合体中的中小企业、签订分包意向协议的中小企业） 的具体情况如下： </w:t>
      </w:r>
    </w:p>
    <w:p>
      <w:pPr>
        <w:widowControl/>
        <w:spacing w:line="460" w:lineRule="exact"/>
        <w:ind w:right="88" w:rightChars="40" w:firstLine="480" w:firstLineChars="200"/>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w:t>
      </w:r>
      <w:r>
        <w:rPr>
          <w:rFonts w:hint="eastAsia" w:ascii="宋体" w:hAnsi="宋体" w:cs="宋体"/>
          <w:color w:val="auto"/>
          <w:kern w:val="0"/>
          <w:sz w:val="24"/>
          <w:szCs w:val="24"/>
          <w:highlight w:val="none"/>
          <w:u w:val="single"/>
          <w:lang w:bidi="ar"/>
        </w:rPr>
        <w:t xml:space="preserve"> </w:t>
      </w:r>
      <w:r>
        <w:rPr>
          <w:rFonts w:hint="eastAsia" w:ascii="宋体" w:hAnsi="宋体" w:cs="宋体"/>
          <w:i/>
          <w:iCs/>
          <w:color w:val="auto"/>
          <w:kern w:val="0"/>
          <w:sz w:val="24"/>
          <w:szCs w:val="24"/>
          <w:highlight w:val="none"/>
          <w:u w:val="single"/>
          <w:lang w:bidi="ar"/>
        </w:rPr>
        <w:t xml:space="preserve">（标的名称） </w:t>
      </w:r>
      <w:r>
        <w:rPr>
          <w:rFonts w:hint="eastAsia" w:ascii="宋体" w:hAnsi="宋体" w:cs="宋体"/>
          <w:color w:val="auto"/>
          <w:kern w:val="0"/>
          <w:sz w:val="24"/>
          <w:szCs w:val="24"/>
          <w:highlight w:val="none"/>
          <w:lang w:bidi="ar"/>
        </w:rPr>
        <w:t>，属于</w:t>
      </w:r>
      <w:r>
        <w:rPr>
          <w:rFonts w:hint="eastAsia" w:ascii="宋体" w:hAnsi="宋体" w:cs="宋体"/>
          <w:color w:val="auto"/>
          <w:kern w:val="0"/>
          <w:sz w:val="24"/>
          <w:szCs w:val="24"/>
          <w:highlight w:val="none"/>
          <w:u w:val="single"/>
          <w:lang w:bidi="ar"/>
        </w:rPr>
        <w:t xml:space="preserve">    </w:t>
      </w:r>
      <w:r>
        <w:rPr>
          <w:rFonts w:hint="eastAsia" w:ascii="宋体" w:hAnsi="宋体" w:cs="宋体"/>
          <w:i/>
          <w:iCs/>
          <w:color w:val="auto"/>
          <w:kern w:val="0"/>
          <w:sz w:val="24"/>
          <w:szCs w:val="24"/>
          <w:highlight w:val="none"/>
          <w:u w:val="single"/>
          <w:lang w:bidi="ar"/>
        </w:rPr>
        <w:t>（采购文件所列明行业）</w:t>
      </w:r>
      <w:r>
        <w:rPr>
          <w:rFonts w:hint="eastAsia" w:ascii="宋体" w:hAnsi="宋体" w:cs="宋体"/>
          <w:color w:val="auto"/>
          <w:kern w:val="0"/>
          <w:sz w:val="24"/>
          <w:szCs w:val="24"/>
          <w:highlight w:val="none"/>
          <w:u w:val="single"/>
          <w:lang w:bidi="ar"/>
        </w:rPr>
        <w:t xml:space="preserve">     </w:t>
      </w:r>
      <w:r>
        <w:rPr>
          <w:rFonts w:hint="eastAsia" w:ascii="宋体" w:hAnsi="宋体" w:cs="宋体"/>
          <w:color w:val="auto"/>
          <w:kern w:val="0"/>
          <w:sz w:val="24"/>
          <w:szCs w:val="24"/>
          <w:highlight w:val="none"/>
          <w:lang w:bidi="ar"/>
        </w:rPr>
        <w:t>；承接企业为</w:t>
      </w:r>
      <w:r>
        <w:rPr>
          <w:rFonts w:hint="eastAsia" w:ascii="宋体" w:hAnsi="宋体" w:cs="宋体"/>
          <w:i/>
          <w:iCs/>
          <w:color w:val="auto"/>
          <w:kern w:val="0"/>
          <w:sz w:val="24"/>
          <w:szCs w:val="24"/>
          <w:highlight w:val="none"/>
          <w:u w:val="single"/>
          <w:lang w:bidi="ar"/>
        </w:rPr>
        <w:t>（企业名称）</w:t>
      </w:r>
      <w:r>
        <w:rPr>
          <w:rFonts w:hint="eastAsia" w:ascii="宋体" w:hAnsi="宋体" w:cs="宋体"/>
          <w:color w:val="auto"/>
          <w:kern w:val="0"/>
          <w:sz w:val="24"/>
          <w:szCs w:val="24"/>
          <w:highlight w:val="none"/>
          <w:lang w:bidi="ar"/>
        </w:rPr>
        <w:t>，从业人员</w:t>
      </w:r>
      <w:r>
        <w:rPr>
          <w:rFonts w:hint="eastAsia" w:ascii="宋体" w:hAnsi="宋体" w:cs="宋体"/>
          <w:color w:val="auto"/>
          <w:kern w:val="0"/>
          <w:sz w:val="24"/>
          <w:szCs w:val="24"/>
          <w:highlight w:val="none"/>
          <w:u w:val="single"/>
          <w:lang w:bidi="ar"/>
        </w:rPr>
        <w:t xml:space="preserve">      </w:t>
      </w:r>
      <w:r>
        <w:rPr>
          <w:rFonts w:hint="eastAsia" w:ascii="宋体" w:hAnsi="宋体" w:cs="宋体"/>
          <w:color w:val="auto"/>
          <w:kern w:val="0"/>
          <w:sz w:val="24"/>
          <w:szCs w:val="24"/>
          <w:highlight w:val="none"/>
          <w:lang w:bidi="ar"/>
        </w:rPr>
        <w:t>人，营业收入为</w:t>
      </w:r>
      <w:r>
        <w:rPr>
          <w:rFonts w:hint="eastAsia" w:ascii="宋体" w:hAnsi="宋体" w:cs="宋体"/>
          <w:color w:val="auto"/>
          <w:kern w:val="0"/>
          <w:sz w:val="24"/>
          <w:szCs w:val="24"/>
          <w:highlight w:val="none"/>
          <w:u w:val="single"/>
          <w:lang w:bidi="ar"/>
        </w:rPr>
        <w:t xml:space="preserve">        </w:t>
      </w:r>
      <w:r>
        <w:rPr>
          <w:rFonts w:hint="eastAsia" w:ascii="宋体" w:hAnsi="宋体" w:cs="宋体"/>
          <w:color w:val="auto"/>
          <w:kern w:val="0"/>
          <w:sz w:val="24"/>
          <w:szCs w:val="24"/>
          <w:highlight w:val="none"/>
          <w:lang w:bidi="ar"/>
        </w:rPr>
        <w:t>万元，资产总额为</w:t>
      </w:r>
      <w:r>
        <w:rPr>
          <w:rFonts w:hint="eastAsia" w:ascii="宋体" w:hAnsi="宋体" w:cs="宋体"/>
          <w:color w:val="auto"/>
          <w:kern w:val="0"/>
          <w:sz w:val="24"/>
          <w:szCs w:val="24"/>
          <w:highlight w:val="none"/>
          <w:u w:val="single"/>
          <w:lang w:bidi="ar"/>
        </w:rPr>
        <w:t xml:space="preserve">       </w:t>
      </w:r>
      <w:r>
        <w:rPr>
          <w:rFonts w:hint="eastAsia" w:ascii="宋体" w:hAnsi="宋体" w:cs="宋体"/>
          <w:color w:val="auto"/>
          <w:kern w:val="0"/>
          <w:sz w:val="24"/>
          <w:szCs w:val="24"/>
          <w:highlight w:val="none"/>
          <w:lang w:bidi="ar"/>
        </w:rPr>
        <w:t>万元，属于</w:t>
      </w:r>
      <w:r>
        <w:rPr>
          <w:rFonts w:hint="eastAsia" w:ascii="宋体" w:hAnsi="宋体" w:cs="宋体"/>
          <w:i/>
          <w:iCs/>
          <w:color w:val="auto"/>
          <w:kern w:val="0"/>
          <w:sz w:val="24"/>
          <w:szCs w:val="24"/>
          <w:highlight w:val="none"/>
          <w:u w:val="single"/>
          <w:lang w:bidi="ar"/>
        </w:rPr>
        <w:t>（中型企业、小型企业、微型企业）</w:t>
      </w:r>
      <w:r>
        <w:rPr>
          <w:rFonts w:hint="eastAsia" w:ascii="宋体" w:hAnsi="宋体" w:cs="宋体"/>
          <w:color w:val="auto"/>
          <w:kern w:val="0"/>
          <w:sz w:val="24"/>
          <w:szCs w:val="24"/>
          <w:highlight w:val="none"/>
          <w:lang w:bidi="ar"/>
        </w:rPr>
        <w:t xml:space="preserve">； </w:t>
      </w:r>
    </w:p>
    <w:p>
      <w:pPr>
        <w:widowControl/>
        <w:spacing w:line="460" w:lineRule="exact"/>
        <w:ind w:right="88" w:rightChars="40" w:firstLine="480" w:firstLineChars="200"/>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2. </w:t>
      </w:r>
      <w:r>
        <w:rPr>
          <w:rFonts w:hint="eastAsia" w:ascii="宋体" w:hAnsi="宋体" w:cs="宋体"/>
          <w:i/>
          <w:iCs/>
          <w:color w:val="auto"/>
          <w:kern w:val="0"/>
          <w:sz w:val="24"/>
          <w:szCs w:val="24"/>
          <w:highlight w:val="none"/>
          <w:u w:val="single"/>
          <w:lang w:bidi="ar"/>
        </w:rPr>
        <w:t xml:space="preserve">（标的名称） </w:t>
      </w:r>
      <w:r>
        <w:rPr>
          <w:rFonts w:hint="eastAsia" w:ascii="宋体" w:hAnsi="宋体" w:cs="宋体"/>
          <w:color w:val="auto"/>
          <w:kern w:val="0"/>
          <w:sz w:val="24"/>
          <w:szCs w:val="24"/>
          <w:highlight w:val="none"/>
          <w:lang w:bidi="ar"/>
        </w:rPr>
        <w:t>，属于</w:t>
      </w:r>
      <w:r>
        <w:rPr>
          <w:rFonts w:hint="eastAsia" w:ascii="宋体" w:hAnsi="宋体" w:cs="宋体"/>
          <w:color w:val="auto"/>
          <w:kern w:val="0"/>
          <w:sz w:val="24"/>
          <w:szCs w:val="24"/>
          <w:highlight w:val="none"/>
          <w:u w:val="single"/>
          <w:lang w:bidi="ar"/>
        </w:rPr>
        <w:t xml:space="preserve">                  </w:t>
      </w:r>
      <w:r>
        <w:rPr>
          <w:rFonts w:hint="eastAsia" w:ascii="宋体" w:hAnsi="宋体" w:cs="宋体"/>
          <w:color w:val="auto"/>
          <w:kern w:val="0"/>
          <w:sz w:val="24"/>
          <w:szCs w:val="24"/>
          <w:highlight w:val="none"/>
          <w:lang w:bidi="ar"/>
        </w:rPr>
        <w:t>；承接企业为</w:t>
      </w:r>
      <w:r>
        <w:rPr>
          <w:rFonts w:hint="eastAsia" w:ascii="宋体" w:hAnsi="宋体" w:cs="宋体"/>
          <w:i/>
          <w:iCs/>
          <w:color w:val="auto"/>
          <w:kern w:val="0"/>
          <w:sz w:val="24"/>
          <w:szCs w:val="24"/>
          <w:highlight w:val="none"/>
          <w:u w:val="single"/>
          <w:lang w:bidi="ar"/>
        </w:rPr>
        <w:t>（企业名称）</w:t>
      </w:r>
      <w:r>
        <w:rPr>
          <w:rFonts w:hint="eastAsia" w:ascii="宋体" w:hAnsi="宋体" w:cs="宋体"/>
          <w:color w:val="auto"/>
          <w:kern w:val="0"/>
          <w:sz w:val="24"/>
          <w:szCs w:val="24"/>
          <w:highlight w:val="none"/>
          <w:lang w:bidi="ar"/>
        </w:rPr>
        <w:t>，从业人员</w:t>
      </w:r>
      <w:r>
        <w:rPr>
          <w:rFonts w:hint="eastAsia" w:ascii="宋体" w:hAnsi="宋体" w:cs="宋体"/>
          <w:color w:val="auto"/>
          <w:kern w:val="0"/>
          <w:sz w:val="24"/>
          <w:szCs w:val="24"/>
          <w:highlight w:val="none"/>
          <w:u w:val="single"/>
          <w:lang w:bidi="ar"/>
        </w:rPr>
        <w:t xml:space="preserve">     </w:t>
      </w:r>
      <w:r>
        <w:rPr>
          <w:rFonts w:hint="eastAsia" w:ascii="宋体" w:hAnsi="宋体" w:cs="宋体"/>
          <w:color w:val="auto"/>
          <w:kern w:val="0"/>
          <w:sz w:val="24"/>
          <w:szCs w:val="24"/>
          <w:highlight w:val="none"/>
          <w:lang w:bidi="ar"/>
        </w:rPr>
        <w:t>人，营业收入为</w:t>
      </w:r>
      <w:r>
        <w:rPr>
          <w:rFonts w:hint="eastAsia" w:ascii="宋体" w:hAnsi="宋体" w:cs="宋体"/>
          <w:color w:val="auto"/>
          <w:kern w:val="0"/>
          <w:sz w:val="24"/>
          <w:szCs w:val="24"/>
          <w:highlight w:val="none"/>
          <w:u w:val="single"/>
          <w:lang w:bidi="ar"/>
        </w:rPr>
        <w:t xml:space="preserve">      </w:t>
      </w:r>
      <w:r>
        <w:rPr>
          <w:rFonts w:hint="eastAsia" w:ascii="宋体" w:hAnsi="宋体" w:cs="宋体"/>
          <w:color w:val="auto"/>
          <w:kern w:val="0"/>
          <w:sz w:val="24"/>
          <w:szCs w:val="24"/>
          <w:highlight w:val="none"/>
          <w:lang w:bidi="ar"/>
        </w:rPr>
        <w:t>万元，资产总额为</w:t>
      </w:r>
      <w:r>
        <w:rPr>
          <w:rFonts w:hint="eastAsia" w:ascii="宋体" w:hAnsi="宋体" w:cs="宋体"/>
          <w:color w:val="auto"/>
          <w:kern w:val="0"/>
          <w:sz w:val="24"/>
          <w:szCs w:val="24"/>
          <w:highlight w:val="none"/>
          <w:u w:val="single"/>
          <w:lang w:bidi="ar"/>
        </w:rPr>
        <w:t xml:space="preserve">      </w:t>
      </w:r>
      <w:r>
        <w:rPr>
          <w:rFonts w:hint="eastAsia" w:ascii="宋体" w:hAnsi="宋体" w:cs="宋体"/>
          <w:color w:val="auto"/>
          <w:kern w:val="0"/>
          <w:sz w:val="24"/>
          <w:szCs w:val="24"/>
          <w:highlight w:val="none"/>
          <w:lang w:bidi="ar"/>
        </w:rPr>
        <w:t>万元，属于</w:t>
      </w:r>
      <w:r>
        <w:rPr>
          <w:rFonts w:hint="eastAsia" w:ascii="宋体" w:hAnsi="宋体" w:cs="宋体"/>
          <w:i/>
          <w:iCs/>
          <w:color w:val="auto"/>
          <w:kern w:val="0"/>
          <w:sz w:val="24"/>
          <w:szCs w:val="24"/>
          <w:highlight w:val="none"/>
          <w:u w:val="single"/>
          <w:lang w:bidi="ar"/>
        </w:rPr>
        <w:t>（中型企业、小型企业、微型企业）</w:t>
      </w:r>
      <w:r>
        <w:rPr>
          <w:rFonts w:hint="eastAsia" w:ascii="宋体" w:hAnsi="宋体" w:cs="宋体"/>
          <w:color w:val="auto"/>
          <w:kern w:val="0"/>
          <w:sz w:val="24"/>
          <w:szCs w:val="24"/>
          <w:highlight w:val="none"/>
          <w:lang w:bidi="ar"/>
        </w:rPr>
        <w:t xml:space="preserve">； </w:t>
      </w:r>
    </w:p>
    <w:p>
      <w:pPr>
        <w:widowControl/>
        <w:spacing w:line="460" w:lineRule="exact"/>
        <w:ind w:right="88" w:rightChars="40" w:firstLine="480" w:firstLineChars="200"/>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w:t>
      </w:r>
    </w:p>
    <w:p>
      <w:pPr>
        <w:widowControl/>
        <w:spacing w:line="460" w:lineRule="exact"/>
        <w:ind w:right="88" w:rightChars="40" w:firstLine="480" w:firstLineChars="200"/>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以上企业，不属于大企业的分支机构，不存在控股股东为大企业的情形，也不存在与大企业的负责人为同一人的情形。</w:t>
      </w:r>
    </w:p>
    <w:p>
      <w:pPr>
        <w:widowControl/>
        <w:spacing w:line="460" w:lineRule="exact"/>
        <w:ind w:right="88" w:rightChars="40" w:firstLine="480" w:firstLineChars="200"/>
        <w:jc w:val="left"/>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 xml:space="preserve">本企业对上述声明内容的真实性负责。如有虚假，将依法承担相应责任。 </w:t>
      </w:r>
    </w:p>
    <w:p>
      <w:pPr>
        <w:pStyle w:val="28"/>
        <w:spacing w:line="460" w:lineRule="exact"/>
        <w:ind w:right="88" w:rightChars="40" w:firstLine="240"/>
        <w:rPr>
          <w:rFonts w:hint="eastAsia" w:ascii="宋体" w:hAnsi="宋体" w:cs="宋体"/>
          <w:color w:val="auto"/>
          <w:kern w:val="0"/>
          <w:sz w:val="24"/>
          <w:szCs w:val="24"/>
          <w:highlight w:val="none"/>
          <w:lang w:bidi="ar"/>
        </w:rPr>
      </w:pPr>
    </w:p>
    <w:p>
      <w:pPr>
        <w:spacing w:line="460" w:lineRule="exact"/>
        <w:ind w:right="88" w:rightChars="40"/>
        <w:rPr>
          <w:rFonts w:hint="eastAsia" w:ascii="宋体" w:hAnsi="宋体" w:cs="宋体"/>
          <w:color w:val="auto"/>
          <w:highlight w:val="none"/>
        </w:rPr>
      </w:pPr>
    </w:p>
    <w:p>
      <w:pPr>
        <w:widowControl/>
        <w:spacing w:line="460" w:lineRule="exact"/>
        <w:ind w:right="88" w:rightChars="40"/>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企业名称（盖章）： </w:t>
      </w:r>
    </w:p>
    <w:p>
      <w:pPr>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bidi="ar"/>
        </w:rPr>
        <w:t xml:space="preserve">日 期： </w:t>
      </w:r>
    </w:p>
    <w:p>
      <w:pPr>
        <w:spacing w:line="360" w:lineRule="auto"/>
        <w:ind w:firstLine="480"/>
        <w:rPr>
          <w:rFonts w:hint="eastAsia" w:ascii="宋体" w:hAnsi="宋体" w:eastAsia="宋体" w:cs="宋体"/>
          <w:color w:val="auto"/>
          <w:sz w:val="24"/>
          <w:szCs w:val="24"/>
          <w:highlight w:val="none"/>
        </w:rPr>
      </w:pPr>
    </w:p>
    <w:p>
      <w:pPr>
        <w:snapToGrid w:val="0"/>
        <w:spacing w:line="30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本项目所属行业为</w:t>
      </w:r>
      <w:bookmarkStart w:id="31" w:name="OLE_LINK21"/>
      <w:r>
        <w:rPr>
          <w:rFonts w:hint="eastAsia" w:cs="宋体"/>
          <w:b/>
          <w:bCs/>
          <w:color w:val="auto"/>
          <w:sz w:val="24"/>
          <w:szCs w:val="24"/>
          <w:highlight w:val="none"/>
          <w:lang w:val="en-US" w:eastAsia="zh-CN"/>
        </w:rPr>
        <w:t>其他未列明行业</w:t>
      </w:r>
      <w:bookmarkEnd w:id="31"/>
    </w:p>
    <w:p>
      <w:pPr>
        <w:pStyle w:val="9"/>
        <w:rPr>
          <w:rFonts w:hint="eastAsia" w:ascii="宋体" w:hAnsi="宋体" w:eastAsia="宋体" w:cs="宋体"/>
          <w:color w:val="auto"/>
          <w:sz w:val="24"/>
          <w:szCs w:val="24"/>
          <w:highlight w:val="none"/>
          <w:lang w:val="en-US" w:eastAsia="zh-CN"/>
        </w:rPr>
      </w:pPr>
    </w:p>
    <w:p>
      <w:pPr>
        <w:snapToGrid w:val="0"/>
        <w:spacing w:line="30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注：1.本项目属于专门面向中小企业，请在投标文件中提供“中小企业声明函”，如果未提供或提供虚假的“中小企业声明函”，投标企业将承担由此造成的一切不利后果。</w:t>
      </w:r>
    </w:p>
    <w:p>
      <w:pPr>
        <w:ind w:firstLine="480"/>
        <w:rPr>
          <w:rFonts w:hint="eastAsia" w:ascii="宋体" w:hAnsi="宋体" w:eastAsia="宋体" w:cs="宋体"/>
          <w:color w:val="auto"/>
          <w:sz w:val="24"/>
          <w:szCs w:val="24"/>
          <w:highlight w:val="none"/>
        </w:rPr>
      </w:pPr>
    </w:p>
    <w:p>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pPr>
        <w:jc w:val="center"/>
        <w:rPr>
          <w:rFonts w:hint="eastAsia" w:ascii="宋体" w:hAnsi="宋体" w:eastAsia="宋体" w:cs="宋体"/>
          <w:b/>
          <w:color w:val="auto"/>
          <w:sz w:val="24"/>
          <w:szCs w:val="24"/>
          <w:highlight w:val="none"/>
        </w:rPr>
      </w:pPr>
    </w:p>
    <w:p>
      <w:pPr>
        <w:jc w:val="center"/>
        <w:rPr>
          <w:rStyle w:val="33"/>
          <w:rFonts w:hint="eastAsia" w:ascii="宋体" w:hAnsi="宋体" w:eastAsia="宋体" w:cs="宋体"/>
          <w:color w:val="auto"/>
          <w:sz w:val="24"/>
          <w:szCs w:val="24"/>
          <w:highlight w:val="none"/>
        </w:rPr>
      </w:pPr>
      <w:r>
        <w:rPr>
          <w:rStyle w:val="33"/>
          <w:rFonts w:hint="eastAsia" w:ascii="宋体" w:hAnsi="宋体" w:eastAsia="宋体" w:cs="宋体"/>
          <w:color w:val="auto"/>
          <w:sz w:val="24"/>
          <w:szCs w:val="24"/>
          <w:highlight w:val="none"/>
        </w:rPr>
        <w:t>关于印发中小企业划型标准规定的通知</w:t>
      </w:r>
    </w:p>
    <w:p>
      <w:pPr>
        <w:pStyle w:val="26"/>
        <w:spacing w:before="0" w:beforeAutospacing="0" w:after="0" w:afterAutospacing="0"/>
        <w:ind w:firstLine="6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工信部联企业〔2011〕300号</w:t>
      </w:r>
    </w:p>
    <w:p>
      <w:pPr>
        <w:pStyle w:val="26"/>
        <w:spacing w:before="0" w:beforeAutospacing="0" w:after="0" w:afterAutospacing="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各省、自治区、直辖市人民政府，国务院各部委、各直属机构及有关单位：</w:t>
      </w:r>
    </w:p>
    <w:p>
      <w:pPr>
        <w:pStyle w:val="26"/>
        <w:spacing w:before="0" w:beforeAutospacing="0" w:after="0" w:afterAutospacing="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pStyle w:val="26"/>
        <w:spacing w:before="0" w:beforeAutospacing="0" w:after="0" w:afterAutospacing="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工业和信息化部　国家统计局</w:t>
      </w:r>
    </w:p>
    <w:p>
      <w:pPr>
        <w:pStyle w:val="26"/>
        <w:spacing w:before="0" w:beforeAutospacing="0" w:after="0" w:afterAutospacing="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国家发展和改革委员会　财政部</w:t>
      </w:r>
    </w:p>
    <w:p>
      <w:pPr>
        <w:pStyle w:val="26"/>
        <w:spacing w:before="0" w:beforeAutospacing="0" w:after="0" w:afterAutospacing="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二○一一年六月十八日</w:t>
      </w:r>
    </w:p>
    <w:p>
      <w:pPr>
        <w:pStyle w:val="26"/>
        <w:spacing w:before="0" w:beforeAutospacing="0" w:after="0" w:afterAutospacing="0"/>
        <w:jc w:val="center"/>
        <w:rPr>
          <w:rStyle w:val="33"/>
          <w:rFonts w:hint="eastAsia" w:ascii="宋体" w:hAnsi="宋体" w:eastAsia="宋体" w:cs="宋体"/>
          <w:color w:val="auto"/>
          <w:sz w:val="24"/>
          <w:szCs w:val="24"/>
          <w:highlight w:val="none"/>
        </w:rPr>
      </w:pPr>
    </w:p>
    <w:p>
      <w:pPr>
        <w:pStyle w:val="26"/>
        <w:spacing w:before="0" w:beforeAutospacing="0" w:after="0" w:afterAutospacing="0"/>
        <w:jc w:val="center"/>
        <w:rPr>
          <w:rFonts w:hint="eastAsia" w:ascii="宋体" w:hAnsi="宋体" w:eastAsia="宋体" w:cs="宋体"/>
          <w:color w:val="auto"/>
          <w:sz w:val="24"/>
          <w:szCs w:val="24"/>
          <w:highlight w:val="none"/>
        </w:rPr>
      </w:pPr>
      <w:r>
        <w:rPr>
          <w:rStyle w:val="33"/>
          <w:rFonts w:hint="eastAsia" w:ascii="宋体" w:hAnsi="宋体" w:eastAsia="宋体" w:cs="宋体"/>
          <w:color w:val="auto"/>
          <w:sz w:val="24"/>
          <w:szCs w:val="24"/>
          <w:highlight w:val="none"/>
        </w:rPr>
        <w:t>中小企业划型标准规定</w:t>
      </w:r>
    </w:p>
    <w:p>
      <w:pPr>
        <w:pStyle w:val="26"/>
        <w:spacing w:before="0" w:beforeAutospacing="0" w:after="0" w:afterAutospacing="0"/>
        <w:ind w:firstLine="420" w:firstLineChars="17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一、根据《中华人民共和国中小企业促进法》和《国务院关于进一步促进中小企业发展的若干意见》(国发〔2009〕36号)，制定本规定。</w:t>
      </w:r>
    </w:p>
    <w:p>
      <w:pPr>
        <w:pStyle w:val="26"/>
        <w:spacing w:before="0" w:beforeAutospacing="0" w:after="0" w:afterAutospacing="0"/>
        <w:ind w:firstLine="420" w:firstLineChars="17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二、中小企业划分为中型、小型、微型三种类型，具体标准根据企业从业人员、营业收入、资产总额等指标，结合行业特点制定。</w:t>
      </w:r>
    </w:p>
    <w:p>
      <w:pPr>
        <w:pStyle w:val="26"/>
        <w:spacing w:before="0" w:beforeAutospacing="0" w:after="0" w:afterAutospacing="0"/>
        <w:ind w:firstLine="420" w:firstLineChars="17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26"/>
        <w:spacing w:before="0" w:beforeAutospacing="0" w:after="0" w:afterAutospacing="0"/>
        <w:ind w:firstLine="420" w:firstLineChars="17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四、各行业划型标准为：</w:t>
      </w:r>
    </w:p>
    <w:p>
      <w:pPr>
        <w:pStyle w:val="26"/>
        <w:spacing w:before="0" w:beforeAutospacing="0" w:after="0" w:afterAutospacing="0"/>
        <w:ind w:firstLine="420" w:firstLineChars="17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（一）农、林、牧、渔业。营业收入20000万元以下的为中小微型企业。其中，营业收入500万元及以上的为中型企业，营业收入50万元及以上的为小型企业，营业收入50万元以下的为微型企业。</w:t>
      </w:r>
    </w:p>
    <w:p>
      <w:pPr>
        <w:pStyle w:val="26"/>
        <w:spacing w:before="0" w:beforeAutospacing="0" w:after="0" w:afterAutospacing="0"/>
        <w:ind w:firstLine="420" w:firstLineChars="17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26"/>
        <w:spacing w:before="0" w:beforeAutospacing="0" w:after="0" w:afterAutospacing="0"/>
        <w:ind w:firstLine="420" w:firstLineChars="17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26"/>
        <w:spacing w:before="0" w:beforeAutospacing="0" w:after="0" w:afterAutospacing="0"/>
        <w:ind w:firstLine="420" w:firstLineChars="17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26"/>
        <w:spacing w:before="0" w:beforeAutospacing="0" w:after="0" w:afterAutospacing="0"/>
        <w:ind w:firstLine="420" w:firstLineChars="17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26"/>
        <w:spacing w:before="0" w:beforeAutospacing="0" w:after="0" w:afterAutospacing="0"/>
        <w:ind w:firstLine="420" w:firstLineChars="17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26"/>
        <w:spacing w:before="0" w:beforeAutospacing="0" w:after="0" w:afterAutospacing="0"/>
        <w:ind w:firstLine="420" w:firstLineChars="17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26"/>
        <w:spacing w:before="0" w:beforeAutospacing="0" w:after="0" w:afterAutospacing="0"/>
        <w:ind w:firstLine="420" w:firstLineChars="17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26"/>
        <w:spacing w:before="0" w:beforeAutospacing="0" w:after="0" w:afterAutospacing="0"/>
        <w:ind w:firstLine="420" w:firstLineChars="17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26"/>
        <w:spacing w:before="0" w:beforeAutospacing="0" w:after="0" w:afterAutospacing="0"/>
        <w:ind w:firstLine="420" w:firstLineChars="17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26"/>
        <w:spacing w:before="0" w:beforeAutospacing="0" w:after="0" w:afterAutospacing="0"/>
        <w:ind w:firstLine="420" w:firstLineChars="17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26"/>
        <w:spacing w:before="0" w:beforeAutospacing="0" w:after="0" w:afterAutospacing="0"/>
        <w:ind w:firstLine="420" w:firstLineChars="17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26"/>
        <w:spacing w:before="0" w:beforeAutospacing="0" w:after="0" w:afterAutospacing="0"/>
        <w:ind w:firstLine="420" w:firstLineChars="17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26"/>
        <w:spacing w:before="0" w:beforeAutospacing="0" w:after="0" w:afterAutospacing="0"/>
        <w:ind w:firstLine="420" w:firstLineChars="17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26"/>
        <w:spacing w:before="0" w:beforeAutospacing="0" w:after="0" w:afterAutospacing="0"/>
        <w:ind w:firstLine="420" w:firstLineChars="17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26"/>
        <w:spacing w:before="0" w:beforeAutospacing="0" w:after="0" w:afterAutospacing="0"/>
        <w:ind w:firstLine="420" w:firstLineChars="17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（十六）其他未列明行业。从业人员300人以下的为中小微型企业。其中，从业人员100人及以上的为中型企业；从业人员10人及以上的为小型企业；从业人员10人以下的为微型企业。</w:t>
      </w:r>
    </w:p>
    <w:p>
      <w:pPr>
        <w:pStyle w:val="26"/>
        <w:spacing w:before="0" w:beforeAutospacing="0" w:after="0" w:afterAutospacing="0"/>
        <w:ind w:firstLine="420" w:firstLineChars="17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五、企业类型的划分以统计部门的统计数据为依据。</w:t>
      </w:r>
    </w:p>
    <w:p>
      <w:pPr>
        <w:pStyle w:val="26"/>
        <w:spacing w:before="0" w:beforeAutospacing="0" w:after="0" w:afterAutospacing="0"/>
        <w:ind w:firstLine="420" w:firstLineChars="17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六、本规定适用于在中华人民共和国境内依法设立的各类所有制和各种组织形式的企业。个体工商户和本规定以外的行业，参照本规定进行划型。</w:t>
      </w:r>
    </w:p>
    <w:p>
      <w:pPr>
        <w:pStyle w:val="26"/>
        <w:spacing w:before="0" w:beforeAutospacing="0" w:after="0" w:afterAutospacing="0"/>
        <w:ind w:firstLine="420" w:firstLineChars="17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26"/>
        <w:spacing w:before="0" w:beforeAutospacing="0" w:after="0" w:afterAutospacing="0"/>
        <w:ind w:firstLine="420" w:firstLineChars="17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八、本规定由工业和信息化部、国家统计局会同有关部门根据《国民经济行业分类》修订情况和企业发展变化情况适时修订。</w:t>
      </w:r>
    </w:p>
    <w:p>
      <w:pPr>
        <w:pStyle w:val="26"/>
        <w:spacing w:before="0" w:beforeAutospacing="0" w:after="0" w:afterAutospacing="0"/>
        <w:ind w:firstLine="420" w:firstLineChars="17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九、本规定由工业和信息化部、国家统计局会同有关部门负责解释。</w:t>
      </w:r>
    </w:p>
    <w:p>
      <w:pPr>
        <w:pStyle w:val="26"/>
        <w:spacing w:before="0" w:beforeAutospacing="0" w:after="0" w:afterAutospacing="0"/>
        <w:ind w:firstLine="420" w:firstLineChars="17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十、本规定自发布之日起执行，原国家经贸委、原国家计委、财政部和国家统计局2003年颁布的《中小企业标准暂行规定》同时废止。</w:t>
      </w:r>
    </w:p>
    <w:p>
      <w:pPr>
        <w:keepNext w:val="0"/>
        <w:keepLines w:val="0"/>
        <w:pageBreakBefore w:val="0"/>
        <w:widowControl w:val="0"/>
        <w:kinsoku/>
        <w:wordWrap/>
        <w:overflowPunct/>
        <w:topLinePunct w:val="0"/>
        <w:autoSpaceDE w:val="0"/>
        <w:autoSpaceDN w:val="0"/>
        <w:bidi w:val="0"/>
        <w:adjustRightInd/>
        <w:snapToGrid/>
        <w:ind w:firstLine="482" w:firstLineChars="200"/>
        <w:jc w:val="left"/>
        <w:textAlignment w:val="auto"/>
        <w:rPr>
          <w:rFonts w:hint="eastAsia" w:ascii="宋体" w:hAnsi="宋体" w:eastAsia="宋体" w:cs="宋体"/>
          <w:b/>
          <w:color w:val="auto"/>
          <w:sz w:val="24"/>
          <w:szCs w:val="24"/>
          <w:highlight w:val="none"/>
        </w:rPr>
      </w:pPr>
    </w:p>
    <w:p>
      <w:pPr>
        <w:keepNext w:val="0"/>
        <w:keepLines w:val="0"/>
        <w:pageBreakBefore w:val="0"/>
        <w:widowControl w:val="0"/>
        <w:kinsoku/>
        <w:wordWrap/>
        <w:overflowPunct/>
        <w:topLinePunct w:val="0"/>
        <w:autoSpaceDE w:val="0"/>
        <w:autoSpaceDN w:val="0"/>
        <w:bidi w:val="0"/>
        <w:adjustRightInd/>
        <w:snapToGrid/>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pPr>
        <w:keepNext w:val="0"/>
        <w:keepLines w:val="0"/>
        <w:pageBreakBefore w:val="0"/>
        <w:widowControl w:val="0"/>
        <w:kinsoku/>
        <w:wordWrap/>
        <w:overflowPunct/>
        <w:topLinePunct w:val="0"/>
        <w:autoSpaceDE w:val="0"/>
        <w:autoSpaceDN w:val="0"/>
        <w:bidi w:val="0"/>
        <w:adjustRightInd/>
        <w:snapToGrid/>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文件规定的中小企业扶持政策：</w:t>
      </w:r>
    </w:p>
    <w:p>
      <w:pPr>
        <w:keepNext w:val="0"/>
        <w:keepLines w:val="0"/>
        <w:pageBreakBefore w:val="0"/>
        <w:widowControl w:val="0"/>
        <w:kinsoku/>
        <w:wordWrap/>
        <w:overflowPunct/>
        <w:topLinePunct w:val="0"/>
        <w:autoSpaceDE w:val="0"/>
        <w:autoSpaceDN w:val="0"/>
        <w:bidi w:val="0"/>
        <w:adjustRightInd/>
        <w:snapToGrid/>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（1）在货物采购项目中，货物由中小企业制造，即货物由中小企业生产且使用该中小企业商号或者注册商标，不对其中涉及的工程承建商和服务的承接商作出要求；</w:t>
      </w:r>
    </w:p>
    <w:p>
      <w:pPr>
        <w:keepNext w:val="0"/>
        <w:keepLines w:val="0"/>
        <w:pageBreakBefore w:val="0"/>
        <w:widowControl w:val="0"/>
        <w:kinsoku/>
        <w:wordWrap/>
        <w:overflowPunct/>
        <w:topLinePunct w:val="0"/>
        <w:autoSpaceDE w:val="0"/>
        <w:autoSpaceDN w:val="0"/>
        <w:bidi w:val="0"/>
        <w:adjustRightInd/>
        <w:snapToGrid/>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（2）在工程采购项目中，工程由中小企业承建，即工程施工单位为中小企业，不对其中涉及的货物的制造商和服务的承接商作出要求；</w:t>
      </w:r>
    </w:p>
    <w:p>
      <w:pPr>
        <w:keepNext w:val="0"/>
        <w:keepLines w:val="0"/>
        <w:pageBreakBefore w:val="0"/>
        <w:widowControl w:val="0"/>
        <w:kinsoku/>
        <w:wordWrap/>
        <w:overflowPunct/>
        <w:topLinePunct w:val="0"/>
        <w:autoSpaceDE w:val="0"/>
        <w:autoSpaceDN w:val="0"/>
        <w:bidi w:val="0"/>
        <w:adjustRightInd/>
        <w:snapToGrid/>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（3）在服务采购项目中，服务由中小企业承接，即提供服务的人员为中小企业依照《中华人民共和国劳动合同法》订立劳动合同的从业人员，不对其中涉及的货物的制造商和工程承建商作出要求。</w:t>
      </w:r>
    </w:p>
    <w:p>
      <w:pPr>
        <w:keepNext w:val="0"/>
        <w:keepLines w:val="0"/>
        <w:pageBreakBefore w:val="0"/>
        <w:widowControl w:val="0"/>
        <w:kinsoku/>
        <w:wordWrap/>
        <w:overflowPunct/>
        <w:topLinePunct w:val="0"/>
        <w:autoSpaceDE w:val="0"/>
        <w:autoSpaceDN w:val="0"/>
        <w:bidi w:val="0"/>
        <w:adjustRightInd/>
        <w:snapToGrid/>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在货物采购项目中，供应商提供的货物既有中小企业制造货物，也有大型企业制造货物的，不享受本文件规定的中小企业扶持政策。以联合体形式参加政府采购活动，联合体各方均为中小企业的，联合体视同中小企。其中，联合体各方均为小微企业的，联合体视同小微企业。</w:t>
      </w:r>
    </w:p>
    <w:p>
      <w:pPr>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依据本文件规定享受扶持政策获得政府采购合同的，小微企业不得将合同分包给大中型企业，中型企业不得将合同分包给大型企业。</w:t>
      </w:r>
    </w:p>
    <w:p>
      <w:pPr>
        <w:jc w:val="center"/>
        <w:rPr>
          <w:rFonts w:hint="eastAsia" w:ascii="宋体" w:hAnsi="宋体" w:eastAsia="宋体" w:cs="宋体"/>
          <w:b/>
          <w:color w:val="auto"/>
          <w:sz w:val="24"/>
          <w:szCs w:val="24"/>
          <w:highlight w:val="none"/>
        </w:rPr>
      </w:pPr>
      <w:bookmarkStart w:id="32" w:name="_Toc503336056"/>
      <w:bookmarkStart w:id="33" w:name="_Toc444702747"/>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rPr>
        <w:t>监狱、戒毒企业声明函</w:t>
      </w:r>
      <w:bookmarkEnd w:id="32"/>
      <w:bookmarkEnd w:id="33"/>
    </w:p>
    <w:p>
      <w:pPr>
        <w:pStyle w:val="9"/>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（如为监狱、戒毒企业，须提供声明函）</w:t>
      </w:r>
    </w:p>
    <w:p>
      <w:pPr>
        <w:pStyle w:val="67"/>
        <w:widowControl w:val="0"/>
        <w:ind w:firstLine="424" w:firstLineChars="177"/>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本公司为______（请填写：监狱、戒毒）企业。即，本公司同时满足以下条件：</w:t>
      </w:r>
    </w:p>
    <w:p>
      <w:pPr>
        <w:pStyle w:val="67"/>
        <w:widowControl w:val="0"/>
        <w:ind w:firstLine="424" w:firstLineChars="177"/>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1.本公司为______（请填写：监狱、戒毒）企业。</w:t>
      </w:r>
    </w:p>
    <w:p>
      <w:pPr>
        <w:pStyle w:val="67"/>
        <w:widowControl w:val="0"/>
        <w:ind w:firstLine="424" w:firstLineChars="177"/>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2.本公司参加______单位的______项目采购活动提供本企业制造的货物，由本企业承担工程、提供服务，或者提供其他______（请填写：监狱、戒毒）企业制造的货物。</w:t>
      </w:r>
    </w:p>
    <w:p>
      <w:pPr>
        <w:pStyle w:val="67"/>
        <w:widowControl w:val="0"/>
        <w:ind w:firstLine="424" w:firstLineChars="177"/>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本公司对上述声明的真实性负责。如有虚假，将依法承担相应责任。</w:t>
      </w:r>
    </w:p>
    <w:p>
      <w:pPr>
        <w:ind w:firstLine="152"/>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企业名称（盖章）：</w:t>
      </w:r>
    </w:p>
    <w:p>
      <w:pPr>
        <w:ind w:firstLine="426"/>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pPr>
        <w:pStyle w:val="67"/>
        <w:widowControl w:val="0"/>
        <w:ind w:firstLine="426" w:firstLineChars="177"/>
        <w:rPr>
          <w:rFonts w:hint="eastAsia" w:ascii="宋体" w:hAnsi="宋体" w:eastAsia="宋体" w:cs="宋体"/>
          <w:b/>
          <w:color w:val="auto"/>
          <w:kern w:val="2"/>
          <w:sz w:val="24"/>
          <w:szCs w:val="24"/>
          <w:highlight w:val="none"/>
        </w:rPr>
      </w:pPr>
    </w:p>
    <w:p>
      <w:pPr>
        <w:pStyle w:val="67"/>
        <w:widowControl w:val="0"/>
        <w:ind w:firstLine="426" w:firstLineChars="177"/>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注：</w:t>
      </w:r>
    </w:p>
    <w:p>
      <w:pPr>
        <w:pStyle w:val="67"/>
        <w:widowControl w:val="0"/>
        <w:ind w:firstLine="426" w:firstLineChars="177"/>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(1)不符合上述情形的供应商无须提供上述声明函件。</w:t>
      </w:r>
    </w:p>
    <w:p>
      <w:pPr>
        <w:pStyle w:val="67"/>
        <w:widowControl w:val="0"/>
        <w:ind w:firstLine="426" w:firstLineChars="177"/>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(2)提供市监狱管理局、市教育矫治局出具的监狱企业的证明文件。</w:t>
      </w:r>
    </w:p>
    <w:p>
      <w:pPr>
        <w:pStyle w:val="67"/>
        <w:widowControl w:val="0"/>
        <w:ind w:firstLine="426" w:firstLineChars="177"/>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(3)在政府采购活动中，监狱、戒毒企业视同小型、微型企业，享受预留份额、评审中价格扣除等政府采购促进中小企业发展的相关政策。向监狱、戒毒企业采购的金额，计入面向中小企业采购的统计数据。</w:t>
      </w:r>
    </w:p>
    <w:p>
      <w:pPr>
        <w:ind w:firstLine="484" w:firstLineChars="201"/>
        <w:rPr>
          <w:rFonts w:hint="eastAsia" w:ascii="宋体" w:hAnsi="宋体" w:eastAsia="宋体" w:cs="宋体"/>
          <w:b/>
          <w:color w:val="auto"/>
          <w:sz w:val="24"/>
          <w:szCs w:val="24"/>
          <w:highlight w:val="none"/>
        </w:rPr>
      </w:pPr>
    </w:p>
    <w:p>
      <w:pPr>
        <w:jc w:val="center"/>
        <w:rPr>
          <w:color w:val="auto"/>
          <w:szCs w:val="21"/>
          <w:highlight w:val="none"/>
        </w:rPr>
      </w:pPr>
    </w:p>
    <w:p>
      <w:pPr>
        <w:ind w:firstLine="330" w:firstLineChars="150"/>
        <w:rPr>
          <w:color w:val="auto"/>
          <w:szCs w:val="21"/>
          <w:highlight w:val="none"/>
        </w:rPr>
        <w:sectPr>
          <w:pgSz w:w="11907" w:h="16840"/>
          <w:pgMar w:top="1440" w:right="1080" w:bottom="1440" w:left="1080" w:header="851" w:footer="851" w:gutter="0"/>
          <w:pgBorders>
            <w:top w:val="none" w:sz="0" w:space="0"/>
            <w:left w:val="none" w:sz="0" w:space="0"/>
            <w:bottom w:val="none" w:sz="0" w:space="0"/>
            <w:right w:val="none" w:sz="0" w:space="0"/>
          </w:pgBorders>
          <w:pgNumType w:fmt="decimal"/>
          <w:cols w:space="720" w:num="1"/>
          <w:docGrid w:type="lines" w:linePitch="462" w:charSpace="0"/>
        </w:sectPr>
      </w:pPr>
    </w:p>
    <w:p>
      <w:pPr>
        <w:jc w:val="center"/>
        <w:rPr>
          <w:b/>
          <w:color w:val="auto"/>
          <w:sz w:val="24"/>
          <w:szCs w:val="24"/>
          <w:highlight w:val="none"/>
        </w:rPr>
      </w:pPr>
      <w:bookmarkStart w:id="34" w:name="_Toc503336057"/>
      <w:r>
        <w:rPr>
          <w:rFonts w:hint="eastAsia"/>
          <w:b/>
          <w:color w:val="auto"/>
          <w:sz w:val="24"/>
          <w:szCs w:val="24"/>
          <w:highlight w:val="none"/>
        </w:rPr>
        <w:t>残疾人福利性单位声明函</w:t>
      </w:r>
      <w:bookmarkEnd w:id="34"/>
    </w:p>
    <w:p>
      <w:pPr>
        <w:jc w:val="center"/>
        <w:rPr>
          <w:color w:val="auto"/>
          <w:sz w:val="24"/>
          <w:szCs w:val="24"/>
          <w:highlight w:val="none"/>
        </w:rPr>
      </w:pPr>
      <w:r>
        <w:rPr>
          <w:rFonts w:hint="eastAsia"/>
          <w:color w:val="auto"/>
          <w:sz w:val="24"/>
          <w:szCs w:val="24"/>
          <w:highlight w:val="none"/>
        </w:rPr>
        <w:t>（如为残疾人福利性单位，须提供声明函）</w:t>
      </w:r>
    </w:p>
    <w:p>
      <w:pPr>
        <w:jc w:val="center"/>
        <w:rPr>
          <w:color w:val="auto"/>
          <w:sz w:val="24"/>
          <w:szCs w:val="24"/>
          <w:highlight w:val="none"/>
        </w:rPr>
      </w:pPr>
    </w:p>
    <w:p>
      <w:pPr>
        <w:ind w:firstLine="424" w:firstLineChars="177"/>
        <w:rPr>
          <w:color w:val="auto"/>
          <w:sz w:val="24"/>
          <w:szCs w:val="24"/>
          <w:highlight w:val="none"/>
        </w:rPr>
      </w:pPr>
      <w:r>
        <w:rPr>
          <w:rFonts w:hint="eastAsia"/>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ind w:firstLine="424" w:firstLineChars="177"/>
        <w:rPr>
          <w:color w:val="auto"/>
          <w:sz w:val="24"/>
          <w:szCs w:val="24"/>
          <w:highlight w:val="none"/>
        </w:rPr>
      </w:pPr>
      <w:r>
        <w:rPr>
          <w:rFonts w:hint="eastAsia"/>
          <w:color w:val="auto"/>
          <w:sz w:val="24"/>
          <w:szCs w:val="24"/>
          <w:highlight w:val="none"/>
        </w:rPr>
        <w:t>本单位对上述声明的真实性负责。如有虚假，将依法承担相应责任。</w:t>
      </w:r>
    </w:p>
    <w:p>
      <w:pPr>
        <w:jc w:val="center"/>
        <w:rPr>
          <w:color w:val="auto"/>
          <w:sz w:val="24"/>
          <w:szCs w:val="24"/>
          <w:highlight w:val="none"/>
        </w:rPr>
      </w:pPr>
    </w:p>
    <w:p>
      <w:pPr>
        <w:jc w:val="center"/>
        <w:rPr>
          <w:color w:val="auto"/>
          <w:sz w:val="24"/>
          <w:szCs w:val="24"/>
          <w:highlight w:val="none"/>
        </w:rPr>
      </w:pPr>
    </w:p>
    <w:p>
      <w:pPr>
        <w:jc w:val="center"/>
        <w:rPr>
          <w:color w:val="auto"/>
          <w:sz w:val="24"/>
          <w:szCs w:val="24"/>
          <w:highlight w:val="none"/>
        </w:rPr>
      </w:pPr>
      <w:r>
        <w:rPr>
          <w:rFonts w:hint="eastAsia"/>
          <w:color w:val="auto"/>
          <w:sz w:val="24"/>
          <w:szCs w:val="24"/>
          <w:highlight w:val="none"/>
        </w:rPr>
        <w:t xml:space="preserve">         单位名称（盖章）：</w:t>
      </w:r>
    </w:p>
    <w:p>
      <w:pPr>
        <w:ind w:firstLine="360" w:firstLineChars="150"/>
        <w:rPr>
          <w:color w:val="auto"/>
          <w:sz w:val="24"/>
          <w:szCs w:val="24"/>
          <w:highlight w:val="none"/>
        </w:rPr>
      </w:pPr>
      <w:r>
        <w:rPr>
          <w:rFonts w:hint="eastAsia"/>
          <w:color w:val="auto"/>
          <w:sz w:val="24"/>
          <w:szCs w:val="24"/>
          <w:highlight w:val="none"/>
        </w:rPr>
        <w:t xml:space="preserve">                                    日  期：</w:t>
      </w:r>
    </w:p>
    <w:p>
      <w:pPr>
        <w:ind w:firstLine="360" w:firstLineChars="150"/>
        <w:rPr>
          <w:color w:val="auto"/>
          <w:sz w:val="24"/>
          <w:szCs w:val="24"/>
          <w:highlight w:val="none"/>
        </w:rPr>
      </w:pPr>
    </w:p>
    <w:p>
      <w:pPr>
        <w:ind w:firstLine="360" w:firstLineChars="150"/>
        <w:rPr>
          <w:color w:val="auto"/>
          <w:sz w:val="24"/>
          <w:szCs w:val="24"/>
          <w:highlight w:val="none"/>
        </w:rPr>
      </w:pPr>
    </w:p>
    <w:p>
      <w:pPr>
        <w:pStyle w:val="67"/>
        <w:widowControl w:val="0"/>
        <w:ind w:firstLine="426" w:firstLineChars="177"/>
        <w:rPr>
          <w:b/>
          <w:color w:val="auto"/>
          <w:kern w:val="2"/>
          <w:sz w:val="24"/>
          <w:szCs w:val="24"/>
          <w:highlight w:val="none"/>
        </w:rPr>
      </w:pPr>
      <w:r>
        <w:rPr>
          <w:rFonts w:hint="eastAsia"/>
          <w:b/>
          <w:color w:val="auto"/>
          <w:kern w:val="2"/>
          <w:sz w:val="24"/>
          <w:szCs w:val="24"/>
          <w:highlight w:val="none"/>
        </w:rPr>
        <w:t>注：不符合上述情形的供应商无须提供上述声明函件。</w:t>
      </w:r>
    </w:p>
    <w:p>
      <w:pPr>
        <w:jc w:val="right"/>
        <w:rPr>
          <w:color w:val="auto"/>
          <w:highlight w:val="none"/>
        </w:rPr>
      </w:pPr>
    </w:p>
    <w:sectPr>
      <w:pgSz w:w="11910" w:h="16840"/>
      <w:pgMar w:top="1420" w:right="1134" w:bottom="1180" w:left="1160" w:header="878" w:footer="993" w:gutter="0"/>
      <w:pgBorders>
        <w:top w:val="none" w:sz="0" w:space="0"/>
        <w:left w:val="none" w:sz="0" w:space="0"/>
        <w:bottom w:val="none" w:sz="0" w:space="0"/>
        <w:right w:val="none" w:sz="0" w:space="0"/>
      </w:pgBorders>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before="0" w:line="14" w:lineRule="auto"/>
      <w:ind w:left="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before="0" w:line="14" w:lineRule="auto"/>
      <w:ind w:left="0"/>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730"/>
      <w:rPr>
        <w:rFonts w:ascii="Calibri" w:hAnsi="Calibri" w:eastAsia="Calibri" w:cs="Calibri"/>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730"/>
      <w:rPr>
        <w:rFonts w:ascii="Calibri" w:hAnsi="Calibri" w:eastAsia="Calibri" w:cs="Calibri"/>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39</w:t>
                    </w:r>
                    <w:r>
                      <w:fldChar w:fldCharType="end"/>
                    </w:r>
                  </w:p>
                </w:txbxContent>
              </v:textbox>
            </v:shape>
          </w:pict>
        </mc:Fallback>
      </mc:AlternateContent>
    </w:r>
    <w:r>
      <w:rPr>
        <w:rFonts w:ascii="Calibri" w:hAnsi="Calibri" w:eastAsia="Calibri" w:cs="Calibri"/>
        <w:spacing w:val="-3"/>
        <w:sz w:val="18"/>
        <w:szCs w:val="18"/>
      </w:rPr>
      <w:t>42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before="0" w:line="14" w:lineRule="auto"/>
      <w:ind w:left="0"/>
      <w:rPr>
        <w:sz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before="0" w:line="14" w:lineRule="auto"/>
      <w:ind w:left="0"/>
      <w:rPr>
        <w:sz w:val="20"/>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59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before="0"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2637790</wp:posOffset>
              </wp:positionH>
              <wp:positionV relativeFrom="page">
                <wp:posOffset>460375</wp:posOffset>
              </wp:positionV>
              <wp:extent cx="3441700" cy="169545"/>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3441700" cy="160655"/>
                      </a:xfrm>
                      <a:prstGeom prst="rect">
                        <a:avLst/>
                      </a:prstGeom>
                      <a:noFill/>
                      <a:ln>
                        <a:noFill/>
                      </a:ln>
                      <a:effectLst/>
                    </wps:spPr>
                    <wps:txbx>
                      <w:txbxContent>
                        <w:p>
                          <w:pPr>
                            <w:spacing w:line="220" w:lineRule="exact"/>
                            <w:ind w:left="20"/>
                            <w:rPr>
                              <w:sz w:val="21"/>
                              <w:szCs w:val="21"/>
                            </w:rPr>
                          </w:pPr>
                          <w:r>
                            <w:rPr>
                              <w:rFonts w:hint="eastAsia"/>
                              <w:sz w:val="21"/>
                              <w:szCs w:val="21"/>
                            </w:rPr>
                            <w:t>新疆华域建设工程项目管理咨询有限公司</w:t>
                          </w:r>
                        </w:p>
                      </w:txbxContent>
                    </wps:txbx>
                    <wps:bodyPr lIns="0" tIns="0" rIns="0" bIns="0" upright="1"/>
                  </wps:wsp>
                </a:graphicData>
              </a:graphic>
            </wp:anchor>
          </w:drawing>
        </mc:Choice>
        <mc:Fallback>
          <w:pict>
            <v:shape id="_x0000_s1026" o:spid="_x0000_s1026" o:spt="202" type="#_x0000_t202" style="position:absolute;left:0pt;margin-left:207.7pt;margin-top:36.25pt;height:13.35pt;width:271pt;mso-position-horizontal-relative:page;mso-position-vertical-relative:page;z-index:-251656192;mso-width-relative:page;mso-height-relative:page;" filled="f" stroked="f" coordsize="21600,21600" o:gfxdata="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Sgii72AAAAAkBAAAPAAAAAAAAAAEAIAAAACIAAABkcnMvZG93bnJldi54bWxQ&#10;SwECFAAUAAAACACHTuJATyjB+b4BAACCAwAADgAAAAAAAAABACAAAAAnAQAAZHJzL2Uyb0RvYy54&#10;bWxQSwUGAAAAAAYABgBZAQAAVwUAAAAA&#10;">
              <v:fill on="f" focussize="0,0"/>
              <v:stroke on="f"/>
              <v:imagedata o:title=""/>
              <o:lock v:ext="edit" aspectratio="f"/>
              <v:textbox inset="0mm,0mm,0mm,0mm">
                <w:txbxContent>
                  <w:p>
                    <w:pPr>
                      <w:spacing w:line="220" w:lineRule="exact"/>
                      <w:ind w:left="20"/>
                      <w:rPr>
                        <w:sz w:val="21"/>
                        <w:szCs w:val="21"/>
                      </w:rPr>
                    </w:pPr>
                    <w:r>
                      <w:rPr>
                        <w:rFonts w:hint="eastAsia"/>
                        <w:sz w:val="21"/>
                        <w:szCs w:val="21"/>
                      </w:rPr>
                      <w:t>新疆华域建设工程项目管理咨询有限公司</w:t>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1140460</wp:posOffset>
              </wp:positionH>
              <wp:positionV relativeFrom="page">
                <wp:posOffset>705485</wp:posOffset>
              </wp:positionV>
              <wp:extent cx="5473700" cy="0"/>
              <wp:effectExtent l="0" t="0" r="0" b="0"/>
              <wp:wrapNone/>
              <wp:docPr id="19" name="直接连接符 19"/>
              <wp:cNvGraphicFramePr/>
              <a:graphic xmlns:a="http://schemas.openxmlformats.org/drawingml/2006/main">
                <a:graphicData uri="http://schemas.microsoft.com/office/word/2010/wordprocessingShape">
                  <wps:wsp>
                    <wps:cNvCnPr/>
                    <wps:spPr>
                      <a:xfrm>
                        <a:off x="0" y="0"/>
                        <a:ext cx="5473700" cy="0"/>
                      </a:xfrm>
                      <a:prstGeom prst="line">
                        <a:avLst/>
                      </a:prstGeom>
                      <a:ln w="9144"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89.8pt;margin-top:55.55pt;height:0pt;width:431pt;mso-position-horizontal-relative:page;mso-position-vertical-relative:page;z-index:-251657216;mso-width-relative:page;mso-height-relative:page;" filled="f" stroked="t" coordsize="21600,21600" o:gfxdata="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mFZOj1AAAAAwBAAAPAAAAAAAAAAEAIAAAACIAAABkcnMvZG93bnJldi54bWxQ&#10;SwECFAAUAAAACACHTuJA12cL1fsBAAD0AwAADgAAAAAAAAABACAAAAAjAQAAZHJzL2Uyb0RvYy54&#10;bWxQSwUGAAAAAAYABgBZAQAAkAUAAAAA&#10;">
              <v:fill on="f" focussize="0,0"/>
              <v:stroke weight="0.72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before="48" w:line="219" w:lineRule="auto"/>
      <w:ind w:left="6"/>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before="0" w:line="14" w:lineRule="auto"/>
      <w:ind w:left="0"/>
      <w:rPr>
        <w:sz w:val="20"/>
      </w:rPr>
    </w:pPr>
    <w:r>
      <mc:AlternateContent>
        <mc:Choice Requires="wps">
          <w:drawing>
            <wp:anchor distT="0" distB="0" distL="114300" distR="114300" simplePos="0" relativeHeight="251661312" behindDoc="1" locked="0" layoutInCell="1" allowOverlap="1">
              <wp:simplePos x="0" y="0"/>
              <wp:positionH relativeFrom="page">
                <wp:posOffset>1140460</wp:posOffset>
              </wp:positionH>
              <wp:positionV relativeFrom="page">
                <wp:posOffset>705485</wp:posOffset>
              </wp:positionV>
              <wp:extent cx="5473700" cy="0"/>
              <wp:effectExtent l="0" t="0" r="0" b="0"/>
              <wp:wrapNone/>
              <wp:docPr id="4" name="直接连接符 2"/>
              <wp:cNvGraphicFramePr/>
              <a:graphic xmlns:a="http://schemas.openxmlformats.org/drawingml/2006/main">
                <a:graphicData uri="http://schemas.microsoft.com/office/word/2010/wordprocessingShape">
                  <wps:wsp>
                    <wps:cNvCnPr/>
                    <wps:spPr>
                      <a:xfrm>
                        <a:off x="0" y="0"/>
                        <a:ext cx="5473700" cy="0"/>
                      </a:xfrm>
                      <a:prstGeom prst="line">
                        <a:avLst/>
                      </a:prstGeom>
                      <a:ln w="9144" cap="flat" cmpd="sng">
                        <a:solidFill>
                          <a:srgbClr val="000000"/>
                        </a:solidFill>
                        <a:prstDash val="solid"/>
                        <a:headEnd type="none" w="med" len="med"/>
                        <a:tailEnd type="none" w="med" len="med"/>
                      </a:ln>
                      <a:effectLst/>
                    </wps:spPr>
                    <wps:bodyPr upright="1"/>
                  </wps:wsp>
                </a:graphicData>
              </a:graphic>
            </wp:anchor>
          </w:drawing>
        </mc:Choice>
        <mc:Fallback>
          <w:pict>
            <v:line id="直接连接符 2" o:spid="_x0000_s1026" o:spt="20" style="position:absolute;left:0pt;margin-left:89.8pt;margin-top:55.55pt;height:0pt;width:431pt;mso-position-horizontal-relative:page;mso-position-vertical-relative:page;z-index:-251655168;mso-width-relative:page;mso-height-relative:page;" filled="f" stroked="t" coordsize="21600,21600" o:gfxdata="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YVk6PUAAAADAEAAA8AAAAAAAAAAQAgAAAAIgAAAGRycy9kb3ducmV2LnhtbFBL&#10;AQIUABQAAAAIAIdO4kDs5+aO+gEAAPIDAAAOAAAAAAAAAAEAIAAAACMBAABkcnMvZTJvRG9jLnht&#10;bFBLBQYAAAAABgAGAFkBAACPBQAAAAA=&#10;">
              <v:fill on="f" focussize="0,0"/>
              <v:stroke weight="0.72pt" color="#000000" joinstyle="round"/>
              <v:imagedata o:title=""/>
              <o:lock v:ext="edit" aspectratio="f"/>
            </v:lin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3093085</wp:posOffset>
              </wp:positionH>
              <wp:positionV relativeFrom="page">
                <wp:posOffset>544830</wp:posOffset>
              </wp:positionV>
              <wp:extent cx="2506980" cy="172085"/>
              <wp:effectExtent l="0" t="0" r="0" b="0"/>
              <wp:wrapNone/>
              <wp:docPr id="5" name="文本框 4"/>
              <wp:cNvGraphicFramePr/>
              <a:graphic xmlns:a="http://schemas.openxmlformats.org/drawingml/2006/main">
                <a:graphicData uri="http://schemas.microsoft.com/office/word/2010/wordprocessingShape">
                  <wps:wsp>
                    <wps:cNvSpPr txBox="1"/>
                    <wps:spPr>
                      <a:xfrm>
                        <a:off x="0" y="0"/>
                        <a:ext cx="1625600" cy="139700"/>
                      </a:xfrm>
                      <a:prstGeom prst="rect">
                        <a:avLst/>
                      </a:prstGeom>
                      <a:noFill/>
                      <a:ln>
                        <a:noFill/>
                      </a:ln>
                      <a:effectLst/>
                    </wps:spPr>
                    <wps:txbx>
                      <w:txbxContent>
                        <w:p>
                          <w:pPr>
                            <w:spacing w:line="220" w:lineRule="exact"/>
                            <w:ind w:left="20"/>
                            <w:rPr>
                              <w:sz w:val="18"/>
                            </w:rPr>
                          </w:pPr>
                          <w:r>
                            <w:rPr>
                              <w:rFonts w:hint="eastAsia"/>
                              <w:sz w:val="18"/>
                            </w:rPr>
                            <w:t>新疆华域建设工程项目管理咨询有限公司</w:t>
                          </w:r>
                        </w:p>
                      </w:txbxContent>
                    </wps:txbx>
                    <wps:bodyPr lIns="0" tIns="0" rIns="0" bIns="0" upright="1"/>
                  </wps:wsp>
                </a:graphicData>
              </a:graphic>
            </wp:anchor>
          </w:drawing>
        </mc:Choice>
        <mc:Fallback>
          <w:pict>
            <v:shape id="文本框 4" o:spid="_x0000_s1026" o:spt="202" type="#_x0000_t202" style="position:absolute;left:0pt;margin-left:243.55pt;margin-top:42.9pt;height:13.55pt;width:197.4pt;mso-position-horizontal-relative:page;mso-position-vertical-relative:page;z-index:-251654144;mso-width-relative:page;mso-height-relative:page;" filled="f" stroked="f" coordsize="21600,21600" o:gfxdata="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C6cB22QAAAAoBAAAPAAAAAAAAAAEAIAAAACIAAABkcnMvZG93bnJldi54bWxQ&#10;SwECFAAUAAAACACHTuJAFLIDeb0BAACAAwAADgAAAAAAAAABACAAAAAoAQAAZHJzL2Uyb0RvYy54&#10;bWxQSwUGAAAAAAYABgBZAQAAVwUAAAAA&#10;">
              <v:fill on="f" focussize="0,0"/>
              <v:stroke on="f"/>
              <v:imagedata o:title=""/>
              <o:lock v:ext="edit" aspectratio="f"/>
              <v:textbox inset="0mm,0mm,0mm,0mm">
                <w:txbxContent>
                  <w:p>
                    <w:pPr>
                      <w:spacing w:line="220" w:lineRule="exact"/>
                      <w:ind w:left="20"/>
                      <w:rPr>
                        <w:sz w:val="18"/>
                      </w:rPr>
                    </w:pPr>
                    <w:r>
                      <w:rPr>
                        <w:rFonts w:hint="eastAsia"/>
                        <w:sz w:val="18"/>
                      </w:rPr>
                      <w:t>新疆华域建设工程项目管理咨询有限公司</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BC5303"/>
    <w:multiLevelType w:val="singleLevel"/>
    <w:tmpl w:val="1CBC5303"/>
    <w:lvl w:ilvl="0" w:tentative="0">
      <w:start w:val="1"/>
      <w:numFmt w:val="chineseCounting"/>
      <w:suff w:val="space"/>
      <w:lvlText w:val="第%1部分"/>
      <w:lvlJc w:val="left"/>
      <w:rPr>
        <w:rFonts w:hint="eastAsia"/>
      </w:rPr>
    </w:lvl>
  </w:abstractNum>
  <w:abstractNum w:abstractNumId="1">
    <w:nsid w:val="5E29AB5A"/>
    <w:multiLevelType w:val="multilevel"/>
    <w:tmpl w:val="5E29AB5A"/>
    <w:lvl w:ilvl="0" w:tentative="0">
      <w:start w:val="1"/>
      <w:numFmt w:val="decimal"/>
      <w:lvlText w:val="（%1）"/>
      <w:lvlJc w:val="left"/>
      <w:pPr>
        <w:ind w:left="1840" w:hanging="689"/>
      </w:pPr>
      <w:rPr>
        <w:rFonts w:hint="default" w:ascii="宋体" w:hAnsi="宋体" w:eastAsia="宋体" w:cs="宋体"/>
        <w:w w:val="100"/>
        <w:sz w:val="24"/>
        <w:szCs w:val="24"/>
        <w:lang w:val="zh-CN" w:eastAsia="zh-CN" w:bidi="zh-CN"/>
      </w:rPr>
    </w:lvl>
    <w:lvl w:ilvl="1" w:tentative="0">
      <w:start w:val="0"/>
      <w:numFmt w:val="bullet"/>
      <w:lvlText w:val="•"/>
      <w:lvlJc w:val="left"/>
      <w:pPr>
        <w:ind w:left="2702" w:hanging="689"/>
      </w:pPr>
      <w:rPr>
        <w:rFonts w:hint="default"/>
        <w:lang w:val="zh-CN" w:eastAsia="zh-CN" w:bidi="zh-CN"/>
      </w:rPr>
    </w:lvl>
    <w:lvl w:ilvl="2" w:tentative="0">
      <w:start w:val="0"/>
      <w:numFmt w:val="bullet"/>
      <w:lvlText w:val="•"/>
      <w:lvlJc w:val="left"/>
      <w:pPr>
        <w:ind w:left="3565" w:hanging="689"/>
      </w:pPr>
      <w:rPr>
        <w:rFonts w:hint="default"/>
        <w:lang w:val="zh-CN" w:eastAsia="zh-CN" w:bidi="zh-CN"/>
      </w:rPr>
    </w:lvl>
    <w:lvl w:ilvl="3" w:tentative="0">
      <w:start w:val="0"/>
      <w:numFmt w:val="bullet"/>
      <w:lvlText w:val="•"/>
      <w:lvlJc w:val="left"/>
      <w:pPr>
        <w:ind w:left="4427" w:hanging="689"/>
      </w:pPr>
      <w:rPr>
        <w:rFonts w:hint="default"/>
        <w:lang w:val="zh-CN" w:eastAsia="zh-CN" w:bidi="zh-CN"/>
      </w:rPr>
    </w:lvl>
    <w:lvl w:ilvl="4" w:tentative="0">
      <w:start w:val="0"/>
      <w:numFmt w:val="bullet"/>
      <w:lvlText w:val="•"/>
      <w:lvlJc w:val="left"/>
      <w:pPr>
        <w:ind w:left="5290" w:hanging="689"/>
      </w:pPr>
      <w:rPr>
        <w:rFonts w:hint="default"/>
        <w:lang w:val="zh-CN" w:eastAsia="zh-CN" w:bidi="zh-CN"/>
      </w:rPr>
    </w:lvl>
    <w:lvl w:ilvl="5" w:tentative="0">
      <w:start w:val="0"/>
      <w:numFmt w:val="bullet"/>
      <w:lvlText w:val="•"/>
      <w:lvlJc w:val="left"/>
      <w:pPr>
        <w:ind w:left="6153" w:hanging="689"/>
      </w:pPr>
      <w:rPr>
        <w:rFonts w:hint="default"/>
        <w:lang w:val="zh-CN" w:eastAsia="zh-CN" w:bidi="zh-CN"/>
      </w:rPr>
    </w:lvl>
    <w:lvl w:ilvl="6" w:tentative="0">
      <w:start w:val="0"/>
      <w:numFmt w:val="bullet"/>
      <w:lvlText w:val="•"/>
      <w:lvlJc w:val="left"/>
      <w:pPr>
        <w:ind w:left="7015" w:hanging="689"/>
      </w:pPr>
      <w:rPr>
        <w:rFonts w:hint="default"/>
        <w:lang w:val="zh-CN" w:eastAsia="zh-CN" w:bidi="zh-CN"/>
      </w:rPr>
    </w:lvl>
    <w:lvl w:ilvl="7" w:tentative="0">
      <w:start w:val="0"/>
      <w:numFmt w:val="bullet"/>
      <w:lvlText w:val="•"/>
      <w:lvlJc w:val="left"/>
      <w:pPr>
        <w:ind w:left="7878" w:hanging="689"/>
      </w:pPr>
      <w:rPr>
        <w:rFonts w:hint="default"/>
        <w:lang w:val="zh-CN" w:eastAsia="zh-CN" w:bidi="zh-CN"/>
      </w:rPr>
    </w:lvl>
    <w:lvl w:ilvl="8" w:tentative="0">
      <w:start w:val="0"/>
      <w:numFmt w:val="bullet"/>
      <w:lvlText w:val="•"/>
      <w:lvlJc w:val="left"/>
      <w:pPr>
        <w:ind w:left="8740" w:hanging="689"/>
      </w:pPr>
      <w:rPr>
        <w:rFonts w:hint="default"/>
        <w:lang w:val="zh-CN" w:eastAsia="zh-CN" w:bidi="zh-C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hNWRlYzYxY2VkZWVkNDBjYzM0YjRhMTdmNWQ3N2UifQ=="/>
  </w:docVars>
  <w:rsids>
    <w:rsidRoot w:val="00B07F9F"/>
    <w:rsid w:val="000C7850"/>
    <w:rsid w:val="000D164F"/>
    <w:rsid w:val="000D2BC9"/>
    <w:rsid w:val="00115A8B"/>
    <w:rsid w:val="001A6C7D"/>
    <w:rsid w:val="001D76F2"/>
    <w:rsid w:val="001E4461"/>
    <w:rsid w:val="001E63E8"/>
    <w:rsid w:val="00200517"/>
    <w:rsid w:val="00201369"/>
    <w:rsid w:val="00241F2E"/>
    <w:rsid w:val="00245040"/>
    <w:rsid w:val="00272C40"/>
    <w:rsid w:val="002738BD"/>
    <w:rsid w:val="002A44B2"/>
    <w:rsid w:val="002B708D"/>
    <w:rsid w:val="002E017C"/>
    <w:rsid w:val="002E47B4"/>
    <w:rsid w:val="00316BA8"/>
    <w:rsid w:val="00353ED1"/>
    <w:rsid w:val="00362245"/>
    <w:rsid w:val="00375866"/>
    <w:rsid w:val="00394EF5"/>
    <w:rsid w:val="003A3B59"/>
    <w:rsid w:val="003C12DB"/>
    <w:rsid w:val="003C7319"/>
    <w:rsid w:val="00405249"/>
    <w:rsid w:val="00415D42"/>
    <w:rsid w:val="004666E6"/>
    <w:rsid w:val="004779B3"/>
    <w:rsid w:val="00483B8C"/>
    <w:rsid w:val="00487051"/>
    <w:rsid w:val="00491052"/>
    <w:rsid w:val="0049204D"/>
    <w:rsid w:val="00497CD1"/>
    <w:rsid w:val="004A416F"/>
    <w:rsid w:val="004C0A4B"/>
    <w:rsid w:val="004C0B5A"/>
    <w:rsid w:val="004E5C96"/>
    <w:rsid w:val="004F5232"/>
    <w:rsid w:val="004F661D"/>
    <w:rsid w:val="00514B22"/>
    <w:rsid w:val="00530C47"/>
    <w:rsid w:val="00560D8D"/>
    <w:rsid w:val="00572AD2"/>
    <w:rsid w:val="005A10BE"/>
    <w:rsid w:val="005A2E8D"/>
    <w:rsid w:val="00623F22"/>
    <w:rsid w:val="00682963"/>
    <w:rsid w:val="006A2F70"/>
    <w:rsid w:val="006D6D45"/>
    <w:rsid w:val="00711AC1"/>
    <w:rsid w:val="00737130"/>
    <w:rsid w:val="00740FE7"/>
    <w:rsid w:val="00752A5E"/>
    <w:rsid w:val="00761BAE"/>
    <w:rsid w:val="00774EF0"/>
    <w:rsid w:val="0078207F"/>
    <w:rsid w:val="007C2B44"/>
    <w:rsid w:val="007D1273"/>
    <w:rsid w:val="007F11DC"/>
    <w:rsid w:val="00844801"/>
    <w:rsid w:val="00847C3B"/>
    <w:rsid w:val="00881FD6"/>
    <w:rsid w:val="0089352D"/>
    <w:rsid w:val="008A1221"/>
    <w:rsid w:val="008B6469"/>
    <w:rsid w:val="008C207E"/>
    <w:rsid w:val="00940874"/>
    <w:rsid w:val="0094487C"/>
    <w:rsid w:val="00946E72"/>
    <w:rsid w:val="009A1CC2"/>
    <w:rsid w:val="009B1016"/>
    <w:rsid w:val="009C3B46"/>
    <w:rsid w:val="009D12F4"/>
    <w:rsid w:val="00A05F7F"/>
    <w:rsid w:val="00A06BEB"/>
    <w:rsid w:val="00A157ED"/>
    <w:rsid w:val="00A314E6"/>
    <w:rsid w:val="00A40E6F"/>
    <w:rsid w:val="00A45F5D"/>
    <w:rsid w:val="00A54EAD"/>
    <w:rsid w:val="00A72887"/>
    <w:rsid w:val="00A82996"/>
    <w:rsid w:val="00AA2C42"/>
    <w:rsid w:val="00AB0498"/>
    <w:rsid w:val="00AB58C1"/>
    <w:rsid w:val="00AE5C0D"/>
    <w:rsid w:val="00AF48C8"/>
    <w:rsid w:val="00B05FCE"/>
    <w:rsid w:val="00B07F9F"/>
    <w:rsid w:val="00B41DFF"/>
    <w:rsid w:val="00B44AC6"/>
    <w:rsid w:val="00B45D89"/>
    <w:rsid w:val="00B51387"/>
    <w:rsid w:val="00B56EF1"/>
    <w:rsid w:val="00B826F9"/>
    <w:rsid w:val="00B8411E"/>
    <w:rsid w:val="00BB5756"/>
    <w:rsid w:val="00BC736B"/>
    <w:rsid w:val="00BD0E2B"/>
    <w:rsid w:val="00BE3669"/>
    <w:rsid w:val="00C073CC"/>
    <w:rsid w:val="00C13ABF"/>
    <w:rsid w:val="00C1623D"/>
    <w:rsid w:val="00C2537B"/>
    <w:rsid w:val="00C26F80"/>
    <w:rsid w:val="00C3558C"/>
    <w:rsid w:val="00C3630B"/>
    <w:rsid w:val="00C57892"/>
    <w:rsid w:val="00C72AC8"/>
    <w:rsid w:val="00C74D3B"/>
    <w:rsid w:val="00C76611"/>
    <w:rsid w:val="00C969EA"/>
    <w:rsid w:val="00CA692C"/>
    <w:rsid w:val="00CC247B"/>
    <w:rsid w:val="00CC6692"/>
    <w:rsid w:val="00CE7C67"/>
    <w:rsid w:val="00CF4C16"/>
    <w:rsid w:val="00D03E88"/>
    <w:rsid w:val="00D0427B"/>
    <w:rsid w:val="00D2495C"/>
    <w:rsid w:val="00D9186C"/>
    <w:rsid w:val="00DB1CFE"/>
    <w:rsid w:val="00DC2F0F"/>
    <w:rsid w:val="00DD5E55"/>
    <w:rsid w:val="00DE4FF7"/>
    <w:rsid w:val="00DF37A5"/>
    <w:rsid w:val="00DF7A3B"/>
    <w:rsid w:val="00E04E9D"/>
    <w:rsid w:val="00E31534"/>
    <w:rsid w:val="00E7540A"/>
    <w:rsid w:val="00E96587"/>
    <w:rsid w:val="00EA2D09"/>
    <w:rsid w:val="00EA3E1A"/>
    <w:rsid w:val="00ED64D0"/>
    <w:rsid w:val="00EE434C"/>
    <w:rsid w:val="00EE6F04"/>
    <w:rsid w:val="00EF171B"/>
    <w:rsid w:val="00F536D9"/>
    <w:rsid w:val="00F67508"/>
    <w:rsid w:val="00FA4299"/>
    <w:rsid w:val="00FB4325"/>
    <w:rsid w:val="01072A69"/>
    <w:rsid w:val="014165E0"/>
    <w:rsid w:val="01526DD2"/>
    <w:rsid w:val="01536B74"/>
    <w:rsid w:val="015F1A6E"/>
    <w:rsid w:val="0169552B"/>
    <w:rsid w:val="016C71F3"/>
    <w:rsid w:val="01880FAE"/>
    <w:rsid w:val="01A475C1"/>
    <w:rsid w:val="02037494"/>
    <w:rsid w:val="021A4659"/>
    <w:rsid w:val="022C1CAC"/>
    <w:rsid w:val="02504D43"/>
    <w:rsid w:val="02A21075"/>
    <w:rsid w:val="02B748EC"/>
    <w:rsid w:val="02CA4109"/>
    <w:rsid w:val="02CF7BF3"/>
    <w:rsid w:val="02E44509"/>
    <w:rsid w:val="02F4777E"/>
    <w:rsid w:val="02F8630C"/>
    <w:rsid w:val="03393F93"/>
    <w:rsid w:val="03572140"/>
    <w:rsid w:val="03594C45"/>
    <w:rsid w:val="04043713"/>
    <w:rsid w:val="04324883"/>
    <w:rsid w:val="043B2EAD"/>
    <w:rsid w:val="045442C4"/>
    <w:rsid w:val="046E31E9"/>
    <w:rsid w:val="04835338"/>
    <w:rsid w:val="04850380"/>
    <w:rsid w:val="04A07210"/>
    <w:rsid w:val="04D62941"/>
    <w:rsid w:val="0501661C"/>
    <w:rsid w:val="052E0197"/>
    <w:rsid w:val="055F1A54"/>
    <w:rsid w:val="057671E9"/>
    <w:rsid w:val="059F3E54"/>
    <w:rsid w:val="05CC53DD"/>
    <w:rsid w:val="05EA15D1"/>
    <w:rsid w:val="069869BF"/>
    <w:rsid w:val="06A4169F"/>
    <w:rsid w:val="06D061B5"/>
    <w:rsid w:val="06DB154A"/>
    <w:rsid w:val="06FE69F6"/>
    <w:rsid w:val="073A3703"/>
    <w:rsid w:val="074F7CC3"/>
    <w:rsid w:val="07694F90"/>
    <w:rsid w:val="077225F0"/>
    <w:rsid w:val="07866B35"/>
    <w:rsid w:val="07E43F6E"/>
    <w:rsid w:val="084436EC"/>
    <w:rsid w:val="08534FC3"/>
    <w:rsid w:val="08645D9A"/>
    <w:rsid w:val="087B69F7"/>
    <w:rsid w:val="08BF496D"/>
    <w:rsid w:val="08F322BF"/>
    <w:rsid w:val="090C4D37"/>
    <w:rsid w:val="09283FDD"/>
    <w:rsid w:val="09351B6B"/>
    <w:rsid w:val="096B591C"/>
    <w:rsid w:val="096F107F"/>
    <w:rsid w:val="098B5EC0"/>
    <w:rsid w:val="09945539"/>
    <w:rsid w:val="09F056F6"/>
    <w:rsid w:val="09F1577B"/>
    <w:rsid w:val="09FD729B"/>
    <w:rsid w:val="0A917CCA"/>
    <w:rsid w:val="0AB763B5"/>
    <w:rsid w:val="0AC97464"/>
    <w:rsid w:val="0B12527D"/>
    <w:rsid w:val="0B294B33"/>
    <w:rsid w:val="0B6763A9"/>
    <w:rsid w:val="0B8E5FB8"/>
    <w:rsid w:val="0B8F1DDB"/>
    <w:rsid w:val="0B9110E8"/>
    <w:rsid w:val="0BA36A9F"/>
    <w:rsid w:val="0BBF29FC"/>
    <w:rsid w:val="0BDC6D23"/>
    <w:rsid w:val="0C045279"/>
    <w:rsid w:val="0C192B8C"/>
    <w:rsid w:val="0C27110E"/>
    <w:rsid w:val="0C43391B"/>
    <w:rsid w:val="0C474113"/>
    <w:rsid w:val="0C4A6383"/>
    <w:rsid w:val="0C503C28"/>
    <w:rsid w:val="0C5E025D"/>
    <w:rsid w:val="0CB97065"/>
    <w:rsid w:val="0CD21A68"/>
    <w:rsid w:val="0CD40F5E"/>
    <w:rsid w:val="0D521A21"/>
    <w:rsid w:val="0DCA24F6"/>
    <w:rsid w:val="0DCC3FC5"/>
    <w:rsid w:val="0DEE5449"/>
    <w:rsid w:val="0E1A309A"/>
    <w:rsid w:val="0E391C87"/>
    <w:rsid w:val="0E654809"/>
    <w:rsid w:val="0E7E40C2"/>
    <w:rsid w:val="0E9C493B"/>
    <w:rsid w:val="0EBC38EC"/>
    <w:rsid w:val="0EEA5BFB"/>
    <w:rsid w:val="0F1D620C"/>
    <w:rsid w:val="0F2867E7"/>
    <w:rsid w:val="0F3B0E3A"/>
    <w:rsid w:val="0F677ED9"/>
    <w:rsid w:val="0F7749DA"/>
    <w:rsid w:val="10463763"/>
    <w:rsid w:val="10DC5575"/>
    <w:rsid w:val="10E90E1B"/>
    <w:rsid w:val="10F777AE"/>
    <w:rsid w:val="11043556"/>
    <w:rsid w:val="11261702"/>
    <w:rsid w:val="112D7CBF"/>
    <w:rsid w:val="11B81CC9"/>
    <w:rsid w:val="11D218CC"/>
    <w:rsid w:val="11E21930"/>
    <w:rsid w:val="11E65FBA"/>
    <w:rsid w:val="11F801BC"/>
    <w:rsid w:val="121F3467"/>
    <w:rsid w:val="127A1D7B"/>
    <w:rsid w:val="12D55901"/>
    <w:rsid w:val="12F313EE"/>
    <w:rsid w:val="131D034D"/>
    <w:rsid w:val="136A7FCD"/>
    <w:rsid w:val="13826402"/>
    <w:rsid w:val="13851F49"/>
    <w:rsid w:val="13DF2249"/>
    <w:rsid w:val="13FC6E7B"/>
    <w:rsid w:val="13FE1D42"/>
    <w:rsid w:val="145C30F7"/>
    <w:rsid w:val="146716BC"/>
    <w:rsid w:val="146A4A07"/>
    <w:rsid w:val="146A4D7A"/>
    <w:rsid w:val="14BE216C"/>
    <w:rsid w:val="14CE4563"/>
    <w:rsid w:val="14D66AC8"/>
    <w:rsid w:val="14E00124"/>
    <w:rsid w:val="156C26A2"/>
    <w:rsid w:val="157A2903"/>
    <w:rsid w:val="159C53B5"/>
    <w:rsid w:val="15D06E9B"/>
    <w:rsid w:val="15D13002"/>
    <w:rsid w:val="15EC737E"/>
    <w:rsid w:val="1600570E"/>
    <w:rsid w:val="1601333F"/>
    <w:rsid w:val="163D665B"/>
    <w:rsid w:val="1652302D"/>
    <w:rsid w:val="166349F2"/>
    <w:rsid w:val="166E5B1A"/>
    <w:rsid w:val="167D4A9D"/>
    <w:rsid w:val="167E7043"/>
    <w:rsid w:val="16895CFA"/>
    <w:rsid w:val="16C136E5"/>
    <w:rsid w:val="16C805D0"/>
    <w:rsid w:val="1765414D"/>
    <w:rsid w:val="178F10EE"/>
    <w:rsid w:val="17B972E4"/>
    <w:rsid w:val="17D90231"/>
    <w:rsid w:val="17F51C7B"/>
    <w:rsid w:val="18226406"/>
    <w:rsid w:val="18241B64"/>
    <w:rsid w:val="18473CD3"/>
    <w:rsid w:val="18702CCD"/>
    <w:rsid w:val="18B83EED"/>
    <w:rsid w:val="18D40B97"/>
    <w:rsid w:val="18E20619"/>
    <w:rsid w:val="19105390"/>
    <w:rsid w:val="19523623"/>
    <w:rsid w:val="198A1DE1"/>
    <w:rsid w:val="19A5158A"/>
    <w:rsid w:val="19B27315"/>
    <w:rsid w:val="19C26912"/>
    <w:rsid w:val="1A544563"/>
    <w:rsid w:val="1A55661F"/>
    <w:rsid w:val="1A5750E3"/>
    <w:rsid w:val="1A5E7292"/>
    <w:rsid w:val="1A7B245C"/>
    <w:rsid w:val="1A864096"/>
    <w:rsid w:val="1A9B4068"/>
    <w:rsid w:val="1ABB36ED"/>
    <w:rsid w:val="1AE77D7B"/>
    <w:rsid w:val="1B140100"/>
    <w:rsid w:val="1B212378"/>
    <w:rsid w:val="1B354301"/>
    <w:rsid w:val="1B3C158C"/>
    <w:rsid w:val="1B5803DA"/>
    <w:rsid w:val="1B786942"/>
    <w:rsid w:val="1BFE1B6A"/>
    <w:rsid w:val="1BFF4775"/>
    <w:rsid w:val="1C38458D"/>
    <w:rsid w:val="1C4B67C1"/>
    <w:rsid w:val="1C915C59"/>
    <w:rsid w:val="1CBA6C0D"/>
    <w:rsid w:val="1CBD494F"/>
    <w:rsid w:val="1D02337C"/>
    <w:rsid w:val="1D0641B2"/>
    <w:rsid w:val="1D402A24"/>
    <w:rsid w:val="1D4C3BD1"/>
    <w:rsid w:val="1D8D701B"/>
    <w:rsid w:val="1DA53EEF"/>
    <w:rsid w:val="1DF51C70"/>
    <w:rsid w:val="1DFE3BA8"/>
    <w:rsid w:val="1E003D13"/>
    <w:rsid w:val="1E0839A8"/>
    <w:rsid w:val="1E2C1A24"/>
    <w:rsid w:val="1E546253"/>
    <w:rsid w:val="1EAC1D76"/>
    <w:rsid w:val="1EBA63F8"/>
    <w:rsid w:val="1EEE1C7C"/>
    <w:rsid w:val="1EEF5D89"/>
    <w:rsid w:val="1F0F74FF"/>
    <w:rsid w:val="1F100519"/>
    <w:rsid w:val="1F812AA4"/>
    <w:rsid w:val="1FCE42DC"/>
    <w:rsid w:val="1FE74D42"/>
    <w:rsid w:val="1FF93EF0"/>
    <w:rsid w:val="2070481A"/>
    <w:rsid w:val="20BE4D41"/>
    <w:rsid w:val="20C47341"/>
    <w:rsid w:val="20DB35F6"/>
    <w:rsid w:val="20F74BCC"/>
    <w:rsid w:val="20F841A8"/>
    <w:rsid w:val="20FE5C75"/>
    <w:rsid w:val="211865F8"/>
    <w:rsid w:val="21377E29"/>
    <w:rsid w:val="213B2C5B"/>
    <w:rsid w:val="213C56B8"/>
    <w:rsid w:val="21426D15"/>
    <w:rsid w:val="21442F49"/>
    <w:rsid w:val="216B5DFD"/>
    <w:rsid w:val="218D0846"/>
    <w:rsid w:val="21B5584A"/>
    <w:rsid w:val="21E34463"/>
    <w:rsid w:val="224F3AF6"/>
    <w:rsid w:val="2256513F"/>
    <w:rsid w:val="22A73BA8"/>
    <w:rsid w:val="22BD1205"/>
    <w:rsid w:val="22C34341"/>
    <w:rsid w:val="22F455A3"/>
    <w:rsid w:val="22F664C5"/>
    <w:rsid w:val="230A2057"/>
    <w:rsid w:val="23207C35"/>
    <w:rsid w:val="23270F0C"/>
    <w:rsid w:val="232D2DF7"/>
    <w:rsid w:val="234355A4"/>
    <w:rsid w:val="23542C62"/>
    <w:rsid w:val="23630E75"/>
    <w:rsid w:val="23943AB7"/>
    <w:rsid w:val="23996015"/>
    <w:rsid w:val="23A26A64"/>
    <w:rsid w:val="23EA427B"/>
    <w:rsid w:val="241E0B6B"/>
    <w:rsid w:val="24400090"/>
    <w:rsid w:val="248D4C07"/>
    <w:rsid w:val="24D2655D"/>
    <w:rsid w:val="25083B0A"/>
    <w:rsid w:val="25260A0E"/>
    <w:rsid w:val="255E5379"/>
    <w:rsid w:val="25671385"/>
    <w:rsid w:val="25714529"/>
    <w:rsid w:val="25B577C8"/>
    <w:rsid w:val="264F3285"/>
    <w:rsid w:val="266354F6"/>
    <w:rsid w:val="26695200"/>
    <w:rsid w:val="2681079B"/>
    <w:rsid w:val="26A66422"/>
    <w:rsid w:val="26B5475E"/>
    <w:rsid w:val="26C5142C"/>
    <w:rsid w:val="26E811C4"/>
    <w:rsid w:val="26ED3325"/>
    <w:rsid w:val="271D7C18"/>
    <w:rsid w:val="27356904"/>
    <w:rsid w:val="27BE4209"/>
    <w:rsid w:val="27C70430"/>
    <w:rsid w:val="27D40FA4"/>
    <w:rsid w:val="28110E9F"/>
    <w:rsid w:val="28213FE4"/>
    <w:rsid w:val="28374AE0"/>
    <w:rsid w:val="2866769E"/>
    <w:rsid w:val="28687E65"/>
    <w:rsid w:val="289D0075"/>
    <w:rsid w:val="28B51DB8"/>
    <w:rsid w:val="28F3183A"/>
    <w:rsid w:val="291678C1"/>
    <w:rsid w:val="29334506"/>
    <w:rsid w:val="297D349C"/>
    <w:rsid w:val="29876D01"/>
    <w:rsid w:val="29963B4A"/>
    <w:rsid w:val="29B2109E"/>
    <w:rsid w:val="29B56DF9"/>
    <w:rsid w:val="29B605EC"/>
    <w:rsid w:val="29F7435E"/>
    <w:rsid w:val="2A13795C"/>
    <w:rsid w:val="2A175D6B"/>
    <w:rsid w:val="2A433E72"/>
    <w:rsid w:val="2A46170A"/>
    <w:rsid w:val="2ADB79D1"/>
    <w:rsid w:val="2AF82C83"/>
    <w:rsid w:val="2AF948A0"/>
    <w:rsid w:val="2B110137"/>
    <w:rsid w:val="2B14257A"/>
    <w:rsid w:val="2B4C1378"/>
    <w:rsid w:val="2B8A2544"/>
    <w:rsid w:val="2BB36F3C"/>
    <w:rsid w:val="2BB5365F"/>
    <w:rsid w:val="2C180468"/>
    <w:rsid w:val="2C6E5D06"/>
    <w:rsid w:val="2C87179E"/>
    <w:rsid w:val="2C8F7135"/>
    <w:rsid w:val="2CC11720"/>
    <w:rsid w:val="2D002337"/>
    <w:rsid w:val="2D0A79B7"/>
    <w:rsid w:val="2D1F3A38"/>
    <w:rsid w:val="2D22154E"/>
    <w:rsid w:val="2D512522"/>
    <w:rsid w:val="2D621714"/>
    <w:rsid w:val="2D796731"/>
    <w:rsid w:val="2DA01115"/>
    <w:rsid w:val="2DF27A1B"/>
    <w:rsid w:val="2DF66775"/>
    <w:rsid w:val="2DF92D35"/>
    <w:rsid w:val="2DFD55A2"/>
    <w:rsid w:val="2E1B46D1"/>
    <w:rsid w:val="2E2C4264"/>
    <w:rsid w:val="2E31006F"/>
    <w:rsid w:val="2E417334"/>
    <w:rsid w:val="2E4346E0"/>
    <w:rsid w:val="2EA6263A"/>
    <w:rsid w:val="2EAA2A5D"/>
    <w:rsid w:val="2ED733C8"/>
    <w:rsid w:val="2F3077E4"/>
    <w:rsid w:val="2F7D1C94"/>
    <w:rsid w:val="2F7E0035"/>
    <w:rsid w:val="2F8F31F0"/>
    <w:rsid w:val="2FBF3EF1"/>
    <w:rsid w:val="302114C6"/>
    <w:rsid w:val="30307704"/>
    <w:rsid w:val="304238EC"/>
    <w:rsid w:val="304F28DA"/>
    <w:rsid w:val="30696528"/>
    <w:rsid w:val="30934BC7"/>
    <w:rsid w:val="30E014C3"/>
    <w:rsid w:val="315A73A8"/>
    <w:rsid w:val="315F7695"/>
    <w:rsid w:val="31725F19"/>
    <w:rsid w:val="318D0B08"/>
    <w:rsid w:val="324407F6"/>
    <w:rsid w:val="32A510F7"/>
    <w:rsid w:val="32C55207"/>
    <w:rsid w:val="32F36890"/>
    <w:rsid w:val="32FE39DE"/>
    <w:rsid w:val="336B25B7"/>
    <w:rsid w:val="336D043E"/>
    <w:rsid w:val="338845C9"/>
    <w:rsid w:val="33973BFA"/>
    <w:rsid w:val="340D73EF"/>
    <w:rsid w:val="340E4E78"/>
    <w:rsid w:val="345010E4"/>
    <w:rsid w:val="345D458E"/>
    <w:rsid w:val="34684E59"/>
    <w:rsid w:val="348E113A"/>
    <w:rsid w:val="34A13DEF"/>
    <w:rsid w:val="34B333BE"/>
    <w:rsid w:val="34BE0051"/>
    <w:rsid w:val="35316CD6"/>
    <w:rsid w:val="35400528"/>
    <w:rsid w:val="35627C9C"/>
    <w:rsid w:val="35926E9C"/>
    <w:rsid w:val="35BA2977"/>
    <w:rsid w:val="35C7542E"/>
    <w:rsid w:val="35FC2116"/>
    <w:rsid w:val="36212323"/>
    <w:rsid w:val="365A355D"/>
    <w:rsid w:val="366754AB"/>
    <w:rsid w:val="36D63C8A"/>
    <w:rsid w:val="370276D6"/>
    <w:rsid w:val="3725659B"/>
    <w:rsid w:val="3797099E"/>
    <w:rsid w:val="37FA6D81"/>
    <w:rsid w:val="38146825"/>
    <w:rsid w:val="38225A74"/>
    <w:rsid w:val="38637D01"/>
    <w:rsid w:val="38C8382A"/>
    <w:rsid w:val="38C84008"/>
    <w:rsid w:val="38D712DD"/>
    <w:rsid w:val="38FD23FA"/>
    <w:rsid w:val="391F5588"/>
    <w:rsid w:val="392574AE"/>
    <w:rsid w:val="39393556"/>
    <w:rsid w:val="39730401"/>
    <w:rsid w:val="398C6739"/>
    <w:rsid w:val="39A37A69"/>
    <w:rsid w:val="39D479C4"/>
    <w:rsid w:val="39D942A1"/>
    <w:rsid w:val="39F57F60"/>
    <w:rsid w:val="3A2E641D"/>
    <w:rsid w:val="3A5D359D"/>
    <w:rsid w:val="3B1F79CE"/>
    <w:rsid w:val="3B274ACA"/>
    <w:rsid w:val="3B750477"/>
    <w:rsid w:val="3B797797"/>
    <w:rsid w:val="3BA77611"/>
    <w:rsid w:val="3C096FE9"/>
    <w:rsid w:val="3C265C15"/>
    <w:rsid w:val="3C327638"/>
    <w:rsid w:val="3CBC1EB2"/>
    <w:rsid w:val="3CD15B81"/>
    <w:rsid w:val="3CFA56B4"/>
    <w:rsid w:val="3D41061D"/>
    <w:rsid w:val="3D5419DD"/>
    <w:rsid w:val="3D760AE1"/>
    <w:rsid w:val="3DAB7E3A"/>
    <w:rsid w:val="3DC50806"/>
    <w:rsid w:val="3E260B37"/>
    <w:rsid w:val="3E4679FE"/>
    <w:rsid w:val="3E4E4CB2"/>
    <w:rsid w:val="3E4F1453"/>
    <w:rsid w:val="3E68534F"/>
    <w:rsid w:val="3E7710CC"/>
    <w:rsid w:val="3E8A1B82"/>
    <w:rsid w:val="3E964309"/>
    <w:rsid w:val="3E9758D8"/>
    <w:rsid w:val="3EBB2DC6"/>
    <w:rsid w:val="3ECF5067"/>
    <w:rsid w:val="3EEC4983"/>
    <w:rsid w:val="3F2703EB"/>
    <w:rsid w:val="3F353016"/>
    <w:rsid w:val="3F423F94"/>
    <w:rsid w:val="3F4C2C22"/>
    <w:rsid w:val="3F89570E"/>
    <w:rsid w:val="3F9A74E0"/>
    <w:rsid w:val="3FB41DCF"/>
    <w:rsid w:val="3FC615E0"/>
    <w:rsid w:val="3FF68C16"/>
    <w:rsid w:val="40055CDB"/>
    <w:rsid w:val="402110B8"/>
    <w:rsid w:val="40254DEA"/>
    <w:rsid w:val="40C57ED3"/>
    <w:rsid w:val="40DD0F10"/>
    <w:rsid w:val="40DD2605"/>
    <w:rsid w:val="40FB7379"/>
    <w:rsid w:val="41160E19"/>
    <w:rsid w:val="411B26A5"/>
    <w:rsid w:val="41672B23"/>
    <w:rsid w:val="418A50A2"/>
    <w:rsid w:val="41A53E8C"/>
    <w:rsid w:val="41C365B2"/>
    <w:rsid w:val="41C71300"/>
    <w:rsid w:val="41CB6863"/>
    <w:rsid w:val="41FA0CB8"/>
    <w:rsid w:val="420533B1"/>
    <w:rsid w:val="42110BFA"/>
    <w:rsid w:val="421516A0"/>
    <w:rsid w:val="423831F5"/>
    <w:rsid w:val="425132C0"/>
    <w:rsid w:val="425F59DD"/>
    <w:rsid w:val="429C64E5"/>
    <w:rsid w:val="431126E0"/>
    <w:rsid w:val="43530F99"/>
    <w:rsid w:val="438D20D6"/>
    <w:rsid w:val="43B554FD"/>
    <w:rsid w:val="43CC3AB9"/>
    <w:rsid w:val="43CE45FB"/>
    <w:rsid w:val="447D6D2D"/>
    <w:rsid w:val="448912A7"/>
    <w:rsid w:val="44900D83"/>
    <w:rsid w:val="44A95F03"/>
    <w:rsid w:val="44DE304C"/>
    <w:rsid w:val="4555297B"/>
    <w:rsid w:val="4561480D"/>
    <w:rsid w:val="45683AA3"/>
    <w:rsid w:val="4585471C"/>
    <w:rsid w:val="45C267D2"/>
    <w:rsid w:val="45F823D0"/>
    <w:rsid w:val="461A6037"/>
    <w:rsid w:val="46217045"/>
    <w:rsid w:val="46295272"/>
    <w:rsid w:val="462A6D03"/>
    <w:rsid w:val="46572546"/>
    <w:rsid w:val="466D3315"/>
    <w:rsid w:val="467B200B"/>
    <w:rsid w:val="467F23D5"/>
    <w:rsid w:val="46A57A18"/>
    <w:rsid w:val="46A9398E"/>
    <w:rsid w:val="46CC4802"/>
    <w:rsid w:val="46EF5633"/>
    <w:rsid w:val="46FA4E22"/>
    <w:rsid w:val="472C1341"/>
    <w:rsid w:val="4743767B"/>
    <w:rsid w:val="475F61BB"/>
    <w:rsid w:val="47891FE1"/>
    <w:rsid w:val="479127DA"/>
    <w:rsid w:val="47DF1F58"/>
    <w:rsid w:val="47E87755"/>
    <w:rsid w:val="48431B47"/>
    <w:rsid w:val="486A0836"/>
    <w:rsid w:val="489A3A15"/>
    <w:rsid w:val="48A40CC7"/>
    <w:rsid w:val="48BD520B"/>
    <w:rsid w:val="48E15420"/>
    <w:rsid w:val="492E05A9"/>
    <w:rsid w:val="497D7CD4"/>
    <w:rsid w:val="49923F25"/>
    <w:rsid w:val="49B97806"/>
    <w:rsid w:val="49CA09D9"/>
    <w:rsid w:val="49E325D9"/>
    <w:rsid w:val="49F5498A"/>
    <w:rsid w:val="4A3B1D56"/>
    <w:rsid w:val="4A884B58"/>
    <w:rsid w:val="4ACA2477"/>
    <w:rsid w:val="4ACF5B74"/>
    <w:rsid w:val="4B074FAA"/>
    <w:rsid w:val="4B1417A4"/>
    <w:rsid w:val="4B4477FA"/>
    <w:rsid w:val="4B977A92"/>
    <w:rsid w:val="4B9D7B05"/>
    <w:rsid w:val="4BF0515F"/>
    <w:rsid w:val="4BFE5383"/>
    <w:rsid w:val="4C025BEF"/>
    <w:rsid w:val="4C0A5C9F"/>
    <w:rsid w:val="4C1536E5"/>
    <w:rsid w:val="4C2E5983"/>
    <w:rsid w:val="4C3321A4"/>
    <w:rsid w:val="4C3525B8"/>
    <w:rsid w:val="4C414A7E"/>
    <w:rsid w:val="4C5E0AB3"/>
    <w:rsid w:val="4C9F6313"/>
    <w:rsid w:val="4CCA564F"/>
    <w:rsid w:val="4D094EC3"/>
    <w:rsid w:val="4D266980"/>
    <w:rsid w:val="4D422313"/>
    <w:rsid w:val="4D5851FF"/>
    <w:rsid w:val="4D706B9D"/>
    <w:rsid w:val="4DA202A9"/>
    <w:rsid w:val="4DCA466F"/>
    <w:rsid w:val="4DE876A7"/>
    <w:rsid w:val="4E615EB7"/>
    <w:rsid w:val="4E9534E6"/>
    <w:rsid w:val="4EA1491B"/>
    <w:rsid w:val="4EAB25AD"/>
    <w:rsid w:val="4EB26E94"/>
    <w:rsid w:val="4EBC7CDE"/>
    <w:rsid w:val="4EBD3993"/>
    <w:rsid w:val="4EC05A55"/>
    <w:rsid w:val="4ED714B1"/>
    <w:rsid w:val="4EE514DB"/>
    <w:rsid w:val="4EEA448E"/>
    <w:rsid w:val="4EF1443B"/>
    <w:rsid w:val="4F2064F4"/>
    <w:rsid w:val="4F3443E8"/>
    <w:rsid w:val="4F61706A"/>
    <w:rsid w:val="4F7F2410"/>
    <w:rsid w:val="4F824AB9"/>
    <w:rsid w:val="4FB957A1"/>
    <w:rsid w:val="4FC0634C"/>
    <w:rsid w:val="4FCF3272"/>
    <w:rsid w:val="500D2715"/>
    <w:rsid w:val="50175436"/>
    <w:rsid w:val="50765813"/>
    <w:rsid w:val="50AB4447"/>
    <w:rsid w:val="50AF2848"/>
    <w:rsid w:val="50B3698C"/>
    <w:rsid w:val="50FE6B0E"/>
    <w:rsid w:val="510332C1"/>
    <w:rsid w:val="51416C83"/>
    <w:rsid w:val="51434B4D"/>
    <w:rsid w:val="514D412C"/>
    <w:rsid w:val="51586A81"/>
    <w:rsid w:val="517F091B"/>
    <w:rsid w:val="518274EC"/>
    <w:rsid w:val="51FE2567"/>
    <w:rsid w:val="52134CC6"/>
    <w:rsid w:val="52271EE2"/>
    <w:rsid w:val="525A079F"/>
    <w:rsid w:val="528D5C4E"/>
    <w:rsid w:val="52E33AC0"/>
    <w:rsid w:val="53126808"/>
    <w:rsid w:val="531B1DCE"/>
    <w:rsid w:val="534429D5"/>
    <w:rsid w:val="5356368A"/>
    <w:rsid w:val="539B6A47"/>
    <w:rsid w:val="53E24813"/>
    <w:rsid w:val="53E628DD"/>
    <w:rsid w:val="53FA0DE6"/>
    <w:rsid w:val="54095DA3"/>
    <w:rsid w:val="540B3205"/>
    <w:rsid w:val="54233A9D"/>
    <w:rsid w:val="54D72F19"/>
    <w:rsid w:val="54E5545A"/>
    <w:rsid w:val="55B843FE"/>
    <w:rsid w:val="5626394E"/>
    <w:rsid w:val="564C7FE8"/>
    <w:rsid w:val="56BB667D"/>
    <w:rsid w:val="57633422"/>
    <w:rsid w:val="578870FF"/>
    <w:rsid w:val="57921CD5"/>
    <w:rsid w:val="579E2A8C"/>
    <w:rsid w:val="57B61B78"/>
    <w:rsid w:val="57D044E4"/>
    <w:rsid w:val="57D76134"/>
    <w:rsid w:val="57E65C2E"/>
    <w:rsid w:val="58332523"/>
    <w:rsid w:val="583A1B02"/>
    <w:rsid w:val="58434D90"/>
    <w:rsid w:val="59113E09"/>
    <w:rsid w:val="591B0DF6"/>
    <w:rsid w:val="59321DE4"/>
    <w:rsid w:val="59C93AC8"/>
    <w:rsid w:val="59D26503"/>
    <w:rsid w:val="5A197A6C"/>
    <w:rsid w:val="5A2B44C3"/>
    <w:rsid w:val="5A2F551E"/>
    <w:rsid w:val="5A7306C2"/>
    <w:rsid w:val="5ACD2B26"/>
    <w:rsid w:val="5AE16492"/>
    <w:rsid w:val="5AE55E03"/>
    <w:rsid w:val="5AEC7BFA"/>
    <w:rsid w:val="5B633E84"/>
    <w:rsid w:val="5BCD7C89"/>
    <w:rsid w:val="5C090D3B"/>
    <w:rsid w:val="5C1F025F"/>
    <w:rsid w:val="5C1F76F9"/>
    <w:rsid w:val="5C433822"/>
    <w:rsid w:val="5C6C5EBA"/>
    <w:rsid w:val="5C736272"/>
    <w:rsid w:val="5C7D1DC3"/>
    <w:rsid w:val="5CA52AEB"/>
    <w:rsid w:val="5CB6788F"/>
    <w:rsid w:val="5CCC6A0D"/>
    <w:rsid w:val="5D126DFC"/>
    <w:rsid w:val="5D7279D7"/>
    <w:rsid w:val="5D802C5E"/>
    <w:rsid w:val="5D8D2FA6"/>
    <w:rsid w:val="5D903B93"/>
    <w:rsid w:val="5DA5442D"/>
    <w:rsid w:val="5DAE10D7"/>
    <w:rsid w:val="5DF208AB"/>
    <w:rsid w:val="5E0771FD"/>
    <w:rsid w:val="5EA03C2F"/>
    <w:rsid w:val="5EA9757E"/>
    <w:rsid w:val="5EC0625A"/>
    <w:rsid w:val="5ECF75EF"/>
    <w:rsid w:val="5EE23866"/>
    <w:rsid w:val="5F4D4E46"/>
    <w:rsid w:val="5F6B47EE"/>
    <w:rsid w:val="5F740C1C"/>
    <w:rsid w:val="5FA41453"/>
    <w:rsid w:val="5FA647F3"/>
    <w:rsid w:val="5FE06D30"/>
    <w:rsid w:val="601608F3"/>
    <w:rsid w:val="601E0862"/>
    <w:rsid w:val="603064DD"/>
    <w:rsid w:val="60814655"/>
    <w:rsid w:val="60A527D8"/>
    <w:rsid w:val="60B97C4C"/>
    <w:rsid w:val="60CB3D35"/>
    <w:rsid w:val="61385252"/>
    <w:rsid w:val="617561F4"/>
    <w:rsid w:val="618C7826"/>
    <w:rsid w:val="618F7629"/>
    <w:rsid w:val="62033EE1"/>
    <w:rsid w:val="62044282"/>
    <w:rsid w:val="6215412A"/>
    <w:rsid w:val="622A5665"/>
    <w:rsid w:val="623864EC"/>
    <w:rsid w:val="624316B1"/>
    <w:rsid w:val="627846E6"/>
    <w:rsid w:val="62801860"/>
    <w:rsid w:val="62B2525D"/>
    <w:rsid w:val="62BF00A6"/>
    <w:rsid w:val="62C63665"/>
    <w:rsid w:val="62E63110"/>
    <w:rsid w:val="62EE2D13"/>
    <w:rsid w:val="63144C82"/>
    <w:rsid w:val="63554D31"/>
    <w:rsid w:val="63656B78"/>
    <w:rsid w:val="639F79CB"/>
    <w:rsid w:val="63A7422B"/>
    <w:rsid w:val="63C9199B"/>
    <w:rsid w:val="64091C91"/>
    <w:rsid w:val="643142D3"/>
    <w:rsid w:val="649C7F73"/>
    <w:rsid w:val="64D66101"/>
    <w:rsid w:val="650F5268"/>
    <w:rsid w:val="652233EF"/>
    <w:rsid w:val="65407574"/>
    <w:rsid w:val="65493C57"/>
    <w:rsid w:val="654F3237"/>
    <w:rsid w:val="65C856A3"/>
    <w:rsid w:val="65E8504C"/>
    <w:rsid w:val="65EC6A74"/>
    <w:rsid w:val="661569C2"/>
    <w:rsid w:val="66251856"/>
    <w:rsid w:val="66372649"/>
    <w:rsid w:val="6688478A"/>
    <w:rsid w:val="66A5799A"/>
    <w:rsid w:val="66EC1529"/>
    <w:rsid w:val="671F609D"/>
    <w:rsid w:val="67B4125E"/>
    <w:rsid w:val="68261416"/>
    <w:rsid w:val="684C1D7A"/>
    <w:rsid w:val="68506A47"/>
    <w:rsid w:val="687974DB"/>
    <w:rsid w:val="68D93401"/>
    <w:rsid w:val="68F813C9"/>
    <w:rsid w:val="68FF2E34"/>
    <w:rsid w:val="69232CE1"/>
    <w:rsid w:val="695A5264"/>
    <w:rsid w:val="69732145"/>
    <w:rsid w:val="697B21C3"/>
    <w:rsid w:val="69981D1B"/>
    <w:rsid w:val="69B41DAE"/>
    <w:rsid w:val="69BD2E65"/>
    <w:rsid w:val="69F63F82"/>
    <w:rsid w:val="6A065D55"/>
    <w:rsid w:val="6A1B3500"/>
    <w:rsid w:val="6A1E257E"/>
    <w:rsid w:val="6A4778F6"/>
    <w:rsid w:val="6A691E74"/>
    <w:rsid w:val="6A7E124F"/>
    <w:rsid w:val="6A8E4001"/>
    <w:rsid w:val="6AD04475"/>
    <w:rsid w:val="6AD40D1B"/>
    <w:rsid w:val="6AEE69D5"/>
    <w:rsid w:val="6B0709E5"/>
    <w:rsid w:val="6B2331E9"/>
    <w:rsid w:val="6B451310"/>
    <w:rsid w:val="6B983CDC"/>
    <w:rsid w:val="6C0C6A2F"/>
    <w:rsid w:val="6C2653C3"/>
    <w:rsid w:val="6C283064"/>
    <w:rsid w:val="6C2C3D31"/>
    <w:rsid w:val="6C371527"/>
    <w:rsid w:val="6CB05865"/>
    <w:rsid w:val="6D015E89"/>
    <w:rsid w:val="6D0810F4"/>
    <w:rsid w:val="6D0F05C9"/>
    <w:rsid w:val="6D7E32F4"/>
    <w:rsid w:val="6DAB28B0"/>
    <w:rsid w:val="6DBA051E"/>
    <w:rsid w:val="6E1E26F7"/>
    <w:rsid w:val="6E341E1D"/>
    <w:rsid w:val="6E4F048D"/>
    <w:rsid w:val="6E876616"/>
    <w:rsid w:val="6EB51B6F"/>
    <w:rsid w:val="6ECB0392"/>
    <w:rsid w:val="6EFB45F9"/>
    <w:rsid w:val="6F034D54"/>
    <w:rsid w:val="6F1572A0"/>
    <w:rsid w:val="6F4D4184"/>
    <w:rsid w:val="6F6C0AC1"/>
    <w:rsid w:val="6F767C0E"/>
    <w:rsid w:val="6F806E0F"/>
    <w:rsid w:val="6FAB21E8"/>
    <w:rsid w:val="6FCB2DD2"/>
    <w:rsid w:val="6FCD336B"/>
    <w:rsid w:val="6FD70BB7"/>
    <w:rsid w:val="6FE7DD8D"/>
    <w:rsid w:val="6FF034B5"/>
    <w:rsid w:val="6FF43359"/>
    <w:rsid w:val="6FFF673A"/>
    <w:rsid w:val="70144D90"/>
    <w:rsid w:val="70343755"/>
    <w:rsid w:val="70612BBB"/>
    <w:rsid w:val="70BD022B"/>
    <w:rsid w:val="71202ECE"/>
    <w:rsid w:val="712F6A00"/>
    <w:rsid w:val="716D0332"/>
    <w:rsid w:val="71BC7017"/>
    <w:rsid w:val="71DB31A3"/>
    <w:rsid w:val="71E21531"/>
    <w:rsid w:val="71F815F3"/>
    <w:rsid w:val="71FA6481"/>
    <w:rsid w:val="71FF75B1"/>
    <w:rsid w:val="728145E2"/>
    <w:rsid w:val="72BE53B5"/>
    <w:rsid w:val="72CC0706"/>
    <w:rsid w:val="72D943A5"/>
    <w:rsid w:val="736B55BF"/>
    <w:rsid w:val="736C40D1"/>
    <w:rsid w:val="73B71703"/>
    <w:rsid w:val="73E2442F"/>
    <w:rsid w:val="73FB6A43"/>
    <w:rsid w:val="73FE77CC"/>
    <w:rsid w:val="74280B1C"/>
    <w:rsid w:val="74327ACF"/>
    <w:rsid w:val="743E4BA3"/>
    <w:rsid w:val="745A29C6"/>
    <w:rsid w:val="74873FC5"/>
    <w:rsid w:val="749008C3"/>
    <w:rsid w:val="74AD76CB"/>
    <w:rsid w:val="74E569A0"/>
    <w:rsid w:val="752913AF"/>
    <w:rsid w:val="752E3C38"/>
    <w:rsid w:val="753158B8"/>
    <w:rsid w:val="753F5A32"/>
    <w:rsid w:val="75684966"/>
    <w:rsid w:val="758901E5"/>
    <w:rsid w:val="758D2B25"/>
    <w:rsid w:val="759516D3"/>
    <w:rsid w:val="759E71AB"/>
    <w:rsid w:val="75C97D9A"/>
    <w:rsid w:val="75CE7D56"/>
    <w:rsid w:val="75DA5960"/>
    <w:rsid w:val="76346639"/>
    <w:rsid w:val="7647257C"/>
    <w:rsid w:val="768F4D7E"/>
    <w:rsid w:val="769A3F64"/>
    <w:rsid w:val="76AB459B"/>
    <w:rsid w:val="76C40C48"/>
    <w:rsid w:val="77026547"/>
    <w:rsid w:val="77053F55"/>
    <w:rsid w:val="77905715"/>
    <w:rsid w:val="779E7167"/>
    <w:rsid w:val="77A95B85"/>
    <w:rsid w:val="77BC26C8"/>
    <w:rsid w:val="77BF3299"/>
    <w:rsid w:val="78351913"/>
    <w:rsid w:val="783527AD"/>
    <w:rsid w:val="783B2315"/>
    <w:rsid w:val="783C1225"/>
    <w:rsid w:val="786C0BB6"/>
    <w:rsid w:val="786F633E"/>
    <w:rsid w:val="787768D5"/>
    <w:rsid w:val="78DE0EC5"/>
    <w:rsid w:val="78E627ED"/>
    <w:rsid w:val="78E926E0"/>
    <w:rsid w:val="78F784A4"/>
    <w:rsid w:val="794D2120"/>
    <w:rsid w:val="796A0A46"/>
    <w:rsid w:val="79954690"/>
    <w:rsid w:val="79D33D69"/>
    <w:rsid w:val="79D35D8D"/>
    <w:rsid w:val="7A003D11"/>
    <w:rsid w:val="7A22239B"/>
    <w:rsid w:val="7A2B78EC"/>
    <w:rsid w:val="7A3F16ED"/>
    <w:rsid w:val="7A3F49D8"/>
    <w:rsid w:val="7A4032BE"/>
    <w:rsid w:val="7A4F6C7F"/>
    <w:rsid w:val="7A566D14"/>
    <w:rsid w:val="7A7F63E0"/>
    <w:rsid w:val="7A973C69"/>
    <w:rsid w:val="7B0E3521"/>
    <w:rsid w:val="7B143A51"/>
    <w:rsid w:val="7B1F412D"/>
    <w:rsid w:val="7B3F6F1B"/>
    <w:rsid w:val="7BFF6169"/>
    <w:rsid w:val="7C273558"/>
    <w:rsid w:val="7C5A430A"/>
    <w:rsid w:val="7C6802D2"/>
    <w:rsid w:val="7C786539"/>
    <w:rsid w:val="7C94207D"/>
    <w:rsid w:val="7CA26617"/>
    <w:rsid w:val="7CCD7A5C"/>
    <w:rsid w:val="7D1E6B66"/>
    <w:rsid w:val="7D532A49"/>
    <w:rsid w:val="7D5D5266"/>
    <w:rsid w:val="7D6F0D80"/>
    <w:rsid w:val="7D702444"/>
    <w:rsid w:val="7D920EE1"/>
    <w:rsid w:val="7DA50639"/>
    <w:rsid w:val="7DA63C42"/>
    <w:rsid w:val="7DAC20E7"/>
    <w:rsid w:val="7DB65895"/>
    <w:rsid w:val="7DB97018"/>
    <w:rsid w:val="7E12157A"/>
    <w:rsid w:val="7E30104D"/>
    <w:rsid w:val="7E417850"/>
    <w:rsid w:val="7E6D0D6A"/>
    <w:rsid w:val="7E7F0292"/>
    <w:rsid w:val="7EAC26D6"/>
    <w:rsid w:val="7EBF0A29"/>
    <w:rsid w:val="7EDD530F"/>
    <w:rsid w:val="7F6851CA"/>
    <w:rsid w:val="7F6E6D71"/>
    <w:rsid w:val="7F7B31E1"/>
    <w:rsid w:val="7F7B5911"/>
    <w:rsid w:val="7FAE0218"/>
    <w:rsid w:val="7FEC78F7"/>
    <w:rsid w:val="B7FA93ED"/>
    <w:rsid w:val="CFFE74E9"/>
    <w:rsid w:val="D75E3566"/>
    <w:rsid w:val="F1F763EB"/>
    <w:rsid w:val="F3FF6BA7"/>
    <w:rsid w:val="F4FF87BD"/>
    <w:rsid w:val="FAFFCFC1"/>
    <w:rsid w:val="FDF1B084"/>
    <w:rsid w:val="FE359F2F"/>
    <w:rsid w:val="FFEF79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8"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unhideWhenUsed="0" w:uiPriority="0" w:semiHidden="0" w:name="Body Text 2"/>
    <w:lsdException w:qFormat="1" w:uiPriority="99"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90"/>
      <w:ind w:right="608"/>
      <w:jc w:val="center"/>
      <w:outlineLvl w:val="0"/>
    </w:pPr>
    <w:rPr>
      <w:b/>
      <w:bCs/>
      <w:sz w:val="36"/>
      <w:szCs w:val="36"/>
    </w:rPr>
  </w:style>
  <w:style w:type="paragraph" w:styleId="3">
    <w:name w:val="heading 2"/>
    <w:basedOn w:val="1"/>
    <w:next w:val="1"/>
    <w:link w:val="39"/>
    <w:autoRedefine/>
    <w:qFormat/>
    <w:uiPriority w:val="1"/>
    <w:pPr>
      <w:ind w:right="610"/>
      <w:jc w:val="center"/>
      <w:outlineLvl w:val="1"/>
    </w:pPr>
    <w:rPr>
      <w:rFonts w:ascii="Times New Roman" w:hAnsi="Times New Roman" w:cs="Times New Roman"/>
      <w:b/>
      <w:bCs/>
      <w:sz w:val="32"/>
      <w:szCs w:val="32"/>
      <w:lang w:bidi="ar-SA"/>
    </w:rPr>
  </w:style>
  <w:style w:type="paragraph" w:styleId="4">
    <w:name w:val="heading 3"/>
    <w:basedOn w:val="1"/>
    <w:next w:val="1"/>
    <w:autoRedefine/>
    <w:qFormat/>
    <w:uiPriority w:val="1"/>
    <w:pPr>
      <w:spacing w:before="1"/>
      <w:ind w:left="637"/>
      <w:jc w:val="center"/>
      <w:outlineLvl w:val="2"/>
    </w:pPr>
    <w:rPr>
      <w:b/>
      <w:bCs/>
      <w:sz w:val="28"/>
      <w:szCs w:val="24"/>
    </w:rPr>
  </w:style>
  <w:style w:type="paragraph" w:styleId="5">
    <w:name w:val="heading 4"/>
    <w:basedOn w:val="1"/>
    <w:next w:val="1"/>
    <w:qFormat/>
    <w:uiPriority w:val="0"/>
    <w:pPr>
      <w:keepNext/>
      <w:keepLines/>
      <w:spacing w:before="100" w:beforeAutospacing="1" w:after="100" w:afterAutospacing="1" w:line="372" w:lineRule="auto"/>
      <w:ind w:left="864" w:hanging="864"/>
      <w:jc w:val="both"/>
      <w:outlineLvl w:val="3"/>
    </w:pPr>
    <w:rPr>
      <w:rFonts w:ascii="Arial" w:hAnsi="Arial" w:eastAsia="黑体" w:cs="Times New Roman"/>
      <w:b/>
      <w:kern w:val="2"/>
      <w:sz w:val="28"/>
      <w:szCs w:val="28"/>
      <w:lang w:val="en-US" w:bidi="ar-SA"/>
    </w:rPr>
  </w:style>
  <w:style w:type="character" w:default="1" w:styleId="32">
    <w:name w:val="Default Paragraph Font"/>
    <w:autoRedefine/>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6">
    <w:name w:val="List 3"/>
    <w:basedOn w:val="1"/>
    <w:qFormat/>
    <w:uiPriority w:val="0"/>
    <w:pPr>
      <w:adjustRightInd w:val="0"/>
      <w:snapToGrid w:val="0"/>
      <w:spacing w:line="360" w:lineRule="auto"/>
      <w:ind w:left="100" w:leftChars="400" w:hanging="200" w:hangingChars="200"/>
    </w:pPr>
    <w:rPr>
      <w:rFonts w:ascii="Times New Roman" w:hAnsi="Times New Roman" w:cs="Times New Roman"/>
      <w:sz w:val="24"/>
      <w:szCs w:val="20"/>
    </w:rPr>
  </w:style>
  <w:style w:type="paragraph" w:styleId="7">
    <w:name w:val="table of authorities"/>
    <w:basedOn w:val="1"/>
    <w:next w:val="1"/>
    <w:autoRedefine/>
    <w:semiHidden/>
    <w:qFormat/>
    <w:uiPriority w:val="99"/>
    <w:pPr>
      <w:ind w:left="200" w:leftChars="200"/>
    </w:pPr>
  </w:style>
  <w:style w:type="paragraph" w:styleId="8">
    <w:name w:val="Note Heading"/>
    <w:basedOn w:val="1"/>
    <w:next w:val="1"/>
    <w:qFormat/>
    <w:uiPriority w:val="0"/>
    <w:pPr>
      <w:jc w:val="center"/>
    </w:pPr>
  </w:style>
  <w:style w:type="paragraph" w:styleId="9">
    <w:name w:val="Normal Indent"/>
    <w:basedOn w:val="1"/>
    <w:next w:val="1"/>
    <w:qFormat/>
    <w:uiPriority w:val="0"/>
    <w:pPr>
      <w:ind w:firstLine="420"/>
    </w:pPr>
  </w:style>
  <w:style w:type="paragraph" w:styleId="10">
    <w:name w:val="Document Map"/>
    <w:basedOn w:val="1"/>
    <w:link w:val="40"/>
    <w:autoRedefine/>
    <w:qFormat/>
    <w:uiPriority w:val="0"/>
    <w:rPr>
      <w:sz w:val="18"/>
      <w:szCs w:val="18"/>
    </w:rPr>
  </w:style>
  <w:style w:type="paragraph" w:styleId="11">
    <w:name w:val="toa heading"/>
    <w:basedOn w:val="1"/>
    <w:next w:val="1"/>
    <w:qFormat/>
    <w:uiPriority w:val="99"/>
    <w:pPr>
      <w:spacing w:before="120"/>
    </w:pPr>
    <w:rPr>
      <w:rFonts w:ascii="Arial" w:hAnsi="Arial" w:eastAsia="仿宋"/>
      <w:sz w:val="24"/>
      <w:szCs w:val="20"/>
    </w:rPr>
  </w:style>
  <w:style w:type="paragraph" w:styleId="12">
    <w:name w:val="annotation text"/>
    <w:basedOn w:val="1"/>
    <w:qFormat/>
    <w:uiPriority w:val="0"/>
  </w:style>
  <w:style w:type="paragraph" w:styleId="13">
    <w:name w:val="index 6"/>
    <w:basedOn w:val="1"/>
    <w:next w:val="1"/>
    <w:autoRedefine/>
    <w:qFormat/>
    <w:uiPriority w:val="99"/>
    <w:pPr>
      <w:ind w:left="2100"/>
    </w:pPr>
  </w:style>
  <w:style w:type="paragraph" w:styleId="14">
    <w:name w:val="Body Text 3"/>
    <w:basedOn w:val="1"/>
    <w:unhideWhenUsed/>
    <w:qFormat/>
    <w:uiPriority w:val="99"/>
    <w:pPr>
      <w:spacing w:after="120"/>
    </w:pPr>
    <w:rPr>
      <w:sz w:val="16"/>
      <w:szCs w:val="16"/>
    </w:rPr>
  </w:style>
  <w:style w:type="paragraph" w:styleId="15">
    <w:name w:val="Body Text"/>
    <w:basedOn w:val="1"/>
    <w:link w:val="77"/>
    <w:qFormat/>
    <w:uiPriority w:val="1"/>
    <w:pPr>
      <w:spacing w:before="1"/>
      <w:ind w:left="637"/>
    </w:pPr>
    <w:rPr>
      <w:sz w:val="24"/>
      <w:szCs w:val="24"/>
    </w:rPr>
  </w:style>
  <w:style w:type="paragraph" w:styleId="16">
    <w:name w:val="Body Text Indent"/>
    <w:basedOn w:val="1"/>
    <w:autoRedefine/>
    <w:qFormat/>
    <w:uiPriority w:val="0"/>
    <w:pPr>
      <w:spacing w:after="120"/>
      <w:ind w:left="420" w:leftChars="200"/>
    </w:pPr>
  </w:style>
  <w:style w:type="paragraph" w:styleId="17">
    <w:name w:val="Block Text"/>
    <w:basedOn w:val="1"/>
    <w:qFormat/>
    <w:uiPriority w:val="0"/>
    <w:pPr>
      <w:spacing w:after="120"/>
      <w:ind w:left="700" w:leftChars="700" w:right="700" w:rightChars="700"/>
    </w:pPr>
    <w:rPr>
      <w:szCs w:val="21"/>
    </w:rPr>
  </w:style>
  <w:style w:type="paragraph" w:styleId="18">
    <w:name w:val="Plain Text"/>
    <w:basedOn w:val="1"/>
    <w:qFormat/>
    <w:uiPriority w:val="0"/>
    <w:rPr>
      <w:rFonts w:hAnsi="Courier New" w:cs="Courier New"/>
      <w:szCs w:val="21"/>
    </w:rPr>
  </w:style>
  <w:style w:type="paragraph" w:styleId="19">
    <w:name w:val="Body Text Indent 2"/>
    <w:basedOn w:val="1"/>
    <w:autoRedefine/>
    <w:qFormat/>
    <w:uiPriority w:val="0"/>
    <w:pPr>
      <w:spacing w:after="120" w:line="480" w:lineRule="auto"/>
      <w:ind w:left="200" w:leftChars="200"/>
    </w:pPr>
    <w:rPr>
      <w:rFonts w:ascii="Calibri" w:hAnsi="Calibri"/>
    </w:rPr>
  </w:style>
  <w:style w:type="paragraph" w:styleId="20">
    <w:name w:val="footer"/>
    <w:basedOn w:val="1"/>
    <w:qFormat/>
    <w:uiPriority w:val="0"/>
    <w:pPr>
      <w:tabs>
        <w:tab w:val="center" w:pos="4153"/>
        <w:tab w:val="right" w:pos="8306"/>
      </w:tabs>
      <w:snapToGrid w:val="0"/>
    </w:pPr>
    <w:rPr>
      <w:rFonts w:ascii="Calibri" w:hAnsi="Calibri" w:cs="Times New Roman"/>
      <w:sz w:val="18"/>
    </w:rPr>
  </w:style>
  <w:style w:type="paragraph" w:styleId="21">
    <w:name w:val="header"/>
    <w:basedOn w:val="1"/>
    <w:autoRedefine/>
    <w:qFormat/>
    <w:uiPriority w:val="0"/>
    <w:pPr>
      <w:pBdr>
        <w:bottom w:val="single" w:color="auto" w:sz="6" w:space="1"/>
      </w:pBdr>
      <w:tabs>
        <w:tab w:val="center" w:pos="4153"/>
        <w:tab w:val="right" w:pos="8306"/>
      </w:tabs>
      <w:snapToGrid w:val="0"/>
      <w:jc w:val="center"/>
    </w:pPr>
    <w:rPr>
      <w:rFonts w:ascii="Calibri" w:hAnsi="Calibri" w:cs="Times New Roman"/>
      <w:sz w:val="18"/>
    </w:rPr>
  </w:style>
  <w:style w:type="paragraph" w:styleId="22">
    <w:name w:val="toc 4"/>
    <w:basedOn w:val="1"/>
    <w:next w:val="1"/>
    <w:unhideWhenUsed/>
    <w:qFormat/>
    <w:uiPriority w:val="39"/>
    <w:pPr>
      <w:ind w:left="1260" w:leftChars="600"/>
    </w:pPr>
  </w:style>
  <w:style w:type="paragraph" w:styleId="23">
    <w:name w:val="footnote text"/>
    <w:basedOn w:val="1"/>
    <w:autoRedefine/>
    <w:qFormat/>
    <w:uiPriority w:val="0"/>
    <w:pPr>
      <w:adjustRightInd w:val="0"/>
      <w:snapToGrid w:val="0"/>
      <w:spacing w:line="312" w:lineRule="atLeast"/>
      <w:textAlignment w:val="baseline"/>
    </w:pPr>
    <w:rPr>
      <w:rFonts w:ascii="Calibri" w:hAnsi="Calibri" w:eastAsia="仿宋" w:cs="Times New Roman"/>
      <w:sz w:val="18"/>
      <w:szCs w:val="18"/>
    </w:rPr>
  </w:style>
  <w:style w:type="paragraph" w:styleId="24">
    <w:name w:val="toc 6"/>
    <w:basedOn w:val="1"/>
    <w:next w:val="1"/>
    <w:qFormat/>
    <w:uiPriority w:val="39"/>
    <w:pPr>
      <w:ind w:left="2100" w:leftChars="1000"/>
    </w:pPr>
  </w:style>
  <w:style w:type="paragraph" w:styleId="25">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4"/>
    </w:rPr>
  </w:style>
  <w:style w:type="paragraph" w:styleId="26">
    <w:name w:val="Normal (Web)"/>
    <w:basedOn w:val="1"/>
    <w:next w:val="1"/>
    <w:autoRedefine/>
    <w:qFormat/>
    <w:uiPriority w:val="0"/>
    <w:pPr>
      <w:spacing w:before="100" w:beforeAutospacing="1" w:after="100" w:afterAutospacing="1"/>
    </w:pPr>
    <w:rPr>
      <w:kern w:val="1"/>
      <w:sz w:val="24"/>
      <w:szCs w:val="20"/>
    </w:rPr>
  </w:style>
  <w:style w:type="paragraph" w:styleId="27">
    <w:name w:val="Title"/>
    <w:basedOn w:val="1"/>
    <w:next w:val="1"/>
    <w:qFormat/>
    <w:uiPriority w:val="98"/>
    <w:pPr>
      <w:spacing w:before="240" w:after="60"/>
      <w:jc w:val="center"/>
      <w:outlineLvl w:val="0"/>
    </w:pPr>
    <w:rPr>
      <w:rFonts w:ascii="等线 Light" w:hAnsi="等线 Light"/>
      <w:b/>
      <w:bCs/>
      <w:sz w:val="32"/>
      <w:szCs w:val="32"/>
    </w:rPr>
  </w:style>
  <w:style w:type="paragraph" w:styleId="28">
    <w:name w:val="Body Text First Indent"/>
    <w:basedOn w:val="15"/>
    <w:next w:val="1"/>
    <w:qFormat/>
    <w:uiPriority w:val="0"/>
    <w:pPr>
      <w:spacing w:after="120"/>
      <w:ind w:firstLine="420" w:firstLineChars="100"/>
    </w:pPr>
    <w:rPr>
      <w:rFonts w:ascii="Times New Roman" w:hAnsi="Times New Roman" w:cs="Times New Roman"/>
      <w:sz w:val="21"/>
    </w:rPr>
  </w:style>
  <w:style w:type="paragraph" w:styleId="29">
    <w:name w:val="Body Text First Indent 2"/>
    <w:basedOn w:val="16"/>
    <w:autoRedefine/>
    <w:qFormat/>
    <w:uiPriority w:val="0"/>
    <w:pPr>
      <w:ind w:left="200" w:firstLine="200" w:firstLineChars="200"/>
      <w:jc w:val="both"/>
    </w:pPr>
    <w:rPr>
      <w:rFonts w:ascii="Times New Roman" w:hAnsi="Times New Roman" w:cs="Times New Roman"/>
      <w:kern w:val="2"/>
      <w:sz w:val="21"/>
      <w:lang w:bidi="ar-SA"/>
    </w:rPr>
  </w:style>
  <w:style w:type="table" w:styleId="31">
    <w:name w:val="Table Grid"/>
    <w:basedOn w:val="3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qFormat/>
    <w:uiPriority w:val="0"/>
    <w:rPr>
      <w:b/>
    </w:rPr>
  </w:style>
  <w:style w:type="character" w:styleId="34">
    <w:name w:val="Hyperlink"/>
    <w:basedOn w:val="32"/>
    <w:qFormat/>
    <w:uiPriority w:val="0"/>
    <w:rPr>
      <w:color w:val="0000FF"/>
      <w:u w:val="single"/>
    </w:rPr>
  </w:style>
  <w:style w:type="character" w:styleId="35">
    <w:name w:val="annotation reference"/>
    <w:qFormat/>
    <w:uiPriority w:val="0"/>
    <w:rPr>
      <w:sz w:val="21"/>
      <w:szCs w:val="21"/>
    </w:rPr>
  </w:style>
  <w:style w:type="character" w:styleId="36">
    <w:name w:val="footnote reference"/>
    <w:unhideWhenUsed/>
    <w:qFormat/>
    <w:uiPriority w:val="99"/>
    <w:rPr>
      <w:vertAlign w:val="superscript"/>
    </w:rPr>
  </w:style>
  <w:style w:type="character" w:styleId="37">
    <w:name w:val="HTML Sample"/>
    <w:basedOn w:val="32"/>
    <w:qFormat/>
    <w:uiPriority w:val="0"/>
    <w:rPr>
      <w:rFonts w:ascii="Courier New" w:hAnsi="Courier New"/>
    </w:rPr>
  </w:style>
  <w:style w:type="paragraph" w:customStyle="1" w:styleId="38">
    <w:name w:val="Heading3"/>
    <w:basedOn w:val="1"/>
    <w:next w:val="1"/>
    <w:autoRedefine/>
    <w:qFormat/>
    <w:uiPriority w:val="0"/>
    <w:pPr>
      <w:widowControl/>
      <w:spacing w:after="50" w:line="360" w:lineRule="auto"/>
      <w:ind w:left="-4"/>
      <w:jc w:val="left"/>
      <w:textAlignment w:val="baseline"/>
    </w:pPr>
    <w:rPr>
      <w:rFonts w:ascii="宋体" w:hAnsi="宋体" w:cs="Times New Roman"/>
      <w:b/>
      <w:color w:val="000000"/>
      <w:kern w:val="0"/>
      <w:sz w:val="30"/>
      <w:lang w:val="en-GB"/>
    </w:rPr>
  </w:style>
  <w:style w:type="character" w:customStyle="1" w:styleId="39">
    <w:name w:val="标题 2 Char"/>
    <w:link w:val="3"/>
    <w:qFormat/>
    <w:uiPriority w:val="1"/>
    <w:rPr>
      <w:b/>
      <w:bCs/>
      <w:sz w:val="32"/>
      <w:szCs w:val="32"/>
    </w:rPr>
  </w:style>
  <w:style w:type="character" w:customStyle="1" w:styleId="40">
    <w:name w:val="文档结构图 Char"/>
    <w:link w:val="10"/>
    <w:qFormat/>
    <w:uiPriority w:val="0"/>
    <w:rPr>
      <w:rFonts w:ascii="宋体" w:hAnsi="宋体" w:cs="宋体"/>
      <w:sz w:val="18"/>
      <w:szCs w:val="18"/>
      <w:lang w:val="zh-CN" w:bidi="zh-CN"/>
    </w:rPr>
  </w:style>
  <w:style w:type="paragraph" w:styleId="41">
    <w:name w:val="List Paragraph"/>
    <w:basedOn w:val="1"/>
    <w:autoRedefine/>
    <w:qFormat/>
    <w:uiPriority w:val="1"/>
    <w:pPr>
      <w:spacing w:before="1"/>
      <w:ind w:left="637" w:firstLine="480"/>
    </w:pPr>
  </w:style>
  <w:style w:type="paragraph" w:customStyle="1" w:styleId="42">
    <w:name w:val="列出段落1"/>
    <w:basedOn w:val="1"/>
    <w:qFormat/>
    <w:uiPriority w:val="34"/>
    <w:pPr>
      <w:widowControl/>
      <w:spacing w:before="5" w:afterLines="50" w:line="312" w:lineRule="auto"/>
      <w:ind w:firstLine="420" w:firstLineChars="200"/>
    </w:pPr>
    <w:rPr>
      <w:rFonts w:ascii="Calibri" w:hAnsi="Calibri" w:cs="Times New Roman"/>
      <w:sz w:val="24"/>
    </w:rPr>
  </w:style>
  <w:style w:type="paragraph" w:customStyle="1" w:styleId="43">
    <w:name w:val="正文缩进1"/>
    <w:basedOn w:val="1"/>
    <w:qFormat/>
    <w:uiPriority w:val="0"/>
    <w:pPr>
      <w:ind w:firstLine="420"/>
    </w:pPr>
  </w:style>
  <w:style w:type="character" w:customStyle="1" w:styleId="44">
    <w:name w:val="10"/>
    <w:autoRedefine/>
    <w:qFormat/>
    <w:uiPriority w:val="0"/>
    <w:rPr>
      <w:rFonts w:hint="default" w:ascii="Wingdings" w:hAnsi="Wingdings" w:cs="Wingdings"/>
    </w:rPr>
  </w:style>
  <w:style w:type="character" w:customStyle="1" w:styleId="45">
    <w:name w:val="15"/>
    <w:qFormat/>
    <w:uiPriority w:val="0"/>
    <w:rPr>
      <w:rFonts w:hint="default" w:ascii="Wingdings" w:hAnsi="Wingdings" w:cs="Times New Roman"/>
    </w:rPr>
  </w:style>
  <w:style w:type="character" w:customStyle="1" w:styleId="46">
    <w:name w:val="font01"/>
    <w:qFormat/>
    <w:uiPriority w:val="0"/>
    <w:rPr>
      <w:rFonts w:hint="default" w:ascii="Times New Roman" w:hAnsi="Times New Roman" w:cs="Times New Roman"/>
      <w:color w:val="000000"/>
      <w:sz w:val="22"/>
      <w:szCs w:val="22"/>
      <w:u w:val="none"/>
    </w:rPr>
  </w:style>
  <w:style w:type="character" w:customStyle="1" w:styleId="47">
    <w:name w:val="font11"/>
    <w:autoRedefine/>
    <w:qFormat/>
    <w:uiPriority w:val="0"/>
    <w:rPr>
      <w:rFonts w:hint="eastAsia" w:ascii="宋体" w:hAnsi="宋体" w:eastAsia="宋体" w:cs="宋体"/>
      <w:color w:val="000000"/>
      <w:sz w:val="22"/>
      <w:szCs w:val="22"/>
      <w:u w:val="none"/>
    </w:rPr>
  </w:style>
  <w:style w:type="paragraph" w:customStyle="1" w:styleId="48">
    <w:name w:val="Normal_2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9">
    <w:name w:val="列表段落2"/>
    <w:basedOn w:val="1"/>
    <w:qFormat/>
    <w:uiPriority w:val="0"/>
    <w:pPr>
      <w:ind w:firstLine="420" w:firstLineChars="200"/>
      <w:jc w:val="both"/>
    </w:pPr>
    <w:rPr>
      <w:rFonts w:ascii="Calibri" w:hAnsi="Calibri" w:cs="Times New Roman"/>
      <w:kern w:val="2"/>
      <w:sz w:val="21"/>
      <w:szCs w:val="21"/>
      <w:lang w:val="en-US" w:bidi="ar-SA"/>
    </w:rPr>
  </w:style>
  <w:style w:type="paragraph" w:customStyle="1" w:styleId="50">
    <w:name w:val="正文_0_0_2"/>
    <w:autoRedefine/>
    <w:qFormat/>
    <w:uiPriority w:val="0"/>
    <w:pPr>
      <w:widowControl w:val="0"/>
      <w:jc w:val="both"/>
    </w:pPr>
    <w:rPr>
      <w:rFonts w:ascii="Times New Roman" w:hAnsi="Times New Roman" w:eastAsia="宋体" w:cs="Times New Roman"/>
      <w:kern w:val="2"/>
      <w:sz w:val="28"/>
      <w:szCs w:val="22"/>
      <w:lang w:val="en-US" w:eastAsia="zh-CN" w:bidi="ar-SA"/>
    </w:rPr>
  </w:style>
  <w:style w:type="paragraph" w:customStyle="1" w:styleId="51">
    <w:name w:val="Normal_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2">
    <w:name w:val="Default Tex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53">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4">
    <w:name w:val="列出段落3"/>
    <w:basedOn w:val="1"/>
    <w:qFormat/>
    <w:uiPriority w:val="99"/>
    <w:pPr>
      <w:spacing w:line="360" w:lineRule="auto"/>
      <w:ind w:firstLine="420" w:firstLineChars="200"/>
    </w:pPr>
    <w:rPr>
      <w:rFonts w:ascii="Calibri" w:hAnsi="Calibri"/>
    </w:rPr>
  </w:style>
  <w:style w:type="paragraph" w:customStyle="1" w:styleId="55">
    <w:name w:val="Table Paragraph"/>
    <w:basedOn w:val="1"/>
    <w:qFormat/>
    <w:uiPriority w:val="1"/>
  </w:style>
  <w:style w:type="paragraph" w:customStyle="1" w:styleId="56">
    <w:name w:val="Default"/>
    <w:basedOn w:val="27"/>
    <w:next w:val="2"/>
    <w:qFormat/>
    <w:uiPriority w:val="0"/>
    <w:pPr>
      <w:widowControl w:val="0"/>
      <w:autoSpaceDE w:val="0"/>
      <w:autoSpaceDN w:val="0"/>
      <w:adjustRightInd w:val="0"/>
    </w:pPr>
    <w:rPr>
      <w:rFonts w:ascii="新宋体" w:hAnsi="Calibri" w:eastAsia="新宋体" w:cs="Times New Roman"/>
      <w:color w:val="000000"/>
      <w:sz w:val="24"/>
      <w:szCs w:val="24"/>
      <w:lang w:val="en-US" w:eastAsia="zh-CN" w:bidi="ar-SA"/>
    </w:rPr>
  </w:style>
  <w:style w:type="paragraph" w:customStyle="1" w:styleId="57">
    <w:name w:val="_Style 3"/>
    <w:basedOn w:val="1"/>
    <w:qFormat/>
    <w:uiPriority w:val="34"/>
    <w:pPr>
      <w:ind w:firstLine="420" w:firstLineChars="200"/>
    </w:pPr>
  </w:style>
  <w:style w:type="paragraph" w:customStyle="1" w:styleId="58">
    <w:name w:val="_Style 2"/>
    <w:basedOn w:val="1"/>
    <w:qFormat/>
    <w:uiPriority w:val="1"/>
    <w:pPr>
      <w:spacing w:before="1"/>
      <w:ind w:left="637" w:firstLine="480"/>
    </w:pPr>
  </w:style>
  <w:style w:type="paragraph" w:customStyle="1" w:styleId="59">
    <w:name w:val="Body text|1"/>
    <w:basedOn w:val="1"/>
    <w:qFormat/>
    <w:uiPriority w:val="0"/>
    <w:pPr>
      <w:spacing w:after="170" w:line="480" w:lineRule="auto"/>
      <w:ind w:firstLine="400"/>
      <w:jc w:val="both"/>
    </w:pPr>
    <w:rPr>
      <w:rFonts w:hint="eastAsia" w:cs="Times New Roman"/>
      <w:kern w:val="2"/>
      <w:lang w:val="en-US" w:bidi="ar-SA"/>
    </w:rPr>
  </w:style>
  <w:style w:type="paragraph" w:customStyle="1" w:styleId="60">
    <w:name w:val="正文_0_0_0_0"/>
    <w:qFormat/>
    <w:uiPriority w:val="0"/>
    <w:pPr>
      <w:widowControl w:val="0"/>
      <w:jc w:val="both"/>
    </w:pPr>
    <w:rPr>
      <w:rFonts w:ascii="Times New Roman" w:hAnsi="Times New Roman" w:eastAsia="宋体" w:cs="Times New Roman"/>
      <w:kern w:val="2"/>
      <w:sz w:val="28"/>
      <w:szCs w:val="22"/>
      <w:lang w:val="en-US" w:eastAsia="zh-CN" w:bidi="ar-SA"/>
    </w:rPr>
  </w:style>
  <w:style w:type="paragraph" w:customStyle="1" w:styleId="61">
    <w:name w:val="Heading 2"/>
    <w:basedOn w:val="1"/>
    <w:qFormat/>
    <w:uiPriority w:val="1"/>
    <w:pPr>
      <w:spacing w:before="41"/>
      <w:ind w:left="1702"/>
      <w:outlineLvl w:val="2"/>
    </w:pPr>
    <w:rPr>
      <w:b/>
      <w:bCs/>
      <w:sz w:val="24"/>
      <w:szCs w:val="24"/>
    </w:rPr>
  </w:style>
  <w:style w:type="paragraph" w:customStyle="1" w:styleId="62">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3">
    <w:name w:val="无间隔1"/>
    <w:qFormat/>
    <w:uiPriority w:val="1"/>
    <w:pPr>
      <w:widowControl w:val="0"/>
      <w:jc w:val="both"/>
    </w:pPr>
    <w:rPr>
      <w:rFonts w:ascii="Calibri" w:hAnsi="Calibri" w:eastAsia="宋体" w:cs="Times New Roman"/>
      <w:kern w:val="2"/>
      <w:sz w:val="21"/>
      <w:szCs w:val="24"/>
      <w:lang w:val="en-US" w:eastAsia="zh-CN" w:bidi="ar-SA"/>
    </w:rPr>
  </w:style>
  <w:style w:type="paragraph" w:customStyle="1" w:styleId="64">
    <w:name w:val="文档正文"/>
    <w:basedOn w:val="1"/>
    <w:qFormat/>
    <w:uiPriority w:val="0"/>
    <w:pPr>
      <w:adjustRightInd w:val="0"/>
      <w:snapToGrid w:val="0"/>
      <w:spacing w:line="288" w:lineRule="auto"/>
      <w:ind w:firstLine="420" w:firstLineChars="200"/>
      <w:jc w:val="center"/>
      <w:textAlignment w:val="baseline"/>
    </w:pPr>
    <w:rPr>
      <w:bCs/>
    </w:rPr>
  </w:style>
  <w:style w:type="paragraph" w:customStyle="1" w:styleId="65">
    <w:name w:val="_Style 1"/>
    <w:basedOn w:val="1"/>
    <w:qFormat/>
    <w:uiPriority w:val="1"/>
    <w:pPr>
      <w:spacing w:before="1"/>
      <w:ind w:left="637" w:firstLine="480"/>
    </w:pPr>
  </w:style>
  <w:style w:type="table" w:customStyle="1" w:styleId="66">
    <w:name w:val="Table Normal"/>
    <w:unhideWhenUsed/>
    <w:qFormat/>
    <w:uiPriority w:val="2"/>
    <w:tblPr>
      <w:tblCellMar>
        <w:top w:w="0" w:type="dxa"/>
        <w:left w:w="0" w:type="dxa"/>
        <w:bottom w:w="0" w:type="dxa"/>
        <w:right w:w="0" w:type="dxa"/>
      </w:tblCellMar>
    </w:tblPr>
  </w:style>
  <w:style w:type="paragraph" w:customStyle="1" w:styleId="67">
    <w:name w:val="p0"/>
    <w:basedOn w:val="1"/>
    <w:qFormat/>
    <w:uiPriority w:val="0"/>
    <w:pPr>
      <w:widowControl/>
    </w:pPr>
    <w:rPr>
      <w:szCs w:val="21"/>
    </w:rPr>
  </w:style>
  <w:style w:type="paragraph" w:customStyle="1" w:styleId="68">
    <w:name w:val="È±Ê¡ÎÄ±¾"/>
    <w:basedOn w:val="1"/>
    <w:qFormat/>
    <w:uiPriority w:val="0"/>
    <w:pPr>
      <w:widowControl/>
      <w:overflowPunct w:val="0"/>
      <w:adjustRightInd w:val="0"/>
      <w:textAlignment w:val="baseline"/>
    </w:pPr>
    <w:rPr>
      <w:sz w:val="24"/>
      <w:szCs w:val="20"/>
    </w:rPr>
  </w:style>
  <w:style w:type="paragraph" w:customStyle="1" w:styleId="69">
    <w:name w:val="reader-word-layer reader-word-s1-14"/>
    <w:basedOn w:val="1"/>
    <w:qFormat/>
    <w:uiPriority w:val="0"/>
    <w:pPr>
      <w:widowControl/>
      <w:spacing w:before="100" w:beforeAutospacing="1" w:after="100" w:afterAutospacing="1"/>
    </w:pPr>
    <w:rPr>
      <w:sz w:val="24"/>
    </w:rPr>
  </w:style>
  <w:style w:type="paragraph" w:customStyle="1" w:styleId="70">
    <w:name w:val="reader-word-layer reader-word-s1-3"/>
    <w:basedOn w:val="1"/>
    <w:qFormat/>
    <w:uiPriority w:val="0"/>
    <w:pPr>
      <w:widowControl/>
      <w:spacing w:before="100" w:beforeAutospacing="1" w:after="100" w:afterAutospacing="1"/>
    </w:pPr>
    <w:rPr>
      <w:sz w:val="24"/>
    </w:rPr>
  </w:style>
  <w:style w:type="paragraph" w:customStyle="1" w:styleId="71">
    <w:name w:val="_Style 35"/>
    <w:unhideWhenUsed/>
    <w:qFormat/>
    <w:uiPriority w:val="99"/>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paragraph" w:customStyle="1" w:styleId="72">
    <w:name w:val="BodyText1I"/>
    <w:basedOn w:val="73"/>
    <w:qFormat/>
    <w:uiPriority w:val="0"/>
    <w:pPr>
      <w:spacing w:line="360" w:lineRule="auto"/>
    </w:pPr>
    <w:rPr>
      <w:rFonts w:ascii="仿宋_GB2312" w:hAnsi="Times New Roman" w:eastAsia="仿宋_GB2312"/>
      <w:sz w:val="30"/>
      <w:szCs w:val="30"/>
    </w:rPr>
  </w:style>
  <w:style w:type="paragraph" w:customStyle="1" w:styleId="73">
    <w:name w:val="BodyText"/>
    <w:basedOn w:val="1"/>
    <w:next w:val="74"/>
    <w:qFormat/>
    <w:uiPriority w:val="0"/>
    <w:pPr>
      <w:widowControl/>
      <w:spacing w:before="156"/>
      <w:ind w:firstLine="200" w:firstLineChars="200"/>
      <w:textAlignment w:val="baseline"/>
    </w:pPr>
    <w:rPr>
      <w:rFonts w:ascii="楷体_GB2312" w:hAnsi="Arial" w:eastAsia="楷体_GB2312"/>
      <w:kern w:val="2"/>
      <w:sz w:val="28"/>
      <w:szCs w:val="28"/>
      <w:lang w:val="en-US" w:bidi="ar-SA"/>
    </w:rPr>
  </w:style>
  <w:style w:type="paragraph" w:customStyle="1" w:styleId="74">
    <w:name w:val="180"/>
    <w:basedOn w:val="1"/>
    <w:next w:val="1"/>
    <w:qFormat/>
    <w:uiPriority w:val="0"/>
    <w:pPr>
      <w:spacing w:after="160" w:line="259" w:lineRule="auto"/>
      <w:jc w:val="both"/>
      <w:textAlignment w:val="baseline"/>
    </w:pPr>
    <w:rPr>
      <w:rFonts w:ascii="Calibri" w:hAnsi="Calibri"/>
      <w:i/>
      <w:iCs/>
      <w:color w:val="000000"/>
      <w:kern w:val="2"/>
      <w:sz w:val="21"/>
      <w:szCs w:val="24"/>
      <w:lang w:val="en-US" w:bidi="ar-SA"/>
    </w:rPr>
  </w:style>
  <w:style w:type="paragraph" w:customStyle="1" w:styleId="75">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rPr>
  </w:style>
  <w:style w:type="paragraph" w:customStyle="1" w:styleId="76">
    <w:name w:val="Plain Text1"/>
    <w:basedOn w:val="1"/>
    <w:qFormat/>
    <w:uiPriority w:val="99"/>
    <w:rPr>
      <w:rFonts w:hAnsi="Courier New" w:cs="Courier New"/>
      <w:szCs w:val="21"/>
    </w:rPr>
  </w:style>
  <w:style w:type="character" w:customStyle="1" w:styleId="77">
    <w:name w:val="正文文本 Char"/>
    <w:basedOn w:val="32"/>
    <w:link w:val="15"/>
    <w:qFormat/>
    <w:uiPriority w:val="1"/>
    <w:rPr>
      <w:rFonts w:ascii="宋体" w:hAnsi="宋体" w:cs="宋体"/>
      <w:sz w:val="24"/>
      <w:szCs w:val="24"/>
      <w:lang w:val="zh-CN" w:bidi="zh-CN"/>
    </w:rPr>
  </w:style>
  <w:style w:type="paragraph" w:customStyle="1" w:styleId="78">
    <w:name w:val="表格文字2"/>
    <w:basedOn w:val="79"/>
    <w:qFormat/>
    <w:uiPriority w:val="99"/>
    <w:pPr>
      <w:spacing w:before="25" w:after="25"/>
      <w:jc w:val="left"/>
    </w:pPr>
    <w:rPr>
      <w:bCs/>
      <w:spacing w:val="10"/>
      <w:kern w:val="0"/>
    </w:rPr>
  </w:style>
  <w:style w:type="paragraph" w:customStyle="1" w:styleId="79">
    <w:name w:val="正文1"/>
    <w:qFormat/>
    <w:uiPriority w:val="0"/>
    <w:pPr>
      <w:widowControl w:val="0"/>
      <w:jc w:val="both"/>
    </w:pPr>
    <w:rPr>
      <w:rFonts w:ascii="Calibri" w:hAnsi="Calibri" w:eastAsia="宋体" w:cs="Times New Roman"/>
      <w:kern w:val="2"/>
      <w:sz w:val="21"/>
      <w:szCs w:val="22"/>
      <w:lang w:val="en-US" w:eastAsia="zh-CN" w:bidi="ar-SA"/>
    </w:rPr>
  </w:style>
  <w:style w:type="character" w:customStyle="1" w:styleId="80">
    <w:name w:val="NormalCharacter"/>
    <w:link w:val="81"/>
    <w:qFormat/>
    <w:uiPriority w:val="0"/>
    <w:rPr>
      <w:rFonts w:ascii="Verdana" w:hAnsi="Verdana" w:eastAsia="仿宋_GB2312"/>
      <w:kern w:val="0"/>
      <w:sz w:val="24"/>
      <w:szCs w:val="20"/>
      <w:lang w:eastAsia="en-US"/>
    </w:rPr>
  </w:style>
  <w:style w:type="paragraph" w:customStyle="1" w:styleId="81">
    <w:name w:val="UserStyle_20"/>
    <w:basedOn w:val="1"/>
    <w:link w:val="80"/>
    <w:qFormat/>
    <w:uiPriority w:val="0"/>
    <w:pPr>
      <w:spacing w:after="160" w:line="240" w:lineRule="exact"/>
      <w:jc w:val="left"/>
    </w:pPr>
    <w:rPr>
      <w:rFonts w:ascii="Verdana" w:hAnsi="Verdana" w:eastAsia="仿宋_GB2312"/>
      <w:kern w:val="0"/>
      <w:sz w:val="24"/>
      <w:szCs w:val="20"/>
      <w:lang w:eastAsia="en-US"/>
    </w:rPr>
  </w:style>
  <w:style w:type="paragraph" w:customStyle="1" w:styleId="82">
    <w:name w:val="Table Text"/>
    <w:basedOn w:val="1"/>
    <w:semiHidden/>
    <w:qFormat/>
    <w:uiPriority w:val="0"/>
    <w:rPr>
      <w:rFonts w:ascii="宋体" w:hAnsi="宋体" w:eastAsia="宋体" w:cs="宋体"/>
      <w:sz w:val="28"/>
      <w:szCs w:val="2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3.jpeg"/><Relationship Id="rId15" Type="http://schemas.openxmlformats.org/officeDocument/2006/relationships/image" Target="media/image2.jpe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69</Pages>
  <Words>26586</Words>
  <Characters>28436</Characters>
  <Lines>595</Lines>
  <Paragraphs>167</Paragraphs>
  <TotalTime>1</TotalTime>
  <ScaleCrop>false</ScaleCrop>
  <LinksUpToDate>false</LinksUpToDate>
  <CharactersWithSpaces>29522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2023-03-28T09:12:00Z</dcterms:created>
  <dc:creator>Administrator</dc:creator>
  <cp:lastModifiedBy>Administrator</cp:lastModifiedBy>
  <cp:lastPrinted>2023-05-04T08:17:00Z</cp:lastPrinted>
  <dcterms:modified xsi:type="dcterms:W3CDTF">2025-06-24T09:13:53Z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88803CF570A847B5BBE42487EEB910BF_13</vt:lpwstr>
  </property>
  <property fmtid="{D5CDD505-2E9C-101B-9397-08002B2CF9AE}" pid="4" name="KSOTemplateDocerSaveRecord">
    <vt:lpwstr>eyJoZGlkIjoiMWUxZDQ3MGViM2FjMjkzZTgxYWJmODg1ZGU5Y2RjOTkiLCJ1c2VySWQiOiIyODI0Nzg5MTUifQ==</vt:lpwstr>
  </property>
</Properties>
</file>