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86837">
      <w:pPr>
        <w:pStyle w:val="474"/>
        <w:shd w:val="clear" w:color="auto" w:fill="FFFFFF"/>
        <w:spacing w:line="360" w:lineRule="exact"/>
        <w:jc w:val="right"/>
        <w:rPr>
          <w:rFonts w:ascii="仿宋" w:hAnsi="仿宋" w:eastAsia="仿宋" w:cs="仿宋"/>
          <w:color w:val="auto"/>
          <w:sz w:val="18"/>
          <w:szCs w:val="18"/>
          <w:highlight w:val="none"/>
          <w:lang w:val="zh-CN"/>
        </w:rPr>
      </w:pPr>
    </w:p>
    <w:p w14:paraId="57EE4B5B">
      <w:pPr>
        <w:rPr>
          <w:rFonts w:ascii="仿宋" w:hAnsi="仿宋" w:eastAsia="仿宋" w:cs="仿宋"/>
          <w:color w:val="auto"/>
          <w:highlight w:val="none"/>
        </w:rPr>
      </w:pPr>
      <w:r>
        <w:rPr>
          <w:rFonts w:ascii="仿宋" w:hAnsi="仿宋" w:eastAsia="仿宋" w:cs="仿宋"/>
          <w:color w:val="auto"/>
          <w:highlight w:val="none"/>
        </w:rPr>
        <w:drawing>
          <wp:inline distT="0" distB="0" distL="0" distR="0">
            <wp:extent cx="2506345" cy="1004570"/>
            <wp:effectExtent l="19050" t="0" r="8255" b="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rrowheads="1"/>
                    </pic:cNvPicPr>
                  </pic:nvPicPr>
                  <pic:blipFill>
                    <a:blip r:embed="rId13"/>
                    <a:srcRect/>
                    <a:stretch>
                      <a:fillRect/>
                    </a:stretch>
                  </pic:blipFill>
                  <pic:spPr>
                    <a:xfrm>
                      <a:off x="0" y="0"/>
                      <a:ext cx="2506345" cy="1004570"/>
                    </a:xfrm>
                    <a:prstGeom prst="rect">
                      <a:avLst/>
                    </a:prstGeom>
                    <a:noFill/>
                    <a:ln w="9525">
                      <a:noFill/>
                      <a:miter lim="800000"/>
                      <a:headEnd/>
                      <a:tailEnd/>
                    </a:ln>
                  </pic:spPr>
                </pic:pic>
              </a:graphicData>
            </a:graphic>
          </wp:inline>
        </w:drawing>
      </w:r>
    </w:p>
    <w:p w14:paraId="6B73998A">
      <w:pPr>
        <w:rPr>
          <w:rFonts w:ascii="仿宋" w:hAnsi="仿宋" w:eastAsia="仿宋" w:cs="仿宋"/>
          <w:color w:val="auto"/>
          <w:highlight w:val="none"/>
        </w:rPr>
      </w:pPr>
    </w:p>
    <w:p w14:paraId="392C68D6">
      <w:pPr>
        <w:rPr>
          <w:rFonts w:ascii="仿宋" w:hAnsi="仿宋" w:eastAsia="仿宋" w:cs="仿宋"/>
          <w:color w:val="auto"/>
          <w:highlight w:val="none"/>
        </w:rPr>
      </w:pPr>
    </w:p>
    <w:p w14:paraId="11B98DF7">
      <w:pPr>
        <w:rPr>
          <w:rFonts w:ascii="仿宋" w:hAnsi="仿宋" w:eastAsia="仿宋" w:cs="仿宋"/>
          <w:color w:val="auto"/>
          <w:highlight w:val="none"/>
        </w:rPr>
      </w:pPr>
    </w:p>
    <w:p w14:paraId="316B1B71">
      <w:pPr>
        <w:rPr>
          <w:rFonts w:ascii="仿宋" w:hAnsi="仿宋" w:eastAsia="仿宋" w:cs="仿宋"/>
          <w:color w:val="auto"/>
          <w:highlight w:val="none"/>
        </w:rPr>
      </w:pPr>
    </w:p>
    <w:p w14:paraId="5EB85CEB">
      <w:pPr>
        <w:rPr>
          <w:rFonts w:ascii="仿宋" w:hAnsi="仿宋" w:eastAsia="仿宋" w:cs="仿宋"/>
          <w:color w:val="auto"/>
          <w:highlight w:val="none"/>
        </w:rPr>
      </w:pPr>
    </w:p>
    <w:p w14:paraId="4442A92B">
      <w:pPr>
        <w:rPr>
          <w:rFonts w:ascii="仿宋" w:hAnsi="仿宋" w:eastAsia="仿宋" w:cs="仿宋"/>
          <w:color w:val="auto"/>
          <w:highlight w:val="none"/>
        </w:rPr>
      </w:pPr>
    </w:p>
    <w:p w14:paraId="5981A5D3">
      <w:pPr>
        <w:rPr>
          <w:rFonts w:ascii="仿宋" w:hAnsi="仿宋" w:eastAsia="仿宋" w:cs="仿宋"/>
          <w:color w:val="auto"/>
          <w:highlight w:val="none"/>
        </w:rPr>
      </w:pPr>
    </w:p>
    <w:p w14:paraId="2C8F36FF">
      <w:pPr>
        <w:rPr>
          <w:rFonts w:ascii="仿宋" w:hAnsi="仿宋" w:eastAsia="仿宋" w:cs="仿宋"/>
          <w:color w:val="auto"/>
          <w:highlight w:val="none"/>
        </w:rPr>
      </w:pPr>
    </w:p>
    <w:p w14:paraId="567082D9">
      <w:pPr>
        <w:jc w:val="center"/>
        <w:rPr>
          <w:rFonts w:ascii="仿宋" w:hAnsi="仿宋" w:eastAsia="仿宋" w:cs="仿宋"/>
          <w:color w:val="auto"/>
          <w:sz w:val="120"/>
          <w:szCs w:val="120"/>
          <w:highlight w:val="none"/>
        </w:rPr>
      </w:pPr>
      <w:r>
        <w:rPr>
          <w:rFonts w:hint="eastAsia" w:ascii="仿宋" w:hAnsi="仿宋" w:eastAsia="仿宋" w:cs="仿宋"/>
          <w:color w:val="auto"/>
          <w:highlight w:val="none"/>
        </w:rPr>
        <w:tab/>
      </w:r>
      <w:r>
        <w:rPr>
          <w:rFonts w:hint="eastAsia" w:ascii="仿宋" w:hAnsi="仿宋" w:eastAsia="仿宋" w:cs="仿宋"/>
          <w:color w:val="auto"/>
          <w:sz w:val="120"/>
          <w:szCs w:val="120"/>
          <w:highlight w:val="none"/>
        </w:rPr>
        <w:t>招 标 文 件</w:t>
      </w:r>
    </w:p>
    <w:p w14:paraId="6D581A6A">
      <w:pPr>
        <w:pStyle w:val="72"/>
        <w:rPr>
          <w:rFonts w:ascii="仿宋" w:hAnsi="仿宋" w:eastAsia="仿宋" w:cs="仿宋"/>
          <w:color w:val="auto"/>
          <w:sz w:val="36"/>
          <w:szCs w:val="36"/>
          <w:highlight w:val="none"/>
        </w:rPr>
      </w:pPr>
    </w:p>
    <w:p w14:paraId="003AAE32">
      <w:pPr>
        <w:pStyle w:val="72"/>
        <w:rPr>
          <w:rFonts w:ascii="仿宋" w:hAnsi="仿宋" w:eastAsia="仿宋" w:cs="仿宋"/>
          <w:color w:val="auto"/>
          <w:sz w:val="36"/>
          <w:szCs w:val="36"/>
          <w:highlight w:val="none"/>
        </w:rPr>
      </w:pPr>
    </w:p>
    <w:p w14:paraId="39CEBFFF">
      <w:pPr>
        <w:pStyle w:val="72"/>
        <w:rPr>
          <w:rFonts w:ascii="仿宋" w:hAnsi="仿宋" w:eastAsia="仿宋" w:cs="仿宋"/>
          <w:color w:val="auto"/>
          <w:sz w:val="36"/>
          <w:szCs w:val="36"/>
          <w:highlight w:val="none"/>
        </w:rPr>
      </w:pPr>
    </w:p>
    <w:p w14:paraId="75CB56EE">
      <w:pPr>
        <w:spacing w:line="700" w:lineRule="exact"/>
        <w:ind w:left="2923" w:hanging="1800"/>
        <w:rPr>
          <w:rFonts w:hint="eastAsia" w:ascii="仿宋" w:hAnsi="仿宋" w:eastAsia="仿宋"/>
          <w:color w:val="auto"/>
          <w:spacing w:val="-16"/>
          <w:sz w:val="36"/>
          <w:szCs w:val="36"/>
          <w:highlight w:val="none"/>
          <w:lang w:eastAsia="zh-CN"/>
        </w:rPr>
      </w:pPr>
      <w:r>
        <w:rPr>
          <w:rFonts w:hint="eastAsia" w:ascii="仿宋" w:hAnsi="仿宋" w:eastAsia="仿宋"/>
          <w:color w:val="auto"/>
          <w:sz w:val="36"/>
          <w:szCs w:val="36"/>
          <w:highlight w:val="none"/>
        </w:rPr>
        <w:t>项目名称：</w:t>
      </w:r>
      <w:r>
        <w:rPr>
          <w:rFonts w:hint="eastAsia" w:ascii="仿宋" w:hAnsi="仿宋" w:eastAsia="仿宋"/>
          <w:color w:val="auto"/>
          <w:spacing w:val="-16"/>
          <w:sz w:val="36"/>
          <w:szCs w:val="36"/>
          <w:highlight w:val="none"/>
          <w:lang w:eastAsia="zh-CN"/>
        </w:rPr>
        <w:t>新疆维吾尔自治区疾病预防控制中心结麻中心2025年试剂及耗材等采购项目标项二常规实验耗材及防护用品等（四次）</w:t>
      </w:r>
    </w:p>
    <w:p w14:paraId="09B58436">
      <w:pPr>
        <w:spacing w:line="700" w:lineRule="exact"/>
        <w:ind w:left="2923" w:hanging="1800"/>
        <w:rPr>
          <w:rFonts w:hint="eastAsia" w:ascii="仿宋" w:hAnsi="仿宋" w:eastAsia="仿宋"/>
          <w:color w:val="auto"/>
          <w:sz w:val="36"/>
          <w:szCs w:val="36"/>
          <w:highlight w:val="none"/>
          <w:lang w:eastAsia="zh-CN"/>
        </w:rPr>
      </w:pPr>
      <w:r>
        <w:rPr>
          <w:rFonts w:hint="eastAsia" w:ascii="仿宋" w:hAnsi="仿宋" w:eastAsia="仿宋"/>
          <w:color w:val="auto"/>
          <w:sz w:val="36"/>
          <w:szCs w:val="36"/>
          <w:highlight w:val="none"/>
        </w:rPr>
        <w:t>项目编号：</w:t>
      </w:r>
      <w:r>
        <w:rPr>
          <w:rFonts w:hint="eastAsia" w:ascii="仿宋" w:hAnsi="仿宋" w:eastAsia="仿宋"/>
          <w:color w:val="auto"/>
          <w:sz w:val="36"/>
          <w:szCs w:val="36"/>
          <w:highlight w:val="none"/>
          <w:lang w:eastAsia="zh-CN"/>
        </w:rPr>
        <w:t>XZJ253-013-ZK-02（四次）</w:t>
      </w:r>
    </w:p>
    <w:p w14:paraId="48DA0C31">
      <w:pPr>
        <w:spacing w:line="700" w:lineRule="exact"/>
        <w:ind w:left="2923" w:hanging="1800"/>
        <w:rPr>
          <w:rFonts w:ascii="仿宋" w:hAnsi="仿宋" w:eastAsia="仿宋"/>
          <w:color w:val="auto"/>
          <w:spacing w:val="-18"/>
          <w:sz w:val="36"/>
          <w:szCs w:val="36"/>
          <w:highlight w:val="none"/>
        </w:rPr>
      </w:pPr>
      <w:r>
        <w:rPr>
          <w:rFonts w:hint="eastAsia" w:ascii="仿宋" w:hAnsi="仿宋" w:eastAsia="仿宋"/>
          <w:color w:val="auto"/>
          <w:sz w:val="36"/>
          <w:szCs w:val="36"/>
          <w:highlight w:val="none"/>
        </w:rPr>
        <w:t>招 标 人：</w:t>
      </w:r>
      <w:r>
        <w:rPr>
          <w:rFonts w:hint="eastAsia" w:ascii="仿宋" w:hAnsi="仿宋" w:eastAsia="仿宋"/>
          <w:color w:val="auto"/>
          <w:spacing w:val="-18"/>
          <w:sz w:val="36"/>
          <w:szCs w:val="36"/>
          <w:highlight w:val="none"/>
        </w:rPr>
        <w:t>新疆维吾尔自治区疾病预防控制中心</w:t>
      </w:r>
    </w:p>
    <w:p w14:paraId="4C7B6129">
      <w:pPr>
        <w:spacing w:line="700" w:lineRule="exact"/>
        <w:ind w:left="2923" w:hanging="1800"/>
        <w:rPr>
          <w:rFonts w:ascii="仿宋" w:hAnsi="仿宋" w:eastAsia="仿宋"/>
          <w:color w:val="auto"/>
          <w:sz w:val="36"/>
          <w:szCs w:val="36"/>
          <w:highlight w:val="none"/>
        </w:rPr>
      </w:pPr>
      <w:r>
        <w:rPr>
          <w:rFonts w:hint="eastAsia" w:ascii="仿宋" w:hAnsi="仿宋" w:eastAsia="仿宋"/>
          <w:color w:val="auto"/>
          <w:sz w:val="36"/>
          <w:szCs w:val="36"/>
          <w:highlight w:val="none"/>
        </w:rPr>
        <w:t>招标代理机构：新疆新之建工程咨询有限公司</w:t>
      </w:r>
    </w:p>
    <w:p w14:paraId="45DB5319">
      <w:pPr>
        <w:spacing w:line="560" w:lineRule="exact"/>
        <w:ind w:firstLine="1080"/>
        <w:rPr>
          <w:rFonts w:ascii="仿宋" w:hAnsi="仿宋" w:eastAsia="仿宋" w:cs="仿宋"/>
          <w:color w:val="auto"/>
          <w:sz w:val="36"/>
          <w:szCs w:val="36"/>
          <w:highlight w:val="none"/>
        </w:rPr>
      </w:pPr>
      <w:r>
        <w:rPr>
          <w:rFonts w:hint="eastAsia" w:ascii="仿宋" w:hAnsi="仿宋" w:eastAsia="仿宋"/>
          <w:color w:val="auto"/>
          <w:sz w:val="36"/>
          <w:szCs w:val="36"/>
          <w:highlight w:val="none"/>
        </w:rPr>
        <w:t>日    期：2025年</w:t>
      </w:r>
      <w:r>
        <w:rPr>
          <w:rFonts w:hint="eastAsia" w:ascii="仿宋" w:hAnsi="仿宋" w:eastAsia="仿宋"/>
          <w:color w:val="auto"/>
          <w:sz w:val="36"/>
          <w:szCs w:val="36"/>
          <w:highlight w:val="none"/>
          <w:lang w:val="en-US" w:eastAsia="zh-CN"/>
        </w:rPr>
        <w:t>7</w:t>
      </w:r>
      <w:r>
        <w:rPr>
          <w:rFonts w:hint="eastAsia" w:ascii="仿宋" w:hAnsi="仿宋" w:eastAsia="仿宋"/>
          <w:color w:val="auto"/>
          <w:sz w:val="36"/>
          <w:szCs w:val="36"/>
          <w:highlight w:val="none"/>
        </w:rPr>
        <w:t>月</w:t>
      </w:r>
    </w:p>
    <w:p w14:paraId="595FA8C6">
      <w:pPr>
        <w:shd w:val="clear" w:color="auto" w:fill="FFFFFF"/>
        <w:spacing w:line="360" w:lineRule="exact"/>
        <w:rPr>
          <w:rFonts w:ascii="仿宋" w:hAnsi="仿宋" w:eastAsia="仿宋" w:cs="仿宋"/>
          <w:b/>
          <w:bCs/>
          <w:color w:val="auto"/>
          <w:sz w:val="44"/>
          <w:szCs w:val="44"/>
          <w:highlight w:val="none"/>
        </w:rPr>
        <w:sectPr>
          <w:footerReference r:id="rId4" w:type="first"/>
          <w:headerReference r:id="rId3" w:type="default"/>
          <w:pgSz w:w="11906" w:h="16838"/>
          <w:pgMar w:top="1134" w:right="1134" w:bottom="1134" w:left="1134" w:header="703" w:footer="851" w:gutter="0"/>
          <w:cols w:space="720" w:num="1"/>
          <w:docGrid w:linePitch="360" w:charSpace="0"/>
        </w:sectPr>
      </w:pPr>
    </w:p>
    <w:p w14:paraId="5FF15E2B">
      <w:pPr>
        <w:pStyle w:val="294"/>
        <w:ind w:firstLine="210"/>
        <w:rPr>
          <w:rFonts w:ascii="仿宋" w:hAnsi="仿宋" w:eastAsia="仿宋" w:cs="仿宋"/>
          <w:color w:val="auto"/>
          <w:highlight w:val="none"/>
        </w:rPr>
      </w:pPr>
    </w:p>
    <w:p w14:paraId="4D614D0E">
      <w:pPr>
        <w:shd w:val="clear" w:color="auto" w:fill="FFFFFF"/>
        <w:spacing w:line="360" w:lineRule="exact"/>
        <w:jc w:val="center"/>
        <w:rPr>
          <w:rFonts w:ascii="仿宋" w:hAnsi="仿宋" w:eastAsia="仿宋" w:cs="仿宋"/>
          <w:b/>
          <w:bCs/>
          <w:color w:val="auto"/>
          <w:sz w:val="32"/>
          <w:szCs w:val="32"/>
          <w:highlight w:val="none"/>
        </w:rPr>
      </w:pPr>
    </w:p>
    <w:p w14:paraId="3B4E5C74">
      <w:pPr>
        <w:shd w:val="clear" w:color="auto" w:fill="FFFFFF"/>
        <w:spacing w:line="36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    录</w:t>
      </w:r>
    </w:p>
    <w:p w14:paraId="6BE49C54">
      <w:pPr>
        <w:shd w:val="clear" w:color="auto" w:fill="FFFFFF"/>
        <w:spacing w:line="360" w:lineRule="exact"/>
        <w:jc w:val="center"/>
        <w:rPr>
          <w:rFonts w:ascii="仿宋" w:hAnsi="仿宋" w:eastAsia="仿宋" w:cs="仿宋"/>
          <w:color w:val="auto"/>
          <w:sz w:val="28"/>
          <w:szCs w:val="28"/>
          <w:highlight w:val="none"/>
        </w:rPr>
      </w:pPr>
    </w:p>
    <w:p w14:paraId="39955D1E">
      <w:pPr>
        <w:pStyle w:val="23"/>
        <w:tabs>
          <w:tab w:val="right" w:leader="dot" w:pos="9541"/>
        </w:tabs>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TOC \o "1-1" \h \z \u </w:instrText>
      </w:r>
      <w:r>
        <w:rPr>
          <w:rFonts w:hint="eastAsia" w:ascii="仿宋" w:hAnsi="仿宋" w:eastAsia="仿宋" w:cs="仿宋"/>
          <w:b/>
          <w:bCs/>
          <w:color w:val="auto"/>
          <w:sz w:val="28"/>
          <w:szCs w:val="28"/>
          <w:highlight w:val="none"/>
        </w:rPr>
        <w:fldChar w:fldCharType="separate"/>
      </w:r>
      <w:r>
        <w:rPr>
          <w:color w:val="auto"/>
          <w:highlight w:val="none"/>
        </w:rPr>
        <w:fldChar w:fldCharType="begin"/>
      </w:r>
      <w:r>
        <w:rPr>
          <w:color w:val="auto"/>
          <w:highlight w:val="none"/>
        </w:rPr>
        <w:instrText xml:space="preserve"> HYPERLINK \l "_Toc3552" </w:instrText>
      </w:r>
      <w:r>
        <w:rPr>
          <w:color w:val="auto"/>
          <w:highlight w:val="none"/>
        </w:rPr>
        <w:fldChar w:fldCharType="separate"/>
      </w:r>
      <w:r>
        <w:rPr>
          <w:rFonts w:hint="eastAsia" w:ascii="仿宋" w:hAnsi="仿宋" w:eastAsia="仿宋" w:cs="仿宋"/>
          <w:b/>
          <w:bCs/>
          <w:color w:val="auto"/>
          <w:sz w:val="28"/>
          <w:szCs w:val="28"/>
          <w:highlight w:val="none"/>
        </w:rPr>
        <w:t>第一章  招标公告</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_Toc3552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2862AF28">
      <w:pPr>
        <w:pStyle w:val="23"/>
        <w:tabs>
          <w:tab w:val="right" w:leader="dot" w:pos="9541"/>
        </w:tabs>
        <w:rPr>
          <w:rFonts w:ascii="仿宋" w:hAnsi="仿宋" w:eastAsia="仿宋" w:cs="仿宋"/>
          <w:b/>
          <w:bCs/>
          <w:color w:val="auto"/>
          <w:sz w:val="28"/>
          <w:szCs w:val="28"/>
          <w:highlight w:val="none"/>
        </w:rPr>
      </w:pPr>
      <w:r>
        <w:rPr>
          <w:color w:val="auto"/>
          <w:highlight w:val="none"/>
        </w:rPr>
        <w:fldChar w:fldCharType="begin"/>
      </w:r>
      <w:r>
        <w:rPr>
          <w:color w:val="auto"/>
          <w:highlight w:val="none"/>
        </w:rPr>
        <w:instrText xml:space="preserve"> HYPERLINK \l "_Toc20036" </w:instrText>
      </w:r>
      <w:r>
        <w:rPr>
          <w:color w:val="auto"/>
          <w:highlight w:val="none"/>
        </w:rPr>
        <w:fldChar w:fldCharType="separate"/>
      </w:r>
      <w:r>
        <w:rPr>
          <w:rFonts w:hint="eastAsia" w:ascii="仿宋" w:hAnsi="仿宋" w:eastAsia="仿宋" w:cs="仿宋"/>
          <w:b/>
          <w:bCs/>
          <w:color w:val="auto"/>
          <w:sz w:val="28"/>
          <w:szCs w:val="28"/>
          <w:highlight w:val="none"/>
        </w:rPr>
        <w:t>第二章  投标须知前附表及投标须知</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_Toc20036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5</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2F047DDA">
      <w:pPr>
        <w:pStyle w:val="23"/>
        <w:tabs>
          <w:tab w:val="right" w:leader="dot" w:pos="9541"/>
        </w:tabs>
        <w:rPr>
          <w:rFonts w:ascii="仿宋" w:hAnsi="仿宋" w:eastAsia="仿宋" w:cs="仿宋"/>
          <w:b/>
          <w:bCs/>
          <w:color w:val="auto"/>
          <w:sz w:val="28"/>
          <w:szCs w:val="28"/>
          <w:highlight w:val="none"/>
        </w:rPr>
      </w:pPr>
      <w:r>
        <w:rPr>
          <w:color w:val="auto"/>
          <w:highlight w:val="none"/>
        </w:rPr>
        <w:fldChar w:fldCharType="begin"/>
      </w:r>
      <w:r>
        <w:rPr>
          <w:color w:val="auto"/>
          <w:highlight w:val="none"/>
        </w:rPr>
        <w:instrText xml:space="preserve"> HYPERLINK \l "_Toc17583" </w:instrText>
      </w:r>
      <w:r>
        <w:rPr>
          <w:color w:val="auto"/>
          <w:highlight w:val="none"/>
        </w:rPr>
        <w:fldChar w:fldCharType="separate"/>
      </w:r>
      <w:r>
        <w:rPr>
          <w:rFonts w:hint="eastAsia" w:ascii="仿宋" w:hAnsi="仿宋" w:eastAsia="仿宋" w:cs="仿宋"/>
          <w:b/>
          <w:bCs/>
          <w:color w:val="auto"/>
          <w:sz w:val="28"/>
          <w:szCs w:val="28"/>
          <w:highlight w:val="none"/>
        </w:rPr>
        <w:t>第三章  合同条款</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_Toc17583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34</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589800B3">
      <w:pPr>
        <w:pStyle w:val="23"/>
        <w:tabs>
          <w:tab w:val="right" w:leader="dot" w:pos="9541"/>
        </w:tabs>
        <w:rPr>
          <w:rFonts w:ascii="仿宋" w:hAnsi="仿宋" w:eastAsia="仿宋" w:cs="仿宋"/>
          <w:b/>
          <w:bCs/>
          <w:color w:val="auto"/>
          <w:sz w:val="28"/>
          <w:szCs w:val="28"/>
          <w:highlight w:val="none"/>
        </w:rPr>
      </w:pPr>
      <w:r>
        <w:rPr>
          <w:color w:val="auto"/>
          <w:highlight w:val="none"/>
        </w:rPr>
        <w:fldChar w:fldCharType="begin"/>
      </w:r>
      <w:r>
        <w:rPr>
          <w:color w:val="auto"/>
          <w:highlight w:val="none"/>
        </w:rPr>
        <w:instrText xml:space="preserve"> HYPERLINK \l "_Toc17497" </w:instrText>
      </w:r>
      <w:r>
        <w:rPr>
          <w:color w:val="auto"/>
          <w:highlight w:val="none"/>
        </w:rPr>
        <w:fldChar w:fldCharType="separate"/>
      </w:r>
      <w:r>
        <w:rPr>
          <w:rFonts w:hint="eastAsia" w:ascii="仿宋" w:hAnsi="仿宋" w:eastAsia="仿宋" w:cs="仿宋"/>
          <w:b/>
          <w:bCs/>
          <w:color w:val="auto"/>
          <w:sz w:val="28"/>
          <w:szCs w:val="28"/>
          <w:highlight w:val="none"/>
        </w:rPr>
        <w:t>第四章 采购需求</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_Toc17497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43</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49F40262">
      <w:pPr>
        <w:pStyle w:val="23"/>
        <w:tabs>
          <w:tab w:val="right" w:leader="dot" w:pos="9541"/>
        </w:tabs>
        <w:rPr>
          <w:rFonts w:ascii="仿宋" w:hAnsi="仿宋" w:eastAsia="仿宋" w:cs="仿宋"/>
          <w:b/>
          <w:bCs/>
          <w:color w:val="auto"/>
          <w:sz w:val="28"/>
          <w:szCs w:val="28"/>
          <w:highlight w:val="none"/>
        </w:rPr>
      </w:pPr>
      <w:r>
        <w:rPr>
          <w:color w:val="auto"/>
          <w:highlight w:val="none"/>
        </w:rPr>
        <w:fldChar w:fldCharType="begin"/>
      </w:r>
      <w:r>
        <w:rPr>
          <w:color w:val="auto"/>
          <w:highlight w:val="none"/>
        </w:rPr>
        <w:instrText xml:space="preserve"> HYPERLINK \l "_Toc16264" </w:instrText>
      </w:r>
      <w:r>
        <w:rPr>
          <w:color w:val="auto"/>
          <w:highlight w:val="none"/>
        </w:rPr>
        <w:fldChar w:fldCharType="separate"/>
      </w:r>
      <w:r>
        <w:rPr>
          <w:rFonts w:hint="eastAsia" w:ascii="仿宋" w:hAnsi="仿宋" w:eastAsia="仿宋" w:cs="仿宋"/>
          <w:b/>
          <w:bCs/>
          <w:color w:val="auto"/>
          <w:sz w:val="28"/>
          <w:szCs w:val="28"/>
          <w:highlight w:val="none"/>
        </w:rPr>
        <w:t>第五章  投标文件格式</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_Toc16264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53</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54F1C913">
      <w:pPr>
        <w:shd w:val="clear" w:color="auto" w:fill="FFFFFF"/>
        <w:spacing w:line="36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end"/>
      </w:r>
    </w:p>
    <w:p w14:paraId="2C2E9A1C">
      <w:pPr>
        <w:shd w:val="clear" w:color="auto" w:fill="FFFFFF"/>
        <w:spacing w:line="360" w:lineRule="exact"/>
        <w:jc w:val="center"/>
        <w:rPr>
          <w:rFonts w:ascii="仿宋" w:hAnsi="仿宋" w:eastAsia="仿宋" w:cs="仿宋"/>
          <w:b/>
          <w:bCs/>
          <w:color w:val="auto"/>
          <w:sz w:val="18"/>
          <w:szCs w:val="18"/>
          <w:highlight w:val="none"/>
        </w:rPr>
      </w:pPr>
    </w:p>
    <w:p w14:paraId="52B3AF3E">
      <w:pPr>
        <w:shd w:val="clear" w:color="auto" w:fill="FFFFFF"/>
        <w:spacing w:line="360" w:lineRule="exact"/>
        <w:jc w:val="center"/>
        <w:rPr>
          <w:rFonts w:ascii="仿宋" w:hAnsi="仿宋" w:eastAsia="仿宋" w:cs="仿宋"/>
          <w:b/>
          <w:bCs/>
          <w:color w:val="auto"/>
          <w:sz w:val="18"/>
          <w:szCs w:val="18"/>
          <w:highlight w:val="none"/>
        </w:rPr>
      </w:pPr>
    </w:p>
    <w:p w14:paraId="192679AF">
      <w:pPr>
        <w:pStyle w:val="823"/>
        <w:ind w:firstLine="0"/>
        <w:rPr>
          <w:color w:val="auto"/>
          <w:highlight w:val="none"/>
        </w:rPr>
      </w:pPr>
    </w:p>
    <w:p w14:paraId="460620E5">
      <w:pPr>
        <w:pStyle w:val="737"/>
        <w:spacing w:before="157" w:after="157" w:line="360" w:lineRule="auto"/>
        <w:jc w:val="center"/>
        <w:outlineLvl w:val="0"/>
        <w:rPr>
          <w:rFonts w:ascii="仿宋" w:hAnsi="仿宋" w:eastAsia="仿宋" w:cs="仿宋"/>
          <w:b/>
          <w:color w:val="auto"/>
          <w:sz w:val="32"/>
          <w:szCs w:val="32"/>
          <w:highlight w:val="none"/>
        </w:rPr>
      </w:pPr>
      <w:bookmarkStart w:id="24" w:name="_GoBack"/>
      <w:bookmarkEnd w:id="24"/>
      <w:r>
        <w:rPr>
          <w:rFonts w:hint="eastAsia" w:ascii="仿宋" w:hAnsi="仿宋" w:eastAsia="仿宋" w:cs="仿宋"/>
          <w:b/>
          <w:color w:val="auto"/>
          <w:sz w:val="32"/>
          <w:szCs w:val="32"/>
          <w:highlight w:val="none"/>
        </w:rPr>
        <w:br w:type="page"/>
      </w:r>
      <w:bookmarkStart w:id="0" w:name="_Toc3552"/>
      <w:r>
        <w:rPr>
          <w:rFonts w:hint="eastAsia" w:ascii="仿宋" w:hAnsi="仿宋" w:eastAsia="仿宋" w:cs="仿宋"/>
          <w:b/>
          <w:color w:val="auto"/>
          <w:sz w:val="32"/>
          <w:szCs w:val="32"/>
          <w:highlight w:val="none"/>
        </w:rPr>
        <w:t>第一章  招标公告</w:t>
      </w:r>
      <w:bookmarkEnd w:id="0"/>
    </w:p>
    <w:p w14:paraId="4AF2E750">
      <w:pPr>
        <w:pStyle w:val="515"/>
        <w:pBdr>
          <w:top w:val="single" w:color="000000" w:sz="4" w:space="0"/>
          <w:left w:val="single" w:color="000000" w:sz="4" w:space="0"/>
          <w:bottom w:val="single" w:color="000000" w:sz="4" w:space="0"/>
          <w:right w:val="single" w:color="000000" w:sz="4" w:space="0"/>
        </w:pBdr>
        <w:spacing w:line="440" w:lineRule="exact"/>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项目概况</w:t>
      </w:r>
    </w:p>
    <w:p w14:paraId="77AEBDC6">
      <w:pPr>
        <w:pStyle w:val="515"/>
        <w:pBdr>
          <w:top w:val="single" w:color="000000" w:sz="4" w:space="0"/>
          <w:left w:val="single" w:color="000000" w:sz="4" w:space="0"/>
          <w:bottom w:val="single" w:color="000000" w:sz="4" w:space="0"/>
          <w:right w:val="single" w:color="000000" w:sz="4" w:space="0"/>
        </w:pBdr>
        <w:spacing w:line="440" w:lineRule="exact"/>
        <w:jc w:val="left"/>
        <w:rPr>
          <w:rFonts w:ascii="仿宋" w:hAnsi="仿宋" w:eastAsia="仿宋" w:cs="仿宋"/>
          <w:b/>
          <w:color w:val="auto"/>
          <w:sz w:val="24"/>
          <w:szCs w:val="24"/>
          <w:highlight w:val="none"/>
        </w:rPr>
      </w:pPr>
      <w:r>
        <w:rPr>
          <w:rFonts w:hint="eastAsia" w:ascii="仿宋" w:hAnsi="仿宋" w:eastAsia="仿宋" w:cs="仿宋_GB2312"/>
          <w:color w:val="auto"/>
          <w:sz w:val="24"/>
          <w:szCs w:val="24"/>
          <w:highlight w:val="none"/>
          <w:lang w:eastAsia="zh-CN"/>
        </w:rPr>
        <w:t>新疆维吾尔自治区疾病预防控制中心结麻中心2025年试剂及耗材等采购项目标项二常规实验耗材及防护用品等（四次）</w:t>
      </w:r>
      <w:r>
        <w:rPr>
          <w:rFonts w:hint="eastAsia" w:ascii="仿宋" w:hAnsi="仿宋" w:eastAsia="仿宋" w:cs="仿宋_GB2312"/>
          <w:color w:val="auto"/>
          <w:sz w:val="24"/>
          <w:szCs w:val="24"/>
          <w:highlight w:val="none"/>
        </w:rPr>
        <w:t>的潜在投标人应在政采云平台（https://www.zcygov.cn/）获取招标文件，并于</w:t>
      </w:r>
      <w:r>
        <w:rPr>
          <w:rFonts w:hint="eastAsia" w:ascii="仿宋" w:hAnsi="仿宋" w:eastAsia="仿宋" w:cs="仿宋_GB2312"/>
          <w:color w:val="auto"/>
          <w:sz w:val="24"/>
          <w:szCs w:val="24"/>
          <w:highlight w:val="none"/>
        </w:rPr>
        <w:t>2025年</w:t>
      </w:r>
      <w:r>
        <w:rPr>
          <w:rFonts w:hint="eastAsia" w:ascii="仿宋" w:hAnsi="仿宋" w:eastAsia="仿宋" w:cs="仿宋_GB2312"/>
          <w:color w:val="auto"/>
          <w:sz w:val="24"/>
          <w:szCs w:val="24"/>
          <w:highlight w:val="none"/>
          <w:lang w:val="en-US" w:eastAsia="zh-CN"/>
        </w:rPr>
        <w:t>07</w:t>
      </w:r>
      <w:r>
        <w:rPr>
          <w:rFonts w:hint="eastAsia" w:ascii="仿宋" w:hAnsi="仿宋" w:eastAsia="仿宋" w:cs="仿宋_GB2312"/>
          <w:color w:val="auto"/>
          <w:sz w:val="24"/>
          <w:szCs w:val="24"/>
          <w:highlight w:val="none"/>
        </w:rPr>
        <w:t>月</w:t>
      </w:r>
      <w:r>
        <w:rPr>
          <w:rFonts w:hint="eastAsia" w:ascii="仿宋" w:hAnsi="仿宋" w:eastAsia="仿宋" w:cs="仿宋_GB2312"/>
          <w:color w:val="auto"/>
          <w:sz w:val="24"/>
          <w:szCs w:val="24"/>
          <w:highlight w:val="none"/>
          <w:lang w:val="en-US" w:eastAsia="zh-CN"/>
        </w:rPr>
        <w:t>30</w:t>
      </w:r>
      <w:r>
        <w:rPr>
          <w:rFonts w:hint="eastAsia" w:ascii="仿宋" w:hAnsi="仿宋" w:eastAsia="仿宋" w:cs="仿宋_GB2312"/>
          <w:color w:val="auto"/>
          <w:sz w:val="24"/>
          <w:szCs w:val="24"/>
          <w:highlight w:val="none"/>
        </w:rPr>
        <w:t>日</w:t>
      </w:r>
      <w:r>
        <w:rPr>
          <w:rFonts w:hint="eastAsia"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lang w:val="en-US" w:eastAsia="zh-CN"/>
        </w:rPr>
        <w:t>1</w:t>
      </w:r>
      <w:r>
        <w:rPr>
          <w:rFonts w:hint="eastAsia" w:ascii="仿宋" w:hAnsi="仿宋" w:eastAsia="仿宋" w:cs="仿宋_GB2312"/>
          <w:color w:val="auto"/>
          <w:sz w:val="24"/>
          <w:szCs w:val="24"/>
          <w:highlight w:val="none"/>
        </w:rPr>
        <w:t>时00分（北京时间）前提交投标文件。</w:t>
      </w:r>
    </w:p>
    <w:p w14:paraId="1EC14A9C">
      <w:pPr>
        <w:spacing w:line="312" w:lineRule="auto"/>
        <w:ind w:firstLine="56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一、项目基本情况</w:t>
      </w:r>
    </w:p>
    <w:p w14:paraId="6C7E89CE">
      <w:pPr>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项目编号：</w:t>
      </w:r>
      <w:r>
        <w:rPr>
          <w:rFonts w:hint="eastAsia" w:ascii="仿宋" w:hAnsi="仿宋" w:eastAsia="仿宋" w:cs="仿宋_GB2312"/>
          <w:color w:val="auto"/>
          <w:sz w:val="24"/>
          <w:highlight w:val="none"/>
          <w:lang w:eastAsia="zh-CN"/>
        </w:rPr>
        <w:t>XZJ253-013-ZK-02（四次）</w:t>
      </w:r>
      <w:r>
        <w:rPr>
          <w:rFonts w:hint="eastAsia" w:ascii="仿宋" w:hAnsi="仿宋" w:eastAsia="仿宋" w:cs="仿宋_GB2312"/>
          <w:color w:val="auto"/>
          <w:sz w:val="24"/>
          <w:highlight w:val="none"/>
        </w:rPr>
        <w:tab/>
      </w:r>
    </w:p>
    <w:p w14:paraId="34FEE8D5">
      <w:pPr>
        <w:spacing w:line="312" w:lineRule="auto"/>
        <w:ind w:firstLine="56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项目名称：</w:t>
      </w:r>
      <w:r>
        <w:rPr>
          <w:rFonts w:hint="eastAsia" w:ascii="仿宋" w:hAnsi="仿宋" w:eastAsia="仿宋" w:cs="仿宋_GB2312"/>
          <w:color w:val="auto"/>
          <w:sz w:val="24"/>
          <w:highlight w:val="none"/>
          <w:lang w:eastAsia="zh-CN"/>
        </w:rPr>
        <w:t>新疆维吾尔自治区疾病预防控制中心结麻中心2025年试剂及耗材等采购项目标项二常规实验耗材及防护用品等（四次）</w:t>
      </w:r>
    </w:p>
    <w:p w14:paraId="1391701C">
      <w:pPr>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采购方式：公开招标</w:t>
      </w:r>
    </w:p>
    <w:p w14:paraId="4DE1AD0D">
      <w:pPr>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预算金额（元）：</w:t>
      </w:r>
      <w:r>
        <w:rPr>
          <w:rFonts w:hint="eastAsia" w:ascii="仿宋" w:hAnsi="仿宋" w:eastAsia="仿宋" w:cs="仿宋_GB2312"/>
          <w:color w:val="auto"/>
          <w:sz w:val="24"/>
          <w:highlight w:val="none"/>
          <w:lang w:val="en-US" w:eastAsia="zh-CN"/>
        </w:rPr>
        <w:t>371115</w:t>
      </w:r>
      <w:r>
        <w:rPr>
          <w:rFonts w:hint="eastAsia" w:ascii="仿宋" w:hAnsi="仿宋" w:eastAsia="仿宋" w:cs="仿宋_GB2312"/>
          <w:color w:val="auto"/>
          <w:sz w:val="24"/>
          <w:highlight w:val="none"/>
        </w:rPr>
        <w:t>.00</w:t>
      </w:r>
    </w:p>
    <w:p w14:paraId="6A46CD37">
      <w:pPr>
        <w:spacing w:line="312" w:lineRule="auto"/>
        <w:ind w:firstLine="560"/>
        <w:rPr>
          <w:rFonts w:ascii="仿宋" w:hAnsi="仿宋" w:eastAsia="仿宋" w:cs="仿宋_GB2312"/>
          <w:color w:val="auto"/>
          <w:spacing w:val="-20"/>
          <w:sz w:val="24"/>
          <w:highlight w:val="none"/>
        </w:rPr>
      </w:pPr>
      <w:r>
        <w:rPr>
          <w:rFonts w:hint="eastAsia" w:ascii="仿宋" w:hAnsi="仿宋" w:eastAsia="仿宋" w:cs="仿宋_GB2312"/>
          <w:color w:val="auto"/>
          <w:sz w:val="24"/>
          <w:highlight w:val="none"/>
        </w:rPr>
        <w:t>最高限价（元）：</w:t>
      </w:r>
      <w:r>
        <w:rPr>
          <w:rFonts w:hint="eastAsia" w:ascii="仿宋" w:hAnsi="仿宋" w:eastAsia="仿宋" w:cs="仿宋_GB2312"/>
          <w:color w:val="auto"/>
          <w:sz w:val="24"/>
          <w:highlight w:val="none"/>
          <w:lang w:val="en-US" w:eastAsia="zh-CN"/>
        </w:rPr>
        <w:t>371115</w:t>
      </w:r>
      <w:r>
        <w:rPr>
          <w:rFonts w:hint="eastAsia" w:ascii="仿宋" w:hAnsi="仿宋" w:eastAsia="仿宋" w:cs="仿宋_GB2312"/>
          <w:color w:val="auto"/>
          <w:sz w:val="24"/>
          <w:highlight w:val="none"/>
        </w:rPr>
        <w:t>.00</w:t>
      </w:r>
    </w:p>
    <w:p w14:paraId="6A62BDED">
      <w:pPr>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采购需求：</w:t>
      </w:r>
    </w:p>
    <w:p w14:paraId="43C79979">
      <w:pPr>
        <w:spacing w:line="312" w:lineRule="auto"/>
        <w:ind w:firstLine="560"/>
        <w:rPr>
          <w:rFonts w:ascii="仿宋" w:hAnsi="仿宋" w:eastAsia="仿宋" w:cs="仿宋_GB2312"/>
          <w:color w:val="auto"/>
          <w:sz w:val="24"/>
          <w:highlight w:val="none"/>
        </w:rPr>
      </w:pPr>
    </w:p>
    <w:p w14:paraId="0EAFE7EC">
      <w:pPr>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标项二</w:t>
      </w:r>
    </w:p>
    <w:p w14:paraId="72DB4F86">
      <w:pPr>
        <w:spacing w:line="312" w:lineRule="auto"/>
        <w:ind w:left="1" w:firstLine="56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标项名称：</w:t>
      </w:r>
      <w:r>
        <w:rPr>
          <w:rFonts w:hint="eastAsia" w:ascii="仿宋" w:hAnsi="仿宋" w:eastAsia="仿宋" w:cs="仿宋_GB2312"/>
          <w:color w:val="auto"/>
          <w:sz w:val="24"/>
          <w:highlight w:val="none"/>
          <w:lang w:eastAsia="zh-CN"/>
        </w:rPr>
        <w:t>新疆维吾尔自治区疾病预防控制中心结麻中心2025年试剂及耗材等采购项目标项二常规实验耗材及防护用品等（四次）</w:t>
      </w:r>
    </w:p>
    <w:p w14:paraId="3FBAF5B6">
      <w:pPr>
        <w:spacing w:line="312" w:lineRule="auto"/>
        <w:ind w:firstLine="560"/>
        <w:rPr>
          <w:rFonts w:ascii="仿宋" w:hAnsi="仿宋" w:eastAsia="仿宋" w:cs="仿宋_GB2312"/>
          <w:color w:val="auto"/>
          <w:spacing w:val="-20"/>
          <w:sz w:val="24"/>
          <w:highlight w:val="none"/>
        </w:rPr>
      </w:pPr>
      <w:r>
        <w:rPr>
          <w:rFonts w:hint="eastAsia" w:ascii="仿宋" w:hAnsi="仿宋" w:eastAsia="仿宋" w:cs="仿宋_GB2312"/>
          <w:color w:val="auto"/>
          <w:sz w:val="24"/>
          <w:highlight w:val="none"/>
        </w:rPr>
        <w:t xml:space="preserve">数量：1  </w:t>
      </w:r>
    </w:p>
    <w:p w14:paraId="33347E92">
      <w:pPr>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单位：批</w:t>
      </w:r>
    </w:p>
    <w:p w14:paraId="1F330893">
      <w:pPr>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预算金额（元）：</w:t>
      </w:r>
      <w:r>
        <w:rPr>
          <w:rFonts w:hint="eastAsia" w:ascii="仿宋" w:hAnsi="仿宋" w:eastAsia="仿宋" w:cs="仿宋_GB2312"/>
          <w:color w:val="auto"/>
          <w:sz w:val="24"/>
          <w:highlight w:val="none"/>
          <w:lang w:val="en-US" w:eastAsia="zh-CN"/>
        </w:rPr>
        <w:t>371115</w:t>
      </w:r>
      <w:r>
        <w:rPr>
          <w:rFonts w:hint="eastAsia" w:ascii="仿宋" w:hAnsi="仿宋" w:eastAsia="仿宋" w:cs="仿宋_GB2312"/>
          <w:color w:val="auto"/>
          <w:sz w:val="24"/>
          <w:highlight w:val="none"/>
        </w:rPr>
        <w:t>.00</w:t>
      </w:r>
    </w:p>
    <w:p w14:paraId="2CCFA594">
      <w:pPr>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简要规格描述或项目基本概况介绍、用途：采购常规实验耗材及防护用品等一批。具体要求详见本项目招标文件第四章《采购需求》。</w:t>
      </w:r>
    </w:p>
    <w:p w14:paraId="6C524E71">
      <w:pPr>
        <w:spacing w:line="312" w:lineRule="auto"/>
        <w:ind w:firstLine="560"/>
        <w:rPr>
          <w:rFonts w:ascii="仿宋" w:hAnsi="仿宋" w:eastAsia="仿宋"/>
          <w:color w:val="auto"/>
          <w:sz w:val="24"/>
          <w:highlight w:val="none"/>
        </w:rPr>
      </w:pPr>
      <w:r>
        <w:rPr>
          <w:rFonts w:hint="eastAsia" w:ascii="仿宋" w:hAnsi="仿宋" w:eastAsia="仿宋" w:cs="仿宋_GB2312"/>
          <w:color w:val="auto"/>
          <w:sz w:val="24"/>
          <w:highlight w:val="none"/>
        </w:rPr>
        <w:t>合同履约期限：自合同签订之日起至质保服务期结束。</w:t>
      </w:r>
    </w:p>
    <w:p w14:paraId="04863B58">
      <w:pPr>
        <w:spacing w:line="312"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本项目不接受联合体投标。</w:t>
      </w:r>
    </w:p>
    <w:p w14:paraId="17239F10">
      <w:pPr>
        <w:spacing w:line="312" w:lineRule="auto"/>
        <w:rPr>
          <w:rFonts w:ascii="仿宋" w:hAnsi="仿宋" w:eastAsia="仿宋" w:cs="仿宋_GB2312"/>
          <w:color w:val="auto"/>
          <w:sz w:val="24"/>
          <w:highlight w:val="none"/>
        </w:rPr>
      </w:pPr>
    </w:p>
    <w:p w14:paraId="0E55B48D">
      <w:pPr>
        <w:spacing w:line="312"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二、申请人的资格要求:</w:t>
      </w:r>
    </w:p>
    <w:p w14:paraId="6A8F977B">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1.满足《中华人民共和国政府采购法》第二十二条规定；</w:t>
      </w:r>
    </w:p>
    <w:p w14:paraId="52D7434C">
      <w:pPr>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2.落实政府采购政策需满足的资格要求：</w:t>
      </w:r>
      <w:r>
        <w:rPr>
          <w:rFonts w:hint="eastAsia" w:ascii="仿宋" w:hAnsi="仿宋" w:eastAsia="仿宋" w:cs="仿宋_GB2312"/>
          <w:b/>
          <w:color w:val="auto"/>
          <w:sz w:val="24"/>
          <w:highlight w:val="none"/>
        </w:rPr>
        <w:t>本项目专门面向中小企业采购；（即：提供的货物全部由符合政策要求的中小企业制造。</w:t>
      </w:r>
      <w:r>
        <w:rPr>
          <w:rFonts w:hint="eastAsia" w:ascii="仿宋" w:hAnsi="仿宋" w:eastAsia="仿宋" w:cs="仿宋_GB2312"/>
          <w:color w:val="auto"/>
          <w:sz w:val="24"/>
          <w:highlight w:val="none"/>
        </w:rPr>
        <w:t>供应商提供的货物应符合《政府采购促进中小企业发展管理办法》(财库〔2020〕46号)第四条规定的情形，且应当提供《政府采购促进中小企业发展管理办法》(财库〔2020〕46号)规定的《中小企业声明函》</w:t>
      </w:r>
      <w:r>
        <w:rPr>
          <w:rFonts w:hint="eastAsia" w:ascii="仿宋" w:hAnsi="仿宋" w:eastAsia="仿宋" w:cs="仿宋_GB2312"/>
          <w:b/>
          <w:color w:val="auto"/>
          <w:sz w:val="24"/>
          <w:highlight w:val="none"/>
        </w:rPr>
        <w:t>）。</w:t>
      </w:r>
    </w:p>
    <w:p w14:paraId="0F10AEFB">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3.本项目的特定资格要求：无</w:t>
      </w:r>
    </w:p>
    <w:p w14:paraId="0A6E02A5">
      <w:pPr>
        <w:widowControl/>
        <w:shd w:val="clear" w:color="auto" w:fill="FFFFFF"/>
        <w:spacing w:line="312" w:lineRule="auto"/>
        <w:ind w:firstLine="56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三、获取招标文件</w:t>
      </w:r>
    </w:p>
    <w:p w14:paraId="0EF866F4">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时间：</w:t>
      </w:r>
      <w:r>
        <w:rPr>
          <w:rFonts w:hint="eastAsia" w:ascii="仿宋" w:hAnsi="仿宋" w:eastAsia="仿宋" w:cs="仿宋_GB2312"/>
          <w:color w:val="auto"/>
          <w:sz w:val="24"/>
          <w:highlight w:val="none"/>
        </w:rPr>
        <w:t>2025年</w:t>
      </w:r>
      <w:r>
        <w:rPr>
          <w:rFonts w:hint="eastAsia" w:ascii="仿宋" w:hAnsi="仿宋" w:eastAsia="仿宋" w:cs="仿宋_GB2312"/>
          <w:color w:val="auto"/>
          <w:sz w:val="24"/>
          <w:highlight w:val="none"/>
          <w:lang w:val="en-US" w:eastAsia="zh-CN"/>
        </w:rPr>
        <w:t>07</w:t>
      </w:r>
      <w:r>
        <w:rPr>
          <w:rFonts w:hint="eastAsia" w:ascii="仿宋" w:hAnsi="仿宋" w:eastAsia="仿宋" w:cs="仿宋_GB2312"/>
          <w:color w:val="auto"/>
          <w:sz w:val="24"/>
          <w:highlight w:val="none"/>
        </w:rPr>
        <w:t>月</w:t>
      </w:r>
      <w:r>
        <w:rPr>
          <w:rFonts w:hint="eastAsia" w:ascii="仿宋" w:hAnsi="仿宋" w:eastAsia="仿宋" w:cs="仿宋_GB2312"/>
          <w:color w:val="auto"/>
          <w:sz w:val="24"/>
          <w:highlight w:val="none"/>
          <w:lang w:val="en-US" w:eastAsia="zh-CN"/>
        </w:rPr>
        <w:t>10</w:t>
      </w:r>
      <w:r>
        <w:rPr>
          <w:rFonts w:hint="eastAsia" w:ascii="仿宋" w:hAnsi="仿宋" w:eastAsia="仿宋" w:cs="仿宋_GB2312"/>
          <w:color w:val="auto"/>
          <w:sz w:val="24"/>
          <w:highlight w:val="none"/>
        </w:rPr>
        <w:t>日</w:t>
      </w:r>
      <w:r>
        <w:rPr>
          <w:rFonts w:hint="eastAsia" w:ascii="仿宋" w:hAnsi="仿宋" w:eastAsia="仿宋" w:cs="仿宋_GB2312"/>
          <w:color w:val="auto"/>
          <w:sz w:val="24"/>
          <w:highlight w:val="none"/>
        </w:rPr>
        <w:t xml:space="preserve"> 至</w:t>
      </w:r>
      <w:r>
        <w:rPr>
          <w:rFonts w:hint="eastAsia" w:ascii="仿宋" w:hAnsi="仿宋" w:eastAsia="仿宋" w:cs="仿宋_GB2312"/>
          <w:color w:val="auto"/>
          <w:sz w:val="24"/>
          <w:highlight w:val="none"/>
        </w:rPr>
        <w:t>2025年0</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月</w:t>
      </w:r>
      <w:r>
        <w:rPr>
          <w:rFonts w:hint="eastAsia" w:ascii="仿宋" w:hAnsi="仿宋" w:eastAsia="仿宋" w:cs="仿宋_GB2312"/>
          <w:color w:val="auto"/>
          <w:sz w:val="24"/>
          <w:highlight w:val="none"/>
          <w:lang w:val="en-US" w:eastAsia="zh-CN"/>
        </w:rPr>
        <w:t>17</w:t>
      </w:r>
      <w:r>
        <w:rPr>
          <w:rFonts w:hint="eastAsia" w:ascii="仿宋" w:hAnsi="仿宋" w:eastAsia="仿宋" w:cs="仿宋_GB2312"/>
          <w:color w:val="auto"/>
          <w:sz w:val="24"/>
          <w:highlight w:val="none"/>
        </w:rPr>
        <w:t>日</w:t>
      </w:r>
      <w:r>
        <w:rPr>
          <w:rFonts w:hint="eastAsia" w:ascii="仿宋" w:hAnsi="仿宋" w:eastAsia="仿宋" w:cs="仿宋_GB2312"/>
          <w:color w:val="auto"/>
          <w:sz w:val="24"/>
          <w:highlight w:val="none"/>
        </w:rPr>
        <w:t>，每天上午 00:00至14:00 ，下午 14:00至</w:t>
      </w:r>
      <w:r>
        <w:rPr>
          <w:rFonts w:ascii="仿宋" w:hAnsi="仿宋" w:eastAsia="仿宋" w:cs="仿宋_GB2312"/>
          <w:color w:val="auto"/>
          <w:sz w:val="24"/>
          <w:highlight w:val="none"/>
        </w:rPr>
        <w:t>23</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59</w:t>
      </w:r>
      <w:r>
        <w:rPr>
          <w:rFonts w:hint="eastAsia" w:ascii="仿宋" w:hAnsi="仿宋" w:eastAsia="仿宋" w:cs="仿宋_GB2312"/>
          <w:color w:val="auto"/>
          <w:sz w:val="24"/>
          <w:highlight w:val="none"/>
        </w:rPr>
        <w:t xml:space="preserve"> （北京时间，法定节假日除外）</w:t>
      </w:r>
    </w:p>
    <w:p w14:paraId="3EAB1BC5">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地点：政采云平台（https://www.zcygov.cn/）</w:t>
      </w:r>
    </w:p>
    <w:p w14:paraId="2DA8BB76">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方式：供应商登陆政采云平台https://www.zcygov.cn/进入“项目采购”栏目，在获取招标文件菜单中选择所要投标的项目，申请获取招标文件。线下获取无效。</w:t>
      </w:r>
    </w:p>
    <w:p w14:paraId="01EEC511">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售价（元）：0</w:t>
      </w:r>
    </w:p>
    <w:p w14:paraId="464B9CA2">
      <w:pPr>
        <w:widowControl/>
        <w:shd w:val="clear" w:color="auto" w:fill="FFFFFF"/>
        <w:spacing w:line="312" w:lineRule="auto"/>
        <w:ind w:firstLine="562"/>
        <w:rPr>
          <w:rFonts w:ascii="仿宋" w:hAnsi="仿宋" w:eastAsia="仿宋" w:cs="仿宋_GB2312"/>
          <w:b/>
          <w:bCs/>
          <w:color w:val="auto"/>
          <w:sz w:val="24"/>
          <w:highlight w:val="none"/>
        </w:rPr>
      </w:pPr>
      <w:r>
        <w:rPr>
          <w:rFonts w:hint="eastAsia" w:ascii="仿宋" w:hAnsi="仿宋" w:eastAsia="仿宋" w:cs="仿宋_GB2312"/>
          <w:b/>
          <w:bCs/>
          <w:color w:val="auto"/>
          <w:sz w:val="24"/>
          <w:highlight w:val="none"/>
        </w:rPr>
        <w:t>四、提交投标文件截止时间、开标时间和地点</w:t>
      </w:r>
    </w:p>
    <w:p w14:paraId="7F0C3430">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截止时间：</w:t>
      </w:r>
      <w:r>
        <w:rPr>
          <w:rFonts w:hint="eastAsia" w:ascii="仿宋" w:hAnsi="仿宋" w:eastAsia="仿宋" w:cs="仿宋_GB2312"/>
          <w:color w:val="auto"/>
          <w:sz w:val="24"/>
          <w:highlight w:val="none"/>
        </w:rPr>
        <w:t>2025年0</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月</w:t>
      </w:r>
      <w:r>
        <w:rPr>
          <w:rFonts w:hint="eastAsia" w:ascii="仿宋" w:hAnsi="仿宋" w:eastAsia="仿宋" w:cs="仿宋_GB2312"/>
          <w:color w:val="auto"/>
          <w:sz w:val="24"/>
          <w:highlight w:val="none"/>
          <w:lang w:val="en-US" w:eastAsia="zh-CN"/>
        </w:rPr>
        <w:t>30</w:t>
      </w:r>
      <w:r>
        <w:rPr>
          <w:rFonts w:hint="eastAsia" w:ascii="仿宋" w:hAnsi="仿宋" w:eastAsia="仿宋" w:cs="仿宋_GB2312"/>
          <w:color w:val="auto"/>
          <w:sz w:val="24"/>
          <w:highlight w:val="none"/>
        </w:rPr>
        <w:t>日</w:t>
      </w: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:00（北京时间）</w:t>
      </w:r>
    </w:p>
    <w:p w14:paraId="579A351A">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投标地点：政采云平台（https://www.zcygov.cn/），本项目采用不见面开标，加密的电子投标文件在投标截止时间前通过CA在政采云平台上传。</w:t>
      </w:r>
    </w:p>
    <w:p w14:paraId="30B7C44B">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开标时间：</w:t>
      </w:r>
      <w:r>
        <w:rPr>
          <w:rFonts w:hint="eastAsia" w:ascii="仿宋" w:hAnsi="仿宋" w:eastAsia="仿宋" w:cs="仿宋_GB2312"/>
          <w:color w:val="auto"/>
          <w:sz w:val="24"/>
          <w:highlight w:val="none"/>
        </w:rPr>
        <w:t>2025年0</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月</w:t>
      </w:r>
      <w:r>
        <w:rPr>
          <w:rFonts w:hint="eastAsia" w:ascii="仿宋" w:hAnsi="仿宋" w:eastAsia="仿宋" w:cs="仿宋_GB2312"/>
          <w:color w:val="auto"/>
          <w:sz w:val="24"/>
          <w:highlight w:val="none"/>
          <w:lang w:val="en-US" w:eastAsia="zh-CN"/>
        </w:rPr>
        <w:t>30</w:t>
      </w:r>
      <w:r>
        <w:rPr>
          <w:rFonts w:hint="eastAsia" w:ascii="仿宋" w:hAnsi="仿宋" w:eastAsia="仿宋" w:cs="仿宋_GB2312"/>
          <w:color w:val="auto"/>
          <w:sz w:val="24"/>
          <w:highlight w:val="none"/>
        </w:rPr>
        <w:t>日</w:t>
      </w: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:00（北京时间）</w:t>
      </w:r>
    </w:p>
    <w:p w14:paraId="326790C1">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开标地点：政采云平台（https://www.zcygov.cn/）</w:t>
      </w:r>
    </w:p>
    <w:p w14:paraId="74435929">
      <w:pPr>
        <w:widowControl/>
        <w:shd w:val="clear" w:color="auto" w:fill="FFFFFF"/>
        <w:spacing w:line="312" w:lineRule="auto"/>
        <w:ind w:firstLine="56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五、公告期限</w:t>
      </w:r>
    </w:p>
    <w:p w14:paraId="6812EB9F">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自本公告发布之日起5个工作日。</w:t>
      </w:r>
    </w:p>
    <w:p w14:paraId="1A1B1D30">
      <w:pPr>
        <w:widowControl/>
        <w:shd w:val="clear" w:color="auto" w:fill="FFFFFF"/>
        <w:spacing w:line="312" w:lineRule="auto"/>
        <w:ind w:firstLine="562"/>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六、其他补充事宜</w:t>
      </w:r>
    </w:p>
    <w:p w14:paraId="210D2DA7">
      <w:pPr>
        <w:widowControl/>
        <w:shd w:val="clear" w:color="auto" w:fill="FFFFFF"/>
        <w:spacing w:line="312" w:lineRule="auto"/>
        <w:ind w:firstLine="56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1、本项目实行网上投标，采用电子投标文件。</w:t>
      </w:r>
    </w:p>
    <w:p w14:paraId="33866370">
      <w:pPr>
        <w:widowControl/>
        <w:shd w:val="clear" w:color="auto" w:fill="FFFFFF"/>
        <w:spacing w:line="312" w:lineRule="auto"/>
        <w:ind w:firstLine="56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3B1CEB6A">
      <w:pPr>
        <w:widowControl/>
        <w:shd w:val="clear" w:color="auto" w:fill="FFFFFF"/>
        <w:spacing w:line="312" w:lineRule="auto"/>
        <w:ind w:firstLine="56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3、供应商将政采云电子交易客户端下载、安装完成后，可通过账号密码或CA登录客户端进行投标文件的制作。在使用政采云投标客户端时，建议使用WIN7及以上操作系统。</w:t>
      </w:r>
    </w:p>
    <w:p w14:paraId="2DDE5BBB">
      <w:pPr>
        <w:widowControl/>
        <w:shd w:val="clear" w:color="auto" w:fill="FFFFFF"/>
        <w:wordWrap w:val="0"/>
        <w:spacing w:line="312" w:lineRule="auto"/>
        <w:ind w:firstLine="561"/>
        <w:rPr>
          <w:rFonts w:ascii="仿宋" w:hAnsi="仿宋" w:eastAsia="仿宋" w:cs="仿宋_GB2312"/>
          <w:color w:val="auto"/>
          <w:sz w:val="24"/>
          <w:highlight w:val="none"/>
        </w:rPr>
      </w:pPr>
      <w:r>
        <w:rPr>
          <w:rFonts w:hint="eastAsia" w:ascii="仿宋" w:hAnsi="仿宋" w:eastAsia="仿宋" w:cs="仿宋_GB2312"/>
          <w:color w:val="auto"/>
          <w:sz w:val="24"/>
          <w:highlight w:val="none"/>
        </w:rPr>
        <w:t>4、其他事项：(1)供应商须在投标截止时间前通过CA在政采云平台上传加密的电子投标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(2)供应商在开标时须使用制作加密电子投标文件所使用的CA锁解密。供应商须提前配置好电脑浏览器（建议使用360浏览器或谷歌浏览器），开标时使用制作加密电子投标文件的CA锁进行远程解密及报价确认，本项目投标文件解密时间定为30分钟，如因供应商自身原因导致无法正常解密或确认，一切后果由供应商自行承担。</w:t>
      </w:r>
    </w:p>
    <w:p w14:paraId="7BA331B3">
      <w:pPr>
        <w:widowControl/>
        <w:shd w:val="clear" w:color="auto" w:fill="FFFFFF"/>
        <w:spacing w:line="312" w:lineRule="auto"/>
        <w:ind w:firstLine="562"/>
        <w:rPr>
          <w:rFonts w:ascii="仿宋" w:hAnsi="仿宋" w:eastAsia="仿宋" w:cs="仿宋_GB2312"/>
          <w:color w:val="auto"/>
          <w:sz w:val="24"/>
          <w:highlight w:val="none"/>
        </w:rPr>
      </w:pPr>
      <w:r>
        <w:rPr>
          <w:rFonts w:hint="eastAsia" w:ascii="仿宋" w:hAnsi="仿宋" w:eastAsia="仿宋" w:cs="仿宋_GB2312"/>
          <w:b/>
          <w:color w:val="auto"/>
          <w:sz w:val="24"/>
          <w:highlight w:val="none"/>
        </w:rPr>
        <w:t>七、对本次采购提出询问，请按以下方式联系</w:t>
      </w:r>
    </w:p>
    <w:p w14:paraId="4D72017E">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1.采购人信息</w:t>
      </w:r>
    </w:p>
    <w:p w14:paraId="4A993439">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名 称：新疆维吾尔自治区疾病预防控制中心</w:t>
      </w:r>
    </w:p>
    <w:p w14:paraId="70DB066B">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地 址：乌鲁木齐市天山区碱泉一街380号</w:t>
      </w:r>
    </w:p>
    <w:p w14:paraId="66BA000B">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联系方式：0991-2601080</w:t>
      </w:r>
    </w:p>
    <w:p w14:paraId="0BF6BF96">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2.采购代理机构信息</w:t>
      </w:r>
    </w:p>
    <w:p w14:paraId="5C9292A8">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名 称：新疆新之建工程咨询有限公司</w:t>
      </w:r>
    </w:p>
    <w:p w14:paraId="0B4A90DB">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地 址：新疆乌鲁木齐市沙依巴克区克拉玛依西路618号亚欣国际酒店五楼业务三部</w:t>
      </w:r>
    </w:p>
    <w:p w14:paraId="755B76BB">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项目联系人：朱金玉、倪敏、陈志通</w:t>
      </w:r>
    </w:p>
    <w:p w14:paraId="4CE727F0">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电话：0991-4519929、8852232</w:t>
      </w:r>
    </w:p>
    <w:p w14:paraId="7E425443">
      <w:pPr>
        <w:widowControl/>
        <w:shd w:val="clear" w:color="auto" w:fill="FFFFFF"/>
        <w:spacing w:line="312" w:lineRule="auto"/>
        <w:ind w:firstLine="560"/>
        <w:rPr>
          <w:rFonts w:ascii="仿宋" w:hAnsi="仿宋" w:eastAsia="仿宋" w:cs="仿宋_GB2312"/>
          <w:color w:val="auto"/>
          <w:sz w:val="24"/>
          <w:highlight w:val="none"/>
        </w:rPr>
      </w:pPr>
      <w:r>
        <w:rPr>
          <w:rFonts w:hint="eastAsia" w:ascii="仿宋" w:hAnsi="仿宋" w:eastAsia="仿宋" w:cs="仿宋_GB2312"/>
          <w:color w:val="auto"/>
          <w:sz w:val="24"/>
          <w:highlight w:val="none"/>
        </w:rPr>
        <w:t>邮箱：346226091@qq.com</w:t>
      </w:r>
    </w:p>
    <w:p w14:paraId="76FC5EB2">
      <w:pPr>
        <w:pStyle w:val="737"/>
        <w:spacing w:before="157" w:after="157"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clear="all"/>
      </w:r>
      <w:bookmarkStart w:id="1" w:name="_Toc20036"/>
    </w:p>
    <w:p w14:paraId="2D6987E8">
      <w:pPr>
        <w:pStyle w:val="737"/>
        <w:spacing w:before="157" w:after="157"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第二章  投标须知前附表及投标须知</w:t>
      </w:r>
      <w:bookmarkEnd w:id="1"/>
    </w:p>
    <w:p w14:paraId="7ED8BB43">
      <w:pPr>
        <w:shd w:val="clear" w:color="auto" w:fill="FFFFFF"/>
        <w:spacing w:line="36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一、投标须知前附表</w:t>
      </w:r>
    </w:p>
    <w:tbl>
      <w:tblPr>
        <w:tblStyle w:val="35"/>
        <w:tblW w:w="10065" w:type="dxa"/>
        <w:tblInd w:w="10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985"/>
        <w:gridCol w:w="7371"/>
      </w:tblGrid>
      <w:tr w14:paraId="710495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4BDE65D2">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项号</w:t>
            </w:r>
          </w:p>
        </w:tc>
        <w:tc>
          <w:tcPr>
            <w:tcW w:w="1985" w:type="dxa"/>
            <w:vAlign w:val="center"/>
          </w:tcPr>
          <w:p w14:paraId="39A99812">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内  容</w:t>
            </w:r>
          </w:p>
        </w:tc>
        <w:tc>
          <w:tcPr>
            <w:tcW w:w="7371" w:type="dxa"/>
            <w:vAlign w:val="center"/>
          </w:tcPr>
          <w:p w14:paraId="65C37C0D">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说明及要求</w:t>
            </w:r>
          </w:p>
        </w:tc>
      </w:tr>
      <w:tr w14:paraId="6706FE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restart"/>
            <w:vAlign w:val="center"/>
          </w:tcPr>
          <w:p w14:paraId="7E650F03">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１</w:t>
            </w:r>
          </w:p>
        </w:tc>
        <w:tc>
          <w:tcPr>
            <w:tcW w:w="1985" w:type="dxa"/>
            <w:vAlign w:val="center"/>
          </w:tcPr>
          <w:p w14:paraId="44D6F0D3">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项目名称</w:t>
            </w:r>
          </w:p>
        </w:tc>
        <w:tc>
          <w:tcPr>
            <w:tcW w:w="7371" w:type="dxa"/>
            <w:vAlign w:val="center"/>
          </w:tcPr>
          <w:p w14:paraId="5A135C02">
            <w:pPr>
              <w:shd w:val="clear" w:color="auto" w:fill="FFFFFF"/>
              <w:snapToGrid w:val="0"/>
              <w:rPr>
                <w:rFonts w:hint="eastAsia" w:ascii="仿宋" w:hAnsi="仿宋" w:eastAsia="仿宋" w:cs="仿宋_GB2312"/>
                <w:bCs/>
                <w:color w:val="auto"/>
                <w:spacing w:val="-4"/>
                <w:sz w:val="24"/>
                <w:highlight w:val="none"/>
                <w:lang w:eastAsia="zh-CN"/>
              </w:rPr>
            </w:pPr>
            <w:r>
              <w:rPr>
                <w:rFonts w:hint="eastAsia" w:ascii="仿宋" w:hAnsi="仿宋" w:eastAsia="仿宋" w:cs="仿宋_GB2312"/>
                <w:bCs/>
                <w:color w:val="auto"/>
                <w:spacing w:val="-4"/>
                <w:sz w:val="24"/>
                <w:highlight w:val="none"/>
                <w:lang w:eastAsia="zh-CN"/>
              </w:rPr>
              <w:t>新疆维吾尔自治区疾病预防控制中心结麻中心2025年试剂及耗材等采购项目标项二常规实验耗材及防护用品等（四次）</w:t>
            </w:r>
          </w:p>
        </w:tc>
      </w:tr>
      <w:tr w14:paraId="274E61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6F98FD12">
            <w:pPr>
              <w:shd w:val="clear" w:color="auto" w:fill="FFFFFF"/>
              <w:snapToGrid w:val="0"/>
              <w:jc w:val="center"/>
              <w:rPr>
                <w:rFonts w:ascii="仿宋" w:hAnsi="仿宋" w:eastAsia="仿宋" w:cs="仿宋_GB2312"/>
                <w:color w:val="auto"/>
                <w:sz w:val="24"/>
                <w:highlight w:val="none"/>
              </w:rPr>
            </w:pPr>
          </w:p>
        </w:tc>
        <w:tc>
          <w:tcPr>
            <w:tcW w:w="1985" w:type="dxa"/>
            <w:vAlign w:val="center"/>
          </w:tcPr>
          <w:p w14:paraId="6972C874">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color w:val="auto"/>
                <w:sz w:val="24"/>
                <w:highlight w:val="none"/>
              </w:rPr>
              <w:t>项目编号</w:t>
            </w:r>
          </w:p>
        </w:tc>
        <w:tc>
          <w:tcPr>
            <w:tcW w:w="7371" w:type="dxa"/>
            <w:vAlign w:val="center"/>
          </w:tcPr>
          <w:p w14:paraId="12357446">
            <w:pPr>
              <w:shd w:val="clear" w:color="auto" w:fill="FFFFFF"/>
              <w:snapToGrid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eastAsia="zh-CN"/>
              </w:rPr>
              <w:t>XZJ253-013-ZK-02（四次）</w:t>
            </w:r>
          </w:p>
        </w:tc>
      </w:tr>
      <w:tr w14:paraId="17F564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3C8F3392">
            <w:pPr>
              <w:shd w:val="clear" w:color="auto" w:fill="FFFFFF"/>
              <w:snapToGrid w:val="0"/>
              <w:jc w:val="center"/>
              <w:rPr>
                <w:rFonts w:ascii="仿宋" w:hAnsi="仿宋" w:eastAsia="仿宋" w:cs="仿宋_GB2312"/>
                <w:color w:val="auto"/>
                <w:sz w:val="24"/>
                <w:highlight w:val="none"/>
              </w:rPr>
            </w:pPr>
          </w:p>
        </w:tc>
        <w:tc>
          <w:tcPr>
            <w:tcW w:w="1985" w:type="dxa"/>
            <w:vAlign w:val="center"/>
          </w:tcPr>
          <w:p w14:paraId="496B2B53">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w:t>
            </w:r>
          </w:p>
        </w:tc>
        <w:tc>
          <w:tcPr>
            <w:tcW w:w="7371" w:type="dxa"/>
            <w:vAlign w:val="center"/>
          </w:tcPr>
          <w:p w14:paraId="270C982B">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新疆维吾尔自治区疾病预防控制中心</w:t>
            </w:r>
          </w:p>
        </w:tc>
      </w:tr>
      <w:tr w14:paraId="3EE680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0CBD7522">
            <w:pPr>
              <w:shd w:val="clear" w:color="auto" w:fill="FFFFFF"/>
              <w:snapToGrid w:val="0"/>
              <w:jc w:val="center"/>
              <w:rPr>
                <w:rFonts w:ascii="仿宋" w:hAnsi="仿宋" w:eastAsia="仿宋" w:cs="仿宋_GB2312"/>
                <w:color w:val="auto"/>
                <w:sz w:val="24"/>
                <w:highlight w:val="none"/>
              </w:rPr>
            </w:pPr>
          </w:p>
        </w:tc>
        <w:tc>
          <w:tcPr>
            <w:tcW w:w="1985" w:type="dxa"/>
            <w:vAlign w:val="center"/>
          </w:tcPr>
          <w:p w14:paraId="18AC1F0D">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采购方式</w:t>
            </w:r>
          </w:p>
        </w:tc>
        <w:tc>
          <w:tcPr>
            <w:tcW w:w="7371" w:type="dxa"/>
            <w:vAlign w:val="center"/>
          </w:tcPr>
          <w:p w14:paraId="0D0FE9B3">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公开招标</w:t>
            </w:r>
          </w:p>
        </w:tc>
      </w:tr>
      <w:tr w14:paraId="6BC2E9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1F222919">
            <w:pPr>
              <w:shd w:val="clear" w:color="auto" w:fill="FFFFFF"/>
              <w:snapToGrid w:val="0"/>
              <w:jc w:val="center"/>
              <w:rPr>
                <w:rFonts w:ascii="仿宋" w:hAnsi="仿宋" w:eastAsia="仿宋" w:cs="仿宋_GB2312"/>
                <w:color w:val="auto"/>
                <w:sz w:val="24"/>
                <w:highlight w:val="none"/>
              </w:rPr>
            </w:pPr>
          </w:p>
        </w:tc>
        <w:tc>
          <w:tcPr>
            <w:tcW w:w="1985" w:type="dxa"/>
            <w:vAlign w:val="center"/>
          </w:tcPr>
          <w:p w14:paraId="4F57D934">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资金来源</w:t>
            </w:r>
          </w:p>
        </w:tc>
        <w:tc>
          <w:tcPr>
            <w:tcW w:w="7371" w:type="dxa"/>
            <w:vAlign w:val="center"/>
          </w:tcPr>
          <w:p w14:paraId="25CC9F92">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财政资金 </w:t>
            </w:r>
          </w:p>
        </w:tc>
      </w:tr>
      <w:tr w14:paraId="66FBFC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475C7A03">
            <w:pPr>
              <w:shd w:val="clear" w:color="auto" w:fill="FFFFFF"/>
              <w:snapToGrid w:val="0"/>
              <w:jc w:val="center"/>
              <w:rPr>
                <w:rFonts w:ascii="仿宋" w:hAnsi="仿宋" w:eastAsia="仿宋" w:cs="仿宋_GB2312"/>
                <w:color w:val="auto"/>
                <w:sz w:val="24"/>
                <w:highlight w:val="none"/>
              </w:rPr>
            </w:pPr>
          </w:p>
        </w:tc>
        <w:tc>
          <w:tcPr>
            <w:tcW w:w="1985" w:type="dxa"/>
            <w:vAlign w:val="center"/>
          </w:tcPr>
          <w:p w14:paraId="652AE2E3">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资格审查方式</w:t>
            </w:r>
          </w:p>
        </w:tc>
        <w:tc>
          <w:tcPr>
            <w:tcW w:w="7371" w:type="dxa"/>
            <w:vAlign w:val="center"/>
          </w:tcPr>
          <w:p w14:paraId="65EC0873">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资格后审</w:t>
            </w:r>
          </w:p>
        </w:tc>
      </w:tr>
      <w:tr w14:paraId="3F7550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00560C15">
            <w:pPr>
              <w:shd w:val="clear" w:color="auto" w:fill="FFFFFF"/>
              <w:snapToGrid w:val="0"/>
              <w:jc w:val="center"/>
              <w:rPr>
                <w:rFonts w:ascii="仿宋" w:hAnsi="仿宋" w:eastAsia="仿宋" w:cs="仿宋_GB2312"/>
                <w:color w:val="auto"/>
                <w:sz w:val="24"/>
                <w:highlight w:val="none"/>
              </w:rPr>
            </w:pPr>
          </w:p>
        </w:tc>
        <w:tc>
          <w:tcPr>
            <w:tcW w:w="1985" w:type="dxa"/>
            <w:vAlign w:val="center"/>
          </w:tcPr>
          <w:p w14:paraId="7E74AA42">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采购内容</w:t>
            </w:r>
          </w:p>
        </w:tc>
        <w:tc>
          <w:tcPr>
            <w:tcW w:w="7371" w:type="dxa"/>
            <w:vAlign w:val="center"/>
          </w:tcPr>
          <w:p w14:paraId="545C90FC">
            <w:pPr>
              <w:shd w:val="clear" w:color="auto" w:fill="FFFFFF"/>
              <w:snapToGrid w:val="0"/>
              <w:rPr>
                <w:rFonts w:ascii="仿宋" w:hAnsi="仿宋" w:eastAsia="仿宋" w:cs="仿宋"/>
                <w:color w:val="auto"/>
                <w:sz w:val="24"/>
                <w:highlight w:val="none"/>
              </w:rPr>
            </w:pPr>
            <w:r>
              <w:rPr>
                <w:rFonts w:hint="eastAsia" w:ascii="仿宋" w:hAnsi="仿宋" w:eastAsia="仿宋" w:cs="仿宋_GB2312"/>
                <w:color w:val="auto"/>
                <w:sz w:val="24"/>
                <w:highlight w:val="none"/>
              </w:rPr>
              <w:t>采购常规实验耗材及防护用品等一批。具体要求详见本项目招标文件第四章《采购需求》。</w:t>
            </w:r>
          </w:p>
        </w:tc>
      </w:tr>
      <w:tr w14:paraId="5D5464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3FF202D2">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1985" w:type="dxa"/>
            <w:vAlign w:val="center"/>
          </w:tcPr>
          <w:p w14:paraId="65E03E47">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预算</w:t>
            </w:r>
            <w:r>
              <w:rPr>
                <w:rFonts w:hint="eastAsia" w:ascii="仿宋" w:hAnsi="仿宋" w:eastAsia="仿宋" w:cs="仿宋_GB2312"/>
                <w:color w:val="auto"/>
                <w:sz w:val="24"/>
                <w:highlight w:val="none"/>
              </w:rPr>
              <w:t>及最高限价</w:t>
            </w:r>
          </w:p>
        </w:tc>
        <w:tc>
          <w:tcPr>
            <w:tcW w:w="7371" w:type="dxa"/>
            <w:vAlign w:val="center"/>
          </w:tcPr>
          <w:p w14:paraId="61248A42">
            <w:pPr>
              <w:pStyle w:val="785"/>
              <w:snapToGrid w:val="0"/>
              <w:spacing w:line="240" w:lineRule="auto"/>
              <w:ind w:firstLine="0"/>
              <w:rPr>
                <w:rFonts w:ascii="仿宋" w:hAnsi="仿宋" w:eastAsia="仿宋" w:cs="宋体"/>
                <w:color w:val="auto"/>
                <w:sz w:val="24"/>
                <w:szCs w:val="24"/>
                <w:highlight w:val="none"/>
              </w:rPr>
            </w:pPr>
            <w:r>
              <w:rPr>
                <w:rFonts w:hint="eastAsia" w:ascii="仿宋" w:hAnsi="仿宋" w:eastAsia="仿宋" w:cs="仿宋_GB2312"/>
                <w:bCs/>
                <w:color w:val="auto"/>
                <w:sz w:val="24"/>
                <w:szCs w:val="24"/>
                <w:highlight w:val="none"/>
              </w:rPr>
              <w:t>标项二 预算</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371115</w:t>
            </w:r>
            <w:r>
              <w:rPr>
                <w:rFonts w:hint="eastAsia" w:ascii="仿宋" w:hAnsi="仿宋" w:eastAsia="仿宋" w:cs="仿宋_GB2312"/>
                <w:color w:val="auto"/>
                <w:sz w:val="24"/>
                <w:highlight w:val="none"/>
              </w:rPr>
              <w:t>.00</w:t>
            </w:r>
            <w:r>
              <w:rPr>
                <w:rFonts w:hint="eastAsia" w:ascii="仿宋" w:hAnsi="仿宋" w:eastAsia="仿宋" w:cs="仿宋_GB2312"/>
                <w:color w:val="auto"/>
                <w:sz w:val="24"/>
                <w:highlight w:val="none"/>
              </w:rPr>
              <w:t>元 最高限价：</w:t>
            </w:r>
            <w:r>
              <w:rPr>
                <w:rFonts w:hint="eastAsia" w:ascii="仿宋" w:hAnsi="仿宋" w:eastAsia="仿宋" w:cs="仿宋_GB2312"/>
                <w:color w:val="auto"/>
                <w:sz w:val="24"/>
                <w:highlight w:val="none"/>
                <w:lang w:val="en-US" w:eastAsia="zh-CN"/>
              </w:rPr>
              <w:t>371115</w:t>
            </w:r>
            <w:r>
              <w:rPr>
                <w:rFonts w:hint="eastAsia" w:ascii="仿宋" w:hAnsi="仿宋" w:eastAsia="仿宋" w:cs="仿宋_GB2312"/>
                <w:color w:val="auto"/>
                <w:sz w:val="24"/>
                <w:highlight w:val="none"/>
              </w:rPr>
              <w:t>.00</w:t>
            </w:r>
            <w:r>
              <w:rPr>
                <w:rFonts w:hint="eastAsia" w:ascii="仿宋" w:hAnsi="仿宋" w:eastAsia="仿宋" w:cs="宋体"/>
                <w:color w:val="auto"/>
                <w:sz w:val="24"/>
                <w:szCs w:val="24"/>
                <w:highlight w:val="none"/>
              </w:rPr>
              <w:t>元</w:t>
            </w:r>
          </w:p>
          <w:p w14:paraId="62D21739">
            <w:pPr>
              <w:shd w:val="clear" w:color="auto" w:fill="FFFFFF"/>
              <w:snapToGrid w:val="0"/>
              <w:rPr>
                <w:rFonts w:ascii="仿宋" w:hAnsi="仿宋" w:eastAsia="仿宋" w:cs="仿宋_GB2312"/>
                <w:color w:val="auto"/>
                <w:sz w:val="24"/>
                <w:highlight w:val="none"/>
              </w:rPr>
            </w:pPr>
            <w:r>
              <w:rPr>
                <w:rFonts w:hint="eastAsia" w:ascii="仿宋" w:hAnsi="仿宋" w:eastAsia="仿宋" w:cs="宋体"/>
                <w:b/>
                <w:color w:val="auto"/>
                <w:sz w:val="24"/>
                <w:highlight w:val="none"/>
              </w:rPr>
              <w:t>供应商的每个标项的总投标报价均不得超过本标项的最高限价，否则，按无效投标处理。</w:t>
            </w:r>
          </w:p>
        </w:tc>
      </w:tr>
      <w:tr w14:paraId="48DC76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1731A218">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985" w:type="dxa"/>
            <w:vAlign w:val="center"/>
          </w:tcPr>
          <w:p w14:paraId="345B7668">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质量标准</w:t>
            </w:r>
          </w:p>
        </w:tc>
        <w:tc>
          <w:tcPr>
            <w:tcW w:w="7371" w:type="dxa"/>
            <w:vAlign w:val="center"/>
          </w:tcPr>
          <w:p w14:paraId="5BA10744">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3.1 合格（通过采购人及有关部门组织的项目验收）</w:t>
            </w:r>
          </w:p>
        </w:tc>
      </w:tr>
      <w:tr w14:paraId="273660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3BE5EDC5">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1985" w:type="dxa"/>
            <w:vAlign w:val="center"/>
          </w:tcPr>
          <w:p w14:paraId="73FF3ECA">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供应商资格</w:t>
            </w:r>
          </w:p>
        </w:tc>
        <w:tc>
          <w:tcPr>
            <w:tcW w:w="7371" w:type="dxa"/>
            <w:vAlign w:val="center"/>
          </w:tcPr>
          <w:p w14:paraId="037630F9">
            <w:pPr>
              <w:widowControl/>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4.1满足《中华人民共和国政府采购法》第二十二条规定；</w:t>
            </w:r>
          </w:p>
          <w:p w14:paraId="284A8476">
            <w:pPr>
              <w:widowControl/>
              <w:shd w:val="clear" w:color="auto" w:fill="FFFFFF"/>
              <w:snapToGrid w:val="0"/>
              <w:rPr>
                <w:rFonts w:ascii="仿宋" w:hAnsi="仿宋" w:eastAsia="仿宋" w:cs="仿宋_GB2312"/>
                <w:b/>
                <w:color w:val="auto"/>
                <w:sz w:val="24"/>
                <w:highlight w:val="none"/>
              </w:rPr>
            </w:pPr>
            <w:r>
              <w:rPr>
                <w:rFonts w:hint="eastAsia" w:ascii="仿宋" w:hAnsi="仿宋" w:eastAsia="仿宋" w:cs="仿宋_GB2312"/>
                <w:color w:val="auto"/>
                <w:sz w:val="24"/>
                <w:highlight w:val="none"/>
              </w:rPr>
              <w:t>4.2落实政府采购政策需满足的资格要求：</w:t>
            </w:r>
            <w:r>
              <w:rPr>
                <w:rFonts w:hint="eastAsia" w:ascii="仿宋" w:hAnsi="仿宋" w:eastAsia="仿宋" w:cs="仿宋_GB2312"/>
                <w:b/>
                <w:bCs/>
                <w:color w:val="auto"/>
                <w:sz w:val="24"/>
                <w:highlight w:val="none"/>
              </w:rPr>
              <w:t>本项目</w:t>
            </w:r>
            <w:r>
              <w:rPr>
                <w:rFonts w:hint="eastAsia" w:ascii="仿宋" w:hAnsi="仿宋" w:eastAsia="仿宋" w:cs="仿宋_GB2312"/>
                <w:b/>
                <w:color w:val="auto"/>
                <w:sz w:val="24"/>
                <w:highlight w:val="none"/>
              </w:rPr>
              <w:t>专门面向中小企业采购（即：提供的货物全部由符合政策要求的中小企业制造。</w:t>
            </w:r>
            <w:r>
              <w:rPr>
                <w:rFonts w:hint="eastAsia" w:ascii="仿宋" w:hAnsi="仿宋" w:eastAsia="仿宋" w:cs="仿宋_GB2312"/>
                <w:color w:val="auto"/>
                <w:sz w:val="24"/>
                <w:highlight w:val="none"/>
              </w:rPr>
              <w:t>供应商提供的货物应符合《政府采购促进中小企业发展管理办法》(财库〔2020〕46号)第四条规定的情形，且应当提供《政府采购促进中小企业发展管理办法》(财库〔2020〕46号)规定的《中小企业声明函》</w:t>
            </w:r>
            <w:r>
              <w:rPr>
                <w:rFonts w:hint="eastAsia" w:ascii="仿宋" w:hAnsi="仿宋" w:eastAsia="仿宋" w:cs="仿宋_GB2312"/>
                <w:b/>
                <w:color w:val="auto"/>
                <w:sz w:val="24"/>
                <w:highlight w:val="none"/>
              </w:rPr>
              <w:t>）。</w:t>
            </w:r>
          </w:p>
          <w:p w14:paraId="3C42AD2D">
            <w:pPr>
              <w:widowControl/>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4.3本项目的特定资格要求：无</w:t>
            </w:r>
          </w:p>
          <w:p w14:paraId="1257A2D2">
            <w:pPr>
              <w:widowControl/>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4.4</w:t>
            </w:r>
            <w:r>
              <w:rPr>
                <w:rFonts w:hint="eastAsia" w:ascii="仿宋" w:hAnsi="仿宋" w:eastAsia="仿宋" w:cs="宋体"/>
                <w:color w:val="auto"/>
                <w:sz w:val="24"/>
                <w:highlight w:val="none"/>
              </w:rPr>
              <w:t>根据《关于在政府采购活动中查询及使用信用记录有关问题的通知》(财库[2016]125号)的规定，对被列入“失信被执行人”、“重大税收违法失信主体”、“政府采购严重违法失信行为记录名单”的供应商，拒绝参与本项目政府采购活动【查询渠道：“信用中国”网站（www.creditchina.gov.cn）、中国政府采购网（www.ccgp.gov.cn）】。</w:t>
            </w:r>
            <w:r>
              <w:rPr>
                <w:rFonts w:hint="eastAsia" w:ascii="仿宋" w:hAnsi="仿宋" w:eastAsia="仿宋" w:cs="宋体"/>
                <w:b/>
                <w:color w:val="auto"/>
                <w:sz w:val="24"/>
                <w:highlight w:val="none"/>
              </w:rPr>
              <w:t>（注：招标代理机构在开标时间后至资格审查结束前通过上述查询渠道进行网上查询，对存在“失信被执行人”、“重大税收违法失信主体”、“政府采购严重违法失信行为记录名单”情形的供应商，资格审查不合格，投标无效，同时其信用信息查询记录作为证据存档。）</w:t>
            </w:r>
          </w:p>
          <w:p w14:paraId="292971B4">
            <w:pPr>
              <w:widowControl/>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4.5供应商不得存在下列情形之一：</w:t>
            </w:r>
          </w:p>
          <w:p w14:paraId="3373E994">
            <w:pPr>
              <w:widowControl/>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（l）与采购人、采购代理机构存在隶属关系或者其他利害关系。</w:t>
            </w:r>
          </w:p>
          <w:p w14:paraId="3C238C34">
            <w:pPr>
              <w:widowControl/>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（2）与其他供应商的法定代表人（或者负责人）为同一人；或者与其他供应商存在直接控股、管理关系的；</w:t>
            </w:r>
          </w:p>
          <w:p w14:paraId="3B1BFEB9">
            <w:pPr>
              <w:widowControl/>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（3）为采购项目提供整体设计、规范编制或者项目管理、监理、检测等服务的供应商,不得再参加该采购项目的其他采购活动。</w:t>
            </w:r>
          </w:p>
          <w:p w14:paraId="3FEC2508">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4.6本项目不接受联合体投标。</w:t>
            </w:r>
          </w:p>
        </w:tc>
      </w:tr>
      <w:tr w14:paraId="01B754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324B090E">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1985" w:type="dxa"/>
            <w:vAlign w:val="center"/>
          </w:tcPr>
          <w:p w14:paraId="49A982C4">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投标文件组成</w:t>
            </w:r>
          </w:p>
        </w:tc>
        <w:tc>
          <w:tcPr>
            <w:tcW w:w="7371" w:type="dxa"/>
            <w:vAlign w:val="center"/>
          </w:tcPr>
          <w:p w14:paraId="47C6945F">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
                <w:bCs/>
                <w:color w:val="auto"/>
                <w:sz w:val="24"/>
                <w:highlight w:val="none"/>
              </w:rPr>
              <w:t>详见本招标文件“二、投标须知”第21项要求。</w:t>
            </w:r>
          </w:p>
        </w:tc>
      </w:tr>
      <w:tr w14:paraId="529AE4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474577A6">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1985" w:type="dxa"/>
            <w:vAlign w:val="center"/>
          </w:tcPr>
          <w:p w14:paraId="0B79598C">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投标文件递交截止时间</w:t>
            </w:r>
          </w:p>
        </w:tc>
        <w:tc>
          <w:tcPr>
            <w:tcW w:w="7371" w:type="dxa"/>
            <w:vAlign w:val="center"/>
          </w:tcPr>
          <w:p w14:paraId="378E8854">
            <w:pPr>
              <w:widowControl/>
              <w:shd w:val="clear" w:color="auto" w:fill="FFFFFF"/>
              <w:snapToGrid w:val="0"/>
              <w:jc w:val="left"/>
              <w:rPr>
                <w:rFonts w:ascii="仿宋" w:hAnsi="仿宋" w:eastAsia="仿宋" w:cs="仿宋_GB2312"/>
                <w:color w:val="auto"/>
                <w:spacing w:val="-10"/>
                <w:sz w:val="24"/>
                <w:highlight w:val="none"/>
              </w:rPr>
            </w:pPr>
            <w:r>
              <w:rPr>
                <w:rFonts w:hint="eastAsia" w:ascii="仿宋" w:hAnsi="仿宋" w:eastAsia="仿宋" w:cs="仿宋_GB2312"/>
                <w:color w:val="auto"/>
                <w:sz w:val="24"/>
                <w:highlight w:val="none"/>
              </w:rPr>
              <w:t>2025年0</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月</w:t>
            </w:r>
            <w:r>
              <w:rPr>
                <w:rFonts w:hint="eastAsia" w:ascii="仿宋" w:hAnsi="仿宋" w:eastAsia="仿宋" w:cs="仿宋_GB2312"/>
                <w:color w:val="auto"/>
                <w:sz w:val="24"/>
                <w:highlight w:val="none"/>
                <w:lang w:val="en-US" w:eastAsia="zh-CN"/>
              </w:rPr>
              <w:t>30</w:t>
            </w:r>
            <w:r>
              <w:rPr>
                <w:rFonts w:hint="eastAsia" w:ascii="仿宋" w:hAnsi="仿宋" w:eastAsia="仿宋" w:cs="仿宋_GB2312"/>
                <w:color w:val="auto"/>
                <w:sz w:val="24"/>
                <w:highlight w:val="none"/>
              </w:rPr>
              <w:t>日</w:t>
            </w:r>
            <w:r>
              <w:rPr>
                <w:rFonts w:hint="eastAsia" w:ascii="仿宋" w:hAnsi="仿宋" w:eastAsia="仿宋" w:cs="仿宋_GB2312"/>
                <w:color w:val="auto"/>
                <w:spacing w:val="-10"/>
                <w:sz w:val="24"/>
                <w:highlight w:val="none"/>
                <w:lang w:val="en-US" w:eastAsia="zh-CN"/>
              </w:rPr>
              <w:t>11</w:t>
            </w:r>
            <w:r>
              <w:rPr>
                <w:rFonts w:hint="eastAsia" w:ascii="仿宋" w:hAnsi="仿宋" w:eastAsia="仿宋" w:cs="仿宋_GB2312"/>
                <w:color w:val="auto"/>
                <w:spacing w:val="-10"/>
                <w:sz w:val="24"/>
                <w:highlight w:val="none"/>
              </w:rPr>
              <w:t>:00时（北京时间）</w:t>
            </w:r>
          </w:p>
        </w:tc>
      </w:tr>
      <w:tr w14:paraId="096A1D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0BE8962B">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1985" w:type="dxa"/>
            <w:vAlign w:val="center"/>
          </w:tcPr>
          <w:p w14:paraId="713A4B56">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投标有效期限</w:t>
            </w:r>
          </w:p>
          <w:p w14:paraId="13ACE85C">
            <w:pPr>
              <w:pStyle w:val="294"/>
              <w:snapToGrid w:val="0"/>
              <w:spacing w:after="0"/>
              <w:ind w:firstLine="0"/>
              <w:jc w:val="center"/>
              <w:rPr>
                <w:rFonts w:ascii="仿宋" w:hAnsi="仿宋" w:eastAsia="仿宋" w:cs="仿宋_GB2312"/>
                <w:b/>
                <w:color w:val="auto"/>
                <w:sz w:val="24"/>
                <w:highlight w:val="none"/>
              </w:rPr>
            </w:pPr>
            <w:r>
              <w:rPr>
                <w:rFonts w:hint="eastAsia" w:ascii="仿宋" w:hAnsi="仿宋" w:eastAsia="仿宋" w:cs="仿宋_GB2312"/>
                <w:b/>
                <w:bCs/>
                <w:color w:val="auto"/>
                <w:sz w:val="24"/>
                <w:highlight w:val="none"/>
              </w:rPr>
              <w:t>（实质性条款）</w:t>
            </w:r>
          </w:p>
        </w:tc>
        <w:tc>
          <w:tcPr>
            <w:tcW w:w="7371" w:type="dxa"/>
            <w:vAlign w:val="center"/>
          </w:tcPr>
          <w:p w14:paraId="64C23FD7">
            <w:pPr>
              <w:widowControl/>
              <w:shd w:val="clear" w:color="auto" w:fill="FFFFFF"/>
              <w:snapToGrid w:val="0"/>
              <w:jc w:val="left"/>
              <w:rPr>
                <w:rFonts w:ascii="仿宋" w:hAnsi="仿宋" w:eastAsia="仿宋" w:cs="仿宋_GB2312"/>
                <w:color w:val="auto"/>
                <w:spacing w:val="-10"/>
                <w:sz w:val="24"/>
                <w:highlight w:val="none"/>
              </w:rPr>
            </w:pPr>
            <w:r>
              <w:rPr>
                <w:rFonts w:hint="eastAsia" w:ascii="仿宋" w:hAnsi="仿宋" w:eastAsia="仿宋" w:cs="仿宋_GB2312"/>
                <w:color w:val="auto"/>
                <w:spacing w:val="-10"/>
                <w:sz w:val="24"/>
                <w:highlight w:val="none"/>
              </w:rPr>
              <w:t>自投标截止之日起90天（日历日）</w:t>
            </w:r>
          </w:p>
        </w:tc>
      </w:tr>
      <w:tr w14:paraId="4B6D8D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0DD4640A">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8</w:t>
            </w:r>
          </w:p>
        </w:tc>
        <w:tc>
          <w:tcPr>
            <w:tcW w:w="1985" w:type="dxa"/>
            <w:vAlign w:val="center"/>
          </w:tcPr>
          <w:p w14:paraId="03D05865">
            <w:pPr>
              <w:shd w:val="clear" w:color="auto" w:fill="FFFFFF"/>
              <w:snapToGrid w:val="0"/>
              <w:jc w:val="center"/>
              <w:rPr>
                <w:rFonts w:ascii="仿宋" w:hAnsi="仿宋" w:eastAsia="仿宋" w:cs="仿宋_GB2312"/>
                <w:bCs/>
                <w:color w:val="auto"/>
                <w:spacing w:val="-16"/>
                <w:sz w:val="24"/>
                <w:highlight w:val="none"/>
              </w:rPr>
            </w:pPr>
            <w:r>
              <w:rPr>
                <w:rFonts w:hint="eastAsia" w:ascii="仿宋" w:hAnsi="仿宋" w:eastAsia="仿宋" w:cs="仿宋_GB2312"/>
                <w:bCs/>
                <w:color w:val="auto"/>
                <w:spacing w:val="-16"/>
                <w:sz w:val="24"/>
                <w:highlight w:val="none"/>
              </w:rPr>
              <w:t>投标文件递交地点</w:t>
            </w:r>
          </w:p>
        </w:tc>
        <w:tc>
          <w:tcPr>
            <w:tcW w:w="7371" w:type="dxa"/>
            <w:vAlign w:val="center"/>
          </w:tcPr>
          <w:p w14:paraId="20972E60">
            <w:pPr>
              <w:widowControl/>
              <w:shd w:val="clear" w:color="auto" w:fill="FFFFFF"/>
              <w:snapToGrid w:val="0"/>
              <w:jc w:val="left"/>
              <w:rPr>
                <w:rFonts w:ascii="仿宋" w:hAnsi="仿宋" w:eastAsia="仿宋" w:cs="仿宋_GB2312"/>
                <w:color w:val="auto"/>
                <w:spacing w:val="-10"/>
                <w:sz w:val="24"/>
                <w:highlight w:val="none"/>
              </w:rPr>
            </w:pPr>
            <w:r>
              <w:rPr>
                <w:rFonts w:hint="eastAsia" w:ascii="仿宋" w:hAnsi="仿宋" w:eastAsia="仿宋" w:cs="仿宋_GB2312"/>
                <w:color w:val="auto"/>
                <w:spacing w:val="-10"/>
                <w:sz w:val="24"/>
                <w:highlight w:val="none"/>
              </w:rPr>
              <w:t>本项目采用不见面开标，加密的电子投标文件须在投标截止时间前通过CA在政采云平台上传。</w:t>
            </w:r>
          </w:p>
          <w:p w14:paraId="4A3B59B4">
            <w:pPr>
              <w:widowControl/>
              <w:shd w:val="clear" w:color="auto" w:fill="FFFFFF"/>
              <w:snapToGrid w:val="0"/>
              <w:jc w:val="left"/>
              <w:rPr>
                <w:rFonts w:ascii="仿宋" w:hAnsi="仿宋" w:eastAsia="仿宋" w:cs="仿宋_GB2312"/>
                <w:color w:val="auto"/>
                <w:spacing w:val="-10"/>
                <w:sz w:val="24"/>
                <w:highlight w:val="none"/>
              </w:rPr>
            </w:pPr>
            <w:r>
              <w:rPr>
                <w:rFonts w:hint="eastAsia" w:ascii="仿宋" w:hAnsi="仿宋" w:eastAsia="仿宋" w:cs="仿宋_GB2312"/>
                <w:color w:val="auto"/>
                <w:spacing w:val="-10"/>
                <w:sz w:val="24"/>
                <w:highlight w:val="none"/>
              </w:rPr>
              <w:t>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47AA5C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1A4DA961">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p>
        </w:tc>
        <w:tc>
          <w:tcPr>
            <w:tcW w:w="1985" w:type="dxa"/>
            <w:vAlign w:val="center"/>
          </w:tcPr>
          <w:p w14:paraId="71A1F026">
            <w:pPr>
              <w:shd w:val="clear" w:color="auto" w:fill="FFFFFF"/>
              <w:snapToGrid w:val="0"/>
              <w:jc w:val="center"/>
              <w:rPr>
                <w:rFonts w:ascii="仿宋" w:hAnsi="仿宋" w:eastAsia="仿宋" w:cs="仿宋_GB2312"/>
                <w:bCs/>
                <w:color w:val="auto"/>
                <w:spacing w:val="-10"/>
                <w:sz w:val="24"/>
                <w:highlight w:val="none"/>
              </w:rPr>
            </w:pPr>
            <w:r>
              <w:rPr>
                <w:rFonts w:hint="eastAsia" w:ascii="仿宋" w:hAnsi="仿宋" w:eastAsia="仿宋" w:cs="仿宋_GB2312"/>
                <w:bCs/>
                <w:color w:val="auto"/>
                <w:spacing w:val="-10"/>
                <w:sz w:val="24"/>
                <w:highlight w:val="none"/>
              </w:rPr>
              <w:t>开标时间、开标地点</w:t>
            </w:r>
          </w:p>
        </w:tc>
        <w:tc>
          <w:tcPr>
            <w:tcW w:w="7371" w:type="dxa"/>
            <w:vAlign w:val="center"/>
          </w:tcPr>
          <w:p w14:paraId="1324AAF0">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开标时间：</w:t>
            </w:r>
            <w:r>
              <w:rPr>
                <w:rFonts w:hint="eastAsia" w:ascii="仿宋" w:hAnsi="仿宋" w:eastAsia="仿宋" w:cs="仿宋_GB2312"/>
                <w:color w:val="auto"/>
                <w:sz w:val="24"/>
                <w:highlight w:val="none"/>
              </w:rPr>
              <w:t>2025年0</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月</w:t>
            </w:r>
            <w:r>
              <w:rPr>
                <w:rFonts w:hint="eastAsia" w:ascii="仿宋" w:hAnsi="仿宋" w:eastAsia="仿宋" w:cs="仿宋_GB2312"/>
                <w:color w:val="auto"/>
                <w:sz w:val="24"/>
                <w:highlight w:val="none"/>
                <w:lang w:val="en-US" w:eastAsia="zh-CN"/>
              </w:rPr>
              <w:t>30</w:t>
            </w:r>
            <w:r>
              <w:rPr>
                <w:rFonts w:hint="eastAsia" w:ascii="仿宋" w:hAnsi="仿宋" w:eastAsia="仿宋" w:cs="仿宋_GB2312"/>
                <w:color w:val="auto"/>
                <w:sz w:val="24"/>
                <w:highlight w:val="none"/>
              </w:rPr>
              <w:t>日</w:t>
            </w:r>
            <w:r>
              <w:rPr>
                <w:rFonts w:hint="eastAsia" w:ascii="仿宋" w:hAnsi="仿宋" w:eastAsia="仿宋" w:cs="仿宋_GB2312"/>
                <w:color w:val="auto"/>
                <w:spacing w:val="-10"/>
                <w:sz w:val="24"/>
                <w:highlight w:val="none"/>
              </w:rPr>
              <w:t>1</w:t>
            </w:r>
            <w:r>
              <w:rPr>
                <w:rFonts w:hint="eastAsia" w:ascii="仿宋" w:hAnsi="仿宋" w:eastAsia="仿宋" w:cs="仿宋_GB2312"/>
                <w:color w:val="auto"/>
                <w:spacing w:val="-10"/>
                <w:sz w:val="24"/>
                <w:highlight w:val="none"/>
                <w:lang w:val="en-US" w:eastAsia="zh-CN"/>
              </w:rPr>
              <w:t>1</w:t>
            </w:r>
            <w:r>
              <w:rPr>
                <w:rFonts w:hint="eastAsia" w:ascii="仿宋" w:hAnsi="仿宋" w:eastAsia="仿宋" w:cs="仿宋_GB2312"/>
                <w:color w:val="auto"/>
                <w:spacing w:val="-10"/>
                <w:sz w:val="24"/>
                <w:highlight w:val="none"/>
              </w:rPr>
              <w:t>:00时（北京时间）</w:t>
            </w:r>
          </w:p>
          <w:p w14:paraId="6F13EA17">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bCs/>
                <w:color w:val="auto"/>
                <w:sz w:val="24"/>
                <w:highlight w:val="none"/>
              </w:rPr>
              <w:t>开标地点：</w:t>
            </w:r>
            <w:r>
              <w:rPr>
                <w:rFonts w:hint="eastAsia" w:ascii="仿宋" w:hAnsi="仿宋" w:eastAsia="仿宋" w:cs="仿宋_GB2312"/>
                <w:color w:val="auto"/>
                <w:sz w:val="24"/>
                <w:highlight w:val="none"/>
              </w:rPr>
              <w:t>政采云开标大厅（</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304"/>
                <w:rFonts w:hint="eastAsia" w:ascii="仿宋" w:hAnsi="仿宋" w:eastAsia="仿宋" w:cs="仿宋_GB2312"/>
                <w:color w:val="auto"/>
                <w:sz w:val="24"/>
                <w:highlight w:val="none"/>
              </w:rPr>
              <w:t>https://www.zcygov.cn</w:t>
            </w:r>
            <w:r>
              <w:rPr>
                <w:rStyle w:val="304"/>
                <w:rFonts w:hint="eastAsia" w:ascii="仿宋" w:hAnsi="仿宋" w:eastAsia="仿宋" w:cs="仿宋_GB2312"/>
                <w:color w:val="auto"/>
                <w:sz w:val="24"/>
                <w:highlight w:val="none"/>
              </w:rPr>
              <w:fldChar w:fldCharType="end"/>
            </w:r>
            <w:r>
              <w:rPr>
                <w:rFonts w:hint="eastAsia" w:ascii="仿宋" w:hAnsi="仿宋" w:eastAsia="仿宋" w:cs="仿宋_GB2312"/>
                <w:color w:val="auto"/>
                <w:sz w:val="24"/>
                <w:highlight w:val="none"/>
              </w:rPr>
              <w:t>）</w:t>
            </w:r>
          </w:p>
          <w:p w14:paraId="54F3C48C">
            <w:pPr>
              <w:shd w:val="clear" w:color="auto" w:fill="FFFFFF"/>
              <w:snapToGrid w:val="0"/>
              <w:rPr>
                <w:rFonts w:ascii="仿宋" w:hAnsi="仿宋" w:eastAsia="仿宋" w:cs="仿宋_GB2312"/>
                <w:b/>
                <w:bCs/>
                <w:color w:val="auto"/>
                <w:sz w:val="24"/>
                <w:highlight w:val="none"/>
                <w:u w:val="single"/>
              </w:rPr>
            </w:pPr>
            <w:r>
              <w:rPr>
                <w:rFonts w:hint="eastAsia" w:ascii="仿宋" w:hAnsi="仿宋" w:eastAsia="仿宋" w:cs="仿宋_GB2312"/>
                <w:b/>
                <w:bCs/>
                <w:color w:val="auto"/>
                <w:sz w:val="24"/>
                <w:highlight w:val="none"/>
              </w:rPr>
              <w:t>本项目采用</w:t>
            </w:r>
            <w:r>
              <w:rPr>
                <w:rFonts w:hint="eastAsia" w:ascii="仿宋" w:hAnsi="仿宋" w:eastAsia="仿宋" w:cs="仿宋_GB2312"/>
                <w:b/>
                <w:bCs/>
                <w:color w:val="auto"/>
                <w:sz w:val="24"/>
                <w:highlight w:val="none"/>
                <w:u w:val="single"/>
              </w:rPr>
              <w:t xml:space="preserve">  不见面开标  </w:t>
            </w:r>
          </w:p>
          <w:p w14:paraId="73071DAF">
            <w:pPr>
              <w:widowControl/>
              <w:shd w:val="clear" w:color="auto" w:fill="FFFFFF"/>
              <w:snapToGrid w:val="0"/>
              <w:jc w:val="left"/>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注：（1）供应商远程参与开标，并在规定的时间内完成对投标文件远程解密及报价确认，本项目供应商解密时长：30分钟，因供应商自身原因导致解密或报价确认失败，投标无效。</w:t>
            </w:r>
          </w:p>
          <w:p w14:paraId="1D5B9CA7">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（2）因网上招标系统故障导致所有供应商均解密失败时，由采购人或采购代理机构现场请示项目主管部门处理。</w:t>
            </w:r>
          </w:p>
        </w:tc>
      </w:tr>
      <w:tr w14:paraId="427E16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5BA613AB">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1985" w:type="dxa"/>
            <w:vAlign w:val="center"/>
          </w:tcPr>
          <w:p w14:paraId="088F9409">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评标办法</w:t>
            </w:r>
          </w:p>
        </w:tc>
        <w:tc>
          <w:tcPr>
            <w:tcW w:w="7371" w:type="dxa"/>
            <w:vAlign w:val="center"/>
          </w:tcPr>
          <w:p w14:paraId="76942B5C">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综合评分法</w:t>
            </w:r>
          </w:p>
        </w:tc>
      </w:tr>
      <w:tr w14:paraId="1157FC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06FF03F0">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11</w:t>
            </w:r>
          </w:p>
        </w:tc>
        <w:tc>
          <w:tcPr>
            <w:tcW w:w="1985" w:type="dxa"/>
            <w:vAlign w:val="center"/>
          </w:tcPr>
          <w:p w14:paraId="5A123542">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投标保证金</w:t>
            </w:r>
          </w:p>
        </w:tc>
        <w:tc>
          <w:tcPr>
            <w:tcW w:w="7371" w:type="dxa"/>
            <w:vAlign w:val="center"/>
          </w:tcPr>
          <w:p w14:paraId="48847F26">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标项二投标保证金金额：3613.00（叁仟陆佰壹拾叁元整）</w:t>
            </w:r>
          </w:p>
          <w:p w14:paraId="578203E5">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供应商应于</w:t>
            </w:r>
            <w:r>
              <w:rPr>
                <w:rFonts w:hint="eastAsia" w:ascii="仿宋" w:hAnsi="仿宋" w:eastAsia="仿宋" w:cs="仿宋_GB2312"/>
                <w:color w:val="auto"/>
                <w:sz w:val="24"/>
                <w:highlight w:val="none"/>
              </w:rPr>
              <w:t>2025年0</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月</w:t>
            </w:r>
            <w:r>
              <w:rPr>
                <w:rFonts w:hint="eastAsia" w:ascii="仿宋" w:hAnsi="仿宋" w:eastAsia="仿宋" w:cs="仿宋_GB2312"/>
                <w:color w:val="auto"/>
                <w:sz w:val="24"/>
                <w:highlight w:val="none"/>
                <w:lang w:val="en-US" w:eastAsia="zh-CN"/>
              </w:rPr>
              <w:t>30</w:t>
            </w:r>
            <w:r>
              <w:rPr>
                <w:rFonts w:hint="eastAsia" w:ascii="仿宋" w:hAnsi="仿宋" w:eastAsia="仿宋" w:cs="仿宋_GB2312"/>
                <w:color w:val="auto"/>
                <w:sz w:val="24"/>
                <w:highlight w:val="none"/>
              </w:rPr>
              <w:t>日</w:t>
            </w:r>
            <w:r>
              <w:rPr>
                <w:rFonts w:hint="eastAsia" w:ascii="仿宋" w:hAnsi="仿宋" w:eastAsia="仿宋" w:cs="仿宋_GB2312"/>
                <w:color w:val="auto"/>
                <w:spacing w:val="-10"/>
                <w:sz w:val="24"/>
                <w:highlight w:val="none"/>
              </w:rPr>
              <w:t>1</w:t>
            </w:r>
            <w:r>
              <w:rPr>
                <w:rFonts w:hint="eastAsia" w:ascii="仿宋" w:hAnsi="仿宋" w:eastAsia="仿宋" w:cs="仿宋_GB2312"/>
                <w:color w:val="auto"/>
                <w:spacing w:val="-10"/>
                <w:sz w:val="24"/>
                <w:highlight w:val="none"/>
                <w:lang w:val="en-US" w:eastAsia="zh-CN"/>
              </w:rPr>
              <w:t>1</w:t>
            </w:r>
            <w:r>
              <w:rPr>
                <w:rFonts w:hint="eastAsia" w:ascii="仿宋" w:hAnsi="仿宋" w:eastAsia="仿宋" w:cs="仿宋_GB2312"/>
                <w:color w:val="auto"/>
                <w:spacing w:val="-10"/>
                <w:sz w:val="24"/>
                <w:highlight w:val="none"/>
              </w:rPr>
              <w:t>:00时（北京时间）</w:t>
            </w:r>
            <w:r>
              <w:rPr>
                <w:rFonts w:hint="eastAsia" w:ascii="仿宋" w:hAnsi="仿宋" w:eastAsia="仿宋" w:cs="仿宋_GB2312"/>
                <w:bCs/>
                <w:color w:val="auto"/>
                <w:sz w:val="24"/>
                <w:highlight w:val="none"/>
              </w:rPr>
              <w:t>前，将投标保证金由供应商账户缴纳至采购代理机构指定账户。投标保证金以非现金形式的电汇或网银支付或电子保函等方式提交。</w:t>
            </w:r>
          </w:p>
          <w:p w14:paraId="32DFB5B5">
            <w:pPr>
              <w:pStyle w:val="785"/>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账户名称：新疆新之建工程咨询有限公司</w:t>
            </w:r>
          </w:p>
          <w:p w14:paraId="34D2774A">
            <w:pPr>
              <w:pStyle w:val="785"/>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开户行名称：交通银行乌鲁木齐光明路支行</w:t>
            </w:r>
          </w:p>
          <w:p w14:paraId="61568666">
            <w:pPr>
              <w:pStyle w:val="785"/>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账号：651651034013001779607</w:t>
            </w:r>
          </w:p>
          <w:p w14:paraId="26C42F72">
            <w:pPr>
              <w:pStyle w:val="785"/>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行号：301881000286</w:t>
            </w:r>
          </w:p>
          <w:p w14:paraId="717D56FD">
            <w:pPr>
              <w:pStyle w:val="418"/>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注：1、如果发现供应商有围标、串标行为，其投标无效，且投标保证金将被没收，不予退还；</w:t>
            </w:r>
          </w:p>
          <w:p w14:paraId="527C5842">
            <w:pPr>
              <w:pStyle w:val="418"/>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2、投标保证金未按规定时间缴纳或提交金额不足的，其投标将被否决，供应商应充分考虑资金在途时间；</w:t>
            </w:r>
          </w:p>
          <w:p w14:paraId="177DB95C">
            <w:pPr>
              <w:shd w:val="clear" w:color="auto" w:fill="FFFFFF"/>
              <w:snapToGrid w:val="0"/>
              <w:rPr>
                <w:rFonts w:ascii="仿宋" w:hAnsi="仿宋" w:eastAsia="仿宋"/>
                <w:bCs/>
                <w:color w:val="auto"/>
                <w:sz w:val="24"/>
                <w:highlight w:val="none"/>
              </w:rPr>
            </w:pPr>
            <w:r>
              <w:rPr>
                <w:rFonts w:hint="eastAsia" w:ascii="仿宋" w:hAnsi="仿宋" w:eastAsia="仿宋"/>
                <w:bCs/>
                <w:color w:val="auto"/>
                <w:sz w:val="24"/>
                <w:highlight w:val="none"/>
              </w:rPr>
              <w:t>3、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95763</w:t>
            </w:r>
          </w:p>
          <w:p w14:paraId="070FAB67">
            <w:pPr>
              <w:pStyle w:val="418"/>
              <w:shd w:val="clear" w:color="auto" w:fill="FFFFFF"/>
              <w:snapToGrid w:val="0"/>
              <w:spacing w:line="240" w:lineRule="auto"/>
              <w:ind w:firstLine="0"/>
              <w:rPr>
                <w:rFonts w:ascii="仿宋" w:hAnsi="仿宋" w:eastAsia="仿宋" w:cs="仿宋_GB2312"/>
                <w:b/>
                <w:bCs/>
                <w:color w:val="auto"/>
                <w:sz w:val="24"/>
                <w:szCs w:val="24"/>
                <w:highlight w:val="none"/>
              </w:rPr>
            </w:pPr>
            <w:r>
              <w:rPr>
                <w:rFonts w:hint="eastAsia" w:ascii="仿宋" w:hAnsi="仿宋" w:eastAsia="仿宋" w:cs="仿宋_GB2312"/>
                <w:b/>
                <w:bCs/>
                <w:color w:val="auto"/>
                <w:sz w:val="24"/>
                <w:szCs w:val="24"/>
                <w:highlight w:val="none"/>
              </w:rPr>
              <w:t>4、供应商缴纳投标保证金时，须备注“三部</w:t>
            </w:r>
            <w:r>
              <w:rPr>
                <w:rFonts w:hint="eastAsia" w:ascii="仿宋" w:hAnsi="仿宋" w:eastAsia="仿宋" w:cs="仿宋_GB2312"/>
                <w:b/>
                <w:bCs/>
                <w:color w:val="auto"/>
                <w:sz w:val="24"/>
                <w:szCs w:val="24"/>
                <w:highlight w:val="none"/>
                <w:lang w:eastAsia="zh-CN"/>
              </w:rPr>
              <w:t>XZJ253-013-ZK-02（四次）</w:t>
            </w:r>
            <w:r>
              <w:rPr>
                <w:rFonts w:hint="eastAsia" w:ascii="仿宋" w:hAnsi="仿宋" w:eastAsia="仿宋" w:cs="仿宋_GB2312"/>
                <w:b/>
                <w:bCs/>
                <w:color w:val="auto"/>
                <w:sz w:val="24"/>
                <w:szCs w:val="24"/>
                <w:highlight w:val="none"/>
              </w:rPr>
              <w:t>”</w:t>
            </w:r>
            <w:r>
              <w:rPr>
                <w:rFonts w:hint="eastAsia" w:ascii="仿宋" w:hAnsi="仿宋" w:eastAsia="仿宋" w:cs="仿宋_GB2312"/>
                <w:bCs/>
                <w:color w:val="auto"/>
                <w:sz w:val="24"/>
                <w:szCs w:val="24"/>
                <w:highlight w:val="none"/>
              </w:rPr>
              <w:t>。</w:t>
            </w:r>
          </w:p>
        </w:tc>
      </w:tr>
      <w:tr w14:paraId="083286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02E316A2">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12</w:t>
            </w:r>
          </w:p>
        </w:tc>
        <w:tc>
          <w:tcPr>
            <w:tcW w:w="1985" w:type="dxa"/>
            <w:vAlign w:val="center"/>
          </w:tcPr>
          <w:p w14:paraId="0C52B40C">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招标文件售价</w:t>
            </w:r>
          </w:p>
        </w:tc>
        <w:tc>
          <w:tcPr>
            <w:tcW w:w="7371" w:type="dxa"/>
            <w:vAlign w:val="center"/>
          </w:tcPr>
          <w:p w14:paraId="026E52BC">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政采云平台免费下载</w:t>
            </w:r>
          </w:p>
        </w:tc>
      </w:tr>
      <w:tr w14:paraId="07907B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2F6148D8">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13</w:t>
            </w:r>
          </w:p>
        </w:tc>
        <w:tc>
          <w:tcPr>
            <w:tcW w:w="1985" w:type="dxa"/>
            <w:vAlign w:val="center"/>
          </w:tcPr>
          <w:p w14:paraId="1D041408">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pacing w:val="-16"/>
                <w:sz w:val="24"/>
                <w:highlight w:val="none"/>
              </w:rPr>
              <w:t>对招标文件的质疑</w:t>
            </w:r>
          </w:p>
        </w:tc>
        <w:tc>
          <w:tcPr>
            <w:tcW w:w="7371" w:type="dxa"/>
            <w:vAlign w:val="center"/>
          </w:tcPr>
          <w:p w14:paraId="2796AF91">
            <w:pPr>
              <w:pStyle w:val="418"/>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供应商如需对招标文件内容质疑，须按以下要求提出：</w:t>
            </w:r>
          </w:p>
          <w:p w14:paraId="3C6802EC">
            <w:pPr>
              <w:pStyle w:val="418"/>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①接受对招标文件提出质疑的截止时间：供应商应在法定质疑期内一次性提出所有质疑内容。</w:t>
            </w:r>
          </w:p>
          <w:p w14:paraId="6755AFA8">
            <w:pPr>
              <w:pStyle w:val="418"/>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②质疑函应以书面形式（按照财政部94号令要求）通知采购代理机构。采购代理机构将在收到质疑函后7个工作日内作出答复，并以书面形式通知质疑供应商和其他有关供应商。</w:t>
            </w:r>
          </w:p>
          <w:p w14:paraId="4B5572DE">
            <w:pPr>
              <w:pStyle w:val="418"/>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③联系部门：新疆新之建工程咨询有限公司 业务三部</w:t>
            </w:r>
          </w:p>
          <w:p w14:paraId="4D779562">
            <w:pPr>
              <w:pStyle w:val="418"/>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④联系电话：</w:t>
            </w:r>
            <w:r>
              <w:rPr>
                <w:rFonts w:hint="eastAsia" w:ascii="仿宋" w:hAnsi="仿宋" w:eastAsia="仿宋" w:cs="仿宋_GB2312"/>
                <w:color w:val="auto"/>
                <w:sz w:val="24"/>
                <w:szCs w:val="24"/>
                <w:highlight w:val="none"/>
              </w:rPr>
              <w:t>0991-8852232</w:t>
            </w:r>
          </w:p>
          <w:p w14:paraId="1AA9BDC6">
            <w:pPr>
              <w:pStyle w:val="418"/>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⑤通讯地址：</w:t>
            </w:r>
            <w:r>
              <w:rPr>
                <w:rFonts w:hint="eastAsia" w:ascii="仿宋" w:hAnsi="仿宋" w:eastAsia="仿宋" w:cs="仿宋_GB2312"/>
                <w:color w:val="auto"/>
                <w:sz w:val="24"/>
                <w:szCs w:val="24"/>
                <w:highlight w:val="none"/>
              </w:rPr>
              <w:t>新疆乌鲁木齐市沙依巴克区克拉玛依西路618号亚欣国际酒店五楼 业务三部</w:t>
            </w:r>
          </w:p>
        </w:tc>
      </w:tr>
      <w:tr w14:paraId="53663C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1FBEBE7B">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14</w:t>
            </w:r>
          </w:p>
        </w:tc>
        <w:tc>
          <w:tcPr>
            <w:tcW w:w="1985" w:type="dxa"/>
            <w:vAlign w:val="center"/>
          </w:tcPr>
          <w:p w14:paraId="4986B690">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履约保证金</w:t>
            </w:r>
          </w:p>
        </w:tc>
        <w:tc>
          <w:tcPr>
            <w:tcW w:w="7371" w:type="dxa"/>
            <w:vAlign w:val="center"/>
          </w:tcPr>
          <w:p w14:paraId="1E185A2B">
            <w:pPr>
              <w:pStyle w:val="418"/>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履约保证金以非现金形式的电汇或网银支付或电子保函等方式提交。</w:t>
            </w:r>
          </w:p>
          <w:p w14:paraId="08F12EB4">
            <w:pPr>
              <w:pStyle w:val="418"/>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交纳时间：中标供应商在签订合同之日起7日内，须向采购人提交履约保证金。</w:t>
            </w:r>
          </w:p>
          <w:p w14:paraId="3403D17A">
            <w:pPr>
              <w:pStyle w:val="418"/>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交纳金额：项目合同总金额的10%。</w:t>
            </w:r>
          </w:p>
          <w:p w14:paraId="5FA07F0E">
            <w:pPr>
              <w:pStyle w:val="418"/>
              <w:shd w:val="clear" w:color="auto" w:fill="FFFFFF"/>
              <w:snapToGrid w:val="0"/>
              <w:spacing w:line="240" w:lineRule="auto"/>
              <w:ind w:firstLine="0"/>
              <w:rPr>
                <w:rFonts w:ascii="仿宋" w:hAnsi="仿宋" w:eastAsia="仿宋" w:cs="仿宋_GB2312"/>
                <w:color w:val="auto"/>
                <w:sz w:val="24"/>
                <w:szCs w:val="24"/>
                <w:highlight w:val="none"/>
              </w:rPr>
            </w:pPr>
            <w:r>
              <w:rPr>
                <w:rFonts w:hint="eastAsia" w:ascii="仿宋" w:hAnsi="仿宋" w:eastAsia="仿宋" w:cs="仿宋_GB2312"/>
                <w:bCs/>
                <w:color w:val="auto"/>
                <w:sz w:val="24"/>
                <w:szCs w:val="24"/>
                <w:highlight w:val="none"/>
              </w:rPr>
              <w:t>缴纳方式及退还方式及时间，</w:t>
            </w:r>
            <w:r>
              <w:rPr>
                <w:rFonts w:hint="eastAsia" w:ascii="仿宋" w:hAnsi="仿宋" w:eastAsia="仿宋" w:cs="仿宋_GB2312"/>
                <w:color w:val="auto"/>
                <w:sz w:val="24"/>
                <w:szCs w:val="24"/>
                <w:highlight w:val="none"/>
              </w:rPr>
              <w:t>以和甲方单位签订合同为主。</w:t>
            </w:r>
          </w:p>
        </w:tc>
      </w:tr>
      <w:tr w14:paraId="47A143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restart"/>
            <w:vAlign w:val="center"/>
          </w:tcPr>
          <w:p w14:paraId="3A4CE15A">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15</w:t>
            </w:r>
          </w:p>
        </w:tc>
        <w:tc>
          <w:tcPr>
            <w:tcW w:w="1985" w:type="dxa"/>
            <w:vAlign w:val="center"/>
          </w:tcPr>
          <w:p w14:paraId="68ECF28B">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交货期</w:t>
            </w:r>
          </w:p>
          <w:p w14:paraId="5A9EDAD0">
            <w:pPr>
              <w:pStyle w:val="294"/>
              <w:snapToGrid w:val="0"/>
              <w:spacing w:after="0"/>
              <w:ind w:firstLine="0"/>
              <w:jc w:val="center"/>
              <w:rPr>
                <w:rFonts w:ascii="仿宋" w:hAnsi="仿宋" w:eastAsia="仿宋" w:cs="仿宋_GB2312"/>
                <w:b/>
                <w:color w:val="auto"/>
                <w:sz w:val="24"/>
                <w:highlight w:val="none"/>
              </w:rPr>
            </w:pPr>
            <w:r>
              <w:rPr>
                <w:rFonts w:hint="eastAsia" w:ascii="仿宋" w:hAnsi="仿宋" w:eastAsia="仿宋" w:cs="仿宋_GB2312"/>
                <w:b/>
                <w:bCs/>
                <w:color w:val="auto"/>
                <w:sz w:val="24"/>
                <w:highlight w:val="none"/>
              </w:rPr>
              <w:t>（实质性条款）</w:t>
            </w:r>
          </w:p>
        </w:tc>
        <w:tc>
          <w:tcPr>
            <w:tcW w:w="7371" w:type="dxa"/>
            <w:vAlign w:val="center"/>
          </w:tcPr>
          <w:p w14:paraId="0323AE9D">
            <w:pPr>
              <w:snapToGrid w:val="0"/>
              <w:rPr>
                <w:rFonts w:ascii="仿宋" w:hAnsi="仿宋" w:eastAsia="仿宋" w:cs="仿宋_GB2312"/>
                <w:color w:val="auto"/>
                <w:spacing w:val="-10"/>
                <w:sz w:val="24"/>
                <w:highlight w:val="none"/>
              </w:rPr>
            </w:pPr>
            <w:r>
              <w:rPr>
                <w:rFonts w:hint="eastAsia" w:ascii="仿宋" w:hAnsi="仿宋" w:eastAsia="仿宋" w:cs="仿宋_GB2312"/>
                <w:b w:val="0"/>
                <w:bCs/>
                <w:color w:val="auto"/>
                <w:spacing w:val="-10"/>
                <w:sz w:val="24"/>
                <w:highlight w:val="none"/>
              </w:rPr>
              <w:t>标项二：</w:t>
            </w:r>
            <w:r>
              <w:rPr>
                <w:rFonts w:hint="eastAsia" w:ascii="仿宋" w:hAnsi="仿宋" w:eastAsia="仿宋" w:cs="仿宋_GB2312"/>
                <w:bCs/>
                <w:color w:val="auto"/>
                <w:spacing w:val="-10"/>
                <w:sz w:val="24"/>
                <w:highlight w:val="none"/>
              </w:rPr>
              <w:t>按需供货；通知供货商后1周内到货。下单后，常规订单应在7个工作日内完成</w:t>
            </w:r>
            <w:r>
              <w:rPr>
                <w:rFonts w:hint="eastAsia" w:ascii="仿宋" w:hAnsi="仿宋" w:eastAsia="仿宋" w:cs="仿宋_GB2312"/>
                <w:bCs/>
                <w:color w:val="auto"/>
                <w:spacing w:val="-10"/>
                <w:sz w:val="24"/>
                <w:highlight w:val="none"/>
                <w:lang w:val="en-US" w:eastAsia="zh-CN"/>
              </w:rPr>
              <w:t>到</w:t>
            </w:r>
            <w:r>
              <w:rPr>
                <w:rFonts w:hint="eastAsia" w:ascii="仿宋" w:hAnsi="仿宋" w:eastAsia="仿宋" w:cs="仿宋_GB2312"/>
                <w:bCs/>
                <w:color w:val="auto"/>
                <w:spacing w:val="-10"/>
                <w:sz w:val="24"/>
                <w:highlight w:val="none"/>
              </w:rPr>
              <w:t>货；紧急订单在与客户协商确认后，3个工作日内</w:t>
            </w:r>
            <w:r>
              <w:rPr>
                <w:rFonts w:hint="eastAsia" w:ascii="仿宋" w:hAnsi="仿宋" w:eastAsia="仿宋" w:cs="仿宋_GB2312"/>
                <w:bCs/>
                <w:color w:val="auto"/>
                <w:spacing w:val="-10"/>
                <w:sz w:val="24"/>
                <w:highlight w:val="none"/>
                <w:lang w:val="en-US" w:eastAsia="zh-CN"/>
              </w:rPr>
              <w:t>到</w:t>
            </w:r>
            <w:r>
              <w:rPr>
                <w:rFonts w:hint="eastAsia" w:ascii="仿宋" w:hAnsi="仿宋" w:eastAsia="仿宋" w:cs="仿宋_GB2312"/>
                <w:bCs/>
                <w:color w:val="auto"/>
                <w:spacing w:val="-10"/>
                <w:sz w:val="24"/>
                <w:highlight w:val="none"/>
              </w:rPr>
              <w:t>货，确保实验进程不受延误。</w:t>
            </w:r>
          </w:p>
          <w:p w14:paraId="235D77D5">
            <w:pPr>
              <w:snapToGrid w:val="0"/>
              <w:rPr>
                <w:rFonts w:ascii="仿宋" w:hAnsi="仿宋" w:eastAsia="仿宋" w:cs="仿宋_GB2312"/>
                <w:color w:val="auto"/>
                <w:spacing w:val="-10"/>
                <w:sz w:val="24"/>
                <w:highlight w:val="none"/>
              </w:rPr>
            </w:pPr>
            <w:r>
              <w:rPr>
                <w:rFonts w:hint="eastAsia" w:ascii="仿宋" w:hAnsi="仿宋" w:eastAsia="仿宋" w:cs="仿宋_GB2312"/>
                <w:color w:val="auto"/>
                <w:spacing w:val="-10"/>
                <w:sz w:val="24"/>
                <w:highlight w:val="none"/>
              </w:rPr>
              <w:t>其中WAX固相萃取柱的交货期为按需配送，自接到甲方通知10日内供货。</w:t>
            </w:r>
          </w:p>
        </w:tc>
      </w:tr>
      <w:tr w14:paraId="683AA1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709" w:type="dxa"/>
            <w:vMerge w:val="continue"/>
            <w:vAlign w:val="center"/>
          </w:tcPr>
          <w:p w14:paraId="7AE2C9D6">
            <w:pPr>
              <w:shd w:val="clear" w:color="auto" w:fill="FFFFFF"/>
              <w:snapToGrid w:val="0"/>
              <w:jc w:val="center"/>
              <w:rPr>
                <w:rFonts w:ascii="仿宋" w:hAnsi="仿宋" w:eastAsia="仿宋" w:cs="仿宋_GB2312"/>
                <w:color w:val="auto"/>
                <w:sz w:val="24"/>
                <w:highlight w:val="none"/>
              </w:rPr>
            </w:pPr>
          </w:p>
        </w:tc>
        <w:tc>
          <w:tcPr>
            <w:tcW w:w="1985" w:type="dxa"/>
            <w:vAlign w:val="center"/>
          </w:tcPr>
          <w:p w14:paraId="7A750CAE">
            <w:pPr>
              <w:pStyle w:val="418"/>
              <w:shd w:val="clear" w:color="auto" w:fill="FFFFFF"/>
              <w:snapToGrid w:val="0"/>
              <w:spacing w:line="240" w:lineRule="auto"/>
              <w:ind w:firstLine="0"/>
              <w:jc w:val="center"/>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交货地点</w:t>
            </w:r>
          </w:p>
          <w:p w14:paraId="2B7B583F">
            <w:pPr>
              <w:pStyle w:val="418"/>
              <w:shd w:val="clear" w:color="auto" w:fill="FFFFFF"/>
              <w:snapToGrid w:val="0"/>
              <w:spacing w:line="240" w:lineRule="auto"/>
              <w:ind w:firstLine="0"/>
              <w:jc w:val="center"/>
              <w:rPr>
                <w:rFonts w:ascii="仿宋" w:hAnsi="仿宋" w:eastAsia="仿宋" w:cs="仿宋_GB2312"/>
                <w:bCs/>
                <w:color w:val="auto"/>
                <w:sz w:val="24"/>
                <w:szCs w:val="24"/>
                <w:highlight w:val="none"/>
              </w:rPr>
            </w:pPr>
            <w:r>
              <w:rPr>
                <w:rFonts w:hint="eastAsia" w:ascii="仿宋" w:hAnsi="仿宋" w:eastAsia="仿宋" w:cs="仿宋_GB2312"/>
                <w:b/>
                <w:bCs/>
                <w:color w:val="auto"/>
                <w:sz w:val="24"/>
                <w:szCs w:val="24"/>
                <w:highlight w:val="none"/>
              </w:rPr>
              <w:t>（实质性条款）</w:t>
            </w:r>
          </w:p>
        </w:tc>
        <w:tc>
          <w:tcPr>
            <w:tcW w:w="7371" w:type="dxa"/>
            <w:vAlign w:val="center"/>
          </w:tcPr>
          <w:p w14:paraId="0E1D0D0B">
            <w:pPr>
              <w:pStyle w:val="418"/>
              <w:shd w:val="clear" w:color="auto" w:fill="FFFFFF"/>
              <w:snapToGrid w:val="0"/>
              <w:spacing w:line="240" w:lineRule="auto"/>
              <w:ind w:firstLine="0"/>
              <w:rPr>
                <w:rFonts w:ascii="仿宋" w:hAnsi="仿宋" w:eastAsia="仿宋" w:cs="仿宋_GB2312"/>
                <w:bCs/>
                <w:color w:val="auto"/>
                <w:sz w:val="24"/>
                <w:szCs w:val="24"/>
                <w:highlight w:val="none"/>
              </w:rPr>
            </w:pPr>
            <w:r>
              <w:rPr>
                <w:rFonts w:hint="eastAsia" w:ascii="仿宋" w:hAnsi="仿宋" w:eastAsia="仿宋" w:cs="仿宋_GB2312"/>
                <w:color w:val="auto"/>
                <w:spacing w:val="-10"/>
                <w:sz w:val="24"/>
                <w:szCs w:val="24"/>
                <w:highlight w:val="none"/>
              </w:rPr>
              <w:t>根据甲方要求，发货至指定地点。</w:t>
            </w:r>
          </w:p>
        </w:tc>
      </w:tr>
      <w:tr w14:paraId="7294EF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432CF5EE">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16</w:t>
            </w:r>
          </w:p>
        </w:tc>
        <w:tc>
          <w:tcPr>
            <w:tcW w:w="1985" w:type="dxa"/>
            <w:vAlign w:val="center"/>
          </w:tcPr>
          <w:p w14:paraId="2FA1D704">
            <w:pPr>
              <w:pStyle w:val="418"/>
              <w:shd w:val="clear" w:color="auto" w:fill="FFFFFF"/>
              <w:snapToGrid w:val="0"/>
              <w:spacing w:line="240" w:lineRule="auto"/>
              <w:ind w:firstLine="0"/>
              <w:jc w:val="center"/>
              <w:rPr>
                <w:rFonts w:ascii="仿宋" w:hAnsi="仿宋" w:eastAsia="仿宋" w:cs="仿宋_GB2312"/>
                <w:bCs/>
                <w:color w:val="auto"/>
                <w:sz w:val="24"/>
                <w:szCs w:val="24"/>
                <w:highlight w:val="none"/>
              </w:rPr>
            </w:pPr>
            <w:r>
              <w:rPr>
                <w:rFonts w:hint="eastAsia" w:ascii="仿宋" w:hAnsi="仿宋" w:eastAsia="仿宋" w:cs="仿宋_GB2312"/>
                <w:bCs/>
                <w:color w:val="auto"/>
                <w:sz w:val="24"/>
                <w:szCs w:val="24"/>
                <w:highlight w:val="none"/>
              </w:rPr>
              <w:t>付款方式</w:t>
            </w:r>
          </w:p>
          <w:p w14:paraId="0C18A6B7">
            <w:pPr>
              <w:pStyle w:val="418"/>
              <w:shd w:val="clear" w:color="auto" w:fill="FFFFFF"/>
              <w:snapToGrid w:val="0"/>
              <w:spacing w:line="240" w:lineRule="auto"/>
              <w:ind w:firstLine="0"/>
              <w:jc w:val="center"/>
              <w:rPr>
                <w:rFonts w:ascii="仿宋" w:hAnsi="仿宋" w:eastAsia="仿宋" w:cs="仿宋_GB2312"/>
                <w:bCs/>
                <w:color w:val="auto"/>
                <w:sz w:val="24"/>
                <w:szCs w:val="24"/>
                <w:highlight w:val="none"/>
              </w:rPr>
            </w:pPr>
            <w:r>
              <w:rPr>
                <w:rFonts w:hint="eastAsia" w:ascii="仿宋" w:hAnsi="仿宋" w:eastAsia="仿宋" w:cs="仿宋_GB2312"/>
                <w:b/>
                <w:bCs/>
                <w:color w:val="auto"/>
                <w:sz w:val="24"/>
                <w:szCs w:val="24"/>
                <w:highlight w:val="none"/>
              </w:rPr>
              <w:t>（实质性条款）</w:t>
            </w:r>
          </w:p>
        </w:tc>
        <w:tc>
          <w:tcPr>
            <w:tcW w:w="7371" w:type="dxa"/>
            <w:vAlign w:val="center"/>
          </w:tcPr>
          <w:p w14:paraId="45F503E0">
            <w:pPr>
              <w:pStyle w:val="418"/>
              <w:shd w:val="clear" w:color="auto" w:fill="FFFFFF"/>
              <w:spacing w:line="264" w:lineRule="auto"/>
              <w:ind w:firstLine="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最终付款方式以和甲方单位签订合同为主。</w:t>
            </w:r>
          </w:p>
          <w:p w14:paraId="4464EE1C">
            <w:pPr>
              <w:pStyle w:val="418"/>
              <w:snapToGrid w:val="0"/>
              <w:spacing w:line="240" w:lineRule="auto"/>
              <w:ind w:firstLine="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付款币种:本次招标所述的项目资金均以人民币支付。</w:t>
            </w:r>
          </w:p>
        </w:tc>
      </w:tr>
      <w:tr w14:paraId="639131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07BBF004">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17</w:t>
            </w:r>
          </w:p>
        </w:tc>
        <w:tc>
          <w:tcPr>
            <w:tcW w:w="1985" w:type="dxa"/>
            <w:vAlign w:val="center"/>
          </w:tcPr>
          <w:p w14:paraId="71386778">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质保期</w:t>
            </w:r>
          </w:p>
          <w:p w14:paraId="56D560FA">
            <w:pPr>
              <w:pStyle w:val="294"/>
              <w:snapToGrid w:val="0"/>
              <w:spacing w:after="0"/>
              <w:ind w:firstLine="0"/>
              <w:jc w:val="center"/>
              <w:rPr>
                <w:rFonts w:ascii="仿宋" w:hAnsi="仿宋" w:eastAsia="仿宋" w:cs="仿宋_GB2312"/>
                <w:color w:val="auto"/>
                <w:sz w:val="24"/>
                <w:highlight w:val="none"/>
              </w:rPr>
            </w:pPr>
            <w:r>
              <w:rPr>
                <w:rFonts w:hint="eastAsia" w:ascii="仿宋" w:hAnsi="仿宋" w:eastAsia="仿宋" w:cs="仿宋_GB2312"/>
                <w:b/>
                <w:bCs/>
                <w:color w:val="auto"/>
                <w:sz w:val="24"/>
                <w:highlight w:val="none"/>
              </w:rPr>
              <w:t>（实质性条款）</w:t>
            </w:r>
          </w:p>
        </w:tc>
        <w:tc>
          <w:tcPr>
            <w:tcW w:w="7371" w:type="dxa"/>
            <w:vAlign w:val="center"/>
          </w:tcPr>
          <w:p w14:paraId="27B5B676">
            <w:pPr>
              <w:pStyle w:val="288"/>
              <w:adjustRightInd w:val="0"/>
              <w:snapToGrid w:val="0"/>
              <w:spacing w:before="0" w:beforeAutospacing="0" w:after="0" w:afterAutospacing="0"/>
              <w:rPr>
                <w:rFonts w:hint="eastAsia" w:ascii="仿宋" w:hAnsi="仿宋" w:eastAsia="仿宋" w:cs="仿宋_GB2312"/>
                <w:color w:val="auto"/>
                <w:highlight w:val="none"/>
              </w:rPr>
            </w:pPr>
            <w:r>
              <w:rPr>
                <w:rFonts w:hint="eastAsia" w:ascii="仿宋" w:hAnsi="仿宋" w:eastAsia="仿宋" w:cs="仿宋_GB2312"/>
                <w:color w:val="auto"/>
                <w:highlight w:val="none"/>
              </w:rPr>
              <w:t>标项二：</w:t>
            </w:r>
            <w:r>
              <w:rPr>
                <w:rFonts w:hint="eastAsia" w:ascii="仿宋" w:hAnsi="仿宋" w:eastAsia="仿宋" w:cs="仿宋_GB2312"/>
                <w:color w:val="auto"/>
                <w:highlight w:val="none"/>
              </w:rPr>
              <w:t>到货时所有货物剩余有效期应≥3/4货物保质期。详细技术参数中有明确质保期限的，按技术参数执行。</w:t>
            </w:r>
          </w:p>
          <w:p w14:paraId="3AA5A0B9">
            <w:pPr>
              <w:pStyle w:val="288"/>
              <w:adjustRightInd w:val="0"/>
              <w:snapToGrid w:val="0"/>
              <w:spacing w:before="0" w:beforeAutospacing="0" w:after="0" w:afterAutospacing="0"/>
              <w:rPr>
                <w:rFonts w:ascii="仿宋" w:hAnsi="仿宋" w:eastAsia="仿宋" w:cs="仿宋_GB2312"/>
                <w:color w:val="auto"/>
                <w:highlight w:val="none"/>
              </w:rPr>
            </w:pPr>
            <w:r>
              <w:rPr>
                <w:rFonts w:hint="eastAsia" w:ascii="仿宋" w:hAnsi="仿宋" w:eastAsia="仿宋" w:cs="仿宋_GB2312"/>
                <w:color w:val="auto"/>
                <w:highlight w:val="none"/>
              </w:rPr>
              <w:t>其中WAX固相萃取柱的质保期为1年（自货物终验通过之日起计算）。</w:t>
            </w:r>
          </w:p>
        </w:tc>
      </w:tr>
      <w:tr w14:paraId="7DCF5B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43AC82A6">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18</w:t>
            </w:r>
          </w:p>
        </w:tc>
        <w:tc>
          <w:tcPr>
            <w:tcW w:w="1985" w:type="dxa"/>
            <w:vAlign w:val="center"/>
          </w:tcPr>
          <w:p w14:paraId="3C1E34A7">
            <w:pPr>
              <w:shd w:val="clear" w:color="auto" w:fill="FFFFFF"/>
              <w:snapToGrid w:val="0"/>
              <w:jc w:val="center"/>
              <w:rPr>
                <w:rFonts w:ascii="仿宋" w:hAnsi="仿宋" w:eastAsia="仿宋" w:cs="仿宋_GB2312"/>
                <w:bCs/>
                <w:color w:val="auto"/>
                <w:sz w:val="24"/>
                <w:highlight w:val="none"/>
              </w:rPr>
            </w:pPr>
            <w:r>
              <w:rPr>
                <w:rFonts w:hint="eastAsia" w:ascii="仿宋" w:hAnsi="仿宋" w:eastAsia="仿宋" w:cs="仿宋_GB2312"/>
                <w:color w:val="auto"/>
                <w:sz w:val="24"/>
                <w:highlight w:val="none"/>
              </w:rPr>
              <w:t>政府采购政策</w:t>
            </w:r>
          </w:p>
        </w:tc>
        <w:tc>
          <w:tcPr>
            <w:tcW w:w="7371" w:type="dxa"/>
            <w:vAlign w:val="center"/>
          </w:tcPr>
          <w:p w14:paraId="79DD494C">
            <w:pPr>
              <w:shd w:val="clear" w:color="auto" w:fill="FFFFFF"/>
              <w:snapToGrid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18.1、中小企业政府采购政策</w:t>
            </w:r>
          </w:p>
          <w:p w14:paraId="3D9F2AB7">
            <w:pPr>
              <w:shd w:val="clear" w:color="auto" w:fill="FFFFFF"/>
              <w:snapToGrid w:val="0"/>
              <w:rPr>
                <w:rFonts w:ascii="仿宋" w:hAnsi="仿宋" w:eastAsia="仿宋" w:cs="宋体"/>
                <w:b/>
                <w:bCs/>
                <w:color w:val="auto"/>
                <w:sz w:val="24"/>
                <w:highlight w:val="none"/>
              </w:rPr>
            </w:pPr>
            <w:r>
              <w:rPr>
                <w:rFonts w:hint="eastAsia" w:ascii="仿宋" w:hAnsi="仿宋" w:eastAsia="仿宋" w:cs="仿宋_GB2312"/>
                <w:b/>
                <w:color w:val="auto"/>
                <w:sz w:val="24"/>
                <w:highlight w:val="none"/>
              </w:rPr>
              <w:t>18.1.1、</w:t>
            </w:r>
            <w:r>
              <w:rPr>
                <w:rFonts w:hint="eastAsia" w:ascii="仿宋" w:hAnsi="仿宋" w:eastAsia="仿宋" w:cs="宋体"/>
                <w:b/>
                <w:bCs/>
                <w:color w:val="auto"/>
                <w:sz w:val="24"/>
                <w:highlight w:val="none"/>
              </w:rPr>
              <w:t>本项目专门面向中小企业采购。</w:t>
            </w:r>
            <w:r>
              <w:rPr>
                <w:rFonts w:hint="eastAsia" w:ascii="仿宋" w:hAnsi="仿宋" w:eastAsia="仿宋" w:cs="宋体"/>
                <w:bCs/>
                <w:color w:val="auto"/>
                <w:sz w:val="24"/>
                <w:highlight w:val="none"/>
              </w:rPr>
              <w:t>各供应商须提供《中小企业声明函》，在《中小企业声明函》中，</w:t>
            </w:r>
            <w:r>
              <w:rPr>
                <w:rFonts w:hint="eastAsia" w:ascii="仿宋" w:hAnsi="仿宋" w:eastAsia="仿宋" w:cs="宋体"/>
                <w:b/>
                <w:bCs/>
                <w:color w:val="auto"/>
                <w:sz w:val="24"/>
                <w:highlight w:val="none"/>
              </w:rPr>
              <w:t>供应商应声明其所投所有品目（本项目招标文件第四章《采购需求》，采购的全部品目）的制造商为中小微企业，不得有缺漏项，否则视为无效投标。</w:t>
            </w:r>
          </w:p>
          <w:p w14:paraId="48D0C4E2">
            <w:pPr>
              <w:shd w:val="clear" w:color="auto" w:fill="FFFFFF"/>
              <w:snapToGrid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18.1.2、</w:t>
            </w:r>
            <w:r>
              <w:rPr>
                <w:rFonts w:hint="eastAsia" w:ascii="仿宋" w:hAnsi="仿宋" w:eastAsia="仿宋" w:cs="仿宋_GB2312"/>
                <w:color w:val="auto"/>
                <w:sz w:val="24"/>
                <w:highlight w:val="none"/>
              </w:rPr>
              <w:t>根据工信部等部委发布的《关于印发中小企业划型标准规定的通知》（工信部联企业〔2011〕300号）、财政部、工业和信息化部《政府采购促进中小企业发展管理办法 》（财库[2020]46号文）规定、财政部《关于进一步加大政府采购支持中小企业力度的通知》（财库〔2022〕19号）、新疆维吾尔自治区财政厅、新疆生产建设兵团财政局《关于落实好政府采购支持中小企业发展的通知》（新财购〔2022〕22号文）规定</w:t>
            </w:r>
            <w:r>
              <w:rPr>
                <w:rFonts w:hint="eastAsia" w:ascii="仿宋" w:hAnsi="仿宋" w:eastAsia="仿宋" w:cs="仿宋_GB2312"/>
                <w:b/>
                <w:color w:val="auto"/>
                <w:sz w:val="24"/>
                <w:highlight w:val="none"/>
              </w:rPr>
              <w:t>。</w:t>
            </w:r>
          </w:p>
          <w:p w14:paraId="2A175FAF">
            <w:pPr>
              <w:widowControl/>
              <w:adjustRightInd w:val="0"/>
              <w:snapToGrid w:val="0"/>
              <w:rPr>
                <w:rFonts w:ascii="仿宋" w:hAnsi="仿宋" w:eastAsia="仿宋"/>
                <w:color w:val="auto"/>
                <w:highlight w:val="none"/>
              </w:rPr>
            </w:pPr>
            <w:r>
              <w:rPr>
                <w:rFonts w:hint="eastAsia" w:ascii="仿宋" w:hAnsi="仿宋" w:eastAsia="仿宋" w:cs="宋体"/>
                <w:color w:val="auto"/>
                <w:highlight w:val="none"/>
              </w:rPr>
              <w:t xml:space="preserve">本项目采购标的对应的中小企业划分标准所属行业： </w:t>
            </w:r>
          </w:p>
          <w:tbl>
            <w:tblPr>
              <w:tblStyle w:val="35"/>
              <w:tblW w:w="6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130"/>
              <w:gridCol w:w="2332"/>
            </w:tblGrid>
            <w:tr w14:paraId="7E84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1E15B86D">
                  <w:pPr>
                    <w:widowControl/>
                    <w:adjustRightInd w:val="0"/>
                    <w:snapToGrid w:val="0"/>
                    <w:jc w:val="center"/>
                    <w:rPr>
                      <w:rFonts w:ascii="仿宋" w:hAnsi="仿宋" w:eastAsia="仿宋" w:cs="宋体"/>
                      <w:color w:val="auto"/>
                      <w:highlight w:val="none"/>
                    </w:rPr>
                  </w:pPr>
                  <w:r>
                    <w:rPr>
                      <w:rFonts w:hint="eastAsia" w:ascii="仿宋" w:hAnsi="仿宋" w:eastAsia="仿宋" w:cs="宋体"/>
                      <w:color w:val="auto"/>
                      <w:highlight w:val="none"/>
                    </w:rPr>
                    <w:t>标项</w:t>
                  </w:r>
                </w:p>
              </w:tc>
              <w:tc>
                <w:tcPr>
                  <w:tcW w:w="3130" w:type="dxa"/>
                  <w:vAlign w:val="center"/>
                </w:tcPr>
                <w:p w14:paraId="514ADC6A">
                  <w:pPr>
                    <w:widowControl/>
                    <w:adjustRightInd w:val="0"/>
                    <w:snapToGrid w:val="0"/>
                    <w:jc w:val="center"/>
                    <w:rPr>
                      <w:rFonts w:ascii="仿宋" w:hAnsi="仿宋" w:eastAsia="仿宋" w:cs="宋体"/>
                      <w:color w:val="auto"/>
                      <w:highlight w:val="none"/>
                    </w:rPr>
                  </w:pPr>
                  <w:r>
                    <w:rPr>
                      <w:rFonts w:hint="eastAsia" w:ascii="仿宋" w:hAnsi="仿宋" w:eastAsia="仿宋" w:cs="宋体"/>
                      <w:color w:val="auto"/>
                      <w:highlight w:val="none"/>
                    </w:rPr>
                    <w:t>标的名称</w:t>
                  </w:r>
                </w:p>
              </w:tc>
              <w:tc>
                <w:tcPr>
                  <w:tcW w:w="2332" w:type="dxa"/>
                  <w:vAlign w:val="center"/>
                </w:tcPr>
                <w:p w14:paraId="1CE53F36">
                  <w:pPr>
                    <w:widowControl/>
                    <w:adjustRightInd w:val="0"/>
                    <w:snapToGrid w:val="0"/>
                    <w:jc w:val="center"/>
                    <w:rPr>
                      <w:rFonts w:ascii="仿宋" w:hAnsi="仿宋" w:eastAsia="仿宋" w:cs="宋体"/>
                      <w:color w:val="auto"/>
                      <w:highlight w:val="none"/>
                    </w:rPr>
                  </w:pPr>
                  <w:r>
                    <w:rPr>
                      <w:rFonts w:hint="eastAsia" w:ascii="仿宋" w:hAnsi="仿宋" w:eastAsia="仿宋" w:cs="宋体"/>
                      <w:color w:val="auto"/>
                      <w:highlight w:val="none"/>
                    </w:rPr>
                    <w:t>中小企业划分标准所属行业</w:t>
                  </w:r>
                </w:p>
              </w:tc>
            </w:tr>
            <w:tr w14:paraId="4DFC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25A2093F">
                  <w:pPr>
                    <w:widowControl/>
                    <w:adjustRightInd w:val="0"/>
                    <w:snapToGrid w:val="0"/>
                    <w:jc w:val="center"/>
                    <w:rPr>
                      <w:rFonts w:ascii="仿宋" w:hAnsi="仿宋" w:eastAsia="仿宋" w:cs="宋体"/>
                      <w:color w:val="auto"/>
                      <w:highlight w:val="none"/>
                    </w:rPr>
                  </w:pPr>
                  <w:r>
                    <w:rPr>
                      <w:rFonts w:hint="eastAsia" w:ascii="仿宋" w:hAnsi="仿宋" w:eastAsia="仿宋" w:cs="宋体"/>
                      <w:color w:val="auto"/>
                      <w:highlight w:val="none"/>
                    </w:rPr>
                    <w:t>标项2</w:t>
                  </w:r>
                </w:p>
              </w:tc>
              <w:tc>
                <w:tcPr>
                  <w:tcW w:w="3130" w:type="dxa"/>
                  <w:vAlign w:val="center"/>
                </w:tcPr>
                <w:p w14:paraId="35747BDF">
                  <w:pPr>
                    <w:widowControl/>
                    <w:adjustRightInd w:val="0"/>
                    <w:snapToGrid w:val="0"/>
                    <w:jc w:val="center"/>
                    <w:rPr>
                      <w:rFonts w:ascii="仿宋" w:hAnsi="仿宋" w:eastAsia="仿宋" w:cs="宋体"/>
                      <w:color w:val="auto"/>
                      <w:highlight w:val="none"/>
                    </w:rPr>
                  </w:pPr>
                  <w:r>
                    <w:rPr>
                      <w:rFonts w:hint="eastAsia" w:ascii="仿宋" w:hAnsi="仿宋" w:eastAsia="仿宋"/>
                      <w:b/>
                      <w:color w:val="auto"/>
                      <w:highlight w:val="none"/>
                    </w:rPr>
                    <w:t>请供应商按照本招标文件第四章采购需求《一、采购需求一览表》中的顺序依次填写《中小企业声明函》中的“标的名称”</w:t>
                  </w:r>
                </w:p>
              </w:tc>
              <w:tc>
                <w:tcPr>
                  <w:tcW w:w="2332" w:type="dxa"/>
                  <w:vAlign w:val="center"/>
                </w:tcPr>
                <w:p w14:paraId="0AC26CBC">
                  <w:pPr>
                    <w:widowControl/>
                    <w:adjustRightInd w:val="0"/>
                    <w:snapToGrid w:val="0"/>
                    <w:jc w:val="center"/>
                    <w:rPr>
                      <w:rFonts w:ascii="仿宋" w:hAnsi="仿宋" w:eastAsia="仿宋" w:cs="宋体"/>
                      <w:color w:val="auto"/>
                      <w:highlight w:val="none"/>
                    </w:rPr>
                  </w:pPr>
                  <w:r>
                    <w:rPr>
                      <w:rFonts w:hint="eastAsia" w:ascii="仿宋" w:hAnsi="仿宋" w:eastAsia="仿宋" w:cs="宋体"/>
                      <w:b/>
                      <w:bCs/>
                      <w:color w:val="auto"/>
                      <w:highlight w:val="none"/>
                      <w:lang w:val="en-US" w:eastAsia="zh-CN"/>
                    </w:rPr>
                    <w:t>均为工业（制造业）</w:t>
                  </w:r>
                </w:p>
              </w:tc>
            </w:tr>
          </w:tbl>
          <w:p w14:paraId="240AB6C2">
            <w:pPr>
              <w:shd w:val="clear" w:color="auto" w:fill="FFFFFF"/>
              <w:snapToGrid w:val="0"/>
              <w:rPr>
                <w:rFonts w:ascii="仿宋" w:hAnsi="仿宋" w:eastAsia="仿宋" w:cs="仿宋_GB2312"/>
                <w:b/>
                <w:color w:val="auto"/>
                <w:sz w:val="24"/>
                <w:highlight w:val="none"/>
              </w:rPr>
            </w:pPr>
          </w:p>
          <w:p w14:paraId="5210503E">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D1591D4">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2489B613">
            <w:pPr>
              <w:shd w:val="clear" w:color="auto" w:fill="FFFFFF"/>
              <w:snapToGrid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（3）依据本办法规定享受扶持政策获得政府采购合同的，小微企业不得将合同分包给大中型企业，中型企业不得将合同分包给大型企业。</w:t>
            </w:r>
          </w:p>
          <w:p w14:paraId="2ED40E73">
            <w:pPr>
              <w:shd w:val="clear" w:color="auto" w:fill="FFFFFF"/>
              <w:snapToGrid w:val="0"/>
              <w:rPr>
                <w:rFonts w:ascii="仿宋" w:hAnsi="仿宋" w:eastAsia="仿宋" w:cs="仿宋_GB2312"/>
                <w:b/>
                <w:color w:val="auto"/>
                <w:sz w:val="24"/>
                <w:highlight w:val="none"/>
              </w:rPr>
            </w:pPr>
            <w:r>
              <w:rPr>
                <w:rFonts w:hint="eastAsia" w:ascii="仿宋" w:hAnsi="仿宋" w:eastAsia="仿宋" w:cs="仿宋_GB2312"/>
                <w:bCs/>
                <w:color w:val="auto"/>
                <w:sz w:val="24"/>
                <w:highlight w:val="none"/>
              </w:rPr>
              <w:t>（4）若发现供应商提供的《中小企业声明函》内容不实，采购人、采购代理机构将报告当地财政部门，由财政部门依照《中华人民共和国政府采购法》第七十七条有关规定执行，“提供虚假材料谋取中标、成交的，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82B2ED2">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b/>
                <w:color w:val="auto"/>
                <w:sz w:val="24"/>
                <w:highlight w:val="none"/>
              </w:rPr>
              <w:t>18.2</w:t>
            </w:r>
            <w:r>
              <w:rPr>
                <w:rFonts w:hint="eastAsia" w:ascii="仿宋" w:hAnsi="仿宋" w:eastAsia="仿宋" w:cs="仿宋_GB2312"/>
                <w:color w:val="auto"/>
                <w:sz w:val="24"/>
                <w:highlight w:val="none"/>
              </w:rPr>
              <w:t>节能、环境标志产品评审优惠内容及加分幅度（如涉及）：</w:t>
            </w:r>
          </w:p>
          <w:p w14:paraId="1EA4989B">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严格执行《财政部 发展改革委 生态环境部 市场监管总局关于调整优化节能产品、环境标志产品政府采购执行机制的通知》（财库〔2019〕9 号）。</w:t>
            </w:r>
          </w:p>
          <w:p w14:paraId="18A970F3">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（1）本次采购产品属于政府强制采购产品类别的，须按照要求提供依据国家确定的认证机构出具的、处于有效期之内的节能产品认证证书，</w:t>
            </w:r>
            <w:r>
              <w:rPr>
                <w:rFonts w:hint="eastAsia" w:ascii="仿宋" w:hAnsi="仿宋" w:eastAsia="仿宋" w:cs="仿宋_GB2312"/>
                <w:b/>
                <w:color w:val="auto"/>
                <w:sz w:val="24"/>
                <w:highlight w:val="none"/>
              </w:rPr>
              <w:t>否则投标无效</w:t>
            </w:r>
            <w:r>
              <w:rPr>
                <w:rFonts w:hint="eastAsia" w:ascii="仿宋" w:hAnsi="仿宋" w:eastAsia="仿宋" w:cs="仿宋_GB2312"/>
                <w:color w:val="auto"/>
                <w:sz w:val="24"/>
                <w:highlight w:val="none"/>
              </w:rPr>
              <w:t>。</w:t>
            </w:r>
          </w:p>
          <w:p w14:paraId="5FB5DAD2">
            <w:pPr>
              <w:shd w:val="clear" w:color="auto" w:fill="FFFFFF"/>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（2）属于政府优先采购产品类别的，须按照要求提供依据国家确定的认证机构出具的、处于有效期之内的节能产品或环境标志产品认证证书，否则不予认定。</w:t>
            </w:r>
          </w:p>
        </w:tc>
      </w:tr>
      <w:tr w14:paraId="79FEF7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35826C96">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19</w:t>
            </w:r>
          </w:p>
        </w:tc>
        <w:tc>
          <w:tcPr>
            <w:tcW w:w="1985" w:type="dxa"/>
            <w:vAlign w:val="center"/>
          </w:tcPr>
          <w:p w14:paraId="63D3B2EC">
            <w:pPr>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其他说明</w:t>
            </w:r>
          </w:p>
        </w:tc>
        <w:tc>
          <w:tcPr>
            <w:tcW w:w="7371" w:type="dxa"/>
            <w:vAlign w:val="center"/>
          </w:tcPr>
          <w:p w14:paraId="02C4DDCD">
            <w:pPr>
              <w:snapToGrid w:val="0"/>
              <w:rPr>
                <w:rFonts w:ascii="仿宋" w:hAnsi="仿宋" w:eastAsia="仿宋" w:cs="仿宋_GB2312"/>
                <w:b/>
                <w:color w:val="auto"/>
                <w:sz w:val="24"/>
                <w:highlight w:val="none"/>
              </w:rPr>
            </w:pPr>
            <w:r>
              <w:rPr>
                <w:rFonts w:hint="eastAsia" w:ascii="仿宋" w:hAnsi="仿宋" w:eastAsia="仿宋" w:cs="仿宋_GB2312"/>
                <w:color w:val="auto"/>
                <w:sz w:val="24"/>
                <w:highlight w:val="none"/>
              </w:rPr>
              <w:t>19.1</w:t>
            </w:r>
            <w:r>
              <w:rPr>
                <w:rFonts w:hint="eastAsia" w:ascii="仿宋" w:hAnsi="仿宋" w:eastAsia="仿宋" w:cs="仿宋_GB2312"/>
                <w:b/>
                <w:color w:val="auto"/>
                <w:sz w:val="24"/>
                <w:highlight w:val="none"/>
              </w:rPr>
              <w:t>使用综合评分法的采购项目，提供相同品牌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6A66329F">
            <w:pPr>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19.2非单一产品采购项目，采购人应当根据采购项目技术构成、产品价格比重等合理确定核心产品，并在招标文件中载明。多家供应商提供的核心产品品牌相同的，按前款规定处理。</w:t>
            </w:r>
          </w:p>
        </w:tc>
      </w:tr>
      <w:tr w14:paraId="520EC2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5BB8C38F">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20</w:t>
            </w:r>
          </w:p>
        </w:tc>
        <w:tc>
          <w:tcPr>
            <w:tcW w:w="1985" w:type="dxa"/>
            <w:vAlign w:val="center"/>
          </w:tcPr>
          <w:p w14:paraId="37AF49D5">
            <w:pPr>
              <w:shd w:val="clear" w:color="auto" w:fill="FFFFFF"/>
              <w:snapToGrid w:val="0"/>
              <w:jc w:val="center"/>
              <w:rPr>
                <w:rFonts w:ascii="仿宋" w:hAnsi="仿宋" w:eastAsia="仿宋" w:cs="仿宋_GB2312"/>
                <w:color w:val="auto"/>
                <w:spacing w:val="-16"/>
                <w:sz w:val="24"/>
                <w:highlight w:val="none"/>
              </w:rPr>
            </w:pPr>
            <w:r>
              <w:rPr>
                <w:rFonts w:hint="eastAsia" w:ascii="仿宋" w:hAnsi="仿宋" w:eastAsia="仿宋" w:cs="仿宋_GB2312"/>
                <w:color w:val="auto"/>
                <w:spacing w:val="-16"/>
                <w:sz w:val="24"/>
                <w:highlight w:val="none"/>
              </w:rPr>
              <w:t>招标代理服务费</w:t>
            </w:r>
          </w:p>
        </w:tc>
        <w:tc>
          <w:tcPr>
            <w:tcW w:w="7371" w:type="dxa"/>
            <w:vAlign w:val="center"/>
          </w:tcPr>
          <w:p w14:paraId="693012DF">
            <w:pPr>
              <w:pStyle w:val="514"/>
              <w:snapToGrid w:val="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交纳时间：</w:t>
            </w:r>
            <w:bookmarkStart w:id="2" w:name="EB38aee35c8bb7443381a66f9cccb3a2a3"/>
            <w:bookmarkEnd w:id="2"/>
            <w:r>
              <w:rPr>
                <w:rFonts w:hint="eastAsia" w:ascii="仿宋" w:hAnsi="仿宋" w:eastAsia="仿宋" w:cs="仿宋_GB2312"/>
                <w:color w:val="auto"/>
                <w:sz w:val="24"/>
                <w:szCs w:val="24"/>
                <w:highlight w:val="none"/>
              </w:rPr>
              <w:t>中标单位在《中标通知书》核发前一次性交纳。</w:t>
            </w:r>
          </w:p>
          <w:p w14:paraId="680D35AA">
            <w:pPr>
              <w:pStyle w:val="514"/>
              <w:snapToGrid w:val="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交纳金额：</w:t>
            </w:r>
            <w:bookmarkStart w:id="3" w:name="EB2141701fe45e43ecb43361d4713eb39b"/>
            <w:bookmarkEnd w:id="3"/>
            <w:r>
              <w:rPr>
                <w:rFonts w:hint="eastAsia" w:ascii="仿宋" w:hAnsi="仿宋" w:eastAsia="仿宋" w:cs="仿宋_GB2312"/>
                <w:color w:val="auto"/>
                <w:sz w:val="24"/>
                <w:szCs w:val="24"/>
                <w:highlight w:val="none"/>
              </w:rPr>
              <w:t>参考国家计委《招标代理服务收费管理暂行办法》的通知（计价格【2002】1980号）规定及国家发展改革委办公厅发改办价格［2003］857号规定,按中标价的下浮20%计取代理服务费。</w:t>
            </w:r>
          </w:p>
          <w:p w14:paraId="19CEA987">
            <w:pPr>
              <w:pStyle w:val="785"/>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账户名称：新疆新之建工程咨询有限公司</w:t>
            </w:r>
          </w:p>
          <w:p w14:paraId="06662BD2">
            <w:pPr>
              <w:pStyle w:val="785"/>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开户行名称：交通银行乌鲁木齐光明路支行</w:t>
            </w:r>
          </w:p>
          <w:p w14:paraId="23C86518">
            <w:pPr>
              <w:pStyle w:val="785"/>
              <w:adjustRightInd w:val="0"/>
              <w:snapToGrid w:val="0"/>
              <w:spacing w:line="240" w:lineRule="auto"/>
              <w:ind w:left="240" w:hanging="240" w:hanging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账号：651651034013001779607</w:t>
            </w:r>
          </w:p>
          <w:p w14:paraId="4C3B144E">
            <w:pPr>
              <w:snapToGrid w:val="0"/>
              <w:rPr>
                <w:rFonts w:ascii="仿宋" w:hAnsi="仿宋" w:eastAsia="仿宋" w:cs="仿宋_GB2312"/>
                <w:color w:val="auto"/>
                <w:sz w:val="24"/>
                <w:highlight w:val="none"/>
              </w:rPr>
            </w:pPr>
            <w:r>
              <w:rPr>
                <w:rFonts w:hint="eastAsia" w:ascii="仿宋" w:hAnsi="仿宋" w:eastAsia="仿宋" w:cs="仿宋"/>
                <w:color w:val="auto"/>
                <w:sz w:val="24"/>
                <w:highlight w:val="none"/>
              </w:rPr>
              <w:t>行号：301881000286</w:t>
            </w:r>
          </w:p>
        </w:tc>
      </w:tr>
      <w:tr w14:paraId="0315D6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7B56996A">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21</w:t>
            </w:r>
          </w:p>
        </w:tc>
        <w:tc>
          <w:tcPr>
            <w:tcW w:w="1985" w:type="dxa"/>
            <w:vAlign w:val="center"/>
          </w:tcPr>
          <w:p w14:paraId="6880F79B">
            <w:pPr>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其他说明</w:t>
            </w:r>
          </w:p>
        </w:tc>
        <w:tc>
          <w:tcPr>
            <w:tcW w:w="7371" w:type="dxa"/>
            <w:vAlign w:val="center"/>
          </w:tcPr>
          <w:p w14:paraId="790F6423">
            <w:pPr>
              <w:snapToGrid w:val="0"/>
              <w:rPr>
                <w:rFonts w:ascii="仿宋" w:hAnsi="仿宋" w:eastAsia="仿宋" w:cs="仿宋_GB2312"/>
                <w:color w:val="auto"/>
                <w:sz w:val="24"/>
                <w:highlight w:val="none"/>
              </w:rPr>
            </w:pPr>
            <w:r>
              <w:rPr>
                <w:rFonts w:hint="eastAsia" w:ascii="仿宋" w:hAnsi="仿宋" w:eastAsia="仿宋" w:cs="宋体"/>
                <w:color w:val="auto"/>
                <w:sz w:val="24"/>
                <w:highlight w:val="none"/>
              </w:rPr>
              <w:t>在评标过程直至签订合同前的任何时间，如经证实发现供应商提供虚假投标资料(包括技术支持资料)或信息骗取中标的，或者未按本招标文件</w:t>
            </w:r>
            <w:r>
              <w:rPr>
                <w:rFonts w:hint="eastAsia" w:ascii="仿宋" w:hAnsi="仿宋" w:eastAsia="仿宋" w:cs="仿宋_GB2312"/>
                <w:color w:val="auto"/>
                <w:sz w:val="24"/>
                <w:highlight w:val="none"/>
              </w:rPr>
              <w:t>要求提交履约保证金的（如有要求），将取消其中标资格，没收其投标保证金，并报主管部门备案。</w:t>
            </w:r>
          </w:p>
        </w:tc>
      </w:tr>
      <w:tr w14:paraId="7716E5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9" w:type="dxa"/>
            <w:vAlign w:val="center"/>
          </w:tcPr>
          <w:p w14:paraId="7DF2A85B">
            <w:pPr>
              <w:shd w:val="clear" w:color="auto" w:fill="FFFFFF"/>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22</w:t>
            </w:r>
          </w:p>
        </w:tc>
        <w:tc>
          <w:tcPr>
            <w:tcW w:w="1985" w:type="dxa"/>
            <w:vAlign w:val="center"/>
          </w:tcPr>
          <w:p w14:paraId="0EB40C11">
            <w:pPr>
              <w:pStyle w:val="598"/>
              <w:adjustRightInd w:val="0"/>
              <w:snapToGrid w:val="0"/>
              <w:jc w:val="center"/>
              <w:rPr>
                <w:rFonts w:ascii="仿宋" w:hAnsi="仿宋" w:eastAsia="仿宋" w:cs="仿宋_GB2312"/>
                <w:color w:val="auto"/>
                <w:sz w:val="24"/>
                <w:highlight w:val="none"/>
              </w:rPr>
            </w:pPr>
            <w:r>
              <w:rPr>
                <w:rFonts w:hint="eastAsia" w:ascii="仿宋" w:hAnsi="仿宋" w:eastAsia="仿宋" w:cs="宋体"/>
                <w:b w:val="0"/>
                <w:color w:val="auto"/>
                <w:sz w:val="24"/>
                <w:szCs w:val="22"/>
                <w:highlight w:val="none"/>
              </w:rPr>
              <w:t>需要提交样品</w:t>
            </w:r>
          </w:p>
        </w:tc>
        <w:tc>
          <w:tcPr>
            <w:tcW w:w="7371" w:type="dxa"/>
            <w:vAlign w:val="center"/>
          </w:tcPr>
          <w:p w14:paraId="791AA41B">
            <w:pPr>
              <w:pStyle w:val="599"/>
              <w:adjustRightInd w:val="0"/>
              <w:snapToGrid w:val="0"/>
              <w:spacing w:after="0"/>
              <w:rPr>
                <w:rFonts w:ascii="仿宋" w:hAnsi="仿宋" w:eastAsia="仿宋" w:cs="MS Mincho"/>
                <w:b/>
                <w:color w:val="auto"/>
                <w:sz w:val="24"/>
                <w:highlight w:val="none"/>
              </w:rPr>
            </w:pPr>
            <w:r>
              <w:rPr>
                <w:rFonts w:hint="eastAsia" w:ascii="仿宋" w:hAnsi="仿宋" w:eastAsia="仿宋" w:cs="宋体"/>
                <w:b/>
                <w:color w:val="auto"/>
                <w:sz w:val="24"/>
                <w:highlight w:val="none"/>
                <w:lang w:val="zh-CN"/>
              </w:rPr>
              <w:t>1、招标文件第四章《采购需求》</w:t>
            </w:r>
            <w:r>
              <w:rPr>
                <w:rFonts w:hint="eastAsia" w:ascii="仿宋" w:hAnsi="仿宋" w:eastAsia="仿宋" w:cs="宋体"/>
                <w:b/>
                <w:color w:val="auto"/>
                <w:sz w:val="24"/>
                <w:highlight w:val="none"/>
              </w:rPr>
              <w:t>要求提供样品的，</w:t>
            </w:r>
            <w:r>
              <w:rPr>
                <w:rFonts w:hint="eastAsia" w:ascii="仿宋" w:hAnsi="仿宋" w:eastAsia="仿宋" w:cs="宋体"/>
                <w:b/>
                <w:color w:val="auto"/>
                <w:sz w:val="24"/>
                <w:highlight w:val="none"/>
                <w:lang w:val="zh-CN"/>
              </w:rPr>
              <w:t>供应商</w:t>
            </w:r>
            <w:r>
              <w:rPr>
                <w:rFonts w:hint="eastAsia" w:ascii="仿宋" w:hAnsi="仿宋" w:eastAsia="仿宋" w:cs="宋体"/>
                <w:b/>
                <w:color w:val="auto"/>
                <w:sz w:val="24"/>
                <w:highlight w:val="none"/>
              </w:rPr>
              <w:t>需提供</w:t>
            </w:r>
            <w:r>
              <w:rPr>
                <w:rFonts w:hint="eastAsia" w:ascii="仿宋" w:hAnsi="仿宋" w:eastAsia="仿宋" w:cs="宋体"/>
                <w:b/>
                <w:color w:val="auto"/>
                <w:sz w:val="24"/>
                <w:highlight w:val="none"/>
                <w:lang w:val="zh-CN"/>
              </w:rPr>
              <w:t>符合采购要求的样品。</w:t>
            </w:r>
          </w:p>
          <w:p w14:paraId="6E41B4E0">
            <w:pPr>
              <w:pStyle w:val="598"/>
              <w:autoSpaceDE w:val="0"/>
              <w:autoSpaceDN w:val="0"/>
              <w:adjustRightInd w:val="0"/>
              <w:snapToGrid w:val="0"/>
              <w:rPr>
                <w:rFonts w:ascii="仿宋" w:hAnsi="仿宋" w:eastAsia="仿宋" w:cs="宋体"/>
                <w:b w:val="0"/>
                <w:color w:val="auto"/>
                <w:kern w:val="2"/>
                <w:sz w:val="24"/>
                <w:szCs w:val="22"/>
                <w:highlight w:val="none"/>
                <w:lang w:val="zh-CN"/>
              </w:rPr>
            </w:pPr>
            <w:r>
              <w:rPr>
                <w:rFonts w:hint="eastAsia" w:ascii="仿宋" w:hAnsi="仿宋" w:eastAsia="仿宋" w:cs="宋体"/>
                <w:b w:val="0"/>
                <w:color w:val="auto"/>
                <w:kern w:val="2"/>
                <w:sz w:val="24"/>
                <w:szCs w:val="22"/>
                <w:highlight w:val="none"/>
                <w:lang w:val="zh-CN"/>
              </w:rPr>
              <w:t>2</w:t>
            </w:r>
            <w:r>
              <w:rPr>
                <w:rFonts w:ascii="仿宋" w:hAnsi="仿宋" w:eastAsia="仿宋" w:cs="宋体"/>
                <w:b w:val="0"/>
                <w:color w:val="auto"/>
                <w:kern w:val="2"/>
                <w:sz w:val="24"/>
                <w:szCs w:val="22"/>
                <w:highlight w:val="none"/>
                <w:lang w:val="zh-CN"/>
              </w:rPr>
              <w:t>、供应商须在投标截止时间前将样品</w:t>
            </w:r>
            <w:r>
              <w:rPr>
                <w:rFonts w:hint="eastAsia" w:ascii="仿宋" w:hAnsi="仿宋" w:eastAsia="仿宋" w:cs="宋体"/>
                <w:b w:val="0"/>
                <w:color w:val="auto"/>
                <w:kern w:val="2"/>
                <w:sz w:val="24"/>
                <w:szCs w:val="22"/>
                <w:highlight w:val="none"/>
                <w:lang w:val="zh-CN"/>
              </w:rPr>
              <w:t>现场递交至指定</w:t>
            </w:r>
            <w:r>
              <w:rPr>
                <w:rFonts w:ascii="仿宋" w:hAnsi="仿宋" w:eastAsia="仿宋" w:cs="宋体"/>
                <w:b w:val="0"/>
                <w:color w:val="auto"/>
                <w:kern w:val="2"/>
                <w:sz w:val="24"/>
                <w:szCs w:val="22"/>
                <w:highlight w:val="none"/>
                <w:lang w:val="zh-CN"/>
              </w:rPr>
              <w:t>地点，供应商须自行评估因异地、公休日、疫情等不可抗力因素造成的样品到达延迟的风险，并承担相应责任，逾期送达不予接受。</w:t>
            </w:r>
          </w:p>
          <w:p w14:paraId="4F3EDAC9">
            <w:pPr>
              <w:pStyle w:val="598"/>
              <w:autoSpaceDE w:val="0"/>
              <w:autoSpaceDN w:val="0"/>
              <w:adjustRightInd w:val="0"/>
              <w:snapToGrid w:val="0"/>
              <w:rPr>
                <w:rFonts w:ascii="仿宋" w:hAnsi="仿宋" w:eastAsia="仿宋" w:cs="宋体"/>
                <w:b w:val="0"/>
                <w:color w:val="auto"/>
                <w:kern w:val="2"/>
                <w:sz w:val="24"/>
                <w:szCs w:val="22"/>
                <w:highlight w:val="none"/>
                <w:lang w:val="zh-CN"/>
              </w:rPr>
            </w:pPr>
            <w:r>
              <w:rPr>
                <w:rFonts w:hint="eastAsia" w:ascii="仿宋" w:hAnsi="仿宋" w:eastAsia="仿宋" w:cs="宋体"/>
                <w:b w:val="0"/>
                <w:color w:val="auto"/>
                <w:kern w:val="2"/>
                <w:sz w:val="24"/>
                <w:szCs w:val="22"/>
                <w:highlight w:val="none"/>
                <w:lang w:val="zh-CN"/>
              </w:rPr>
              <w:t>地址：新疆乌鲁木齐市沙依巴克区克拉玛依西路618号亚欣国际酒店五楼业务三部</w:t>
            </w:r>
          </w:p>
          <w:p w14:paraId="59B32B66">
            <w:pPr>
              <w:pStyle w:val="598"/>
              <w:autoSpaceDE w:val="0"/>
              <w:autoSpaceDN w:val="0"/>
              <w:adjustRightInd w:val="0"/>
              <w:snapToGrid w:val="0"/>
              <w:rPr>
                <w:rFonts w:ascii="仿宋" w:hAnsi="仿宋" w:eastAsia="仿宋" w:cs="宋体"/>
                <w:b w:val="0"/>
                <w:color w:val="auto"/>
                <w:kern w:val="2"/>
                <w:sz w:val="24"/>
                <w:szCs w:val="22"/>
                <w:highlight w:val="none"/>
              </w:rPr>
            </w:pPr>
            <w:r>
              <w:rPr>
                <w:rFonts w:hint="eastAsia" w:ascii="仿宋" w:hAnsi="仿宋" w:eastAsia="仿宋" w:cs="宋体"/>
                <w:b w:val="0"/>
                <w:color w:val="auto"/>
                <w:kern w:val="2"/>
                <w:sz w:val="24"/>
                <w:szCs w:val="22"/>
                <w:highlight w:val="none"/>
                <w:lang w:val="zh-CN"/>
              </w:rPr>
              <w:t>联系人：</w:t>
            </w:r>
            <w:r>
              <w:rPr>
                <w:rFonts w:hint="eastAsia" w:ascii="仿宋" w:hAnsi="仿宋" w:eastAsia="仿宋" w:cs="宋体"/>
                <w:b w:val="0"/>
                <w:color w:val="auto"/>
                <w:kern w:val="2"/>
                <w:sz w:val="24"/>
                <w:szCs w:val="22"/>
                <w:highlight w:val="none"/>
              </w:rPr>
              <w:t>朱金玉</w:t>
            </w:r>
            <w:r>
              <w:rPr>
                <w:rFonts w:hint="eastAsia" w:ascii="仿宋" w:hAnsi="仿宋" w:eastAsia="仿宋" w:cs="宋体"/>
                <w:b w:val="0"/>
                <w:color w:val="auto"/>
                <w:kern w:val="2"/>
                <w:sz w:val="24"/>
                <w:szCs w:val="22"/>
                <w:highlight w:val="none"/>
                <w:lang w:val="zh-CN"/>
              </w:rPr>
              <w:t>、倪敏、</w:t>
            </w:r>
            <w:r>
              <w:rPr>
                <w:rFonts w:hint="eastAsia" w:ascii="仿宋" w:hAnsi="仿宋" w:eastAsia="仿宋" w:cs="宋体"/>
                <w:b w:val="0"/>
                <w:color w:val="auto"/>
                <w:kern w:val="2"/>
                <w:sz w:val="24"/>
                <w:szCs w:val="22"/>
                <w:highlight w:val="none"/>
              </w:rPr>
              <w:t>陈志通</w:t>
            </w:r>
          </w:p>
          <w:p w14:paraId="2BC639F3">
            <w:pPr>
              <w:pStyle w:val="598"/>
              <w:autoSpaceDE w:val="0"/>
              <w:autoSpaceDN w:val="0"/>
              <w:adjustRightInd w:val="0"/>
              <w:snapToGrid w:val="0"/>
              <w:rPr>
                <w:rFonts w:ascii="仿宋" w:hAnsi="仿宋" w:eastAsia="仿宋" w:cs="宋体"/>
                <w:b w:val="0"/>
                <w:color w:val="auto"/>
                <w:kern w:val="2"/>
                <w:sz w:val="24"/>
                <w:szCs w:val="22"/>
                <w:highlight w:val="none"/>
                <w:lang w:val="zh-CN"/>
              </w:rPr>
            </w:pPr>
            <w:r>
              <w:rPr>
                <w:rFonts w:hint="eastAsia" w:ascii="仿宋" w:hAnsi="仿宋" w:eastAsia="仿宋" w:cs="宋体"/>
                <w:b w:val="0"/>
                <w:color w:val="auto"/>
                <w:kern w:val="2"/>
                <w:sz w:val="24"/>
                <w:szCs w:val="22"/>
                <w:highlight w:val="none"/>
                <w:lang w:val="zh-CN"/>
              </w:rPr>
              <w:t>联系电话：0991-4519929、</w:t>
            </w:r>
            <w:r>
              <w:rPr>
                <w:rFonts w:ascii="仿宋" w:hAnsi="仿宋" w:eastAsia="仿宋" w:cs="宋体"/>
                <w:b w:val="0"/>
                <w:color w:val="auto"/>
                <w:kern w:val="2"/>
                <w:sz w:val="24"/>
                <w:szCs w:val="22"/>
                <w:highlight w:val="none"/>
                <w:lang w:val="zh-CN"/>
              </w:rPr>
              <w:t>8852232</w:t>
            </w:r>
          </w:p>
          <w:p w14:paraId="383512F5">
            <w:pPr>
              <w:pStyle w:val="598"/>
              <w:autoSpaceDE w:val="0"/>
              <w:autoSpaceDN w:val="0"/>
              <w:adjustRightInd w:val="0"/>
              <w:snapToGrid w:val="0"/>
              <w:rPr>
                <w:rFonts w:ascii="仿宋" w:hAnsi="仿宋" w:eastAsia="仿宋" w:cs="宋体"/>
                <w:color w:val="auto"/>
                <w:kern w:val="2"/>
                <w:sz w:val="24"/>
                <w:szCs w:val="22"/>
                <w:highlight w:val="none"/>
                <w:lang w:val="zh-CN"/>
              </w:rPr>
            </w:pPr>
            <w:r>
              <w:rPr>
                <w:rFonts w:hint="eastAsia" w:ascii="仿宋" w:hAnsi="仿宋" w:eastAsia="仿宋" w:cs="宋体"/>
                <w:color w:val="auto"/>
                <w:kern w:val="2"/>
                <w:sz w:val="24"/>
                <w:szCs w:val="22"/>
                <w:highlight w:val="none"/>
                <w:lang w:val="zh-CN"/>
              </w:rPr>
              <w:t>封装要求：采用双密封包装，箱体加以密封，在外包装密封处加盖公章，内包装不能出现可以识别供应商的任何标记。</w:t>
            </w:r>
          </w:p>
          <w:p w14:paraId="295F6801">
            <w:pPr>
              <w:pStyle w:val="598"/>
              <w:autoSpaceDE w:val="0"/>
              <w:autoSpaceDN w:val="0"/>
              <w:adjustRightInd w:val="0"/>
              <w:snapToGrid w:val="0"/>
              <w:rPr>
                <w:rFonts w:ascii="仿宋" w:hAnsi="仿宋" w:eastAsia="仿宋" w:cs="宋体"/>
                <w:b w:val="0"/>
                <w:color w:val="auto"/>
                <w:kern w:val="2"/>
                <w:sz w:val="24"/>
                <w:szCs w:val="22"/>
                <w:highlight w:val="none"/>
                <w:lang w:val="zh-CN"/>
              </w:rPr>
            </w:pPr>
            <w:r>
              <w:rPr>
                <w:rFonts w:hint="eastAsia" w:ascii="仿宋" w:hAnsi="仿宋" w:eastAsia="仿宋" w:cs="宋体"/>
                <w:color w:val="auto"/>
                <w:kern w:val="2"/>
                <w:sz w:val="24"/>
                <w:szCs w:val="22"/>
                <w:highlight w:val="none"/>
                <w:lang w:val="zh-CN"/>
              </w:rPr>
              <w:t>外包装</w:t>
            </w:r>
            <w:r>
              <w:rPr>
                <w:rFonts w:hint="eastAsia" w:ascii="仿宋" w:hAnsi="仿宋" w:eastAsia="仿宋" w:cs="宋体"/>
                <w:b w:val="0"/>
                <w:color w:val="auto"/>
                <w:kern w:val="2"/>
                <w:sz w:val="24"/>
                <w:szCs w:val="22"/>
                <w:highlight w:val="none"/>
                <w:lang w:val="zh-CN"/>
              </w:rPr>
              <w:t>均应贴上封条，封条上应写明：</w:t>
            </w:r>
          </w:p>
          <w:p w14:paraId="5673AC8B">
            <w:pPr>
              <w:pStyle w:val="598"/>
              <w:autoSpaceDE w:val="0"/>
              <w:autoSpaceDN w:val="0"/>
              <w:adjustRightInd w:val="0"/>
              <w:snapToGrid w:val="0"/>
              <w:rPr>
                <w:rFonts w:ascii="仿宋" w:hAnsi="仿宋" w:eastAsia="仿宋" w:cs="宋体"/>
                <w:b w:val="0"/>
                <w:color w:val="auto"/>
                <w:kern w:val="2"/>
                <w:sz w:val="24"/>
                <w:szCs w:val="22"/>
                <w:highlight w:val="none"/>
                <w:lang w:val="zh-CN"/>
              </w:rPr>
            </w:pPr>
            <w:r>
              <w:rPr>
                <w:rFonts w:hint="eastAsia" w:ascii="仿宋" w:hAnsi="仿宋" w:eastAsia="仿宋" w:cs="宋体"/>
                <w:b w:val="0"/>
                <w:color w:val="auto"/>
                <w:kern w:val="2"/>
                <w:sz w:val="24"/>
                <w:szCs w:val="22"/>
                <w:highlight w:val="none"/>
                <w:lang w:val="zh-CN"/>
              </w:rPr>
              <w:t>①招标代理机构单位：新疆新之建工程咨询有限公司</w:t>
            </w:r>
          </w:p>
          <w:p w14:paraId="1FDC9672">
            <w:pPr>
              <w:pStyle w:val="598"/>
              <w:autoSpaceDE w:val="0"/>
              <w:autoSpaceDN w:val="0"/>
              <w:adjustRightInd w:val="0"/>
              <w:snapToGrid w:val="0"/>
              <w:rPr>
                <w:rFonts w:hint="eastAsia" w:ascii="仿宋" w:hAnsi="仿宋" w:eastAsia="仿宋" w:cs="宋体"/>
                <w:b w:val="0"/>
                <w:color w:val="auto"/>
                <w:kern w:val="2"/>
                <w:sz w:val="24"/>
                <w:szCs w:val="22"/>
                <w:highlight w:val="none"/>
                <w:lang w:val="zh-CN" w:eastAsia="zh-CN"/>
              </w:rPr>
            </w:pPr>
            <w:r>
              <w:rPr>
                <w:rFonts w:hint="eastAsia" w:ascii="仿宋" w:hAnsi="仿宋" w:eastAsia="仿宋" w:cs="宋体"/>
                <w:b w:val="0"/>
                <w:color w:val="auto"/>
                <w:kern w:val="2"/>
                <w:sz w:val="24"/>
                <w:szCs w:val="22"/>
                <w:highlight w:val="none"/>
                <w:lang w:val="zh-CN"/>
              </w:rPr>
              <w:t>②项目名称：</w:t>
            </w:r>
            <w:r>
              <w:rPr>
                <w:rFonts w:hint="eastAsia" w:ascii="仿宋" w:hAnsi="仿宋" w:eastAsia="仿宋" w:cs="宋体"/>
                <w:b w:val="0"/>
                <w:color w:val="auto"/>
                <w:kern w:val="2"/>
                <w:sz w:val="24"/>
                <w:szCs w:val="22"/>
                <w:highlight w:val="none"/>
                <w:lang w:eastAsia="zh-CN"/>
              </w:rPr>
              <w:t>新疆维吾尔自治区疾病预防控制中心结麻中心2025年试剂及耗材等采购项目标项二常规实验耗材及防护用品等（四次）</w:t>
            </w:r>
          </w:p>
          <w:p w14:paraId="5FC9A134">
            <w:pPr>
              <w:pStyle w:val="598"/>
              <w:autoSpaceDE w:val="0"/>
              <w:autoSpaceDN w:val="0"/>
              <w:adjustRightInd w:val="0"/>
              <w:snapToGrid w:val="0"/>
              <w:rPr>
                <w:rFonts w:ascii="仿宋" w:hAnsi="仿宋" w:eastAsia="仿宋" w:cs="宋体"/>
                <w:b w:val="0"/>
                <w:color w:val="auto"/>
                <w:kern w:val="2"/>
                <w:sz w:val="24"/>
                <w:szCs w:val="22"/>
                <w:highlight w:val="none"/>
                <w:lang w:val="zh-CN"/>
              </w:rPr>
            </w:pPr>
            <w:r>
              <w:rPr>
                <w:rFonts w:hint="eastAsia" w:ascii="仿宋" w:hAnsi="仿宋" w:eastAsia="仿宋" w:cs="宋体"/>
                <w:b w:val="0"/>
                <w:color w:val="auto"/>
                <w:kern w:val="2"/>
                <w:sz w:val="24"/>
                <w:szCs w:val="22"/>
                <w:highlight w:val="none"/>
                <w:lang w:val="zh-CN"/>
              </w:rPr>
              <w:t>③</w:t>
            </w:r>
            <w:r>
              <w:rPr>
                <w:rFonts w:hint="eastAsia" w:ascii="仿宋" w:hAnsi="仿宋" w:eastAsia="仿宋" w:cs="宋体"/>
                <w:b w:val="0"/>
                <w:color w:val="auto"/>
                <w:kern w:val="2"/>
                <w:sz w:val="24"/>
                <w:szCs w:val="22"/>
                <w:highlight w:val="none"/>
              </w:rPr>
              <w:t>项目</w:t>
            </w:r>
            <w:r>
              <w:rPr>
                <w:rFonts w:hint="eastAsia" w:ascii="仿宋" w:hAnsi="仿宋" w:eastAsia="仿宋" w:cs="宋体"/>
                <w:b w:val="0"/>
                <w:color w:val="auto"/>
                <w:kern w:val="2"/>
                <w:sz w:val="24"/>
                <w:szCs w:val="22"/>
                <w:highlight w:val="none"/>
                <w:lang w:val="zh-CN"/>
              </w:rPr>
              <w:t>编号：XZJ253-013-ZK-02（四次）</w:t>
            </w:r>
          </w:p>
          <w:p w14:paraId="4AD4A35F">
            <w:pPr>
              <w:pStyle w:val="598"/>
              <w:autoSpaceDE w:val="0"/>
              <w:autoSpaceDN w:val="0"/>
              <w:adjustRightInd w:val="0"/>
              <w:snapToGrid w:val="0"/>
              <w:rPr>
                <w:rFonts w:ascii="仿宋" w:hAnsi="仿宋" w:eastAsia="仿宋" w:cs="宋体"/>
                <w:b w:val="0"/>
                <w:color w:val="auto"/>
                <w:kern w:val="2"/>
                <w:sz w:val="24"/>
                <w:szCs w:val="22"/>
                <w:highlight w:val="none"/>
                <w:lang w:val="zh-CN"/>
              </w:rPr>
            </w:pPr>
            <w:r>
              <w:rPr>
                <w:rFonts w:hint="eastAsia" w:ascii="仿宋" w:hAnsi="仿宋" w:eastAsia="仿宋" w:cs="宋体"/>
                <w:b w:val="0"/>
                <w:color w:val="auto"/>
                <w:kern w:val="2"/>
                <w:sz w:val="24"/>
                <w:szCs w:val="22"/>
                <w:highlight w:val="none"/>
                <w:lang w:val="zh-CN"/>
              </w:rPr>
              <w:t>④名称和地址：</w:t>
            </w:r>
          </w:p>
          <w:p w14:paraId="0802A5F8">
            <w:pPr>
              <w:pStyle w:val="598"/>
              <w:autoSpaceDE w:val="0"/>
              <w:autoSpaceDN w:val="0"/>
              <w:adjustRightInd w:val="0"/>
              <w:snapToGrid w:val="0"/>
              <w:rPr>
                <w:rFonts w:ascii="仿宋" w:hAnsi="仿宋" w:eastAsia="仿宋" w:cs="宋体"/>
                <w:b w:val="0"/>
                <w:color w:val="auto"/>
                <w:kern w:val="2"/>
                <w:sz w:val="24"/>
                <w:szCs w:val="22"/>
                <w:highlight w:val="none"/>
                <w:lang w:val="zh-CN"/>
              </w:rPr>
            </w:pPr>
            <w:r>
              <w:rPr>
                <w:rFonts w:hint="eastAsia" w:ascii="仿宋" w:hAnsi="仿宋" w:eastAsia="仿宋" w:cs="宋体"/>
                <w:b w:val="0"/>
                <w:color w:val="auto"/>
                <w:kern w:val="2"/>
                <w:sz w:val="24"/>
                <w:szCs w:val="22"/>
                <w:highlight w:val="none"/>
                <w:lang w:val="zh-CN"/>
              </w:rPr>
              <w:t>⑤注明“开标前不准启封”，未按本须知要求密封、标记和投递的投标样品，招标代理机构不对其后果负责。</w:t>
            </w:r>
          </w:p>
          <w:p w14:paraId="41D99D4E">
            <w:pPr>
              <w:pStyle w:val="598"/>
              <w:autoSpaceDE w:val="0"/>
              <w:autoSpaceDN w:val="0"/>
              <w:adjustRightInd w:val="0"/>
              <w:snapToGrid w:val="0"/>
              <w:rPr>
                <w:rFonts w:ascii="仿宋" w:hAnsi="仿宋" w:eastAsia="仿宋" w:cs="宋体"/>
                <w:color w:val="auto"/>
                <w:kern w:val="2"/>
                <w:sz w:val="24"/>
                <w:szCs w:val="22"/>
                <w:highlight w:val="none"/>
                <w:lang w:val="zh-CN"/>
              </w:rPr>
            </w:pPr>
            <w:r>
              <w:rPr>
                <w:rFonts w:hint="eastAsia" w:ascii="仿宋" w:hAnsi="仿宋" w:eastAsia="仿宋" w:cs="宋体"/>
                <w:color w:val="auto"/>
                <w:kern w:val="2"/>
                <w:sz w:val="24"/>
                <w:szCs w:val="22"/>
                <w:highlight w:val="none"/>
                <w:lang w:val="zh-CN"/>
              </w:rPr>
              <w:t>3、样品统一封装一箱。</w:t>
            </w:r>
          </w:p>
          <w:p w14:paraId="087A9DC3">
            <w:pPr>
              <w:pStyle w:val="598"/>
              <w:autoSpaceDE w:val="0"/>
              <w:autoSpaceDN w:val="0"/>
              <w:adjustRightInd w:val="0"/>
              <w:snapToGrid w:val="0"/>
              <w:rPr>
                <w:rFonts w:ascii="仿宋" w:hAnsi="仿宋" w:eastAsia="仿宋" w:cs="宋体"/>
                <w:color w:val="auto"/>
                <w:kern w:val="2"/>
                <w:sz w:val="24"/>
                <w:szCs w:val="22"/>
                <w:highlight w:val="none"/>
                <w:lang w:val="zh-CN"/>
              </w:rPr>
            </w:pPr>
            <w:r>
              <w:rPr>
                <w:rFonts w:hint="eastAsia" w:ascii="仿宋" w:hAnsi="仿宋" w:eastAsia="仿宋" w:cs="宋体"/>
                <w:color w:val="auto"/>
                <w:kern w:val="2"/>
                <w:sz w:val="24"/>
                <w:szCs w:val="22"/>
                <w:highlight w:val="none"/>
                <w:lang w:val="zh-CN"/>
              </w:rPr>
              <w:t>4、请使用透明文件袋，将所提供样品的装箱清单，随样品一同封装入箱。</w:t>
            </w:r>
          </w:p>
          <w:p w14:paraId="5CE77C08">
            <w:pPr>
              <w:pStyle w:val="598"/>
              <w:autoSpaceDE w:val="0"/>
              <w:autoSpaceDN w:val="0"/>
              <w:adjustRightInd w:val="0"/>
              <w:snapToGrid w:val="0"/>
              <w:rPr>
                <w:rFonts w:ascii="仿宋" w:hAnsi="仿宋" w:eastAsia="仿宋" w:cs="宋体"/>
                <w:color w:val="auto"/>
                <w:kern w:val="2"/>
                <w:sz w:val="24"/>
                <w:szCs w:val="22"/>
                <w:highlight w:val="none"/>
                <w:lang w:val="zh-CN"/>
              </w:rPr>
            </w:pPr>
            <w:r>
              <w:rPr>
                <w:rFonts w:hint="eastAsia" w:ascii="仿宋" w:hAnsi="仿宋" w:eastAsia="仿宋" w:cs="宋体"/>
                <w:color w:val="auto"/>
                <w:kern w:val="2"/>
                <w:sz w:val="24"/>
                <w:szCs w:val="22"/>
                <w:highlight w:val="none"/>
                <w:lang w:val="zh-CN"/>
              </w:rPr>
              <w:t>5</w:t>
            </w:r>
            <w:r>
              <w:rPr>
                <w:rFonts w:ascii="仿宋" w:hAnsi="仿宋" w:eastAsia="仿宋" w:cs="宋体"/>
                <w:color w:val="auto"/>
                <w:kern w:val="2"/>
                <w:sz w:val="24"/>
                <w:szCs w:val="22"/>
                <w:highlight w:val="none"/>
                <w:lang w:val="zh-CN"/>
              </w:rPr>
              <w:t>、</w:t>
            </w:r>
            <w:r>
              <w:rPr>
                <w:rFonts w:hint="eastAsia" w:ascii="仿宋" w:hAnsi="仿宋" w:eastAsia="仿宋" w:cs="宋体"/>
                <w:color w:val="auto"/>
                <w:kern w:val="2"/>
                <w:sz w:val="24"/>
                <w:szCs w:val="22"/>
                <w:highlight w:val="none"/>
                <w:lang w:val="zh-CN"/>
              </w:rPr>
              <w:t>样品评审为暗评，评标阶段，由监督人员对所有的样品进行拆封、随机编号，形成“暗标编号对照表”，此表在评审过程中不向评委公开，待样品评标结束后，再向评标委员会公布各投标人样品编号。</w:t>
            </w:r>
          </w:p>
          <w:p w14:paraId="460B8EA6">
            <w:pPr>
              <w:pStyle w:val="598"/>
              <w:autoSpaceDE w:val="0"/>
              <w:autoSpaceDN w:val="0"/>
              <w:adjustRightInd w:val="0"/>
              <w:snapToGrid w:val="0"/>
              <w:rPr>
                <w:rFonts w:ascii="仿宋" w:hAnsi="仿宋" w:eastAsia="仿宋" w:cs="宋体"/>
                <w:color w:val="auto"/>
                <w:kern w:val="2"/>
                <w:sz w:val="24"/>
                <w:szCs w:val="22"/>
                <w:highlight w:val="none"/>
                <w:lang w:val="zh-CN"/>
              </w:rPr>
            </w:pPr>
            <w:r>
              <w:rPr>
                <w:rFonts w:hint="eastAsia" w:ascii="仿宋" w:hAnsi="仿宋" w:eastAsia="仿宋" w:cs="宋体"/>
                <w:color w:val="auto"/>
                <w:kern w:val="2"/>
                <w:sz w:val="24"/>
                <w:szCs w:val="22"/>
                <w:highlight w:val="none"/>
                <w:lang w:val="zh-CN"/>
              </w:rPr>
              <w:t>6、样品不能出现可以识别供应商的任何标记，包括但不限于主标等，否则按废标处理。</w:t>
            </w:r>
          </w:p>
          <w:p w14:paraId="6514B61D">
            <w:pPr>
              <w:pStyle w:val="598"/>
              <w:autoSpaceDE w:val="0"/>
              <w:autoSpaceDN w:val="0"/>
              <w:adjustRightInd w:val="0"/>
              <w:snapToGrid w:val="0"/>
              <w:rPr>
                <w:rFonts w:ascii="仿宋" w:hAnsi="仿宋" w:eastAsia="仿宋" w:cs="宋体"/>
                <w:b w:val="0"/>
                <w:color w:val="auto"/>
                <w:kern w:val="2"/>
                <w:sz w:val="24"/>
                <w:szCs w:val="22"/>
                <w:highlight w:val="none"/>
                <w:lang w:val="zh-CN"/>
              </w:rPr>
            </w:pPr>
            <w:r>
              <w:rPr>
                <w:rFonts w:hint="eastAsia" w:ascii="仿宋" w:hAnsi="仿宋" w:eastAsia="仿宋" w:cs="宋体"/>
                <w:b w:val="0"/>
                <w:color w:val="auto"/>
                <w:kern w:val="2"/>
                <w:sz w:val="24"/>
                <w:szCs w:val="22"/>
                <w:highlight w:val="none"/>
                <w:lang w:val="zh-CN"/>
              </w:rPr>
              <w:t>7、</w:t>
            </w:r>
            <w:r>
              <w:rPr>
                <w:rFonts w:ascii="仿宋" w:hAnsi="仿宋" w:eastAsia="仿宋" w:cs="宋体"/>
                <w:b w:val="0"/>
                <w:color w:val="auto"/>
                <w:kern w:val="2"/>
                <w:sz w:val="24"/>
                <w:szCs w:val="22"/>
                <w:highlight w:val="none"/>
                <w:lang w:val="zh-CN"/>
              </w:rPr>
              <w:t>样品的生产、安装、运输费、保全费等一切费用由投标人自理</w:t>
            </w:r>
            <w:r>
              <w:rPr>
                <w:rFonts w:hint="eastAsia" w:ascii="仿宋" w:hAnsi="仿宋" w:eastAsia="仿宋" w:cs="宋体"/>
                <w:b w:val="0"/>
                <w:color w:val="auto"/>
                <w:kern w:val="2"/>
                <w:sz w:val="24"/>
                <w:szCs w:val="22"/>
                <w:highlight w:val="none"/>
                <w:lang w:val="zh-CN"/>
              </w:rPr>
              <w:t>。</w:t>
            </w:r>
          </w:p>
          <w:p w14:paraId="7C9F6441">
            <w:pPr>
              <w:pStyle w:val="598"/>
              <w:autoSpaceDE w:val="0"/>
              <w:autoSpaceDN w:val="0"/>
              <w:adjustRightInd w:val="0"/>
              <w:snapToGrid w:val="0"/>
              <w:rPr>
                <w:rFonts w:ascii="仿宋" w:hAnsi="仿宋" w:eastAsia="仿宋" w:cs="宋体"/>
                <w:b w:val="0"/>
                <w:color w:val="auto"/>
                <w:kern w:val="2"/>
                <w:sz w:val="24"/>
                <w:szCs w:val="22"/>
                <w:highlight w:val="none"/>
                <w:lang w:val="zh-CN"/>
              </w:rPr>
            </w:pPr>
            <w:r>
              <w:rPr>
                <w:rFonts w:hint="eastAsia" w:ascii="仿宋" w:hAnsi="仿宋" w:eastAsia="仿宋" w:cs="宋体"/>
                <w:b w:val="0"/>
                <w:color w:val="auto"/>
                <w:kern w:val="2"/>
                <w:sz w:val="24"/>
                <w:szCs w:val="22"/>
                <w:highlight w:val="none"/>
                <w:lang w:val="zh-CN"/>
              </w:rPr>
              <w:t>8</w:t>
            </w:r>
            <w:r>
              <w:rPr>
                <w:rFonts w:ascii="仿宋" w:hAnsi="仿宋" w:eastAsia="仿宋" w:cs="宋体"/>
                <w:b w:val="0"/>
                <w:color w:val="auto"/>
                <w:kern w:val="2"/>
                <w:sz w:val="24"/>
                <w:szCs w:val="22"/>
                <w:highlight w:val="none"/>
                <w:lang w:val="zh-CN"/>
              </w:rPr>
              <w:t>、中标供应商的样品由采购人封存作为履约验收的标准，所供货物不得低于样品质量；未中标供应商的样品，在评标结束后10日内自行取回，逾期未取回样品，视为放弃样品，自行承担损坏、遗失等责任。</w:t>
            </w:r>
          </w:p>
          <w:p w14:paraId="535A6A4F">
            <w:pPr>
              <w:pStyle w:val="599"/>
              <w:rPr>
                <w:rFonts w:ascii="仿宋" w:hAnsi="仿宋" w:eastAsia="仿宋" w:cs="宋体"/>
                <w:color w:val="auto"/>
                <w:sz w:val="24"/>
                <w:highlight w:val="none"/>
              </w:rPr>
            </w:pPr>
            <w:r>
              <w:rPr>
                <w:rFonts w:hint="eastAsia" w:ascii="仿宋" w:hAnsi="仿宋" w:eastAsia="仿宋" w:cs="宋体"/>
                <w:b/>
                <w:color w:val="auto"/>
                <w:sz w:val="24"/>
                <w:highlight w:val="none"/>
                <w:lang w:val="zh-CN"/>
              </w:rPr>
              <w:t>9、供应商应妥善安排人员，保证样品及时送达开标现场（开标当天，</w:t>
            </w:r>
            <w:r>
              <w:rPr>
                <w:rFonts w:ascii="仿宋" w:hAnsi="仿宋" w:eastAsia="仿宋" w:cs="宋体"/>
                <w:b/>
                <w:color w:val="auto"/>
                <w:sz w:val="24"/>
                <w:highlight w:val="none"/>
                <w:lang w:val="zh-CN"/>
              </w:rPr>
              <w:t>须在投标截止时间前将样品</w:t>
            </w:r>
            <w:r>
              <w:rPr>
                <w:rFonts w:hint="eastAsia" w:ascii="仿宋" w:hAnsi="仿宋" w:eastAsia="仿宋" w:cs="宋体"/>
                <w:b/>
                <w:color w:val="auto"/>
                <w:sz w:val="24"/>
                <w:highlight w:val="none"/>
                <w:lang w:val="zh-CN"/>
              </w:rPr>
              <w:t>现场递交至开标现场即可），并保证及时在线操作投标文件解密及报价确认。</w:t>
            </w:r>
          </w:p>
        </w:tc>
      </w:tr>
    </w:tbl>
    <w:p w14:paraId="292B1E57">
      <w:pPr>
        <w:widowControl/>
        <w:snapToGrid w:val="0"/>
        <w:spacing w:line="312" w:lineRule="auto"/>
        <w:jc w:val="center"/>
        <w:rPr>
          <w:rFonts w:ascii="仿宋" w:hAnsi="仿宋" w:eastAsia="仿宋" w:cs="仿宋"/>
          <w:b/>
          <w:bCs/>
          <w:color w:val="auto"/>
          <w:sz w:val="28"/>
          <w:szCs w:val="28"/>
          <w:highlight w:val="none"/>
        </w:rPr>
      </w:pPr>
    </w:p>
    <w:p w14:paraId="23C24553">
      <w:pPr>
        <w:widowControl/>
        <w:snapToGrid w:val="0"/>
        <w:spacing w:line="312" w:lineRule="auto"/>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二、投标须知</w:t>
      </w:r>
    </w:p>
    <w:p w14:paraId="7BECD81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（一）总则</w:t>
      </w:r>
    </w:p>
    <w:p w14:paraId="027E82E9">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 项目说明</w:t>
      </w:r>
    </w:p>
    <w:p w14:paraId="14F5295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1.1 本项目概况详见投标须知前附表（以下简称“前附表”）第1项所述。</w:t>
      </w:r>
    </w:p>
    <w:p w14:paraId="275C8C38">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1.2本招标项目已经批准，已具备招标条件，现对该项目组织进行公开招标。</w:t>
      </w:r>
    </w:p>
    <w:p w14:paraId="7A150D8A">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1.3本招标项目供应商的资格审查采取资格后审方式。本次招标不接受联合体投标、不接受备选方案。</w:t>
      </w:r>
    </w:p>
    <w:p w14:paraId="245BBEC4">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 资格后审包括下列的内容</w:t>
      </w:r>
    </w:p>
    <w:p w14:paraId="53CBF9B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1.4.1 供应商应满足“前附表”第4项规定的资格要求 ；</w:t>
      </w:r>
    </w:p>
    <w:p w14:paraId="43067F04">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1.4.2招标文件有要求供应商法定代表人或其授权代表签字或盖章和加盖供应商公章要求的，供应商须按招标文件要求签署；</w:t>
      </w:r>
    </w:p>
    <w:p w14:paraId="0AA336BA">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1.4.3交货期符合招标文件要求；</w:t>
      </w:r>
    </w:p>
    <w:p w14:paraId="78E5D880">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1.4.4交货地点符合招标文件规定；</w:t>
      </w:r>
    </w:p>
    <w:p w14:paraId="25F01770">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1.4.5投标内容、数量、质量、服务等满足招标文件要求；</w:t>
      </w:r>
    </w:p>
    <w:p w14:paraId="39A37048">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1.4.6符合招标文件中规定的其他实质性要求；</w:t>
      </w:r>
    </w:p>
    <w:p w14:paraId="43C9887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1.4.7无法律、法规和规章禁止的其他情况。</w:t>
      </w:r>
    </w:p>
    <w:p w14:paraId="439A3BE4">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 招标范围</w:t>
      </w:r>
    </w:p>
    <w:p w14:paraId="158E03B4">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2.1本招标项目招标范围已通过“前附表”第1项采购内容所述，指本项目招标文件中范围内所要求的所有工作内容。</w:t>
      </w:r>
    </w:p>
    <w:p w14:paraId="1D43C1AC">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 适用法律及约束力</w:t>
      </w:r>
    </w:p>
    <w:p w14:paraId="21F4B90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 本次招标及由本次招标产生的合同受中华人民共和国的相关法律、法规制约和保护。供应商一旦购买了招标文件并参加本项目，即被认为接受了招标文件中的所有条件和规定。</w:t>
      </w:r>
    </w:p>
    <w:p w14:paraId="0474832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3.2供应商应保证，在中华人民共和国境内使用投标成果、服务或其任何一部分时，不会产生因第三方提出侵犯其专利权或其它知识产权而引起的法律和经济纠纷。</w:t>
      </w:r>
    </w:p>
    <w:p w14:paraId="073A0579">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 招标项目实施要求</w:t>
      </w:r>
    </w:p>
    <w:p w14:paraId="18FCE6A9">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4.1质量标准已通过“前附表”第3项所述。</w:t>
      </w:r>
    </w:p>
    <w:p w14:paraId="29FFCED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4.2 供应商与采购人签订合同后，按照招标文件及合同相关的要求编制现场服务计划。</w:t>
      </w:r>
    </w:p>
    <w:p w14:paraId="2B873E6B">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5. 交货期及交货地点</w:t>
      </w:r>
    </w:p>
    <w:p w14:paraId="66971DF5">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5.1 交货期已通过“前附表”第15项所述，是指完成本项目采购内容及配套服务工作、验收合格并移交采购人的时间；交货地点已通过“前附表”第15项所述。</w:t>
      </w:r>
    </w:p>
    <w:p w14:paraId="40AE2284">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6. 资金来源</w:t>
      </w:r>
    </w:p>
    <w:p w14:paraId="39B1B284">
      <w:pPr>
        <w:shd w:val="clear" w:color="auto" w:fill="FFFFFF"/>
        <w:snapToGrid w:val="0"/>
        <w:spacing w:line="312" w:lineRule="auto"/>
        <w:ind w:firstLine="560"/>
        <w:rPr>
          <w:rFonts w:ascii="仿宋" w:hAnsi="仿宋" w:eastAsia="仿宋" w:cs="仿宋_GB2312"/>
          <w:b/>
          <w:bCs/>
          <w:color w:val="auto"/>
          <w:sz w:val="28"/>
          <w:szCs w:val="28"/>
          <w:highlight w:val="none"/>
        </w:rPr>
      </w:pPr>
      <w:r>
        <w:rPr>
          <w:rFonts w:hint="eastAsia" w:ascii="仿宋" w:hAnsi="仿宋" w:eastAsia="仿宋" w:cs="仿宋_GB2312"/>
          <w:bCs/>
          <w:color w:val="auto"/>
          <w:sz w:val="28"/>
          <w:szCs w:val="28"/>
          <w:highlight w:val="none"/>
        </w:rPr>
        <w:t>6.1</w:t>
      </w:r>
      <w:r>
        <w:rPr>
          <w:rFonts w:hint="eastAsia" w:ascii="仿宋" w:hAnsi="仿宋" w:eastAsia="仿宋" w:cs="仿宋_GB2312"/>
          <w:color w:val="auto"/>
          <w:sz w:val="28"/>
          <w:szCs w:val="28"/>
          <w:highlight w:val="none"/>
        </w:rPr>
        <w:t>采购单位的资金通过“前附表”第 1 项所述的方式获得，并将部分资金用于本项目合同下的合格支付。</w:t>
      </w:r>
    </w:p>
    <w:p w14:paraId="3026D401">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7. 供应商资格要求</w:t>
      </w:r>
    </w:p>
    <w:p w14:paraId="3B2DC091">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供应商资格要求须满足“前附表”第4项要求。</w:t>
      </w:r>
    </w:p>
    <w:p w14:paraId="297C4F22">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8. </w:t>
      </w:r>
      <w:r>
        <w:rPr>
          <w:rFonts w:hint="eastAsia" w:ascii="仿宋" w:hAnsi="仿宋" w:eastAsia="仿宋" w:cs="仿宋_GB2312"/>
          <w:b/>
          <w:bCs/>
          <w:color w:val="auto"/>
          <w:sz w:val="28"/>
          <w:szCs w:val="28"/>
          <w:highlight w:val="none"/>
        </w:rPr>
        <w:t>投标费用</w:t>
      </w:r>
    </w:p>
    <w:p w14:paraId="50D10DF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供应商应承担其编制投标文件与递交投标文件所涉及的一切费用，不论投标结果如何，采购人或采购代理机构均无义务和责任承担这些费用。</w:t>
      </w:r>
    </w:p>
    <w:p w14:paraId="25371B8E">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9. 授权委托</w:t>
      </w:r>
    </w:p>
    <w:p w14:paraId="2D0EDE37">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9.1 供应商代表为法定代表人的，须持有法定代表人资格证明书和法定代表人身份证；供应商代表不是供应商的法定代表人的，须持有法定代表人授权委托书和授权代表人的本人身份证。</w:t>
      </w:r>
    </w:p>
    <w:p w14:paraId="362EBE99">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10. 联合体投标</w:t>
      </w:r>
    </w:p>
    <w:p w14:paraId="00CA8AD5">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10.1投标须知前附表中接受联合体投标的，供应商可以联合体形式投标，否则联合体投标视为无效投标；接受联合体投标的，除应符合本章第7</w:t>
      </w:r>
      <w:r>
        <w:rPr>
          <w:rFonts w:hint="eastAsia" w:ascii="仿宋" w:hAnsi="仿宋" w:eastAsia="仿宋" w:cs="仿宋_GB2312"/>
          <w:bCs/>
          <w:color w:val="auto"/>
          <w:sz w:val="28"/>
          <w:szCs w:val="28"/>
          <w:highlight w:val="none"/>
          <w:lang w:val="zh-CN"/>
        </w:rPr>
        <w:t>款</w:t>
      </w:r>
      <w:r>
        <w:rPr>
          <w:rFonts w:hint="eastAsia" w:ascii="仿宋" w:hAnsi="仿宋" w:eastAsia="仿宋" w:cs="仿宋_GB2312"/>
          <w:bCs/>
          <w:color w:val="auto"/>
          <w:sz w:val="28"/>
          <w:szCs w:val="28"/>
          <w:highlight w:val="none"/>
        </w:rPr>
        <w:t xml:space="preserve">规定外，还应遵守以下规定： </w:t>
      </w:r>
    </w:p>
    <w:p w14:paraId="636C0826">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（l）联合体各方应按招标文件提供的格式签订</w:t>
      </w:r>
      <w:r>
        <w:rPr>
          <w:rFonts w:hint="eastAsia" w:ascii="仿宋" w:hAnsi="仿宋" w:eastAsia="仿宋" w:cs="仿宋_GB2312"/>
          <w:bCs/>
          <w:color w:val="auto"/>
          <w:sz w:val="28"/>
          <w:szCs w:val="28"/>
          <w:highlight w:val="none"/>
          <w:u w:val="single"/>
        </w:rPr>
        <w:t>联合体协议</w:t>
      </w:r>
      <w:r>
        <w:rPr>
          <w:rFonts w:hint="eastAsia" w:ascii="仿宋" w:hAnsi="仿宋" w:eastAsia="仿宋" w:cs="仿宋_GB2312"/>
          <w:bCs/>
          <w:color w:val="auto"/>
          <w:sz w:val="28"/>
          <w:szCs w:val="28"/>
          <w:highlight w:val="none"/>
        </w:rPr>
        <w:t>，明确联合体牵头人和各方的权利义务、合同工作量比例；</w:t>
      </w:r>
    </w:p>
    <w:p w14:paraId="4AA9295F">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（2）联合体各方签订联合体协议书后，不得再单独参加或者与其他供应商组成新的联合体参加同一项目的采购活动。</w:t>
      </w:r>
    </w:p>
    <w:p w14:paraId="1AA0AF91">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11.信用信息查询</w:t>
      </w:r>
    </w:p>
    <w:p w14:paraId="7F6502E0">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11.1查询渠道：“信用中国”网站（www.creditchina.gov.cn）、中国政府采购网（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04"/>
          <w:rFonts w:hint="eastAsia" w:ascii="仿宋" w:hAnsi="仿宋" w:eastAsia="仿宋" w:cs="仿宋_GB2312"/>
          <w:bCs/>
          <w:color w:val="auto"/>
          <w:sz w:val="28"/>
          <w:szCs w:val="28"/>
          <w:highlight w:val="none"/>
        </w:rPr>
        <w:t>www.ccgp.gov.cn</w:t>
      </w:r>
      <w:r>
        <w:rPr>
          <w:rStyle w:val="304"/>
          <w:rFonts w:hint="eastAsia" w:ascii="仿宋" w:hAnsi="仿宋" w:eastAsia="仿宋" w:cs="仿宋_GB2312"/>
          <w:bCs/>
          <w:color w:val="auto"/>
          <w:sz w:val="28"/>
          <w:szCs w:val="28"/>
          <w:highlight w:val="none"/>
        </w:rPr>
        <w:fldChar w:fldCharType="end"/>
      </w:r>
      <w:r>
        <w:rPr>
          <w:rFonts w:hint="eastAsia" w:ascii="仿宋" w:hAnsi="仿宋" w:eastAsia="仿宋" w:cs="仿宋_GB2312"/>
          <w:bCs/>
          <w:color w:val="auto"/>
          <w:sz w:val="28"/>
          <w:szCs w:val="28"/>
          <w:highlight w:val="none"/>
        </w:rPr>
        <w:t>）。</w:t>
      </w:r>
    </w:p>
    <w:p w14:paraId="11D8FDB7">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11.2根据《关于在政府采购活动中查询及使用信用记录有关问题的通知》(财库[2016]125号)的规定，对被列入“失信被执行人”、“重大税收违法失信主体”、“政府采购严重违法失信行为记录名单”的供应商，拒绝参与本项目政府采购活动。</w:t>
      </w:r>
    </w:p>
    <w:p w14:paraId="4DBB537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11.3</w:t>
      </w:r>
      <w:r>
        <w:rPr>
          <w:rFonts w:hint="eastAsia" w:ascii="仿宋" w:hAnsi="仿宋" w:eastAsia="仿宋" w:cs="仿宋_GB2312"/>
          <w:color w:val="auto"/>
          <w:sz w:val="28"/>
          <w:szCs w:val="28"/>
          <w:highlight w:val="none"/>
        </w:rPr>
        <w:t>招标代理机构在开标时间后至资格审查结束前通过上述查询渠道进行网上查询，对存在“失信被执行人”、“重大税收违法失信主体”、“政府采购严重违法失信行为记录名单”情形的供应商，资格审查不合格，投标无效，同时其信用信息查询记录作为证据存档。</w:t>
      </w:r>
    </w:p>
    <w:p w14:paraId="3C2403B7">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color w:val="auto"/>
          <w:sz w:val="28"/>
          <w:szCs w:val="28"/>
          <w:highlight w:val="none"/>
        </w:rPr>
        <w:t>11.4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029B2F4D">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（二）招标文件</w:t>
      </w:r>
    </w:p>
    <w:p w14:paraId="78B037D8">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12. 招标文件的组成</w:t>
      </w:r>
    </w:p>
    <w:p w14:paraId="4B2F0895">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12.1 招标文件包括下列内容</w:t>
      </w:r>
    </w:p>
    <w:p w14:paraId="5CA97987">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第一章 招标公告</w:t>
      </w:r>
    </w:p>
    <w:p w14:paraId="1F1428F9">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第二章 投标须知前附表及投标须知</w:t>
      </w:r>
    </w:p>
    <w:p w14:paraId="7598075A">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第三章 合同条款</w:t>
      </w:r>
    </w:p>
    <w:p w14:paraId="42039DBB">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第四章 采购需求</w:t>
      </w:r>
    </w:p>
    <w:p w14:paraId="2F5F990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第五章 投标文件格式</w:t>
      </w:r>
    </w:p>
    <w:p w14:paraId="4ED9AE88">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12.2</w:t>
      </w:r>
      <w:r>
        <w:rPr>
          <w:rFonts w:hint="eastAsia" w:ascii="仿宋" w:hAnsi="仿宋" w:eastAsia="仿宋" w:cs="仿宋_GB2312"/>
          <w:b/>
          <w:bCs/>
          <w:color w:val="auto"/>
          <w:sz w:val="28"/>
          <w:szCs w:val="28"/>
          <w:highlight w:val="none"/>
          <w:lang w:val="zh-CN"/>
        </w:rPr>
        <w:t>招标的最小单位是标项。招标文件未分标项的，供应商须对全部招标内容投标，不得部分投标；招标文件分标项的，供应商应当以标项为单位编制并提交投标文件。</w:t>
      </w:r>
    </w:p>
    <w:p w14:paraId="213E473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lang w:val="zh-CN"/>
        </w:rPr>
        <w:t>12.3 招标文件如果要求供应商提交备选投标方案的，供应商可以提交备选方案；否则，备选方案将被拒绝。</w:t>
      </w:r>
    </w:p>
    <w:p w14:paraId="6D45FF35">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12.4 招标文件由本文件及由采购人按招标文件有关规定发出的招标文件补充构成。</w:t>
      </w:r>
    </w:p>
    <w:p w14:paraId="25FA9919">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12.5 招标文件的澄清、修改、招标答疑会纪要等书面材料在本招标项目中均称招标文件补充。</w:t>
      </w:r>
    </w:p>
    <w:p w14:paraId="205A63DB">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12.6 招标文件补充作为招标文件的组成部分，对供应商起同等约束作用。如果招标文件补充内容与在此招标文件补充发出之前的招标文件等书面材料中相关内容相冲突，请供应商执行招标文件补充的相关内容，先前发出的招标文件等书面材料中相关内容自动废止。</w:t>
      </w:r>
    </w:p>
    <w:p w14:paraId="793C167C">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12.7 供应商应认真审阅和理解招标文件所有内容，尤其注意可能引起“否决投标”、“拒绝”、“投标无效”、“评审不予通过”等的条款，按照招标文件要求编制投标文件。任何对招标文件的忽略或误解不能作为投标文件存在缺陷或瑕疵的理由，其风险由供应商承担。</w:t>
      </w:r>
    </w:p>
    <w:p w14:paraId="43C5E436">
      <w:pPr>
        <w:shd w:val="clear" w:color="auto" w:fill="FFFFFF"/>
        <w:snapToGrid w:val="0"/>
        <w:spacing w:line="312" w:lineRule="auto"/>
        <w:ind w:firstLine="562"/>
        <w:rPr>
          <w:rFonts w:ascii="仿宋" w:hAnsi="仿宋" w:eastAsia="仿宋" w:cs="仿宋_GB2312"/>
          <w:b/>
          <w:color w:val="auto"/>
          <w:sz w:val="28"/>
          <w:szCs w:val="28"/>
          <w:highlight w:val="none"/>
          <w:lang w:val="zh-CN"/>
        </w:rPr>
      </w:pPr>
      <w:r>
        <w:rPr>
          <w:rFonts w:hint="eastAsia" w:ascii="仿宋" w:hAnsi="仿宋" w:eastAsia="仿宋" w:cs="仿宋_GB2312"/>
          <w:b/>
          <w:color w:val="auto"/>
          <w:sz w:val="28"/>
          <w:szCs w:val="28"/>
          <w:highlight w:val="none"/>
          <w:lang w:val="zh-CN"/>
        </w:rPr>
        <w:t>13. 招标文件的获取</w:t>
      </w:r>
    </w:p>
    <w:p w14:paraId="50CC21A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13.1招标文件的提供期限自开始发出之日起不得少于五个工作日，具体期限见招标公告。</w:t>
      </w:r>
    </w:p>
    <w:p w14:paraId="4CECEFB4">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13.2凡符合资格要求并有意参加投标的供应商,均可在</w:t>
      </w:r>
      <w:r>
        <w:rPr>
          <w:rFonts w:hint="eastAsia" w:ascii="仿宋" w:hAnsi="仿宋" w:eastAsia="仿宋" w:cs="仿宋_GB2312"/>
          <w:color w:val="auto"/>
          <w:sz w:val="28"/>
          <w:szCs w:val="28"/>
          <w:highlight w:val="none"/>
        </w:rPr>
        <w:t>本项目公告发布平台免费获取招标文件。</w:t>
      </w:r>
    </w:p>
    <w:p w14:paraId="2BE4F6E2">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14. 招标文件的澄清或修改</w:t>
      </w:r>
    </w:p>
    <w:p w14:paraId="3727EB49">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供应商若对招标文件有任何疑问，应当在获取招标文件或者招标文件公告期限届满之日起7个工作日内提出。本项目接受对招标文件质疑的截止时间见“前附表”第13项，供应商须在截止时间前一次性提出对招标文件质疑内容。供应商提出质疑应当提交质疑函和必要的证明材料。质疑函应当包括下列内容：</w:t>
      </w:r>
    </w:p>
    <w:p w14:paraId="6AB5E6D7">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14.1.1供应商的姓名或者名称、地址、邮编、联系人及联系电话；</w:t>
      </w:r>
    </w:p>
    <w:p w14:paraId="2FA1B305">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14.1.2质疑项目的名称、编号；</w:t>
      </w:r>
    </w:p>
    <w:p w14:paraId="4E54BC6F">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14.1.3具体、明确的质疑事项和与质疑事项相关的请求；</w:t>
      </w:r>
    </w:p>
    <w:p w14:paraId="4A952019">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14.1.4事实依据；</w:t>
      </w:r>
    </w:p>
    <w:p w14:paraId="65E3B9EB">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14.1.5必要的法律依据；</w:t>
      </w:r>
    </w:p>
    <w:p w14:paraId="769DA747">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14.1.6提出质疑的日期。</w:t>
      </w:r>
    </w:p>
    <w:p w14:paraId="1B86FFCD">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供应商为自然人的，应当由本人签字；供应商为法人或者其他组织的，应当由法定代表人、主要负责人，或者其授权代表签字或者盖章，并加盖投标单位公章。</w:t>
      </w:r>
    </w:p>
    <w:p w14:paraId="0405F333">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14.2采购人可以对已发出的招标文件进行必要澄清或者修改，澄清或者修改的内容可能影响投标文件编制的，采购人或者采购代理机构应当在投标截止时间至少15日前，以发布公告或书面形式通知所有获取招标文件的潜在投标人；不足15日的，采购人或者采购代理机构应当顺延提交投标文件的截止时间。</w:t>
      </w:r>
    </w:p>
    <w:p w14:paraId="46B0E210">
      <w:pPr>
        <w:shd w:val="clear" w:color="auto" w:fill="FFFFFF"/>
        <w:snapToGrid w:val="0"/>
        <w:spacing w:line="312" w:lineRule="auto"/>
        <w:ind w:firstLine="560"/>
        <w:rPr>
          <w:rFonts w:ascii="仿宋" w:hAnsi="仿宋" w:eastAsia="仿宋" w:cs="仿宋_GB2312"/>
          <w:color w:val="auto"/>
          <w:sz w:val="28"/>
          <w:szCs w:val="28"/>
          <w:highlight w:val="none"/>
          <w:lang w:val="zh-CN"/>
        </w:rPr>
      </w:pPr>
      <w:r>
        <w:rPr>
          <w:rFonts w:hint="eastAsia" w:ascii="仿宋" w:hAnsi="仿宋" w:eastAsia="仿宋" w:cs="仿宋_GB2312"/>
          <w:color w:val="auto"/>
          <w:sz w:val="28"/>
          <w:szCs w:val="28"/>
          <w:highlight w:val="none"/>
          <w:lang w:val="zh-CN"/>
        </w:rPr>
        <w:t>14.3投标文件递交截止时间前，供应商须随时关注本项目招标公告发布网站上本项目的最新的变更公告、更正公告、澄清公告等相关信息，并对上述查看行为自行承担责任；供应商对索取书面修改或者澄清文件或者查阅电子修改或者澄清文件的行为自行承担责任，在投标截止时间后递交的投标文件视为无效投标文件。</w:t>
      </w:r>
    </w:p>
    <w:p w14:paraId="31BC5A23">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15. 投标报价</w:t>
      </w:r>
    </w:p>
    <w:p w14:paraId="23BABB6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15.1 本招标项目使用的货币为</w:t>
      </w:r>
      <w:r>
        <w:rPr>
          <w:rFonts w:hint="eastAsia" w:ascii="仿宋" w:hAnsi="仿宋" w:eastAsia="仿宋" w:cs="仿宋_GB2312"/>
          <w:color w:val="auto"/>
          <w:sz w:val="28"/>
          <w:szCs w:val="28"/>
          <w:highlight w:val="none"/>
          <w:u w:val="single"/>
        </w:rPr>
        <w:t xml:space="preserve"> 人民币 </w:t>
      </w:r>
      <w:r>
        <w:rPr>
          <w:rFonts w:hint="eastAsia" w:ascii="仿宋" w:hAnsi="仿宋" w:eastAsia="仿宋" w:cs="仿宋_GB2312"/>
          <w:color w:val="auto"/>
          <w:sz w:val="28"/>
          <w:szCs w:val="28"/>
          <w:highlight w:val="none"/>
        </w:rPr>
        <w:t>，实施时亦以</w:t>
      </w:r>
      <w:r>
        <w:rPr>
          <w:rFonts w:hint="eastAsia" w:ascii="仿宋" w:hAnsi="仿宋" w:eastAsia="仿宋" w:cs="仿宋_GB2312"/>
          <w:color w:val="auto"/>
          <w:sz w:val="28"/>
          <w:szCs w:val="28"/>
          <w:highlight w:val="none"/>
          <w:u w:val="single"/>
        </w:rPr>
        <w:t xml:space="preserve"> 人民币 </w:t>
      </w:r>
      <w:r>
        <w:rPr>
          <w:rFonts w:hint="eastAsia" w:ascii="仿宋" w:hAnsi="仿宋" w:eastAsia="仿宋" w:cs="仿宋_GB2312"/>
          <w:color w:val="auto"/>
          <w:sz w:val="28"/>
          <w:szCs w:val="28"/>
          <w:highlight w:val="none"/>
        </w:rPr>
        <w:t>支付。</w:t>
      </w:r>
    </w:p>
    <w:p w14:paraId="39E08F9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15.2 投标报价为本招标文件所确定的招标范围内的全部工作内容的价格体现。任何有选择的报价将不予接受（除非采购人另有约定），否则，在评标时将视为投标无效。</w:t>
      </w:r>
    </w:p>
    <w:p w14:paraId="2867F995">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15.3所有投标报价均以人民币元为计算单位。只要投报了一个确定数额的总价，无论分项价格是否全部填报了相应的金额或免费字样，报价应被视为已经包含了但并不限于各项购买货物、服务等的费用和所需缴纳的所有税、费等。在其他情况下，由于分项报价填报不完整、不清楚或存在其他任何失误，所导致的任何不利后果均应当由投标人自行承担。</w:t>
      </w:r>
    </w:p>
    <w:p w14:paraId="4ED2F834">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15.4供应商应按本文件给定的格式填报《开标一览表》及《分项报价明细表》，《开标一览表》中价格填报处不应有空白，如无费用可填报“/”。</w:t>
      </w:r>
    </w:p>
    <w:p w14:paraId="653FE829">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15.5供应商对投标报价若有说明应在《开标一览表》显著处注明，只有开标时唱出的报价和优惠才会在评标时予以考虑。报价优惠应对应《开标一览表》及《分项报价明细表》提供相应的明细清单。除报价优惠外，任何超出招标文件要求而额外赠送的货物、免费培训等其他形式的优惠，将不被允许并不予接受。</w:t>
      </w:r>
    </w:p>
    <w:p w14:paraId="01E6A387">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15.6对于有配件、耗材、选件和特殊工具的货物，还应填报投标货物配件、耗材、选件表和备件及特殊工具清单，注明品牌、型号、产地、功能、单价等内容，如招标文件未提供相关格式的，应由投标人自行设计编写。</w:t>
      </w:r>
    </w:p>
    <w:p w14:paraId="6C3FB4D8">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15.7供应商的任何错漏、优惠、竞争性报价不得作为减轻责任、减少服务、增加收费、降低质量的理由。供应商必须自行考虑本项目在实施期间的一切可能产生的费用。在合同执行过程中，采购人将不再另行支付与本项目相关的任何费用。</w:t>
      </w:r>
    </w:p>
    <w:p w14:paraId="5E7F0718">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15.8投标文件报价出现前后不一致的，除招标文件另有规定外，按照下列规定修正：</w:t>
      </w:r>
    </w:p>
    <w:p w14:paraId="52C4AB4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（一）投标文件中《开标一览表》内容与投标文件中相应内容不一致的，以《开标一览表》为准；</w:t>
      </w:r>
    </w:p>
    <w:p w14:paraId="2E9059C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（二）大写金额和小写金额不一致的，以大写金额为准；</w:t>
      </w:r>
    </w:p>
    <w:p w14:paraId="20C6D8E4">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（三）单价金额小数点或者百分比有明显错位的，以《开标一览表》的总价为准，并修改单价；</w:t>
      </w:r>
    </w:p>
    <w:p w14:paraId="5426C7E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（四）总价金额与按单价汇总金额不一致的，以单价金额计算结果为准。</w:t>
      </w:r>
    </w:p>
    <w:p w14:paraId="75C93C4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同时出现两种以上不一致的，按照前款规定的顺序修正。</w:t>
      </w:r>
    </w:p>
    <w:p w14:paraId="64CFEEC0">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修正后的报价遵照如下规定处理：供应商的澄清、说明或者补正应当采用书面形式，并加盖公章，或者由法定代表人或其授权的代表签字。供应商的澄清、说明或者补正不得超出投标文件的范围或者改变投标文件的实质性内容。修正后的报价经供应商确认后产生约束力，供应商不确认的，其投标无效。</w:t>
      </w:r>
    </w:p>
    <w:p w14:paraId="49A803E6">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16.投标保证金</w:t>
      </w:r>
    </w:p>
    <w:p w14:paraId="1C335EF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16.1投标保证金是为了保护采购人和招标机构免遭因供应商的违规、违约行为而引起的风险，采购人/代理机构在受到损害时可根据本须知的有关规定没收供应商的投标保证金。中标人如未能按招标文件要求与采购人签署项目合同并提交履约保证金，视为供应商违约，则采购人有权没收中标人投标保证金。</w:t>
      </w:r>
    </w:p>
    <w:p w14:paraId="50A1950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16.2 供应商应提交投标保证金，并作为其投标的一部分。招标文件《前附表》规定交纳</w:t>
      </w:r>
      <w:r>
        <w:rPr>
          <w:rFonts w:hint="eastAsia" w:ascii="仿宋" w:hAnsi="仿宋" w:eastAsia="仿宋" w:cs="仿宋_GB2312"/>
          <w:bCs/>
          <w:color w:val="auto"/>
          <w:sz w:val="28"/>
          <w:szCs w:val="28"/>
          <w:highlight w:val="none"/>
        </w:rPr>
        <w:t>投标保证金的</w:t>
      </w:r>
      <w:r>
        <w:rPr>
          <w:rFonts w:hint="eastAsia" w:ascii="仿宋" w:hAnsi="仿宋" w:eastAsia="仿宋" w:cs="仿宋_GB2312"/>
          <w:color w:val="auto"/>
          <w:sz w:val="28"/>
          <w:szCs w:val="28"/>
          <w:highlight w:val="none"/>
        </w:rPr>
        <w:t>，</w:t>
      </w:r>
      <w:r>
        <w:rPr>
          <w:rFonts w:hint="eastAsia" w:ascii="仿宋" w:hAnsi="仿宋" w:eastAsia="仿宋" w:cs="仿宋_GB2312"/>
          <w:bCs/>
          <w:color w:val="auto"/>
          <w:sz w:val="28"/>
          <w:szCs w:val="28"/>
          <w:highlight w:val="none"/>
        </w:rPr>
        <w:t>供应商应按招标文件</w:t>
      </w:r>
      <w:r>
        <w:rPr>
          <w:rFonts w:hint="eastAsia" w:ascii="仿宋" w:hAnsi="仿宋" w:eastAsia="仿宋" w:cs="仿宋_GB2312"/>
          <w:color w:val="auto"/>
          <w:sz w:val="28"/>
          <w:szCs w:val="28"/>
          <w:highlight w:val="none"/>
        </w:rPr>
        <w:t>《前附表》规定的要求</w:t>
      </w:r>
      <w:r>
        <w:rPr>
          <w:rFonts w:hint="eastAsia" w:ascii="仿宋" w:hAnsi="仿宋" w:eastAsia="仿宋" w:cs="仿宋_GB2312"/>
          <w:bCs/>
          <w:color w:val="auto"/>
          <w:sz w:val="28"/>
          <w:szCs w:val="28"/>
          <w:highlight w:val="none"/>
        </w:rPr>
        <w:t>提交保证金</w:t>
      </w:r>
      <w:r>
        <w:rPr>
          <w:rFonts w:hint="eastAsia" w:ascii="仿宋" w:hAnsi="仿宋" w:eastAsia="仿宋" w:cs="仿宋_GB2312"/>
          <w:color w:val="auto"/>
          <w:sz w:val="28"/>
          <w:szCs w:val="28"/>
          <w:highlight w:val="none"/>
        </w:rPr>
        <w:t>，</w:t>
      </w:r>
      <w:r>
        <w:rPr>
          <w:rFonts w:hint="eastAsia" w:ascii="仿宋" w:hAnsi="仿宋" w:eastAsia="仿宋" w:cs="仿宋_GB2312"/>
          <w:bCs/>
          <w:color w:val="auto"/>
          <w:sz w:val="28"/>
          <w:szCs w:val="28"/>
          <w:highlight w:val="none"/>
        </w:rPr>
        <w:t>投标保证金有效期应与</w:t>
      </w:r>
      <w:r>
        <w:rPr>
          <w:rFonts w:hint="eastAsia" w:ascii="仿宋" w:hAnsi="仿宋" w:eastAsia="仿宋" w:cs="仿宋_GB2312"/>
          <w:color w:val="auto"/>
          <w:sz w:val="28"/>
          <w:szCs w:val="28"/>
          <w:highlight w:val="none"/>
        </w:rPr>
        <w:t>招标文件规定</w:t>
      </w:r>
      <w:r>
        <w:rPr>
          <w:rFonts w:hint="eastAsia" w:ascii="仿宋" w:hAnsi="仿宋" w:eastAsia="仿宋" w:cs="仿宋_GB2312"/>
          <w:bCs/>
          <w:color w:val="auto"/>
          <w:sz w:val="28"/>
          <w:szCs w:val="28"/>
          <w:highlight w:val="none"/>
        </w:rPr>
        <w:t>的投标有效期一致。</w:t>
      </w:r>
      <w:r>
        <w:rPr>
          <w:rFonts w:hint="eastAsia" w:ascii="仿宋" w:hAnsi="仿宋" w:eastAsia="仿宋" w:cs="仿宋_GB2312"/>
          <w:b/>
          <w:bCs/>
          <w:color w:val="auto"/>
          <w:sz w:val="28"/>
          <w:szCs w:val="28"/>
          <w:highlight w:val="none"/>
        </w:rPr>
        <w:t>供应商</w:t>
      </w:r>
      <w:r>
        <w:rPr>
          <w:rFonts w:hint="eastAsia" w:ascii="仿宋" w:hAnsi="仿宋" w:eastAsia="仿宋" w:cs="仿宋_GB2312"/>
          <w:b/>
          <w:color w:val="auto"/>
          <w:sz w:val="28"/>
          <w:szCs w:val="28"/>
          <w:highlight w:val="none"/>
        </w:rPr>
        <w:t>未按照招标文件《前附表》要求提交投标保证金的，投标无效。</w:t>
      </w:r>
    </w:p>
    <w:p w14:paraId="0E350C69">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16.3招标文件接受联合体投标的，可以由联合体中的一方或者共同提交投标保证金。以一方名义提交投标保证金的，对联合体各方均具有约束力。</w:t>
      </w:r>
    </w:p>
    <w:p w14:paraId="6FA26390">
      <w:pPr>
        <w:shd w:val="clear" w:color="auto" w:fill="FFFFFF"/>
        <w:snapToGrid w:val="0"/>
        <w:spacing w:line="312" w:lineRule="auto"/>
        <w:ind w:firstLine="560"/>
        <w:rPr>
          <w:rFonts w:ascii="仿宋" w:hAnsi="仿宋" w:eastAsia="仿宋" w:cs="仿宋_GB2312"/>
          <w:b/>
          <w:color w:val="auto"/>
          <w:sz w:val="28"/>
          <w:szCs w:val="28"/>
          <w:highlight w:val="none"/>
        </w:rPr>
      </w:pPr>
      <w:r>
        <w:rPr>
          <w:rFonts w:hint="eastAsia" w:ascii="仿宋" w:hAnsi="仿宋" w:eastAsia="仿宋" w:cs="仿宋_GB2312"/>
          <w:color w:val="auto"/>
          <w:sz w:val="28"/>
          <w:szCs w:val="28"/>
          <w:highlight w:val="none"/>
        </w:rPr>
        <w:t>16.4 未中标人的投标保证金，将在中标通知书发出5个工作日内退还。因违反规定被没收的投标保证金不予退回。</w:t>
      </w:r>
    </w:p>
    <w:p w14:paraId="075F24C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16.5 中标人的投标保证金自采购合同签订之日起5个工作日内退还。</w:t>
      </w:r>
    </w:p>
    <w:p w14:paraId="410A0BA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16.6 </w:t>
      </w:r>
      <w:r>
        <w:rPr>
          <w:rFonts w:hint="eastAsia" w:ascii="仿宋" w:hAnsi="仿宋" w:eastAsia="仿宋" w:cs="仿宋_GB2312"/>
          <w:b/>
          <w:color w:val="auto"/>
          <w:sz w:val="28"/>
          <w:szCs w:val="28"/>
          <w:highlight w:val="none"/>
        </w:rPr>
        <w:t>下列任何情况发生时，投标保证金将被没收：</w:t>
      </w:r>
    </w:p>
    <w:p w14:paraId="3AE44A6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16.6.1 供应商在规定的投标有效期内撤回其投标；</w:t>
      </w:r>
    </w:p>
    <w:p w14:paraId="552F65A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16.6.2 中标人无正当理由拒绝按规定与采购人签订合同或未能在规定期限内签署合同的或未按招标文件要求提交履约保证金的。</w:t>
      </w:r>
    </w:p>
    <w:p w14:paraId="08145438">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16.7 </w:t>
      </w:r>
      <w:r>
        <w:rPr>
          <w:rFonts w:hint="eastAsia" w:ascii="仿宋" w:hAnsi="仿宋" w:eastAsia="仿宋" w:cs="仿宋_GB2312"/>
          <w:b/>
          <w:color w:val="auto"/>
          <w:sz w:val="28"/>
          <w:szCs w:val="28"/>
          <w:highlight w:val="none"/>
        </w:rPr>
        <w:t>供应商须提供以下资料：</w:t>
      </w:r>
    </w:p>
    <w:p w14:paraId="0B5612EB">
      <w:pPr>
        <w:shd w:val="clear" w:color="auto" w:fill="FFFFFF"/>
        <w:snapToGrid w:val="0"/>
        <w:spacing w:line="312" w:lineRule="auto"/>
        <w:ind w:firstLine="562"/>
        <w:jc w:val="left"/>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16.7.1中标方须提供与采购人签订的已加盖中标方公章的合同全本复印件或扫描件一份（代理机构存档备查）。</w:t>
      </w:r>
    </w:p>
    <w:p w14:paraId="29750017">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16.7.2特殊说明：中标人须自项目验收合格后5个工作日内，将经采购人签章确认的《验收书》复印件1份加盖中标人公章提交至采购代理机构。</w:t>
      </w:r>
    </w:p>
    <w:p w14:paraId="6D094EBE">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17. 招标答疑会和现场踏勘</w:t>
      </w:r>
    </w:p>
    <w:p w14:paraId="0F9EEB4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17.1本项目不组织招标答疑会。</w:t>
      </w:r>
    </w:p>
    <w:p w14:paraId="0FAD75D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17.2 采购人不组织供应商进行现场踏勘，供应商应自行在投标截止时间前对项目服务现场和周围环境进行勘察，以获取须供应商自己负责的有关编制投标文件和签署合同所需的所有资料。勘察现场所发生的费用及风险由供应商自己承担。</w:t>
      </w:r>
    </w:p>
    <w:p w14:paraId="60846D07">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18. 投标有效期</w:t>
      </w:r>
    </w:p>
    <w:p w14:paraId="7F57BBB0">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18.1 投标有效期见本须知前附表所规定的期限，在此期限内，凡符合本招标文件要求的投标文件均保持有效。</w:t>
      </w:r>
      <w:r>
        <w:rPr>
          <w:rFonts w:hint="eastAsia" w:ascii="仿宋" w:hAnsi="仿宋" w:eastAsia="仿宋" w:cs="仿宋_GB2312"/>
          <w:b/>
          <w:color w:val="auto"/>
          <w:sz w:val="28"/>
          <w:szCs w:val="28"/>
          <w:highlight w:val="none"/>
        </w:rPr>
        <w:t>投标有效期不足的，投标无效。</w:t>
      </w:r>
    </w:p>
    <w:p w14:paraId="19C8611C">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color w:val="auto"/>
          <w:sz w:val="28"/>
          <w:szCs w:val="28"/>
          <w:highlight w:val="none"/>
        </w:rPr>
        <w:t>18.2 在特殊情况下，采购人在原定的投标有效期内，可以根据需要以发布公告或书面形式向供应商提出延长投标有效期的要求，对此要求供应商须以书面形式予以答复。供应商拒绝延长的，其投标在原投标有效期期届满后将不再有效，但有权收回其投标保证金；同意延长投标有效期的供应商既不能要求也不允许修改或撤回其投标文件。</w:t>
      </w:r>
    </w:p>
    <w:p w14:paraId="12FBA7F3">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（三） 投标文件的编制</w:t>
      </w:r>
    </w:p>
    <w:p w14:paraId="395B724D">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19. 投标文件编制要求</w:t>
      </w:r>
    </w:p>
    <w:p w14:paraId="0F512689">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19.1供应商提交的投标文件及供应商与采购代理机构就有关投标的所有来往函电均使用中文。</w:t>
      </w:r>
    </w:p>
    <w:p w14:paraId="0E9D4492">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20. 投标文件编制的依据</w:t>
      </w:r>
    </w:p>
    <w:p w14:paraId="48C46EF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20.1 采购人提供的采购需求及有关资料；</w:t>
      </w:r>
    </w:p>
    <w:p w14:paraId="1BCD2651">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20.2 本招标文件及招标文件的修改或者澄清；</w:t>
      </w:r>
    </w:p>
    <w:p w14:paraId="39B7A73A">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20.3 相关的法律、法规和规定。</w:t>
      </w:r>
    </w:p>
    <w:p w14:paraId="1CEFA01B">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color w:val="auto"/>
          <w:sz w:val="28"/>
          <w:szCs w:val="28"/>
          <w:highlight w:val="none"/>
        </w:rPr>
        <w:t>21. 投标文件的组成：</w:t>
      </w:r>
      <w:r>
        <w:rPr>
          <w:rFonts w:hint="eastAsia" w:ascii="仿宋" w:hAnsi="仿宋" w:eastAsia="仿宋" w:cs="仿宋_GB2312"/>
          <w:color w:val="auto"/>
          <w:sz w:val="28"/>
          <w:szCs w:val="28"/>
          <w:highlight w:val="none"/>
        </w:rPr>
        <w:t>资格响应文件、商务响应文件、技术响应文件、报价响应文件</w:t>
      </w:r>
      <w:r>
        <w:rPr>
          <w:rFonts w:hint="eastAsia" w:ascii="仿宋" w:hAnsi="仿宋" w:eastAsia="仿宋" w:cs="仿宋_GB2312"/>
          <w:bCs/>
          <w:color w:val="auto"/>
          <w:sz w:val="28"/>
          <w:szCs w:val="28"/>
          <w:highlight w:val="none"/>
        </w:rPr>
        <w:t>。</w:t>
      </w:r>
    </w:p>
    <w:p w14:paraId="2DD92241">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21.1资格响应文件组成</w:t>
      </w:r>
    </w:p>
    <w:p w14:paraId="523844CC">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（1）供应商在国家或地方有关登记管理机关登记注册的有效证明材料复印件（如营业执照或事业单位法人证书或自然人身份证明等），原件的扫描件；</w:t>
      </w:r>
    </w:p>
    <w:p w14:paraId="26368A54">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（2）法定代表人资格证明书和法定代表人身份证或者法定代表人授权委托书及被授权人身份证明，均为原件的扫描件；</w:t>
      </w:r>
    </w:p>
    <w:p w14:paraId="6FAF6DF4">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（3）有效的中小企业声明函，原件的扫描件；</w:t>
      </w:r>
    </w:p>
    <w:p w14:paraId="5B07496F">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（4）供应商开标前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个月内任一个月的依法缴纳税收和缴纳社会保障资金证明资料，复印件加盖公章；</w:t>
      </w:r>
    </w:p>
    <w:p w14:paraId="090033E3">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①缴纳税收资料：提供税务机构出具的开标前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个月内任一个月的依法缴纳税收等证明材料（成立不满三个月的企业，应提供依法缴纳税收承诺书；依法免税的企业，应提供相关证明文件）。</w:t>
      </w:r>
    </w:p>
    <w:p w14:paraId="2F3A1E6D">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②缴纳社会保障资金资料：提供开标前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社保缴纳证明（专用收据或社会保险缴纳清单），社保机构或税务机构出具的收据或清单均可，银行出具的回执单不予认可。（社会机构代缴代扣的，需提供和社会机构代缴代扣协议书；成立不满三个月的企业，应提供依法缴纳社会保障资金承诺函；依法不需要缴纳社会保障资金的，应提供有关证明文件）。</w:t>
      </w:r>
    </w:p>
    <w:p w14:paraId="4767EFAF">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5）供应商经审计的上一年度（2024年）的财务报告（2024年审计报告如果未完成可提供2023年度审计报告），扫描件加盖公章。财务审计报告必须为第三方提供并加盖第三方公章，企业自身报告无效。（供应商是法人的应提供经审计的上一年度的财务报告，成立不足一年的提供截止开标前近3个月的财务报表和截止开标前近1个月基本开户银行出具的资信证明；另：部分其他组织或自然人，没有经审计的财务报告，应当提供截止开标前近1个月的银行出具的资信证明。）</w:t>
      </w:r>
    </w:p>
    <w:p w14:paraId="65960CB7">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（6）供应商具有履行合同所必需的设备和专业技术能力的书面声明,原件的扫描件</w:t>
      </w:r>
    </w:p>
    <w:p w14:paraId="4AAD3D1F">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（7）供应商参加本次政府采购活动前3年内在经营活动中没有重大违法记录的书面声明，原件的扫描件；</w:t>
      </w:r>
    </w:p>
    <w:p w14:paraId="420E6A17">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（8）投标保证金缴纳凭证（打印件或复印件或电子保函相关证明资料）；</w:t>
      </w:r>
    </w:p>
    <w:p w14:paraId="58F0F670">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（9）信用查询记录未出现《投标须知前附表》第4.4项所述违法或失信情形；</w:t>
      </w:r>
    </w:p>
    <w:p w14:paraId="220FDCB3">
      <w:pPr>
        <w:shd w:val="clear" w:color="auto" w:fill="FFFFFF"/>
        <w:snapToGrid w:val="0"/>
        <w:spacing w:line="312" w:lineRule="auto"/>
        <w:ind w:firstLine="560"/>
        <w:rPr>
          <w:rFonts w:ascii="仿宋" w:hAnsi="仿宋" w:eastAsia="仿宋"/>
          <w:color w:val="auto"/>
          <w:highlight w:val="none"/>
        </w:rPr>
      </w:pPr>
      <w:r>
        <w:rPr>
          <w:rFonts w:hint="eastAsia" w:ascii="仿宋" w:hAnsi="仿宋" w:eastAsia="仿宋" w:cs="仿宋_GB2312"/>
          <w:bCs/>
          <w:color w:val="auto"/>
          <w:sz w:val="28"/>
          <w:szCs w:val="28"/>
          <w:highlight w:val="none"/>
        </w:rPr>
        <w:t>（10）供应商认为有必要提供的其他资料。</w:t>
      </w:r>
    </w:p>
    <w:p w14:paraId="21A9310C">
      <w:pPr>
        <w:shd w:val="clear" w:color="auto" w:fill="FFFFFF"/>
        <w:snapToGrid w:val="0"/>
        <w:spacing w:line="312" w:lineRule="auto"/>
        <w:ind w:firstLine="562"/>
        <w:rPr>
          <w:rFonts w:ascii="仿宋" w:hAnsi="仿宋" w:eastAsia="仿宋" w:cs="仿宋_GB2312"/>
          <w:b/>
          <w:bCs/>
          <w:color w:val="auto"/>
          <w:sz w:val="28"/>
          <w:szCs w:val="28"/>
          <w:highlight w:val="none"/>
        </w:rPr>
      </w:pPr>
      <w:bookmarkStart w:id="4" w:name="_Hlk519798821"/>
      <w:bookmarkStart w:id="5" w:name="_Hlk519799218"/>
      <w:r>
        <w:rPr>
          <w:rFonts w:hint="eastAsia" w:ascii="仿宋" w:hAnsi="仿宋" w:eastAsia="仿宋" w:cs="仿宋_GB2312"/>
          <w:b/>
          <w:bCs/>
          <w:color w:val="auto"/>
          <w:sz w:val="28"/>
          <w:szCs w:val="28"/>
          <w:highlight w:val="none"/>
        </w:rPr>
        <w:t>21.2商务响应文件组成：</w:t>
      </w:r>
    </w:p>
    <w:p w14:paraId="0678E201">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（1）投标承诺书；</w:t>
      </w:r>
    </w:p>
    <w:p w14:paraId="4B6BF662">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商务及合同条款偏离表（须至少包括对本文件《投标须知前附表》提出的“投标有效期”、“交货期”、“交货地点”、“质保期”、“付款方式”五项实质性商务内容及第四章《采购需求》中“三、商务要求”的全部内容</w:t>
      </w:r>
      <w:r>
        <w:rPr>
          <w:rFonts w:hint="eastAsia" w:ascii="仿宋" w:hAnsi="仿宋" w:eastAsia="仿宋" w:cs="仿宋_GB2312"/>
          <w:b/>
          <w:bCs/>
          <w:color w:val="auto"/>
          <w:sz w:val="28"/>
          <w:szCs w:val="28"/>
          <w:highlight w:val="none"/>
        </w:rPr>
        <w:t>逐条列明响应内容及是否偏离等情况</w:t>
      </w:r>
      <w:r>
        <w:rPr>
          <w:rFonts w:hint="eastAsia" w:ascii="仿宋" w:hAnsi="仿宋" w:eastAsia="仿宋" w:cs="仿宋_GB2312"/>
          <w:b/>
          <w:color w:val="auto"/>
          <w:sz w:val="28"/>
          <w:szCs w:val="28"/>
          <w:highlight w:val="none"/>
        </w:rPr>
        <w:t>，否则，投标无效）；</w:t>
      </w:r>
    </w:p>
    <w:p w14:paraId="6BA1EE1F">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（3）售后服务承诺书；</w:t>
      </w:r>
    </w:p>
    <w:p w14:paraId="7B7ED223">
      <w:pPr>
        <w:shd w:val="clear" w:color="auto" w:fill="FFFFFF"/>
        <w:snapToGrid w:val="0"/>
        <w:spacing w:line="312" w:lineRule="auto"/>
        <w:ind w:firstLine="560"/>
        <w:rPr>
          <w:rFonts w:ascii="仿宋" w:hAnsi="仿宋" w:eastAsia="仿宋" w:cs="仿宋_GB2312"/>
          <w:b/>
          <w:color w:val="auto"/>
          <w:sz w:val="28"/>
          <w:szCs w:val="28"/>
          <w:highlight w:val="none"/>
        </w:rPr>
      </w:pPr>
      <w:r>
        <w:rPr>
          <w:rFonts w:hint="eastAsia" w:ascii="仿宋" w:hAnsi="仿宋" w:eastAsia="仿宋" w:cs="仿宋_GB2312"/>
          <w:bCs/>
          <w:color w:val="auto"/>
          <w:sz w:val="28"/>
          <w:szCs w:val="28"/>
          <w:highlight w:val="none"/>
        </w:rPr>
        <w:t>（4）供应商近三年（2022年2月1日至今）类似产品的销售业绩，</w:t>
      </w:r>
      <w:r>
        <w:rPr>
          <w:rFonts w:hint="eastAsia" w:ascii="仿宋" w:hAnsi="仿宋" w:eastAsia="仿宋" w:cs="仿宋_GB2312"/>
          <w:color w:val="auto"/>
          <w:sz w:val="28"/>
          <w:szCs w:val="28"/>
          <w:highlight w:val="none"/>
        </w:rPr>
        <w:t>提供有效业绩证明资料中标通知书及合同（均为扫描件）。</w:t>
      </w:r>
    </w:p>
    <w:p w14:paraId="0D6F6C3C">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（5）供应商认为有必要提供的其他资料。</w:t>
      </w:r>
    </w:p>
    <w:bookmarkEnd w:id="4"/>
    <w:bookmarkEnd w:id="5"/>
    <w:p w14:paraId="1017DBCE">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 xml:space="preserve">21.3技术响应文件组成： </w:t>
      </w:r>
    </w:p>
    <w:p w14:paraId="25B2479F">
      <w:pPr>
        <w:shd w:val="clear" w:color="auto" w:fill="FFFFFF"/>
        <w:snapToGrid w:val="0"/>
        <w:spacing w:line="312" w:lineRule="auto"/>
        <w:ind w:firstLine="562"/>
        <w:rPr>
          <w:rFonts w:ascii="仿宋" w:hAnsi="仿宋" w:eastAsia="仿宋" w:cs="仿宋_GB2312"/>
          <w:b/>
          <w:color w:val="auto"/>
          <w:sz w:val="28"/>
          <w:szCs w:val="28"/>
          <w:highlight w:val="none"/>
        </w:rPr>
      </w:pPr>
      <w:bookmarkStart w:id="6" w:name="_Hlk519798213"/>
      <w:r>
        <w:rPr>
          <w:rFonts w:hint="eastAsia" w:ascii="仿宋" w:hAnsi="仿宋" w:eastAsia="仿宋" w:cs="仿宋_GB2312"/>
          <w:b/>
          <w:color w:val="auto"/>
          <w:sz w:val="28"/>
          <w:szCs w:val="28"/>
          <w:highlight w:val="none"/>
        </w:rPr>
        <w:t>（1）技术条款偏离表。供应商提供的《技术服务条款偏离表》须对照第四章《采购需求》中“二、技术参数”的所有条款逐条列明响应内容及是否偏离等情况；</w:t>
      </w:r>
    </w:p>
    <w:p w14:paraId="2010DB93">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（2）供应商所投产品应提供具有检测资质的检验检测部门出具的真实有效的检验检测报告（反映主要技术参数内容的部分，扫描件）和对外公开发行的印刷版彩页作为技术支持资料； </w:t>
      </w:r>
    </w:p>
    <w:p w14:paraId="736A39DD">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（3）项目实施能力、保障措施及实施计划等；</w:t>
      </w:r>
    </w:p>
    <w:p w14:paraId="4E231B59">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（4）配送方案；</w:t>
      </w:r>
    </w:p>
    <w:p w14:paraId="7E8096F7">
      <w:pPr>
        <w:shd w:val="clear" w:color="auto" w:fill="FFFFFF"/>
        <w:snapToGrid w:val="0"/>
        <w:spacing w:line="312" w:lineRule="auto"/>
        <w:ind w:firstLine="562"/>
        <w:rPr>
          <w:rFonts w:ascii="仿宋" w:hAnsi="仿宋" w:eastAsia="仿宋" w:cs="仿宋_GB2312"/>
          <w:b/>
          <w:i/>
          <w:iCs/>
          <w:color w:val="auto"/>
          <w:sz w:val="28"/>
          <w:szCs w:val="28"/>
          <w:highlight w:val="none"/>
        </w:rPr>
      </w:pPr>
      <w:r>
        <w:rPr>
          <w:rFonts w:hint="eastAsia" w:ascii="仿宋" w:hAnsi="仿宋" w:eastAsia="仿宋" w:cs="仿宋_GB2312"/>
          <w:b/>
          <w:color w:val="auto"/>
          <w:sz w:val="28"/>
          <w:szCs w:val="28"/>
          <w:highlight w:val="none"/>
        </w:rPr>
        <w:t>（5）质量保证承诺；</w:t>
      </w:r>
    </w:p>
    <w:p w14:paraId="66A87869">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（6）项目实施进度计划；</w:t>
      </w:r>
    </w:p>
    <w:p w14:paraId="5ABE3CFA">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（7）供应商认为有必要提供的其他技术资料。</w:t>
      </w:r>
    </w:p>
    <w:bookmarkEnd w:id="6"/>
    <w:p w14:paraId="21800771">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21.4报价响应文件组成：</w:t>
      </w:r>
      <w:r>
        <w:rPr>
          <w:rFonts w:hint="eastAsia" w:ascii="仿宋" w:hAnsi="仿宋" w:eastAsia="仿宋" w:cs="仿宋_GB2312"/>
          <w:b/>
          <w:bCs/>
          <w:color w:val="auto"/>
          <w:sz w:val="28"/>
          <w:szCs w:val="28"/>
          <w:highlight w:val="none"/>
        </w:rPr>
        <w:tab/>
      </w:r>
    </w:p>
    <w:p w14:paraId="6858B7CB">
      <w:pPr>
        <w:shd w:val="clear" w:color="auto" w:fill="FFFFFF"/>
        <w:snapToGrid w:val="0"/>
        <w:spacing w:line="312" w:lineRule="auto"/>
        <w:ind w:firstLine="562"/>
        <w:rPr>
          <w:rFonts w:ascii="仿宋" w:hAnsi="仿宋" w:eastAsia="仿宋" w:cs="仿宋_GB2312"/>
          <w:b/>
          <w:color w:val="auto"/>
          <w:sz w:val="28"/>
          <w:szCs w:val="28"/>
          <w:highlight w:val="none"/>
        </w:rPr>
      </w:pPr>
      <w:bookmarkStart w:id="7" w:name="_Hlk519798401"/>
      <w:r>
        <w:rPr>
          <w:rFonts w:hint="eastAsia" w:ascii="仿宋" w:hAnsi="仿宋" w:eastAsia="仿宋" w:cs="仿宋_GB2312"/>
          <w:b/>
          <w:color w:val="auto"/>
          <w:sz w:val="28"/>
          <w:szCs w:val="28"/>
          <w:highlight w:val="none"/>
        </w:rPr>
        <w:t>（1）开标一览表；</w:t>
      </w:r>
    </w:p>
    <w:p w14:paraId="1705F52A">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（2）分项报价明细表；</w:t>
      </w:r>
    </w:p>
    <w:p w14:paraId="09119A9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（3）报价需要的其他资料。</w:t>
      </w:r>
    </w:p>
    <w:bookmarkEnd w:id="7"/>
    <w:p w14:paraId="600049E4">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22. 投标文件的编制及格式</w:t>
      </w:r>
    </w:p>
    <w:p w14:paraId="49C009C3">
      <w:pPr>
        <w:shd w:val="clear" w:color="auto" w:fill="FFFFFF"/>
        <w:snapToGrid w:val="0"/>
        <w:spacing w:line="312" w:lineRule="auto"/>
        <w:ind w:firstLine="562"/>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22.1 供应商提供的投标文件应按照本须知第21条规定的内容编制，其中，第21.1（1）—（9）、第21.2（1）—（3）、第21.3（1）—（6）、第21.4（1）—（2）为必备项，供应商在投标文件中必须提供有关材料，如果缺项，或不符合要求，将导致投标废标。</w:t>
      </w:r>
    </w:p>
    <w:p w14:paraId="5B8BD1BA">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22.2供应商提供的投标文件应当使用招标文件所提供投标文件格式（表格可按照同样格式扩展），并保证所提供的资料的真实性。未提供格式的，供应商可自行编制。</w:t>
      </w:r>
    </w:p>
    <w:p w14:paraId="47E749B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22.3投标文件严禁涂改或行间插字和增删，除非这些修改是根据采购人的指示进行的，或者是供应商造成的必须修改的错误，必要的修改处必须有供应商法人代表或其授权代表人签字并加盖供应商公章，</w:t>
      </w:r>
      <w:r>
        <w:rPr>
          <w:rFonts w:hint="eastAsia" w:ascii="仿宋" w:hAnsi="仿宋" w:eastAsia="仿宋" w:cs="仿宋_GB2312"/>
          <w:b/>
          <w:color w:val="auto"/>
          <w:sz w:val="28"/>
          <w:szCs w:val="28"/>
          <w:highlight w:val="none"/>
        </w:rPr>
        <w:t>否则，投标无效。</w:t>
      </w:r>
    </w:p>
    <w:p w14:paraId="7BE52DC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22.4</w:t>
      </w:r>
      <w:r>
        <w:rPr>
          <w:rFonts w:hint="eastAsia" w:ascii="仿宋" w:hAnsi="仿宋" w:eastAsia="仿宋" w:cs="仿宋_GB2312"/>
          <w:bCs/>
          <w:color w:val="auto"/>
          <w:sz w:val="28"/>
          <w:szCs w:val="28"/>
          <w:highlight w:val="none"/>
        </w:rPr>
        <w:t>供应商应当按照招标文件的要求编制投标文件。投标文件应当对招标文件提出的要求和条件作出明确响应。</w:t>
      </w:r>
    </w:p>
    <w:p w14:paraId="1D57F5F7">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23. 投标文件的份数和签署</w:t>
      </w:r>
    </w:p>
    <w:p w14:paraId="298A1B60">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23.1 供应商应当按照本须知前附表第5项规定的份数提交投标文件。</w:t>
      </w:r>
    </w:p>
    <w:p w14:paraId="0095FB19">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23.2 投标文件签署要求均应符合招标文件相关规定。</w:t>
      </w:r>
    </w:p>
    <w:p w14:paraId="14506D43">
      <w:pPr>
        <w:shd w:val="clear" w:color="auto" w:fill="FFFFFF"/>
        <w:snapToGrid w:val="0"/>
        <w:spacing w:line="312" w:lineRule="auto"/>
        <w:ind w:firstLine="560"/>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rPr>
        <w:t>23.3投标文件未按照上述规定编制，符合性审查将不予以通过。</w:t>
      </w:r>
    </w:p>
    <w:p w14:paraId="277F8740">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（四） 投标文件的递交</w:t>
      </w:r>
    </w:p>
    <w:p w14:paraId="5C8FD632">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24.电子版投标文件</w:t>
      </w:r>
    </w:p>
    <w:p w14:paraId="669867D6">
      <w:pPr>
        <w:shd w:val="clear" w:color="auto" w:fill="FFFFFF"/>
        <w:snapToGrid w:val="0"/>
        <w:spacing w:line="312" w:lineRule="auto"/>
        <w:ind w:firstLine="562"/>
        <w:rPr>
          <w:rFonts w:ascii="仿宋" w:hAnsi="仿宋" w:eastAsia="仿宋" w:cs="仿宋_GB2312"/>
          <w:b/>
          <w:bCs/>
          <w:color w:val="auto"/>
          <w:sz w:val="28"/>
          <w:szCs w:val="28"/>
          <w:highlight w:val="none"/>
        </w:rPr>
      </w:pPr>
      <w:r>
        <w:rPr>
          <w:rFonts w:hint="eastAsia" w:ascii="仿宋" w:hAnsi="仿宋" w:eastAsia="仿宋" w:cs="仿宋_GB2312"/>
          <w:b/>
          <w:color w:val="auto"/>
          <w:sz w:val="28"/>
          <w:szCs w:val="28"/>
          <w:highlight w:val="none"/>
        </w:rPr>
        <w:t>24.1供应商</w:t>
      </w:r>
      <w:r>
        <w:rPr>
          <w:rFonts w:hint="eastAsia" w:ascii="仿宋" w:hAnsi="仿宋" w:eastAsia="仿宋" w:cs="仿宋_GB2312"/>
          <w:b/>
          <w:bCs/>
          <w:color w:val="auto"/>
          <w:sz w:val="28"/>
          <w:szCs w:val="28"/>
          <w:highlight w:val="none"/>
        </w:rPr>
        <w:t>须在投标截止时间前通过CA在政采云平台上传加密的电子投标文件；</w:t>
      </w:r>
      <w:r>
        <w:rPr>
          <w:rFonts w:hint="eastAsia" w:ascii="仿宋" w:hAnsi="仿宋" w:eastAsia="仿宋" w:cs="仿宋_GB2312"/>
          <w:b/>
          <w:color w:val="auto"/>
          <w:sz w:val="28"/>
          <w:szCs w:val="28"/>
          <w:highlight w:val="none"/>
        </w:rPr>
        <w:t>投标截止时间以政采云平台显示的时间为准，逾期系统将自动关闭，</w:t>
      </w:r>
      <w:r>
        <w:rPr>
          <w:rFonts w:hint="eastAsia" w:ascii="仿宋" w:hAnsi="仿宋" w:eastAsia="仿宋" w:cs="仿宋_GB2312"/>
          <w:b/>
          <w:bCs/>
          <w:color w:val="auto"/>
          <w:sz w:val="28"/>
          <w:szCs w:val="28"/>
          <w:highlight w:val="none"/>
        </w:rPr>
        <w:t>逾期上传的或者未成功上传到平台的投标文件，投标无效。</w:t>
      </w:r>
    </w:p>
    <w:p w14:paraId="64B407CE">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25. 投标文件的提交</w:t>
      </w:r>
    </w:p>
    <w:p w14:paraId="2BEA245F">
      <w:pPr>
        <w:shd w:val="clear" w:color="auto" w:fill="FFFFFF"/>
        <w:snapToGrid w:val="0"/>
        <w:spacing w:line="312" w:lineRule="auto"/>
        <w:ind w:firstLine="560"/>
        <w:rPr>
          <w:rFonts w:ascii="仿宋" w:hAnsi="仿宋" w:eastAsia="仿宋" w:cs="仿宋_GB2312"/>
          <w:b/>
          <w:color w:val="auto"/>
          <w:sz w:val="28"/>
          <w:szCs w:val="28"/>
          <w:highlight w:val="none"/>
        </w:rPr>
      </w:pPr>
      <w:r>
        <w:rPr>
          <w:rFonts w:hint="eastAsia" w:ascii="仿宋" w:hAnsi="仿宋" w:eastAsia="仿宋" w:cs="仿宋_GB2312"/>
          <w:color w:val="auto"/>
          <w:sz w:val="28"/>
          <w:szCs w:val="28"/>
          <w:highlight w:val="none"/>
        </w:rPr>
        <w:t>供应商应当按照本投标须知前附表所规定的地点，于投标截止时间前上传加密的电子投标文件。纸质版投标文件按照本投标须知前附表相关规定提交。</w:t>
      </w:r>
    </w:p>
    <w:p w14:paraId="473F31BF">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26.</w:t>
      </w:r>
      <w:r>
        <w:rPr>
          <w:rFonts w:hint="eastAsia" w:ascii="仿宋" w:hAnsi="仿宋" w:eastAsia="仿宋" w:cs="仿宋_GB2312"/>
          <w:b/>
          <w:bCs/>
          <w:color w:val="auto"/>
          <w:sz w:val="28"/>
          <w:szCs w:val="28"/>
          <w:highlight w:val="none"/>
        </w:rPr>
        <w:t>加密的电子投标文件</w:t>
      </w:r>
      <w:r>
        <w:rPr>
          <w:rFonts w:hint="eastAsia" w:ascii="仿宋" w:hAnsi="仿宋" w:eastAsia="仿宋" w:cs="仿宋_GB2312"/>
          <w:b/>
          <w:color w:val="auto"/>
          <w:sz w:val="28"/>
          <w:szCs w:val="28"/>
          <w:highlight w:val="none"/>
        </w:rPr>
        <w:t>提交的截止时间</w:t>
      </w:r>
    </w:p>
    <w:p w14:paraId="0B52D1B0">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26.1 投标文件提交的截止时间详见本投标须知前附表规定。</w:t>
      </w:r>
    </w:p>
    <w:p w14:paraId="5599DB6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26.2 采购人可按本招标文件第</w:t>
      </w:r>
      <w:r>
        <w:rPr>
          <w:rFonts w:ascii="仿宋" w:hAnsi="仿宋" w:eastAsia="仿宋" w:cs="仿宋_GB2312"/>
          <w:color w:val="auto"/>
          <w:sz w:val="28"/>
          <w:szCs w:val="28"/>
          <w:highlight w:val="none"/>
        </w:rPr>
        <w:t>6</w:t>
      </w:r>
      <w:r>
        <w:rPr>
          <w:rFonts w:hint="eastAsia" w:ascii="仿宋" w:hAnsi="仿宋" w:eastAsia="仿宋" w:cs="仿宋_GB2312"/>
          <w:color w:val="auto"/>
          <w:sz w:val="28"/>
          <w:szCs w:val="28"/>
          <w:highlight w:val="none"/>
        </w:rPr>
        <w:t>条规定以修改补充通知的方式，酌情延长提交投标书的截止时间。在上述情况下，采购人与供应商在原投标截止时间前的全部权力和义务，将适用于延长后新的投标截止时间。</w:t>
      </w:r>
    </w:p>
    <w:p w14:paraId="1AB8CAB0">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26.3 至投标文件递交截止时间，收到的投标文件少于3个的，不得开标。评标过程中有效供应商少于3个的，应终止评标，由采购人依法重新组织招标。</w:t>
      </w:r>
    </w:p>
    <w:p w14:paraId="5BAC45C0">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27. 迟交的</w:t>
      </w:r>
      <w:r>
        <w:rPr>
          <w:rFonts w:hint="eastAsia" w:ascii="仿宋" w:hAnsi="仿宋" w:eastAsia="仿宋" w:cs="仿宋_GB2312"/>
          <w:b/>
          <w:bCs/>
          <w:color w:val="auto"/>
          <w:sz w:val="28"/>
          <w:szCs w:val="28"/>
          <w:highlight w:val="none"/>
        </w:rPr>
        <w:t>加密的电子投标文件</w:t>
      </w:r>
    </w:p>
    <w:p w14:paraId="7535A0F9">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供应商在本投标须知前附表规定的投标截止时间以后提交的投标文件将被拒绝并退回。</w:t>
      </w:r>
    </w:p>
    <w:p w14:paraId="238FDC1F">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28. </w:t>
      </w:r>
      <w:r>
        <w:rPr>
          <w:rFonts w:hint="eastAsia" w:ascii="仿宋" w:hAnsi="仿宋" w:eastAsia="仿宋" w:cs="仿宋_GB2312"/>
          <w:b/>
          <w:bCs/>
          <w:color w:val="auto"/>
          <w:sz w:val="28"/>
          <w:szCs w:val="28"/>
          <w:highlight w:val="none"/>
        </w:rPr>
        <w:t>加密的电子投标文件</w:t>
      </w:r>
      <w:r>
        <w:rPr>
          <w:rFonts w:hint="eastAsia" w:ascii="仿宋" w:hAnsi="仿宋" w:eastAsia="仿宋" w:cs="仿宋_GB2312"/>
          <w:b/>
          <w:color w:val="auto"/>
          <w:sz w:val="28"/>
          <w:szCs w:val="28"/>
          <w:highlight w:val="none"/>
        </w:rPr>
        <w:t>的补充、修改与撤回</w:t>
      </w:r>
    </w:p>
    <w:p w14:paraId="7A843999">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28.1 供应商在投标须知前附表规定的投标截止时间之前，可以补充、修改或撤回已提交的投标文件。</w:t>
      </w:r>
    </w:p>
    <w:p w14:paraId="004AB787">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28.2 在投标截止时间之后，供应商不得补充、修改投标文件。</w:t>
      </w:r>
    </w:p>
    <w:p w14:paraId="574B2A81">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（五） 开标</w:t>
      </w:r>
    </w:p>
    <w:p w14:paraId="283C764F">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29. 开标</w:t>
      </w:r>
    </w:p>
    <w:p w14:paraId="605F27B8">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29.1本项目采用不见面开标方式，招标会将于投标须知前附表规定的时间和地点召开，</w:t>
      </w:r>
      <w:r>
        <w:rPr>
          <w:rFonts w:hint="eastAsia" w:ascii="仿宋" w:hAnsi="仿宋" w:eastAsia="仿宋" w:cs="仿宋_GB2312"/>
          <w:bCs/>
          <w:color w:val="auto"/>
          <w:sz w:val="28"/>
          <w:szCs w:val="28"/>
          <w:highlight w:val="none"/>
        </w:rPr>
        <w:t>供应商无需到达开标现场，仅需在任意地点通过政采云平台完成开标签到、远程解密、报价确认等交互环节。</w:t>
      </w:r>
      <w:r>
        <w:rPr>
          <w:rFonts w:hint="eastAsia" w:ascii="仿宋" w:hAnsi="仿宋" w:eastAsia="仿宋" w:cs="仿宋_GB2312"/>
          <w:color w:val="auto"/>
          <w:sz w:val="28"/>
          <w:szCs w:val="28"/>
          <w:highlight w:val="none"/>
        </w:rPr>
        <w:t>供应商应在投标截止时间前登录政采云平台签到，同时确保开标期间电脑网络环境畅通，浏览器配置无误，可完成正常的解密和操作。评标委员会成员到场集中评标，但不得参加开标活动。</w:t>
      </w:r>
      <w:r>
        <w:rPr>
          <w:rFonts w:hint="eastAsia" w:ascii="仿宋" w:hAnsi="仿宋" w:eastAsia="仿宋" w:cs="仿宋_GB2312"/>
          <w:b/>
          <w:color w:val="auto"/>
          <w:sz w:val="28"/>
          <w:szCs w:val="28"/>
          <w:highlight w:val="none"/>
        </w:rPr>
        <w:t>投标截止时间前不得开启投标文件。</w:t>
      </w:r>
    </w:p>
    <w:p w14:paraId="2479BA14">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 开标程序</w:t>
      </w:r>
    </w:p>
    <w:p w14:paraId="38C71C7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29.2.1供应商不足3个的，不得开标。</w:t>
      </w:r>
    </w:p>
    <w:p w14:paraId="2E68C3C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29.2.2 开标由采购人或采购代理机构主持；</w:t>
      </w:r>
    </w:p>
    <w:p w14:paraId="7C349F7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29.2.3 宣读开标纪律，介绍采购人代表、监督人员；</w:t>
      </w:r>
    </w:p>
    <w:p w14:paraId="088C0729">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29.2.4 供应商解密，解密时长30分钟；</w:t>
      </w:r>
    </w:p>
    <w:p w14:paraId="5288EF85">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29.2.5解密后由采购代理机构工作人员宣读《开标一览表》中载明的内容；之后由采购代理机构工作人员开启报价签字时段，供应商在规定时间内对《开标一览表》的内容进行签字确认，本项目报价签字时段设定为30分钟，如供应商未在规定时间内签字确认，后果自负。如供应商代表对唱标人宣读的内容有异议的，应当场提出。</w:t>
      </w:r>
    </w:p>
    <w:p w14:paraId="1CCB8B14">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29.2.6唱标结束后由采购人代表对供应商进行资格审查；资格审查不合格的，投标无效；</w:t>
      </w:r>
    </w:p>
    <w:p w14:paraId="2F9F166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29.2.7 按本文件第 28 条已提交了可接受的撤回通知的投标文件及无效投标文件将不予开启。</w:t>
      </w:r>
    </w:p>
    <w:p w14:paraId="6ADEADB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29.3 公开招标数额标准以上的采购项目，投标截止后供应商不足3家或者通过资格审查或符合性审查的供应商不足3家的，除采购任务取消情形外，可按照以下方式处理：</w:t>
      </w:r>
    </w:p>
    <w:p w14:paraId="72F5F2CA">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（一）招标文件存在不合理条款或者招标程序不符合规定的，采购人、采购代理机构改正后依法重新招标；</w:t>
      </w:r>
    </w:p>
    <w:p w14:paraId="335B2A75">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（二）招标文件没有不合理条款、招标程序符合规定，需要采用其他采购方式采购的，采购人应当依法报财政部门批准。</w:t>
      </w:r>
    </w:p>
    <w:p w14:paraId="4D532FE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29.4供应商法定代表人或法定代表人授权委托人参与开标远程交互时，中途不得更换，在解密、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0EC34BA4">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29.5采购人或采购代理机构应对开标过程进行记录，由相关工作人员签字确认后随招标文件一并存档。</w:t>
      </w:r>
    </w:p>
    <w:p w14:paraId="17D42B2E">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30. 资格审查</w:t>
      </w:r>
    </w:p>
    <w:p w14:paraId="21E7CBB9">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30.1开标结束后，采购人按照本须知21.1条资格响应文件要求的（1）-（9）项内容对各供应商进行资格审查，同时由招标代理机构按照《投标须知前附表》第4.4项要求对所有供应商进行信用记录查询，并将查询结果书面记录资料提交采购人。供应商资格审查不合格的，其投标无效。</w:t>
      </w:r>
    </w:p>
    <w:p w14:paraId="69BD0A1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30.2合格供应商不足三家的，不进行评标。</w:t>
      </w:r>
    </w:p>
    <w:p w14:paraId="5D77CEBD">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（六） 评标</w:t>
      </w:r>
    </w:p>
    <w:p w14:paraId="6221E263">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31. 评标委员会与评标</w:t>
      </w:r>
    </w:p>
    <w:p w14:paraId="45AF9DD1">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31.1 评标工作由采购人依法组建的评标委员会负责。评标委员会的名单在评标结果公告前应当保密。</w:t>
      </w:r>
    </w:p>
    <w:p w14:paraId="17AC02A7">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31.2 本项目评标委员会由</w:t>
      </w:r>
      <w:r>
        <w:rPr>
          <w:rFonts w:ascii="仿宋" w:hAnsi="仿宋" w:eastAsia="仿宋" w:cs="仿宋_GB2312"/>
          <w:color w:val="auto"/>
          <w:sz w:val="28"/>
          <w:szCs w:val="28"/>
          <w:highlight w:val="none"/>
          <w:u w:val="single"/>
        </w:rPr>
        <w:t>5</w:t>
      </w:r>
      <w:r>
        <w:rPr>
          <w:rFonts w:hint="eastAsia" w:ascii="仿宋" w:hAnsi="仿宋" w:eastAsia="仿宋" w:cs="仿宋_GB2312"/>
          <w:color w:val="auto"/>
          <w:sz w:val="28"/>
          <w:szCs w:val="28"/>
          <w:highlight w:val="none"/>
        </w:rPr>
        <w:t>人组成，其中：新疆政府采购网政采云平台专家库中随机抽取相关专业专家</w:t>
      </w:r>
      <w:r>
        <w:rPr>
          <w:rFonts w:ascii="仿宋" w:hAnsi="仿宋" w:eastAsia="仿宋" w:cs="仿宋_GB2312"/>
          <w:color w:val="auto"/>
          <w:sz w:val="28"/>
          <w:szCs w:val="28"/>
          <w:highlight w:val="none"/>
          <w:u w:val="single"/>
        </w:rPr>
        <w:t>4</w:t>
      </w:r>
      <w:r>
        <w:rPr>
          <w:rFonts w:hint="eastAsia" w:ascii="仿宋" w:hAnsi="仿宋" w:eastAsia="仿宋" w:cs="仿宋_GB2312"/>
          <w:color w:val="auto"/>
          <w:sz w:val="28"/>
          <w:szCs w:val="28"/>
          <w:highlight w:val="none"/>
        </w:rPr>
        <w:t>人,采购人代表</w:t>
      </w:r>
      <w:r>
        <w:rPr>
          <w:rFonts w:ascii="仿宋" w:hAnsi="仿宋" w:eastAsia="仿宋" w:cs="仿宋_GB2312"/>
          <w:color w:val="auto"/>
          <w:sz w:val="28"/>
          <w:szCs w:val="28"/>
          <w:highlight w:val="none"/>
          <w:u w:val="single"/>
        </w:rPr>
        <w:t>1</w:t>
      </w:r>
      <w:r>
        <w:rPr>
          <w:rFonts w:hint="eastAsia" w:ascii="仿宋" w:hAnsi="仿宋" w:eastAsia="仿宋" w:cs="仿宋_GB2312"/>
          <w:color w:val="auto"/>
          <w:sz w:val="28"/>
          <w:szCs w:val="28"/>
          <w:highlight w:val="none"/>
        </w:rPr>
        <w:t>人。</w:t>
      </w:r>
    </w:p>
    <w:p w14:paraId="1ECD198B">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31.3 开标结束后，开始评标，评标采用保密方式进行。</w:t>
      </w:r>
    </w:p>
    <w:p w14:paraId="486B96F4">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31.4 评标委员会组长由评标委员会成员推举产生，并与评标委员会其他成员有同等的权利和义务。采购人代表不得担任评标委员会组长。</w:t>
      </w:r>
    </w:p>
    <w:p w14:paraId="02C87C0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31.5 评标委员会成员应当客观、公正地履行职责，遵守职业道德，对所提出的评审意见承担个人责任。</w:t>
      </w:r>
    </w:p>
    <w:p w14:paraId="0EC9284F">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31.6 评标委员会根据招标文件确定的评比标准和方法，对投标文件进行系统地评审和比较。招标文件中没有规定的标准和方法不得作为评标的依据。</w:t>
      </w:r>
    </w:p>
    <w:p w14:paraId="41D7B06A">
      <w:pPr>
        <w:shd w:val="clear" w:color="auto" w:fill="FFFFFF"/>
        <w:snapToGrid w:val="0"/>
        <w:spacing w:line="312" w:lineRule="auto"/>
        <w:ind w:firstLine="560"/>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rPr>
        <w:t>31.7在评标过程中，评标委员会发现有证据表明供应商以他人的名义投标、串通投标、以行贿手段谋取中标或者以其他弄虚作假方式投标的，该供应商的投标作无效标处理。并在评标报告中说明。</w:t>
      </w:r>
    </w:p>
    <w:p w14:paraId="54231BC1">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32. 投标文件的澄清</w:t>
      </w:r>
    </w:p>
    <w:p w14:paraId="47122B7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32.1 为有助于对投标文件进行审查、评估和比较，供应商对评审中评标委员会提出的投标文件中含义不明确、同类问题表述不一致或者有明显文字和计算错误的内容，应通过政采云平台进行澄清、说明或者补正。供应商的澄清、说明或者补正不得超出投标文件的范围或者改变投标文件的实质性内容。</w:t>
      </w:r>
    </w:p>
    <w:p w14:paraId="16909E7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32.2 供应商未按照要求对投标文件进行澄清、说明或者补正的，评标委员会可以否决其投标。</w:t>
      </w:r>
    </w:p>
    <w:p w14:paraId="04148CA2">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33. 投标文件的评审、比较</w:t>
      </w:r>
    </w:p>
    <w:p w14:paraId="26F163D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33.1 投标文件符合性审查</w:t>
      </w:r>
    </w:p>
    <w:p w14:paraId="28B09A7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33.1.1评标委员会应当对通过资格审查的供应商的投标文件进行符合性审查，以确定其是否满足招标文件的实质性要求。通过符合性审查的供应商的投标文件进入详细评审。</w:t>
      </w:r>
    </w:p>
    <w:p w14:paraId="088A47E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 投标文件的详细评审</w:t>
      </w:r>
    </w:p>
    <w:p w14:paraId="1F0459E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33.2.1</w:t>
      </w:r>
      <w:r>
        <w:rPr>
          <w:rFonts w:hint="eastAsia" w:ascii="仿宋" w:hAnsi="仿宋" w:eastAsia="仿宋" w:cs="仿宋_GB2312"/>
          <w:bCs/>
          <w:color w:val="auto"/>
          <w:sz w:val="28"/>
          <w:szCs w:val="28"/>
          <w:highlight w:val="none"/>
        </w:rPr>
        <w:t>综合评分法是指投标文件满足招标文件全部实质性要求，且按照评审因素的量化指标评审综合得分（即商务部分、技术部分、报价部分合计分值）最高的供应商为中标候选人的评标方法。采用综合评分法的，评标委员会将按供应商综合得分顺序由高到低依次排名，得分相同的，按投标报价由低到高顺序排列。得分及报价相同的，按技术指标优劣顺序排列。得分由高到低顺序排列一至三名供应商将成为中标候选人。</w:t>
      </w:r>
    </w:p>
    <w:p w14:paraId="01781A3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33.2.2 评审中，评标委员会可以对投标文件中含义不明确、同类问题表述不一致或者有明显文字和计算错误的内容，在规定的时限内要求供应商作出必要的澄清、说明或者补正。</w:t>
      </w:r>
    </w:p>
    <w:p w14:paraId="2AE1731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33.2.3评标委员会认为供应商的报价明显低于其他通过符合性审查供应商的报价，有可能影响产品质量或者不能诚信履约的，应当要求其在评标现场合理的时间内提供相关说明，必要时提交相关证明材料；供应商不能证明其报价合理性的，评标委员会应当将其作为无效投标处理。</w:t>
      </w:r>
    </w:p>
    <w:p w14:paraId="395D0059">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33.2.4使用综合评分法的采购项目，提供相同品牌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1A4BCA0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33.2.5评标委员会发现招标文件存在歧义、重大缺陷导致评标工作无法进行，或者招标文件内容违反国家有关强制性规定的，应当停止评标工作，与采购人和采购代理机构沟通并作书面记录。采购人和采购代理机构确认后，应当修改招标文件，重新组织采购活动。</w:t>
      </w:r>
    </w:p>
    <w:p w14:paraId="6BE0B29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33.2.6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047E455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33.2.7评标结果汇总完成后，除下列情形外，任何人不得修改评标结果：</w:t>
      </w:r>
    </w:p>
    <w:p w14:paraId="5975954A">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（一）分值汇总计算错误的；</w:t>
      </w:r>
    </w:p>
    <w:p w14:paraId="5641FD0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（二）分项评分超出评分标准范围的；</w:t>
      </w:r>
    </w:p>
    <w:p w14:paraId="5937F2C1">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（三）评标委员会成员对客观评审因素评分不一致的；</w:t>
      </w:r>
    </w:p>
    <w:p w14:paraId="50F951F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（四）经评标委员会认定评分畸高、畸低的。</w:t>
      </w:r>
    </w:p>
    <w:p w14:paraId="3B747F2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0B339A8">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color w:val="auto"/>
          <w:sz w:val="28"/>
          <w:szCs w:val="28"/>
          <w:highlight w:val="none"/>
        </w:rPr>
        <w:t>33.2.8 评标委员会依据投标须知前附表规定的评标方法，对供应商的投标文件进行评审和比较，</w:t>
      </w:r>
      <w:r>
        <w:rPr>
          <w:rFonts w:hint="eastAsia" w:ascii="仿宋" w:hAnsi="仿宋" w:eastAsia="仿宋" w:cs="仿宋_GB2312"/>
          <w:bCs/>
          <w:color w:val="auto"/>
          <w:sz w:val="28"/>
          <w:szCs w:val="28"/>
          <w:highlight w:val="none"/>
        </w:rPr>
        <w:t>供应商最终得分等于商务部分、技术部分、报价部分得分之和。评标委员会确定供应商最终得分向采购人提出书面报告，并推荐合格的中标候选人。</w:t>
      </w:r>
    </w:p>
    <w:p w14:paraId="744FCC77">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34. 评标的办法和标准</w:t>
      </w:r>
    </w:p>
    <w:p w14:paraId="0258773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34.1 本招标项目评标办法为：</w:t>
      </w:r>
      <w:r>
        <w:rPr>
          <w:rFonts w:hint="eastAsia" w:ascii="仿宋" w:hAnsi="仿宋" w:eastAsia="仿宋" w:cs="仿宋_GB2312"/>
          <w:b/>
          <w:color w:val="auto"/>
          <w:sz w:val="28"/>
          <w:szCs w:val="28"/>
          <w:highlight w:val="none"/>
        </w:rPr>
        <w:t>综合评分法</w:t>
      </w:r>
    </w:p>
    <w:p w14:paraId="732C2DC4">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34.2 审查</w:t>
      </w:r>
    </w:p>
    <w:p w14:paraId="7BD26F31">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34.2.1 资格审查</w:t>
      </w:r>
    </w:p>
    <w:p w14:paraId="2FC253D5">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34.2.2 投标文件符合性审查</w:t>
      </w:r>
    </w:p>
    <w:p w14:paraId="719F7F8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34.2.3 投标文件详细评审</w:t>
      </w:r>
    </w:p>
    <w:p w14:paraId="7EC7111E">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（1）投标报价评审</w:t>
      </w:r>
    </w:p>
    <w:p w14:paraId="5F737FD3">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（2）投标文件商务部分、技术部分评审</w:t>
      </w:r>
    </w:p>
    <w:p w14:paraId="7EE85FA8">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34.3 评标的具体评审办法和标准</w:t>
      </w:r>
    </w:p>
    <w:p w14:paraId="6EA86E6A">
      <w:pPr>
        <w:shd w:val="clear" w:color="auto" w:fill="FFFFFF"/>
        <w:tabs>
          <w:tab w:val="left" w:pos="3045"/>
        </w:tabs>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34.3.1资格审查  </w:t>
      </w:r>
    </w:p>
    <w:tbl>
      <w:tblPr>
        <w:tblStyle w:val="35"/>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567"/>
        <w:gridCol w:w="4252"/>
        <w:gridCol w:w="1134"/>
        <w:gridCol w:w="1134"/>
        <w:gridCol w:w="1134"/>
        <w:gridCol w:w="709"/>
      </w:tblGrid>
      <w:tr w14:paraId="035A7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0" w:hRule="atLeast"/>
          <w:tblHeader/>
        </w:trPr>
        <w:tc>
          <w:tcPr>
            <w:tcW w:w="851" w:type="dxa"/>
            <w:tcBorders>
              <w:bottom w:val="single" w:color="000000" w:sz="4" w:space="0"/>
            </w:tcBorders>
            <w:vAlign w:val="center"/>
          </w:tcPr>
          <w:p w14:paraId="61D6A733">
            <w:pPr>
              <w:shd w:val="clear" w:color="auto" w:fill="FFFFFF"/>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w:t>
            </w:r>
          </w:p>
        </w:tc>
        <w:tc>
          <w:tcPr>
            <w:tcW w:w="4819" w:type="dxa"/>
            <w:gridSpan w:val="2"/>
            <w:tcBorders>
              <w:bottom w:val="single" w:color="000000" w:sz="4" w:space="0"/>
            </w:tcBorders>
            <w:vAlign w:val="center"/>
          </w:tcPr>
          <w:p w14:paraId="09AEC550">
            <w:pPr>
              <w:shd w:val="clear" w:color="auto" w:fill="FFFFFF"/>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评  审  内  容</w:t>
            </w:r>
          </w:p>
        </w:tc>
        <w:tc>
          <w:tcPr>
            <w:tcW w:w="1134" w:type="dxa"/>
            <w:tcBorders>
              <w:bottom w:val="single" w:color="000000" w:sz="4" w:space="0"/>
            </w:tcBorders>
            <w:vAlign w:val="center"/>
          </w:tcPr>
          <w:p w14:paraId="27DE9766">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供应商1</w:t>
            </w:r>
          </w:p>
        </w:tc>
        <w:tc>
          <w:tcPr>
            <w:tcW w:w="1134" w:type="dxa"/>
            <w:tcBorders>
              <w:bottom w:val="single" w:color="000000" w:sz="4" w:space="0"/>
            </w:tcBorders>
            <w:vAlign w:val="center"/>
          </w:tcPr>
          <w:p w14:paraId="558E5B30">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供应商2</w:t>
            </w:r>
          </w:p>
        </w:tc>
        <w:tc>
          <w:tcPr>
            <w:tcW w:w="1134" w:type="dxa"/>
            <w:tcBorders>
              <w:bottom w:val="single" w:color="000000" w:sz="4" w:space="0"/>
            </w:tcBorders>
            <w:vAlign w:val="center"/>
          </w:tcPr>
          <w:p w14:paraId="41CD1D78">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供应商3</w:t>
            </w:r>
          </w:p>
        </w:tc>
        <w:tc>
          <w:tcPr>
            <w:tcW w:w="709" w:type="dxa"/>
            <w:tcBorders>
              <w:bottom w:val="single" w:color="000000" w:sz="4" w:space="0"/>
            </w:tcBorders>
            <w:vAlign w:val="center"/>
          </w:tcPr>
          <w:p w14:paraId="62EB1CFA">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供应商N</w:t>
            </w:r>
          </w:p>
        </w:tc>
      </w:tr>
      <w:tr w14:paraId="7A1FB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2" w:hRule="atLeast"/>
        </w:trPr>
        <w:tc>
          <w:tcPr>
            <w:tcW w:w="851" w:type="dxa"/>
            <w:vMerge w:val="restart"/>
            <w:vAlign w:val="center"/>
          </w:tcPr>
          <w:p w14:paraId="1A38A276">
            <w:pPr>
              <w:shd w:val="clear" w:color="auto" w:fill="FFFFFF"/>
              <w:spacing w:line="360" w:lineRule="exact"/>
              <w:jc w:val="center"/>
              <w:rPr>
                <w:rFonts w:ascii="仿宋" w:hAnsi="仿宋" w:eastAsia="仿宋" w:cs="仿宋_GB2312"/>
                <w:b/>
                <w:color w:val="auto"/>
                <w:sz w:val="28"/>
                <w:szCs w:val="28"/>
                <w:highlight w:val="none"/>
              </w:rPr>
            </w:pPr>
          </w:p>
          <w:p w14:paraId="33674139">
            <w:pPr>
              <w:shd w:val="clear" w:color="auto" w:fill="FFFFFF"/>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资</w:t>
            </w:r>
          </w:p>
          <w:p w14:paraId="7F914FB9">
            <w:pPr>
              <w:shd w:val="clear" w:color="auto" w:fill="FFFFFF"/>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格</w:t>
            </w:r>
          </w:p>
          <w:p w14:paraId="5226246E">
            <w:pPr>
              <w:shd w:val="clear" w:color="auto" w:fill="FFFFFF"/>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审</w:t>
            </w:r>
          </w:p>
          <w:p w14:paraId="12597B47">
            <w:pPr>
              <w:shd w:val="clear" w:color="auto" w:fill="FFFFFF"/>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查</w:t>
            </w:r>
          </w:p>
          <w:p w14:paraId="04E11E6C">
            <w:pPr>
              <w:shd w:val="clear" w:color="auto" w:fill="FFFFFF"/>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表</w:t>
            </w:r>
          </w:p>
          <w:p w14:paraId="707A5131">
            <w:pPr>
              <w:shd w:val="clear" w:color="auto" w:fill="FFFFFF"/>
              <w:spacing w:line="360" w:lineRule="exact"/>
              <w:jc w:val="center"/>
              <w:rPr>
                <w:rFonts w:ascii="仿宋" w:hAnsi="仿宋" w:eastAsia="仿宋" w:cs="仿宋_GB2312"/>
                <w:color w:val="auto"/>
                <w:sz w:val="28"/>
                <w:szCs w:val="28"/>
                <w:highlight w:val="none"/>
              </w:rPr>
            </w:pPr>
          </w:p>
        </w:tc>
        <w:tc>
          <w:tcPr>
            <w:tcW w:w="567" w:type="dxa"/>
            <w:vAlign w:val="center"/>
          </w:tcPr>
          <w:p w14:paraId="6892CAFF">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w:t>
            </w:r>
          </w:p>
        </w:tc>
        <w:tc>
          <w:tcPr>
            <w:tcW w:w="4252" w:type="dxa"/>
            <w:vAlign w:val="center"/>
          </w:tcPr>
          <w:p w14:paraId="7095F598">
            <w:pPr>
              <w:shd w:val="clear" w:color="auto" w:fill="FFFFFF"/>
              <w:spacing w:line="32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供应商在国家或地方有关登记管理机关登记注册的有效证明材料复印件（如营业执照或事业单位法人证书或自然人身份证明等），扫描件</w:t>
            </w:r>
          </w:p>
        </w:tc>
        <w:tc>
          <w:tcPr>
            <w:tcW w:w="1134" w:type="dxa"/>
            <w:vAlign w:val="center"/>
          </w:tcPr>
          <w:p w14:paraId="19078653">
            <w:pPr>
              <w:shd w:val="clear" w:color="auto" w:fill="FFFFFF"/>
              <w:spacing w:line="360" w:lineRule="exact"/>
              <w:rPr>
                <w:rFonts w:ascii="仿宋" w:hAnsi="仿宋" w:eastAsia="仿宋" w:cs="仿宋_GB2312"/>
                <w:color w:val="auto"/>
                <w:sz w:val="28"/>
                <w:szCs w:val="28"/>
                <w:highlight w:val="none"/>
              </w:rPr>
            </w:pPr>
          </w:p>
        </w:tc>
        <w:tc>
          <w:tcPr>
            <w:tcW w:w="1134" w:type="dxa"/>
            <w:vAlign w:val="center"/>
          </w:tcPr>
          <w:p w14:paraId="5436345E">
            <w:pPr>
              <w:shd w:val="clear" w:color="auto" w:fill="FFFFFF"/>
              <w:spacing w:line="360" w:lineRule="exact"/>
              <w:rPr>
                <w:rFonts w:ascii="仿宋" w:hAnsi="仿宋" w:eastAsia="仿宋" w:cs="仿宋_GB2312"/>
                <w:color w:val="auto"/>
                <w:sz w:val="28"/>
                <w:szCs w:val="28"/>
                <w:highlight w:val="none"/>
              </w:rPr>
            </w:pPr>
          </w:p>
        </w:tc>
        <w:tc>
          <w:tcPr>
            <w:tcW w:w="1134" w:type="dxa"/>
            <w:vAlign w:val="center"/>
          </w:tcPr>
          <w:p w14:paraId="0CAE5F78">
            <w:pPr>
              <w:shd w:val="clear" w:color="auto" w:fill="FFFFFF"/>
              <w:spacing w:line="360" w:lineRule="exact"/>
              <w:rPr>
                <w:rFonts w:ascii="仿宋" w:hAnsi="仿宋" w:eastAsia="仿宋" w:cs="仿宋_GB2312"/>
                <w:color w:val="auto"/>
                <w:sz w:val="28"/>
                <w:szCs w:val="28"/>
                <w:highlight w:val="none"/>
              </w:rPr>
            </w:pPr>
          </w:p>
        </w:tc>
        <w:tc>
          <w:tcPr>
            <w:tcW w:w="709" w:type="dxa"/>
            <w:vAlign w:val="center"/>
          </w:tcPr>
          <w:p w14:paraId="39735A04">
            <w:pPr>
              <w:shd w:val="clear" w:color="auto" w:fill="FFFFFF"/>
              <w:spacing w:line="360" w:lineRule="exact"/>
              <w:rPr>
                <w:rFonts w:ascii="仿宋" w:hAnsi="仿宋" w:eastAsia="仿宋" w:cs="仿宋_GB2312"/>
                <w:color w:val="auto"/>
                <w:sz w:val="28"/>
                <w:szCs w:val="28"/>
                <w:highlight w:val="none"/>
              </w:rPr>
            </w:pPr>
          </w:p>
        </w:tc>
      </w:tr>
      <w:tr w14:paraId="53D65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73" w:hRule="atLeast"/>
        </w:trPr>
        <w:tc>
          <w:tcPr>
            <w:tcW w:w="851" w:type="dxa"/>
            <w:vMerge w:val="continue"/>
            <w:vAlign w:val="center"/>
          </w:tcPr>
          <w:p w14:paraId="7A1F4DC6">
            <w:pPr>
              <w:shd w:val="clear" w:color="auto" w:fill="FFFFFF"/>
              <w:spacing w:line="360" w:lineRule="exact"/>
              <w:jc w:val="center"/>
              <w:rPr>
                <w:rFonts w:ascii="仿宋" w:hAnsi="仿宋" w:eastAsia="仿宋" w:cs="仿宋_GB2312"/>
                <w:color w:val="auto"/>
                <w:sz w:val="28"/>
                <w:szCs w:val="28"/>
                <w:highlight w:val="none"/>
              </w:rPr>
            </w:pPr>
          </w:p>
        </w:tc>
        <w:tc>
          <w:tcPr>
            <w:tcW w:w="567" w:type="dxa"/>
            <w:vAlign w:val="center"/>
          </w:tcPr>
          <w:p w14:paraId="0853C04B">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w:t>
            </w:r>
          </w:p>
        </w:tc>
        <w:tc>
          <w:tcPr>
            <w:tcW w:w="4252" w:type="dxa"/>
            <w:vAlign w:val="center"/>
          </w:tcPr>
          <w:p w14:paraId="07895120">
            <w:pPr>
              <w:shd w:val="clear" w:color="auto" w:fill="FFFFFF"/>
              <w:spacing w:line="32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法定代表人资格证明书和法定代表人身份证或者法定代表人授权委托书及被授权人身份证明，均为原件的扫描件</w:t>
            </w:r>
          </w:p>
        </w:tc>
        <w:tc>
          <w:tcPr>
            <w:tcW w:w="1134" w:type="dxa"/>
            <w:vAlign w:val="center"/>
          </w:tcPr>
          <w:p w14:paraId="1BE1E477">
            <w:pPr>
              <w:shd w:val="clear" w:color="auto" w:fill="FFFFFF"/>
              <w:spacing w:line="360" w:lineRule="exact"/>
              <w:rPr>
                <w:rFonts w:ascii="仿宋" w:hAnsi="仿宋" w:eastAsia="仿宋" w:cs="仿宋_GB2312"/>
                <w:color w:val="auto"/>
                <w:sz w:val="28"/>
                <w:szCs w:val="28"/>
                <w:highlight w:val="none"/>
              </w:rPr>
            </w:pPr>
          </w:p>
        </w:tc>
        <w:tc>
          <w:tcPr>
            <w:tcW w:w="1134" w:type="dxa"/>
            <w:vAlign w:val="center"/>
          </w:tcPr>
          <w:p w14:paraId="21E5FDF0">
            <w:pPr>
              <w:shd w:val="clear" w:color="auto" w:fill="FFFFFF"/>
              <w:spacing w:line="360" w:lineRule="exact"/>
              <w:rPr>
                <w:rFonts w:ascii="仿宋" w:hAnsi="仿宋" w:eastAsia="仿宋" w:cs="仿宋_GB2312"/>
                <w:color w:val="auto"/>
                <w:sz w:val="28"/>
                <w:szCs w:val="28"/>
                <w:highlight w:val="none"/>
              </w:rPr>
            </w:pPr>
          </w:p>
        </w:tc>
        <w:tc>
          <w:tcPr>
            <w:tcW w:w="1134" w:type="dxa"/>
            <w:vAlign w:val="center"/>
          </w:tcPr>
          <w:p w14:paraId="712FF35F">
            <w:pPr>
              <w:shd w:val="clear" w:color="auto" w:fill="FFFFFF"/>
              <w:spacing w:line="360" w:lineRule="exact"/>
              <w:rPr>
                <w:rFonts w:ascii="仿宋" w:hAnsi="仿宋" w:eastAsia="仿宋" w:cs="仿宋_GB2312"/>
                <w:color w:val="auto"/>
                <w:sz w:val="28"/>
                <w:szCs w:val="28"/>
                <w:highlight w:val="none"/>
              </w:rPr>
            </w:pPr>
          </w:p>
        </w:tc>
        <w:tc>
          <w:tcPr>
            <w:tcW w:w="709" w:type="dxa"/>
            <w:vAlign w:val="center"/>
          </w:tcPr>
          <w:p w14:paraId="58E56F64">
            <w:pPr>
              <w:shd w:val="clear" w:color="auto" w:fill="FFFFFF"/>
              <w:spacing w:line="360" w:lineRule="exact"/>
              <w:rPr>
                <w:rFonts w:ascii="仿宋" w:hAnsi="仿宋" w:eastAsia="仿宋" w:cs="仿宋_GB2312"/>
                <w:color w:val="auto"/>
                <w:sz w:val="28"/>
                <w:szCs w:val="28"/>
                <w:highlight w:val="none"/>
              </w:rPr>
            </w:pPr>
          </w:p>
        </w:tc>
      </w:tr>
      <w:tr w14:paraId="3C560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trPr>
        <w:tc>
          <w:tcPr>
            <w:tcW w:w="851" w:type="dxa"/>
            <w:vMerge w:val="continue"/>
            <w:vAlign w:val="center"/>
          </w:tcPr>
          <w:p w14:paraId="114D900D">
            <w:pPr>
              <w:shd w:val="clear" w:color="auto" w:fill="FFFFFF"/>
              <w:spacing w:line="360" w:lineRule="exact"/>
              <w:jc w:val="center"/>
              <w:rPr>
                <w:rFonts w:ascii="仿宋" w:hAnsi="仿宋" w:eastAsia="仿宋" w:cs="仿宋_GB2312"/>
                <w:color w:val="auto"/>
                <w:sz w:val="28"/>
                <w:szCs w:val="28"/>
                <w:highlight w:val="none"/>
              </w:rPr>
            </w:pPr>
          </w:p>
        </w:tc>
        <w:tc>
          <w:tcPr>
            <w:tcW w:w="567" w:type="dxa"/>
            <w:vAlign w:val="center"/>
          </w:tcPr>
          <w:p w14:paraId="353154F7">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w:t>
            </w:r>
          </w:p>
        </w:tc>
        <w:tc>
          <w:tcPr>
            <w:tcW w:w="4252" w:type="dxa"/>
            <w:vAlign w:val="center"/>
          </w:tcPr>
          <w:p w14:paraId="2881F0EA">
            <w:pPr>
              <w:shd w:val="clear" w:color="auto" w:fill="FFFFFF"/>
              <w:spacing w:line="32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有效的中小企业声明函，原件的扫描件</w:t>
            </w:r>
          </w:p>
        </w:tc>
        <w:tc>
          <w:tcPr>
            <w:tcW w:w="1134" w:type="dxa"/>
            <w:vAlign w:val="center"/>
          </w:tcPr>
          <w:p w14:paraId="70B1AB39">
            <w:pPr>
              <w:shd w:val="clear" w:color="auto" w:fill="FFFFFF"/>
              <w:spacing w:line="360" w:lineRule="exact"/>
              <w:rPr>
                <w:rFonts w:ascii="仿宋" w:hAnsi="仿宋" w:eastAsia="仿宋" w:cs="仿宋_GB2312"/>
                <w:color w:val="auto"/>
                <w:sz w:val="28"/>
                <w:szCs w:val="28"/>
                <w:highlight w:val="none"/>
              </w:rPr>
            </w:pPr>
          </w:p>
        </w:tc>
        <w:tc>
          <w:tcPr>
            <w:tcW w:w="1134" w:type="dxa"/>
            <w:vAlign w:val="center"/>
          </w:tcPr>
          <w:p w14:paraId="47446186">
            <w:pPr>
              <w:shd w:val="clear" w:color="auto" w:fill="FFFFFF"/>
              <w:spacing w:line="360" w:lineRule="exact"/>
              <w:rPr>
                <w:rFonts w:ascii="仿宋" w:hAnsi="仿宋" w:eastAsia="仿宋" w:cs="仿宋_GB2312"/>
                <w:color w:val="auto"/>
                <w:sz w:val="28"/>
                <w:szCs w:val="28"/>
                <w:highlight w:val="none"/>
              </w:rPr>
            </w:pPr>
          </w:p>
        </w:tc>
        <w:tc>
          <w:tcPr>
            <w:tcW w:w="1134" w:type="dxa"/>
            <w:vAlign w:val="center"/>
          </w:tcPr>
          <w:p w14:paraId="69B84483">
            <w:pPr>
              <w:shd w:val="clear" w:color="auto" w:fill="FFFFFF"/>
              <w:spacing w:line="360" w:lineRule="exact"/>
              <w:rPr>
                <w:rFonts w:ascii="仿宋" w:hAnsi="仿宋" w:eastAsia="仿宋" w:cs="仿宋_GB2312"/>
                <w:color w:val="auto"/>
                <w:sz w:val="28"/>
                <w:szCs w:val="28"/>
                <w:highlight w:val="none"/>
              </w:rPr>
            </w:pPr>
          </w:p>
        </w:tc>
        <w:tc>
          <w:tcPr>
            <w:tcW w:w="709" w:type="dxa"/>
            <w:vAlign w:val="center"/>
          </w:tcPr>
          <w:p w14:paraId="6F827506">
            <w:pPr>
              <w:shd w:val="clear" w:color="auto" w:fill="FFFFFF"/>
              <w:spacing w:line="360" w:lineRule="exact"/>
              <w:rPr>
                <w:rFonts w:ascii="仿宋" w:hAnsi="仿宋" w:eastAsia="仿宋" w:cs="仿宋_GB2312"/>
                <w:color w:val="auto"/>
                <w:sz w:val="28"/>
                <w:szCs w:val="28"/>
                <w:highlight w:val="none"/>
              </w:rPr>
            </w:pPr>
          </w:p>
        </w:tc>
      </w:tr>
      <w:tr w14:paraId="24EA7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6" w:hRule="atLeast"/>
        </w:trPr>
        <w:tc>
          <w:tcPr>
            <w:tcW w:w="851" w:type="dxa"/>
            <w:vMerge w:val="continue"/>
            <w:vAlign w:val="center"/>
          </w:tcPr>
          <w:p w14:paraId="72622D4C">
            <w:pPr>
              <w:shd w:val="clear" w:color="auto" w:fill="FFFFFF"/>
              <w:spacing w:line="360" w:lineRule="exact"/>
              <w:jc w:val="center"/>
              <w:rPr>
                <w:rFonts w:ascii="仿宋" w:hAnsi="仿宋" w:eastAsia="仿宋" w:cs="仿宋_GB2312"/>
                <w:color w:val="auto"/>
                <w:sz w:val="28"/>
                <w:szCs w:val="28"/>
                <w:highlight w:val="none"/>
              </w:rPr>
            </w:pPr>
          </w:p>
        </w:tc>
        <w:tc>
          <w:tcPr>
            <w:tcW w:w="567" w:type="dxa"/>
            <w:vAlign w:val="center"/>
          </w:tcPr>
          <w:p w14:paraId="5F329492">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w:t>
            </w:r>
          </w:p>
        </w:tc>
        <w:tc>
          <w:tcPr>
            <w:tcW w:w="4252" w:type="dxa"/>
            <w:vAlign w:val="center"/>
          </w:tcPr>
          <w:p w14:paraId="0957F562">
            <w:pPr>
              <w:shd w:val="clear" w:color="auto" w:fill="FFFFFF"/>
              <w:spacing w:line="32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供应商开标前6个月内任一个月的依法缴纳税收和缴纳社会保障资金证明资料，复印件加盖公章</w:t>
            </w:r>
          </w:p>
        </w:tc>
        <w:tc>
          <w:tcPr>
            <w:tcW w:w="1134" w:type="dxa"/>
            <w:vAlign w:val="center"/>
          </w:tcPr>
          <w:p w14:paraId="3EB16828">
            <w:pPr>
              <w:shd w:val="clear" w:color="auto" w:fill="FFFFFF"/>
              <w:spacing w:line="360" w:lineRule="exact"/>
              <w:rPr>
                <w:rFonts w:ascii="仿宋" w:hAnsi="仿宋" w:eastAsia="仿宋" w:cs="仿宋_GB2312"/>
                <w:color w:val="auto"/>
                <w:sz w:val="28"/>
                <w:szCs w:val="28"/>
                <w:highlight w:val="none"/>
              </w:rPr>
            </w:pPr>
          </w:p>
        </w:tc>
        <w:tc>
          <w:tcPr>
            <w:tcW w:w="1134" w:type="dxa"/>
            <w:vAlign w:val="center"/>
          </w:tcPr>
          <w:p w14:paraId="78A81321">
            <w:pPr>
              <w:shd w:val="clear" w:color="auto" w:fill="FFFFFF"/>
              <w:spacing w:line="360" w:lineRule="exact"/>
              <w:rPr>
                <w:rFonts w:ascii="仿宋" w:hAnsi="仿宋" w:eastAsia="仿宋" w:cs="仿宋_GB2312"/>
                <w:color w:val="auto"/>
                <w:sz w:val="28"/>
                <w:szCs w:val="28"/>
                <w:highlight w:val="none"/>
              </w:rPr>
            </w:pPr>
          </w:p>
        </w:tc>
        <w:tc>
          <w:tcPr>
            <w:tcW w:w="1134" w:type="dxa"/>
            <w:vAlign w:val="center"/>
          </w:tcPr>
          <w:p w14:paraId="1C096470">
            <w:pPr>
              <w:shd w:val="clear" w:color="auto" w:fill="FFFFFF"/>
              <w:spacing w:line="360" w:lineRule="exact"/>
              <w:rPr>
                <w:rFonts w:ascii="仿宋" w:hAnsi="仿宋" w:eastAsia="仿宋" w:cs="仿宋_GB2312"/>
                <w:color w:val="auto"/>
                <w:sz w:val="28"/>
                <w:szCs w:val="28"/>
                <w:highlight w:val="none"/>
              </w:rPr>
            </w:pPr>
          </w:p>
        </w:tc>
        <w:tc>
          <w:tcPr>
            <w:tcW w:w="709" w:type="dxa"/>
            <w:vAlign w:val="center"/>
          </w:tcPr>
          <w:p w14:paraId="721AE486">
            <w:pPr>
              <w:shd w:val="clear" w:color="auto" w:fill="FFFFFF"/>
              <w:spacing w:line="360" w:lineRule="exact"/>
              <w:rPr>
                <w:rFonts w:ascii="仿宋" w:hAnsi="仿宋" w:eastAsia="仿宋" w:cs="仿宋_GB2312"/>
                <w:color w:val="auto"/>
                <w:sz w:val="28"/>
                <w:szCs w:val="28"/>
                <w:highlight w:val="none"/>
              </w:rPr>
            </w:pPr>
          </w:p>
        </w:tc>
      </w:tr>
      <w:tr w14:paraId="739BA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2" w:hRule="atLeast"/>
        </w:trPr>
        <w:tc>
          <w:tcPr>
            <w:tcW w:w="851" w:type="dxa"/>
            <w:vMerge w:val="continue"/>
            <w:vAlign w:val="center"/>
          </w:tcPr>
          <w:p w14:paraId="263CA6BD">
            <w:pPr>
              <w:shd w:val="clear" w:color="auto" w:fill="FFFFFF"/>
              <w:spacing w:line="360" w:lineRule="exact"/>
              <w:jc w:val="center"/>
              <w:rPr>
                <w:rFonts w:ascii="仿宋" w:hAnsi="仿宋" w:eastAsia="仿宋" w:cs="仿宋_GB2312"/>
                <w:color w:val="auto"/>
                <w:sz w:val="28"/>
                <w:szCs w:val="28"/>
                <w:highlight w:val="none"/>
              </w:rPr>
            </w:pPr>
          </w:p>
        </w:tc>
        <w:tc>
          <w:tcPr>
            <w:tcW w:w="567" w:type="dxa"/>
            <w:vAlign w:val="center"/>
          </w:tcPr>
          <w:p w14:paraId="588C1ED5">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w:t>
            </w:r>
          </w:p>
        </w:tc>
        <w:tc>
          <w:tcPr>
            <w:tcW w:w="4252" w:type="dxa"/>
            <w:vAlign w:val="center"/>
          </w:tcPr>
          <w:p w14:paraId="4FE88A02">
            <w:pPr>
              <w:shd w:val="clear" w:color="auto" w:fill="FFFFFF"/>
              <w:spacing w:line="32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供应商经审计的上一年度（2024年）的财务报告（2024年审计报告如果未完成可提供2023年度审计报告），扫描件加盖公章。财务审计报告必须为第三方提供并加盖第三方公章，企业自身报告无效。（供应商是法人的应提供经审计的上一年度的财务报告，成立不足一年的提供截止开标前近3个月的财务报表和截止开标前近1个月基本开户银行出具的资信证明；另：部分其他组织或自然人，没有经审计的财务报告，应当提供截止开标前近1个月的银行出具的资信证明。）复印件加盖公章</w:t>
            </w:r>
          </w:p>
        </w:tc>
        <w:tc>
          <w:tcPr>
            <w:tcW w:w="1134" w:type="dxa"/>
            <w:vAlign w:val="center"/>
          </w:tcPr>
          <w:p w14:paraId="2CDE60FC">
            <w:pPr>
              <w:shd w:val="clear" w:color="auto" w:fill="FFFFFF"/>
              <w:spacing w:line="360" w:lineRule="exact"/>
              <w:rPr>
                <w:rFonts w:ascii="仿宋" w:hAnsi="仿宋" w:eastAsia="仿宋" w:cs="仿宋_GB2312"/>
                <w:color w:val="auto"/>
                <w:sz w:val="28"/>
                <w:szCs w:val="28"/>
                <w:highlight w:val="none"/>
              </w:rPr>
            </w:pPr>
          </w:p>
        </w:tc>
        <w:tc>
          <w:tcPr>
            <w:tcW w:w="1134" w:type="dxa"/>
            <w:vAlign w:val="center"/>
          </w:tcPr>
          <w:p w14:paraId="3FA4568D">
            <w:pPr>
              <w:shd w:val="clear" w:color="auto" w:fill="FFFFFF"/>
              <w:spacing w:line="360" w:lineRule="exact"/>
              <w:rPr>
                <w:rFonts w:ascii="仿宋" w:hAnsi="仿宋" w:eastAsia="仿宋" w:cs="仿宋_GB2312"/>
                <w:color w:val="auto"/>
                <w:sz w:val="28"/>
                <w:szCs w:val="28"/>
                <w:highlight w:val="none"/>
              </w:rPr>
            </w:pPr>
          </w:p>
        </w:tc>
        <w:tc>
          <w:tcPr>
            <w:tcW w:w="1134" w:type="dxa"/>
            <w:vAlign w:val="center"/>
          </w:tcPr>
          <w:p w14:paraId="6A5DE058">
            <w:pPr>
              <w:shd w:val="clear" w:color="auto" w:fill="FFFFFF"/>
              <w:spacing w:line="360" w:lineRule="exact"/>
              <w:rPr>
                <w:rFonts w:ascii="仿宋" w:hAnsi="仿宋" w:eastAsia="仿宋" w:cs="仿宋_GB2312"/>
                <w:color w:val="auto"/>
                <w:sz w:val="28"/>
                <w:szCs w:val="28"/>
                <w:highlight w:val="none"/>
              </w:rPr>
            </w:pPr>
          </w:p>
        </w:tc>
        <w:tc>
          <w:tcPr>
            <w:tcW w:w="709" w:type="dxa"/>
            <w:vAlign w:val="center"/>
          </w:tcPr>
          <w:p w14:paraId="70AA3E88">
            <w:pPr>
              <w:shd w:val="clear" w:color="auto" w:fill="FFFFFF"/>
              <w:spacing w:line="360" w:lineRule="exact"/>
              <w:rPr>
                <w:rFonts w:ascii="仿宋" w:hAnsi="仿宋" w:eastAsia="仿宋" w:cs="仿宋_GB2312"/>
                <w:color w:val="auto"/>
                <w:sz w:val="28"/>
                <w:szCs w:val="28"/>
                <w:highlight w:val="none"/>
              </w:rPr>
            </w:pPr>
          </w:p>
        </w:tc>
      </w:tr>
      <w:tr w14:paraId="60D29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2" w:hRule="atLeast"/>
        </w:trPr>
        <w:tc>
          <w:tcPr>
            <w:tcW w:w="851" w:type="dxa"/>
            <w:vMerge w:val="continue"/>
            <w:vAlign w:val="center"/>
          </w:tcPr>
          <w:p w14:paraId="0B21103E">
            <w:pPr>
              <w:shd w:val="clear" w:color="auto" w:fill="FFFFFF"/>
              <w:spacing w:line="360" w:lineRule="exact"/>
              <w:jc w:val="center"/>
              <w:rPr>
                <w:rFonts w:ascii="仿宋" w:hAnsi="仿宋" w:eastAsia="仿宋" w:cs="仿宋_GB2312"/>
                <w:color w:val="auto"/>
                <w:sz w:val="28"/>
                <w:szCs w:val="28"/>
                <w:highlight w:val="none"/>
              </w:rPr>
            </w:pPr>
          </w:p>
        </w:tc>
        <w:tc>
          <w:tcPr>
            <w:tcW w:w="567" w:type="dxa"/>
            <w:vAlign w:val="center"/>
          </w:tcPr>
          <w:p w14:paraId="1BA5A0AF">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w:t>
            </w:r>
          </w:p>
        </w:tc>
        <w:tc>
          <w:tcPr>
            <w:tcW w:w="4252" w:type="dxa"/>
            <w:vAlign w:val="center"/>
          </w:tcPr>
          <w:p w14:paraId="0B48B382">
            <w:pPr>
              <w:shd w:val="clear" w:color="auto" w:fill="FFFFFF"/>
              <w:spacing w:line="32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供应商具有履行合同所必需的设备和专业技术能力的书面声明,原件的扫描件</w:t>
            </w:r>
          </w:p>
        </w:tc>
        <w:tc>
          <w:tcPr>
            <w:tcW w:w="1134" w:type="dxa"/>
            <w:vAlign w:val="center"/>
          </w:tcPr>
          <w:p w14:paraId="7D2FC0A5">
            <w:pPr>
              <w:shd w:val="clear" w:color="auto" w:fill="FFFFFF"/>
              <w:spacing w:line="360" w:lineRule="exact"/>
              <w:rPr>
                <w:rFonts w:ascii="仿宋" w:hAnsi="仿宋" w:eastAsia="仿宋" w:cs="仿宋_GB2312"/>
                <w:color w:val="auto"/>
                <w:sz w:val="28"/>
                <w:szCs w:val="28"/>
                <w:highlight w:val="none"/>
              </w:rPr>
            </w:pPr>
          </w:p>
        </w:tc>
        <w:tc>
          <w:tcPr>
            <w:tcW w:w="1134" w:type="dxa"/>
            <w:vAlign w:val="center"/>
          </w:tcPr>
          <w:p w14:paraId="69684A65">
            <w:pPr>
              <w:shd w:val="clear" w:color="auto" w:fill="FFFFFF"/>
              <w:spacing w:line="360" w:lineRule="exact"/>
              <w:rPr>
                <w:rFonts w:ascii="仿宋" w:hAnsi="仿宋" w:eastAsia="仿宋" w:cs="仿宋_GB2312"/>
                <w:color w:val="auto"/>
                <w:sz w:val="28"/>
                <w:szCs w:val="28"/>
                <w:highlight w:val="none"/>
              </w:rPr>
            </w:pPr>
          </w:p>
        </w:tc>
        <w:tc>
          <w:tcPr>
            <w:tcW w:w="1134" w:type="dxa"/>
            <w:vAlign w:val="center"/>
          </w:tcPr>
          <w:p w14:paraId="7EAD7DAF">
            <w:pPr>
              <w:shd w:val="clear" w:color="auto" w:fill="FFFFFF"/>
              <w:spacing w:line="360" w:lineRule="exact"/>
              <w:rPr>
                <w:rFonts w:ascii="仿宋" w:hAnsi="仿宋" w:eastAsia="仿宋" w:cs="仿宋_GB2312"/>
                <w:color w:val="auto"/>
                <w:sz w:val="28"/>
                <w:szCs w:val="28"/>
                <w:highlight w:val="none"/>
              </w:rPr>
            </w:pPr>
          </w:p>
        </w:tc>
        <w:tc>
          <w:tcPr>
            <w:tcW w:w="709" w:type="dxa"/>
            <w:vAlign w:val="center"/>
          </w:tcPr>
          <w:p w14:paraId="1701C9AE">
            <w:pPr>
              <w:shd w:val="clear" w:color="auto" w:fill="FFFFFF"/>
              <w:spacing w:line="360" w:lineRule="exact"/>
              <w:rPr>
                <w:rFonts w:ascii="仿宋" w:hAnsi="仿宋" w:eastAsia="仿宋" w:cs="仿宋_GB2312"/>
                <w:color w:val="auto"/>
                <w:sz w:val="28"/>
                <w:szCs w:val="28"/>
                <w:highlight w:val="none"/>
              </w:rPr>
            </w:pPr>
          </w:p>
        </w:tc>
      </w:tr>
      <w:tr w14:paraId="74EB0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20" w:hRule="atLeast"/>
        </w:trPr>
        <w:tc>
          <w:tcPr>
            <w:tcW w:w="851" w:type="dxa"/>
            <w:vMerge w:val="continue"/>
            <w:vAlign w:val="center"/>
          </w:tcPr>
          <w:p w14:paraId="15B5067F">
            <w:pPr>
              <w:shd w:val="clear" w:color="auto" w:fill="FFFFFF"/>
              <w:spacing w:line="360" w:lineRule="exact"/>
              <w:jc w:val="center"/>
              <w:rPr>
                <w:rFonts w:ascii="仿宋" w:hAnsi="仿宋" w:eastAsia="仿宋" w:cs="仿宋_GB2312"/>
                <w:color w:val="auto"/>
                <w:sz w:val="28"/>
                <w:szCs w:val="28"/>
                <w:highlight w:val="none"/>
              </w:rPr>
            </w:pPr>
          </w:p>
        </w:tc>
        <w:tc>
          <w:tcPr>
            <w:tcW w:w="567" w:type="dxa"/>
            <w:vAlign w:val="center"/>
          </w:tcPr>
          <w:p w14:paraId="1F431005">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7</w:t>
            </w:r>
          </w:p>
        </w:tc>
        <w:tc>
          <w:tcPr>
            <w:tcW w:w="4252" w:type="dxa"/>
            <w:vAlign w:val="center"/>
          </w:tcPr>
          <w:p w14:paraId="2C484DEC">
            <w:pPr>
              <w:shd w:val="clear" w:color="auto" w:fill="FFFFFF"/>
              <w:spacing w:line="320" w:lineRule="exact"/>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供应商参加本次政府采购活动前3年内在经营活动中没有重大违法记录的书面声明，原件的扫描件</w:t>
            </w:r>
          </w:p>
        </w:tc>
        <w:tc>
          <w:tcPr>
            <w:tcW w:w="1134" w:type="dxa"/>
            <w:vAlign w:val="center"/>
          </w:tcPr>
          <w:p w14:paraId="02A10C96">
            <w:pPr>
              <w:shd w:val="clear" w:color="auto" w:fill="FFFFFF"/>
              <w:spacing w:line="360" w:lineRule="exact"/>
              <w:rPr>
                <w:rFonts w:ascii="仿宋" w:hAnsi="仿宋" w:eastAsia="仿宋" w:cs="仿宋_GB2312"/>
                <w:color w:val="auto"/>
                <w:sz w:val="28"/>
                <w:szCs w:val="28"/>
                <w:highlight w:val="none"/>
              </w:rPr>
            </w:pPr>
          </w:p>
        </w:tc>
        <w:tc>
          <w:tcPr>
            <w:tcW w:w="1134" w:type="dxa"/>
            <w:vAlign w:val="center"/>
          </w:tcPr>
          <w:p w14:paraId="5EB6B464">
            <w:pPr>
              <w:shd w:val="clear" w:color="auto" w:fill="FFFFFF"/>
              <w:spacing w:line="360" w:lineRule="exact"/>
              <w:rPr>
                <w:rFonts w:ascii="仿宋" w:hAnsi="仿宋" w:eastAsia="仿宋" w:cs="仿宋_GB2312"/>
                <w:color w:val="auto"/>
                <w:sz w:val="28"/>
                <w:szCs w:val="28"/>
                <w:highlight w:val="none"/>
              </w:rPr>
            </w:pPr>
          </w:p>
        </w:tc>
        <w:tc>
          <w:tcPr>
            <w:tcW w:w="1134" w:type="dxa"/>
            <w:vAlign w:val="center"/>
          </w:tcPr>
          <w:p w14:paraId="3BEA46B6">
            <w:pPr>
              <w:shd w:val="clear" w:color="auto" w:fill="FFFFFF"/>
              <w:spacing w:line="360" w:lineRule="exact"/>
              <w:rPr>
                <w:rFonts w:ascii="仿宋" w:hAnsi="仿宋" w:eastAsia="仿宋" w:cs="仿宋_GB2312"/>
                <w:color w:val="auto"/>
                <w:sz w:val="28"/>
                <w:szCs w:val="28"/>
                <w:highlight w:val="none"/>
              </w:rPr>
            </w:pPr>
          </w:p>
        </w:tc>
        <w:tc>
          <w:tcPr>
            <w:tcW w:w="709" w:type="dxa"/>
            <w:vAlign w:val="center"/>
          </w:tcPr>
          <w:p w14:paraId="082E647F">
            <w:pPr>
              <w:shd w:val="clear" w:color="auto" w:fill="FFFFFF"/>
              <w:spacing w:line="360" w:lineRule="exact"/>
              <w:rPr>
                <w:rFonts w:ascii="仿宋" w:hAnsi="仿宋" w:eastAsia="仿宋" w:cs="仿宋_GB2312"/>
                <w:color w:val="auto"/>
                <w:sz w:val="28"/>
                <w:szCs w:val="28"/>
                <w:highlight w:val="none"/>
              </w:rPr>
            </w:pPr>
          </w:p>
        </w:tc>
      </w:tr>
      <w:tr w14:paraId="13081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6" w:hRule="atLeast"/>
        </w:trPr>
        <w:tc>
          <w:tcPr>
            <w:tcW w:w="851" w:type="dxa"/>
            <w:vMerge w:val="continue"/>
            <w:vAlign w:val="center"/>
          </w:tcPr>
          <w:p w14:paraId="0DF94ED4">
            <w:pPr>
              <w:shd w:val="clear" w:color="auto" w:fill="FFFFFF"/>
              <w:spacing w:line="360" w:lineRule="exact"/>
              <w:jc w:val="center"/>
              <w:rPr>
                <w:rFonts w:ascii="仿宋" w:hAnsi="仿宋" w:eastAsia="仿宋" w:cs="仿宋_GB2312"/>
                <w:color w:val="auto"/>
                <w:sz w:val="28"/>
                <w:szCs w:val="28"/>
                <w:highlight w:val="none"/>
              </w:rPr>
            </w:pPr>
          </w:p>
        </w:tc>
        <w:tc>
          <w:tcPr>
            <w:tcW w:w="567" w:type="dxa"/>
            <w:vAlign w:val="center"/>
          </w:tcPr>
          <w:p w14:paraId="763778E6">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8</w:t>
            </w:r>
          </w:p>
        </w:tc>
        <w:tc>
          <w:tcPr>
            <w:tcW w:w="4252" w:type="dxa"/>
            <w:vAlign w:val="center"/>
          </w:tcPr>
          <w:p w14:paraId="37A13A2D">
            <w:pPr>
              <w:shd w:val="clear" w:color="auto" w:fill="FFFFFF"/>
              <w:spacing w:line="32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投标保证金缴纳凭证（打印件或复印件或电子保函相关证明资料）</w:t>
            </w:r>
          </w:p>
        </w:tc>
        <w:tc>
          <w:tcPr>
            <w:tcW w:w="1134" w:type="dxa"/>
            <w:vAlign w:val="center"/>
          </w:tcPr>
          <w:p w14:paraId="62188A63">
            <w:pPr>
              <w:shd w:val="clear" w:color="auto" w:fill="FFFFFF"/>
              <w:spacing w:line="360" w:lineRule="exact"/>
              <w:rPr>
                <w:rFonts w:ascii="仿宋" w:hAnsi="仿宋" w:eastAsia="仿宋" w:cs="仿宋_GB2312"/>
                <w:color w:val="auto"/>
                <w:sz w:val="28"/>
                <w:szCs w:val="28"/>
                <w:highlight w:val="none"/>
              </w:rPr>
            </w:pPr>
          </w:p>
        </w:tc>
        <w:tc>
          <w:tcPr>
            <w:tcW w:w="1134" w:type="dxa"/>
            <w:vAlign w:val="center"/>
          </w:tcPr>
          <w:p w14:paraId="68746C6F">
            <w:pPr>
              <w:shd w:val="clear" w:color="auto" w:fill="FFFFFF"/>
              <w:spacing w:line="360" w:lineRule="exact"/>
              <w:rPr>
                <w:rFonts w:ascii="仿宋" w:hAnsi="仿宋" w:eastAsia="仿宋" w:cs="仿宋_GB2312"/>
                <w:color w:val="auto"/>
                <w:sz w:val="28"/>
                <w:szCs w:val="28"/>
                <w:highlight w:val="none"/>
              </w:rPr>
            </w:pPr>
          </w:p>
        </w:tc>
        <w:tc>
          <w:tcPr>
            <w:tcW w:w="1134" w:type="dxa"/>
            <w:vAlign w:val="center"/>
          </w:tcPr>
          <w:p w14:paraId="48BAB41D">
            <w:pPr>
              <w:shd w:val="clear" w:color="auto" w:fill="FFFFFF"/>
              <w:spacing w:line="360" w:lineRule="exact"/>
              <w:rPr>
                <w:rFonts w:ascii="仿宋" w:hAnsi="仿宋" w:eastAsia="仿宋" w:cs="仿宋_GB2312"/>
                <w:color w:val="auto"/>
                <w:sz w:val="28"/>
                <w:szCs w:val="28"/>
                <w:highlight w:val="none"/>
              </w:rPr>
            </w:pPr>
          </w:p>
        </w:tc>
        <w:tc>
          <w:tcPr>
            <w:tcW w:w="709" w:type="dxa"/>
            <w:vAlign w:val="center"/>
          </w:tcPr>
          <w:p w14:paraId="5ED975D3">
            <w:pPr>
              <w:shd w:val="clear" w:color="auto" w:fill="FFFFFF"/>
              <w:spacing w:line="360" w:lineRule="exact"/>
              <w:rPr>
                <w:rFonts w:ascii="仿宋" w:hAnsi="仿宋" w:eastAsia="仿宋" w:cs="仿宋_GB2312"/>
                <w:color w:val="auto"/>
                <w:sz w:val="28"/>
                <w:szCs w:val="28"/>
                <w:highlight w:val="none"/>
              </w:rPr>
            </w:pPr>
          </w:p>
        </w:tc>
      </w:tr>
      <w:tr w14:paraId="57441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6" w:hRule="atLeast"/>
        </w:trPr>
        <w:tc>
          <w:tcPr>
            <w:tcW w:w="851" w:type="dxa"/>
            <w:vMerge w:val="continue"/>
            <w:vAlign w:val="center"/>
          </w:tcPr>
          <w:p w14:paraId="49DC4111">
            <w:pPr>
              <w:shd w:val="clear" w:color="auto" w:fill="FFFFFF"/>
              <w:spacing w:line="360" w:lineRule="exact"/>
              <w:jc w:val="center"/>
              <w:rPr>
                <w:rFonts w:ascii="仿宋" w:hAnsi="仿宋" w:eastAsia="仿宋" w:cs="仿宋_GB2312"/>
                <w:color w:val="auto"/>
                <w:sz w:val="28"/>
                <w:szCs w:val="28"/>
                <w:highlight w:val="none"/>
              </w:rPr>
            </w:pPr>
          </w:p>
        </w:tc>
        <w:tc>
          <w:tcPr>
            <w:tcW w:w="567" w:type="dxa"/>
            <w:vAlign w:val="center"/>
          </w:tcPr>
          <w:p w14:paraId="102216C2">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9</w:t>
            </w:r>
          </w:p>
        </w:tc>
        <w:tc>
          <w:tcPr>
            <w:tcW w:w="4252" w:type="dxa"/>
            <w:vAlign w:val="center"/>
          </w:tcPr>
          <w:p w14:paraId="750A526D">
            <w:pPr>
              <w:shd w:val="clear" w:color="auto" w:fill="FFFFFF"/>
              <w:spacing w:line="32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信用查询记录未出现《投标须知前附表》第4.4项所述违法或失信情形</w:t>
            </w:r>
          </w:p>
        </w:tc>
        <w:tc>
          <w:tcPr>
            <w:tcW w:w="1134" w:type="dxa"/>
            <w:vAlign w:val="center"/>
          </w:tcPr>
          <w:p w14:paraId="0E905BFA">
            <w:pPr>
              <w:shd w:val="clear" w:color="auto" w:fill="FFFFFF"/>
              <w:spacing w:line="360" w:lineRule="exact"/>
              <w:rPr>
                <w:rFonts w:ascii="仿宋" w:hAnsi="仿宋" w:eastAsia="仿宋" w:cs="仿宋_GB2312"/>
                <w:color w:val="auto"/>
                <w:sz w:val="28"/>
                <w:szCs w:val="28"/>
                <w:highlight w:val="none"/>
              </w:rPr>
            </w:pPr>
          </w:p>
        </w:tc>
        <w:tc>
          <w:tcPr>
            <w:tcW w:w="1134" w:type="dxa"/>
            <w:vAlign w:val="center"/>
          </w:tcPr>
          <w:p w14:paraId="01BBA954">
            <w:pPr>
              <w:shd w:val="clear" w:color="auto" w:fill="FFFFFF"/>
              <w:spacing w:line="360" w:lineRule="exact"/>
              <w:rPr>
                <w:rFonts w:ascii="仿宋" w:hAnsi="仿宋" w:eastAsia="仿宋" w:cs="仿宋_GB2312"/>
                <w:color w:val="auto"/>
                <w:sz w:val="28"/>
                <w:szCs w:val="28"/>
                <w:highlight w:val="none"/>
              </w:rPr>
            </w:pPr>
          </w:p>
        </w:tc>
        <w:tc>
          <w:tcPr>
            <w:tcW w:w="1134" w:type="dxa"/>
            <w:vAlign w:val="center"/>
          </w:tcPr>
          <w:p w14:paraId="4452BF2B">
            <w:pPr>
              <w:shd w:val="clear" w:color="auto" w:fill="FFFFFF"/>
              <w:spacing w:line="360" w:lineRule="exact"/>
              <w:rPr>
                <w:rFonts w:ascii="仿宋" w:hAnsi="仿宋" w:eastAsia="仿宋" w:cs="仿宋_GB2312"/>
                <w:color w:val="auto"/>
                <w:sz w:val="28"/>
                <w:szCs w:val="28"/>
                <w:highlight w:val="none"/>
              </w:rPr>
            </w:pPr>
          </w:p>
        </w:tc>
        <w:tc>
          <w:tcPr>
            <w:tcW w:w="709" w:type="dxa"/>
            <w:vAlign w:val="center"/>
          </w:tcPr>
          <w:p w14:paraId="1D791B1D">
            <w:pPr>
              <w:shd w:val="clear" w:color="auto" w:fill="FFFFFF"/>
              <w:spacing w:line="360" w:lineRule="exact"/>
              <w:rPr>
                <w:rFonts w:ascii="仿宋" w:hAnsi="仿宋" w:eastAsia="仿宋" w:cs="仿宋_GB2312"/>
                <w:color w:val="auto"/>
                <w:sz w:val="28"/>
                <w:szCs w:val="28"/>
                <w:highlight w:val="none"/>
              </w:rPr>
            </w:pPr>
          </w:p>
        </w:tc>
      </w:tr>
      <w:tr w14:paraId="36B7E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2" w:hRule="atLeast"/>
        </w:trPr>
        <w:tc>
          <w:tcPr>
            <w:tcW w:w="5670" w:type="dxa"/>
            <w:gridSpan w:val="3"/>
            <w:vAlign w:val="center"/>
          </w:tcPr>
          <w:p w14:paraId="5C744810">
            <w:pPr>
              <w:shd w:val="clear" w:color="auto" w:fill="FFFFFF"/>
              <w:spacing w:line="36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结论</w:t>
            </w:r>
          </w:p>
        </w:tc>
        <w:tc>
          <w:tcPr>
            <w:tcW w:w="1134" w:type="dxa"/>
            <w:vAlign w:val="center"/>
          </w:tcPr>
          <w:p w14:paraId="0EA542AF">
            <w:pPr>
              <w:shd w:val="clear" w:color="auto" w:fill="FFFFFF"/>
              <w:spacing w:line="360" w:lineRule="exact"/>
              <w:rPr>
                <w:rFonts w:ascii="仿宋" w:hAnsi="仿宋" w:eastAsia="仿宋" w:cs="仿宋_GB2312"/>
                <w:color w:val="auto"/>
                <w:sz w:val="28"/>
                <w:szCs w:val="28"/>
                <w:highlight w:val="none"/>
              </w:rPr>
            </w:pPr>
          </w:p>
        </w:tc>
        <w:tc>
          <w:tcPr>
            <w:tcW w:w="1134" w:type="dxa"/>
            <w:vAlign w:val="center"/>
          </w:tcPr>
          <w:p w14:paraId="5F3E06AB">
            <w:pPr>
              <w:shd w:val="clear" w:color="auto" w:fill="FFFFFF"/>
              <w:spacing w:line="360" w:lineRule="exact"/>
              <w:rPr>
                <w:rFonts w:ascii="仿宋" w:hAnsi="仿宋" w:eastAsia="仿宋" w:cs="仿宋_GB2312"/>
                <w:color w:val="auto"/>
                <w:sz w:val="28"/>
                <w:szCs w:val="28"/>
                <w:highlight w:val="none"/>
              </w:rPr>
            </w:pPr>
          </w:p>
        </w:tc>
        <w:tc>
          <w:tcPr>
            <w:tcW w:w="1134" w:type="dxa"/>
            <w:vAlign w:val="center"/>
          </w:tcPr>
          <w:p w14:paraId="46DD245C">
            <w:pPr>
              <w:shd w:val="clear" w:color="auto" w:fill="FFFFFF"/>
              <w:spacing w:line="360" w:lineRule="exact"/>
              <w:rPr>
                <w:rFonts w:ascii="仿宋" w:hAnsi="仿宋" w:eastAsia="仿宋" w:cs="仿宋_GB2312"/>
                <w:color w:val="auto"/>
                <w:sz w:val="28"/>
                <w:szCs w:val="28"/>
                <w:highlight w:val="none"/>
              </w:rPr>
            </w:pPr>
          </w:p>
        </w:tc>
        <w:tc>
          <w:tcPr>
            <w:tcW w:w="709" w:type="dxa"/>
            <w:vAlign w:val="center"/>
          </w:tcPr>
          <w:p w14:paraId="6B30FDB5">
            <w:pPr>
              <w:shd w:val="clear" w:color="auto" w:fill="FFFFFF"/>
              <w:spacing w:line="360" w:lineRule="exact"/>
              <w:rPr>
                <w:rFonts w:ascii="仿宋" w:hAnsi="仿宋" w:eastAsia="仿宋" w:cs="仿宋_GB2312"/>
                <w:color w:val="auto"/>
                <w:sz w:val="28"/>
                <w:szCs w:val="28"/>
                <w:highlight w:val="none"/>
              </w:rPr>
            </w:pPr>
          </w:p>
        </w:tc>
      </w:tr>
      <w:tr w14:paraId="25B4D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9" w:hRule="atLeast"/>
        </w:trPr>
        <w:tc>
          <w:tcPr>
            <w:tcW w:w="9781" w:type="dxa"/>
            <w:gridSpan w:val="7"/>
            <w:vAlign w:val="center"/>
          </w:tcPr>
          <w:p w14:paraId="7FB366FD">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
                <w:color w:val="auto"/>
                <w:sz w:val="28"/>
                <w:szCs w:val="28"/>
                <w:highlight w:val="none"/>
              </w:rPr>
              <w:t>采购人代表签名：</w:t>
            </w:r>
          </w:p>
          <w:p w14:paraId="7FBC98BA">
            <w:pPr>
              <w:shd w:val="clear" w:color="auto" w:fill="FFFFFF"/>
              <w:spacing w:line="360" w:lineRule="exact"/>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 xml:space="preserve">                                                     年    月    日</w:t>
            </w:r>
          </w:p>
        </w:tc>
      </w:tr>
      <w:tr w14:paraId="70C6D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83" w:hRule="atLeast"/>
        </w:trPr>
        <w:tc>
          <w:tcPr>
            <w:tcW w:w="9781" w:type="dxa"/>
            <w:gridSpan w:val="7"/>
            <w:vAlign w:val="center"/>
          </w:tcPr>
          <w:p w14:paraId="5EA57359">
            <w:pPr>
              <w:shd w:val="clear" w:color="auto" w:fill="FFFFFF"/>
              <w:spacing w:line="360" w:lineRule="exact"/>
              <w:rPr>
                <w:rFonts w:ascii="仿宋" w:hAnsi="仿宋" w:eastAsia="仿宋" w:cs="仿宋_GB2312"/>
                <w:b/>
                <w:color w:val="auto"/>
                <w:sz w:val="28"/>
                <w:szCs w:val="28"/>
                <w:highlight w:val="none"/>
              </w:rPr>
            </w:pPr>
            <w:r>
              <w:rPr>
                <w:rFonts w:hint="eastAsia" w:ascii="仿宋" w:hAnsi="仿宋" w:eastAsia="仿宋" w:cs="仿宋_GB2312"/>
                <w:color w:val="auto"/>
                <w:sz w:val="28"/>
                <w:szCs w:val="28"/>
                <w:highlight w:val="none"/>
              </w:rPr>
              <w:t>备注：上述每一项审查，供应商通过的，以“√”标记；否则，以“×”标记。如果供应商有一项未通过上述审查，其结论请注明“不合格”，全部通过的，其结论请注明“合格”。资格审查不合格的供应商，投标无效。</w:t>
            </w:r>
          </w:p>
        </w:tc>
      </w:tr>
    </w:tbl>
    <w:p w14:paraId="2E3B550E">
      <w:pPr>
        <w:shd w:val="clear" w:color="auto" w:fill="FFFFFF"/>
        <w:tabs>
          <w:tab w:val="left" w:pos="3045"/>
        </w:tabs>
        <w:spacing w:line="360" w:lineRule="exact"/>
        <w:rPr>
          <w:rFonts w:ascii="仿宋" w:hAnsi="仿宋" w:eastAsia="仿宋" w:cs="仿宋_GB2312"/>
          <w:b/>
          <w:color w:val="auto"/>
          <w:sz w:val="28"/>
          <w:szCs w:val="28"/>
          <w:highlight w:val="none"/>
        </w:rPr>
      </w:pPr>
    </w:p>
    <w:p w14:paraId="7F354AF9">
      <w:pPr>
        <w:shd w:val="clear" w:color="auto" w:fill="FFFFFF"/>
        <w:tabs>
          <w:tab w:val="left" w:pos="3045"/>
        </w:tabs>
        <w:spacing w:before="157" w:after="157" w:line="360" w:lineRule="exact"/>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34.3.2符合性审查  </w:t>
      </w:r>
    </w:p>
    <w:tbl>
      <w:tblPr>
        <w:tblStyle w:val="35"/>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567"/>
        <w:gridCol w:w="3544"/>
        <w:gridCol w:w="1166"/>
        <w:gridCol w:w="1243"/>
        <w:gridCol w:w="1276"/>
        <w:gridCol w:w="1134"/>
      </w:tblGrid>
      <w:tr w14:paraId="715F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tcBorders>
              <w:bottom w:val="single" w:color="000000" w:sz="4" w:space="0"/>
            </w:tcBorders>
            <w:vAlign w:val="center"/>
          </w:tcPr>
          <w:p w14:paraId="7B21DF2A">
            <w:pPr>
              <w:shd w:val="clear" w:color="auto" w:fill="FFFFFF"/>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w:t>
            </w:r>
          </w:p>
        </w:tc>
        <w:tc>
          <w:tcPr>
            <w:tcW w:w="4111" w:type="dxa"/>
            <w:gridSpan w:val="2"/>
            <w:tcBorders>
              <w:bottom w:val="single" w:color="000000" w:sz="4" w:space="0"/>
            </w:tcBorders>
            <w:vAlign w:val="center"/>
          </w:tcPr>
          <w:p w14:paraId="1A3A4C0B">
            <w:pPr>
              <w:shd w:val="clear" w:color="auto" w:fill="FFFFFF"/>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评  审  内  容</w:t>
            </w:r>
          </w:p>
        </w:tc>
        <w:tc>
          <w:tcPr>
            <w:tcW w:w="1166" w:type="dxa"/>
            <w:tcBorders>
              <w:bottom w:val="single" w:color="000000" w:sz="4" w:space="0"/>
            </w:tcBorders>
            <w:vAlign w:val="center"/>
          </w:tcPr>
          <w:p w14:paraId="52C662BC">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供应商1</w:t>
            </w:r>
          </w:p>
        </w:tc>
        <w:tc>
          <w:tcPr>
            <w:tcW w:w="1243" w:type="dxa"/>
            <w:tcBorders>
              <w:bottom w:val="single" w:color="000000" w:sz="4" w:space="0"/>
            </w:tcBorders>
            <w:vAlign w:val="center"/>
          </w:tcPr>
          <w:p w14:paraId="50591F48">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供应商2</w:t>
            </w:r>
          </w:p>
        </w:tc>
        <w:tc>
          <w:tcPr>
            <w:tcW w:w="1276" w:type="dxa"/>
            <w:tcBorders>
              <w:bottom w:val="single" w:color="000000" w:sz="4" w:space="0"/>
            </w:tcBorders>
            <w:vAlign w:val="center"/>
          </w:tcPr>
          <w:p w14:paraId="75FD8EB5">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供应商3</w:t>
            </w:r>
          </w:p>
        </w:tc>
        <w:tc>
          <w:tcPr>
            <w:tcW w:w="1134" w:type="dxa"/>
            <w:tcBorders>
              <w:bottom w:val="single" w:color="000000" w:sz="4" w:space="0"/>
            </w:tcBorders>
            <w:vAlign w:val="center"/>
          </w:tcPr>
          <w:p w14:paraId="746098E9">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供应商N</w:t>
            </w:r>
          </w:p>
        </w:tc>
      </w:tr>
      <w:tr w14:paraId="7CFB8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restart"/>
            <w:vAlign w:val="center"/>
          </w:tcPr>
          <w:p w14:paraId="0990EE50">
            <w:pPr>
              <w:shd w:val="clear" w:color="auto" w:fill="FFFFFF"/>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符</w:t>
            </w:r>
          </w:p>
          <w:p w14:paraId="6C7B6E72">
            <w:pPr>
              <w:shd w:val="clear" w:color="auto" w:fill="FFFFFF"/>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合</w:t>
            </w:r>
          </w:p>
          <w:p w14:paraId="7E69068D">
            <w:pPr>
              <w:shd w:val="clear" w:color="auto" w:fill="FFFFFF"/>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性</w:t>
            </w:r>
          </w:p>
          <w:p w14:paraId="74C63ACA">
            <w:pPr>
              <w:shd w:val="clear" w:color="auto" w:fill="FFFFFF"/>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审</w:t>
            </w:r>
          </w:p>
          <w:p w14:paraId="53725D00">
            <w:pPr>
              <w:shd w:val="clear" w:color="auto" w:fill="FFFFFF"/>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查</w:t>
            </w:r>
          </w:p>
          <w:p w14:paraId="25DAC5E4">
            <w:pPr>
              <w:shd w:val="clear" w:color="auto" w:fill="FFFFFF"/>
              <w:adjustRightInd w:val="0"/>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表</w:t>
            </w:r>
          </w:p>
          <w:p w14:paraId="40EA6BAC">
            <w:pPr>
              <w:shd w:val="clear" w:color="auto" w:fill="FFFFFF"/>
              <w:adjustRightInd w:val="0"/>
              <w:snapToGrid w:val="0"/>
              <w:jc w:val="center"/>
              <w:rPr>
                <w:rFonts w:ascii="仿宋" w:hAnsi="仿宋" w:eastAsia="仿宋" w:cs="仿宋_GB2312"/>
                <w:color w:val="auto"/>
                <w:sz w:val="28"/>
                <w:szCs w:val="28"/>
                <w:highlight w:val="none"/>
              </w:rPr>
            </w:pPr>
          </w:p>
        </w:tc>
        <w:tc>
          <w:tcPr>
            <w:tcW w:w="567" w:type="dxa"/>
            <w:vAlign w:val="center"/>
          </w:tcPr>
          <w:p w14:paraId="3417C1FB">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w:t>
            </w:r>
          </w:p>
        </w:tc>
        <w:tc>
          <w:tcPr>
            <w:tcW w:w="3544" w:type="dxa"/>
            <w:vAlign w:val="center"/>
          </w:tcPr>
          <w:p w14:paraId="1A247E95">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投标文件组成完整，主要内容按招标文件规定的内容、格式填写装订</w:t>
            </w:r>
          </w:p>
        </w:tc>
        <w:tc>
          <w:tcPr>
            <w:tcW w:w="1166" w:type="dxa"/>
            <w:vAlign w:val="center"/>
          </w:tcPr>
          <w:p w14:paraId="1C085D0D">
            <w:pPr>
              <w:shd w:val="clear" w:color="auto" w:fill="FFFFFF"/>
              <w:adjustRightInd w:val="0"/>
              <w:snapToGrid w:val="0"/>
              <w:rPr>
                <w:rFonts w:ascii="仿宋" w:hAnsi="仿宋" w:eastAsia="仿宋" w:cs="仿宋_GB2312"/>
                <w:color w:val="auto"/>
                <w:sz w:val="28"/>
                <w:szCs w:val="28"/>
                <w:highlight w:val="none"/>
              </w:rPr>
            </w:pPr>
          </w:p>
        </w:tc>
        <w:tc>
          <w:tcPr>
            <w:tcW w:w="1243" w:type="dxa"/>
            <w:vAlign w:val="center"/>
          </w:tcPr>
          <w:p w14:paraId="59A7D024">
            <w:pPr>
              <w:shd w:val="clear" w:color="auto" w:fill="FFFFFF"/>
              <w:adjustRightInd w:val="0"/>
              <w:snapToGrid w:val="0"/>
              <w:rPr>
                <w:rFonts w:ascii="仿宋" w:hAnsi="仿宋" w:eastAsia="仿宋" w:cs="仿宋_GB2312"/>
                <w:color w:val="auto"/>
                <w:sz w:val="28"/>
                <w:szCs w:val="28"/>
                <w:highlight w:val="none"/>
              </w:rPr>
            </w:pPr>
          </w:p>
        </w:tc>
        <w:tc>
          <w:tcPr>
            <w:tcW w:w="1276" w:type="dxa"/>
            <w:vAlign w:val="center"/>
          </w:tcPr>
          <w:p w14:paraId="5B8E6A0F">
            <w:pPr>
              <w:shd w:val="clear" w:color="auto" w:fill="FFFFFF"/>
              <w:adjustRightInd w:val="0"/>
              <w:snapToGrid w:val="0"/>
              <w:rPr>
                <w:rFonts w:ascii="仿宋" w:hAnsi="仿宋" w:eastAsia="仿宋" w:cs="仿宋_GB2312"/>
                <w:color w:val="auto"/>
                <w:sz w:val="28"/>
                <w:szCs w:val="28"/>
                <w:highlight w:val="none"/>
              </w:rPr>
            </w:pPr>
          </w:p>
        </w:tc>
        <w:tc>
          <w:tcPr>
            <w:tcW w:w="1134" w:type="dxa"/>
            <w:vAlign w:val="center"/>
          </w:tcPr>
          <w:p w14:paraId="1992DEED">
            <w:pPr>
              <w:shd w:val="clear" w:color="auto" w:fill="FFFFFF"/>
              <w:adjustRightInd w:val="0"/>
              <w:snapToGrid w:val="0"/>
              <w:rPr>
                <w:rFonts w:ascii="仿宋" w:hAnsi="仿宋" w:eastAsia="仿宋" w:cs="仿宋_GB2312"/>
                <w:color w:val="auto"/>
                <w:sz w:val="28"/>
                <w:szCs w:val="28"/>
                <w:highlight w:val="none"/>
              </w:rPr>
            </w:pPr>
          </w:p>
        </w:tc>
      </w:tr>
      <w:tr w14:paraId="671A3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continue"/>
            <w:vAlign w:val="center"/>
          </w:tcPr>
          <w:p w14:paraId="68069678">
            <w:pPr>
              <w:shd w:val="clear" w:color="auto" w:fill="FFFFFF"/>
              <w:adjustRightInd w:val="0"/>
              <w:snapToGrid w:val="0"/>
              <w:jc w:val="center"/>
              <w:rPr>
                <w:rFonts w:ascii="仿宋" w:hAnsi="仿宋" w:eastAsia="仿宋" w:cs="仿宋_GB2312"/>
                <w:color w:val="auto"/>
                <w:sz w:val="28"/>
                <w:szCs w:val="28"/>
                <w:highlight w:val="none"/>
              </w:rPr>
            </w:pPr>
          </w:p>
        </w:tc>
        <w:tc>
          <w:tcPr>
            <w:tcW w:w="567" w:type="dxa"/>
            <w:vAlign w:val="center"/>
          </w:tcPr>
          <w:p w14:paraId="1163183E">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w:t>
            </w:r>
          </w:p>
        </w:tc>
        <w:tc>
          <w:tcPr>
            <w:tcW w:w="3544" w:type="dxa"/>
            <w:vAlign w:val="center"/>
          </w:tcPr>
          <w:p w14:paraId="687EE623">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供应商本标项的投标总报价未超过本标项最高限价</w:t>
            </w:r>
          </w:p>
        </w:tc>
        <w:tc>
          <w:tcPr>
            <w:tcW w:w="1166" w:type="dxa"/>
            <w:vAlign w:val="center"/>
          </w:tcPr>
          <w:p w14:paraId="4CEB2911">
            <w:pPr>
              <w:shd w:val="clear" w:color="auto" w:fill="FFFFFF"/>
              <w:adjustRightInd w:val="0"/>
              <w:snapToGrid w:val="0"/>
              <w:rPr>
                <w:rFonts w:ascii="仿宋" w:hAnsi="仿宋" w:eastAsia="仿宋" w:cs="仿宋_GB2312"/>
                <w:color w:val="auto"/>
                <w:sz w:val="28"/>
                <w:szCs w:val="28"/>
                <w:highlight w:val="none"/>
              </w:rPr>
            </w:pPr>
          </w:p>
        </w:tc>
        <w:tc>
          <w:tcPr>
            <w:tcW w:w="1243" w:type="dxa"/>
            <w:vAlign w:val="center"/>
          </w:tcPr>
          <w:p w14:paraId="062053A9">
            <w:pPr>
              <w:shd w:val="clear" w:color="auto" w:fill="FFFFFF"/>
              <w:adjustRightInd w:val="0"/>
              <w:snapToGrid w:val="0"/>
              <w:rPr>
                <w:rFonts w:ascii="仿宋" w:hAnsi="仿宋" w:eastAsia="仿宋" w:cs="仿宋_GB2312"/>
                <w:color w:val="auto"/>
                <w:sz w:val="28"/>
                <w:szCs w:val="28"/>
                <w:highlight w:val="none"/>
              </w:rPr>
            </w:pPr>
          </w:p>
        </w:tc>
        <w:tc>
          <w:tcPr>
            <w:tcW w:w="1276" w:type="dxa"/>
            <w:vAlign w:val="center"/>
          </w:tcPr>
          <w:p w14:paraId="3634BACD">
            <w:pPr>
              <w:shd w:val="clear" w:color="auto" w:fill="FFFFFF"/>
              <w:adjustRightInd w:val="0"/>
              <w:snapToGrid w:val="0"/>
              <w:rPr>
                <w:rFonts w:ascii="仿宋" w:hAnsi="仿宋" w:eastAsia="仿宋" w:cs="仿宋_GB2312"/>
                <w:color w:val="auto"/>
                <w:sz w:val="28"/>
                <w:szCs w:val="28"/>
                <w:highlight w:val="none"/>
              </w:rPr>
            </w:pPr>
          </w:p>
        </w:tc>
        <w:tc>
          <w:tcPr>
            <w:tcW w:w="1134" w:type="dxa"/>
            <w:vAlign w:val="center"/>
          </w:tcPr>
          <w:p w14:paraId="2FA25945">
            <w:pPr>
              <w:shd w:val="clear" w:color="auto" w:fill="FFFFFF"/>
              <w:adjustRightInd w:val="0"/>
              <w:snapToGrid w:val="0"/>
              <w:rPr>
                <w:rFonts w:ascii="仿宋" w:hAnsi="仿宋" w:eastAsia="仿宋" w:cs="仿宋_GB2312"/>
                <w:color w:val="auto"/>
                <w:sz w:val="28"/>
                <w:szCs w:val="28"/>
                <w:highlight w:val="none"/>
              </w:rPr>
            </w:pPr>
          </w:p>
        </w:tc>
      </w:tr>
      <w:tr w14:paraId="541A0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continue"/>
            <w:vAlign w:val="center"/>
          </w:tcPr>
          <w:p w14:paraId="13253C22">
            <w:pPr>
              <w:shd w:val="clear" w:color="auto" w:fill="FFFFFF"/>
              <w:adjustRightInd w:val="0"/>
              <w:snapToGrid w:val="0"/>
              <w:jc w:val="center"/>
              <w:rPr>
                <w:rFonts w:ascii="仿宋" w:hAnsi="仿宋" w:eastAsia="仿宋" w:cs="仿宋_GB2312"/>
                <w:color w:val="auto"/>
                <w:sz w:val="28"/>
                <w:szCs w:val="28"/>
                <w:highlight w:val="none"/>
              </w:rPr>
            </w:pPr>
          </w:p>
        </w:tc>
        <w:tc>
          <w:tcPr>
            <w:tcW w:w="567" w:type="dxa"/>
            <w:vAlign w:val="center"/>
          </w:tcPr>
          <w:p w14:paraId="574945BF">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w:t>
            </w:r>
          </w:p>
        </w:tc>
        <w:tc>
          <w:tcPr>
            <w:tcW w:w="3544" w:type="dxa"/>
            <w:vAlign w:val="center"/>
          </w:tcPr>
          <w:p w14:paraId="24850661">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供应商未出现对同一货物做出两个以上报价且未明确效力的</w:t>
            </w:r>
          </w:p>
        </w:tc>
        <w:tc>
          <w:tcPr>
            <w:tcW w:w="1166" w:type="dxa"/>
            <w:vAlign w:val="center"/>
          </w:tcPr>
          <w:p w14:paraId="32876A76">
            <w:pPr>
              <w:shd w:val="clear" w:color="auto" w:fill="FFFFFF"/>
              <w:adjustRightInd w:val="0"/>
              <w:snapToGrid w:val="0"/>
              <w:rPr>
                <w:rFonts w:ascii="仿宋" w:hAnsi="仿宋" w:eastAsia="仿宋" w:cs="仿宋_GB2312"/>
                <w:color w:val="auto"/>
                <w:sz w:val="28"/>
                <w:szCs w:val="28"/>
                <w:highlight w:val="none"/>
              </w:rPr>
            </w:pPr>
          </w:p>
        </w:tc>
        <w:tc>
          <w:tcPr>
            <w:tcW w:w="1243" w:type="dxa"/>
            <w:vAlign w:val="center"/>
          </w:tcPr>
          <w:p w14:paraId="20163B73">
            <w:pPr>
              <w:shd w:val="clear" w:color="auto" w:fill="FFFFFF"/>
              <w:adjustRightInd w:val="0"/>
              <w:snapToGrid w:val="0"/>
              <w:rPr>
                <w:rFonts w:ascii="仿宋" w:hAnsi="仿宋" w:eastAsia="仿宋" w:cs="仿宋_GB2312"/>
                <w:color w:val="auto"/>
                <w:sz w:val="28"/>
                <w:szCs w:val="28"/>
                <w:highlight w:val="none"/>
              </w:rPr>
            </w:pPr>
          </w:p>
        </w:tc>
        <w:tc>
          <w:tcPr>
            <w:tcW w:w="1276" w:type="dxa"/>
            <w:vAlign w:val="center"/>
          </w:tcPr>
          <w:p w14:paraId="30AB9B5D">
            <w:pPr>
              <w:shd w:val="clear" w:color="auto" w:fill="FFFFFF"/>
              <w:adjustRightInd w:val="0"/>
              <w:snapToGrid w:val="0"/>
              <w:rPr>
                <w:rFonts w:ascii="仿宋" w:hAnsi="仿宋" w:eastAsia="仿宋" w:cs="仿宋_GB2312"/>
                <w:color w:val="auto"/>
                <w:sz w:val="28"/>
                <w:szCs w:val="28"/>
                <w:highlight w:val="none"/>
              </w:rPr>
            </w:pPr>
          </w:p>
        </w:tc>
        <w:tc>
          <w:tcPr>
            <w:tcW w:w="1134" w:type="dxa"/>
            <w:vAlign w:val="center"/>
          </w:tcPr>
          <w:p w14:paraId="1ED8182E">
            <w:pPr>
              <w:shd w:val="clear" w:color="auto" w:fill="FFFFFF"/>
              <w:adjustRightInd w:val="0"/>
              <w:snapToGrid w:val="0"/>
              <w:rPr>
                <w:rFonts w:ascii="仿宋" w:hAnsi="仿宋" w:eastAsia="仿宋" w:cs="仿宋_GB2312"/>
                <w:color w:val="auto"/>
                <w:sz w:val="28"/>
                <w:szCs w:val="28"/>
                <w:highlight w:val="none"/>
              </w:rPr>
            </w:pPr>
          </w:p>
        </w:tc>
      </w:tr>
      <w:tr w14:paraId="32572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continue"/>
            <w:vAlign w:val="center"/>
          </w:tcPr>
          <w:p w14:paraId="3EE5D6DE">
            <w:pPr>
              <w:shd w:val="clear" w:color="auto" w:fill="FFFFFF"/>
              <w:adjustRightInd w:val="0"/>
              <w:snapToGrid w:val="0"/>
              <w:jc w:val="center"/>
              <w:rPr>
                <w:rFonts w:ascii="仿宋" w:hAnsi="仿宋" w:eastAsia="仿宋" w:cs="仿宋_GB2312"/>
                <w:color w:val="auto"/>
                <w:sz w:val="28"/>
                <w:szCs w:val="28"/>
                <w:highlight w:val="none"/>
              </w:rPr>
            </w:pPr>
          </w:p>
        </w:tc>
        <w:tc>
          <w:tcPr>
            <w:tcW w:w="567" w:type="dxa"/>
            <w:vAlign w:val="center"/>
          </w:tcPr>
          <w:p w14:paraId="764920F2">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w:t>
            </w:r>
          </w:p>
        </w:tc>
        <w:tc>
          <w:tcPr>
            <w:tcW w:w="3544" w:type="dxa"/>
            <w:vAlign w:val="center"/>
          </w:tcPr>
          <w:p w14:paraId="3CC10C62">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投标文件载明的</w:t>
            </w:r>
            <w:r>
              <w:rPr>
                <w:rFonts w:hint="eastAsia" w:ascii="仿宋" w:hAnsi="仿宋" w:eastAsia="仿宋" w:cs="仿宋_GB2312"/>
                <w:bCs/>
                <w:color w:val="auto"/>
                <w:sz w:val="28"/>
                <w:szCs w:val="28"/>
                <w:highlight w:val="none"/>
              </w:rPr>
              <w:t>“交货期”、“交货地点”、“质保期”、“付款方式”、“投标有效期”</w:t>
            </w:r>
            <w:r>
              <w:rPr>
                <w:rFonts w:hint="eastAsia" w:ascii="仿宋" w:hAnsi="仿宋" w:eastAsia="仿宋" w:cs="仿宋_GB2312"/>
                <w:color w:val="auto"/>
                <w:sz w:val="28"/>
                <w:szCs w:val="28"/>
                <w:highlight w:val="none"/>
              </w:rPr>
              <w:t>符合招标文件要求</w:t>
            </w:r>
          </w:p>
        </w:tc>
        <w:tc>
          <w:tcPr>
            <w:tcW w:w="1166" w:type="dxa"/>
            <w:vAlign w:val="center"/>
          </w:tcPr>
          <w:p w14:paraId="5A3441B1">
            <w:pPr>
              <w:shd w:val="clear" w:color="auto" w:fill="FFFFFF"/>
              <w:adjustRightInd w:val="0"/>
              <w:snapToGrid w:val="0"/>
              <w:rPr>
                <w:rFonts w:ascii="仿宋" w:hAnsi="仿宋" w:eastAsia="仿宋" w:cs="仿宋_GB2312"/>
                <w:color w:val="auto"/>
                <w:sz w:val="28"/>
                <w:szCs w:val="28"/>
                <w:highlight w:val="none"/>
              </w:rPr>
            </w:pPr>
          </w:p>
        </w:tc>
        <w:tc>
          <w:tcPr>
            <w:tcW w:w="1243" w:type="dxa"/>
            <w:vAlign w:val="center"/>
          </w:tcPr>
          <w:p w14:paraId="71D5EDCF">
            <w:pPr>
              <w:shd w:val="clear" w:color="auto" w:fill="FFFFFF"/>
              <w:adjustRightInd w:val="0"/>
              <w:snapToGrid w:val="0"/>
              <w:rPr>
                <w:rFonts w:ascii="仿宋" w:hAnsi="仿宋" w:eastAsia="仿宋" w:cs="仿宋_GB2312"/>
                <w:color w:val="auto"/>
                <w:sz w:val="28"/>
                <w:szCs w:val="28"/>
                <w:highlight w:val="none"/>
              </w:rPr>
            </w:pPr>
          </w:p>
        </w:tc>
        <w:tc>
          <w:tcPr>
            <w:tcW w:w="1276" w:type="dxa"/>
            <w:vAlign w:val="center"/>
          </w:tcPr>
          <w:p w14:paraId="7B58AAE4">
            <w:pPr>
              <w:shd w:val="clear" w:color="auto" w:fill="FFFFFF"/>
              <w:adjustRightInd w:val="0"/>
              <w:snapToGrid w:val="0"/>
              <w:rPr>
                <w:rFonts w:ascii="仿宋" w:hAnsi="仿宋" w:eastAsia="仿宋" w:cs="仿宋_GB2312"/>
                <w:color w:val="auto"/>
                <w:sz w:val="28"/>
                <w:szCs w:val="28"/>
                <w:highlight w:val="none"/>
              </w:rPr>
            </w:pPr>
          </w:p>
        </w:tc>
        <w:tc>
          <w:tcPr>
            <w:tcW w:w="1134" w:type="dxa"/>
            <w:vAlign w:val="center"/>
          </w:tcPr>
          <w:p w14:paraId="6844DB15">
            <w:pPr>
              <w:shd w:val="clear" w:color="auto" w:fill="FFFFFF"/>
              <w:adjustRightInd w:val="0"/>
              <w:snapToGrid w:val="0"/>
              <w:rPr>
                <w:rFonts w:ascii="仿宋" w:hAnsi="仿宋" w:eastAsia="仿宋" w:cs="仿宋_GB2312"/>
                <w:color w:val="auto"/>
                <w:sz w:val="28"/>
                <w:szCs w:val="28"/>
                <w:highlight w:val="none"/>
              </w:rPr>
            </w:pPr>
          </w:p>
        </w:tc>
      </w:tr>
      <w:tr w14:paraId="7EE70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continue"/>
            <w:vAlign w:val="center"/>
          </w:tcPr>
          <w:p w14:paraId="3FC6800A">
            <w:pPr>
              <w:shd w:val="clear" w:color="auto" w:fill="FFFFFF"/>
              <w:adjustRightInd w:val="0"/>
              <w:snapToGrid w:val="0"/>
              <w:jc w:val="center"/>
              <w:rPr>
                <w:rFonts w:ascii="仿宋" w:hAnsi="仿宋" w:eastAsia="仿宋" w:cs="仿宋_GB2312"/>
                <w:color w:val="auto"/>
                <w:sz w:val="28"/>
                <w:szCs w:val="28"/>
                <w:highlight w:val="none"/>
              </w:rPr>
            </w:pPr>
          </w:p>
        </w:tc>
        <w:tc>
          <w:tcPr>
            <w:tcW w:w="567" w:type="dxa"/>
            <w:vAlign w:val="center"/>
          </w:tcPr>
          <w:p w14:paraId="77D60544">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w:t>
            </w:r>
          </w:p>
        </w:tc>
        <w:tc>
          <w:tcPr>
            <w:tcW w:w="3544" w:type="dxa"/>
            <w:vAlign w:val="center"/>
          </w:tcPr>
          <w:p w14:paraId="194A8D00">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投标保证金的缴纳主体与供应商一致；且按照招标文件要求的金额、方式提供</w:t>
            </w:r>
          </w:p>
        </w:tc>
        <w:tc>
          <w:tcPr>
            <w:tcW w:w="1166" w:type="dxa"/>
            <w:vAlign w:val="center"/>
          </w:tcPr>
          <w:p w14:paraId="6690B144">
            <w:pPr>
              <w:shd w:val="clear" w:color="auto" w:fill="FFFFFF"/>
              <w:adjustRightInd w:val="0"/>
              <w:snapToGrid w:val="0"/>
              <w:rPr>
                <w:rFonts w:ascii="仿宋" w:hAnsi="仿宋" w:eastAsia="仿宋" w:cs="仿宋_GB2312"/>
                <w:color w:val="auto"/>
                <w:sz w:val="28"/>
                <w:szCs w:val="28"/>
                <w:highlight w:val="none"/>
              </w:rPr>
            </w:pPr>
          </w:p>
        </w:tc>
        <w:tc>
          <w:tcPr>
            <w:tcW w:w="1243" w:type="dxa"/>
            <w:vAlign w:val="center"/>
          </w:tcPr>
          <w:p w14:paraId="070912FE">
            <w:pPr>
              <w:shd w:val="clear" w:color="auto" w:fill="FFFFFF"/>
              <w:adjustRightInd w:val="0"/>
              <w:snapToGrid w:val="0"/>
              <w:rPr>
                <w:rFonts w:ascii="仿宋" w:hAnsi="仿宋" w:eastAsia="仿宋" w:cs="仿宋_GB2312"/>
                <w:color w:val="auto"/>
                <w:sz w:val="28"/>
                <w:szCs w:val="28"/>
                <w:highlight w:val="none"/>
              </w:rPr>
            </w:pPr>
          </w:p>
        </w:tc>
        <w:tc>
          <w:tcPr>
            <w:tcW w:w="1276" w:type="dxa"/>
            <w:vAlign w:val="center"/>
          </w:tcPr>
          <w:p w14:paraId="73402A09">
            <w:pPr>
              <w:shd w:val="clear" w:color="auto" w:fill="FFFFFF"/>
              <w:adjustRightInd w:val="0"/>
              <w:snapToGrid w:val="0"/>
              <w:rPr>
                <w:rFonts w:ascii="仿宋" w:hAnsi="仿宋" w:eastAsia="仿宋" w:cs="仿宋_GB2312"/>
                <w:color w:val="auto"/>
                <w:sz w:val="28"/>
                <w:szCs w:val="28"/>
                <w:highlight w:val="none"/>
              </w:rPr>
            </w:pPr>
          </w:p>
        </w:tc>
        <w:tc>
          <w:tcPr>
            <w:tcW w:w="1134" w:type="dxa"/>
            <w:vAlign w:val="center"/>
          </w:tcPr>
          <w:p w14:paraId="6EA40C3F">
            <w:pPr>
              <w:shd w:val="clear" w:color="auto" w:fill="FFFFFF"/>
              <w:adjustRightInd w:val="0"/>
              <w:snapToGrid w:val="0"/>
              <w:rPr>
                <w:rFonts w:ascii="仿宋" w:hAnsi="仿宋" w:eastAsia="仿宋" w:cs="仿宋_GB2312"/>
                <w:color w:val="auto"/>
                <w:sz w:val="28"/>
                <w:szCs w:val="28"/>
                <w:highlight w:val="none"/>
              </w:rPr>
            </w:pPr>
          </w:p>
        </w:tc>
      </w:tr>
      <w:tr w14:paraId="0C796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continue"/>
            <w:vAlign w:val="center"/>
          </w:tcPr>
          <w:p w14:paraId="5D4F071D">
            <w:pPr>
              <w:shd w:val="clear" w:color="auto" w:fill="FFFFFF"/>
              <w:adjustRightInd w:val="0"/>
              <w:snapToGrid w:val="0"/>
              <w:jc w:val="center"/>
              <w:rPr>
                <w:rFonts w:ascii="仿宋" w:hAnsi="仿宋" w:eastAsia="仿宋" w:cs="仿宋_GB2312"/>
                <w:color w:val="auto"/>
                <w:sz w:val="28"/>
                <w:szCs w:val="28"/>
                <w:highlight w:val="none"/>
              </w:rPr>
            </w:pPr>
          </w:p>
        </w:tc>
        <w:tc>
          <w:tcPr>
            <w:tcW w:w="567" w:type="dxa"/>
            <w:vAlign w:val="center"/>
          </w:tcPr>
          <w:p w14:paraId="0E996386">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w:t>
            </w:r>
          </w:p>
        </w:tc>
        <w:tc>
          <w:tcPr>
            <w:tcW w:w="3544" w:type="dxa"/>
            <w:vAlign w:val="center"/>
          </w:tcPr>
          <w:p w14:paraId="7DAAA704">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投标文件符合招标文件第二章第21项要求的商务、技术、报价部分提供必备项内容</w:t>
            </w:r>
          </w:p>
        </w:tc>
        <w:tc>
          <w:tcPr>
            <w:tcW w:w="1166" w:type="dxa"/>
            <w:vAlign w:val="center"/>
          </w:tcPr>
          <w:p w14:paraId="3C7F04DF">
            <w:pPr>
              <w:shd w:val="clear" w:color="auto" w:fill="FFFFFF"/>
              <w:adjustRightInd w:val="0"/>
              <w:snapToGrid w:val="0"/>
              <w:rPr>
                <w:rFonts w:ascii="仿宋" w:hAnsi="仿宋" w:eastAsia="仿宋" w:cs="仿宋_GB2312"/>
                <w:color w:val="auto"/>
                <w:sz w:val="28"/>
                <w:szCs w:val="28"/>
                <w:highlight w:val="none"/>
              </w:rPr>
            </w:pPr>
          </w:p>
        </w:tc>
        <w:tc>
          <w:tcPr>
            <w:tcW w:w="1243" w:type="dxa"/>
            <w:vAlign w:val="center"/>
          </w:tcPr>
          <w:p w14:paraId="3F6F6493">
            <w:pPr>
              <w:shd w:val="clear" w:color="auto" w:fill="FFFFFF"/>
              <w:adjustRightInd w:val="0"/>
              <w:snapToGrid w:val="0"/>
              <w:rPr>
                <w:rFonts w:ascii="仿宋" w:hAnsi="仿宋" w:eastAsia="仿宋" w:cs="仿宋_GB2312"/>
                <w:color w:val="auto"/>
                <w:sz w:val="28"/>
                <w:szCs w:val="28"/>
                <w:highlight w:val="none"/>
              </w:rPr>
            </w:pPr>
          </w:p>
        </w:tc>
        <w:tc>
          <w:tcPr>
            <w:tcW w:w="1276" w:type="dxa"/>
            <w:vAlign w:val="center"/>
          </w:tcPr>
          <w:p w14:paraId="616FCB3F">
            <w:pPr>
              <w:shd w:val="clear" w:color="auto" w:fill="FFFFFF"/>
              <w:adjustRightInd w:val="0"/>
              <w:snapToGrid w:val="0"/>
              <w:rPr>
                <w:rFonts w:ascii="仿宋" w:hAnsi="仿宋" w:eastAsia="仿宋" w:cs="仿宋_GB2312"/>
                <w:color w:val="auto"/>
                <w:sz w:val="28"/>
                <w:szCs w:val="28"/>
                <w:highlight w:val="none"/>
              </w:rPr>
            </w:pPr>
          </w:p>
        </w:tc>
        <w:tc>
          <w:tcPr>
            <w:tcW w:w="1134" w:type="dxa"/>
            <w:vAlign w:val="center"/>
          </w:tcPr>
          <w:p w14:paraId="4DFCF227">
            <w:pPr>
              <w:shd w:val="clear" w:color="auto" w:fill="FFFFFF"/>
              <w:adjustRightInd w:val="0"/>
              <w:snapToGrid w:val="0"/>
              <w:rPr>
                <w:rFonts w:ascii="仿宋" w:hAnsi="仿宋" w:eastAsia="仿宋" w:cs="仿宋_GB2312"/>
                <w:color w:val="auto"/>
                <w:sz w:val="28"/>
                <w:szCs w:val="28"/>
                <w:highlight w:val="none"/>
              </w:rPr>
            </w:pPr>
          </w:p>
        </w:tc>
      </w:tr>
      <w:tr w14:paraId="53AA4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continue"/>
            <w:vAlign w:val="center"/>
          </w:tcPr>
          <w:p w14:paraId="2875206A">
            <w:pPr>
              <w:shd w:val="clear" w:color="auto" w:fill="FFFFFF"/>
              <w:adjustRightInd w:val="0"/>
              <w:snapToGrid w:val="0"/>
              <w:jc w:val="center"/>
              <w:rPr>
                <w:rFonts w:ascii="仿宋" w:hAnsi="仿宋" w:eastAsia="仿宋" w:cs="仿宋_GB2312"/>
                <w:color w:val="auto"/>
                <w:sz w:val="28"/>
                <w:szCs w:val="28"/>
                <w:highlight w:val="none"/>
              </w:rPr>
            </w:pPr>
          </w:p>
        </w:tc>
        <w:tc>
          <w:tcPr>
            <w:tcW w:w="567" w:type="dxa"/>
            <w:vAlign w:val="center"/>
          </w:tcPr>
          <w:p w14:paraId="0655F104">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7</w:t>
            </w:r>
          </w:p>
        </w:tc>
        <w:tc>
          <w:tcPr>
            <w:tcW w:w="3544" w:type="dxa"/>
            <w:vAlign w:val="center"/>
          </w:tcPr>
          <w:p w14:paraId="792BFCBC">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投标承诺书按招标文件规定格式、内容完整提供，且按招标文件要求签字、盖章</w:t>
            </w:r>
          </w:p>
        </w:tc>
        <w:tc>
          <w:tcPr>
            <w:tcW w:w="1166" w:type="dxa"/>
            <w:vAlign w:val="center"/>
          </w:tcPr>
          <w:p w14:paraId="67EA0324">
            <w:pPr>
              <w:shd w:val="clear" w:color="auto" w:fill="FFFFFF"/>
              <w:adjustRightInd w:val="0"/>
              <w:snapToGrid w:val="0"/>
              <w:rPr>
                <w:rFonts w:ascii="仿宋" w:hAnsi="仿宋" w:eastAsia="仿宋" w:cs="仿宋_GB2312"/>
                <w:color w:val="auto"/>
                <w:sz w:val="28"/>
                <w:szCs w:val="28"/>
                <w:highlight w:val="none"/>
              </w:rPr>
            </w:pPr>
          </w:p>
        </w:tc>
        <w:tc>
          <w:tcPr>
            <w:tcW w:w="1243" w:type="dxa"/>
            <w:vAlign w:val="center"/>
          </w:tcPr>
          <w:p w14:paraId="482E6A33">
            <w:pPr>
              <w:shd w:val="clear" w:color="auto" w:fill="FFFFFF"/>
              <w:adjustRightInd w:val="0"/>
              <w:snapToGrid w:val="0"/>
              <w:rPr>
                <w:rFonts w:ascii="仿宋" w:hAnsi="仿宋" w:eastAsia="仿宋" w:cs="仿宋_GB2312"/>
                <w:color w:val="auto"/>
                <w:sz w:val="28"/>
                <w:szCs w:val="28"/>
                <w:highlight w:val="none"/>
              </w:rPr>
            </w:pPr>
          </w:p>
        </w:tc>
        <w:tc>
          <w:tcPr>
            <w:tcW w:w="1276" w:type="dxa"/>
            <w:vAlign w:val="center"/>
          </w:tcPr>
          <w:p w14:paraId="731DAF04">
            <w:pPr>
              <w:shd w:val="clear" w:color="auto" w:fill="FFFFFF"/>
              <w:adjustRightInd w:val="0"/>
              <w:snapToGrid w:val="0"/>
              <w:rPr>
                <w:rFonts w:ascii="仿宋" w:hAnsi="仿宋" w:eastAsia="仿宋" w:cs="仿宋_GB2312"/>
                <w:color w:val="auto"/>
                <w:sz w:val="28"/>
                <w:szCs w:val="28"/>
                <w:highlight w:val="none"/>
              </w:rPr>
            </w:pPr>
          </w:p>
        </w:tc>
        <w:tc>
          <w:tcPr>
            <w:tcW w:w="1134" w:type="dxa"/>
            <w:vAlign w:val="center"/>
          </w:tcPr>
          <w:p w14:paraId="139D5D7E">
            <w:pPr>
              <w:shd w:val="clear" w:color="auto" w:fill="FFFFFF"/>
              <w:adjustRightInd w:val="0"/>
              <w:snapToGrid w:val="0"/>
              <w:rPr>
                <w:rFonts w:ascii="仿宋" w:hAnsi="仿宋" w:eastAsia="仿宋" w:cs="仿宋_GB2312"/>
                <w:color w:val="auto"/>
                <w:sz w:val="28"/>
                <w:szCs w:val="28"/>
                <w:highlight w:val="none"/>
              </w:rPr>
            </w:pPr>
          </w:p>
        </w:tc>
      </w:tr>
      <w:tr w14:paraId="17340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continue"/>
            <w:vAlign w:val="center"/>
          </w:tcPr>
          <w:p w14:paraId="0AC03FCB">
            <w:pPr>
              <w:shd w:val="clear" w:color="auto" w:fill="FFFFFF"/>
              <w:adjustRightInd w:val="0"/>
              <w:snapToGrid w:val="0"/>
              <w:jc w:val="center"/>
              <w:rPr>
                <w:rFonts w:ascii="仿宋" w:hAnsi="仿宋" w:eastAsia="仿宋" w:cs="仿宋_GB2312"/>
                <w:color w:val="auto"/>
                <w:sz w:val="28"/>
                <w:szCs w:val="28"/>
                <w:highlight w:val="none"/>
              </w:rPr>
            </w:pPr>
          </w:p>
        </w:tc>
        <w:tc>
          <w:tcPr>
            <w:tcW w:w="567" w:type="dxa"/>
            <w:vAlign w:val="center"/>
          </w:tcPr>
          <w:p w14:paraId="44E1CB51">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8</w:t>
            </w:r>
          </w:p>
        </w:tc>
        <w:tc>
          <w:tcPr>
            <w:tcW w:w="3544" w:type="dxa"/>
            <w:vAlign w:val="center"/>
          </w:tcPr>
          <w:p w14:paraId="04B7CBC3">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法定代表人资格证明书、法定代表人授权委托书按招标文件规定格式完整提供，并按招标文件要求签字、盖章</w:t>
            </w:r>
          </w:p>
        </w:tc>
        <w:tc>
          <w:tcPr>
            <w:tcW w:w="1166" w:type="dxa"/>
            <w:vAlign w:val="center"/>
          </w:tcPr>
          <w:p w14:paraId="01B8F9F0">
            <w:pPr>
              <w:shd w:val="clear" w:color="auto" w:fill="FFFFFF"/>
              <w:adjustRightInd w:val="0"/>
              <w:snapToGrid w:val="0"/>
              <w:rPr>
                <w:rFonts w:ascii="仿宋" w:hAnsi="仿宋" w:eastAsia="仿宋" w:cs="仿宋_GB2312"/>
                <w:color w:val="auto"/>
                <w:sz w:val="28"/>
                <w:szCs w:val="28"/>
                <w:highlight w:val="none"/>
              </w:rPr>
            </w:pPr>
          </w:p>
        </w:tc>
        <w:tc>
          <w:tcPr>
            <w:tcW w:w="1243" w:type="dxa"/>
            <w:vAlign w:val="center"/>
          </w:tcPr>
          <w:p w14:paraId="1FADD2A3">
            <w:pPr>
              <w:shd w:val="clear" w:color="auto" w:fill="FFFFFF"/>
              <w:adjustRightInd w:val="0"/>
              <w:snapToGrid w:val="0"/>
              <w:rPr>
                <w:rFonts w:ascii="仿宋" w:hAnsi="仿宋" w:eastAsia="仿宋" w:cs="仿宋_GB2312"/>
                <w:color w:val="auto"/>
                <w:sz w:val="28"/>
                <w:szCs w:val="28"/>
                <w:highlight w:val="none"/>
              </w:rPr>
            </w:pPr>
          </w:p>
        </w:tc>
        <w:tc>
          <w:tcPr>
            <w:tcW w:w="1276" w:type="dxa"/>
            <w:vAlign w:val="center"/>
          </w:tcPr>
          <w:p w14:paraId="26F5D1B6">
            <w:pPr>
              <w:shd w:val="clear" w:color="auto" w:fill="FFFFFF"/>
              <w:adjustRightInd w:val="0"/>
              <w:snapToGrid w:val="0"/>
              <w:rPr>
                <w:rFonts w:ascii="仿宋" w:hAnsi="仿宋" w:eastAsia="仿宋" w:cs="仿宋_GB2312"/>
                <w:color w:val="auto"/>
                <w:sz w:val="28"/>
                <w:szCs w:val="28"/>
                <w:highlight w:val="none"/>
              </w:rPr>
            </w:pPr>
          </w:p>
        </w:tc>
        <w:tc>
          <w:tcPr>
            <w:tcW w:w="1134" w:type="dxa"/>
            <w:vAlign w:val="center"/>
          </w:tcPr>
          <w:p w14:paraId="66A722DD">
            <w:pPr>
              <w:shd w:val="clear" w:color="auto" w:fill="FFFFFF"/>
              <w:adjustRightInd w:val="0"/>
              <w:snapToGrid w:val="0"/>
              <w:rPr>
                <w:rFonts w:ascii="仿宋" w:hAnsi="仿宋" w:eastAsia="仿宋" w:cs="仿宋_GB2312"/>
                <w:color w:val="auto"/>
                <w:sz w:val="28"/>
                <w:szCs w:val="28"/>
                <w:highlight w:val="none"/>
              </w:rPr>
            </w:pPr>
          </w:p>
        </w:tc>
      </w:tr>
      <w:tr w14:paraId="46D7A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continue"/>
            <w:vAlign w:val="center"/>
          </w:tcPr>
          <w:p w14:paraId="787DE42A">
            <w:pPr>
              <w:shd w:val="clear" w:color="auto" w:fill="FFFFFF"/>
              <w:adjustRightInd w:val="0"/>
              <w:snapToGrid w:val="0"/>
              <w:jc w:val="center"/>
              <w:rPr>
                <w:rFonts w:ascii="仿宋" w:hAnsi="仿宋" w:eastAsia="仿宋" w:cs="仿宋_GB2312"/>
                <w:color w:val="auto"/>
                <w:sz w:val="28"/>
                <w:szCs w:val="28"/>
                <w:highlight w:val="none"/>
              </w:rPr>
            </w:pPr>
          </w:p>
        </w:tc>
        <w:tc>
          <w:tcPr>
            <w:tcW w:w="567" w:type="dxa"/>
            <w:vAlign w:val="center"/>
          </w:tcPr>
          <w:p w14:paraId="0CBFB67C">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9</w:t>
            </w:r>
          </w:p>
        </w:tc>
        <w:tc>
          <w:tcPr>
            <w:tcW w:w="3544" w:type="dxa"/>
            <w:vAlign w:val="center"/>
          </w:tcPr>
          <w:p w14:paraId="232790F0">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投标文件未附有采购人不能接受的条件</w:t>
            </w:r>
          </w:p>
        </w:tc>
        <w:tc>
          <w:tcPr>
            <w:tcW w:w="1166" w:type="dxa"/>
            <w:vAlign w:val="center"/>
          </w:tcPr>
          <w:p w14:paraId="232F668A">
            <w:pPr>
              <w:shd w:val="clear" w:color="auto" w:fill="FFFFFF"/>
              <w:adjustRightInd w:val="0"/>
              <w:snapToGrid w:val="0"/>
              <w:rPr>
                <w:rFonts w:ascii="仿宋" w:hAnsi="仿宋" w:eastAsia="仿宋" w:cs="仿宋_GB2312"/>
                <w:color w:val="auto"/>
                <w:sz w:val="28"/>
                <w:szCs w:val="28"/>
                <w:highlight w:val="none"/>
              </w:rPr>
            </w:pPr>
          </w:p>
        </w:tc>
        <w:tc>
          <w:tcPr>
            <w:tcW w:w="1243" w:type="dxa"/>
            <w:vAlign w:val="center"/>
          </w:tcPr>
          <w:p w14:paraId="3475FBAE">
            <w:pPr>
              <w:shd w:val="clear" w:color="auto" w:fill="FFFFFF"/>
              <w:adjustRightInd w:val="0"/>
              <w:snapToGrid w:val="0"/>
              <w:rPr>
                <w:rFonts w:ascii="仿宋" w:hAnsi="仿宋" w:eastAsia="仿宋" w:cs="仿宋_GB2312"/>
                <w:color w:val="auto"/>
                <w:sz w:val="28"/>
                <w:szCs w:val="28"/>
                <w:highlight w:val="none"/>
              </w:rPr>
            </w:pPr>
          </w:p>
        </w:tc>
        <w:tc>
          <w:tcPr>
            <w:tcW w:w="1276" w:type="dxa"/>
            <w:vAlign w:val="center"/>
          </w:tcPr>
          <w:p w14:paraId="28412BEA">
            <w:pPr>
              <w:shd w:val="clear" w:color="auto" w:fill="FFFFFF"/>
              <w:adjustRightInd w:val="0"/>
              <w:snapToGrid w:val="0"/>
              <w:rPr>
                <w:rFonts w:ascii="仿宋" w:hAnsi="仿宋" w:eastAsia="仿宋" w:cs="仿宋_GB2312"/>
                <w:color w:val="auto"/>
                <w:sz w:val="28"/>
                <w:szCs w:val="28"/>
                <w:highlight w:val="none"/>
              </w:rPr>
            </w:pPr>
          </w:p>
        </w:tc>
        <w:tc>
          <w:tcPr>
            <w:tcW w:w="1134" w:type="dxa"/>
            <w:vAlign w:val="center"/>
          </w:tcPr>
          <w:p w14:paraId="40313F73">
            <w:pPr>
              <w:shd w:val="clear" w:color="auto" w:fill="FFFFFF"/>
              <w:adjustRightInd w:val="0"/>
              <w:snapToGrid w:val="0"/>
              <w:rPr>
                <w:rFonts w:ascii="仿宋" w:hAnsi="仿宋" w:eastAsia="仿宋" w:cs="仿宋_GB2312"/>
                <w:color w:val="auto"/>
                <w:sz w:val="28"/>
                <w:szCs w:val="28"/>
                <w:highlight w:val="none"/>
              </w:rPr>
            </w:pPr>
          </w:p>
        </w:tc>
      </w:tr>
      <w:tr w14:paraId="65A38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851" w:type="dxa"/>
            <w:vMerge w:val="continue"/>
            <w:vAlign w:val="center"/>
          </w:tcPr>
          <w:p w14:paraId="032D2381">
            <w:pPr>
              <w:shd w:val="clear" w:color="auto" w:fill="FFFFFF"/>
              <w:adjustRightInd w:val="0"/>
              <w:snapToGrid w:val="0"/>
              <w:jc w:val="center"/>
              <w:rPr>
                <w:rFonts w:ascii="仿宋" w:hAnsi="仿宋" w:eastAsia="仿宋" w:cs="仿宋_GB2312"/>
                <w:color w:val="auto"/>
                <w:sz w:val="28"/>
                <w:szCs w:val="28"/>
                <w:highlight w:val="none"/>
              </w:rPr>
            </w:pPr>
          </w:p>
        </w:tc>
        <w:tc>
          <w:tcPr>
            <w:tcW w:w="567" w:type="dxa"/>
            <w:vAlign w:val="center"/>
          </w:tcPr>
          <w:p w14:paraId="43A0B4FD">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10</w:t>
            </w:r>
          </w:p>
        </w:tc>
        <w:tc>
          <w:tcPr>
            <w:tcW w:w="3544" w:type="dxa"/>
            <w:vAlign w:val="center"/>
          </w:tcPr>
          <w:p w14:paraId="5246A624">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符合法律、法规和招标文件中规定的实质性要求</w:t>
            </w:r>
          </w:p>
        </w:tc>
        <w:tc>
          <w:tcPr>
            <w:tcW w:w="1166" w:type="dxa"/>
            <w:vAlign w:val="center"/>
          </w:tcPr>
          <w:p w14:paraId="615A017C">
            <w:pPr>
              <w:shd w:val="clear" w:color="auto" w:fill="FFFFFF"/>
              <w:adjustRightInd w:val="0"/>
              <w:snapToGrid w:val="0"/>
              <w:rPr>
                <w:rFonts w:ascii="仿宋" w:hAnsi="仿宋" w:eastAsia="仿宋" w:cs="仿宋_GB2312"/>
                <w:color w:val="auto"/>
                <w:sz w:val="28"/>
                <w:szCs w:val="28"/>
                <w:highlight w:val="none"/>
              </w:rPr>
            </w:pPr>
          </w:p>
        </w:tc>
        <w:tc>
          <w:tcPr>
            <w:tcW w:w="1243" w:type="dxa"/>
            <w:vAlign w:val="center"/>
          </w:tcPr>
          <w:p w14:paraId="6379F61C">
            <w:pPr>
              <w:shd w:val="clear" w:color="auto" w:fill="FFFFFF"/>
              <w:adjustRightInd w:val="0"/>
              <w:snapToGrid w:val="0"/>
              <w:rPr>
                <w:rFonts w:ascii="仿宋" w:hAnsi="仿宋" w:eastAsia="仿宋" w:cs="仿宋_GB2312"/>
                <w:color w:val="auto"/>
                <w:sz w:val="28"/>
                <w:szCs w:val="28"/>
                <w:highlight w:val="none"/>
              </w:rPr>
            </w:pPr>
          </w:p>
        </w:tc>
        <w:tc>
          <w:tcPr>
            <w:tcW w:w="1276" w:type="dxa"/>
            <w:vAlign w:val="center"/>
          </w:tcPr>
          <w:p w14:paraId="6FA991C4">
            <w:pPr>
              <w:shd w:val="clear" w:color="auto" w:fill="FFFFFF"/>
              <w:adjustRightInd w:val="0"/>
              <w:snapToGrid w:val="0"/>
              <w:rPr>
                <w:rFonts w:ascii="仿宋" w:hAnsi="仿宋" w:eastAsia="仿宋" w:cs="仿宋_GB2312"/>
                <w:color w:val="auto"/>
                <w:sz w:val="28"/>
                <w:szCs w:val="28"/>
                <w:highlight w:val="none"/>
              </w:rPr>
            </w:pPr>
          </w:p>
        </w:tc>
        <w:tc>
          <w:tcPr>
            <w:tcW w:w="1134" w:type="dxa"/>
            <w:vAlign w:val="center"/>
          </w:tcPr>
          <w:p w14:paraId="17EA3F44">
            <w:pPr>
              <w:shd w:val="clear" w:color="auto" w:fill="FFFFFF"/>
              <w:adjustRightInd w:val="0"/>
              <w:snapToGrid w:val="0"/>
              <w:rPr>
                <w:rFonts w:ascii="仿宋" w:hAnsi="仿宋" w:eastAsia="仿宋" w:cs="仿宋_GB2312"/>
                <w:color w:val="auto"/>
                <w:sz w:val="28"/>
                <w:szCs w:val="28"/>
                <w:highlight w:val="none"/>
              </w:rPr>
            </w:pPr>
          </w:p>
        </w:tc>
      </w:tr>
      <w:tr w14:paraId="6AF23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4962" w:type="dxa"/>
            <w:gridSpan w:val="3"/>
            <w:vAlign w:val="center"/>
          </w:tcPr>
          <w:p w14:paraId="53991CBE">
            <w:pPr>
              <w:shd w:val="clear" w:color="auto" w:fill="FFFFFF"/>
              <w:adjustRightInd w:val="0"/>
              <w:snapToGrid w:val="0"/>
              <w:jc w:val="righ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结论</w:t>
            </w:r>
          </w:p>
        </w:tc>
        <w:tc>
          <w:tcPr>
            <w:tcW w:w="1166" w:type="dxa"/>
            <w:vAlign w:val="center"/>
          </w:tcPr>
          <w:p w14:paraId="74613395">
            <w:pPr>
              <w:shd w:val="clear" w:color="auto" w:fill="FFFFFF"/>
              <w:adjustRightInd w:val="0"/>
              <w:snapToGrid w:val="0"/>
              <w:rPr>
                <w:rFonts w:ascii="仿宋" w:hAnsi="仿宋" w:eastAsia="仿宋" w:cs="仿宋_GB2312"/>
                <w:color w:val="auto"/>
                <w:sz w:val="28"/>
                <w:szCs w:val="28"/>
                <w:highlight w:val="none"/>
              </w:rPr>
            </w:pPr>
          </w:p>
        </w:tc>
        <w:tc>
          <w:tcPr>
            <w:tcW w:w="1243" w:type="dxa"/>
            <w:vAlign w:val="center"/>
          </w:tcPr>
          <w:p w14:paraId="067C43F7">
            <w:pPr>
              <w:shd w:val="clear" w:color="auto" w:fill="FFFFFF"/>
              <w:adjustRightInd w:val="0"/>
              <w:snapToGrid w:val="0"/>
              <w:rPr>
                <w:rFonts w:ascii="仿宋" w:hAnsi="仿宋" w:eastAsia="仿宋" w:cs="仿宋_GB2312"/>
                <w:color w:val="auto"/>
                <w:sz w:val="28"/>
                <w:szCs w:val="28"/>
                <w:highlight w:val="none"/>
              </w:rPr>
            </w:pPr>
          </w:p>
        </w:tc>
        <w:tc>
          <w:tcPr>
            <w:tcW w:w="1276" w:type="dxa"/>
            <w:vAlign w:val="center"/>
          </w:tcPr>
          <w:p w14:paraId="2966F4F1">
            <w:pPr>
              <w:shd w:val="clear" w:color="auto" w:fill="FFFFFF"/>
              <w:adjustRightInd w:val="0"/>
              <w:snapToGrid w:val="0"/>
              <w:rPr>
                <w:rFonts w:ascii="仿宋" w:hAnsi="仿宋" w:eastAsia="仿宋" w:cs="仿宋_GB2312"/>
                <w:color w:val="auto"/>
                <w:sz w:val="28"/>
                <w:szCs w:val="28"/>
                <w:highlight w:val="none"/>
              </w:rPr>
            </w:pPr>
          </w:p>
        </w:tc>
        <w:tc>
          <w:tcPr>
            <w:tcW w:w="1134" w:type="dxa"/>
            <w:vAlign w:val="center"/>
          </w:tcPr>
          <w:p w14:paraId="25E89AC5">
            <w:pPr>
              <w:shd w:val="clear" w:color="auto" w:fill="FFFFFF"/>
              <w:adjustRightInd w:val="0"/>
              <w:snapToGrid w:val="0"/>
              <w:rPr>
                <w:rFonts w:ascii="仿宋" w:hAnsi="仿宋" w:eastAsia="仿宋" w:cs="仿宋_GB2312"/>
                <w:color w:val="auto"/>
                <w:sz w:val="28"/>
                <w:szCs w:val="28"/>
                <w:highlight w:val="none"/>
              </w:rPr>
            </w:pPr>
          </w:p>
        </w:tc>
      </w:tr>
      <w:tr w14:paraId="756E4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781" w:type="dxa"/>
            <w:gridSpan w:val="7"/>
            <w:vAlign w:val="center"/>
          </w:tcPr>
          <w:p w14:paraId="65CD7F1F">
            <w:pPr>
              <w:shd w:val="clear" w:color="auto" w:fill="FFFFFF"/>
              <w:adjustRightInd w:val="0"/>
              <w:snapToGrid w:val="0"/>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评标委员会成员签名：</w:t>
            </w:r>
          </w:p>
          <w:p w14:paraId="54D8FB54">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 xml:space="preserve">                                                     年    月    日</w:t>
            </w:r>
          </w:p>
        </w:tc>
      </w:tr>
      <w:tr w14:paraId="4EA8E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781" w:type="dxa"/>
            <w:gridSpan w:val="7"/>
            <w:vAlign w:val="center"/>
          </w:tcPr>
          <w:p w14:paraId="25EE51C1">
            <w:pPr>
              <w:shd w:val="clear" w:color="auto" w:fill="FFFFFF"/>
              <w:adjustRightInd w:val="0"/>
              <w:snapToGrid w:val="0"/>
              <w:rPr>
                <w:rFonts w:ascii="仿宋" w:hAnsi="仿宋" w:eastAsia="仿宋" w:cs="仿宋_GB2312"/>
                <w:b/>
                <w:color w:val="auto"/>
                <w:sz w:val="28"/>
                <w:szCs w:val="28"/>
                <w:highlight w:val="none"/>
              </w:rPr>
            </w:pPr>
            <w:r>
              <w:rPr>
                <w:rFonts w:hint="eastAsia" w:ascii="仿宋" w:hAnsi="仿宋" w:eastAsia="仿宋" w:cs="仿宋_GB2312"/>
                <w:color w:val="auto"/>
                <w:sz w:val="28"/>
                <w:szCs w:val="28"/>
                <w:highlight w:val="none"/>
              </w:rPr>
              <w:t>备注：上述每一项审查，供应商通过的，以“√”标记；否则，以“×”标记。如果供应商有一项未通过上述审查，其结论请注明“不合格”，全部通过的，其结论请注明“合格”。符合性评审合格的供应商方可进入详细评审阶段。</w:t>
            </w:r>
          </w:p>
        </w:tc>
      </w:tr>
    </w:tbl>
    <w:p w14:paraId="1687CC8C">
      <w:pPr>
        <w:shd w:val="clear" w:color="auto" w:fill="FFFFFF"/>
        <w:spacing w:line="360" w:lineRule="exact"/>
        <w:rPr>
          <w:rFonts w:ascii="仿宋" w:hAnsi="仿宋" w:eastAsia="仿宋" w:cs="仿宋_GB2312"/>
          <w:b/>
          <w:color w:val="auto"/>
          <w:sz w:val="28"/>
          <w:szCs w:val="28"/>
          <w:highlight w:val="none"/>
        </w:rPr>
      </w:pPr>
    </w:p>
    <w:p w14:paraId="7C98D9AD">
      <w:pPr>
        <w:shd w:val="clear" w:color="auto" w:fill="FFFFFF"/>
        <w:spacing w:line="440" w:lineRule="exact"/>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34.3.3详细评审</w:t>
      </w:r>
    </w:p>
    <w:p w14:paraId="3EDB4FEA">
      <w:pPr>
        <w:pStyle w:val="500"/>
        <w:shd w:val="clear" w:color="auto" w:fill="FFFFFF"/>
        <w:spacing w:line="440" w:lineRule="exact"/>
        <w:ind w:firstLine="560"/>
        <w:jc w:val="both"/>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符合性评审合格的供应商方可进入详细评审阶段。详细评审分为投标文件商务、技术部分评审和投标报价评审。其中，报价部分30分，商务部分</w:t>
      </w:r>
      <w:r>
        <w:rPr>
          <w:rFonts w:ascii="仿宋" w:hAnsi="仿宋" w:eastAsia="仿宋" w:cs="仿宋_GB2312"/>
          <w:color w:val="auto"/>
          <w:sz w:val="28"/>
          <w:szCs w:val="28"/>
          <w:highlight w:val="none"/>
        </w:rPr>
        <w:t>20</w:t>
      </w:r>
      <w:r>
        <w:rPr>
          <w:rFonts w:hint="eastAsia" w:ascii="仿宋" w:hAnsi="仿宋" w:eastAsia="仿宋" w:cs="仿宋_GB2312"/>
          <w:color w:val="auto"/>
          <w:sz w:val="28"/>
          <w:szCs w:val="28"/>
          <w:highlight w:val="none"/>
        </w:rPr>
        <w:t>分，技术部分5</w:t>
      </w:r>
      <w:r>
        <w:rPr>
          <w:rFonts w:ascii="仿宋" w:hAnsi="仿宋" w:eastAsia="仿宋" w:cs="仿宋_GB2312"/>
          <w:color w:val="auto"/>
          <w:sz w:val="28"/>
          <w:szCs w:val="28"/>
          <w:highlight w:val="none"/>
        </w:rPr>
        <w:t>0</w:t>
      </w:r>
      <w:r>
        <w:rPr>
          <w:rFonts w:hint="eastAsia" w:ascii="仿宋" w:hAnsi="仿宋" w:eastAsia="仿宋" w:cs="仿宋_GB2312"/>
          <w:color w:val="auto"/>
          <w:sz w:val="28"/>
          <w:szCs w:val="28"/>
          <w:highlight w:val="none"/>
        </w:rPr>
        <w:t>分，合计满分100分。</w:t>
      </w:r>
    </w:p>
    <w:p w14:paraId="0FCC35BA">
      <w:pPr>
        <w:shd w:val="clear" w:color="auto" w:fill="FFFFFF"/>
        <w:spacing w:line="440" w:lineRule="exact"/>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34.3.4具体评审内容及标准</w:t>
      </w:r>
    </w:p>
    <w:p w14:paraId="7CCCCF74">
      <w:pPr>
        <w:pStyle w:val="500"/>
        <w:shd w:val="clear" w:color="auto" w:fill="FFFFFF"/>
        <w:spacing w:line="44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报价评审  </w:t>
      </w:r>
    </w:p>
    <w:tbl>
      <w:tblPr>
        <w:tblStyle w:val="35"/>
        <w:tblW w:w="98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1157"/>
        <w:gridCol w:w="6469"/>
      </w:tblGrid>
      <w:tr w14:paraId="555C1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 w:hRule="atLeast"/>
          <w:jc w:val="center"/>
        </w:trPr>
        <w:tc>
          <w:tcPr>
            <w:tcW w:w="2235" w:type="dxa"/>
          </w:tcPr>
          <w:p w14:paraId="5A9438F5">
            <w:pPr>
              <w:shd w:val="clear" w:color="auto" w:fill="FFFFFF"/>
              <w:adjustRightInd w:val="0"/>
              <w:snapToGrid w:val="0"/>
              <w:jc w:val="center"/>
              <w:rPr>
                <w:rFonts w:ascii="仿宋" w:hAnsi="仿宋" w:eastAsia="仿宋" w:cs="仿宋_GB2312"/>
                <w:color w:val="auto"/>
                <w:highlight w:val="none"/>
              </w:rPr>
            </w:pPr>
            <w:r>
              <w:rPr>
                <w:rFonts w:hint="eastAsia" w:ascii="仿宋" w:hAnsi="仿宋" w:eastAsia="仿宋" w:cs="仿宋_GB2312"/>
                <w:color w:val="auto"/>
                <w:sz w:val="28"/>
                <w:szCs w:val="28"/>
                <w:highlight w:val="none"/>
              </w:rPr>
              <w:t>评审因素</w:t>
            </w:r>
          </w:p>
        </w:tc>
        <w:tc>
          <w:tcPr>
            <w:tcW w:w="1157" w:type="dxa"/>
            <w:vAlign w:val="center"/>
          </w:tcPr>
          <w:p w14:paraId="7E97BBD7">
            <w:pPr>
              <w:shd w:val="clear" w:color="auto" w:fill="FFFFFF"/>
              <w:adjustRightInd w:val="0"/>
              <w:snapToGrid w:val="0"/>
              <w:jc w:val="center"/>
              <w:rPr>
                <w:rFonts w:ascii="仿宋" w:hAnsi="仿宋" w:eastAsia="仿宋" w:cs="仿宋_GB2312"/>
                <w:color w:val="auto"/>
                <w:highlight w:val="none"/>
              </w:rPr>
            </w:pPr>
            <w:r>
              <w:rPr>
                <w:rFonts w:hint="eastAsia" w:ascii="仿宋" w:hAnsi="仿宋" w:eastAsia="仿宋" w:cs="仿宋_GB2312"/>
                <w:color w:val="auto"/>
                <w:sz w:val="28"/>
                <w:szCs w:val="28"/>
                <w:highlight w:val="none"/>
              </w:rPr>
              <w:t>分值</w:t>
            </w:r>
          </w:p>
        </w:tc>
        <w:tc>
          <w:tcPr>
            <w:tcW w:w="6469" w:type="dxa"/>
            <w:vAlign w:val="center"/>
          </w:tcPr>
          <w:p w14:paraId="3FDC4F3A">
            <w:pPr>
              <w:shd w:val="clear" w:color="auto" w:fill="FFFFFF"/>
              <w:adjustRightInd w:val="0"/>
              <w:snapToGrid w:val="0"/>
              <w:jc w:val="center"/>
              <w:rPr>
                <w:rFonts w:ascii="仿宋" w:hAnsi="仿宋" w:eastAsia="仿宋" w:cs="仿宋_GB2312"/>
                <w:color w:val="auto"/>
                <w:highlight w:val="none"/>
              </w:rPr>
            </w:pPr>
            <w:r>
              <w:rPr>
                <w:rFonts w:hint="eastAsia" w:ascii="仿宋" w:hAnsi="仿宋" w:eastAsia="仿宋" w:cs="仿宋_GB2312"/>
                <w:color w:val="auto"/>
                <w:sz w:val="28"/>
                <w:szCs w:val="28"/>
                <w:highlight w:val="none"/>
              </w:rPr>
              <w:t>评分标准</w:t>
            </w:r>
          </w:p>
        </w:tc>
      </w:tr>
      <w:tr w14:paraId="262E2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4" w:hRule="atLeast"/>
          <w:jc w:val="center"/>
        </w:trPr>
        <w:tc>
          <w:tcPr>
            <w:tcW w:w="2235" w:type="dxa"/>
            <w:vAlign w:val="center"/>
          </w:tcPr>
          <w:p w14:paraId="35AAFC46">
            <w:pPr>
              <w:shd w:val="clear" w:color="auto" w:fill="FFFFFF"/>
              <w:adjustRightInd w:val="0"/>
              <w:snapToGrid w:val="0"/>
              <w:jc w:val="center"/>
              <w:rPr>
                <w:rFonts w:ascii="仿宋" w:hAnsi="仿宋" w:eastAsia="仿宋" w:cs="仿宋_GB2312"/>
                <w:color w:val="auto"/>
                <w:highlight w:val="none"/>
              </w:rPr>
            </w:pPr>
            <w:r>
              <w:rPr>
                <w:rFonts w:hint="eastAsia" w:ascii="仿宋" w:hAnsi="仿宋" w:eastAsia="仿宋" w:cs="仿宋_GB2312"/>
                <w:color w:val="auto"/>
                <w:sz w:val="28"/>
                <w:szCs w:val="28"/>
                <w:highlight w:val="none"/>
              </w:rPr>
              <w:t>价格部分（</w:t>
            </w:r>
            <w:r>
              <w:rPr>
                <w:rFonts w:hint="eastAsia" w:ascii="仿宋" w:hAnsi="仿宋" w:eastAsia="仿宋" w:cs="仿宋_GB2312"/>
                <w:color w:val="auto"/>
                <w:sz w:val="28"/>
                <w:szCs w:val="28"/>
                <w:highlight w:val="none"/>
                <w:lang w:val="zh-CN"/>
              </w:rPr>
              <w:t>30</w:t>
            </w:r>
            <w:r>
              <w:rPr>
                <w:rFonts w:hint="eastAsia" w:ascii="仿宋" w:hAnsi="仿宋" w:eastAsia="仿宋" w:cs="仿宋_GB2312"/>
                <w:color w:val="auto"/>
                <w:sz w:val="28"/>
                <w:szCs w:val="28"/>
                <w:highlight w:val="none"/>
              </w:rPr>
              <w:t>分）</w:t>
            </w:r>
          </w:p>
        </w:tc>
        <w:tc>
          <w:tcPr>
            <w:tcW w:w="1157" w:type="dxa"/>
            <w:vAlign w:val="center"/>
          </w:tcPr>
          <w:p w14:paraId="41439F3D">
            <w:pPr>
              <w:shd w:val="clear" w:color="auto" w:fill="FFFFFF"/>
              <w:adjustRightInd w:val="0"/>
              <w:snapToGrid w:val="0"/>
              <w:jc w:val="center"/>
              <w:rPr>
                <w:rFonts w:ascii="仿宋" w:hAnsi="仿宋" w:eastAsia="仿宋" w:cs="仿宋_GB2312"/>
                <w:color w:val="auto"/>
                <w:highlight w:val="none"/>
              </w:rPr>
            </w:pPr>
            <w:r>
              <w:rPr>
                <w:rFonts w:hint="eastAsia" w:ascii="仿宋" w:hAnsi="仿宋" w:eastAsia="仿宋" w:cs="仿宋_GB2312"/>
                <w:color w:val="auto"/>
                <w:sz w:val="28"/>
                <w:szCs w:val="28"/>
                <w:highlight w:val="none"/>
                <w:lang w:val="zh-CN"/>
              </w:rPr>
              <w:t>30</w:t>
            </w:r>
            <w:r>
              <w:rPr>
                <w:rFonts w:hint="eastAsia" w:ascii="仿宋" w:hAnsi="仿宋" w:eastAsia="仿宋" w:cs="仿宋_GB2312"/>
                <w:color w:val="auto"/>
                <w:sz w:val="28"/>
                <w:szCs w:val="28"/>
                <w:highlight w:val="none"/>
              </w:rPr>
              <w:t>分</w:t>
            </w:r>
          </w:p>
        </w:tc>
        <w:tc>
          <w:tcPr>
            <w:tcW w:w="6469" w:type="dxa"/>
            <w:vAlign w:val="center"/>
          </w:tcPr>
          <w:p w14:paraId="085F1921">
            <w:pPr>
              <w:shd w:val="clear" w:color="auto" w:fill="FFFFFF"/>
              <w:adjustRightInd w:val="0"/>
              <w:snapToGrid w:val="0"/>
              <w:rPr>
                <w:rFonts w:ascii="仿宋" w:hAnsi="仿宋" w:eastAsia="仿宋" w:cs="仿宋_GB2312"/>
                <w:color w:val="auto"/>
                <w:highlight w:val="none"/>
              </w:rPr>
            </w:pPr>
            <w:r>
              <w:rPr>
                <w:rFonts w:hint="eastAsia" w:ascii="仿宋" w:hAnsi="仿宋" w:eastAsia="仿宋" w:cs="仿宋_GB2312"/>
                <w:color w:val="auto"/>
                <w:sz w:val="28"/>
                <w:szCs w:val="28"/>
                <w:highlight w:val="none"/>
              </w:rPr>
              <w:t>评标基准价 =所有有效投标报价的最低值，有效投标报价等于基准值的得满分，投标报价得分=（评标基准价/投标报价）×</w:t>
            </w:r>
            <w:r>
              <w:rPr>
                <w:rFonts w:hint="eastAsia" w:ascii="仿宋" w:hAnsi="仿宋" w:eastAsia="仿宋" w:cs="仿宋_GB2312"/>
                <w:color w:val="auto"/>
                <w:sz w:val="28"/>
                <w:szCs w:val="28"/>
                <w:highlight w:val="none"/>
                <w:lang w:val="zh-CN"/>
              </w:rPr>
              <w:t>3</w:t>
            </w:r>
            <w:r>
              <w:rPr>
                <w:rFonts w:hint="eastAsia" w:ascii="仿宋" w:hAnsi="仿宋" w:eastAsia="仿宋" w:cs="仿宋_GB2312"/>
                <w:color w:val="auto"/>
                <w:sz w:val="28"/>
                <w:szCs w:val="28"/>
                <w:highlight w:val="none"/>
              </w:rPr>
              <w:t>0%×100。有效投标报价为通过初步审查的供应商报价（小数点保留两位）</w:t>
            </w:r>
          </w:p>
        </w:tc>
      </w:tr>
    </w:tbl>
    <w:p w14:paraId="1B56A9B6">
      <w:pPr>
        <w:shd w:val="clear" w:color="auto" w:fill="FFFFFF"/>
        <w:spacing w:line="44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br w:type="page"/>
      </w:r>
      <w:r>
        <w:rPr>
          <w:rFonts w:hint="eastAsia" w:ascii="仿宋" w:hAnsi="仿宋" w:eastAsia="仿宋" w:cs="仿宋_GB2312"/>
          <w:b/>
          <w:color w:val="auto"/>
          <w:sz w:val="28"/>
          <w:szCs w:val="28"/>
          <w:highlight w:val="none"/>
        </w:rPr>
        <w:t>商务技术评审</w:t>
      </w:r>
    </w:p>
    <w:tbl>
      <w:tblPr>
        <w:tblStyle w:val="35"/>
        <w:tblW w:w="992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1418"/>
        <w:gridCol w:w="752"/>
        <w:gridCol w:w="6477"/>
      </w:tblGrid>
      <w:tr w14:paraId="56E31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trPr>
        <w:tc>
          <w:tcPr>
            <w:tcW w:w="1276" w:type="dxa"/>
            <w:tcMar>
              <w:top w:w="15" w:type="dxa"/>
              <w:left w:w="15" w:type="dxa"/>
              <w:bottom w:w="0" w:type="dxa"/>
              <w:right w:w="15" w:type="dxa"/>
            </w:tcMar>
            <w:vAlign w:val="center"/>
          </w:tcPr>
          <w:p w14:paraId="32FDBA9C">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评审因素</w:t>
            </w:r>
          </w:p>
        </w:tc>
        <w:tc>
          <w:tcPr>
            <w:tcW w:w="1418" w:type="dxa"/>
            <w:tcMar>
              <w:top w:w="15" w:type="dxa"/>
              <w:left w:w="15" w:type="dxa"/>
              <w:bottom w:w="0" w:type="dxa"/>
              <w:right w:w="15" w:type="dxa"/>
            </w:tcMar>
            <w:vAlign w:val="center"/>
          </w:tcPr>
          <w:p w14:paraId="42CD03E1">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评审内容</w:t>
            </w:r>
          </w:p>
        </w:tc>
        <w:tc>
          <w:tcPr>
            <w:tcW w:w="752" w:type="dxa"/>
            <w:tcMar>
              <w:top w:w="15" w:type="dxa"/>
              <w:left w:w="15" w:type="dxa"/>
              <w:bottom w:w="0" w:type="dxa"/>
              <w:right w:w="15" w:type="dxa"/>
            </w:tcMar>
            <w:vAlign w:val="center"/>
          </w:tcPr>
          <w:p w14:paraId="1004C835">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满分</w:t>
            </w:r>
          </w:p>
        </w:tc>
        <w:tc>
          <w:tcPr>
            <w:tcW w:w="6477" w:type="dxa"/>
            <w:tcMar>
              <w:top w:w="15" w:type="dxa"/>
              <w:left w:w="15" w:type="dxa"/>
              <w:bottom w:w="0" w:type="dxa"/>
              <w:right w:w="15" w:type="dxa"/>
            </w:tcMar>
            <w:vAlign w:val="center"/>
          </w:tcPr>
          <w:p w14:paraId="350C7379">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评分标准</w:t>
            </w:r>
          </w:p>
        </w:tc>
      </w:tr>
      <w:tr w14:paraId="76D3F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restart"/>
            <w:tcMar>
              <w:top w:w="15" w:type="dxa"/>
              <w:left w:w="15" w:type="dxa"/>
              <w:bottom w:w="0" w:type="dxa"/>
              <w:right w:w="15" w:type="dxa"/>
            </w:tcMar>
            <w:vAlign w:val="center"/>
          </w:tcPr>
          <w:p w14:paraId="12A1CFDF">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商务部分（</w:t>
            </w:r>
            <w:r>
              <w:rPr>
                <w:rFonts w:hint="eastAsia" w:ascii="仿宋" w:hAnsi="仿宋" w:eastAsia="仿宋" w:cs="仿宋_GB2312"/>
                <w:color w:val="auto"/>
                <w:sz w:val="24"/>
                <w:highlight w:val="none"/>
                <w:lang w:val="zh-CN"/>
              </w:rPr>
              <w:t>20</w:t>
            </w:r>
            <w:r>
              <w:rPr>
                <w:rFonts w:hint="eastAsia" w:ascii="仿宋" w:hAnsi="仿宋" w:eastAsia="仿宋" w:cs="仿宋_GB2312"/>
                <w:color w:val="auto"/>
                <w:sz w:val="24"/>
                <w:highlight w:val="none"/>
              </w:rPr>
              <w:t>分）</w:t>
            </w:r>
          </w:p>
        </w:tc>
        <w:tc>
          <w:tcPr>
            <w:tcW w:w="1418" w:type="dxa"/>
            <w:noWrap/>
            <w:tcMar>
              <w:top w:w="15" w:type="dxa"/>
              <w:left w:w="15" w:type="dxa"/>
              <w:bottom w:w="0" w:type="dxa"/>
              <w:right w:w="15" w:type="dxa"/>
            </w:tcMar>
            <w:vAlign w:val="center"/>
          </w:tcPr>
          <w:p w14:paraId="43F09233">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售后服务</w:t>
            </w:r>
          </w:p>
        </w:tc>
        <w:tc>
          <w:tcPr>
            <w:tcW w:w="752" w:type="dxa"/>
            <w:tcMar>
              <w:top w:w="15" w:type="dxa"/>
              <w:left w:w="15" w:type="dxa"/>
              <w:bottom w:w="0" w:type="dxa"/>
              <w:right w:w="15" w:type="dxa"/>
            </w:tcMar>
            <w:vAlign w:val="center"/>
          </w:tcPr>
          <w:p w14:paraId="70351D67">
            <w:pPr>
              <w:pStyle w:val="441"/>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1</w:t>
            </w:r>
            <w:r>
              <w:rPr>
                <w:rFonts w:hint="eastAsia" w:ascii="仿宋" w:hAnsi="仿宋" w:eastAsia="仿宋" w:cs="仿宋_GB2312"/>
                <w:color w:val="auto"/>
                <w:szCs w:val="24"/>
                <w:highlight w:val="none"/>
                <w:lang w:val="zh-CN"/>
              </w:rPr>
              <w:t>2</w:t>
            </w:r>
          </w:p>
        </w:tc>
        <w:tc>
          <w:tcPr>
            <w:tcW w:w="6477" w:type="dxa"/>
            <w:tcMar>
              <w:top w:w="15" w:type="dxa"/>
              <w:left w:w="15" w:type="dxa"/>
              <w:bottom w:w="0" w:type="dxa"/>
              <w:right w:w="15" w:type="dxa"/>
            </w:tcMar>
            <w:vAlign w:val="center"/>
          </w:tcPr>
          <w:p w14:paraId="35AB01DF">
            <w:pPr>
              <w:widowControl/>
              <w:adjustRightInd w:val="0"/>
              <w:snapToGrid w:val="0"/>
              <w:rPr>
                <w:rFonts w:ascii="仿宋" w:hAnsi="仿宋" w:eastAsia="仿宋"/>
                <w:b/>
                <w:color w:val="auto"/>
                <w:sz w:val="24"/>
                <w:highlight w:val="none"/>
              </w:rPr>
            </w:pPr>
            <w:r>
              <w:rPr>
                <w:rFonts w:hint="eastAsia" w:ascii="仿宋" w:hAnsi="仿宋" w:eastAsia="仿宋" w:cs="仿宋_GB2312"/>
                <w:color w:val="auto"/>
                <w:sz w:val="24"/>
                <w:highlight w:val="none"/>
              </w:rPr>
              <w:t>1）提供详尽完备的售后服务方案（</w:t>
            </w:r>
            <w:r>
              <w:rPr>
                <w:rFonts w:hint="eastAsia" w:ascii="仿宋" w:hAnsi="仿宋" w:eastAsia="仿宋" w:cs="仿宋"/>
                <w:color w:val="auto"/>
                <w:sz w:val="24"/>
                <w:highlight w:val="none"/>
              </w:rPr>
              <w:t>1、服务方案承诺；2、响应时间；3、服务流程（包括故障处理、上门维护、紧急维护、电话回访维护等）；</w:t>
            </w:r>
            <w:r>
              <w:rPr>
                <w:rFonts w:hint="eastAsia" w:ascii="仿宋" w:hAnsi="仿宋" w:eastAsia="仿宋" w:cs="仿宋_GB2312"/>
                <w:color w:val="auto"/>
                <w:sz w:val="24"/>
                <w:highlight w:val="none"/>
              </w:rPr>
              <w:t>4、售后服务记录（包括服务报告或质量考核评估或满意度调查或电话回访记录））：经评标委员会评审，以上内容均能满足采购需求且进行详细说明的得满分7分，每有一条方案内容未进行详细说明或者内容不完备的扣1分，扣至0分为止。未提供上述方案的本项内容不得分。</w:t>
            </w:r>
          </w:p>
          <w:p w14:paraId="353A8B0D">
            <w:pPr>
              <w:widowControl/>
              <w:adjustRightInd w:val="0"/>
              <w:snapToGrid w:val="0"/>
              <w:rPr>
                <w:rFonts w:ascii="仿宋" w:hAnsi="仿宋" w:eastAsia="仿宋"/>
                <w:color w:val="auto"/>
                <w:sz w:val="24"/>
                <w:highlight w:val="none"/>
              </w:rPr>
            </w:pPr>
            <w:r>
              <w:rPr>
                <w:rFonts w:hint="eastAsia" w:ascii="仿宋" w:hAnsi="仿宋" w:eastAsia="仿宋" w:cs="仿宋_GB2312"/>
                <w:color w:val="auto"/>
                <w:sz w:val="24"/>
                <w:highlight w:val="none"/>
              </w:rPr>
              <w:t>2）提供详尽完备的履约验收方案（含具体验收流程和履约保障措施）：经评标委员会评审，以上内容均能满足采购需求且进行详细说明的得满分3分，每有一条方案内容未进行详细说明或者内容不完备的扣1.5分，扣至0分为止。未提供上述方案的本项内容不得分。</w:t>
            </w:r>
          </w:p>
          <w:p w14:paraId="7C89A0A3">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3）疆内设有售后服务点的得</w:t>
            </w:r>
            <w:r>
              <w:rPr>
                <w:rFonts w:hint="eastAsia" w:ascii="仿宋" w:hAnsi="仿宋" w:eastAsia="仿宋" w:cs="仿宋_GB2312"/>
                <w:color w:val="auto"/>
                <w:sz w:val="24"/>
                <w:highlight w:val="none"/>
                <w:lang w:val="zh-CN"/>
              </w:rPr>
              <w:t>2</w:t>
            </w:r>
            <w:r>
              <w:rPr>
                <w:rFonts w:hint="eastAsia" w:ascii="仿宋" w:hAnsi="仿宋" w:eastAsia="仿宋" w:cs="仿宋_GB2312"/>
                <w:color w:val="auto"/>
                <w:sz w:val="24"/>
                <w:highlight w:val="none"/>
              </w:rPr>
              <w:t>分，供应商须提供有效证明文件（服务网点或租房合同等，复印件加盖公章），未提供证明材料的或证明材料不全的均不得分。</w:t>
            </w:r>
          </w:p>
          <w:p w14:paraId="2A2DDCB0">
            <w:pPr>
              <w:widowControl/>
              <w:adjustRightInd w:val="0"/>
              <w:snapToGrid w:val="0"/>
              <w:rPr>
                <w:rFonts w:ascii="仿宋" w:hAnsi="仿宋" w:eastAsia="仿宋" w:cs="仿宋_GB2312"/>
                <w:color w:val="auto"/>
                <w:sz w:val="24"/>
                <w:highlight w:val="none"/>
              </w:rPr>
            </w:pPr>
            <w:r>
              <w:rPr>
                <w:rFonts w:hint="eastAsia" w:ascii="仿宋" w:hAnsi="仿宋" w:eastAsia="仿宋" w:cs="仿宋_GB2312"/>
                <w:b/>
                <w:color w:val="auto"/>
                <w:sz w:val="24"/>
                <w:highlight w:val="none"/>
              </w:rPr>
              <w:t>注：</w:t>
            </w:r>
            <w:r>
              <w:rPr>
                <w:rFonts w:hint="eastAsia" w:ascii="仿宋" w:hAnsi="仿宋" w:eastAsia="仿宋" w:cs="仿宋_GB2312"/>
                <w:color w:val="auto"/>
                <w:sz w:val="24"/>
                <w:highlight w:val="none"/>
              </w:rPr>
              <w:t>内容不完备是指存在不适用该项目实际情况的情形、凭空编造、内容前后不一致、前后逻辑错误、涉及的规范及标准错误、地点区域错误、内容缺失、不符合采购需求的任意一项。</w:t>
            </w:r>
          </w:p>
        </w:tc>
      </w:tr>
      <w:tr w14:paraId="24418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17A93F90">
            <w:pPr>
              <w:adjustRightInd w:val="0"/>
              <w:snapToGrid w:val="0"/>
              <w:jc w:val="center"/>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53777ED5">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业绩</w:t>
            </w:r>
          </w:p>
        </w:tc>
        <w:tc>
          <w:tcPr>
            <w:tcW w:w="752" w:type="dxa"/>
            <w:tcMar>
              <w:top w:w="15" w:type="dxa"/>
              <w:left w:w="15" w:type="dxa"/>
              <w:bottom w:w="0" w:type="dxa"/>
              <w:right w:w="15" w:type="dxa"/>
            </w:tcMar>
            <w:vAlign w:val="center"/>
          </w:tcPr>
          <w:p w14:paraId="08AE4498">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lang w:val="zh-CN"/>
              </w:rPr>
              <w:t>6</w:t>
            </w:r>
          </w:p>
        </w:tc>
        <w:tc>
          <w:tcPr>
            <w:tcW w:w="6477" w:type="dxa"/>
            <w:tcMar>
              <w:top w:w="15" w:type="dxa"/>
              <w:left w:w="15" w:type="dxa"/>
              <w:bottom w:w="0" w:type="dxa"/>
              <w:right w:w="15" w:type="dxa"/>
            </w:tcMar>
            <w:vAlign w:val="center"/>
          </w:tcPr>
          <w:p w14:paraId="35D5CB6C">
            <w:pPr>
              <w:widowControl/>
              <w:adjustRightInd w:val="0"/>
              <w:snapToGrid w:val="0"/>
              <w:jc w:val="left"/>
              <w:rPr>
                <w:rFonts w:ascii="仿宋" w:hAnsi="仿宋" w:eastAsia="仿宋" w:cs="仿宋_GB2312"/>
                <w:color w:val="auto"/>
                <w:sz w:val="24"/>
                <w:highlight w:val="none"/>
              </w:rPr>
            </w:pPr>
            <w:r>
              <w:rPr>
                <w:rFonts w:hint="eastAsia" w:ascii="仿宋" w:hAnsi="仿宋" w:eastAsia="仿宋" w:cs="仿宋_GB2312"/>
                <w:bCs/>
                <w:color w:val="auto"/>
                <w:sz w:val="24"/>
                <w:highlight w:val="none"/>
              </w:rPr>
              <w:t>供应商近三年（2022年2月1日至今）类似产品销售业绩，</w:t>
            </w:r>
            <w:r>
              <w:rPr>
                <w:rFonts w:hint="eastAsia" w:ascii="仿宋" w:hAnsi="仿宋" w:eastAsia="仿宋" w:cs="仿宋_GB2312"/>
                <w:color w:val="auto"/>
                <w:sz w:val="24"/>
                <w:highlight w:val="none"/>
              </w:rPr>
              <w:t>提供有效业绩证明资料中标通知书及合同，均为原件扫描件，</w:t>
            </w:r>
            <w:r>
              <w:rPr>
                <w:rFonts w:hint="eastAsia" w:ascii="仿宋" w:hAnsi="仿宋" w:eastAsia="仿宋"/>
                <w:bCs/>
                <w:snapToGrid w:val="0"/>
                <w:color w:val="auto"/>
                <w:sz w:val="24"/>
                <w:highlight w:val="none"/>
              </w:rPr>
              <w:t>应清晰反映项目名称、产品名称、型号、日期、盖章信息等</w:t>
            </w:r>
            <w:r>
              <w:rPr>
                <w:rFonts w:hint="eastAsia" w:ascii="仿宋" w:hAnsi="仿宋" w:eastAsia="仿宋" w:cs="宋体"/>
                <w:snapToGrid w:val="0"/>
                <w:color w:val="auto"/>
                <w:sz w:val="24"/>
                <w:highlight w:val="none"/>
              </w:rPr>
              <w:t>，</w:t>
            </w:r>
            <w:r>
              <w:rPr>
                <w:rFonts w:hint="eastAsia" w:ascii="仿宋" w:hAnsi="仿宋" w:eastAsia="仿宋" w:cs="仿宋_GB2312"/>
                <w:color w:val="auto"/>
                <w:sz w:val="24"/>
                <w:highlight w:val="none"/>
              </w:rPr>
              <w:t>上述内容为同一项目的为一份有效业绩，不重复得分。每一个有效业绩加1分，最高</w:t>
            </w:r>
            <w:r>
              <w:rPr>
                <w:rFonts w:hint="eastAsia" w:ascii="仿宋" w:hAnsi="仿宋" w:eastAsia="仿宋" w:cs="仿宋_GB2312"/>
                <w:color w:val="auto"/>
                <w:sz w:val="24"/>
                <w:highlight w:val="none"/>
                <w:lang w:val="zh-CN"/>
              </w:rPr>
              <w:t>6</w:t>
            </w:r>
            <w:r>
              <w:rPr>
                <w:rFonts w:hint="eastAsia" w:ascii="仿宋" w:hAnsi="仿宋" w:eastAsia="仿宋" w:cs="仿宋_GB2312"/>
                <w:color w:val="auto"/>
                <w:sz w:val="24"/>
                <w:highlight w:val="none"/>
              </w:rPr>
              <w:t>分。未按要求提供证明资料的不计分。</w:t>
            </w:r>
          </w:p>
        </w:tc>
      </w:tr>
      <w:tr w14:paraId="5F861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17046CC9">
            <w:pPr>
              <w:adjustRightInd w:val="0"/>
              <w:snapToGrid w:val="0"/>
              <w:jc w:val="center"/>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67F68D93">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政府采购节能环保政策优惠功能评分</w:t>
            </w:r>
          </w:p>
        </w:tc>
        <w:tc>
          <w:tcPr>
            <w:tcW w:w="752" w:type="dxa"/>
            <w:tcMar>
              <w:top w:w="15" w:type="dxa"/>
              <w:left w:w="15" w:type="dxa"/>
              <w:bottom w:w="0" w:type="dxa"/>
              <w:right w:w="15" w:type="dxa"/>
            </w:tcMar>
            <w:vAlign w:val="center"/>
          </w:tcPr>
          <w:p w14:paraId="2BEEBBE4">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lang w:val="zh-CN"/>
              </w:rPr>
              <w:t>2</w:t>
            </w:r>
          </w:p>
        </w:tc>
        <w:tc>
          <w:tcPr>
            <w:tcW w:w="6477" w:type="dxa"/>
            <w:tcMar>
              <w:top w:w="15" w:type="dxa"/>
              <w:left w:w="15" w:type="dxa"/>
              <w:bottom w:w="0" w:type="dxa"/>
              <w:right w:w="15" w:type="dxa"/>
            </w:tcMar>
            <w:vAlign w:val="center"/>
          </w:tcPr>
          <w:p w14:paraId="1414E6F0">
            <w:pPr>
              <w:widowControl/>
              <w:adjustRightInd w:val="0"/>
              <w:snapToGrid w:val="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供应商所投货物如属于政府优先采购产品类别，须按照《财政部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要求提供依据国家确定的认证机构出具的、处于有效期之内的节能产品或环境标志产品认证证书，每项加</w:t>
            </w:r>
            <w:r>
              <w:rPr>
                <w:rFonts w:hint="eastAsia" w:ascii="仿宋" w:hAnsi="仿宋" w:eastAsia="仿宋" w:cs="仿宋_GB2312"/>
                <w:color w:val="auto"/>
                <w:sz w:val="24"/>
                <w:highlight w:val="none"/>
                <w:lang w:val="zh-CN"/>
              </w:rPr>
              <w:t>1</w:t>
            </w:r>
            <w:r>
              <w:rPr>
                <w:rFonts w:hint="eastAsia" w:ascii="仿宋" w:hAnsi="仿宋" w:eastAsia="仿宋" w:cs="仿宋_GB2312"/>
                <w:color w:val="auto"/>
                <w:sz w:val="24"/>
                <w:highlight w:val="none"/>
              </w:rPr>
              <w:t>分，最高</w:t>
            </w:r>
            <w:r>
              <w:rPr>
                <w:rFonts w:hint="eastAsia" w:ascii="仿宋" w:hAnsi="仿宋" w:eastAsia="仿宋" w:cs="仿宋_GB2312"/>
                <w:color w:val="auto"/>
                <w:sz w:val="24"/>
                <w:highlight w:val="none"/>
                <w:lang w:val="zh-CN"/>
              </w:rPr>
              <w:t>2</w:t>
            </w:r>
            <w:r>
              <w:rPr>
                <w:rFonts w:hint="eastAsia" w:ascii="仿宋" w:hAnsi="仿宋" w:eastAsia="仿宋" w:cs="仿宋_GB2312"/>
                <w:color w:val="auto"/>
                <w:sz w:val="24"/>
                <w:highlight w:val="none"/>
              </w:rPr>
              <w:t>分。</w:t>
            </w:r>
          </w:p>
        </w:tc>
      </w:tr>
      <w:tr w14:paraId="74577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restart"/>
            <w:tcMar>
              <w:top w:w="15" w:type="dxa"/>
              <w:left w:w="15" w:type="dxa"/>
              <w:bottom w:w="0" w:type="dxa"/>
              <w:right w:w="15" w:type="dxa"/>
            </w:tcMar>
            <w:vAlign w:val="center"/>
          </w:tcPr>
          <w:p w14:paraId="2ABF71E4">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技术部分（</w:t>
            </w:r>
            <w:r>
              <w:rPr>
                <w:rFonts w:hint="eastAsia" w:ascii="仿宋" w:hAnsi="仿宋" w:eastAsia="仿宋" w:cs="仿宋_GB2312"/>
                <w:color w:val="auto"/>
                <w:sz w:val="24"/>
                <w:highlight w:val="none"/>
                <w:lang w:val="zh-CN"/>
              </w:rPr>
              <w:t>50</w:t>
            </w:r>
            <w:r>
              <w:rPr>
                <w:rFonts w:hint="eastAsia" w:ascii="仿宋" w:hAnsi="仿宋" w:eastAsia="仿宋" w:cs="仿宋_GB2312"/>
                <w:color w:val="auto"/>
                <w:sz w:val="24"/>
                <w:highlight w:val="none"/>
              </w:rPr>
              <w:t>分）</w:t>
            </w:r>
          </w:p>
        </w:tc>
        <w:tc>
          <w:tcPr>
            <w:tcW w:w="1418" w:type="dxa"/>
            <w:tcMar>
              <w:top w:w="15" w:type="dxa"/>
              <w:left w:w="15" w:type="dxa"/>
              <w:bottom w:w="0" w:type="dxa"/>
              <w:right w:w="15" w:type="dxa"/>
            </w:tcMar>
            <w:vAlign w:val="center"/>
          </w:tcPr>
          <w:p w14:paraId="7C5A1C35">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技术参数响应</w:t>
            </w:r>
          </w:p>
        </w:tc>
        <w:tc>
          <w:tcPr>
            <w:tcW w:w="752" w:type="dxa"/>
            <w:tcMar>
              <w:top w:w="15" w:type="dxa"/>
              <w:left w:w="15" w:type="dxa"/>
              <w:bottom w:w="0" w:type="dxa"/>
              <w:right w:w="15" w:type="dxa"/>
            </w:tcMar>
            <w:vAlign w:val="center"/>
          </w:tcPr>
          <w:p w14:paraId="27A3521C">
            <w:pPr>
              <w:pStyle w:val="441"/>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30</w:t>
            </w:r>
          </w:p>
        </w:tc>
        <w:tc>
          <w:tcPr>
            <w:tcW w:w="6477" w:type="dxa"/>
            <w:tcMar>
              <w:top w:w="15" w:type="dxa"/>
              <w:left w:w="15" w:type="dxa"/>
              <w:bottom w:w="0" w:type="dxa"/>
              <w:right w:w="15" w:type="dxa"/>
            </w:tcMar>
            <w:vAlign w:val="center"/>
          </w:tcPr>
          <w:p w14:paraId="38E483BE">
            <w:pPr>
              <w:pStyle w:val="17"/>
              <w:adjustRightInd w:val="0"/>
              <w:snapToGrid w:val="0"/>
              <w:rPr>
                <w:rFonts w:ascii="仿宋" w:hAnsi="仿宋" w:eastAsia="仿宋" w:cs="Courier New"/>
                <w:color w:val="auto"/>
                <w:sz w:val="24"/>
                <w:szCs w:val="24"/>
                <w:highlight w:val="none"/>
              </w:rPr>
            </w:pPr>
            <w:r>
              <w:rPr>
                <w:rFonts w:hint="eastAsia" w:ascii="仿宋" w:hAnsi="仿宋" w:eastAsia="仿宋" w:cs="Courier New"/>
                <w:color w:val="auto"/>
                <w:sz w:val="24"/>
                <w:szCs w:val="24"/>
                <w:highlight w:val="none"/>
              </w:rPr>
              <w:t>供应商须对照第四章《采购需求》中</w:t>
            </w:r>
            <w:r>
              <w:rPr>
                <w:rFonts w:hint="eastAsia" w:ascii="仿宋" w:hAnsi="仿宋" w:eastAsia="仿宋" w:cs="Courier New"/>
                <w:b/>
                <w:color w:val="auto"/>
                <w:sz w:val="24"/>
                <w:szCs w:val="24"/>
                <w:highlight w:val="none"/>
              </w:rPr>
              <w:t>“二、技术参数”</w:t>
            </w:r>
            <w:r>
              <w:rPr>
                <w:rFonts w:hint="eastAsia" w:ascii="仿宋" w:hAnsi="仿宋" w:eastAsia="仿宋" w:cs="Courier New"/>
                <w:color w:val="auto"/>
                <w:sz w:val="24"/>
                <w:szCs w:val="24"/>
                <w:highlight w:val="none"/>
              </w:rPr>
              <w:t>的全部内容逐条在《技术偏离表》中列明响应内容及是否偏离等情况，要求提供相关证明资料，须在“备注”栏说明证明资料在《投标文件》的具体位置或页码，未按照要求提供，将导致投标无效：</w:t>
            </w:r>
          </w:p>
          <w:p w14:paraId="0D136044">
            <w:pPr>
              <w:widowControl/>
              <w:adjustRightInd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1）全部满足第四章《采购需求》所有技术条款条款要求的，得30分；</w:t>
            </w:r>
          </w:p>
          <w:p w14:paraId="137CBF74">
            <w:pPr>
              <w:pStyle w:val="99"/>
              <w:adjustRightInd w:val="0"/>
              <w:snapToGrid w:val="0"/>
              <w:rPr>
                <w:rFonts w:ascii="仿宋" w:hAnsi="仿宋" w:eastAsia="仿宋" w:cs="Courier New"/>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olor w:val="auto"/>
                <w:sz w:val="24"/>
                <w:szCs w:val="24"/>
                <w:highlight w:val="none"/>
              </w:rPr>
              <w:t>对本标项所有技术参数条款每出现一条负偏离，扣0.5分，扣至0分为止。</w:t>
            </w:r>
          </w:p>
          <w:p w14:paraId="3342F15C">
            <w:pPr>
              <w:pStyle w:val="17"/>
              <w:adjustRightInd w:val="0"/>
              <w:snapToGrid w:val="0"/>
              <w:rPr>
                <w:rFonts w:ascii="仿宋" w:hAnsi="仿宋" w:eastAsia="仿宋" w:cs="Courier New"/>
                <w:color w:val="auto"/>
                <w:sz w:val="24"/>
                <w:szCs w:val="24"/>
                <w:highlight w:val="none"/>
              </w:rPr>
            </w:pPr>
            <w:r>
              <w:rPr>
                <w:rFonts w:hint="eastAsia" w:ascii="仿宋" w:hAnsi="仿宋" w:eastAsia="仿宋" w:cs="Courier New"/>
                <w:color w:val="auto"/>
                <w:sz w:val="24"/>
                <w:szCs w:val="24"/>
                <w:highlight w:val="none"/>
              </w:rPr>
              <w:t>注：</w:t>
            </w:r>
            <w:r>
              <w:rPr>
                <w:rFonts w:ascii="仿宋" w:hAnsi="仿宋" w:eastAsia="仿宋" w:cs="Courier New"/>
                <w:color w:val="auto"/>
                <w:sz w:val="24"/>
                <w:szCs w:val="24"/>
                <w:highlight w:val="none"/>
              </w:rPr>
              <w:t>1.投标人须对本采购文件技术要求进行点对点应答，必须根据本采购文件的要求,结合所投产品的实际参数值，进行逐条逐项答复、说明和解释。</w:t>
            </w:r>
          </w:p>
          <w:p w14:paraId="2E1E7B5B">
            <w:pPr>
              <w:widowControl/>
              <w:adjustRightInd w:val="0"/>
              <w:snapToGrid w:val="0"/>
              <w:rPr>
                <w:rFonts w:ascii="仿宋" w:hAnsi="仿宋" w:eastAsia="仿宋" w:cs="仿宋_GB2312"/>
                <w:color w:val="auto"/>
                <w:sz w:val="24"/>
                <w:highlight w:val="none"/>
              </w:rPr>
            </w:pPr>
            <w:r>
              <w:rPr>
                <w:rFonts w:ascii="仿宋" w:hAnsi="仿宋" w:eastAsia="仿宋" w:cs="Courier New"/>
                <w:color w:val="auto"/>
                <w:sz w:val="24"/>
                <w:highlight w:val="none"/>
              </w:rPr>
              <w:t>2.技术参数中要求提供相关证明材料，包含但不限于（产品彩页（加盖厂家公章）</w:t>
            </w:r>
            <w:r>
              <w:rPr>
                <w:rFonts w:hint="eastAsia" w:ascii="仿宋" w:hAnsi="仿宋" w:eastAsia="仿宋" w:cs="Courier New"/>
                <w:color w:val="auto"/>
                <w:sz w:val="24"/>
                <w:highlight w:val="none"/>
              </w:rPr>
              <w:t>或</w:t>
            </w:r>
            <w:r>
              <w:rPr>
                <w:rFonts w:ascii="仿宋" w:hAnsi="仿宋" w:eastAsia="仿宋" w:cs="Courier New"/>
                <w:color w:val="auto"/>
                <w:sz w:val="24"/>
                <w:highlight w:val="none"/>
              </w:rPr>
              <w:t>功能截图（加盖厂家公章）</w:t>
            </w:r>
            <w:r>
              <w:rPr>
                <w:rFonts w:hint="eastAsia" w:ascii="仿宋" w:hAnsi="仿宋" w:eastAsia="仿宋" w:cs="Courier New"/>
                <w:color w:val="auto"/>
                <w:sz w:val="24"/>
                <w:highlight w:val="none"/>
              </w:rPr>
              <w:t>或</w:t>
            </w:r>
            <w:r>
              <w:rPr>
                <w:rFonts w:ascii="仿宋" w:hAnsi="仿宋" w:eastAsia="仿宋" w:cs="Courier New"/>
                <w:color w:val="auto"/>
                <w:sz w:val="24"/>
                <w:highlight w:val="none"/>
              </w:rPr>
              <w:t>证书</w:t>
            </w:r>
            <w:r>
              <w:rPr>
                <w:rFonts w:hint="eastAsia" w:ascii="仿宋" w:hAnsi="仿宋" w:eastAsia="仿宋" w:cs="Courier New"/>
                <w:color w:val="auto"/>
                <w:sz w:val="24"/>
                <w:highlight w:val="none"/>
              </w:rPr>
              <w:t>或</w:t>
            </w:r>
            <w:r>
              <w:rPr>
                <w:rFonts w:ascii="仿宋" w:hAnsi="仿宋" w:eastAsia="仿宋" w:cs="Courier New"/>
                <w:color w:val="auto"/>
                <w:sz w:val="24"/>
                <w:highlight w:val="none"/>
              </w:rPr>
              <w:t>查询链接</w:t>
            </w:r>
            <w:r>
              <w:rPr>
                <w:rFonts w:hint="eastAsia" w:ascii="仿宋" w:hAnsi="仿宋" w:eastAsia="仿宋" w:cs="Courier New"/>
                <w:color w:val="auto"/>
                <w:sz w:val="24"/>
                <w:highlight w:val="none"/>
              </w:rPr>
              <w:t>或</w:t>
            </w:r>
            <w:r>
              <w:rPr>
                <w:rFonts w:ascii="仿宋" w:hAnsi="仿宋" w:eastAsia="仿宋" w:cs="Courier New"/>
                <w:color w:val="auto"/>
                <w:sz w:val="24"/>
                <w:highlight w:val="none"/>
              </w:rPr>
              <w:t>技术白皮书</w:t>
            </w:r>
            <w:r>
              <w:rPr>
                <w:rFonts w:hint="eastAsia" w:ascii="仿宋" w:hAnsi="仿宋" w:eastAsia="仿宋" w:cs="Courier New"/>
                <w:color w:val="auto"/>
                <w:sz w:val="24"/>
                <w:highlight w:val="none"/>
              </w:rPr>
              <w:t>或</w:t>
            </w:r>
            <w:r>
              <w:rPr>
                <w:rFonts w:ascii="仿宋" w:hAnsi="仿宋" w:eastAsia="仿宋" w:cs="Courier New"/>
                <w:color w:val="auto"/>
                <w:sz w:val="24"/>
                <w:highlight w:val="none"/>
              </w:rPr>
              <w:t>检测报告等）未提供或不符合要求的，视为不响应技术参数。</w:t>
            </w:r>
          </w:p>
        </w:tc>
      </w:tr>
      <w:tr w14:paraId="3398C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1F5D34E3">
            <w:pPr>
              <w:widowControl/>
              <w:adjustRightInd w:val="0"/>
              <w:snapToGrid w:val="0"/>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3A45B785">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项目实施能力、保障措施及实施计划等</w:t>
            </w:r>
          </w:p>
        </w:tc>
        <w:tc>
          <w:tcPr>
            <w:tcW w:w="752" w:type="dxa"/>
            <w:tcMar>
              <w:top w:w="15" w:type="dxa"/>
              <w:left w:w="15" w:type="dxa"/>
              <w:bottom w:w="0" w:type="dxa"/>
              <w:right w:w="15" w:type="dxa"/>
            </w:tcMar>
            <w:vAlign w:val="center"/>
          </w:tcPr>
          <w:p w14:paraId="64545F3E">
            <w:pPr>
              <w:pStyle w:val="441"/>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3</w:t>
            </w:r>
          </w:p>
        </w:tc>
        <w:tc>
          <w:tcPr>
            <w:tcW w:w="6477" w:type="dxa"/>
            <w:tcMar>
              <w:top w:w="15" w:type="dxa"/>
              <w:left w:w="15" w:type="dxa"/>
              <w:bottom w:w="0" w:type="dxa"/>
              <w:right w:w="15" w:type="dxa"/>
            </w:tcMar>
            <w:vAlign w:val="center"/>
          </w:tcPr>
          <w:p w14:paraId="7C2531D1">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根据投标人提供的项目实施能力、保障措施及实施计划等方案进行打分，内容包括：1、交货期保证措施；2、备品备件库；3、巡检维保服务方案等；以上内容均能满足采购需求且进行详细说明的得满分3分，每有一条方案内容未进行详细说明或者内容不完备的扣</w:t>
            </w:r>
            <w:r>
              <w:rPr>
                <w:rFonts w:hint="eastAsia" w:ascii="仿宋" w:hAnsi="仿宋" w:eastAsia="仿宋" w:cs="仿宋_GB2312"/>
                <w:color w:val="auto"/>
                <w:sz w:val="24"/>
                <w:highlight w:val="none"/>
                <w:lang w:val="zh-CN"/>
              </w:rPr>
              <w:t>1</w:t>
            </w:r>
            <w:r>
              <w:rPr>
                <w:rFonts w:hint="eastAsia" w:ascii="仿宋" w:hAnsi="仿宋" w:eastAsia="仿宋" w:cs="仿宋_GB2312"/>
                <w:color w:val="auto"/>
                <w:sz w:val="24"/>
                <w:highlight w:val="none"/>
              </w:rPr>
              <w:t>分，扣至0分为止。未提供上述方案的本项内容不得分。</w:t>
            </w:r>
          </w:p>
          <w:p w14:paraId="322975E4">
            <w:pPr>
              <w:widowControl/>
              <w:adjustRightInd w:val="0"/>
              <w:snapToGrid w:val="0"/>
              <w:rPr>
                <w:rFonts w:ascii="仿宋" w:hAnsi="仿宋" w:eastAsia="仿宋" w:cs="仿宋_GB2312"/>
                <w:b/>
                <w:bCs/>
                <w:color w:val="auto"/>
                <w:sz w:val="24"/>
                <w:highlight w:val="none"/>
              </w:rPr>
            </w:pPr>
            <w:r>
              <w:rPr>
                <w:rFonts w:hint="eastAsia" w:ascii="仿宋" w:hAnsi="仿宋" w:eastAsia="仿宋" w:cs="仿宋_GB2312"/>
                <w:b/>
                <w:color w:val="auto"/>
                <w:sz w:val="24"/>
                <w:highlight w:val="none"/>
              </w:rPr>
              <w:t>注：</w:t>
            </w:r>
            <w:r>
              <w:rPr>
                <w:rFonts w:hint="eastAsia" w:ascii="仿宋" w:hAnsi="仿宋" w:eastAsia="仿宋" w:cs="仿宋_GB2312"/>
                <w:color w:val="auto"/>
                <w:sz w:val="24"/>
                <w:highlight w:val="none"/>
              </w:rPr>
              <w:t>内容不完备是指存在不适用该项目实际情况的情形、凭空编造、内容前后不一致、前后逻辑错误、涉及的规范及标准错误、地点区域错误、内容缺失、不符合采购需求的任意一项。</w:t>
            </w:r>
          </w:p>
        </w:tc>
      </w:tr>
      <w:tr w14:paraId="0DA1A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7CADFCF0">
            <w:pPr>
              <w:widowControl/>
              <w:adjustRightInd w:val="0"/>
              <w:snapToGrid w:val="0"/>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58C2A76B">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配送方案</w:t>
            </w:r>
          </w:p>
        </w:tc>
        <w:tc>
          <w:tcPr>
            <w:tcW w:w="752" w:type="dxa"/>
            <w:tcMar>
              <w:top w:w="15" w:type="dxa"/>
              <w:left w:w="15" w:type="dxa"/>
              <w:bottom w:w="0" w:type="dxa"/>
              <w:right w:w="15" w:type="dxa"/>
            </w:tcMar>
            <w:vAlign w:val="center"/>
          </w:tcPr>
          <w:p w14:paraId="42C8F7C4">
            <w:pPr>
              <w:pStyle w:val="441"/>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4</w:t>
            </w:r>
          </w:p>
        </w:tc>
        <w:tc>
          <w:tcPr>
            <w:tcW w:w="6477" w:type="dxa"/>
            <w:tcMar>
              <w:top w:w="15" w:type="dxa"/>
              <w:left w:w="15" w:type="dxa"/>
              <w:bottom w:w="0" w:type="dxa"/>
              <w:right w:w="15" w:type="dxa"/>
            </w:tcMar>
            <w:vAlign w:val="center"/>
          </w:tcPr>
          <w:p w14:paraId="603D3E90">
            <w:pPr>
              <w:widowControl/>
              <w:adjustRightInd w:val="0"/>
              <w:snapToGrid w:val="0"/>
              <w:rPr>
                <w:rFonts w:ascii="仿宋" w:hAnsi="仿宋" w:eastAsia="仿宋" w:cs="仿宋_GB2312"/>
                <w:bCs/>
                <w:color w:val="auto"/>
                <w:sz w:val="24"/>
                <w:highlight w:val="none"/>
              </w:rPr>
            </w:pPr>
            <w:r>
              <w:rPr>
                <w:rFonts w:hint="eastAsia" w:ascii="仿宋" w:hAnsi="仿宋" w:eastAsia="仿宋" w:cs="仿宋_GB2312"/>
                <w:color w:val="auto"/>
                <w:sz w:val="24"/>
                <w:highlight w:val="none"/>
              </w:rPr>
              <w:t>供应商针对本项目提出的的配送方案，</w:t>
            </w:r>
            <w:r>
              <w:rPr>
                <w:rFonts w:hint="eastAsia" w:ascii="仿宋" w:hAnsi="仿宋" w:eastAsia="仿宋" w:cs="仿宋_GB2312"/>
                <w:bCs/>
                <w:color w:val="auto"/>
                <w:sz w:val="24"/>
                <w:highlight w:val="none"/>
              </w:rPr>
              <w:t>包括但不限于以下内容：①配送机构设置；②配送服务计划；③配送按时性；④配送流程的可追溯性。</w:t>
            </w:r>
          </w:p>
          <w:p w14:paraId="32569C59">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以上内容均能满足采购需求且进行详细说明的得满分4分，每有一条方案内容未进行详细说明或者内容不完备的扣1分，扣至0分为止。未提供上述方案的本项内容不得分。</w:t>
            </w:r>
          </w:p>
          <w:p w14:paraId="5BEBE71C">
            <w:pPr>
              <w:widowControl/>
              <w:adjustRightInd w:val="0"/>
              <w:snapToGrid w:val="0"/>
              <w:rPr>
                <w:rFonts w:ascii="仿宋" w:hAnsi="仿宋" w:eastAsia="仿宋" w:cs="仿宋_GB2312"/>
                <w:color w:val="auto"/>
                <w:sz w:val="24"/>
                <w:highlight w:val="none"/>
              </w:rPr>
            </w:pPr>
            <w:r>
              <w:rPr>
                <w:rFonts w:hint="eastAsia" w:ascii="仿宋" w:hAnsi="仿宋" w:eastAsia="仿宋" w:cs="仿宋_GB2312"/>
                <w:b/>
                <w:color w:val="auto"/>
                <w:sz w:val="24"/>
                <w:highlight w:val="none"/>
              </w:rPr>
              <w:t>注：</w:t>
            </w:r>
            <w:r>
              <w:rPr>
                <w:rFonts w:hint="eastAsia" w:ascii="仿宋" w:hAnsi="仿宋" w:eastAsia="仿宋" w:cs="仿宋_GB2312"/>
                <w:color w:val="auto"/>
                <w:sz w:val="24"/>
                <w:highlight w:val="none"/>
              </w:rPr>
              <w:t>内容不完备是指存在不适用该项目实际情况的情形、凭空编造、内容前后不一致、前后逻辑错误、涉及的规范及标准错误、地点区域错误、内容缺失、不符合采购需求的任意一项。</w:t>
            </w:r>
          </w:p>
        </w:tc>
      </w:tr>
      <w:tr w14:paraId="6C10D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2112D394">
            <w:pPr>
              <w:widowControl/>
              <w:adjustRightInd w:val="0"/>
              <w:snapToGrid w:val="0"/>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16723C4D">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质量保证承诺</w:t>
            </w:r>
          </w:p>
        </w:tc>
        <w:tc>
          <w:tcPr>
            <w:tcW w:w="752" w:type="dxa"/>
            <w:tcMar>
              <w:top w:w="15" w:type="dxa"/>
              <w:left w:w="15" w:type="dxa"/>
              <w:bottom w:w="0" w:type="dxa"/>
              <w:right w:w="15" w:type="dxa"/>
            </w:tcMar>
            <w:vAlign w:val="center"/>
          </w:tcPr>
          <w:p w14:paraId="3DAB338E">
            <w:pPr>
              <w:pStyle w:val="441"/>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1</w:t>
            </w:r>
          </w:p>
        </w:tc>
        <w:tc>
          <w:tcPr>
            <w:tcW w:w="6477" w:type="dxa"/>
            <w:tcMar>
              <w:top w:w="15" w:type="dxa"/>
              <w:left w:w="15" w:type="dxa"/>
              <w:bottom w:w="0" w:type="dxa"/>
              <w:right w:w="15" w:type="dxa"/>
            </w:tcMar>
            <w:vAlign w:val="center"/>
          </w:tcPr>
          <w:p w14:paraId="6CA42651">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供应商提供针对本项目提出的质量保证承诺，承诺所投试剂质量必须符合国家及行业标准要求，严禁伪劣、假冒、无证不合格试剂，得1分。未提供质量保证承诺或内容不完整的不得分。</w:t>
            </w:r>
          </w:p>
        </w:tc>
      </w:tr>
      <w:tr w14:paraId="739D5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7CFC2069">
            <w:pPr>
              <w:widowControl/>
              <w:adjustRightInd w:val="0"/>
              <w:snapToGrid w:val="0"/>
              <w:rPr>
                <w:rFonts w:ascii="仿宋" w:hAnsi="仿宋" w:eastAsia="仿宋" w:cs="仿宋_GB2312"/>
                <w:color w:val="auto"/>
                <w:sz w:val="24"/>
                <w:highlight w:val="none"/>
              </w:rPr>
            </w:pPr>
          </w:p>
        </w:tc>
        <w:tc>
          <w:tcPr>
            <w:tcW w:w="1418" w:type="dxa"/>
            <w:shd w:val="clear" w:color="auto" w:fill="auto"/>
            <w:tcMar>
              <w:top w:w="15" w:type="dxa"/>
              <w:left w:w="15" w:type="dxa"/>
              <w:bottom w:w="0" w:type="dxa"/>
              <w:right w:w="15" w:type="dxa"/>
            </w:tcMar>
            <w:vAlign w:val="center"/>
          </w:tcPr>
          <w:p w14:paraId="6F287662">
            <w:pPr>
              <w:widowControl/>
              <w:adjustRightInd w:val="0"/>
              <w:snapToGrid w:val="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项目实施进度计划</w:t>
            </w:r>
          </w:p>
        </w:tc>
        <w:tc>
          <w:tcPr>
            <w:tcW w:w="752" w:type="dxa"/>
            <w:shd w:val="clear" w:color="auto" w:fill="auto"/>
            <w:tcMar>
              <w:top w:w="15" w:type="dxa"/>
              <w:left w:w="15" w:type="dxa"/>
              <w:bottom w:w="0" w:type="dxa"/>
              <w:right w:w="15" w:type="dxa"/>
            </w:tcMar>
            <w:vAlign w:val="center"/>
          </w:tcPr>
          <w:p w14:paraId="41E81732">
            <w:pPr>
              <w:pStyle w:val="441"/>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2</w:t>
            </w:r>
          </w:p>
        </w:tc>
        <w:tc>
          <w:tcPr>
            <w:tcW w:w="6477" w:type="dxa"/>
            <w:shd w:val="clear" w:color="auto" w:fill="auto"/>
            <w:tcMar>
              <w:top w:w="15" w:type="dxa"/>
              <w:left w:w="15" w:type="dxa"/>
              <w:bottom w:w="0" w:type="dxa"/>
              <w:right w:w="15" w:type="dxa"/>
            </w:tcMar>
            <w:vAlign w:val="center"/>
          </w:tcPr>
          <w:p w14:paraId="21F905AB">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项目实施进度计划安排完整合理、计划详实、符合客观情况、阶段分明、满足项目需求能够保证正常交付的，得2分，在此标准内，每出现一处内容不完备的扣0.5分，扣完为止。</w:t>
            </w:r>
          </w:p>
          <w:p w14:paraId="6CFBE0AF">
            <w:pPr>
              <w:widowControl/>
              <w:adjustRightInd w:val="0"/>
              <w:snapToGrid w:val="0"/>
              <w:rPr>
                <w:rFonts w:ascii="仿宋" w:hAnsi="仿宋" w:eastAsia="仿宋" w:cs="仿宋_GB2312"/>
                <w:color w:val="auto"/>
                <w:sz w:val="24"/>
                <w:highlight w:val="none"/>
              </w:rPr>
            </w:pPr>
            <w:r>
              <w:rPr>
                <w:rFonts w:hint="eastAsia" w:ascii="仿宋" w:hAnsi="仿宋" w:eastAsia="仿宋" w:cs="仿宋_GB2312"/>
                <w:b/>
                <w:color w:val="auto"/>
                <w:sz w:val="24"/>
                <w:highlight w:val="none"/>
              </w:rPr>
              <w:t>注：</w:t>
            </w:r>
            <w:r>
              <w:rPr>
                <w:rFonts w:hint="eastAsia" w:ascii="仿宋" w:hAnsi="仿宋" w:eastAsia="仿宋" w:cs="仿宋_GB2312"/>
                <w:color w:val="auto"/>
                <w:sz w:val="24"/>
                <w:highlight w:val="none"/>
              </w:rPr>
              <w:t>内容不完备是指存在不适用该项目实际情况的情形、凭空编造、内容前后不一致、前后逻辑错误、涉及的规范及标准错误、地点区域错误、内容缺失、不符合采购需求的任意一项。</w:t>
            </w:r>
          </w:p>
        </w:tc>
      </w:tr>
      <w:tr w14:paraId="48BC1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276" w:type="dxa"/>
            <w:vMerge w:val="continue"/>
            <w:tcMar>
              <w:top w:w="15" w:type="dxa"/>
              <w:left w:w="15" w:type="dxa"/>
              <w:bottom w:w="0" w:type="dxa"/>
              <w:right w:w="15" w:type="dxa"/>
            </w:tcMar>
            <w:vAlign w:val="center"/>
          </w:tcPr>
          <w:p w14:paraId="1AB86132">
            <w:pPr>
              <w:widowControl/>
              <w:adjustRightInd w:val="0"/>
              <w:snapToGrid w:val="0"/>
              <w:rPr>
                <w:rFonts w:ascii="仿宋" w:hAnsi="仿宋" w:eastAsia="仿宋" w:cs="仿宋_GB2312"/>
                <w:color w:val="auto"/>
                <w:sz w:val="24"/>
                <w:highlight w:val="none"/>
              </w:rPr>
            </w:pPr>
          </w:p>
        </w:tc>
        <w:tc>
          <w:tcPr>
            <w:tcW w:w="1418" w:type="dxa"/>
            <w:tcMar>
              <w:top w:w="15" w:type="dxa"/>
              <w:left w:w="15" w:type="dxa"/>
              <w:bottom w:w="0" w:type="dxa"/>
              <w:right w:w="15" w:type="dxa"/>
            </w:tcMar>
            <w:vAlign w:val="center"/>
          </w:tcPr>
          <w:p w14:paraId="14AA56E4">
            <w:pPr>
              <w:widowControl/>
              <w:adjustRightInd w:val="0"/>
              <w:snapToGrid w:val="0"/>
              <w:jc w:val="center"/>
              <w:textAlignment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样品</w:t>
            </w:r>
          </w:p>
        </w:tc>
        <w:tc>
          <w:tcPr>
            <w:tcW w:w="752" w:type="dxa"/>
            <w:tcMar>
              <w:top w:w="15" w:type="dxa"/>
              <w:left w:w="15" w:type="dxa"/>
              <w:bottom w:w="0" w:type="dxa"/>
              <w:right w:w="15" w:type="dxa"/>
            </w:tcMar>
            <w:vAlign w:val="center"/>
          </w:tcPr>
          <w:p w14:paraId="28138BBF">
            <w:pPr>
              <w:pStyle w:val="441"/>
              <w:adjustRightInd w:val="0"/>
              <w:snapToGrid w:val="0"/>
              <w:spacing w:line="240" w:lineRule="auto"/>
              <w:ind w:firstLine="0"/>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10</w:t>
            </w:r>
          </w:p>
        </w:tc>
        <w:tc>
          <w:tcPr>
            <w:tcW w:w="6477" w:type="dxa"/>
            <w:tcMar>
              <w:top w:w="15" w:type="dxa"/>
              <w:left w:w="15" w:type="dxa"/>
              <w:bottom w:w="0" w:type="dxa"/>
              <w:right w:w="15" w:type="dxa"/>
            </w:tcMar>
            <w:vAlign w:val="center"/>
          </w:tcPr>
          <w:p w14:paraId="71F16877">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根据所提供样品的材质、制作工艺及工艺的精巧细腻、形态及结构合理性、产品外观款式美观大方、人性化设计、便于使用和携带等进行评审，</w:t>
            </w:r>
            <w:r>
              <w:rPr>
                <w:rFonts w:hint="eastAsia" w:ascii="仿宋" w:hAnsi="仿宋" w:eastAsia="仿宋" w:cs="仿宋_GB2312"/>
                <w:b/>
                <w:color w:val="auto"/>
                <w:sz w:val="24"/>
                <w:highlight w:val="none"/>
              </w:rPr>
              <w:t>不提供样品不得分。</w:t>
            </w:r>
          </w:p>
          <w:p w14:paraId="40C6B0BA">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（1）根据样品材质，选材优质、合理，质量可靠得2分；材质、质量合格得1分;不提供样品不得分；</w:t>
            </w:r>
          </w:p>
          <w:p w14:paraId="1DC4A6A3">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（2）根据样品制作工艺，工艺精巧细腻的得2分，制作工艺出现瑕疵得1分，不提供样品不得分；</w:t>
            </w:r>
          </w:p>
          <w:p w14:paraId="0F9D9B08">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（3）根据样品形态及结构，形态及结构合理的得2分，形态及结构有瑕疵得1分，不提供样品不得分；</w:t>
            </w:r>
          </w:p>
          <w:p w14:paraId="6B306D17">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（4）根据样品外观款式，美观大方、协调、整洁的得2分，整体外观美观、协调、整洁出现瑕疵得1分，不提供样品不得分；</w:t>
            </w:r>
          </w:p>
          <w:p w14:paraId="4804BDFC">
            <w:pPr>
              <w:widowControl/>
              <w:adjustRightInd w:val="0"/>
              <w:snapToGrid w:val="0"/>
              <w:rPr>
                <w:rFonts w:ascii="仿宋" w:hAnsi="仿宋" w:eastAsia="仿宋" w:cs="仿宋_GB2312"/>
                <w:color w:val="auto"/>
                <w:sz w:val="24"/>
                <w:highlight w:val="none"/>
              </w:rPr>
            </w:pPr>
            <w:r>
              <w:rPr>
                <w:rFonts w:hint="eastAsia" w:ascii="仿宋" w:hAnsi="仿宋" w:eastAsia="仿宋" w:cs="仿宋_GB2312"/>
                <w:color w:val="auto"/>
                <w:sz w:val="24"/>
                <w:highlight w:val="none"/>
              </w:rPr>
              <w:t>（5）根据样品的设计，设计人性化、合理、先进，便于使用和携带的得2分，设计不合理，不便于使用和携带的得1分，不提供样品不得分。</w:t>
            </w:r>
          </w:p>
        </w:tc>
      </w:tr>
    </w:tbl>
    <w:p w14:paraId="3D1826F4">
      <w:pPr>
        <w:shd w:val="clear" w:color="auto" w:fill="FFFFFF"/>
        <w:snapToGrid w:val="0"/>
        <w:spacing w:line="312" w:lineRule="auto"/>
        <w:ind w:firstLine="562"/>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35. 定标原则</w:t>
      </w:r>
    </w:p>
    <w:p w14:paraId="78E0052B">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35.1 评标委员会依据投标须知前附表规定的评标方法和标准，按照供应商综合得分排序确定出前三名作为中标候选人推荐给采购人。</w:t>
      </w:r>
    </w:p>
    <w:p w14:paraId="13F541CB">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35.2采购代理机构应当在评标结束后2个工作日内将评标报告送采购人。</w:t>
      </w:r>
      <w:r>
        <w:rPr>
          <w:rFonts w:hint="eastAsia" w:ascii="仿宋" w:hAnsi="仿宋" w:eastAsia="仿宋" w:cs="仿宋_GB2312"/>
          <w:bCs/>
          <w:color w:val="auto"/>
          <w:sz w:val="28"/>
          <w:szCs w:val="28"/>
          <w:highlight w:val="none"/>
        </w:rPr>
        <w:t>采购人应当自收到评标报告之日起５个工作日内，在评标报告确定的中标候选人名单中按顺序确定中标人。</w:t>
      </w:r>
    </w:p>
    <w:p w14:paraId="45AE130A">
      <w:pPr>
        <w:shd w:val="clear" w:color="auto" w:fill="FFFFFF"/>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36. 评标过程的保密</w:t>
      </w:r>
    </w:p>
    <w:p w14:paraId="777BCD27">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36.1凡属于对投标文件的审查、澄清、评价和比较有关的资料、中标候选人的推荐情况以及与评标有关的其他任何情况，评标委员会成员和与评标活动有关的工作人员不得对任何单位和个人透露。</w:t>
      </w:r>
    </w:p>
    <w:p w14:paraId="64FB974E">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36.2 在投标文件的评审和比较、中标候选人推荐以及授予合同的过程中，供应商向采购人或者评标委员会施加影响的任何行为，都将会导致其投标被拒绝。</w:t>
      </w:r>
    </w:p>
    <w:p w14:paraId="390AB5D5">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36.3 中标人确定后，采购人不对未中标人就评标过程以及未能中标原因做出任何解释。未中标人不得向评标委员会组成人员或者其他有关人员索问评标过程的情况和材料。</w:t>
      </w:r>
    </w:p>
    <w:p w14:paraId="3B925557">
      <w:pPr>
        <w:shd w:val="clear" w:color="auto" w:fill="FFFFFF"/>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（七） 授予合同</w:t>
      </w:r>
    </w:p>
    <w:p w14:paraId="34EB4492">
      <w:pPr>
        <w:shd w:val="clear" w:color="auto" w:fill="FFFFFF"/>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37. 确定中标人</w:t>
      </w:r>
    </w:p>
    <w:p w14:paraId="321E039A">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37.1 中标的标准</w:t>
      </w:r>
    </w:p>
    <w:p w14:paraId="6D1D7DA9">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37.1.1投标文件满足招标文件全部实质性要求；</w:t>
      </w:r>
    </w:p>
    <w:p w14:paraId="4B97818D">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37.1.2 具有良好的履行合同的能力和条件；</w:t>
      </w:r>
    </w:p>
    <w:p w14:paraId="6CCD69FE">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37.1.3 能够最大限度满足招标文件的各项要求；</w:t>
      </w:r>
    </w:p>
    <w:p w14:paraId="5CBAE598">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37.2 采购人将确定资格合格的中标候选人为中标人。</w:t>
      </w:r>
    </w:p>
    <w:p w14:paraId="2EF860B6">
      <w:pPr>
        <w:shd w:val="clear" w:color="auto" w:fill="FFFFFF"/>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38. 授予合同的准则</w:t>
      </w:r>
    </w:p>
    <w:p w14:paraId="07671922">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38.1 采购人将把合同授予经确认的中标人。</w:t>
      </w:r>
    </w:p>
    <w:p w14:paraId="30FBF801">
      <w:pPr>
        <w:shd w:val="clear" w:color="auto" w:fill="FFFFFF"/>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39. 中标通知</w:t>
      </w:r>
    </w:p>
    <w:p w14:paraId="5D0DFA31">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39.1采购人依据评标委员会推荐的中标候选人排序确定排名第一的中标候选人为中标人后，将对中标结果公示1工作日，同时向中标人发出中标通知书。</w:t>
      </w:r>
    </w:p>
    <w:p w14:paraId="5F31385E">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39.2 供应商对中标或者成交结果有异议的，可以在知道或者应知其权益受到损害之日起7个工作日内，按照《政府采购质疑和投诉办法》（财政部94号令）向采购人或采购代理机构提出质疑。采购人在收到供应商的书面质疑后7个工作日内作出答复，并以书面形式通知质疑供应商和其他有关供应商；作出答复前，将暂停采购活动。</w:t>
      </w:r>
    </w:p>
    <w:p w14:paraId="50BA7CB1">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39.3 中标通知书对采购人和中标人具有法律约束力。中标通知书发出后，采购人不得违法改变中标结果，中标人无正当理由不得放弃中标。 </w:t>
      </w:r>
    </w:p>
    <w:p w14:paraId="51FB23AD">
      <w:pPr>
        <w:shd w:val="clear" w:color="auto" w:fill="FFFFFF"/>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40. 合同的签订</w:t>
      </w:r>
    </w:p>
    <w:p w14:paraId="66C9D2A1">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40.1采购人应当自中标通知书发出之日起30日内，按照招标文件和中标人投标文件的规定，与中标人签订政府采购合同。所签订的合同不得对招标文件确定的事项和中标人投标文件作实质性修改。</w:t>
      </w:r>
    </w:p>
    <w:p w14:paraId="3E68A16A">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40.2 招标文件要求中标人提交履约保证金或者其他形式履约担保的，中标人应当提交；拒绝提交的，视为放弃中标项目，且投标保证金将被没收。</w:t>
      </w:r>
    </w:p>
    <w:p w14:paraId="6F335785">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40.3 招标文件和中标人的投标文件均是该书面合同的附件。</w:t>
      </w:r>
    </w:p>
    <w:p w14:paraId="4AC75FF6">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40.4 中标人因不可抗力或自身原因不能履行采购合同的，采购人可以与排位在中标人之后第一位的中标候选人签订采购合同，以此类推，或采购人重新组织招标。</w:t>
      </w:r>
    </w:p>
    <w:p w14:paraId="74506117">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40.5 政府采购合同自签订之日起2个工作日内，采购人应当在网上发布合同公告。</w:t>
      </w:r>
    </w:p>
    <w:p w14:paraId="7B09F08E">
      <w:pPr>
        <w:shd w:val="clear" w:color="auto" w:fill="FFFFFF"/>
        <w:snapToGrid w:val="0"/>
        <w:spacing w:line="312" w:lineRule="auto"/>
        <w:ind w:firstLine="55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41.质疑与投诉</w:t>
      </w:r>
    </w:p>
    <w:p w14:paraId="72858FAC">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41.1、供应商认为招标文件、采购过程、中标或者成交结果使自己的权益受到损害的，可以在知道或者应知其权益受到损害之日起7个工作日内，向采购人、采购代理机构提出质疑。本项目对招标文件内容提出质疑截止时间见前附表第1</w:t>
      </w:r>
      <w:r>
        <w:rPr>
          <w:rFonts w:ascii="仿宋" w:hAnsi="仿宋" w:eastAsia="仿宋" w:cs="仿宋_GB2312"/>
          <w:color w:val="auto"/>
          <w:sz w:val="28"/>
          <w:szCs w:val="28"/>
          <w:highlight w:val="none"/>
        </w:rPr>
        <w:t>4</w:t>
      </w:r>
      <w:r>
        <w:rPr>
          <w:rFonts w:hint="eastAsia" w:ascii="仿宋" w:hAnsi="仿宋" w:eastAsia="仿宋" w:cs="仿宋_GB2312"/>
          <w:color w:val="auto"/>
          <w:sz w:val="28"/>
          <w:szCs w:val="28"/>
          <w:highlight w:val="none"/>
        </w:rPr>
        <w:t>项规定。供应商须在法定质疑期内一次性提出针对同一采购程序环节的质疑。</w:t>
      </w:r>
    </w:p>
    <w:p w14:paraId="0394ECA2">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41.2、质疑函内容</w:t>
      </w:r>
    </w:p>
    <w:p w14:paraId="555E6A88">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（1）供应商的姓名或者名称、地址、邮编、联系人及联系电话；</w:t>
      </w:r>
    </w:p>
    <w:p w14:paraId="7F831189">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（2）质疑项目的名称、编号；</w:t>
      </w:r>
    </w:p>
    <w:p w14:paraId="423A62FE">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（3）具体、明确的质疑事项和与质疑事项相关的请求；</w:t>
      </w:r>
    </w:p>
    <w:p w14:paraId="577B390A">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（4）事实依据；</w:t>
      </w:r>
    </w:p>
    <w:p w14:paraId="6C20C881">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（5）必要的法律依据；</w:t>
      </w:r>
    </w:p>
    <w:p w14:paraId="585FDBC1">
      <w:pPr>
        <w:shd w:val="clear" w:color="auto" w:fill="FFFFFF"/>
        <w:snapToGrid w:val="0"/>
        <w:spacing w:line="312" w:lineRule="auto"/>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（6）提出质疑的日期。</w:t>
      </w:r>
    </w:p>
    <w:p w14:paraId="755DC0C4">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lang w:val="zh-CN"/>
        </w:rPr>
        <w:t>供应商为自然人的，应当由本人签字；供应商为法人或者其他组织的，应当由法定代表人、主要负责人，或者其授权代表签字或者盖章，并加盖投标单位公章。</w:t>
      </w:r>
    </w:p>
    <w:p w14:paraId="3E7562D1">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41.3、采购人在收到供应商的书面质疑函后七个工作日内作出答复，并以书面形式通知质疑供应商和其他有关供应商，但答复的内容不涉及商业秘密。</w:t>
      </w:r>
    </w:p>
    <w:p w14:paraId="0E8673ED">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41.4、提出质疑的供应商对答复不满意的，可以在答复期满后十五个工作日内向同级政府招标监督管理部门投诉。政府招标监督管理部门应当在收到投诉三十个工作日内，对投诉事项作出处理决定，并以书面形式通知投诉人和与投诉事项相关的当事人。</w:t>
      </w:r>
    </w:p>
    <w:p w14:paraId="7B43E0A2">
      <w:pPr>
        <w:shd w:val="clear" w:color="auto" w:fill="FFFFFF"/>
        <w:snapToGrid w:val="0"/>
        <w:spacing w:line="312" w:lineRule="auto"/>
        <w:ind w:firstLine="568"/>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42. 履约担保</w:t>
      </w:r>
    </w:p>
    <w:p w14:paraId="2648EDAF">
      <w:pPr>
        <w:shd w:val="clear" w:color="auto" w:fill="FFFFFF"/>
        <w:snapToGrid w:val="0"/>
        <w:spacing w:line="312" w:lineRule="auto"/>
        <w:ind w:firstLine="514"/>
        <w:rPr>
          <w:rFonts w:ascii="仿宋" w:hAnsi="仿宋" w:eastAsia="仿宋" w:cs="仿宋_GB2312"/>
          <w:color w:val="auto"/>
          <w:spacing w:val="-4"/>
          <w:sz w:val="28"/>
          <w:szCs w:val="28"/>
          <w:highlight w:val="none"/>
        </w:rPr>
      </w:pPr>
      <w:r>
        <w:rPr>
          <w:rFonts w:hint="eastAsia" w:ascii="仿宋" w:hAnsi="仿宋" w:eastAsia="仿宋" w:cs="仿宋_GB2312"/>
          <w:color w:val="auto"/>
          <w:spacing w:val="-4"/>
          <w:sz w:val="28"/>
          <w:szCs w:val="28"/>
          <w:highlight w:val="none"/>
        </w:rPr>
        <w:t>42.1 中标人须在与采购人签署合同前按招标文件有关要求提交履约担保。中标人应按照下列规定的方式和金额向采购人提交履约担保。</w:t>
      </w:r>
    </w:p>
    <w:p w14:paraId="51F590B7">
      <w:pPr>
        <w:shd w:val="clear" w:color="auto" w:fill="FFFFFF"/>
        <w:snapToGrid w:val="0"/>
        <w:spacing w:line="312" w:lineRule="auto"/>
        <w:ind w:firstLine="52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42.1.1 履约担保采用下列</w:t>
      </w:r>
      <w:r>
        <w:rPr>
          <w:rFonts w:hint="eastAsia" w:ascii="仿宋" w:hAnsi="仿宋" w:eastAsia="仿宋" w:cs="仿宋_GB2312"/>
          <w:color w:val="auto"/>
          <w:sz w:val="28"/>
          <w:szCs w:val="28"/>
          <w:highlight w:val="none"/>
          <w:u w:val="single"/>
        </w:rPr>
        <w:t xml:space="preserve">  /  </w:t>
      </w:r>
      <w:r>
        <w:rPr>
          <w:rFonts w:hint="eastAsia" w:ascii="仿宋" w:hAnsi="仿宋" w:eastAsia="仿宋" w:cs="仿宋_GB2312"/>
          <w:color w:val="auto"/>
          <w:sz w:val="28"/>
          <w:szCs w:val="28"/>
          <w:highlight w:val="none"/>
        </w:rPr>
        <w:t>方式</w:t>
      </w:r>
    </w:p>
    <w:p w14:paraId="09EEE512">
      <w:pPr>
        <w:shd w:val="clear" w:color="auto" w:fill="FFFFFF"/>
        <w:snapToGrid w:val="0"/>
        <w:spacing w:line="312" w:lineRule="auto"/>
        <w:ind w:firstLine="560"/>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rPr>
        <w:t>（1）、履约保证金担保方式：</w:t>
      </w:r>
      <w:r>
        <w:rPr>
          <w:rFonts w:hint="eastAsia" w:ascii="仿宋" w:hAnsi="仿宋" w:eastAsia="仿宋" w:cs="仿宋_GB2312"/>
          <w:color w:val="auto"/>
          <w:sz w:val="28"/>
          <w:szCs w:val="28"/>
          <w:highlight w:val="none"/>
          <w:u w:val="single"/>
        </w:rPr>
        <w:t xml:space="preserve"> / </w:t>
      </w:r>
    </w:p>
    <w:p w14:paraId="689A59F6">
      <w:pPr>
        <w:shd w:val="clear" w:color="auto" w:fill="FFFFFF"/>
        <w:snapToGrid w:val="0"/>
        <w:spacing w:line="312"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 银行汇票；2） 支票；3）银行转账；4）担保公司担保；5）采购人与供应商协商确定的其他担保方式。</w:t>
      </w:r>
    </w:p>
    <w:p w14:paraId="1EBEF085">
      <w:pPr>
        <w:shd w:val="clear" w:color="auto" w:fill="FFFFFF"/>
        <w:snapToGrid w:val="0"/>
        <w:spacing w:line="312" w:lineRule="auto"/>
        <w:ind w:firstLine="566"/>
        <w:rPr>
          <w:rFonts w:ascii="仿宋" w:hAnsi="仿宋" w:eastAsia="仿宋" w:cs="仿宋_GB2312"/>
          <w:b/>
          <w:color w:val="auto"/>
          <w:sz w:val="28"/>
          <w:szCs w:val="28"/>
          <w:highlight w:val="none"/>
          <w:u w:val="single"/>
        </w:rPr>
      </w:pPr>
      <w:r>
        <w:rPr>
          <w:rFonts w:hint="eastAsia" w:ascii="仿宋" w:hAnsi="仿宋" w:eastAsia="仿宋" w:cs="仿宋_GB2312"/>
          <w:color w:val="auto"/>
          <w:sz w:val="28"/>
          <w:szCs w:val="28"/>
          <w:highlight w:val="none"/>
        </w:rPr>
        <w:t>42.1.2 履约保证金：见投标须知前附表第14条。</w:t>
      </w:r>
    </w:p>
    <w:p w14:paraId="2392140A">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42.2 如中标人不能按照投标须知第40条的规定执行，采购人将视为中标人放弃中标项目；已经订立合同的，采购人有充分理由解除合同，给采购人造成损失的，放弃中标项目的中标人应当赔偿。</w:t>
      </w:r>
    </w:p>
    <w:p w14:paraId="3981B668">
      <w:pPr>
        <w:shd w:val="clear" w:color="auto" w:fill="FFFFFF"/>
        <w:snapToGrid w:val="0"/>
        <w:spacing w:line="312" w:lineRule="auto"/>
        <w:ind w:firstLine="568"/>
        <w:rPr>
          <w:rFonts w:ascii="仿宋" w:hAnsi="仿宋" w:eastAsia="仿宋" w:cs="仿宋_GB2312"/>
          <w:b/>
          <w:bCs/>
          <w:color w:val="auto"/>
          <w:sz w:val="28"/>
          <w:szCs w:val="28"/>
          <w:highlight w:val="none"/>
        </w:rPr>
      </w:pPr>
      <w:bookmarkStart w:id="8" w:name="_Toc228180139"/>
      <w:r>
        <w:rPr>
          <w:rFonts w:hint="eastAsia" w:ascii="仿宋" w:hAnsi="仿宋" w:eastAsia="仿宋" w:cs="仿宋_GB2312"/>
          <w:b/>
          <w:color w:val="auto"/>
          <w:sz w:val="28"/>
          <w:szCs w:val="28"/>
          <w:highlight w:val="none"/>
        </w:rPr>
        <w:t>43.</w:t>
      </w:r>
      <w:bookmarkEnd w:id="8"/>
      <w:r>
        <w:rPr>
          <w:rFonts w:hint="eastAsia" w:ascii="仿宋" w:hAnsi="仿宋" w:eastAsia="仿宋" w:cs="仿宋_GB2312"/>
          <w:b/>
          <w:bCs/>
          <w:color w:val="auto"/>
          <w:sz w:val="28"/>
          <w:szCs w:val="28"/>
          <w:highlight w:val="none"/>
        </w:rPr>
        <w:t>招标代理服务费</w:t>
      </w:r>
    </w:p>
    <w:p w14:paraId="5E5819EA">
      <w:pPr>
        <w:shd w:val="clear" w:color="auto" w:fill="FFFFFF"/>
        <w:snapToGrid w:val="0"/>
        <w:spacing w:line="312" w:lineRule="auto"/>
        <w:ind w:firstLine="566"/>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43.1 中标人应按本招标文件的规定，在领取中标通知书时向采购代理机构一次性支付中标服务费。采购代理机构也可直接从中标人的投标保证金内扣除。</w:t>
      </w:r>
    </w:p>
    <w:p w14:paraId="1EF4BB5E">
      <w:pPr>
        <w:shd w:val="clear" w:color="auto" w:fill="FFFFFF"/>
        <w:snapToGrid w:val="0"/>
        <w:spacing w:line="312" w:lineRule="auto"/>
        <w:ind w:firstLine="566"/>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43.2 中标服务费的计算基数是中标人投标报价的总金额（即中标通知书中载明的中标金额）。</w:t>
      </w:r>
    </w:p>
    <w:p w14:paraId="49A8B971">
      <w:pPr>
        <w:shd w:val="clear" w:color="auto" w:fill="FFFFFF"/>
        <w:snapToGrid w:val="0"/>
        <w:spacing w:line="312" w:lineRule="auto"/>
        <w:ind w:firstLine="566"/>
        <w:rPr>
          <w:rFonts w:ascii="仿宋" w:hAnsi="仿宋" w:eastAsia="仿宋" w:cs="仿宋_GB2312"/>
          <w:color w:val="auto"/>
          <w:sz w:val="28"/>
          <w:szCs w:val="28"/>
          <w:highlight w:val="none"/>
        </w:rPr>
      </w:pPr>
      <w:r>
        <w:rPr>
          <w:rFonts w:hint="eastAsia" w:ascii="仿宋" w:hAnsi="仿宋" w:eastAsia="仿宋" w:cs="仿宋_GB2312"/>
          <w:bCs/>
          <w:color w:val="auto"/>
          <w:sz w:val="28"/>
          <w:szCs w:val="28"/>
          <w:highlight w:val="none"/>
        </w:rPr>
        <w:t>43.3具体收取比例详见《前附表》。</w:t>
      </w:r>
    </w:p>
    <w:p w14:paraId="72BB9289">
      <w:pPr>
        <w:shd w:val="clear" w:color="auto" w:fill="FFFFFF"/>
        <w:snapToGrid w:val="0"/>
        <w:spacing w:line="312" w:lineRule="auto"/>
        <w:ind w:firstLine="568"/>
        <w:rPr>
          <w:rFonts w:ascii="仿宋" w:hAnsi="仿宋" w:eastAsia="仿宋" w:cs="仿宋_GB2312"/>
          <w:bCs/>
          <w:color w:val="auto"/>
          <w:sz w:val="28"/>
          <w:szCs w:val="28"/>
          <w:highlight w:val="none"/>
        </w:rPr>
      </w:pPr>
      <w:r>
        <w:rPr>
          <w:rFonts w:hint="eastAsia" w:ascii="仿宋" w:hAnsi="仿宋" w:eastAsia="仿宋" w:cs="仿宋_GB2312"/>
          <w:b/>
          <w:color w:val="auto"/>
          <w:sz w:val="28"/>
          <w:szCs w:val="28"/>
          <w:highlight w:val="none"/>
        </w:rPr>
        <w:t>44. 其他</w:t>
      </w:r>
    </w:p>
    <w:p w14:paraId="6A2B3084">
      <w:pPr>
        <w:shd w:val="clear" w:color="auto" w:fill="FFFFFF"/>
        <w:snapToGrid w:val="0"/>
        <w:spacing w:line="312" w:lineRule="auto"/>
        <w:ind w:firstLine="566"/>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本招标文件是根据《中华人民共和国政府采购法》及其实施条例（658号令）及《政府采购货物和服务招标投标管理办法》（87号令）规定编制的，解释权属新疆新之建工程咨询有限公司。</w:t>
      </w:r>
    </w:p>
    <w:p w14:paraId="6FDEAA97">
      <w:pPr>
        <w:pStyle w:val="737"/>
        <w:spacing w:before="157" w:after="157" w:line="360" w:lineRule="auto"/>
        <w:jc w:val="center"/>
        <w:outlineLvl w:val="0"/>
        <w:rPr>
          <w:rFonts w:ascii="仿宋" w:hAnsi="仿宋" w:eastAsia="仿宋" w:cs="仿宋"/>
          <w:b/>
          <w:color w:val="auto"/>
          <w:sz w:val="32"/>
          <w:szCs w:val="32"/>
          <w:highlight w:val="none"/>
        </w:rPr>
      </w:pPr>
      <w:r>
        <w:rPr>
          <w:rFonts w:hint="eastAsia" w:ascii="仿宋" w:hAnsi="仿宋" w:eastAsia="仿宋" w:cs="仿宋_GB2312"/>
          <w:color w:val="auto"/>
          <w:sz w:val="28"/>
          <w:szCs w:val="28"/>
          <w:highlight w:val="none"/>
        </w:rPr>
        <w:br w:type="page" w:clear="all"/>
      </w:r>
      <w:bookmarkStart w:id="9" w:name="_Hlk519787567"/>
      <w:bookmarkStart w:id="10" w:name="_Toc48469746"/>
      <w:bookmarkStart w:id="11" w:name="_Toc17583"/>
      <w:r>
        <w:rPr>
          <w:rFonts w:hint="eastAsia" w:ascii="仿宋" w:hAnsi="仿宋" w:eastAsia="仿宋" w:cs="仿宋"/>
          <w:b/>
          <w:color w:val="auto"/>
          <w:sz w:val="32"/>
          <w:szCs w:val="32"/>
          <w:highlight w:val="none"/>
        </w:rPr>
        <w:t>第三章  合同</w:t>
      </w:r>
      <w:bookmarkEnd w:id="9"/>
      <w:r>
        <w:rPr>
          <w:rFonts w:hint="eastAsia" w:ascii="仿宋" w:hAnsi="仿宋" w:eastAsia="仿宋" w:cs="仿宋"/>
          <w:b/>
          <w:color w:val="auto"/>
          <w:sz w:val="32"/>
          <w:szCs w:val="32"/>
          <w:highlight w:val="none"/>
        </w:rPr>
        <w:t>条款</w:t>
      </w:r>
      <w:bookmarkEnd w:id="10"/>
      <w:bookmarkEnd w:id="11"/>
    </w:p>
    <w:p w14:paraId="0927D0D4">
      <w:pPr>
        <w:adjustRightInd w:val="0"/>
        <w:snapToGrid w:val="0"/>
        <w:spacing w:line="440" w:lineRule="exact"/>
        <w:jc w:val="center"/>
        <w:rPr>
          <w:rFonts w:ascii="仿宋" w:hAnsi="仿宋" w:eastAsia="仿宋"/>
          <w:color w:val="auto"/>
          <w:sz w:val="44"/>
          <w:szCs w:val="44"/>
          <w:highlight w:val="none"/>
        </w:rPr>
      </w:pPr>
    </w:p>
    <w:p w14:paraId="05D7356F">
      <w:pPr>
        <w:adjustRightInd w:val="0"/>
        <w:snapToGrid w:val="0"/>
        <w:spacing w:line="440" w:lineRule="exact"/>
        <w:jc w:val="center"/>
        <w:rPr>
          <w:rFonts w:ascii="仿宋" w:hAnsi="仿宋" w:eastAsia="仿宋" w:cs="仿宋_GB2312"/>
          <w:b/>
          <w:bCs/>
          <w:color w:val="auto"/>
          <w:sz w:val="28"/>
          <w:szCs w:val="28"/>
          <w:highlight w:val="none"/>
        </w:rPr>
      </w:pPr>
    </w:p>
    <w:p w14:paraId="3F628D2F">
      <w:pPr>
        <w:pStyle w:val="34"/>
        <w:rPr>
          <w:color w:val="auto"/>
          <w:highlight w:val="none"/>
        </w:rPr>
      </w:pPr>
    </w:p>
    <w:p w14:paraId="575F24F3">
      <w:pPr>
        <w:adjustRightInd w:val="0"/>
        <w:snapToGrid w:val="0"/>
        <w:spacing w:line="560" w:lineRule="exact"/>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新疆维吾尔自治区疾病预防控制中心</w:t>
      </w:r>
    </w:p>
    <w:p w14:paraId="340575C1">
      <w:pPr>
        <w:adjustRightInd w:val="0"/>
        <w:snapToGrid w:val="0"/>
        <w:spacing w:line="560" w:lineRule="exact"/>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ab/>
      </w:r>
      <w:r>
        <w:rPr>
          <w:rFonts w:hint="eastAsia" w:ascii="仿宋" w:hAnsi="仿宋" w:eastAsia="仿宋" w:cs="仿宋"/>
          <w:color w:val="auto"/>
          <w:sz w:val="44"/>
          <w:szCs w:val="44"/>
          <w:highlight w:val="none"/>
        </w:rPr>
        <w:t>采 购 合 同（货物类）</w:t>
      </w:r>
      <w:r>
        <w:rPr>
          <w:rFonts w:hint="eastAsia" w:ascii="仿宋" w:hAnsi="仿宋" w:eastAsia="仿宋" w:cs="仿宋"/>
          <w:color w:val="auto"/>
          <w:sz w:val="44"/>
          <w:szCs w:val="44"/>
          <w:highlight w:val="none"/>
        </w:rPr>
        <w:tab/>
      </w:r>
    </w:p>
    <w:p w14:paraId="074E3E1C">
      <w:pPr>
        <w:adjustRightInd w:val="0"/>
        <w:snapToGrid w:val="0"/>
        <w:spacing w:line="560" w:lineRule="exact"/>
        <w:jc w:val="center"/>
        <w:rPr>
          <w:rFonts w:ascii="仿宋" w:hAnsi="仿宋" w:eastAsia="仿宋" w:cs="仿宋"/>
          <w:color w:val="auto"/>
          <w:sz w:val="44"/>
          <w:szCs w:val="44"/>
          <w:highlight w:val="none"/>
        </w:rPr>
      </w:pPr>
    </w:p>
    <w:p w14:paraId="3F649CC2">
      <w:pPr>
        <w:adjustRightInd w:val="0"/>
        <w:snapToGrid w:val="0"/>
        <w:spacing w:line="440" w:lineRule="exact"/>
        <w:ind w:firstLine="2249" w:firstLineChars="700"/>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项目编号：</w:t>
      </w:r>
    </w:p>
    <w:p w14:paraId="7029D1F3">
      <w:pPr>
        <w:adjustRightInd w:val="0"/>
        <w:snapToGrid w:val="0"/>
        <w:spacing w:line="440" w:lineRule="exact"/>
        <w:jc w:val="center"/>
        <w:rPr>
          <w:rFonts w:ascii="仿宋" w:hAnsi="仿宋" w:eastAsia="仿宋" w:cs="仿宋"/>
          <w:color w:val="auto"/>
          <w:sz w:val="32"/>
          <w:szCs w:val="32"/>
          <w:highlight w:val="none"/>
        </w:rPr>
      </w:pPr>
    </w:p>
    <w:p w14:paraId="503FFD52">
      <w:pPr>
        <w:adjustRightInd w:val="0"/>
        <w:snapToGrid w:val="0"/>
        <w:spacing w:line="44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年度）</w:t>
      </w:r>
    </w:p>
    <w:p w14:paraId="77C1F54F">
      <w:pPr>
        <w:adjustRightInd w:val="0"/>
        <w:snapToGrid w:val="0"/>
        <w:spacing w:line="440" w:lineRule="exact"/>
        <w:jc w:val="center"/>
        <w:rPr>
          <w:rFonts w:ascii="仿宋" w:hAnsi="仿宋" w:eastAsia="仿宋" w:cs="仿宋"/>
          <w:color w:val="auto"/>
          <w:sz w:val="32"/>
          <w:szCs w:val="32"/>
          <w:highlight w:val="none"/>
        </w:rPr>
      </w:pPr>
    </w:p>
    <w:p w14:paraId="41FA0D9A">
      <w:pPr>
        <w:adjustRightInd w:val="0"/>
        <w:snapToGrid w:val="0"/>
        <w:spacing w:line="440" w:lineRule="exact"/>
        <w:jc w:val="center"/>
        <w:rPr>
          <w:rFonts w:ascii="仿宋" w:hAnsi="仿宋" w:eastAsia="仿宋" w:cs="仿宋"/>
          <w:color w:val="auto"/>
          <w:sz w:val="44"/>
          <w:szCs w:val="44"/>
          <w:highlight w:val="none"/>
        </w:rPr>
      </w:pPr>
    </w:p>
    <w:p w14:paraId="68860EEE">
      <w:pPr>
        <w:adjustRightInd w:val="0"/>
        <w:snapToGrid w:val="0"/>
        <w:spacing w:line="440" w:lineRule="exact"/>
        <w:jc w:val="center"/>
        <w:rPr>
          <w:rFonts w:ascii="仿宋" w:hAnsi="仿宋" w:eastAsia="仿宋" w:cs="仿宋"/>
          <w:color w:val="auto"/>
          <w:sz w:val="44"/>
          <w:szCs w:val="44"/>
          <w:highlight w:val="none"/>
        </w:rPr>
      </w:pPr>
    </w:p>
    <w:p w14:paraId="574752D8">
      <w:pPr>
        <w:adjustRightInd w:val="0"/>
        <w:snapToGrid w:val="0"/>
        <w:spacing w:line="440" w:lineRule="exact"/>
        <w:jc w:val="center"/>
        <w:rPr>
          <w:rFonts w:ascii="仿宋" w:hAnsi="仿宋" w:eastAsia="仿宋" w:cs="仿宋"/>
          <w:color w:val="auto"/>
          <w:sz w:val="44"/>
          <w:szCs w:val="44"/>
          <w:highlight w:val="none"/>
        </w:rPr>
      </w:pPr>
    </w:p>
    <w:p w14:paraId="78465DF9">
      <w:pPr>
        <w:adjustRightInd w:val="0"/>
        <w:snapToGrid w:val="0"/>
        <w:spacing w:line="440" w:lineRule="exact"/>
        <w:jc w:val="center"/>
        <w:rPr>
          <w:rFonts w:ascii="仿宋" w:hAnsi="仿宋" w:eastAsia="仿宋" w:cs="仿宋"/>
          <w:color w:val="auto"/>
          <w:sz w:val="44"/>
          <w:szCs w:val="44"/>
          <w:highlight w:val="none"/>
        </w:rPr>
      </w:pPr>
    </w:p>
    <w:p w14:paraId="5297701C">
      <w:pPr>
        <w:adjustRightInd w:val="0"/>
        <w:snapToGrid w:val="0"/>
        <w:spacing w:line="440" w:lineRule="exact"/>
        <w:jc w:val="center"/>
        <w:rPr>
          <w:rFonts w:ascii="仿宋" w:hAnsi="仿宋" w:eastAsia="仿宋" w:cs="仿宋"/>
          <w:color w:val="auto"/>
          <w:sz w:val="44"/>
          <w:szCs w:val="44"/>
          <w:highlight w:val="none"/>
        </w:rPr>
      </w:pPr>
    </w:p>
    <w:p w14:paraId="08509E3C">
      <w:pPr>
        <w:adjustRightInd w:val="0"/>
        <w:snapToGrid w:val="0"/>
        <w:spacing w:line="440" w:lineRule="exact"/>
        <w:jc w:val="center"/>
        <w:rPr>
          <w:rFonts w:ascii="仿宋" w:hAnsi="仿宋" w:eastAsia="仿宋" w:cs="仿宋"/>
          <w:b/>
          <w:bCs/>
          <w:color w:val="auto"/>
          <w:sz w:val="32"/>
          <w:szCs w:val="32"/>
          <w:highlight w:val="none"/>
        </w:rPr>
      </w:pPr>
    </w:p>
    <w:p w14:paraId="7DE6882B">
      <w:pPr>
        <w:adjustRightInd w:val="0"/>
        <w:snapToGrid w:val="0"/>
        <w:spacing w:line="440" w:lineRule="exact"/>
        <w:ind w:firstLine="1285" w:firstLineChars="4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甲  方：新疆维吾尔自治区疾病预防控制中心</w:t>
      </w:r>
    </w:p>
    <w:p w14:paraId="170EE84D">
      <w:pPr>
        <w:adjustRightInd w:val="0"/>
        <w:snapToGrid w:val="0"/>
        <w:spacing w:line="440" w:lineRule="exact"/>
        <w:ind w:firstLine="1285" w:firstLineChars="4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乙  方： </w:t>
      </w:r>
    </w:p>
    <w:p w14:paraId="0637BB0C">
      <w:pPr>
        <w:adjustRightInd w:val="0"/>
        <w:snapToGrid w:val="0"/>
        <w:spacing w:line="440" w:lineRule="exact"/>
        <w:jc w:val="center"/>
        <w:rPr>
          <w:rFonts w:ascii="仿宋" w:hAnsi="仿宋" w:eastAsia="仿宋" w:cs="仿宋"/>
          <w:b/>
          <w:bCs/>
          <w:color w:val="auto"/>
          <w:sz w:val="32"/>
          <w:szCs w:val="32"/>
          <w:highlight w:val="none"/>
        </w:rPr>
      </w:pPr>
    </w:p>
    <w:p w14:paraId="6D90D12C">
      <w:pPr>
        <w:adjustRightInd w:val="0"/>
        <w:snapToGrid w:val="0"/>
        <w:spacing w:line="440" w:lineRule="exact"/>
        <w:jc w:val="center"/>
        <w:rPr>
          <w:rFonts w:ascii="仿宋" w:hAnsi="仿宋" w:eastAsia="仿宋" w:cs="仿宋"/>
          <w:color w:val="auto"/>
          <w:sz w:val="44"/>
          <w:szCs w:val="44"/>
          <w:highlight w:val="none"/>
        </w:rPr>
      </w:pPr>
    </w:p>
    <w:p w14:paraId="187B4036">
      <w:pPr>
        <w:adjustRightInd w:val="0"/>
        <w:snapToGrid w:val="0"/>
        <w:spacing w:line="440" w:lineRule="exact"/>
        <w:jc w:val="center"/>
        <w:rPr>
          <w:rFonts w:ascii="仿宋" w:hAnsi="仿宋" w:eastAsia="仿宋" w:cs="仿宋"/>
          <w:color w:val="auto"/>
          <w:szCs w:val="21"/>
          <w:highlight w:val="none"/>
        </w:rPr>
      </w:pPr>
    </w:p>
    <w:p w14:paraId="67E152BB">
      <w:pPr>
        <w:adjustRightInd w:val="0"/>
        <w:snapToGrid w:val="0"/>
        <w:spacing w:line="440" w:lineRule="exact"/>
        <w:jc w:val="center"/>
        <w:rPr>
          <w:rFonts w:ascii="仿宋" w:hAnsi="仿宋" w:eastAsia="仿宋" w:cs="仿宋"/>
          <w:color w:val="auto"/>
          <w:szCs w:val="21"/>
          <w:highlight w:val="none"/>
        </w:rPr>
      </w:pPr>
    </w:p>
    <w:p w14:paraId="7C53241A">
      <w:pPr>
        <w:adjustRightInd w:val="0"/>
        <w:snapToGrid w:val="0"/>
        <w:spacing w:line="440" w:lineRule="exact"/>
        <w:jc w:val="center"/>
        <w:rPr>
          <w:rFonts w:ascii="仿宋" w:hAnsi="仿宋" w:eastAsia="仿宋" w:cs="仿宋"/>
          <w:color w:val="auto"/>
          <w:szCs w:val="21"/>
          <w:highlight w:val="none"/>
        </w:rPr>
      </w:pPr>
    </w:p>
    <w:p w14:paraId="5FCB1140">
      <w:pPr>
        <w:adjustRightInd w:val="0"/>
        <w:snapToGrid w:val="0"/>
        <w:spacing w:line="440" w:lineRule="exact"/>
        <w:jc w:val="center"/>
        <w:rPr>
          <w:rFonts w:ascii="仿宋" w:hAnsi="仿宋" w:eastAsia="仿宋" w:cs="仿宋"/>
          <w:color w:val="auto"/>
          <w:szCs w:val="21"/>
          <w:highlight w:val="none"/>
        </w:rPr>
      </w:pPr>
    </w:p>
    <w:p w14:paraId="15850A9A">
      <w:pPr>
        <w:adjustRightInd w:val="0"/>
        <w:snapToGrid w:val="0"/>
        <w:spacing w:line="440" w:lineRule="exact"/>
        <w:jc w:val="center"/>
        <w:rPr>
          <w:rFonts w:ascii="仿宋" w:hAnsi="仿宋" w:eastAsia="仿宋" w:cs="仿宋"/>
          <w:color w:val="auto"/>
          <w:szCs w:val="21"/>
          <w:highlight w:val="none"/>
        </w:rPr>
      </w:pPr>
    </w:p>
    <w:p w14:paraId="54C0D39A">
      <w:pPr>
        <w:adjustRightInd w:val="0"/>
        <w:snapToGrid w:val="0"/>
        <w:spacing w:line="440" w:lineRule="exact"/>
        <w:jc w:val="center"/>
        <w:rPr>
          <w:rFonts w:ascii="仿宋" w:hAnsi="仿宋" w:eastAsia="仿宋" w:cs="仿宋"/>
          <w:color w:val="auto"/>
          <w:szCs w:val="21"/>
          <w:highlight w:val="none"/>
        </w:rPr>
      </w:pPr>
    </w:p>
    <w:p w14:paraId="1AB48CDF">
      <w:pPr>
        <w:adjustRightInd w:val="0"/>
        <w:snapToGrid w:val="0"/>
        <w:spacing w:line="440" w:lineRule="exact"/>
        <w:jc w:val="center"/>
        <w:rPr>
          <w:rFonts w:ascii="仿宋" w:hAnsi="仿宋" w:eastAsia="仿宋" w:cs="仿宋"/>
          <w:color w:val="auto"/>
          <w:szCs w:val="21"/>
          <w:highlight w:val="none"/>
        </w:rPr>
      </w:pPr>
    </w:p>
    <w:p w14:paraId="12114109">
      <w:pPr>
        <w:adjustRightInd w:val="0"/>
        <w:snapToGrid w:val="0"/>
        <w:spacing w:line="440" w:lineRule="exact"/>
        <w:jc w:val="center"/>
        <w:rPr>
          <w:rFonts w:ascii="仿宋" w:hAnsi="仿宋" w:eastAsia="仿宋" w:cs="仿宋"/>
          <w:color w:val="auto"/>
          <w:szCs w:val="21"/>
          <w:highlight w:val="none"/>
        </w:rPr>
      </w:pPr>
    </w:p>
    <w:p w14:paraId="3FAAB3DB">
      <w:pPr>
        <w:adjustRightInd w:val="0"/>
        <w:snapToGrid w:val="0"/>
        <w:spacing w:line="440" w:lineRule="exact"/>
        <w:jc w:val="center"/>
        <w:rPr>
          <w:rFonts w:ascii="仿宋" w:hAnsi="仿宋" w:eastAsia="仿宋" w:cs="仿宋"/>
          <w:color w:val="auto"/>
          <w:szCs w:val="21"/>
          <w:highlight w:val="none"/>
        </w:rPr>
      </w:pPr>
    </w:p>
    <w:p w14:paraId="6885EBFF">
      <w:pPr>
        <w:adjustRightInd w:val="0"/>
        <w:snapToGrid w:val="0"/>
        <w:spacing w:line="440" w:lineRule="exact"/>
        <w:rPr>
          <w:rFonts w:ascii="仿宋" w:hAnsi="仿宋" w:eastAsia="仿宋" w:cs="仿宋"/>
          <w:color w:val="auto"/>
          <w:szCs w:val="21"/>
          <w:highlight w:val="none"/>
        </w:rPr>
      </w:pPr>
    </w:p>
    <w:p w14:paraId="51F262DE">
      <w:pPr>
        <w:adjustRightInd w:val="0"/>
        <w:snapToGrid w:val="0"/>
        <w:spacing w:line="50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 购 （专 用） 合 同</w:t>
      </w:r>
    </w:p>
    <w:p w14:paraId="7D252985">
      <w:pPr>
        <w:adjustRightInd w:val="0"/>
        <w:snapToGrid w:val="0"/>
        <w:spacing w:line="500" w:lineRule="exact"/>
        <w:jc w:val="center"/>
        <w:rPr>
          <w:rFonts w:ascii="仿宋" w:hAnsi="仿宋" w:eastAsia="仿宋" w:cs="仿宋"/>
          <w:color w:val="auto"/>
          <w:sz w:val="30"/>
          <w:szCs w:val="30"/>
          <w:highlight w:val="none"/>
        </w:rPr>
      </w:pPr>
    </w:p>
    <w:p w14:paraId="6C76C6BB">
      <w:pPr>
        <w:adjustRightInd w:val="0"/>
        <w:snapToGrid w:val="0"/>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甲方：新疆维吾尔自治区疾病预防控制中心</w:t>
      </w:r>
    </w:p>
    <w:p w14:paraId="56CC99F3">
      <w:pPr>
        <w:adjustRightInd w:val="0"/>
        <w:snapToGrid w:val="0"/>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乙方：                                </w:t>
      </w:r>
    </w:p>
    <w:p w14:paraId="13883EF9">
      <w:pPr>
        <w:widowControl/>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新疆维吾尔自治区疾病预防控制中心（以下简称甲方）经组织的招标采购，选定</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以下简称乙方</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：为提供产品的</w:t>
      </w:r>
      <w:r>
        <w:rPr>
          <w:rFonts w:hint="eastAsia" w:ascii="仿宋" w:hAnsi="仿宋" w:eastAsia="仿宋" w:cs="仿宋"/>
          <w:color w:val="auto"/>
          <w:szCs w:val="21"/>
          <w:highlight w:val="none"/>
          <w:u w:val="single"/>
        </w:rPr>
        <w:t>中标单位</w:t>
      </w:r>
      <w:r>
        <w:rPr>
          <w:rFonts w:hint="eastAsia" w:ascii="仿宋" w:hAnsi="仿宋" w:eastAsia="仿宋" w:cs="仿宋"/>
          <w:color w:val="auto"/>
          <w:szCs w:val="21"/>
          <w:highlight w:val="none"/>
        </w:rPr>
        <w:t>。依据《中华人民共和国民法典》、《中华人民共和国政府采购法》及相关法律、法规，经甲、乙双方共同协商，按下述条款签署本合同。</w:t>
      </w:r>
    </w:p>
    <w:p w14:paraId="2BCB4F5B">
      <w:pPr>
        <w:widowControl/>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特别约定：本合同甲方所采购的货物（产品），最终目的地发往全疆各地州。乙方必须按甲方指定地点、时间、保质、保量送达各地。对货物（产品）的验收由目的地收货人行使甲方的权利，按本合同第二条、第三条、第四条、第五条执行，</w:t>
      </w:r>
      <w:r>
        <w:rPr>
          <w:rFonts w:hint="eastAsia" w:ascii="仿宋" w:hAnsi="仿宋" w:eastAsia="仿宋" w:cs="仿宋"/>
          <w:bCs/>
          <w:color w:val="auto"/>
          <w:szCs w:val="21"/>
          <w:highlight w:val="none"/>
        </w:rPr>
        <w:t>保修与售后服务按本合同第九条执行。</w:t>
      </w:r>
    </w:p>
    <w:p w14:paraId="0BCD0D32">
      <w:pPr>
        <w:widowControl/>
        <w:adjustRightInd w:val="0"/>
        <w:snapToGrid w:val="0"/>
        <w:spacing w:line="312"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一、合同标的、规格、数量、单价 </w:t>
      </w:r>
    </w:p>
    <w:tbl>
      <w:tblPr>
        <w:tblStyle w:val="35"/>
        <w:tblW w:w="10800" w:type="dxa"/>
        <w:jc w:val="center"/>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tblGrid>
      <w:tr w14:paraId="54F80887">
        <w:tblPrEx>
          <w:tblCellMar>
            <w:top w:w="0" w:type="dxa"/>
            <w:left w:w="108" w:type="dxa"/>
            <w:bottom w:w="0" w:type="dxa"/>
            <w:right w:w="108" w:type="dxa"/>
          </w:tblCellMar>
        </w:tblPrEx>
        <w:trPr>
          <w:trHeight w:val="964"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FF81A8D">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项目序号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61B5F1D">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名称（通用名）</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26B4367">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国产/进口</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7C8C003">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品名型号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E843E61">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技术参</w:t>
            </w:r>
            <w:r>
              <w:rPr>
                <w:rStyle w:val="393"/>
                <w:rFonts w:hint="default" w:ascii="仿宋" w:hAnsi="仿宋" w:eastAsia="仿宋" w:cs="仿宋"/>
                <w:color w:val="auto"/>
                <w:highlight w:val="none"/>
              </w:rPr>
              <w:t xml:space="preserve"> 数</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796BE81">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EDECDA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投标方报价单价（元/支）</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48D337">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合同总价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D272200">
            <w:pPr>
              <w:widowControl/>
              <w:jc w:val="left"/>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金额大写</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16BB437">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收货人及电话</w:t>
            </w:r>
          </w:p>
        </w:tc>
      </w:tr>
      <w:tr w14:paraId="54C5BF1E">
        <w:tblPrEx>
          <w:tblCellMar>
            <w:top w:w="0" w:type="dxa"/>
            <w:left w:w="108" w:type="dxa"/>
            <w:bottom w:w="0" w:type="dxa"/>
            <w:right w:w="108" w:type="dxa"/>
          </w:tblCellMar>
        </w:tblPrEx>
        <w:trPr>
          <w:trHeight w:val="964"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FA90CA4">
            <w:pPr>
              <w:rPr>
                <w:rFonts w:ascii="仿宋" w:hAnsi="仿宋" w:eastAsia="仿宋" w:cs="仿宋"/>
                <w:color w:val="auto"/>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ED09FD9">
            <w:pPr>
              <w:jc w:val="center"/>
              <w:rPr>
                <w:rFonts w:ascii="仿宋" w:hAnsi="仿宋" w:eastAsia="仿宋" w:cs="仿宋"/>
                <w:color w:val="auto"/>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C634DD2">
            <w:pPr>
              <w:rPr>
                <w:rFonts w:ascii="仿宋" w:hAnsi="仿宋" w:eastAsia="仿宋" w:cs="仿宋"/>
                <w:color w:val="auto"/>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2268EC3">
            <w:pPr>
              <w:rPr>
                <w:rFonts w:ascii="仿宋" w:hAnsi="仿宋" w:eastAsia="仿宋" w:cs="仿宋"/>
                <w:color w:val="auto"/>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B2E2636">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详见附件1</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57F21DE">
            <w:pPr>
              <w:rPr>
                <w:rFonts w:ascii="仿宋" w:hAnsi="仿宋" w:eastAsia="仿宋" w:cs="仿宋"/>
                <w:color w:val="auto"/>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641E57C">
            <w:pPr>
              <w:jc w:val="center"/>
              <w:rPr>
                <w:rFonts w:ascii="仿宋" w:hAnsi="仿宋" w:eastAsia="仿宋" w:cs="仿宋"/>
                <w:color w:val="auto"/>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5AAA943">
            <w:pPr>
              <w:rPr>
                <w:rFonts w:ascii="仿宋" w:hAnsi="仿宋" w:eastAsia="仿宋" w:cs="仿宋"/>
                <w:color w:val="auto"/>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DF095F1">
            <w:pPr>
              <w:rPr>
                <w:rFonts w:ascii="仿宋" w:hAnsi="仿宋" w:eastAsia="仿宋" w:cs="仿宋"/>
                <w:color w:val="auto"/>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1487643">
            <w:pPr>
              <w:rPr>
                <w:rFonts w:ascii="仿宋" w:hAnsi="仿宋" w:eastAsia="仿宋" w:cs="仿宋"/>
                <w:color w:val="auto"/>
                <w:sz w:val="22"/>
                <w:szCs w:val="22"/>
                <w:highlight w:val="none"/>
              </w:rPr>
            </w:pPr>
          </w:p>
        </w:tc>
      </w:tr>
      <w:tr w14:paraId="27526398">
        <w:tblPrEx>
          <w:tblCellMar>
            <w:top w:w="0" w:type="dxa"/>
            <w:left w:w="108" w:type="dxa"/>
            <w:bottom w:w="0" w:type="dxa"/>
            <w:right w:w="108" w:type="dxa"/>
          </w:tblCellMar>
        </w:tblPrEx>
        <w:trPr>
          <w:trHeight w:val="964"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5355857">
            <w:pPr>
              <w:rPr>
                <w:rFonts w:ascii="仿宋" w:hAnsi="仿宋" w:eastAsia="仿宋" w:cs="仿宋"/>
                <w:color w:val="auto"/>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F71AF1B">
            <w:pPr>
              <w:rPr>
                <w:rFonts w:ascii="仿宋" w:hAnsi="仿宋" w:eastAsia="仿宋" w:cs="仿宋"/>
                <w:color w:val="auto"/>
                <w:sz w:val="22"/>
                <w:szCs w:val="22"/>
                <w:highlight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7E02AA3">
            <w:pPr>
              <w:rPr>
                <w:rFonts w:ascii="仿宋" w:hAnsi="仿宋" w:eastAsia="仿宋" w:cs="仿宋"/>
                <w:color w:val="auto"/>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D9BC346">
            <w:pPr>
              <w:rPr>
                <w:rFonts w:ascii="仿宋" w:hAnsi="仿宋" w:eastAsia="仿宋" w:cs="仿宋"/>
                <w:color w:val="auto"/>
                <w:sz w:val="22"/>
                <w:szCs w:val="22"/>
                <w:highlight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DDFB8BF">
            <w:pPr>
              <w:rPr>
                <w:rFonts w:ascii="仿宋" w:hAnsi="仿宋" w:eastAsia="仿宋" w:cs="仿宋"/>
                <w:color w:val="auto"/>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2D48D1E">
            <w:pPr>
              <w:rPr>
                <w:rFonts w:ascii="仿宋" w:hAnsi="仿宋" w:eastAsia="仿宋" w:cs="仿宋"/>
                <w:color w:val="auto"/>
                <w:sz w:val="22"/>
                <w:szCs w:val="22"/>
                <w:highlight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2F97475">
            <w:pPr>
              <w:jc w:val="center"/>
              <w:rPr>
                <w:rFonts w:ascii="仿宋" w:hAnsi="仿宋" w:eastAsia="仿宋" w:cs="仿宋"/>
                <w:color w:val="auto"/>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5544CC4">
            <w:pPr>
              <w:rPr>
                <w:rFonts w:ascii="仿宋" w:hAnsi="仿宋" w:eastAsia="仿宋" w:cs="仿宋"/>
                <w:color w:val="auto"/>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77EBC69">
            <w:pPr>
              <w:rPr>
                <w:rFonts w:ascii="仿宋" w:hAnsi="仿宋" w:eastAsia="仿宋" w:cs="仿宋"/>
                <w:color w:val="auto"/>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9E738B1">
            <w:pPr>
              <w:rPr>
                <w:rFonts w:ascii="仿宋" w:hAnsi="仿宋" w:eastAsia="仿宋" w:cs="仿宋"/>
                <w:color w:val="auto"/>
                <w:sz w:val="22"/>
                <w:szCs w:val="22"/>
                <w:highlight w:val="none"/>
              </w:rPr>
            </w:pPr>
          </w:p>
        </w:tc>
      </w:tr>
      <w:tr w14:paraId="5E066327">
        <w:tblPrEx>
          <w:tblCellMar>
            <w:top w:w="0" w:type="dxa"/>
            <w:left w:w="108" w:type="dxa"/>
            <w:bottom w:w="0" w:type="dxa"/>
            <w:right w:w="108" w:type="dxa"/>
          </w:tblCellMar>
        </w:tblPrEx>
        <w:trPr>
          <w:trHeight w:val="964"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noWrap/>
            <w:vAlign w:val="center"/>
          </w:tcPr>
          <w:p w14:paraId="1E2CDABB">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合同总价</w:t>
            </w:r>
          </w:p>
        </w:tc>
        <w:tc>
          <w:tcPr>
            <w:tcW w:w="8640" w:type="dxa"/>
            <w:gridSpan w:val="8"/>
            <w:tcBorders>
              <w:top w:val="single" w:color="000000" w:sz="4" w:space="0"/>
              <w:left w:val="single" w:color="000000" w:sz="4" w:space="0"/>
              <w:bottom w:val="single" w:color="000000" w:sz="4" w:space="0"/>
              <w:right w:val="single" w:color="000000" w:sz="4" w:space="0"/>
            </w:tcBorders>
            <w:noWrap/>
            <w:vAlign w:val="center"/>
          </w:tcPr>
          <w:p w14:paraId="469CE2E2">
            <w:pPr>
              <w:widowControl/>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Style w:val="365"/>
                <w:rFonts w:hint="default" w:ascii="仿宋" w:hAnsi="仿宋" w:eastAsia="仿宋" w:cs="仿宋"/>
                <w:color w:val="auto"/>
                <w:highlight w:val="none"/>
              </w:rPr>
              <w:t xml:space="preserve">：                       </w:t>
            </w:r>
            <w:r>
              <w:rPr>
                <w:rStyle w:val="393"/>
                <w:rFonts w:hint="default" w:ascii="仿宋" w:hAnsi="仿宋" w:eastAsia="仿宋" w:cs="仿宋"/>
                <w:color w:val="auto"/>
                <w:highlight w:val="none"/>
              </w:rPr>
              <w:t xml:space="preserve"> （小写￥      元）</w:t>
            </w:r>
          </w:p>
        </w:tc>
      </w:tr>
    </w:tbl>
    <w:p w14:paraId="400434D2">
      <w:pPr>
        <w:adjustRightInd w:val="0"/>
        <w:snapToGrid w:val="0"/>
        <w:spacing w:line="312" w:lineRule="auto"/>
        <w:rPr>
          <w:rFonts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说      明：</w:t>
      </w:r>
    </w:p>
    <w:p w14:paraId="0398BE4E">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 合同总价包含到达交货地点的运杂费、技术服务（相关技术指导）、安装费、运输费、保险费、培训及其他各项费用。</w:t>
      </w:r>
    </w:p>
    <w:p w14:paraId="1881FB9F">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（二）合同总价包括乙方销售本合同产品，国家根据现行税法向乙方征收的与履行合同有关的一切税费。</w:t>
      </w:r>
    </w:p>
    <w:p w14:paraId="542DDFBE">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 合同总价一次包死，不受市场价格变化的影响，并作为结算的唯一依据。</w:t>
      </w:r>
    </w:p>
    <w:p w14:paraId="432423F9">
      <w:pPr>
        <w:adjustRightInd w:val="0"/>
        <w:snapToGrid w:val="0"/>
        <w:spacing w:line="312"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二、产品质量要求</w:t>
      </w:r>
    </w:p>
    <w:p w14:paraId="54D0D258">
      <w:pPr>
        <w:adjustRightInd w:val="0"/>
        <w:snapToGrid w:val="0"/>
        <w:spacing w:line="312"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（一） 国家标准：</w:t>
      </w:r>
      <w:r>
        <w:rPr>
          <w:rFonts w:hint="eastAsia" w:ascii="仿宋" w:hAnsi="仿宋" w:eastAsia="仿宋" w:cs="仿宋"/>
          <w:color w:val="auto"/>
          <w:szCs w:val="21"/>
          <w:highlight w:val="none"/>
          <w:u w:val="single"/>
        </w:rPr>
        <w:t xml:space="preserve">  符合国家标准          </w:t>
      </w:r>
    </w:p>
    <w:p w14:paraId="6D5D85FB">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（二）行业标准：</w:t>
      </w:r>
      <w:r>
        <w:rPr>
          <w:rFonts w:hint="eastAsia" w:ascii="仿宋" w:hAnsi="仿宋" w:eastAsia="仿宋" w:cs="仿宋"/>
          <w:color w:val="auto"/>
          <w:szCs w:val="21"/>
          <w:highlight w:val="none"/>
          <w:u w:val="single"/>
        </w:rPr>
        <w:t xml:space="preserve">    符合行业标准         </w:t>
      </w:r>
    </w:p>
    <w:p w14:paraId="23F3C146">
      <w:pPr>
        <w:adjustRightInd w:val="0"/>
        <w:snapToGrid w:val="0"/>
        <w:spacing w:line="312"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（三） 样品标准：</w:t>
      </w:r>
      <w:r>
        <w:rPr>
          <w:rFonts w:hint="eastAsia" w:ascii="仿宋" w:hAnsi="仿宋" w:eastAsia="仿宋" w:cs="仿宋"/>
          <w:color w:val="auto"/>
          <w:szCs w:val="21"/>
          <w:highlight w:val="none"/>
          <w:u w:val="single"/>
        </w:rPr>
        <w:t xml:space="preserve"> /  </w:t>
      </w:r>
    </w:p>
    <w:p w14:paraId="641F96A4">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w:t>
      </w:r>
      <w:r>
        <w:rPr>
          <w:rFonts w:hint="eastAsia" w:ascii="仿宋" w:hAnsi="仿宋" w:eastAsia="仿宋" w:cs="仿宋"/>
          <w:color w:val="auto"/>
          <w:szCs w:val="21"/>
          <w:highlight w:val="none"/>
          <w:u w:val="single"/>
        </w:rPr>
        <w:t>7</w:t>
      </w:r>
      <w:r>
        <w:rPr>
          <w:rFonts w:hint="eastAsia" w:ascii="仿宋" w:hAnsi="仿宋" w:eastAsia="仿宋" w:cs="仿宋"/>
          <w:color w:val="auto"/>
          <w:szCs w:val="21"/>
          <w:highlight w:val="none"/>
        </w:rPr>
        <w:t>天内，免费负责更换新的产品。对造成的损失甲方保留索赔的权利。</w:t>
      </w:r>
    </w:p>
    <w:p w14:paraId="7D0317B7">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（五）因乙方产品发生知识产权纠纷、质量问题导致的产品被监管部门没收、罚款或召回及因第三方主张民事权利等造成的甲方经济损失和相关费用均由乙方承担。</w:t>
      </w:r>
    </w:p>
    <w:p w14:paraId="565EF0AE">
      <w:pPr>
        <w:adjustRightInd w:val="0"/>
        <w:snapToGrid w:val="0"/>
        <w:spacing w:line="312"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三、包装方式及包装品处理</w:t>
      </w:r>
    </w:p>
    <w:p w14:paraId="07F09780">
      <w:pPr>
        <w:adjustRightInd w:val="0"/>
        <w:snapToGrid w:val="0"/>
        <w:spacing w:line="312"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（一）包装方式：</w:t>
      </w:r>
      <w:r>
        <w:rPr>
          <w:rFonts w:hint="eastAsia" w:ascii="仿宋" w:hAnsi="仿宋" w:eastAsia="仿宋" w:cs="仿宋"/>
          <w:color w:val="auto"/>
          <w:szCs w:val="21"/>
          <w:highlight w:val="none"/>
          <w:u w:val="single"/>
        </w:rPr>
        <w:t xml:space="preserve">     纸箱/木箱/泡沫                      </w:t>
      </w:r>
    </w:p>
    <w:p w14:paraId="197214F6">
      <w:pPr>
        <w:adjustRightInd w:val="0"/>
        <w:snapToGrid w:val="0"/>
        <w:spacing w:line="312"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（二）包装品处理：</w:t>
      </w:r>
      <w:r>
        <w:rPr>
          <w:rFonts w:hint="eastAsia" w:ascii="仿宋" w:hAnsi="仿宋" w:eastAsia="仿宋" w:cs="仿宋"/>
          <w:color w:val="auto"/>
          <w:szCs w:val="21"/>
          <w:highlight w:val="none"/>
          <w:u w:val="single"/>
        </w:rPr>
        <w:t xml:space="preserve">   由甲方指定处理                      </w:t>
      </w:r>
    </w:p>
    <w:p w14:paraId="39F29D19">
      <w:pPr>
        <w:numPr>
          <w:ilvl w:val="0"/>
          <w:numId w:val="11"/>
        </w:numPr>
        <w:adjustRightInd w:val="0"/>
        <w:snapToGrid w:val="0"/>
        <w:spacing w:line="312"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交货方式</w:t>
      </w:r>
    </w:p>
    <w:p w14:paraId="31408BBF">
      <w:pPr>
        <w:numPr>
          <w:ilvl w:val="0"/>
          <w:numId w:val="12"/>
        </w:numPr>
        <w:adjustRightInd w:val="0"/>
        <w:snapToGrid w:val="0"/>
        <w:spacing w:line="312"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交货期限：</w:t>
      </w:r>
      <w:r>
        <w:rPr>
          <w:rFonts w:hint="eastAsia" w:ascii="仿宋" w:hAnsi="仿宋" w:eastAsia="仿宋" w:cs="仿宋"/>
          <w:color w:val="auto"/>
          <w:szCs w:val="21"/>
          <w:highlight w:val="none"/>
          <w:u w:val="single"/>
        </w:rPr>
        <w:t xml:space="preserve">    物资自合同签订之日起   日完成交货.</w:t>
      </w:r>
    </w:p>
    <w:p w14:paraId="12DCF401">
      <w:pPr>
        <w:adjustRightInd w:val="0"/>
        <w:snapToGrid w:val="0"/>
        <w:spacing w:line="312"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（二）交货地点： </w:t>
      </w:r>
      <w:r>
        <w:rPr>
          <w:rFonts w:hint="eastAsia" w:ascii="仿宋" w:hAnsi="仿宋" w:eastAsia="仿宋" w:cs="仿宋"/>
          <w:color w:val="auto"/>
          <w:szCs w:val="21"/>
          <w:highlight w:val="none"/>
          <w:u w:val="single"/>
        </w:rPr>
        <w:t xml:space="preserve">  甲方指定地点。 </w:t>
      </w:r>
    </w:p>
    <w:p w14:paraId="52E7FF4C">
      <w:pPr>
        <w:adjustRightInd w:val="0"/>
        <w:snapToGrid w:val="0"/>
        <w:spacing w:line="312"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（三）运输方式：</w:t>
      </w:r>
      <w:r>
        <w:rPr>
          <w:rFonts w:hint="eastAsia" w:ascii="仿宋" w:hAnsi="仿宋" w:eastAsia="仿宋" w:cs="仿宋"/>
          <w:color w:val="auto"/>
          <w:szCs w:val="21"/>
          <w:highlight w:val="none"/>
          <w:u w:val="single"/>
        </w:rPr>
        <w:t xml:space="preserve">  乙方负责运输到甲方指定地点     </w:t>
      </w:r>
    </w:p>
    <w:p w14:paraId="35744D5A">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w:t>
      </w:r>
    </w:p>
    <w:p w14:paraId="360C2E0F">
      <w:pPr>
        <w:pStyle w:val="13"/>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14:paraId="35F20AC2">
      <w:pPr>
        <w:numPr>
          <w:ilvl w:val="0"/>
          <w:numId w:val="11"/>
        </w:numPr>
        <w:adjustRightInd w:val="0"/>
        <w:snapToGrid w:val="0"/>
        <w:spacing w:line="312"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验收</w:t>
      </w:r>
    </w:p>
    <w:p w14:paraId="5F6603C7">
      <w:pPr>
        <w:numPr>
          <w:ilvl w:val="0"/>
          <w:numId w:val="13"/>
        </w:numPr>
        <w:adjustRightInd w:val="0"/>
        <w:snapToGrid w:val="0"/>
        <w:spacing w:line="312" w:lineRule="auto"/>
        <w:ind w:left="0"/>
        <w:rPr>
          <w:rFonts w:ascii="仿宋" w:hAnsi="仿宋" w:eastAsia="仿宋" w:cs="仿宋"/>
          <w:color w:val="auto"/>
          <w:szCs w:val="21"/>
          <w:highlight w:val="none"/>
          <w:u w:val="single"/>
        </w:rPr>
      </w:pPr>
      <w:r>
        <w:rPr>
          <w:rFonts w:hint="eastAsia" w:ascii="仿宋" w:hAnsi="仿宋" w:eastAsia="仿宋" w:cs="仿宋"/>
          <w:color w:val="auto"/>
          <w:szCs w:val="21"/>
          <w:highlight w:val="none"/>
        </w:rPr>
        <w:t>验收时间：</w:t>
      </w:r>
      <w:r>
        <w:rPr>
          <w:rFonts w:hint="eastAsia" w:ascii="仿宋" w:hAnsi="仿宋" w:eastAsia="仿宋" w:cs="仿宋"/>
          <w:color w:val="auto"/>
          <w:szCs w:val="21"/>
          <w:highlight w:val="none"/>
          <w:u w:val="single"/>
        </w:rPr>
        <w:t xml:space="preserve"> 货到现场验收 。   </w:t>
      </w:r>
    </w:p>
    <w:p w14:paraId="5BEA7104">
      <w:pPr>
        <w:numPr>
          <w:ilvl w:val="0"/>
          <w:numId w:val="13"/>
        </w:numPr>
        <w:adjustRightInd w:val="0"/>
        <w:snapToGrid w:val="0"/>
        <w:spacing w:line="312" w:lineRule="auto"/>
        <w:ind w:left="0"/>
        <w:rPr>
          <w:rFonts w:ascii="仿宋" w:hAnsi="仿宋" w:eastAsia="仿宋" w:cs="仿宋"/>
          <w:color w:val="auto"/>
          <w:szCs w:val="21"/>
          <w:highlight w:val="none"/>
        </w:rPr>
      </w:pPr>
      <w:r>
        <w:rPr>
          <w:rFonts w:hint="eastAsia" w:ascii="仿宋" w:hAnsi="仿宋" w:eastAsia="仿宋" w:cs="仿宋"/>
          <w:color w:val="auto"/>
          <w:szCs w:val="21"/>
          <w:highlight w:val="none"/>
        </w:rPr>
        <w:t>验收方式：</w:t>
      </w:r>
    </w:p>
    <w:p w14:paraId="03637205">
      <w:pPr>
        <w:adjustRightInd w:val="0"/>
        <w:snapToGrid w:val="0"/>
        <w:spacing w:line="312"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验收按照下列要求验收，如一项不合格，视同产品不合格：</w:t>
      </w:r>
    </w:p>
    <w:p w14:paraId="50B4B1E6">
      <w:pPr>
        <w:adjustRightInd w:val="0"/>
        <w:snapToGrid w:val="0"/>
        <w:spacing w:line="312" w:lineRule="auto"/>
        <w:ind w:firstLine="644" w:firstLineChars="307"/>
        <w:rPr>
          <w:rFonts w:ascii="仿宋" w:hAnsi="仿宋" w:eastAsia="仿宋" w:cs="仿宋"/>
          <w:color w:val="auto"/>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1 \* GB2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⑴</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资料验收：供方交货时应按合同规定的要求，提供相关的技术资料。</w:t>
      </w:r>
    </w:p>
    <w:p w14:paraId="1A097810">
      <w:pPr>
        <w:adjustRightInd w:val="0"/>
        <w:snapToGrid w:val="0"/>
        <w:spacing w:line="312" w:lineRule="auto"/>
        <w:ind w:firstLine="434" w:firstLineChars="207"/>
        <w:rPr>
          <w:rFonts w:ascii="仿宋" w:hAnsi="仿宋" w:eastAsia="仿宋" w:cs="仿宋"/>
          <w:color w:val="auto"/>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2 \* GB2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⑵</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实物验收：包括产品名称、数量、规格和包装等外观形态。质保期剩余期限不得低于该产品限</w:t>
      </w:r>
    </w:p>
    <w:p w14:paraId="5E0801EF">
      <w:pPr>
        <w:adjustRightInd w:val="0"/>
        <w:snapToGrid w:val="0"/>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定质保期的 </w:t>
      </w:r>
      <w:r>
        <w:rPr>
          <w:rFonts w:hint="eastAsia" w:ascii="仿宋" w:hAnsi="仿宋" w:eastAsia="仿宋" w:cs="仿宋"/>
          <w:color w:val="auto"/>
          <w:szCs w:val="21"/>
          <w:highlight w:val="none"/>
          <w:u w:val="single"/>
        </w:rPr>
        <w:t xml:space="preserve">（18个月） </w:t>
      </w:r>
      <w:r>
        <w:rPr>
          <w:rFonts w:hint="eastAsia" w:ascii="仿宋" w:hAnsi="仿宋" w:eastAsia="仿宋" w:cs="仿宋"/>
          <w:color w:val="auto"/>
          <w:szCs w:val="21"/>
          <w:highlight w:val="none"/>
        </w:rPr>
        <w:t>。</w:t>
      </w:r>
    </w:p>
    <w:p w14:paraId="386007A4">
      <w:pPr>
        <w:adjustRightInd w:val="0"/>
        <w:snapToGrid w:val="0"/>
        <w:spacing w:line="312" w:lineRule="auto"/>
        <w:ind w:firstLine="644" w:firstLineChars="307"/>
        <w:rPr>
          <w:rFonts w:ascii="仿宋" w:hAnsi="仿宋" w:eastAsia="仿宋" w:cs="仿宋"/>
          <w:color w:val="auto"/>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3 \* GB2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⑶</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产品质量抽检复核。</w:t>
      </w:r>
    </w:p>
    <w:p w14:paraId="64114B30">
      <w:pPr>
        <w:adjustRightInd w:val="0"/>
        <w:snapToGrid w:val="0"/>
        <w:spacing w:line="312"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(4)验收人员可以包括使用部门人员、财务部门人员、乙方人员、代理机构。</w:t>
      </w:r>
    </w:p>
    <w:p w14:paraId="74A1DC2B">
      <w:pPr>
        <w:adjustRightInd w:val="0"/>
        <w:snapToGrid w:val="0"/>
        <w:spacing w:line="312" w:lineRule="auto"/>
        <w:ind w:firstLine="525" w:firstLineChars="250"/>
        <w:rPr>
          <w:rFonts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color w:val="auto"/>
          <w:highlight w:val="none"/>
        </w:rPr>
        <w:t>对于收货时不便于开箱验收的产品或不能当场全面验收以及可能存在隐患而不能立即发现的产品，甲方验收人员有权仅点收箱数或实际数量后暂依此数据开具收货凭证，而实际收货数量按甲方验收合格后数量为准。甲方出具的收货凭证不以任何方式被解释为甲方对验收商品内在质量、标识等的认同，甲方保留入库后开箱抽检或全检的权利。如对不便于开箱验收的商品或不能当场全面验收的货物进行开箱验收后出现商品短缺、破损等产品不合格情况，甲方应及时书面告知乙方。甲方要求乙方取回破损产品的，乙方应在接到甲方告知之日起</w:t>
      </w:r>
      <w:r>
        <w:rPr>
          <w:rFonts w:hint="eastAsia" w:ascii="仿宋" w:hAnsi="仿宋" w:eastAsia="仿宋" w:cs="仿宋"/>
          <w:color w:val="auto"/>
          <w:highlight w:val="none"/>
          <w:u w:val="single"/>
        </w:rPr>
        <w:t xml:space="preserve">  5   </w:t>
      </w:r>
      <w:r>
        <w:rPr>
          <w:rFonts w:hint="eastAsia" w:ascii="仿宋" w:hAnsi="仿宋" w:eastAsia="仿宋" w:cs="仿宋"/>
          <w:color w:val="auto"/>
          <w:highlight w:val="none"/>
        </w:rPr>
        <w:t>日内完成；如甲方已经支付货款，乙方应当在取回破损产品之日起3日内完成补货、调货或者退还货款。如乙方需至甲方仓库对问题商品进行鉴定，应事先与甲方人员联络，甲方提供必要协助与支持。如发生退换货及维修等事宜，乙方应至甲方仓库提货，退换货的运费等一切费用以及途中运输风险由乙方承担。</w:t>
      </w:r>
    </w:p>
    <w:p w14:paraId="01E32061">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（三）安装验收：</w:t>
      </w:r>
    </w:p>
    <w:p w14:paraId="171BCAC7">
      <w:pPr>
        <w:adjustRightInd w:val="0"/>
        <w:snapToGrid w:val="0"/>
        <w:spacing w:line="312" w:lineRule="auto"/>
        <w:ind w:firstLine="525" w:firstLineChars="250"/>
        <w:rPr>
          <w:rFonts w:ascii="仿宋" w:hAnsi="仿宋" w:eastAsia="仿宋" w:cs="仿宋"/>
          <w:color w:val="auto"/>
          <w:szCs w:val="21"/>
          <w:highlight w:val="none"/>
        </w:rPr>
      </w:pPr>
      <w:r>
        <w:rPr>
          <w:rFonts w:hint="eastAsia" w:ascii="仿宋" w:hAnsi="仿宋" w:eastAsia="仿宋" w:cs="仿宋"/>
          <w:color w:val="auto"/>
          <w:szCs w:val="21"/>
          <w:highlight w:val="none"/>
        </w:rPr>
        <w:t>产品如需安装验收，自设备正常运转</w:t>
      </w:r>
      <w:r>
        <w:rPr>
          <w:rFonts w:hint="eastAsia" w:ascii="仿宋" w:hAnsi="仿宋" w:eastAsia="仿宋" w:cs="仿宋"/>
          <w:color w:val="auto"/>
          <w:szCs w:val="21"/>
          <w:highlight w:val="none"/>
          <w:u w:val="single"/>
        </w:rPr>
        <w:t xml:space="preserve"> 7 </w:t>
      </w:r>
      <w:r>
        <w:rPr>
          <w:rFonts w:hint="eastAsia" w:ascii="仿宋" w:hAnsi="仿宋" w:eastAsia="仿宋" w:cs="仿宋"/>
          <w:color w:val="auto"/>
          <w:szCs w:val="21"/>
          <w:highlight w:val="none"/>
        </w:rPr>
        <w:t>天后，视为验收合格。</w:t>
      </w:r>
    </w:p>
    <w:p w14:paraId="063FEA83">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特殊产品（指疫苗等生物产品）乙方交货时，同时应当提供该批产品由药品检验机构依法签发的生物制品每批检验合格或者审核批准证明复印件，并加盖企业印章。销售进口产品的，还应当提供进口药品通关单复印件，并加盖企业印章。甲方在产品质量保证期内有权进行抽检复核，如发现产品质量问题，乙方应按照甲方要求及时予以退换。</w:t>
      </w:r>
    </w:p>
    <w:p w14:paraId="567623B7">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（五）质量争议：对产品质量发生争议由</w:t>
      </w:r>
      <w:r>
        <w:rPr>
          <w:rFonts w:hint="eastAsia" w:ascii="仿宋" w:hAnsi="仿宋" w:eastAsia="仿宋" w:cs="仿宋"/>
          <w:color w:val="auto"/>
          <w:szCs w:val="21"/>
          <w:highlight w:val="none"/>
          <w:u w:val="single"/>
        </w:rPr>
        <w:t xml:space="preserve"> 具有检验资质的第三方 </w:t>
      </w:r>
      <w:r>
        <w:rPr>
          <w:rFonts w:hint="eastAsia" w:ascii="仿宋" w:hAnsi="仿宋" w:eastAsia="仿宋" w:cs="仿宋"/>
          <w:color w:val="auto"/>
          <w:szCs w:val="21"/>
          <w:highlight w:val="none"/>
        </w:rPr>
        <w:t>检验机构进行检验，检验费由</w:t>
      </w:r>
      <w:r>
        <w:rPr>
          <w:rFonts w:hint="eastAsia" w:ascii="仿宋" w:hAnsi="仿宋" w:eastAsia="仿宋" w:cs="仿宋"/>
          <w:color w:val="auto"/>
          <w:szCs w:val="21"/>
          <w:highlight w:val="none"/>
          <w:u w:val="single"/>
        </w:rPr>
        <w:t>乙方</w:t>
      </w:r>
      <w:r>
        <w:rPr>
          <w:rFonts w:hint="eastAsia" w:ascii="仿宋" w:hAnsi="仿宋" w:eastAsia="仿宋" w:cs="仿宋"/>
          <w:color w:val="auto"/>
          <w:szCs w:val="21"/>
          <w:highlight w:val="none"/>
        </w:rPr>
        <w:t xml:space="preserve">承担。  </w:t>
      </w:r>
    </w:p>
    <w:p w14:paraId="69AA602C">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（六）乙方接到甲方对产品质量提出异议的通知后，3天内负责处理并通知甲方处理情况，否则即视为默认甲方提出的异议和处理意见。</w:t>
      </w:r>
    </w:p>
    <w:p w14:paraId="15C47A45">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（七）甲方因使用、保管、保养不善等造成产品质量下降的，不得提出异议。 </w:t>
      </w:r>
    </w:p>
    <w:p w14:paraId="4109B686">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（八）货物符合合同约定的技术规范要求和验收标准的，甲方签署验收合格证明 。                    </w:t>
      </w:r>
    </w:p>
    <w:p w14:paraId="4FEFDDFE">
      <w:pPr>
        <w:adjustRightInd w:val="0"/>
        <w:snapToGrid w:val="0"/>
        <w:spacing w:line="312" w:lineRule="auto"/>
        <w:outlineLvl w:val="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六、款项支付</w:t>
      </w:r>
    </w:p>
    <w:p w14:paraId="48F81F92">
      <w:pPr>
        <w:adjustRightInd w:val="0"/>
        <w:snapToGrid w:val="0"/>
        <w:spacing w:line="312" w:lineRule="auto"/>
        <w:ind w:firstLine="315"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合同总价包含到达交货地点的运杂费、技术服务（相关技术指导）、运输费、保险费、培训、税费及其他各项费用(本合同按以下</w:t>
      </w:r>
      <w:r>
        <w:rPr>
          <w:rFonts w:hint="eastAsia" w:ascii="仿宋" w:hAnsi="仿宋" w:eastAsia="仿宋" w:cs="仿宋"/>
          <w:color w:val="auto"/>
          <w:szCs w:val="21"/>
          <w:highlight w:val="none"/>
          <w:u w:val="single"/>
        </w:rPr>
        <w:t xml:space="preserve"> (  )和（5） 条款执行</w:t>
      </w:r>
      <w:r>
        <w:rPr>
          <w:rFonts w:hint="eastAsia" w:ascii="仿宋" w:hAnsi="仿宋" w:eastAsia="仿宋" w:cs="仿宋"/>
          <w:color w:val="auto"/>
          <w:szCs w:val="21"/>
          <w:highlight w:val="none"/>
        </w:rPr>
        <w:t>)。</w:t>
      </w:r>
    </w:p>
    <w:p w14:paraId="7CEAF00B">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（1）双方约定，试剂及耗材产品合同签订后，乙方向甲方交纳10%履约金</w:t>
      </w:r>
      <w:r>
        <w:rPr>
          <w:rFonts w:hint="eastAsia" w:ascii="仿宋" w:hAnsi="仿宋" w:eastAsia="仿宋" w:cs="仿宋"/>
          <w:color w:val="auto"/>
          <w:szCs w:val="21"/>
          <w:highlight w:val="none"/>
          <w:u w:val="single"/>
        </w:rPr>
        <w:t xml:space="preserve">        元</w:t>
      </w:r>
      <w:r>
        <w:rPr>
          <w:rFonts w:hint="eastAsia" w:ascii="仿宋" w:hAnsi="仿宋" w:eastAsia="仿宋" w:cs="仿宋"/>
          <w:color w:val="auto"/>
          <w:szCs w:val="21"/>
          <w:highlight w:val="none"/>
        </w:rPr>
        <w:t>或向甲方提供合同总额10%元的银行保函（若保函预到期时本合同还未履行完毕，乙方须在保函到期前一个月内向甲方提供新的银行保函或对原保函进行延期，否则乙方须向甲方支付合同总额20%的违约金），并向甲方开具合同全额发票，甲方收到履约金和全额发票后向乙方支付全额货款。待所有货物验收合格后（无违约责任）后返还履约金（无息）。如乙方有违约行为，甲方可用该履约保证金冲抵甲方的损失及乙方的违约金。</w:t>
      </w:r>
    </w:p>
    <w:p w14:paraId="19B24FBF">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（2）乙方按照甲方需求分批次供货，待货物验收合格后，乙方按甲方要求开具发票付款。甲方需于</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工作日付清全款。  </w:t>
      </w:r>
    </w:p>
    <w:p w14:paraId="202DAD4F">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（3）双方约定，合同签订后，乙方按照甲方需求一次性供货，所有货物验收合格后，乙方向甲方开具合同全额发票，甲方收到发票后向乙方支付100%货款</w:t>
      </w:r>
      <w:r>
        <w:rPr>
          <w:rFonts w:hint="eastAsia" w:ascii="仿宋" w:hAnsi="仿宋" w:eastAsia="仿宋" w:cs="仿宋"/>
          <w:color w:val="auto"/>
          <w:szCs w:val="21"/>
          <w:highlight w:val="none"/>
          <w:u w:val="single"/>
        </w:rPr>
        <w:t xml:space="preserve">       元</w:t>
      </w:r>
      <w:r>
        <w:rPr>
          <w:rFonts w:hint="eastAsia" w:ascii="仿宋" w:hAnsi="仿宋" w:eastAsia="仿宋" w:cs="仿宋"/>
          <w:color w:val="auto"/>
          <w:szCs w:val="21"/>
          <w:highlight w:val="none"/>
        </w:rPr>
        <w:t>。</w:t>
      </w:r>
    </w:p>
    <w:p w14:paraId="26B56436">
      <w:pPr>
        <w:adjustRightInd w:val="0"/>
        <w:snapToGrid w:val="0"/>
        <w:spacing w:line="312" w:lineRule="auto"/>
        <w:ind w:firstLine="525" w:firstLineChars="250"/>
        <w:rPr>
          <w:rFonts w:ascii="仿宋" w:hAnsi="仿宋" w:eastAsia="仿宋" w:cs="仿宋"/>
          <w:color w:val="auto"/>
          <w:szCs w:val="21"/>
          <w:highlight w:val="none"/>
        </w:rPr>
      </w:pPr>
      <w:r>
        <w:rPr>
          <w:rFonts w:hint="eastAsia" w:ascii="仿宋" w:hAnsi="仿宋" w:eastAsia="仿宋" w:cs="仿宋"/>
          <w:color w:val="auto"/>
          <w:szCs w:val="21"/>
          <w:highlight w:val="none"/>
        </w:rPr>
        <w:t>(4）双方约定,设备产品合同签订后，乙方向甲方交纳10%履约金</w:t>
      </w:r>
      <w:r>
        <w:rPr>
          <w:rFonts w:hint="eastAsia" w:ascii="仿宋" w:hAnsi="仿宋" w:eastAsia="仿宋" w:cs="仿宋"/>
          <w:color w:val="auto"/>
          <w:szCs w:val="21"/>
          <w:highlight w:val="none"/>
          <w:u w:val="single"/>
        </w:rPr>
        <w:t xml:space="preserve">           元</w:t>
      </w:r>
      <w:r>
        <w:rPr>
          <w:rFonts w:hint="eastAsia" w:ascii="仿宋" w:hAnsi="仿宋" w:eastAsia="仿宋" w:cs="仿宋"/>
          <w:color w:val="auto"/>
          <w:szCs w:val="21"/>
          <w:highlight w:val="none"/>
        </w:rPr>
        <w:t>，并向甲方开具合同全额发票，甲方收到履约金和全额发票后向乙方支付全额货款。如乙方有违约行为，甲方可用该履约保证金冲抵甲方的损失及乙方的违约金。乙方按照甲方需求完成设备类供货， 所有设备经甲方验收合格后无异议，退10%履约保证金(无息)</w:t>
      </w:r>
      <w:r>
        <w:rPr>
          <w:rFonts w:hint="eastAsia" w:ascii="仿宋" w:hAnsi="仿宋" w:eastAsia="仿宋" w:cs="仿宋"/>
          <w:color w:val="auto"/>
          <w:szCs w:val="21"/>
          <w:highlight w:val="none"/>
          <w:u w:val="single"/>
        </w:rPr>
        <w:t xml:space="preserve">   /   元</w:t>
      </w:r>
      <w:r>
        <w:rPr>
          <w:rFonts w:hint="eastAsia" w:ascii="仿宋" w:hAnsi="仿宋" w:eastAsia="仿宋" w:cs="仿宋"/>
          <w:color w:val="auto"/>
          <w:szCs w:val="21"/>
          <w:highlight w:val="none"/>
        </w:rPr>
        <w:t xml:space="preserve"> ，于</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工作日返回。</w:t>
      </w:r>
    </w:p>
    <w:p w14:paraId="2882EA57">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（5）付款要求：甲方财务凭下列单据支付货款（按甲乙各方的义务提交）：</w:t>
      </w:r>
    </w:p>
    <w:p w14:paraId="5481035F">
      <w:pPr>
        <w:widowControl/>
        <w:shd w:val="clear" w:color="auto" w:fill="FFFFFF"/>
        <w:adjustRightInd w:val="0"/>
        <w:snapToGrid w:val="0"/>
        <w:spacing w:line="312"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a）全额发票（原件及复印件各1份）；（b）中标通知书复印件（1份）（c）自治区疾控中心采购验收单；（d）乙方供货清单（盖章）；（e）自治区疾控中心采购合同（包括附件1和附件2）；（f）自治区疾控中心使用科室付款说明 ；（g）供应商评价表（见附件3需由使用科室签字确认）；（h）自治区疾控中心物资配发通知单（附件4）。以上资料因乙方提交单据不全导致甲方财务未能付款的，甲方不承担逾期付款责任。</w:t>
      </w:r>
    </w:p>
    <w:p w14:paraId="458C045D">
      <w:pPr>
        <w:widowControl/>
        <w:shd w:val="clear" w:color="auto" w:fill="FFFFFF"/>
        <w:adjustRightInd w:val="0"/>
        <w:snapToGrid w:val="0"/>
        <w:spacing w:line="312"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付款信息:</w:t>
      </w:r>
    </w:p>
    <w:p w14:paraId="041259A5">
      <w:pPr>
        <w:adjustRightInd w:val="0"/>
        <w:snapToGrid w:val="0"/>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甲方：税号：1265000074224934XX                   乙方：税号：           </w:t>
      </w:r>
    </w:p>
    <w:p w14:paraId="21589E8E">
      <w:pPr>
        <w:adjustRightInd w:val="0"/>
        <w:snapToGrid w:val="0"/>
        <w:spacing w:line="312" w:lineRule="auto"/>
        <w:ind w:firstLine="525" w:firstLineChars="250"/>
        <w:rPr>
          <w:rFonts w:ascii="仿宋" w:hAnsi="仿宋" w:eastAsia="仿宋" w:cs="仿宋"/>
          <w:color w:val="auto"/>
          <w:szCs w:val="21"/>
          <w:highlight w:val="none"/>
        </w:rPr>
      </w:pPr>
      <w:r>
        <w:rPr>
          <w:rFonts w:hint="eastAsia" w:ascii="仿宋" w:hAnsi="仿宋" w:eastAsia="仿宋" w:cs="仿宋"/>
          <w:color w:val="auto"/>
          <w:szCs w:val="21"/>
          <w:highlight w:val="none"/>
        </w:rPr>
        <w:t>开 户 行：招商银行乌鲁木齐新华北路支行      开 户 行：</w:t>
      </w:r>
    </w:p>
    <w:p w14:paraId="4BCB6072">
      <w:pPr>
        <w:tabs>
          <w:tab w:val="center" w:pos="5070"/>
        </w:tabs>
        <w:adjustRightInd w:val="0"/>
        <w:snapToGrid w:val="0"/>
        <w:spacing w:line="312" w:lineRule="auto"/>
        <w:ind w:firstLine="525" w:firstLineChars="250"/>
        <w:rPr>
          <w:rFonts w:ascii="仿宋" w:hAnsi="仿宋" w:eastAsia="仿宋" w:cs="仿宋"/>
          <w:color w:val="auto"/>
          <w:szCs w:val="21"/>
          <w:highlight w:val="none"/>
        </w:rPr>
      </w:pPr>
      <w:r>
        <w:rPr>
          <w:rFonts w:hint="eastAsia" w:ascii="仿宋" w:hAnsi="仿宋" w:eastAsia="仿宋" w:cs="仿宋"/>
          <w:color w:val="auto"/>
          <w:szCs w:val="21"/>
          <w:highlight w:val="none"/>
        </w:rPr>
        <w:t>开户行号：308881029026                      开户行号：</w:t>
      </w:r>
    </w:p>
    <w:p w14:paraId="7B62E1D9">
      <w:pPr>
        <w:widowControl/>
        <w:shd w:val="clear" w:color="auto" w:fill="FFFFFF"/>
        <w:adjustRightInd w:val="0"/>
        <w:snapToGrid w:val="0"/>
        <w:spacing w:line="312"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帐   号: 991902334910906                   帐   号：   </w:t>
      </w:r>
    </w:p>
    <w:p w14:paraId="0865833E">
      <w:pPr>
        <w:adjustRightInd w:val="0"/>
        <w:snapToGrid w:val="0"/>
        <w:spacing w:line="312"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七、延期交货与核定损失额</w:t>
      </w:r>
    </w:p>
    <w:p w14:paraId="22788511">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如果乙方未能按合同规定的时间按期交货(不可抗力除外)，在乙方同意支付核定损失额的条件下，甲方可适当延长交货期。核定损失额的支付将从未付款或从质保证金中扣除。核定损失额计付比率为每迟交1天，按货款全额的</w:t>
      </w:r>
      <w:r>
        <w:rPr>
          <w:rFonts w:hint="eastAsia" w:ascii="仿宋" w:hAnsi="仿宋" w:eastAsia="仿宋" w:cs="仿宋"/>
          <w:color w:val="auto"/>
          <w:szCs w:val="21"/>
          <w:highlight w:val="none"/>
          <w:u w:val="single"/>
        </w:rPr>
        <w:t xml:space="preserve"> 0.1 %</w:t>
      </w:r>
      <w:r>
        <w:rPr>
          <w:rFonts w:hint="eastAsia" w:ascii="仿宋" w:hAnsi="仿宋" w:eastAsia="仿宋" w:cs="仿宋"/>
          <w:color w:val="auto"/>
          <w:szCs w:val="21"/>
          <w:highlight w:val="none"/>
        </w:rPr>
        <w:t xml:space="preserve">。如果乙方 </w:t>
      </w:r>
      <w:r>
        <w:rPr>
          <w:rFonts w:hint="eastAsia" w:ascii="仿宋" w:hAnsi="仿宋" w:eastAsia="仿宋" w:cs="仿宋"/>
          <w:color w:val="auto"/>
          <w:szCs w:val="21"/>
          <w:highlight w:val="none"/>
          <w:u w:val="single"/>
        </w:rPr>
        <w:t>7</w:t>
      </w:r>
      <w:r>
        <w:rPr>
          <w:rFonts w:hint="eastAsia" w:ascii="仿宋" w:hAnsi="仿宋" w:eastAsia="仿宋" w:cs="仿宋"/>
          <w:color w:val="auto"/>
          <w:szCs w:val="21"/>
          <w:highlight w:val="none"/>
        </w:rPr>
        <w:t>天后仍不能交货，甲方有权因乙方违约解除合同，而乙方仍有义务支付上述迟交核定损失金额。</w:t>
      </w:r>
    </w:p>
    <w:p w14:paraId="7D078DF8">
      <w:pPr>
        <w:adjustRightInd w:val="0"/>
        <w:snapToGrid w:val="0"/>
        <w:spacing w:line="312"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八、保密</w:t>
      </w:r>
    </w:p>
    <w:p w14:paraId="756C01CD">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双方保证对从另一方取得且无法自公开渠道获得的商业秘密（技术信息、经济信息及其他商业秘密）予以保密。未经对方同意不得向任何第三方泄露该商业秘密。</w:t>
      </w:r>
    </w:p>
    <w:p w14:paraId="257CFAA4">
      <w:pPr>
        <w:adjustRightInd w:val="0"/>
        <w:snapToGrid w:val="0"/>
        <w:spacing w:line="312"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九、保修与售后服务</w:t>
      </w:r>
    </w:p>
    <w:p w14:paraId="458AA5CC">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（一）、质保期为年， 自产品最终验收合格之日起至质保期届满且经甲方确认无任何质量问题时止。在质保期内因产品质量造成产品不能正常使用，影响不能正常工作时间从质保期扣除。</w:t>
      </w:r>
    </w:p>
    <w:p w14:paraId="4CF33A42">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（二）、接到甲方通知，乙方应在</w:t>
      </w:r>
      <w:r>
        <w:rPr>
          <w:rFonts w:hint="eastAsia" w:ascii="仿宋" w:hAnsi="仿宋" w:eastAsia="仿宋" w:cs="仿宋"/>
          <w:color w:val="auto"/>
          <w:szCs w:val="21"/>
          <w:highlight w:val="none"/>
          <w:u w:val="single"/>
        </w:rPr>
        <w:t xml:space="preserve"> 12 </w:t>
      </w:r>
      <w:r>
        <w:rPr>
          <w:rFonts w:hint="eastAsia" w:ascii="仿宋" w:hAnsi="仿宋" w:eastAsia="仿宋" w:cs="仿宋"/>
          <w:color w:val="auto"/>
          <w:szCs w:val="21"/>
          <w:highlight w:val="none"/>
        </w:rPr>
        <w:t>小时内派遣相关人员到达现场</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小时内维修完毕；发生紧急抢修事故的，乙方应在接到甲方通知后立即赶往现场排除故障。乙方未在约定时间到达现场，甲方可另选第三方修复，相关费用由乙方承担。乙方未在约定时间内修复的或同一产品经</w:t>
      </w:r>
      <w:r>
        <w:rPr>
          <w:rFonts w:hint="eastAsia" w:ascii="仿宋" w:hAnsi="仿宋" w:eastAsia="仿宋" w:cs="仿宋"/>
          <w:color w:val="auto"/>
          <w:szCs w:val="21"/>
          <w:highlight w:val="none"/>
          <w:u w:val="single"/>
        </w:rPr>
        <w:t xml:space="preserve"> 3 </w:t>
      </w:r>
      <w:r>
        <w:rPr>
          <w:rFonts w:hint="eastAsia" w:ascii="仿宋" w:hAnsi="仿宋" w:eastAsia="仿宋" w:cs="仿宋"/>
          <w:color w:val="auto"/>
          <w:szCs w:val="21"/>
          <w:highlight w:val="none"/>
        </w:rPr>
        <w:t>次维修后仍不能稳定、可靠运行的，甲方有权要求乙方免费更换。</w:t>
      </w:r>
      <w:r>
        <w:rPr>
          <w:rStyle w:val="948"/>
          <w:rFonts w:hint="eastAsia" w:ascii="仿宋" w:hAnsi="仿宋" w:eastAsia="仿宋" w:cs="仿宋"/>
          <w:color w:val="auto"/>
          <w:szCs w:val="21"/>
          <w:highlight w:val="none"/>
        </w:rPr>
        <w:t>返修或更换部件后的产品保修期应重新计算。</w:t>
      </w:r>
    </w:p>
    <w:p w14:paraId="1F5BB010">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（三）、在质保期内，乙方应对产品出现的质量及安全问题负责处理解决并承担一切费用。</w:t>
      </w:r>
    </w:p>
    <w:p w14:paraId="54885B81">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（四）、质保期届满后，乙方对本合同项下产品提供终身维修服务，且维修时只收取所需维修部件的成本费              </w:t>
      </w:r>
    </w:p>
    <w:p w14:paraId="00051647">
      <w:pPr>
        <w:adjustRightInd w:val="0"/>
        <w:snapToGrid w:val="0"/>
        <w:spacing w:line="312" w:lineRule="auto"/>
        <w:ind w:firstLine="310" w:firstLineChars="147"/>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十、不可抗力</w:t>
      </w:r>
    </w:p>
    <w:p w14:paraId="534C8F4E">
      <w:pPr>
        <w:adjustRightInd w:val="0"/>
        <w:snapToGrid w:val="0"/>
        <w:spacing w:line="312" w:lineRule="auto"/>
        <w:ind w:firstLine="413" w:firstLineChars="197"/>
        <w:rPr>
          <w:rFonts w:ascii="仿宋" w:hAnsi="仿宋" w:eastAsia="仿宋" w:cs="仿宋"/>
          <w:color w:val="auto"/>
          <w:szCs w:val="21"/>
          <w:highlight w:val="none"/>
        </w:rPr>
      </w:pPr>
      <w:r>
        <w:rPr>
          <w:rFonts w:hint="eastAsia" w:ascii="仿宋" w:hAnsi="仿宋" w:eastAsia="仿宋" w:cs="仿宋"/>
          <w:color w:val="auto"/>
          <w:szCs w:val="21"/>
          <w:highlight w:val="none"/>
        </w:rPr>
        <w:t>本合同所称不可抗力是指不能预见、不能克服、不能避免并对另一方造成重大影响的客观事件。包括但不限于自然灾害如洪水、地震、火灾和风暴等以及社会事件如战争、动乱、政府行为等。</w:t>
      </w:r>
    </w:p>
    <w:p w14:paraId="48CA2B0D">
      <w:pPr>
        <w:adjustRightInd w:val="0"/>
        <w:snapToGrid w:val="0"/>
        <w:spacing w:line="312" w:lineRule="auto"/>
        <w:ind w:firstLine="413" w:firstLineChars="197"/>
        <w:rPr>
          <w:rFonts w:ascii="仿宋" w:hAnsi="仿宋" w:eastAsia="仿宋" w:cs="仿宋"/>
          <w:color w:val="auto"/>
          <w:szCs w:val="21"/>
          <w:highlight w:val="none"/>
        </w:rPr>
      </w:pPr>
      <w:r>
        <w:rPr>
          <w:rFonts w:hint="eastAsia" w:ascii="仿宋" w:hAnsi="仿宋" w:eastAsia="仿宋" w:cs="仿宋"/>
          <w:color w:val="auto"/>
          <w:szCs w:val="21"/>
          <w:highlight w:val="none"/>
        </w:rPr>
        <w:t>如遇不可抗力事件的一方导致合同无法履行时，应立即将事故情况书面告知另一方，并在</w:t>
      </w:r>
      <w:r>
        <w:rPr>
          <w:rFonts w:hint="eastAsia" w:ascii="仿宋" w:hAnsi="仿宋" w:eastAsia="仿宋" w:cs="仿宋"/>
          <w:color w:val="auto"/>
          <w:szCs w:val="21"/>
          <w:highlight w:val="none"/>
          <w:u w:val="single"/>
        </w:rPr>
        <w:t>3</w:t>
      </w:r>
      <w:r>
        <w:rPr>
          <w:rFonts w:hint="eastAsia" w:ascii="仿宋" w:hAnsi="仿宋" w:eastAsia="仿宋" w:cs="仿宋"/>
          <w:color w:val="auto"/>
          <w:szCs w:val="21"/>
          <w:highlight w:val="none"/>
        </w:rPr>
        <w:t>天内，提供事故详情。</w:t>
      </w:r>
    </w:p>
    <w:p w14:paraId="66D6C4A2">
      <w:pPr>
        <w:adjustRightInd w:val="0"/>
        <w:snapToGrid w:val="0"/>
        <w:spacing w:line="312" w:lineRule="auto"/>
        <w:ind w:firstLine="310" w:firstLineChars="147"/>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十一、违约责任</w:t>
      </w:r>
    </w:p>
    <w:p w14:paraId="0365B27D">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（一）、在补救违约而采取的任何其他措施未能实现的情况下，即在乙方收到甲方发出的违约整改通知后</w:t>
      </w:r>
      <w:r>
        <w:rPr>
          <w:rFonts w:hint="eastAsia" w:ascii="仿宋" w:hAnsi="仿宋" w:eastAsia="仿宋" w:cs="仿宋"/>
          <w:color w:val="auto"/>
          <w:szCs w:val="21"/>
          <w:highlight w:val="none"/>
          <w:u w:val="single"/>
        </w:rPr>
        <w:t xml:space="preserve"> 3</w:t>
      </w:r>
      <w:r>
        <w:rPr>
          <w:rFonts w:hint="eastAsia" w:ascii="仿宋" w:hAnsi="仿宋" w:eastAsia="仿宋" w:cs="仿宋"/>
          <w:color w:val="auto"/>
          <w:szCs w:val="21"/>
          <w:highlight w:val="none"/>
        </w:rPr>
        <w:t>天内(或经甲方书面确认的更长时间内)仍未纠正其下述任何一种违约行为，甲方可向乙方发出书面解除通知，解除全部或部分合同条款：</w:t>
      </w:r>
    </w:p>
    <w:p w14:paraId="270C9418">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(1)如果乙方未能在合同规定的期限内或甲方准许的任何延期内交付部分或全部产品。</w:t>
      </w:r>
    </w:p>
    <w:p w14:paraId="5426D5D0">
      <w:pPr>
        <w:adjustRightInd w:val="0"/>
        <w:snapToGrid w:val="0"/>
        <w:spacing w:line="312"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(2)乙方未能履行合同项下的其它义务。</w:t>
      </w:r>
    </w:p>
    <w:p w14:paraId="67D6A771">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（二）、因乙方违约致使甲方解除合同时，乙方除退还甲方已付全部货款及资金占用费外，应无条件承担合同总价30%的违约金。</w:t>
      </w:r>
    </w:p>
    <w:p w14:paraId="3B2A2B7E">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（三）、严禁乙方转让合同，若乙方违约，则甲方有权解除合同，乙方承担合同总价30%的违约金。</w:t>
      </w:r>
    </w:p>
    <w:p w14:paraId="747141E8">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（四）、任何一方违约应承担守约方因主张权利而支付的所有费用，包含且不限于误工费、差旅费、住宿费、交通费、律师费等。</w:t>
      </w:r>
    </w:p>
    <w:p w14:paraId="75C2D95B">
      <w:pPr>
        <w:adjustRightInd w:val="0"/>
        <w:snapToGrid w:val="0"/>
        <w:spacing w:line="312"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十二、其它事项</w:t>
      </w:r>
    </w:p>
    <w:p w14:paraId="59F0FE66">
      <w:pPr>
        <w:adjustRightInd w:val="0"/>
        <w:snapToGrid w:val="0"/>
        <w:spacing w:line="312" w:lineRule="auto"/>
        <w:ind w:firstLine="420" w:firstLineChars="200"/>
        <w:rPr>
          <w:rFonts w:ascii="仿宋" w:hAnsi="仿宋" w:eastAsia="仿宋" w:cs="仿宋"/>
          <w:color w:val="auto"/>
          <w:w w:val="98"/>
          <w:szCs w:val="21"/>
          <w:highlight w:val="none"/>
        </w:rPr>
      </w:pPr>
      <w:r>
        <w:rPr>
          <w:rFonts w:hint="eastAsia" w:ascii="仿宋" w:hAnsi="仿宋" w:eastAsia="仿宋" w:cs="仿宋"/>
          <w:color w:val="auto"/>
          <w:szCs w:val="21"/>
          <w:highlight w:val="none"/>
        </w:rPr>
        <w:t>（一）、</w:t>
      </w:r>
      <w:r>
        <w:rPr>
          <w:rFonts w:hint="eastAsia" w:ascii="仿宋" w:hAnsi="仿宋" w:eastAsia="仿宋" w:cs="仿宋"/>
          <w:color w:val="auto"/>
          <w:w w:val="98"/>
          <w:szCs w:val="21"/>
          <w:highlight w:val="none"/>
        </w:rPr>
        <w:t>招投标文件均作为合同不可分割的部分。解释顺序为招标文件、投标文件、合同、合同附件。</w:t>
      </w:r>
    </w:p>
    <w:p w14:paraId="2A6D443B">
      <w:pPr>
        <w:adjustRightInd w:val="0"/>
        <w:snapToGrid w:val="0"/>
        <w:spacing w:line="312"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（二）、合同未尽事宜，由甲、乙双方协商，作为合同的补充与原合同具有同等法律效力。</w:t>
      </w:r>
    </w:p>
    <w:p w14:paraId="7EECBED4">
      <w:pPr>
        <w:adjustRightInd w:val="0"/>
        <w:snapToGrid w:val="0"/>
        <w:spacing w:line="312"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（三）、双方如对履行合同发生争执，应友好协商解决，如协商不成，任何一方均可向甲方所在地法院提起诉讼。</w:t>
      </w:r>
    </w:p>
    <w:p w14:paraId="4BD34C0F">
      <w:pPr>
        <w:adjustRightInd w:val="0"/>
        <w:snapToGrid w:val="0"/>
        <w:spacing w:line="312"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十三、 通知和送达</w:t>
      </w:r>
    </w:p>
    <w:p w14:paraId="78E7E314">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甲、乙双方因履行本合同而相互发出或者提供的所有通知、文件、材料等均以本合同所列明的地址、电子邮箱、传真送达。一方迁址或者变更邮箱、传真电话的，应当五日内书面通知对方。</w:t>
      </w:r>
    </w:p>
    <w:p w14:paraId="2A413792">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以当面交付文件方式送达的，交付之时视为送达；以电子邮件方式送达的，发出电子邮件时视为送达；以传真方式送达的，发出传真时视为送达；以邮寄方式送达的，邮件交邮当日视为送达。</w:t>
      </w:r>
    </w:p>
    <w:p w14:paraId="3A088999">
      <w:pPr>
        <w:adjustRightInd w:val="0"/>
        <w:snapToGrid w:val="0"/>
        <w:spacing w:line="312"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十四、本合同签订时间、地点、履行期限</w:t>
      </w:r>
    </w:p>
    <w:p w14:paraId="785F3966">
      <w:pPr>
        <w:adjustRightInd w:val="0"/>
        <w:snapToGrid w:val="0"/>
        <w:spacing w:line="312"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（一）签订时间：</w:t>
      </w:r>
      <w:r>
        <w:rPr>
          <w:rFonts w:hint="eastAsia" w:ascii="仿宋" w:hAnsi="仿宋" w:eastAsia="仿宋" w:cs="仿宋"/>
          <w:color w:val="auto"/>
          <w:szCs w:val="21"/>
          <w:highlight w:val="none"/>
          <w:u w:val="single"/>
        </w:rPr>
        <w:t xml:space="preserve">   202年    月    日      </w:t>
      </w:r>
    </w:p>
    <w:p w14:paraId="29833780">
      <w:pPr>
        <w:adjustRightInd w:val="0"/>
        <w:snapToGrid w:val="0"/>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（二）签订地点：甲方所在地。</w:t>
      </w:r>
    </w:p>
    <w:p w14:paraId="4413F362">
      <w:pPr>
        <w:adjustRightInd w:val="0"/>
        <w:snapToGrid w:val="0"/>
        <w:spacing w:line="312" w:lineRule="auto"/>
        <w:rPr>
          <w:rFonts w:ascii="仿宋" w:hAnsi="仿宋" w:eastAsia="仿宋" w:cs="仿宋"/>
          <w:color w:val="auto"/>
          <w:szCs w:val="21"/>
          <w:highlight w:val="none"/>
        </w:rPr>
      </w:pPr>
      <w:r>
        <w:rPr>
          <w:rFonts w:hint="eastAsia" w:ascii="仿宋" w:hAnsi="仿宋" w:eastAsia="仿宋" w:cs="仿宋"/>
          <w:b/>
          <w:bCs/>
          <w:color w:val="auto"/>
          <w:szCs w:val="21"/>
          <w:highlight w:val="none"/>
        </w:rPr>
        <w:t>十五、合同签订及生效</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本合同共   页，一式肆份，甲方执叁份、乙方执壹份，双方签字并盖章后生效。</w:t>
      </w:r>
    </w:p>
    <w:p w14:paraId="310B0D03">
      <w:pPr>
        <w:adjustRightInd w:val="0"/>
        <w:snapToGrid w:val="0"/>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（以下无正文）</w:t>
      </w:r>
    </w:p>
    <w:p w14:paraId="6429E37B">
      <w:pPr>
        <w:adjustRightInd w:val="0"/>
        <w:snapToGrid w:val="0"/>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甲    方                                    乙    方</w:t>
      </w:r>
    </w:p>
    <w:p w14:paraId="13031D66">
      <w:pPr>
        <w:adjustRightInd w:val="0"/>
        <w:snapToGrid w:val="0"/>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单位名称：                        （盖章）  单位名称：                         （盖章）</w:t>
      </w:r>
    </w:p>
    <w:p w14:paraId="71D129CA">
      <w:pPr>
        <w:adjustRightInd w:val="0"/>
        <w:snapToGrid w:val="0"/>
        <w:spacing w:line="312" w:lineRule="auto"/>
        <w:ind w:left="6090" w:hanging="6090" w:hangingChars="2900"/>
        <w:rPr>
          <w:rFonts w:ascii="仿宋" w:hAnsi="仿宋" w:eastAsia="仿宋" w:cs="仿宋"/>
          <w:color w:val="auto"/>
          <w:szCs w:val="21"/>
          <w:highlight w:val="none"/>
        </w:rPr>
      </w:pPr>
      <w:r>
        <w:rPr>
          <w:rFonts w:hint="eastAsia" w:ascii="仿宋" w:hAnsi="仿宋" w:eastAsia="仿宋" w:cs="仿宋"/>
          <w:color w:val="auto"/>
          <w:szCs w:val="21"/>
          <w:highlight w:val="none"/>
        </w:rPr>
        <w:t>地    址： 乌市碱泉一街380号                地  址：</w:t>
      </w:r>
    </w:p>
    <w:p w14:paraId="0E9FDEBB">
      <w:pPr>
        <w:adjustRightInd w:val="0"/>
        <w:snapToGrid w:val="0"/>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                                 法定代表人（签字）： </w:t>
      </w:r>
    </w:p>
    <w:p w14:paraId="7F21D9F0">
      <w:pPr>
        <w:adjustRightInd w:val="0"/>
        <w:snapToGrid w:val="0"/>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代 理 人：                                   代 理 人（签字）：</w:t>
      </w:r>
    </w:p>
    <w:p w14:paraId="16069113">
      <w:pPr>
        <w:tabs>
          <w:tab w:val="left" w:pos="5040"/>
        </w:tabs>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联系电话：0991-2623010                   联系电话：            </w:t>
      </w:r>
    </w:p>
    <w:p w14:paraId="23EF3AAF">
      <w:pPr>
        <w:rPr>
          <w:rFonts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52E15E81">
      <w:pPr>
        <w:adjustRightInd w:val="0"/>
        <w:snapToGrid w:val="0"/>
        <w:spacing w:line="312"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附件1：技术参数和售后服务</w:t>
      </w:r>
    </w:p>
    <w:p w14:paraId="762342B7">
      <w:pPr>
        <w:adjustRightInd w:val="0"/>
        <w:snapToGrid w:val="0"/>
        <w:spacing w:line="312" w:lineRule="auto"/>
        <w:outlineLvl w:val="0"/>
        <w:rPr>
          <w:rFonts w:ascii="仿宋" w:hAnsi="仿宋" w:eastAsia="仿宋" w:cs="仿宋"/>
          <w:color w:val="auto"/>
          <w:szCs w:val="21"/>
          <w:highlight w:val="none"/>
        </w:rPr>
      </w:pPr>
    </w:p>
    <w:p w14:paraId="42A0DBBA">
      <w:pPr>
        <w:adjustRightInd w:val="0"/>
        <w:snapToGrid w:val="0"/>
        <w:spacing w:line="312" w:lineRule="auto"/>
        <w:outlineLvl w:val="0"/>
        <w:rPr>
          <w:rFonts w:ascii="仿宋" w:hAnsi="仿宋" w:eastAsia="仿宋" w:cs="仿宋"/>
          <w:color w:val="auto"/>
          <w:szCs w:val="21"/>
          <w:highlight w:val="none"/>
        </w:rPr>
      </w:pPr>
      <w:r>
        <w:rPr>
          <w:rFonts w:hint="eastAsia" w:ascii="仿宋" w:hAnsi="仿宋" w:eastAsia="仿宋" w:cs="仿宋"/>
          <w:color w:val="auto"/>
          <w:szCs w:val="21"/>
          <w:highlight w:val="none"/>
        </w:rPr>
        <w:t>一、乙方承诺</w:t>
      </w:r>
    </w:p>
    <w:p w14:paraId="7C385624">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鉴于国家</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自治区、行业对产</w:t>
      </w:r>
      <w:r>
        <w:rPr>
          <w:rFonts w:hint="eastAsia" w:ascii="仿宋" w:hAnsi="仿宋" w:eastAsia="仿宋" w:cs="仿宋"/>
          <w:color w:val="auto"/>
          <w:szCs w:val="21"/>
          <w:highlight w:val="none"/>
          <w:u w:val="single"/>
        </w:rPr>
        <w:t>品</w:t>
      </w:r>
      <w:r>
        <w:rPr>
          <w:rFonts w:hint="eastAsia" w:ascii="仿宋" w:hAnsi="仿宋" w:eastAsia="仿宋" w:cs="仿宋"/>
          <w:color w:val="auto"/>
          <w:szCs w:val="21"/>
          <w:highlight w:val="none"/>
        </w:rPr>
        <w:t>的要求，乙方承诺按照要求标准组织供货，按时运到甲方指定的交货地点并确保所中标的产品各项指标符合招标技术要求；同时乙方根据产品的使用特性做好售后服务。</w:t>
      </w:r>
    </w:p>
    <w:p w14:paraId="746FE0D3">
      <w:pPr>
        <w:adjustRightInd w:val="0"/>
        <w:snapToGrid w:val="0"/>
        <w:spacing w:line="312" w:lineRule="auto"/>
        <w:ind w:firstLine="420" w:firstLineChars="200"/>
        <w:rPr>
          <w:rFonts w:ascii="仿宋" w:hAnsi="仿宋" w:eastAsia="仿宋" w:cs="仿宋"/>
          <w:color w:val="auto"/>
          <w:szCs w:val="21"/>
          <w:highlight w:val="none"/>
        </w:rPr>
      </w:pPr>
    </w:p>
    <w:p w14:paraId="3CEBC85F">
      <w:pPr>
        <w:adjustRightInd w:val="0"/>
        <w:snapToGrid w:val="0"/>
        <w:spacing w:line="312" w:lineRule="auto"/>
        <w:ind w:firstLine="420" w:firstLineChars="200"/>
        <w:rPr>
          <w:rFonts w:ascii="仿宋" w:hAnsi="仿宋" w:eastAsia="仿宋" w:cs="仿宋"/>
          <w:color w:val="auto"/>
          <w:szCs w:val="21"/>
          <w:highlight w:val="none"/>
        </w:rPr>
      </w:pPr>
    </w:p>
    <w:p w14:paraId="397A2535">
      <w:pPr>
        <w:adjustRightInd w:val="0"/>
        <w:snapToGrid w:val="0"/>
        <w:spacing w:line="312" w:lineRule="auto"/>
        <w:ind w:firstLine="420" w:firstLineChars="200"/>
        <w:rPr>
          <w:rFonts w:ascii="仿宋" w:hAnsi="仿宋" w:eastAsia="仿宋" w:cs="仿宋"/>
          <w:color w:val="auto"/>
          <w:szCs w:val="21"/>
          <w:highlight w:val="none"/>
        </w:rPr>
      </w:pPr>
    </w:p>
    <w:p w14:paraId="03B9B5A0">
      <w:pPr>
        <w:adjustRightInd w:val="0"/>
        <w:snapToGrid w:val="0"/>
        <w:spacing w:line="312" w:lineRule="auto"/>
        <w:ind w:firstLine="420" w:firstLineChars="200"/>
        <w:rPr>
          <w:rFonts w:ascii="仿宋" w:hAnsi="仿宋" w:eastAsia="仿宋" w:cs="仿宋"/>
          <w:color w:val="auto"/>
          <w:szCs w:val="21"/>
          <w:highlight w:val="none"/>
        </w:rPr>
      </w:pPr>
    </w:p>
    <w:p w14:paraId="09C91551">
      <w:pPr>
        <w:adjustRightInd w:val="0"/>
        <w:snapToGrid w:val="0"/>
        <w:spacing w:line="312" w:lineRule="auto"/>
        <w:ind w:firstLine="420" w:firstLineChars="200"/>
        <w:rPr>
          <w:rFonts w:ascii="仿宋" w:hAnsi="仿宋" w:eastAsia="仿宋" w:cs="仿宋"/>
          <w:color w:val="auto"/>
          <w:szCs w:val="21"/>
          <w:highlight w:val="none"/>
        </w:rPr>
      </w:pPr>
    </w:p>
    <w:p w14:paraId="211D9A2D">
      <w:pPr>
        <w:numPr>
          <w:ilvl w:val="0"/>
          <w:numId w:val="14"/>
        </w:numPr>
        <w:adjustRightInd w:val="0"/>
        <w:snapToGrid w:val="0"/>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详细技术参数（不仅限于投标文件中的技术参数和图片）</w:t>
      </w:r>
    </w:p>
    <w:p w14:paraId="4388ADE2">
      <w:pPr>
        <w:adjustRightInd w:val="0"/>
        <w:snapToGrid w:val="0"/>
        <w:spacing w:line="312" w:lineRule="auto"/>
        <w:rPr>
          <w:rFonts w:ascii="仿宋" w:hAnsi="仿宋" w:eastAsia="仿宋" w:cs="仿宋"/>
          <w:color w:val="auto"/>
          <w:szCs w:val="21"/>
          <w:highlight w:val="none"/>
        </w:rPr>
      </w:pPr>
    </w:p>
    <w:p w14:paraId="612A54E7">
      <w:pPr>
        <w:adjustRightInd w:val="0"/>
        <w:snapToGrid w:val="0"/>
        <w:spacing w:line="312" w:lineRule="auto"/>
        <w:rPr>
          <w:rFonts w:ascii="仿宋" w:hAnsi="仿宋" w:eastAsia="仿宋" w:cs="仿宋"/>
          <w:color w:val="auto"/>
          <w:szCs w:val="21"/>
          <w:highlight w:val="none"/>
        </w:rPr>
      </w:pPr>
    </w:p>
    <w:p w14:paraId="7CDA4D9E">
      <w:pPr>
        <w:adjustRightInd w:val="0"/>
        <w:snapToGrid w:val="0"/>
        <w:spacing w:line="312" w:lineRule="auto"/>
        <w:rPr>
          <w:rFonts w:ascii="仿宋" w:hAnsi="仿宋" w:eastAsia="仿宋" w:cs="仿宋"/>
          <w:color w:val="auto"/>
          <w:szCs w:val="21"/>
          <w:highlight w:val="none"/>
        </w:rPr>
      </w:pPr>
    </w:p>
    <w:p w14:paraId="23AD7730">
      <w:pPr>
        <w:adjustRightInd w:val="0"/>
        <w:snapToGrid w:val="0"/>
        <w:spacing w:line="312" w:lineRule="auto"/>
        <w:rPr>
          <w:rFonts w:ascii="仿宋" w:hAnsi="仿宋" w:eastAsia="仿宋" w:cs="仿宋"/>
          <w:color w:val="auto"/>
          <w:szCs w:val="21"/>
          <w:highlight w:val="none"/>
        </w:rPr>
      </w:pPr>
    </w:p>
    <w:p w14:paraId="3CA701F7">
      <w:pPr>
        <w:adjustRightInd w:val="0"/>
        <w:snapToGrid w:val="0"/>
        <w:spacing w:line="312" w:lineRule="auto"/>
        <w:rPr>
          <w:rFonts w:ascii="仿宋" w:hAnsi="仿宋" w:eastAsia="仿宋" w:cs="仿宋"/>
          <w:color w:val="auto"/>
          <w:szCs w:val="21"/>
          <w:highlight w:val="none"/>
        </w:rPr>
      </w:pPr>
    </w:p>
    <w:p w14:paraId="64A02FA0">
      <w:pPr>
        <w:adjustRightInd w:val="0"/>
        <w:snapToGrid w:val="0"/>
        <w:spacing w:line="312" w:lineRule="auto"/>
        <w:rPr>
          <w:rFonts w:ascii="仿宋" w:hAnsi="仿宋" w:eastAsia="仿宋" w:cs="仿宋"/>
          <w:color w:val="auto"/>
          <w:szCs w:val="21"/>
          <w:highlight w:val="none"/>
        </w:rPr>
      </w:pPr>
    </w:p>
    <w:p w14:paraId="5B1FC583">
      <w:pPr>
        <w:numPr>
          <w:ilvl w:val="0"/>
          <w:numId w:val="14"/>
        </w:numPr>
        <w:adjustRightInd w:val="0"/>
        <w:snapToGrid w:val="0"/>
        <w:spacing w:line="312" w:lineRule="auto"/>
        <w:rPr>
          <w:rFonts w:ascii="仿宋" w:hAnsi="仿宋" w:eastAsia="仿宋" w:cs="仿宋"/>
          <w:color w:val="auto"/>
          <w:szCs w:val="21"/>
          <w:highlight w:val="none"/>
        </w:rPr>
      </w:pPr>
      <w:r>
        <w:rPr>
          <w:rFonts w:hint="eastAsia" w:ascii="仿宋" w:hAnsi="仿宋" w:eastAsia="仿宋" w:cs="仿宋"/>
          <w:color w:val="auto"/>
          <w:szCs w:val="21"/>
          <w:highlight w:val="none"/>
        </w:rPr>
        <w:t>售后服务（不仅限于投标文件中的售后服务）</w:t>
      </w:r>
    </w:p>
    <w:p w14:paraId="25722C5B">
      <w:pPr>
        <w:widowControl/>
        <w:adjustRightInd w:val="0"/>
        <w:snapToGrid w:val="0"/>
        <w:spacing w:line="312" w:lineRule="auto"/>
        <w:jc w:val="left"/>
        <w:rPr>
          <w:rFonts w:ascii="仿宋" w:hAnsi="仿宋" w:eastAsia="仿宋" w:cs="仿宋"/>
          <w:b/>
          <w:bCs/>
          <w:color w:val="auto"/>
          <w:szCs w:val="21"/>
          <w:highlight w:val="none"/>
        </w:rPr>
      </w:pPr>
    </w:p>
    <w:p w14:paraId="06D0CC8D">
      <w:pPr>
        <w:adjustRightInd w:val="0"/>
        <w:snapToGrid w:val="0"/>
        <w:spacing w:line="312" w:lineRule="auto"/>
        <w:rPr>
          <w:rFonts w:ascii="仿宋" w:hAnsi="仿宋" w:eastAsia="仿宋" w:cs="仿宋"/>
          <w:color w:val="auto"/>
          <w:sz w:val="24"/>
          <w:highlight w:val="none"/>
        </w:rPr>
      </w:pPr>
    </w:p>
    <w:p w14:paraId="34E07B99">
      <w:pPr>
        <w:widowControl/>
        <w:adjustRightInd w:val="0"/>
        <w:snapToGrid w:val="0"/>
        <w:spacing w:after="150" w:line="440" w:lineRule="exact"/>
        <w:jc w:val="left"/>
        <w:rPr>
          <w:rFonts w:ascii="仿宋" w:hAnsi="仿宋" w:eastAsia="仿宋" w:cs="仿宋"/>
          <w:color w:val="auto"/>
          <w:sz w:val="24"/>
          <w:highlight w:val="none"/>
        </w:rPr>
      </w:pPr>
    </w:p>
    <w:p w14:paraId="49365151">
      <w:pPr>
        <w:widowControl/>
        <w:adjustRightInd w:val="0"/>
        <w:snapToGrid w:val="0"/>
        <w:spacing w:after="150" w:line="440" w:lineRule="exact"/>
        <w:jc w:val="left"/>
        <w:rPr>
          <w:rFonts w:ascii="仿宋" w:hAnsi="仿宋" w:eastAsia="仿宋" w:cs="仿宋"/>
          <w:color w:val="auto"/>
          <w:sz w:val="24"/>
          <w:highlight w:val="none"/>
        </w:rPr>
      </w:pPr>
    </w:p>
    <w:p w14:paraId="0062CB8B">
      <w:pPr>
        <w:widowControl/>
        <w:adjustRightInd w:val="0"/>
        <w:snapToGrid w:val="0"/>
        <w:spacing w:after="150" w:line="440" w:lineRule="exact"/>
        <w:jc w:val="left"/>
        <w:rPr>
          <w:rFonts w:ascii="仿宋" w:hAnsi="仿宋" w:eastAsia="仿宋" w:cs="Helvetica"/>
          <w:color w:val="auto"/>
          <w:sz w:val="24"/>
          <w:highlight w:val="none"/>
        </w:rPr>
      </w:pPr>
    </w:p>
    <w:p w14:paraId="052D6593">
      <w:pPr>
        <w:widowControl/>
        <w:adjustRightInd w:val="0"/>
        <w:snapToGrid w:val="0"/>
        <w:spacing w:after="150" w:line="440" w:lineRule="exact"/>
        <w:jc w:val="left"/>
        <w:rPr>
          <w:rFonts w:ascii="仿宋" w:hAnsi="仿宋" w:eastAsia="仿宋" w:cs="Helvetica"/>
          <w:color w:val="auto"/>
          <w:sz w:val="24"/>
          <w:highlight w:val="none"/>
        </w:rPr>
      </w:pPr>
    </w:p>
    <w:p w14:paraId="0B47C34D">
      <w:pPr>
        <w:widowControl/>
        <w:adjustRightInd w:val="0"/>
        <w:snapToGrid w:val="0"/>
        <w:spacing w:after="150" w:line="440" w:lineRule="exact"/>
        <w:jc w:val="left"/>
        <w:rPr>
          <w:rFonts w:ascii="仿宋" w:hAnsi="仿宋" w:eastAsia="仿宋" w:cs="Helvetica"/>
          <w:color w:val="auto"/>
          <w:sz w:val="24"/>
          <w:highlight w:val="none"/>
        </w:rPr>
      </w:pPr>
    </w:p>
    <w:p w14:paraId="5122058C">
      <w:pPr>
        <w:adjustRightInd w:val="0"/>
        <w:snapToGrid w:val="0"/>
        <w:spacing w:line="440" w:lineRule="exact"/>
        <w:rPr>
          <w:rFonts w:ascii="仿宋" w:hAnsi="仿宋" w:eastAsia="仿宋" w:cs="Arial"/>
          <w:color w:val="auto"/>
          <w:szCs w:val="21"/>
          <w:highlight w:val="none"/>
        </w:rPr>
        <w:sectPr>
          <w:headerReference r:id="rId6" w:type="first"/>
          <w:headerReference r:id="rId5" w:type="default"/>
          <w:footerReference r:id="rId7" w:type="default"/>
          <w:footerReference r:id="rId8" w:type="even"/>
          <w:pgSz w:w="11906" w:h="16838"/>
          <w:pgMar w:top="1440" w:right="1106" w:bottom="1077" w:left="1259" w:header="851" w:footer="992" w:gutter="0"/>
          <w:pgNumType w:start="1"/>
          <w:cols w:space="720" w:num="1"/>
          <w:titlePg/>
          <w:docGrid w:type="lines" w:linePitch="312" w:charSpace="0"/>
        </w:sectPr>
      </w:pPr>
    </w:p>
    <w:p w14:paraId="12A188C5">
      <w:pPr>
        <w:spacing w:line="440" w:lineRule="exact"/>
        <w:rPr>
          <w:rFonts w:ascii="仿宋" w:hAnsi="仿宋" w:eastAsia="仿宋" w:cs="仿宋"/>
          <w:bCs/>
          <w:color w:val="auto"/>
          <w:szCs w:val="21"/>
          <w:highlight w:val="none"/>
        </w:rPr>
      </w:pPr>
      <w:r>
        <w:rPr>
          <w:rFonts w:hint="eastAsia" w:ascii="仿宋" w:hAnsi="仿宋" w:eastAsia="仿宋" w:cs="仿宋"/>
          <w:b/>
          <w:color w:val="auto"/>
          <w:szCs w:val="21"/>
          <w:highlight w:val="none"/>
        </w:rPr>
        <w:t>附件2：</w:t>
      </w:r>
    </w:p>
    <w:p w14:paraId="1BEC532B">
      <w:pPr>
        <w:spacing w:line="44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JL/CX06-3                                 </w:t>
      </w:r>
      <w:r>
        <w:rPr>
          <w:rFonts w:hint="eastAsia" w:ascii="仿宋" w:hAnsi="仿宋" w:eastAsia="仿宋" w:cs="仿宋"/>
          <w:b/>
          <w:color w:val="auto"/>
          <w:spacing w:val="26"/>
          <w:sz w:val="30"/>
          <w:szCs w:val="30"/>
          <w:highlight w:val="none"/>
        </w:rPr>
        <w:t>新疆维吾尔自治区疾病预防控制中心</w:t>
      </w:r>
    </w:p>
    <w:p w14:paraId="1A3BC0B1">
      <w:pPr>
        <w:spacing w:line="440" w:lineRule="exact"/>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 应 商 评 价 表</w:t>
      </w:r>
    </w:p>
    <w:tbl>
      <w:tblPr>
        <w:tblStyle w:val="35"/>
        <w:tblW w:w="0" w:type="auto"/>
        <w:tblInd w:w="93" w:type="dxa"/>
        <w:tblLayout w:type="fixed"/>
        <w:tblCellMar>
          <w:top w:w="0" w:type="dxa"/>
          <w:left w:w="108" w:type="dxa"/>
          <w:bottom w:w="0" w:type="dxa"/>
          <w:right w:w="108" w:type="dxa"/>
        </w:tblCellMar>
      </w:tblPr>
      <w:tblGrid>
        <w:gridCol w:w="1095"/>
        <w:gridCol w:w="1047"/>
        <w:gridCol w:w="850"/>
        <w:gridCol w:w="1276"/>
        <w:gridCol w:w="850"/>
        <w:gridCol w:w="993"/>
        <w:gridCol w:w="1417"/>
        <w:gridCol w:w="1276"/>
        <w:gridCol w:w="1134"/>
        <w:gridCol w:w="1559"/>
        <w:gridCol w:w="1487"/>
        <w:gridCol w:w="1636"/>
        <w:gridCol w:w="15"/>
      </w:tblGrid>
      <w:tr w14:paraId="697685A9">
        <w:tblPrEx>
          <w:tblCellMar>
            <w:top w:w="0" w:type="dxa"/>
            <w:left w:w="108" w:type="dxa"/>
            <w:bottom w:w="0" w:type="dxa"/>
            <w:right w:w="108" w:type="dxa"/>
          </w:tblCellMar>
        </w:tblPrEx>
        <w:trPr>
          <w:gridAfter w:val="1"/>
          <w:wAfter w:w="15" w:type="dxa"/>
          <w:trHeight w:val="1067" w:hRule="atLeast"/>
        </w:trPr>
        <w:tc>
          <w:tcPr>
            <w:tcW w:w="2992" w:type="dxa"/>
            <w:gridSpan w:val="3"/>
            <w:tcBorders>
              <w:top w:val="single" w:color="auto" w:sz="4" w:space="0"/>
              <w:left w:val="single" w:color="auto" w:sz="4" w:space="0"/>
              <w:bottom w:val="single" w:color="auto" w:sz="4" w:space="0"/>
              <w:right w:val="single" w:color="000000" w:sz="4" w:space="0"/>
            </w:tcBorders>
            <w:noWrap/>
            <w:vAlign w:val="center"/>
          </w:tcPr>
          <w:p w14:paraId="3081B20F">
            <w:pPr>
              <w:widowControl/>
              <w:spacing w:line="440" w:lineRule="exact"/>
              <w:ind w:firstLine="48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中标单位名称</w:t>
            </w:r>
            <w:r>
              <w:rPr>
                <w:rFonts w:hint="eastAsia" w:ascii="仿宋" w:hAnsi="仿宋" w:eastAsia="仿宋" w:cs="仿宋"/>
                <w:bCs/>
                <w:color w:val="auto"/>
                <w:sz w:val="24"/>
                <w:highlight w:val="none"/>
              </w:rPr>
              <w:tab/>
            </w:r>
          </w:p>
        </w:tc>
        <w:tc>
          <w:tcPr>
            <w:tcW w:w="4536" w:type="dxa"/>
            <w:gridSpan w:val="4"/>
            <w:tcBorders>
              <w:top w:val="single" w:color="auto" w:sz="4" w:space="0"/>
              <w:left w:val="single" w:color="auto" w:sz="4" w:space="0"/>
              <w:bottom w:val="single" w:color="auto" w:sz="4" w:space="0"/>
              <w:right w:val="single" w:color="auto" w:sz="4" w:space="0"/>
            </w:tcBorders>
            <w:noWrap/>
            <w:vAlign w:val="center"/>
          </w:tcPr>
          <w:p w14:paraId="5B3AE2D3">
            <w:pPr>
              <w:widowControl/>
              <w:spacing w:line="440" w:lineRule="exact"/>
              <w:jc w:val="center"/>
              <w:rPr>
                <w:rFonts w:ascii="仿宋" w:hAnsi="仿宋" w:eastAsia="仿宋" w:cs="仿宋"/>
                <w:bCs/>
                <w:color w:val="auto"/>
                <w:sz w:val="24"/>
                <w:highlight w:val="none"/>
              </w:rPr>
            </w:pPr>
          </w:p>
        </w:tc>
        <w:tc>
          <w:tcPr>
            <w:tcW w:w="2410" w:type="dxa"/>
            <w:gridSpan w:val="2"/>
            <w:tcBorders>
              <w:top w:val="single" w:color="auto" w:sz="4" w:space="0"/>
              <w:left w:val="nil"/>
              <w:bottom w:val="single" w:color="auto" w:sz="4" w:space="0"/>
              <w:right w:val="single" w:color="auto" w:sz="4" w:space="0"/>
            </w:tcBorders>
            <w:noWrap/>
            <w:vAlign w:val="center"/>
          </w:tcPr>
          <w:p w14:paraId="1023448E">
            <w:pPr>
              <w:widowControl/>
              <w:spacing w:line="44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中标单位联系人</w:t>
            </w:r>
          </w:p>
          <w:p w14:paraId="4557078C">
            <w:pPr>
              <w:widowControl/>
              <w:spacing w:line="44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及电话</w:t>
            </w:r>
          </w:p>
        </w:tc>
        <w:tc>
          <w:tcPr>
            <w:tcW w:w="4682" w:type="dxa"/>
            <w:gridSpan w:val="3"/>
            <w:tcBorders>
              <w:top w:val="single" w:color="auto" w:sz="4" w:space="0"/>
              <w:left w:val="nil"/>
              <w:bottom w:val="single" w:color="auto" w:sz="4" w:space="0"/>
              <w:right w:val="single" w:color="auto" w:sz="4" w:space="0"/>
            </w:tcBorders>
            <w:noWrap/>
            <w:vAlign w:val="center"/>
          </w:tcPr>
          <w:p w14:paraId="344F0629">
            <w:pPr>
              <w:widowControl/>
              <w:spacing w:line="440" w:lineRule="exact"/>
              <w:jc w:val="center"/>
              <w:rPr>
                <w:rFonts w:ascii="仿宋" w:hAnsi="仿宋" w:eastAsia="仿宋" w:cs="仿宋"/>
                <w:bCs/>
                <w:color w:val="auto"/>
                <w:sz w:val="24"/>
                <w:highlight w:val="none"/>
              </w:rPr>
            </w:pPr>
          </w:p>
        </w:tc>
      </w:tr>
      <w:tr w14:paraId="7C6F0767">
        <w:tblPrEx>
          <w:tblCellMar>
            <w:top w:w="0" w:type="dxa"/>
            <w:left w:w="108" w:type="dxa"/>
            <w:bottom w:w="0" w:type="dxa"/>
            <w:right w:w="108" w:type="dxa"/>
          </w:tblCellMar>
        </w:tblPrEx>
        <w:trPr>
          <w:trHeight w:val="600" w:hRule="atLeast"/>
        </w:trPr>
        <w:tc>
          <w:tcPr>
            <w:tcW w:w="2992" w:type="dxa"/>
            <w:gridSpan w:val="3"/>
            <w:tcBorders>
              <w:top w:val="single" w:color="auto" w:sz="4" w:space="0"/>
              <w:left w:val="single" w:color="auto" w:sz="4" w:space="0"/>
              <w:bottom w:val="single" w:color="auto" w:sz="4" w:space="0"/>
              <w:right w:val="single" w:color="000000" w:sz="4" w:space="0"/>
            </w:tcBorders>
            <w:noWrap/>
            <w:vAlign w:val="center"/>
          </w:tcPr>
          <w:p w14:paraId="21BF365F">
            <w:pPr>
              <w:widowControl/>
              <w:spacing w:line="44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中标金额　</w:t>
            </w:r>
          </w:p>
        </w:tc>
        <w:tc>
          <w:tcPr>
            <w:tcW w:w="4536" w:type="dxa"/>
            <w:gridSpan w:val="4"/>
            <w:tcBorders>
              <w:top w:val="single" w:color="auto" w:sz="4" w:space="0"/>
              <w:left w:val="nil"/>
              <w:bottom w:val="single" w:color="auto" w:sz="4" w:space="0"/>
              <w:right w:val="single" w:color="auto" w:sz="4" w:space="0"/>
            </w:tcBorders>
            <w:noWrap/>
            <w:vAlign w:val="center"/>
          </w:tcPr>
          <w:p w14:paraId="625B2C0F">
            <w:pPr>
              <w:widowControl/>
              <w:spacing w:line="440" w:lineRule="exact"/>
              <w:jc w:val="center"/>
              <w:rPr>
                <w:rFonts w:ascii="仿宋" w:hAnsi="仿宋" w:eastAsia="仿宋" w:cs="仿宋"/>
                <w:bCs/>
                <w:color w:val="auto"/>
                <w:sz w:val="24"/>
                <w:highlight w:val="none"/>
              </w:rPr>
            </w:pPr>
          </w:p>
        </w:tc>
        <w:tc>
          <w:tcPr>
            <w:tcW w:w="2410" w:type="dxa"/>
            <w:gridSpan w:val="2"/>
            <w:tcBorders>
              <w:top w:val="single" w:color="auto" w:sz="4" w:space="0"/>
              <w:left w:val="nil"/>
              <w:bottom w:val="single" w:color="auto" w:sz="4" w:space="0"/>
              <w:right w:val="single" w:color="auto" w:sz="4" w:space="0"/>
            </w:tcBorders>
            <w:noWrap/>
            <w:vAlign w:val="center"/>
          </w:tcPr>
          <w:p w14:paraId="235FA954">
            <w:pPr>
              <w:widowControl/>
              <w:spacing w:line="44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合  同  号</w:t>
            </w:r>
          </w:p>
        </w:tc>
        <w:tc>
          <w:tcPr>
            <w:tcW w:w="4697" w:type="dxa"/>
            <w:gridSpan w:val="4"/>
            <w:tcBorders>
              <w:top w:val="single" w:color="auto" w:sz="4" w:space="0"/>
              <w:left w:val="nil"/>
              <w:bottom w:val="single" w:color="auto" w:sz="4" w:space="0"/>
              <w:right w:val="single" w:color="auto" w:sz="4" w:space="0"/>
            </w:tcBorders>
            <w:noWrap/>
            <w:vAlign w:val="center"/>
          </w:tcPr>
          <w:p w14:paraId="5D60539F">
            <w:pPr>
              <w:widowControl/>
              <w:spacing w:line="440" w:lineRule="exact"/>
              <w:jc w:val="center"/>
              <w:rPr>
                <w:rFonts w:ascii="仿宋" w:hAnsi="仿宋" w:eastAsia="仿宋" w:cs="仿宋"/>
                <w:bCs/>
                <w:color w:val="auto"/>
                <w:sz w:val="24"/>
                <w:highlight w:val="none"/>
              </w:rPr>
            </w:pPr>
          </w:p>
        </w:tc>
      </w:tr>
      <w:tr w14:paraId="19B78409">
        <w:tblPrEx>
          <w:tblCellMar>
            <w:top w:w="0" w:type="dxa"/>
            <w:left w:w="108" w:type="dxa"/>
            <w:bottom w:w="0" w:type="dxa"/>
            <w:right w:w="108" w:type="dxa"/>
          </w:tblCellMar>
        </w:tblPrEx>
        <w:trPr>
          <w:trHeight w:val="630" w:hRule="atLeast"/>
        </w:trPr>
        <w:tc>
          <w:tcPr>
            <w:tcW w:w="1095" w:type="dxa"/>
            <w:tcBorders>
              <w:top w:val="nil"/>
              <w:left w:val="single" w:color="auto" w:sz="4" w:space="0"/>
              <w:bottom w:val="single" w:color="auto" w:sz="4" w:space="0"/>
              <w:right w:val="single" w:color="auto" w:sz="4" w:space="0"/>
            </w:tcBorders>
            <w:noWrap/>
            <w:vAlign w:val="center"/>
          </w:tcPr>
          <w:p w14:paraId="5861392C">
            <w:pPr>
              <w:widowControl/>
              <w:spacing w:line="44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申请/使用科室</w:t>
            </w:r>
          </w:p>
        </w:tc>
        <w:tc>
          <w:tcPr>
            <w:tcW w:w="1047" w:type="dxa"/>
            <w:tcBorders>
              <w:top w:val="nil"/>
              <w:left w:val="nil"/>
              <w:bottom w:val="single" w:color="auto" w:sz="4" w:space="0"/>
              <w:right w:val="single" w:color="auto" w:sz="4" w:space="0"/>
            </w:tcBorders>
            <w:noWrap/>
            <w:vAlign w:val="center"/>
          </w:tcPr>
          <w:p w14:paraId="2138E274">
            <w:pPr>
              <w:widowControl/>
              <w:spacing w:line="44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供应货物名称</w:t>
            </w:r>
          </w:p>
        </w:tc>
        <w:tc>
          <w:tcPr>
            <w:tcW w:w="850" w:type="dxa"/>
            <w:tcBorders>
              <w:top w:val="nil"/>
              <w:left w:val="nil"/>
              <w:bottom w:val="single" w:color="auto" w:sz="4" w:space="0"/>
              <w:right w:val="single" w:color="auto" w:sz="4" w:space="0"/>
            </w:tcBorders>
            <w:noWrap/>
            <w:vAlign w:val="center"/>
          </w:tcPr>
          <w:p w14:paraId="128E8DED">
            <w:pPr>
              <w:widowControl/>
              <w:spacing w:line="44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数量</w:t>
            </w:r>
          </w:p>
        </w:tc>
        <w:tc>
          <w:tcPr>
            <w:tcW w:w="1276" w:type="dxa"/>
            <w:tcBorders>
              <w:top w:val="nil"/>
              <w:left w:val="nil"/>
              <w:bottom w:val="single" w:color="auto" w:sz="4" w:space="0"/>
              <w:right w:val="single" w:color="auto" w:sz="4" w:space="0"/>
            </w:tcBorders>
            <w:noWrap/>
            <w:vAlign w:val="center"/>
          </w:tcPr>
          <w:p w14:paraId="217ECB5D">
            <w:pPr>
              <w:widowControl/>
              <w:spacing w:line="44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合同签</w:t>
            </w:r>
          </w:p>
          <w:p w14:paraId="4836FFEF">
            <w:pPr>
              <w:widowControl/>
              <w:spacing w:line="44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订时间</w:t>
            </w:r>
          </w:p>
        </w:tc>
        <w:tc>
          <w:tcPr>
            <w:tcW w:w="850" w:type="dxa"/>
            <w:tcBorders>
              <w:top w:val="nil"/>
              <w:left w:val="nil"/>
              <w:bottom w:val="single" w:color="auto" w:sz="4" w:space="0"/>
              <w:right w:val="single" w:color="auto" w:sz="4" w:space="0"/>
            </w:tcBorders>
            <w:noWrap/>
            <w:vAlign w:val="center"/>
          </w:tcPr>
          <w:p w14:paraId="2E571E54">
            <w:pPr>
              <w:widowControl/>
              <w:spacing w:line="44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到 货 时 间</w:t>
            </w:r>
          </w:p>
        </w:tc>
        <w:tc>
          <w:tcPr>
            <w:tcW w:w="993" w:type="dxa"/>
            <w:tcBorders>
              <w:top w:val="nil"/>
              <w:left w:val="nil"/>
              <w:bottom w:val="single" w:color="auto" w:sz="4" w:space="0"/>
              <w:right w:val="single" w:color="auto" w:sz="4" w:space="0"/>
            </w:tcBorders>
            <w:noWrap/>
            <w:vAlign w:val="center"/>
          </w:tcPr>
          <w:p w14:paraId="1A3ED8B2">
            <w:pPr>
              <w:widowControl/>
              <w:spacing w:line="44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供货是否及时</w:t>
            </w:r>
          </w:p>
        </w:tc>
        <w:tc>
          <w:tcPr>
            <w:tcW w:w="1417" w:type="dxa"/>
            <w:tcBorders>
              <w:top w:val="nil"/>
              <w:left w:val="nil"/>
              <w:bottom w:val="single" w:color="auto" w:sz="4" w:space="0"/>
              <w:right w:val="single" w:color="auto" w:sz="4" w:space="0"/>
            </w:tcBorders>
            <w:noWrap/>
            <w:vAlign w:val="center"/>
          </w:tcPr>
          <w:p w14:paraId="082AD2B6">
            <w:pPr>
              <w:widowControl/>
              <w:spacing w:line="44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回执单是否及时反馈科室并办理固定资产相关手续</w:t>
            </w:r>
          </w:p>
        </w:tc>
        <w:tc>
          <w:tcPr>
            <w:tcW w:w="1276" w:type="dxa"/>
            <w:tcBorders>
              <w:top w:val="nil"/>
              <w:left w:val="nil"/>
              <w:bottom w:val="single" w:color="auto" w:sz="4" w:space="0"/>
              <w:right w:val="single" w:color="auto" w:sz="4" w:space="0"/>
            </w:tcBorders>
            <w:noWrap/>
            <w:vAlign w:val="center"/>
          </w:tcPr>
          <w:p w14:paraId="21BD2159">
            <w:pPr>
              <w:widowControl/>
              <w:spacing w:line="44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是否与合同/协议内容一致</w:t>
            </w:r>
          </w:p>
        </w:tc>
        <w:tc>
          <w:tcPr>
            <w:tcW w:w="1134" w:type="dxa"/>
            <w:tcBorders>
              <w:top w:val="nil"/>
              <w:left w:val="nil"/>
              <w:bottom w:val="single" w:color="auto" w:sz="4" w:space="0"/>
              <w:right w:val="single" w:color="auto" w:sz="4" w:space="0"/>
            </w:tcBorders>
            <w:noWrap/>
            <w:vAlign w:val="center"/>
          </w:tcPr>
          <w:p w14:paraId="2B48BE11">
            <w:pPr>
              <w:widowControl/>
              <w:spacing w:line="44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培训时间</w:t>
            </w:r>
          </w:p>
        </w:tc>
        <w:tc>
          <w:tcPr>
            <w:tcW w:w="1559" w:type="dxa"/>
            <w:tcBorders>
              <w:top w:val="nil"/>
              <w:left w:val="nil"/>
              <w:bottom w:val="single" w:color="auto" w:sz="4" w:space="0"/>
              <w:right w:val="single" w:color="auto" w:sz="4" w:space="0"/>
            </w:tcBorders>
            <w:noWrap/>
            <w:vAlign w:val="center"/>
          </w:tcPr>
          <w:p w14:paraId="51B610F8">
            <w:pPr>
              <w:widowControl/>
              <w:spacing w:line="44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售后服务（是否按照合同条款完成售后服务</w:t>
            </w:r>
          </w:p>
        </w:tc>
        <w:tc>
          <w:tcPr>
            <w:tcW w:w="1487" w:type="dxa"/>
            <w:tcBorders>
              <w:top w:val="nil"/>
              <w:left w:val="nil"/>
              <w:bottom w:val="single" w:color="auto" w:sz="4" w:space="0"/>
              <w:right w:val="single" w:color="auto" w:sz="4" w:space="0"/>
            </w:tcBorders>
            <w:noWrap/>
            <w:vAlign w:val="center"/>
          </w:tcPr>
          <w:p w14:paraId="66D35ACE">
            <w:pPr>
              <w:widowControl/>
              <w:spacing w:line="44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服务态度</w:t>
            </w:r>
          </w:p>
          <w:p w14:paraId="390BB396">
            <w:pPr>
              <w:widowControl/>
              <w:spacing w:line="44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（优、良、中、差）</w:t>
            </w:r>
          </w:p>
        </w:tc>
        <w:tc>
          <w:tcPr>
            <w:tcW w:w="1651" w:type="dxa"/>
            <w:gridSpan w:val="2"/>
            <w:tcBorders>
              <w:top w:val="single" w:color="auto" w:sz="4" w:space="0"/>
              <w:left w:val="nil"/>
              <w:bottom w:val="nil"/>
              <w:right w:val="single" w:color="auto" w:sz="4" w:space="0"/>
            </w:tcBorders>
            <w:noWrap/>
            <w:vAlign w:val="center"/>
          </w:tcPr>
          <w:p w14:paraId="65C0A1C5">
            <w:pPr>
              <w:widowControl/>
              <w:spacing w:line="44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供货质量</w:t>
            </w:r>
          </w:p>
          <w:p w14:paraId="67D029F2">
            <w:pPr>
              <w:widowControl/>
              <w:spacing w:line="44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（优、良、中、差）</w:t>
            </w:r>
          </w:p>
        </w:tc>
      </w:tr>
      <w:tr w14:paraId="4B8068C7">
        <w:tblPrEx>
          <w:tblCellMar>
            <w:top w:w="0" w:type="dxa"/>
            <w:left w:w="108" w:type="dxa"/>
            <w:bottom w:w="0" w:type="dxa"/>
            <w:right w:w="108" w:type="dxa"/>
          </w:tblCellMar>
        </w:tblPrEx>
        <w:trPr>
          <w:trHeight w:val="660" w:hRule="atLeast"/>
        </w:trPr>
        <w:tc>
          <w:tcPr>
            <w:tcW w:w="1095" w:type="dxa"/>
            <w:tcBorders>
              <w:top w:val="nil"/>
              <w:left w:val="single" w:color="auto" w:sz="4" w:space="0"/>
              <w:bottom w:val="single" w:color="auto" w:sz="4" w:space="0"/>
              <w:right w:val="single" w:color="auto" w:sz="4" w:space="0"/>
            </w:tcBorders>
            <w:noWrap/>
            <w:vAlign w:val="center"/>
          </w:tcPr>
          <w:p w14:paraId="7D8CF080">
            <w:pPr>
              <w:widowControl/>
              <w:spacing w:line="440" w:lineRule="exact"/>
              <w:jc w:val="center"/>
              <w:rPr>
                <w:rFonts w:ascii="仿宋" w:hAnsi="仿宋" w:eastAsia="仿宋" w:cs="仿宋"/>
                <w:bCs/>
                <w:color w:val="auto"/>
                <w:sz w:val="20"/>
                <w:szCs w:val="20"/>
                <w:highlight w:val="none"/>
              </w:rPr>
            </w:pPr>
          </w:p>
        </w:tc>
        <w:tc>
          <w:tcPr>
            <w:tcW w:w="1047" w:type="dxa"/>
            <w:tcBorders>
              <w:top w:val="nil"/>
              <w:left w:val="nil"/>
              <w:bottom w:val="single" w:color="auto" w:sz="4" w:space="0"/>
              <w:right w:val="single" w:color="auto" w:sz="4" w:space="0"/>
            </w:tcBorders>
            <w:noWrap/>
            <w:vAlign w:val="center"/>
          </w:tcPr>
          <w:p w14:paraId="6F1E6130">
            <w:pPr>
              <w:widowControl/>
              <w:spacing w:line="440" w:lineRule="exact"/>
              <w:jc w:val="center"/>
              <w:rPr>
                <w:rFonts w:ascii="仿宋" w:hAnsi="仿宋" w:eastAsia="仿宋" w:cs="仿宋"/>
                <w:bCs/>
                <w:color w:val="auto"/>
                <w:sz w:val="20"/>
                <w:szCs w:val="20"/>
                <w:highlight w:val="none"/>
              </w:rPr>
            </w:pPr>
          </w:p>
        </w:tc>
        <w:tc>
          <w:tcPr>
            <w:tcW w:w="850" w:type="dxa"/>
            <w:tcBorders>
              <w:top w:val="nil"/>
              <w:left w:val="nil"/>
              <w:bottom w:val="single" w:color="auto" w:sz="4" w:space="0"/>
              <w:right w:val="single" w:color="auto" w:sz="4" w:space="0"/>
            </w:tcBorders>
            <w:noWrap/>
            <w:vAlign w:val="center"/>
          </w:tcPr>
          <w:p w14:paraId="6DBACDB3">
            <w:pPr>
              <w:widowControl/>
              <w:spacing w:line="440" w:lineRule="exact"/>
              <w:jc w:val="center"/>
              <w:rPr>
                <w:rFonts w:ascii="仿宋" w:hAnsi="仿宋" w:eastAsia="仿宋" w:cs="仿宋"/>
                <w:bCs/>
                <w:color w:val="auto"/>
                <w:sz w:val="20"/>
                <w:szCs w:val="20"/>
                <w:highlight w:val="none"/>
              </w:rPr>
            </w:pPr>
          </w:p>
        </w:tc>
        <w:tc>
          <w:tcPr>
            <w:tcW w:w="1276" w:type="dxa"/>
            <w:tcBorders>
              <w:top w:val="nil"/>
              <w:left w:val="nil"/>
              <w:bottom w:val="single" w:color="auto" w:sz="4" w:space="0"/>
              <w:right w:val="single" w:color="auto" w:sz="4" w:space="0"/>
            </w:tcBorders>
            <w:noWrap/>
            <w:vAlign w:val="center"/>
          </w:tcPr>
          <w:p w14:paraId="347FBB2A">
            <w:pPr>
              <w:widowControl/>
              <w:spacing w:line="440" w:lineRule="exact"/>
              <w:jc w:val="center"/>
              <w:rPr>
                <w:rFonts w:ascii="仿宋" w:hAnsi="仿宋" w:eastAsia="仿宋" w:cs="仿宋"/>
                <w:bCs/>
                <w:color w:val="auto"/>
                <w:sz w:val="20"/>
                <w:szCs w:val="20"/>
                <w:highlight w:val="none"/>
              </w:rPr>
            </w:pPr>
          </w:p>
        </w:tc>
        <w:tc>
          <w:tcPr>
            <w:tcW w:w="850" w:type="dxa"/>
            <w:tcBorders>
              <w:top w:val="nil"/>
              <w:left w:val="nil"/>
              <w:bottom w:val="single" w:color="auto" w:sz="4" w:space="0"/>
              <w:right w:val="single" w:color="auto" w:sz="4" w:space="0"/>
            </w:tcBorders>
            <w:noWrap/>
            <w:vAlign w:val="center"/>
          </w:tcPr>
          <w:p w14:paraId="1BF3D956">
            <w:pPr>
              <w:widowControl/>
              <w:spacing w:line="440" w:lineRule="exact"/>
              <w:jc w:val="center"/>
              <w:rPr>
                <w:rFonts w:ascii="仿宋" w:hAnsi="仿宋" w:eastAsia="仿宋" w:cs="仿宋"/>
                <w:bCs/>
                <w:color w:val="auto"/>
                <w:sz w:val="20"/>
                <w:szCs w:val="20"/>
                <w:highlight w:val="none"/>
              </w:rPr>
            </w:pPr>
          </w:p>
        </w:tc>
        <w:tc>
          <w:tcPr>
            <w:tcW w:w="993" w:type="dxa"/>
            <w:tcBorders>
              <w:top w:val="nil"/>
              <w:left w:val="nil"/>
              <w:bottom w:val="single" w:color="auto" w:sz="4" w:space="0"/>
              <w:right w:val="single" w:color="auto" w:sz="4" w:space="0"/>
            </w:tcBorders>
            <w:noWrap/>
            <w:vAlign w:val="center"/>
          </w:tcPr>
          <w:p w14:paraId="5111570D">
            <w:pPr>
              <w:widowControl/>
              <w:spacing w:line="440" w:lineRule="exact"/>
              <w:jc w:val="center"/>
              <w:rPr>
                <w:rFonts w:ascii="仿宋" w:hAnsi="仿宋" w:eastAsia="仿宋" w:cs="仿宋"/>
                <w:bCs/>
                <w:color w:val="auto"/>
                <w:sz w:val="20"/>
                <w:szCs w:val="20"/>
                <w:highlight w:val="none"/>
              </w:rPr>
            </w:pPr>
          </w:p>
        </w:tc>
        <w:tc>
          <w:tcPr>
            <w:tcW w:w="1417" w:type="dxa"/>
            <w:tcBorders>
              <w:top w:val="nil"/>
              <w:left w:val="nil"/>
              <w:bottom w:val="single" w:color="auto" w:sz="4" w:space="0"/>
              <w:right w:val="single" w:color="auto" w:sz="4" w:space="0"/>
            </w:tcBorders>
            <w:noWrap/>
            <w:vAlign w:val="center"/>
          </w:tcPr>
          <w:p w14:paraId="64853A16">
            <w:pPr>
              <w:widowControl/>
              <w:spacing w:line="440" w:lineRule="exact"/>
              <w:jc w:val="center"/>
              <w:rPr>
                <w:rFonts w:ascii="仿宋" w:hAnsi="仿宋" w:eastAsia="仿宋" w:cs="仿宋"/>
                <w:bCs/>
                <w:color w:val="auto"/>
                <w:sz w:val="20"/>
                <w:szCs w:val="20"/>
                <w:highlight w:val="none"/>
              </w:rPr>
            </w:pPr>
          </w:p>
        </w:tc>
        <w:tc>
          <w:tcPr>
            <w:tcW w:w="1276" w:type="dxa"/>
            <w:tcBorders>
              <w:top w:val="nil"/>
              <w:left w:val="nil"/>
              <w:bottom w:val="single" w:color="auto" w:sz="4" w:space="0"/>
              <w:right w:val="single" w:color="auto" w:sz="4" w:space="0"/>
            </w:tcBorders>
            <w:noWrap/>
            <w:vAlign w:val="center"/>
          </w:tcPr>
          <w:p w14:paraId="60D2A8F6">
            <w:pPr>
              <w:widowControl/>
              <w:spacing w:line="440" w:lineRule="exact"/>
              <w:jc w:val="center"/>
              <w:rPr>
                <w:rFonts w:ascii="仿宋" w:hAnsi="仿宋" w:eastAsia="仿宋" w:cs="仿宋"/>
                <w:bCs/>
                <w:color w:val="auto"/>
                <w:sz w:val="20"/>
                <w:szCs w:val="20"/>
                <w:highlight w:val="none"/>
              </w:rPr>
            </w:pPr>
          </w:p>
        </w:tc>
        <w:tc>
          <w:tcPr>
            <w:tcW w:w="1134" w:type="dxa"/>
            <w:tcBorders>
              <w:top w:val="nil"/>
              <w:left w:val="nil"/>
              <w:bottom w:val="single" w:color="auto" w:sz="4" w:space="0"/>
              <w:right w:val="single" w:color="auto" w:sz="4" w:space="0"/>
            </w:tcBorders>
            <w:noWrap/>
            <w:vAlign w:val="center"/>
          </w:tcPr>
          <w:p w14:paraId="410278C6">
            <w:pPr>
              <w:widowControl/>
              <w:spacing w:line="440" w:lineRule="exact"/>
              <w:jc w:val="center"/>
              <w:rPr>
                <w:rFonts w:ascii="仿宋" w:hAnsi="仿宋" w:eastAsia="仿宋" w:cs="仿宋"/>
                <w:bCs/>
                <w:color w:val="auto"/>
                <w:sz w:val="20"/>
                <w:szCs w:val="20"/>
                <w:highlight w:val="none"/>
              </w:rPr>
            </w:pPr>
            <w:r>
              <w:rPr>
                <w:rFonts w:hint="eastAsia" w:ascii="仿宋" w:hAnsi="仿宋" w:eastAsia="仿宋" w:cs="仿宋"/>
                <w:bCs/>
                <w:color w:val="auto"/>
                <w:sz w:val="20"/>
                <w:szCs w:val="20"/>
                <w:highlight w:val="none"/>
              </w:rPr>
              <w:t>　</w:t>
            </w:r>
          </w:p>
        </w:tc>
        <w:tc>
          <w:tcPr>
            <w:tcW w:w="1559" w:type="dxa"/>
            <w:tcBorders>
              <w:top w:val="nil"/>
              <w:left w:val="nil"/>
              <w:bottom w:val="single" w:color="auto" w:sz="4" w:space="0"/>
              <w:right w:val="single" w:color="auto" w:sz="4" w:space="0"/>
            </w:tcBorders>
            <w:noWrap/>
            <w:vAlign w:val="center"/>
          </w:tcPr>
          <w:p w14:paraId="0885B9E6">
            <w:pPr>
              <w:widowControl/>
              <w:spacing w:line="440" w:lineRule="exact"/>
              <w:jc w:val="center"/>
              <w:rPr>
                <w:rFonts w:ascii="仿宋" w:hAnsi="仿宋" w:eastAsia="仿宋" w:cs="仿宋"/>
                <w:bCs/>
                <w:color w:val="auto"/>
                <w:sz w:val="20"/>
                <w:szCs w:val="20"/>
                <w:highlight w:val="none"/>
              </w:rPr>
            </w:pPr>
          </w:p>
        </w:tc>
        <w:tc>
          <w:tcPr>
            <w:tcW w:w="1487" w:type="dxa"/>
            <w:tcBorders>
              <w:top w:val="nil"/>
              <w:left w:val="nil"/>
              <w:bottom w:val="single" w:color="auto" w:sz="4" w:space="0"/>
              <w:right w:val="single" w:color="auto" w:sz="4" w:space="0"/>
            </w:tcBorders>
            <w:noWrap/>
            <w:vAlign w:val="center"/>
          </w:tcPr>
          <w:p w14:paraId="12BDA904">
            <w:pPr>
              <w:widowControl/>
              <w:spacing w:line="440" w:lineRule="exact"/>
              <w:jc w:val="center"/>
              <w:rPr>
                <w:rFonts w:ascii="仿宋" w:hAnsi="仿宋" w:eastAsia="仿宋" w:cs="仿宋"/>
                <w:bCs/>
                <w:color w:val="auto"/>
                <w:sz w:val="20"/>
                <w:szCs w:val="20"/>
                <w:highlight w:val="none"/>
              </w:rPr>
            </w:pPr>
          </w:p>
        </w:tc>
        <w:tc>
          <w:tcPr>
            <w:tcW w:w="1651" w:type="dxa"/>
            <w:gridSpan w:val="2"/>
            <w:tcBorders>
              <w:top w:val="single" w:color="auto" w:sz="4" w:space="0"/>
              <w:left w:val="nil"/>
              <w:bottom w:val="single" w:color="auto" w:sz="4" w:space="0"/>
              <w:right w:val="single" w:color="auto" w:sz="4" w:space="0"/>
            </w:tcBorders>
            <w:noWrap/>
            <w:vAlign w:val="center"/>
          </w:tcPr>
          <w:p w14:paraId="443355C8">
            <w:pPr>
              <w:widowControl/>
              <w:spacing w:line="440" w:lineRule="exact"/>
              <w:jc w:val="center"/>
              <w:rPr>
                <w:rFonts w:ascii="仿宋" w:hAnsi="仿宋" w:eastAsia="仿宋" w:cs="仿宋"/>
                <w:bCs/>
                <w:color w:val="auto"/>
                <w:sz w:val="20"/>
                <w:szCs w:val="20"/>
                <w:highlight w:val="none"/>
              </w:rPr>
            </w:pPr>
          </w:p>
        </w:tc>
      </w:tr>
      <w:tr w14:paraId="4F01852D">
        <w:tblPrEx>
          <w:tblCellMar>
            <w:top w:w="0" w:type="dxa"/>
            <w:left w:w="108" w:type="dxa"/>
            <w:bottom w:w="0" w:type="dxa"/>
            <w:right w:w="108" w:type="dxa"/>
          </w:tblCellMar>
        </w:tblPrEx>
        <w:trPr>
          <w:trHeight w:val="660" w:hRule="atLeast"/>
        </w:trPr>
        <w:tc>
          <w:tcPr>
            <w:tcW w:w="1095" w:type="dxa"/>
            <w:tcBorders>
              <w:top w:val="single" w:color="auto" w:sz="4" w:space="0"/>
              <w:left w:val="single" w:color="auto" w:sz="4" w:space="0"/>
              <w:bottom w:val="single" w:color="auto" w:sz="4" w:space="0"/>
              <w:right w:val="single" w:color="auto" w:sz="4" w:space="0"/>
            </w:tcBorders>
            <w:noWrap/>
            <w:vAlign w:val="center"/>
          </w:tcPr>
          <w:p w14:paraId="1B887A21">
            <w:pPr>
              <w:widowControl/>
              <w:spacing w:line="440" w:lineRule="exact"/>
              <w:jc w:val="center"/>
              <w:rPr>
                <w:rFonts w:ascii="仿宋" w:hAnsi="仿宋" w:eastAsia="仿宋" w:cs="仿宋"/>
                <w:bCs/>
                <w:color w:val="auto"/>
                <w:sz w:val="20"/>
                <w:szCs w:val="20"/>
                <w:highlight w:val="none"/>
              </w:rPr>
            </w:pPr>
          </w:p>
        </w:tc>
        <w:tc>
          <w:tcPr>
            <w:tcW w:w="1047" w:type="dxa"/>
            <w:tcBorders>
              <w:top w:val="single" w:color="auto" w:sz="4" w:space="0"/>
              <w:left w:val="nil"/>
              <w:bottom w:val="single" w:color="auto" w:sz="4" w:space="0"/>
              <w:right w:val="single" w:color="auto" w:sz="4" w:space="0"/>
            </w:tcBorders>
            <w:noWrap/>
            <w:vAlign w:val="center"/>
          </w:tcPr>
          <w:p w14:paraId="2E57AFB7">
            <w:pPr>
              <w:widowControl/>
              <w:spacing w:line="440" w:lineRule="exact"/>
              <w:jc w:val="center"/>
              <w:rPr>
                <w:rFonts w:ascii="仿宋" w:hAnsi="仿宋" w:eastAsia="仿宋" w:cs="仿宋"/>
                <w:bCs/>
                <w:color w:val="auto"/>
                <w:sz w:val="20"/>
                <w:szCs w:val="20"/>
                <w:highlight w:val="none"/>
              </w:rPr>
            </w:pPr>
          </w:p>
        </w:tc>
        <w:tc>
          <w:tcPr>
            <w:tcW w:w="850" w:type="dxa"/>
            <w:tcBorders>
              <w:top w:val="single" w:color="auto" w:sz="4" w:space="0"/>
              <w:left w:val="nil"/>
              <w:bottom w:val="single" w:color="auto" w:sz="4" w:space="0"/>
              <w:right w:val="single" w:color="auto" w:sz="4" w:space="0"/>
            </w:tcBorders>
            <w:noWrap/>
            <w:vAlign w:val="center"/>
          </w:tcPr>
          <w:p w14:paraId="55576EE3">
            <w:pPr>
              <w:widowControl/>
              <w:spacing w:line="440" w:lineRule="exact"/>
              <w:jc w:val="center"/>
              <w:rPr>
                <w:rFonts w:ascii="仿宋" w:hAnsi="仿宋" w:eastAsia="仿宋" w:cs="仿宋"/>
                <w:bCs/>
                <w:color w:val="auto"/>
                <w:sz w:val="20"/>
                <w:szCs w:val="20"/>
                <w:highlight w:val="none"/>
              </w:rPr>
            </w:pPr>
          </w:p>
        </w:tc>
        <w:tc>
          <w:tcPr>
            <w:tcW w:w="1276" w:type="dxa"/>
            <w:tcBorders>
              <w:top w:val="single" w:color="auto" w:sz="4" w:space="0"/>
              <w:left w:val="nil"/>
              <w:bottom w:val="single" w:color="auto" w:sz="4" w:space="0"/>
              <w:right w:val="single" w:color="auto" w:sz="4" w:space="0"/>
            </w:tcBorders>
            <w:noWrap/>
            <w:vAlign w:val="center"/>
          </w:tcPr>
          <w:p w14:paraId="0ECBD2B8">
            <w:pPr>
              <w:widowControl/>
              <w:spacing w:line="440" w:lineRule="exact"/>
              <w:jc w:val="center"/>
              <w:rPr>
                <w:rFonts w:ascii="仿宋" w:hAnsi="仿宋" w:eastAsia="仿宋" w:cs="仿宋"/>
                <w:bCs/>
                <w:color w:val="auto"/>
                <w:sz w:val="20"/>
                <w:szCs w:val="20"/>
                <w:highlight w:val="none"/>
              </w:rPr>
            </w:pPr>
          </w:p>
        </w:tc>
        <w:tc>
          <w:tcPr>
            <w:tcW w:w="850" w:type="dxa"/>
            <w:tcBorders>
              <w:top w:val="single" w:color="auto" w:sz="4" w:space="0"/>
              <w:left w:val="nil"/>
              <w:bottom w:val="single" w:color="auto" w:sz="4" w:space="0"/>
              <w:right w:val="single" w:color="auto" w:sz="4" w:space="0"/>
            </w:tcBorders>
            <w:noWrap/>
            <w:vAlign w:val="center"/>
          </w:tcPr>
          <w:p w14:paraId="4F8457D4">
            <w:pPr>
              <w:widowControl/>
              <w:spacing w:line="440" w:lineRule="exact"/>
              <w:jc w:val="center"/>
              <w:rPr>
                <w:rFonts w:ascii="仿宋" w:hAnsi="仿宋" w:eastAsia="仿宋" w:cs="仿宋"/>
                <w:bCs/>
                <w:color w:val="auto"/>
                <w:sz w:val="20"/>
                <w:szCs w:val="20"/>
                <w:highlight w:val="none"/>
              </w:rPr>
            </w:pPr>
          </w:p>
        </w:tc>
        <w:tc>
          <w:tcPr>
            <w:tcW w:w="993" w:type="dxa"/>
            <w:tcBorders>
              <w:top w:val="single" w:color="auto" w:sz="4" w:space="0"/>
              <w:left w:val="nil"/>
              <w:bottom w:val="single" w:color="auto" w:sz="4" w:space="0"/>
              <w:right w:val="single" w:color="auto" w:sz="4" w:space="0"/>
            </w:tcBorders>
            <w:noWrap/>
            <w:vAlign w:val="center"/>
          </w:tcPr>
          <w:p w14:paraId="4D6A226B">
            <w:pPr>
              <w:widowControl/>
              <w:spacing w:line="440" w:lineRule="exact"/>
              <w:jc w:val="center"/>
              <w:rPr>
                <w:rFonts w:ascii="仿宋" w:hAnsi="仿宋" w:eastAsia="仿宋" w:cs="仿宋"/>
                <w:bCs/>
                <w:color w:val="auto"/>
                <w:sz w:val="20"/>
                <w:szCs w:val="20"/>
                <w:highlight w:val="none"/>
              </w:rPr>
            </w:pPr>
          </w:p>
        </w:tc>
        <w:tc>
          <w:tcPr>
            <w:tcW w:w="1417" w:type="dxa"/>
            <w:tcBorders>
              <w:top w:val="single" w:color="auto" w:sz="4" w:space="0"/>
              <w:left w:val="nil"/>
              <w:bottom w:val="single" w:color="auto" w:sz="4" w:space="0"/>
              <w:right w:val="single" w:color="auto" w:sz="4" w:space="0"/>
            </w:tcBorders>
            <w:noWrap/>
            <w:vAlign w:val="center"/>
          </w:tcPr>
          <w:p w14:paraId="4AFE0E47">
            <w:pPr>
              <w:widowControl/>
              <w:spacing w:line="440" w:lineRule="exact"/>
              <w:jc w:val="center"/>
              <w:rPr>
                <w:rFonts w:ascii="仿宋" w:hAnsi="仿宋" w:eastAsia="仿宋" w:cs="仿宋"/>
                <w:bCs/>
                <w:color w:val="auto"/>
                <w:sz w:val="20"/>
                <w:szCs w:val="20"/>
                <w:highlight w:val="none"/>
              </w:rPr>
            </w:pPr>
          </w:p>
        </w:tc>
        <w:tc>
          <w:tcPr>
            <w:tcW w:w="1276" w:type="dxa"/>
            <w:tcBorders>
              <w:top w:val="single" w:color="auto" w:sz="4" w:space="0"/>
              <w:left w:val="nil"/>
              <w:bottom w:val="single" w:color="auto" w:sz="4" w:space="0"/>
              <w:right w:val="single" w:color="auto" w:sz="4" w:space="0"/>
            </w:tcBorders>
            <w:noWrap/>
            <w:vAlign w:val="center"/>
          </w:tcPr>
          <w:p w14:paraId="1FFA9AE4">
            <w:pPr>
              <w:widowControl/>
              <w:spacing w:line="440" w:lineRule="exact"/>
              <w:jc w:val="center"/>
              <w:rPr>
                <w:rFonts w:ascii="仿宋" w:hAnsi="仿宋" w:eastAsia="仿宋" w:cs="仿宋"/>
                <w:bCs/>
                <w:color w:val="auto"/>
                <w:sz w:val="20"/>
                <w:szCs w:val="20"/>
                <w:highlight w:val="none"/>
              </w:rPr>
            </w:pPr>
          </w:p>
        </w:tc>
        <w:tc>
          <w:tcPr>
            <w:tcW w:w="1134" w:type="dxa"/>
            <w:tcBorders>
              <w:top w:val="single" w:color="auto" w:sz="4" w:space="0"/>
              <w:left w:val="nil"/>
              <w:bottom w:val="single" w:color="auto" w:sz="4" w:space="0"/>
              <w:right w:val="single" w:color="auto" w:sz="4" w:space="0"/>
            </w:tcBorders>
            <w:noWrap/>
            <w:vAlign w:val="center"/>
          </w:tcPr>
          <w:p w14:paraId="6955FB79">
            <w:pPr>
              <w:widowControl/>
              <w:spacing w:line="440" w:lineRule="exact"/>
              <w:jc w:val="center"/>
              <w:rPr>
                <w:rFonts w:ascii="仿宋" w:hAnsi="仿宋" w:eastAsia="仿宋" w:cs="仿宋"/>
                <w:bCs/>
                <w:color w:val="auto"/>
                <w:sz w:val="20"/>
                <w:szCs w:val="20"/>
                <w:highlight w:val="none"/>
              </w:rPr>
            </w:pPr>
          </w:p>
        </w:tc>
        <w:tc>
          <w:tcPr>
            <w:tcW w:w="1559" w:type="dxa"/>
            <w:tcBorders>
              <w:top w:val="single" w:color="auto" w:sz="4" w:space="0"/>
              <w:left w:val="nil"/>
              <w:bottom w:val="single" w:color="auto" w:sz="4" w:space="0"/>
              <w:right w:val="single" w:color="auto" w:sz="4" w:space="0"/>
            </w:tcBorders>
            <w:noWrap/>
            <w:vAlign w:val="center"/>
          </w:tcPr>
          <w:p w14:paraId="1CB846AE">
            <w:pPr>
              <w:widowControl/>
              <w:spacing w:line="440" w:lineRule="exact"/>
              <w:jc w:val="center"/>
              <w:rPr>
                <w:rFonts w:ascii="仿宋" w:hAnsi="仿宋" w:eastAsia="仿宋" w:cs="仿宋"/>
                <w:bCs/>
                <w:color w:val="auto"/>
                <w:sz w:val="20"/>
                <w:szCs w:val="20"/>
                <w:highlight w:val="none"/>
              </w:rPr>
            </w:pPr>
          </w:p>
        </w:tc>
        <w:tc>
          <w:tcPr>
            <w:tcW w:w="1487" w:type="dxa"/>
            <w:tcBorders>
              <w:top w:val="single" w:color="auto" w:sz="4" w:space="0"/>
              <w:left w:val="nil"/>
              <w:bottom w:val="single" w:color="auto" w:sz="4" w:space="0"/>
              <w:right w:val="single" w:color="auto" w:sz="4" w:space="0"/>
            </w:tcBorders>
            <w:noWrap/>
            <w:vAlign w:val="center"/>
          </w:tcPr>
          <w:p w14:paraId="4F944D51">
            <w:pPr>
              <w:widowControl/>
              <w:spacing w:line="440" w:lineRule="exact"/>
              <w:jc w:val="center"/>
              <w:rPr>
                <w:rFonts w:ascii="仿宋" w:hAnsi="仿宋" w:eastAsia="仿宋" w:cs="仿宋"/>
                <w:bCs/>
                <w:color w:val="auto"/>
                <w:sz w:val="20"/>
                <w:szCs w:val="20"/>
                <w:highlight w:val="none"/>
              </w:rPr>
            </w:pPr>
          </w:p>
        </w:tc>
        <w:tc>
          <w:tcPr>
            <w:tcW w:w="1651" w:type="dxa"/>
            <w:gridSpan w:val="2"/>
            <w:tcBorders>
              <w:top w:val="single" w:color="auto" w:sz="4" w:space="0"/>
              <w:left w:val="nil"/>
              <w:bottom w:val="single" w:color="auto" w:sz="4" w:space="0"/>
              <w:right w:val="single" w:color="auto" w:sz="4" w:space="0"/>
            </w:tcBorders>
            <w:noWrap/>
            <w:vAlign w:val="center"/>
          </w:tcPr>
          <w:p w14:paraId="713E775E">
            <w:pPr>
              <w:widowControl/>
              <w:spacing w:line="440" w:lineRule="exact"/>
              <w:jc w:val="center"/>
              <w:rPr>
                <w:rFonts w:ascii="仿宋" w:hAnsi="仿宋" w:eastAsia="仿宋" w:cs="仿宋"/>
                <w:bCs/>
                <w:color w:val="auto"/>
                <w:sz w:val="20"/>
                <w:szCs w:val="20"/>
                <w:highlight w:val="none"/>
              </w:rPr>
            </w:pPr>
          </w:p>
        </w:tc>
      </w:tr>
      <w:tr w14:paraId="09C5275C">
        <w:tblPrEx>
          <w:tblCellMar>
            <w:top w:w="0" w:type="dxa"/>
            <w:left w:w="108" w:type="dxa"/>
            <w:bottom w:w="0" w:type="dxa"/>
            <w:right w:w="108" w:type="dxa"/>
          </w:tblCellMar>
        </w:tblPrEx>
        <w:trPr>
          <w:trHeight w:val="1494" w:hRule="atLeast"/>
        </w:trPr>
        <w:tc>
          <w:tcPr>
            <w:tcW w:w="14635" w:type="dxa"/>
            <w:gridSpan w:val="13"/>
            <w:tcBorders>
              <w:top w:val="single" w:color="auto" w:sz="4" w:space="0"/>
              <w:left w:val="single" w:color="auto" w:sz="4" w:space="0"/>
              <w:bottom w:val="single" w:color="auto" w:sz="4" w:space="0"/>
              <w:right w:val="single" w:color="auto" w:sz="4" w:space="0"/>
            </w:tcBorders>
            <w:noWrap/>
          </w:tcPr>
          <w:p w14:paraId="3E5E9A0F">
            <w:pPr>
              <w:widowControl/>
              <w:spacing w:line="440" w:lineRule="exact"/>
              <w:rPr>
                <w:rFonts w:ascii="仿宋" w:hAnsi="仿宋" w:eastAsia="仿宋" w:cs="仿宋"/>
                <w:bCs/>
                <w:color w:val="auto"/>
                <w:sz w:val="20"/>
                <w:szCs w:val="20"/>
                <w:highlight w:val="none"/>
              </w:rPr>
            </w:pPr>
            <w:r>
              <w:rPr>
                <w:rFonts w:hint="eastAsia" w:ascii="仿宋" w:hAnsi="仿宋" w:eastAsia="仿宋" w:cs="仿宋"/>
                <w:bCs/>
                <w:color w:val="auto"/>
                <w:szCs w:val="21"/>
                <w:highlight w:val="none"/>
              </w:rPr>
              <w:t>科室意见</w:t>
            </w:r>
            <w:r>
              <w:rPr>
                <w:rFonts w:hint="eastAsia" w:ascii="仿宋" w:hAnsi="仿宋" w:eastAsia="仿宋" w:cs="仿宋"/>
                <w:bCs/>
                <w:color w:val="auto"/>
                <w:sz w:val="20"/>
                <w:szCs w:val="20"/>
                <w:highlight w:val="none"/>
              </w:rPr>
              <w:t>：</w:t>
            </w:r>
          </w:p>
          <w:p w14:paraId="7B518647">
            <w:pPr>
              <w:widowControl/>
              <w:spacing w:line="440" w:lineRule="exact"/>
              <w:rPr>
                <w:rFonts w:ascii="仿宋" w:hAnsi="仿宋" w:eastAsia="仿宋" w:cs="仿宋"/>
                <w:bCs/>
                <w:color w:val="auto"/>
                <w:sz w:val="20"/>
                <w:szCs w:val="20"/>
                <w:highlight w:val="none"/>
              </w:rPr>
            </w:pPr>
          </w:p>
          <w:p w14:paraId="38BB45AB">
            <w:pPr>
              <w:widowControl/>
              <w:spacing w:line="440" w:lineRule="exact"/>
              <w:rPr>
                <w:rFonts w:ascii="仿宋" w:hAnsi="仿宋" w:eastAsia="仿宋" w:cs="仿宋"/>
                <w:bCs/>
                <w:color w:val="auto"/>
                <w:sz w:val="20"/>
                <w:szCs w:val="20"/>
                <w:highlight w:val="none"/>
              </w:rPr>
            </w:pPr>
            <w:r>
              <w:rPr>
                <w:rFonts w:hint="eastAsia" w:ascii="仿宋" w:hAnsi="仿宋" w:eastAsia="仿宋" w:cs="仿宋"/>
                <w:bCs/>
                <w:color w:val="auto"/>
                <w:szCs w:val="21"/>
                <w:highlight w:val="none"/>
              </w:rPr>
              <w:t xml:space="preserve">是否同意支付货款：                        </w:t>
            </w:r>
            <w:r>
              <w:rPr>
                <w:rFonts w:hint="eastAsia" w:ascii="仿宋" w:hAnsi="仿宋" w:eastAsia="仿宋" w:cs="仿宋"/>
                <w:bCs/>
                <w:color w:val="auto"/>
                <w:sz w:val="20"/>
                <w:szCs w:val="20"/>
                <w:highlight w:val="none"/>
              </w:rPr>
              <w:t xml:space="preserve">    经办人：                            科室主任：                日期                               </w:t>
            </w:r>
          </w:p>
        </w:tc>
      </w:tr>
    </w:tbl>
    <w:p w14:paraId="637C2F28">
      <w:pPr>
        <w:widowControl/>
        <w:adjustRightInd w:val="0"/>
        <w:snapToGrid w:val="0"/>
        <w:spacing w:after="150" w:line="440" w:lineRule="exact"/>
        <w:jc w:val="left"/>
        <w:rPr>
          <w:rFonts w:ascii="仿宋" w:hAnsi="仿宋" w:eastAsia="仿宋" w:cs="仿宋"/>
          <w:color w:val="auto"/>
          <w:highlight w:val="none"/>
        </w:rPr>
      </w:pPr>
      <w:r>
        <w:rPr>
          <w:rFonts w:hint="eastAsia" w:ascii="仿宋" w:hAnsi="仿宋" w:eastAsia="仿宋" w:cs="仿宋"/>
          <w:color w:val="auto"/>
          <w:highlight w:val="none"/>
        </w:rPr>
        <w:t>备注：请使用科室认真负责填写该表1、</w:t>
      </w:r>
      <w:r>
        <w:rPr>
          <w:rFonts w:hint="eastAsia" w:ascii="仿宋" w:hAnsi="仿宋" w:eastAsia="仿宋" w:cs="仿宋"/>
          <w:bCs/>
          <w:color w:val="auto"/>
          <w:sz w:val="20"/>
          <w:szCs w:val="20"/>
          <w:highlight w:val="none"/>
        </w:rPr>
        <w:t>培训时间：</w:t>
      </w:r>
      <w:r>
        <w:rPr>
          <w:rFonts w:hint="eastAsia" w:ascii="仿宋" w:hAnsi="仿宋" w:eastAsia="仿宋" w:cs="仿宋"/>
          <w:color w:val="auto"/>
          <w:highlight w:val="none"/>
        </w:rPr>
        <w:t>合同中如有培训项目，请注明具体培训时间及次数；2、本表作为支付质量保证金的证明资料，同时作为供应商评价记录。</w:t>
      </w:r>
    </w:p>
    <w:p w14:paraId="3C130699">
      <w:pPr>
        <w:widowControl/>
        <w:adjustRightInd w:val="0"/>
        <w:snapToGrid w:val="0"/>
        <w:jc w:val="left"/>
        <w:rPr>
          <w:rFonts w:ascii="仿宋" w:hAnsi="仿宋" w:eastAsia="仿宋" w:cs="仿宋"/>
          <w:b/>
          <w:bCs/>
          <w:color w:val="auto"/>
          <w:szCs w:val="21"/>
          <w:highlight w:val="none"/>
        </w:rPr>
      </w:pPr>
    </w:p>
    <w:p w14:paraId="6050A540">
      <w:pPr>
        <w:widowControl/>
        <w:adjustRightInd w:val="0"/>
        <w:snapToGrid w:val="0"/>
        <w:spacing w:after="150" w:line="440" w:lineRule="exact"/>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附件3：（配发地州的项目需增加本表）</w:t>
      </w:r>
    </w:p>
    <w:p w14:paraId="6EB8FFA2">
      <w:pPr>
        <w:widowControl/>
        <w:shd w:val="clear" w:color="auto" w:fill="FFFFFF"/>
        <w:adjustRightInd w:val="0"/>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单位：</w:t>
      </w:r>
    </w:p>
    <w:p w14:paraId="16683648">
      <w:pPr>
        <w:widowControl/>
        <w:shd w:val="clear" w:color="auto" w:fill="FFFFFF"/>
        <w:adjustRightInd w:val="0"/>
        <w:snapToGrid w:val="0"/>
        <w:spacing w:line="4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根据工作需要，现将以下物资配发给你单位，请按照«政府会计制度»相关要求，做好固定资产入库或库存物资管理等相关工作，确保国有资产不流失，安全完整。</w:t>
      </w:r>
    </w:p>
    <w:p w14:paraId="0326AEBC">
      <w:pPr>
        <w:widowControl/>
        <w:shd w:val="clear" w:color="auto" w:fill="FFFFFF"/>
        <w:adjustRightInd w:val="0"/>
        <w:snapToGrid w:val="0"/>
        <w:spacing w:line="44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自治区疾控中心物资配发通知单</w:t>
      </w:r>
    </w:p>
    <w:tbl>
      <w:tblPr>
        <w:tblStyle w:val="35"/>
        <w:tblW w:w="0" w:type="auto"/>
        <w:jc w:val="center"/>
        <w:tblLayout w:type="fixed"/>
        <w:tblCellMar>
          <w:top w:w="0" w:type="dxa"/>
          <w:left w:w="108" w:type="dxa"/>
          <w:bottom w:w="0" w:type="dxa"/>
          <w:right w:w="108" w:type="dxa"/>
        </w:tblCellMar>
      </w:tblPr>
      <w:tblGrid>
        <w:gridCol w:w="1418"/>
        <w:gridCol w:w="2092"/>
        <w:gridCol w:w="2121"/>
        <w:gridCol w:w="896"/>
        <w:gridCol w:w="1152"/>
        <w:gridCol w:w="1880"/>
        <w:gridCol w:w="1414"/>
        <w:gridCol w:w="1356"/>
        <w:gridCol w:w="1276"/>
      </w:tblGrid>
      <w:tr w14:paraId="042BA05C">
        <w:tblPrEx>
          <w:tblCellMar>
            <w:top w:w="0" w:type="dxa"/>
            <w:left w:w="108" w:type="dxa"/>
            <w:bottom w:w="0" w:type="dxa"/>
            <w:right w:w="108" w:type="dxa"/>
          </w:tblCellMar>
        </w:tblPrEx>
        <w:trPr>
          <w:trHeight w:val="522" w:hRule="atLeast"/>
          <w:jc w:val="center"/>
        </w:trPr>
        <w:tc>
          <w:tcPr>
            <w:tcW w:w="12329" w:type="dxa"/>
            <w:gridSpan w:val="8"/>
            <w:tcBorders>
              <w:top w:val="nil"/>
              <w:left w:val="nil"/>
              <w:bottom w:val="nil"/>
              <w:right w:val="nil"/>
            </w:tcBorders>
            <w:noWrap/>
            <w:vAlign w:val="bottom"/>
          </w:tcPr>
          <w:p w14:paraId="6EC2A4AD">
            <w:pPr>
              <w:widowControl/>
              <w:adjustRightInd w:val="0"/>
              <w:snapToGrid w:val="0"/>
              <w:spacing w:line="440" w:lineRule="exact"/>
              <w:jc w:val="left"/>
              <w:rPr>
                <w:rFonts w:ascii="仿宋" w:hAnsi="仿宋" w:eastAsia="仿宋" w:cs="仿宋"/>
                <w:color w:val="auto"/>
                <w:sz w:val="22"/>
                <w:highlight w:val="none"/>
              </w:rPr>
            </w:pPr>
            <w:r>
              <w:rPr>
                <w:rFonts w:hint="eastAsia" w:ascii="仿宋" w:hAnsi="仿宋" w:eastAsia="仿宋" w:cs="仿宋"/>
                <w:color w:val="auto"/>
                <w:sz w:val="22"/>
                <w:highlight w:val="none"/>
              </w:rPr>
              <w:t xml:space="preserve">                                                       年     月     日                                 </w:t>
            </w:r>
          </w:p>
        </w:tc>
        <w:tc>
          <w:tcPr>
            <w:tcW w:w="1276" w:type="dxa"/>
            <w:tcBorders>
              <w:top w:val="nil"/>
              <w:left w:val="nil"/>
              <w:bottom w:val="nil"/>
              <w:right w:val="nil"/>
            </w:tcBorders>
            <w:noWrap/>
          </w:tcPr>
          <w:p w14:paraId="2FC8AC47">
            <w:pPr>
              <w:widowControl/>
              <w:adjustRightInd w:val="0"/>
              <w:snapToGrid w:val="0"/>
              <w:spacing w:line="440" w:lineRule="exact"/>
              <w:jc w:val="left"/>
              <w:rPr>
                <w:rFonts w:ascii="仿宋" w:hAnsi="仿宋" w:eastAsia="仿宋" w:cs="仿宋"/>
                <w:color w:val="auto"/>
                <w:sz w:val="22"/>
                <w:highlight w:val="none"/>
              </w:rPr>
            </w:pPr>
          </w:p>
        </w:tc>
      </w:tr>
      <w:tr w14:paraId="47D3BB98">
        <w:tblPrEx>
          <w:tblCellMar>
            <w:top w:w="0" w:type="dxa"/>
            <w:left w:w="108" w:type="dxa"/>
            <w:bottom w:w="0" w:type="dxa"/>
            <w:right w:w="108" w:type="dxa"/>
          </w:tblCellMar>
        </w:tblPrEx>
        <w:trPr>
          <w:trHeight w:val="522" w:hRule="atLeast"/>
          <w:jc w:val="center"/>
        </w:trPr>
        <w:tc>
          <w:tcPr>
            <w:tcW w:w="1418" w:type="dxa"/>
            <w:tcBorders>
              <w:top w:val="single" w:color="auto" w:sz="4" w:space="0"/>
              <w:left w:val="single" w:color="auto" w:sz="4" w:space="0"/>
              <w:bottom w:val="single" w:color="auto" w:sz="4" w:space="0"/>
              <w:right w:val="single" w:color="auto" w:sz="4" w:space="0"/>
            </w:tcBorders>
            <w:noWrap/>
            <w:vAlign w:val="center"/>
          </w:tcPr>
          <w:p w14:paraId="0F4F3596">
            <w:pPr>
              <w:widowControl/>
              <w:adjustRightInd w:val="0"/>
              <w:snapToGrid w:val="0"/>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物 资 名 称</w:t>
            </w:r>
          </w:p>
        </w:tc>
        <w:tc>
          <w:tcPr>
            <w:tcW w:w="2092" w:type="dxa"/>
            <w:tcBorders>
              <w:top w:val="single" w:color="auto" w:sz="4" w:space="0"/>
              <w:left w:val="nil"/>
              <w:bottom w:val="single" w:color="auto" w:sz="4" w:space="0"/>
              <w:right w:val="single" w:color="auto" w:sz="4" w:space="0"/>
            </w:tcBorders>
            <w:noWrap/>
            <w:vAlign w:val="center"/>
          </w:tcPr>
          <w:p w14:paraId="63E7B806">
            <w:pPr>
              <w:widowControl/>
              <w:adjustRightInd w:val="0"/>
              <w:snapToGrid w:val="0"/>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2121" w:type="dxa"/>
            <w:tcBorders>
              <w:top w:val="single" w:color="auto" w:sz="4" w:space="0"/>
              <w:left w:val="nil"/>
              <w:bottom w:val="single" w:color="auto" w:sz="4" w:space="0"/>
              <w:right w:val="single" w:color="auto" w:sz="4" w:space="0"/>
            </w:tcBorders>
            <w:noWrap/>
            <w:vAlign w:val="center"/>
          </w:tcPr>
          <w:p w14:paraId="2622319D">
            <w:pPr>
              <w:widowControl/>
              <w:adjustRightInd w:val="0"/>
              <w:snapToGrid w:val="0"/>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外包装是否良好</w:t>
            </w:r>
          </w:p>
        </w:tc>
        <w:tc>
          <w:tcPr>
            <w:tcW w:w="896" w:type="dxa"/>
            <w:tcBorders>
              <w:top w:val="single" w:color="auto" w:sz="4" w:space="0"/>
              <w:left w:val="nil"/>
              <w:bottom w:val="single" w:color="auto" w:sz="4" w:space="0"/>
              <w:right w:val="single" w:color="auto" w:sz="4" w:space="0"/>
            </w:tcBorders>
            <w:noWrap/>
            <w:vAlign w:val="center"/>
          </w:tcPr>
          <w:p w14:paraId="73030FE4">
            <w:pPr>
              <w:adjustRightInd w:val="0"/>
              <w:snapToGrid w:val="0"/>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152" w:type="dxa"/>
            <w:tcBorders>
              <w:top w:val="single" w:color="auto" w:sz="4" w:space="0"/>
              <w:left w:val="nil"/>
              <w:bottom w:val="single" w:color="auto" w:sz="4" w:space="0"/>
              <w:right w:val="single" w:color="auto" w:sz="4" w:space="0"/>
            </w:tcBorders>
            <w:noWrap/>
            <w:vAlign w:val="center"/>
          </w:tcPr>
          <w:p w14:paraId="20460EBF">
            <w:pPr>
              <w:widowControl/>
              <w:adjustRightInd w:val="0"/>
              <w:snapToGrid w:val="0"/>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数 量</w:t>
            </w:r>
          </w:p>
        </w:tc>
        <w:tc>
          <w:tcPr>
            <w:tcW w:w="1880" w:type="dxa"/>
            <w:tcBorders>
              <w:top w:val="single" w:color="auto" w:sz="4" w:space="0"/>
              <w:left w:val="nil"/>
              <w:bottom w:val="single" w:color="auto" w:sz="4" w:space="0"/>
              <w:right w:val="single" w:color="auto" w:sz="4" w:space="0"/>
            </w:tcBorders>
            <w:noWrap/>
            <w:vAlign w:val="center"/>
          </w:tcPr>
          <w:p w14:paraId="68699013">
            <w:pPr>
              <w:widowControl/>
              <w:adjustRightInd w:val="0"/>
              <w:snapToGrid w:val="0"/>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单价（元）</w:t>
            </w:r>
          </w:p>
        </w:tc>
        <w:tc>
          <w:tcPr>
            <w:tcW w:w="1414" w:type="dxa"/>
            <w:tcBorders>
              <w:top w:val="single" w:color="auto" w:sz="4" w:space="0"/>
              <w:left w:val="nil"/>
              <w:bottom w:val="single" w:color="auto" w:sz="4" w:space="0"/>
              <w:right w:val="single" w:color="auto" w:sz="4" w:space="0"/>
            </w:tcBorders>
            <w:noWrap/>
            <w:vAlign w:val="center"/>
          </w:tcPr>
          <w:p w14:paraId="55BE6A65">
            <w:pPr>
              <w:widowControl/>
              <w:adjustRightInd w:val="0"/>
              <w:snapToGrid w:val="0"/>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金额（元）</w:t>
            </w:r>
          </w:p>
        </w:tc>
        <w:tc>
          <w:tcPr>
            <w:tcW w:w="1356" w:type="dxa"/>
            <w:tcBorders>
              <w:top w:val="single" w:color="auto" w:sz="4" w:space="0"/>
              <w:left w:val="nil"/>
              <w:bottom w:val="single" w:color="auto" w:sz="4" w:space="0"/>
              <w:right w:val="single" w:color="auto" w:sz="4" w:space="0"/>
            </w:tcBorders>
            <w:noWrap/>
            <w:vAlign w:val="center"/>
          </w:tcPr>
          <w:p w14:paraId="45619530">
            <w:pPr>
              <w:widowControl/>
              <w:adjustRightInd w:val="0"/>
              <w:snapToGrid w:val="0"/>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验收是否合格</w:t>
            </w:r>
          </w:p>
        </w:tc>
        <w:tc>
          <w:tcPr>
            <w:tcW w:w="1276" w:type="dxa"/>
            <w:tcBorders>
              <w:top w:val="single" w:color="auto" w:sz="4" w:space="0"/>
              <w:left w:val="nil"/>
              <w:bottom w:val="single" w:color="auto" w:sz="4" w:space="0"/>
              <w:right w:val="single" w:color="auto" w:sz="4" w:space="0"/>
            </w:tcBorders>
            <w:noWrap/>
            <w:vAlign w:val="center"/>
          </w:tcPr>
          <w:p w14:paraId="22896298">
            <w:pPr>
              <w:widowControl/>
              <w:adjustRightInd w:val="0"/>
              <w:snapToGrid w:val="0"/>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备 注</w:t>
            </w:r>
          </w:p>
        </w:tc>
      </w:tr>
      <w:tr w14:paraId="6B6CB67D">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noWrap/>
            <w:vAlign w:val="bottom"/>
          </w:tcPr>
          <w:p w14:paraId="1EE562C7">
            <w:pPr>
              <w:widowControl/>
              <w:adjustRightInd w:val="0"/>
              <w:snapToGrid w:val="0"/>
              <w:spacing w:line="440" w:lineRule="exact"/>
              <w:rPr>
                <w:rFonts w:ascii="仿宋" w:hAnsi="仿宋" w:eastAsia="仿宋" w:cs="仿宋"/>
                <w:color w:val="auto"/>
                <w:sz w:val="24"/>
                <w:highlight w:val="none"/>
              </w:rPr>
            </w:pPr>
          </w:p>
        </w:tc>
        <w:tc>
          <w:tcPr>
            <w:tcW w:w="2092" w:type="dxa"/>
            <w:tcBorders>
              <w:top w:val="nil"/>
              <w:left w:val="nil"/>
              <w:bottom w:val="single" w:color="auto" w:sz="4" w:space="0"/>
              <w:right w:val="single" w:color="auto" w:sz="4" w:space="0"/>
            </w:tcBorders>
            <w:noWrap/>
            <w:vAlign w:val="bottom"/>
          </w:tcPr>
          <w:p w14:paraId="7BE1DC96">
            <w:pPr>
              <w:widowControl/>
              <w:adjustRightInd w:val="0"/>
              <w:snapToGrid w:val="0"/>
              <w:spacing w:line="440" w:lineRule="exact"/>
              <w:rPr>
                <w:rFonts w:ascii="仿宋" w:hAnsi="仿宋" w:eastAsia="仿宋" w:cs="仿宋"/>
                <w:color w:val="auto"/>
                <w:sz w:val="24"/>
                <w:highlight w:val="none"/>
              </w:rPr>
            </w:pPr>
          </w:p>
        </w:tc>
        <w:tc>
          <w:tcPr>
            <w:tcW w:w="2121" w:type="dxa"/>
            <w:tcBorders>
              <w:top w:val="nil"/>
              <w:left w:val="nil"/>
              <w:bottom w:val="single" w:color="auto" w:sz="4" w:space="0"/>
              <w:right w:val="single" w:color="auto" w:sz="4" w:space="0"/>
            </w:tcBorders>
            <w:noWrap/>
          </w:tcPr>
          <w:p w14:paraId="60C38F3A">
            <w:pPr>
              <w:widowControl/>
              <w:adjustRightInd w:val="0"/>
              <w:snapToGrid w:val="0"/>
              <w:spacing w:line="440" w:lineRule="exact"/>
              <w:rPr>
                <w:rFonts w:ascii="仿宋" w:hAnsi="仿宋" w:eastAsia="仿宋" w:cs="仿宋"/>
                <w:color w:val="auto"/>
                <w:sz w:val="24"/>
                <w:highlight w:val="none"/>
              </w:rPr>
            </w:pPr>
          </w:p>
        </w:tc>
        <w:tc>
          <w:tcPr>
            <w:tcW w:w="896" w:type="dxa"/>
            <w:tcBorders>
              <w:top w:val="nil"/>
              <w:left w:val="nil"/>
              <w:bottom w:val="single" w:color="auto" w:sz="4" w:space="0"/>
              <w:right w:val="single" w:color="auto" w:sz="4" w:space="0"/>
            </w:tcBorders>
            <w:noWrap/>
          </w:tcPr>
          <w:p w14:paraId="190457B2">
            <w:pPr>
              <w:widowControl/>
              <w:adjustRightInd w:val="0"/>
              <w:snapToGrid w:val="0"/>
              <w:spacing w:line="440" w:lineRule="exact"/>
              <w:rPr>
                <w:rFonts w:ascii="仿宋" w:hAnsi="仿宋" w:eastAsia="仿宋" w:cs="仿宋"/>
                <w:color w:val="auto"/>
                <w:sz w:val="24"/>
                <w:highlight w:val="none"/>
              </w:rPr>
            </w:pPr>
          </w:p>
        </w:tc>
        <w:tc>
          <w:tcPr>
            <w:tcW w:w="1152" w:type="dxa"/>
            <w:tcBorders>
              <w:top w:val="nil"/>
              <w:left w:val="nil"/>
              <w:bottom w:val="single" w:color="auto" w:sz="4" w:space="0"/>
              <w:right w:val="single" w:color="auto" w:sz="4" w:space="0"/>
            </w:tcBorders>
            <w:noWrap/>
            <w:vAlign w:val="bottom"/>
          </w:tcPr>
          <w:p w14:paraId="2140584B">
            <w:pPr>
              <w:widowControl/>
              <w:adjustRightInd w:val="0"/>
              <w:snapToGrid w:val="0"/>
              <w:spacing w:line="440" w:lineRule="exact"/>
              <w:rPr>
                <w:rFonts w:ascii="仿宋" w:hAnsi="仿宋" w:eastAsia="仿宋" w:cs="仿宋"/>
                <w:color w:val="auto"/>
                <w:sz w:val="24"/>
                <w:highlight w:val="none"/>
              </w:rPr>
            </w:pPr>
          </w:p>
        </w:tc>
        <w:tc>
          <w:tcPr>
            <w:tcW w:w="1880" w:type="dxa"/>
            <w:tcBorders>
              <w:top w:val="nil"/>
              <w:left w:val="nil"/>
              <w:bottom w:val="single" w:color="auto" w:sz="4" w:space="0"/>
              <w:right w:val="single" w:color="auto" w:sz="4" w:space="0"/>
            </w:tcBorders>
            <w:noWrap/>
          </w:tcPr>
          <w:p w14:paraId="010A0DCD">
            <w:pPr>
              <w:widowControl/>
              <w:adjustRightInd w:val="0"/>
              <w:snapToGrid w:val="0"/>
              <w:spacing w:line="440" w:lineRule="exact"/>
              <w:rPr>
                <w:rFonts w:ascii="仿宋" w:hAnsi="仿宋" w:eastAsia="仿宋" w:cs="仿宋"/>
                <w:color w:val="auto"/>
                <w:sz w:val="24"/>
                <w:highlight w:val="none"/>
              </w:rPr>
            </w:pPr>
          </w:p>
        </w:tc>
        <w:tc>
          <w:tcPr>
            <w:tcW w:w="1414" w:type="dxa"/>
            <w:tcBorders>
              <w:top w:val="nil"/>
              <w:left w:val="nil"/>
              <w:bottom w:val="single" w:color="auto" w:sz="4" w:space="0"/>
              <w:right w:val="single" w:color="auto" w:sz="4" w:space="0"/>
            </w:tcBorders>
            <w:noWrap/>
            <w:vAlign w:val="bottom"/>
          </w:tcPr>
          <w:p w14:paraId="52E88B2F">
            <w:pPr>
              <w:widowControl/>
              <w:adjustRightInd w:val="0"/>
              <w:snapToGrid w:val="0"/>
              <w:spacing w:line="440" w:lineRule="exact"/>
              <w:rPr>
                <w:rFonts w:ascii="仿宋" w:hAnsi="仿宋" w:eastAsia="仿宋" w:cs="仿宋"/>
                <w:color w:val="auto"/>
                <w:sz w:val="24"/>
                <w:highlight w:val="none"/>
              </w:rPr>
            </w:pPr>
          </w:p>
        </w:tc>
        <w:tc>
          <w:tcPr>
            <w:tcW w:w="1356" w:type="dxa"/>
            <w:tcBorders>
              <w:top w:val="nil"/>
              <w:left w:val="nil"/>
              <w:bottom w:val="single" w:color="auto" w:sz="4" w:space="0"/>
              <w:right w:val="single" w:color="auto" w:sz="4" w:space="0"/>
            </w:tcBorders>
            <w:noWrap/>
            <w:vAlign w:val="bottom"/>
          </w:tcPr>
          <w:p w14:paraId="2266F331">
            <w:pPr>
              <w:widowControl/>
              <w:adjustRightInd w:val="0"/>
              <w:snapToGrid w:val="0"/>
              <w:spacing w:line="440" w:lineRule="exact"/>
              <w:rPr>
                <w:rFonts w:ascii="仿宋" w:hAnsi="仿宋" w:eastAsia="仿宋" w:cs="仿宋"/>
                <w:color w:val="auto"/>
                <w:sz w:val="24"/>
                <w:highlight w:val="none"/>
              </w:rPr>
            </w:pPr>
          </w:p>
        </w:tc>
        <w:tc>
          <w:tcPr>
            <w:tcW w:w="1276" w:type="dxa"/>
            <w:tcBorders>
              <w:top w:val="nil"/>
              <w:left w:val="nil"/>
              <w:bottom w:val="single" w:color="auto" w:sz="4" w:space="0"/>
              <w:right w:val="single" w:color="auto" w:sz="4" w:space="0"/>
            </w:tcBorders>
            <w:noWrap/>
          </w:tcPr>
          <w:p w14:paraId="0CA10D19">
            <w:pPr>
              <w:widowControl/>
              <w:adjustRightInd w:val="0"/>
              <w:snapToGrid w:val="0"/>
              <w:spacing w:line="440" w:lineRule="exact"/>
              <w:rPr>
                <w:rFonts w:ascii="仿宋" w:hAnsi="仿宋" w:eastAsia="仿宋" w:cs="仿宋"/>
                <w:color w:val="auto"/>
                <w:sz w:val="24"/>
                <w:highlight w:val="none"/>
              </w:rPr>
            </w:pPr>
          </w:p>
        </w:tc>
      </w:tr>
      <w:tr w14:paraId="4193D290">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noWrap/>
            <w:vAlign w:val="bottom"/>
          </w:tcPr>
          <w:p w14:paraId="6A1128FE">
            <w:pPr>
              <w:widowControl/>
              <w:adjustRightInd w:val="0"/>
              <w:snapToGrid w:val="0"/>
              <w:spacing w:line="440" w:lineRule="exact"/>
              <w:rPr>
                <w:rFonts w:ascii="仿宋" w:hAnsi="仿宋" w:eastAsia="仿宋" w:cs="仿宋"/>
                <w:color w:val="auto"/>
                <w:sz w:val="24"/>
                <w:highlight w:val="none"/>
              </w:rPr>
            </w:pPr>
          </w:p>
        </w:tc>
        <w:tc>
          <w:tcPr>
            <w:tcW w:w="2092" w:type="dxa"/>
            <w:tcBorders>
              <w:top w:val="nil"/>
              <w:left w:val="nil"/>
              <w:bottom w:val="single" w:color="auto" w:sz="4" w:space="0"/>
              <w:right w:val="single" w:color="auto" w:sz="4" w:space="0"/>
            </w:tcBorders>
            <w:noWrap/>
            <w:vAlign w:val="bottom"/>
          </w:tcPr>
          <w:p w14:paraId="7D6D8332">
            <w:pPr>
              <w:widowControl/>
              <w:adjustRightInd w:val="0"/>
              <w:snapToGrid w:val="0"/>
              <w:spacing w:line="440" w:lineRule="exact"/>
              <w:rPr>
                <w:rFonts w:ascii="仿宋" w:hAnsi="仿宋" w:eastAsia="仿宋" w:cs="仿宋"/>
                <w:color w:val="auto"/>
                <w:sz w:val="24"/>
                <w:highlight w:val="none"/>
              </w:rPr>
            </w:pPr>
          </w:p>
        </w:tc>
        <w:tc>
          <w:tcPr>
            <w:tcW w:w="2121" w:type="dxa"/>
            <w:tcBorders>
              <w:top w:val="nil"/>
              <w:left w:val="nil"/>
              <w:bottom w:val="single" w:color="auto" w:sz="4" w:space="0"/>
              <w:right w:val="single" w:color="auto" w:sz="4" w:space="0"/>
            </w:tcBorders>
            <w:noWrap/>
          </w:tcPr>
          <w:p w14:paraId="0600ECBF">
            <w:pPr>
              <w:widowControl/>
              <w:adjustRightInd w:val="0"/>
              <w:snapToGrid w:val="0"/>
              <w:spacing w:line="440" w:lineRule="exact"/>
              <w:rPr>
                <w:rFonts w:ascii="仿宋" w:hAnsi="仿宋" w:eastAsia="仿宋" w:cs="仿宋"/>
                <w:color w:val="auto"/>
                <w:sz w:val="24"/>
                <w:highlight w:val="none"/>
              </w:rPr>
            </w:pPr>
          </w:p>
        </w:tc>
        <w:tc>
          <w:tcPr>
            <w:tcW w:w="896" w:type="dxa"/>
            <w:tcBorders>
              <w:top w:val="nil"/>
              <w:left w:val="nil"/>
              <w:bottom w:val="single" w:color="auto" w:sz="4" w:space="0"/>
              <w:right w:val="single" w:color="auto" w:sz="4" w:space="0"/>
            </w:tcBorders>
            <w:noWrap/>
          </w:tcPr>
          <w:p w14:paraId="1DE294A4">
            <w:pPr>
              <w:widowControl/>
              <w:adjustRightInd w:val="0"/>
              <w:snapToGrid w:val="0"/>
              <w:spacing w:line="440" w:lineRule="exact"/>
              <w:rPr>
                <w:rFonts w:ascii="仿宋" w:hAnsi="仿宋" w:eastAsia="仿宋" w:cs="仿宋"/>
                <w:color w:val="auto"/>
                <w:sz w:val="24"/>
                <w:highlight w:val="none"/>
              </w:rPr>
            </w:pPr>
          </w:p>
        </w:tc>
        <w:tc>
          <w:tcPr>
            <w:tcW w:w="1152" w:type="dxa"/>
            <w:tcBorders>
              <w:top w:val="nil"/>
              <w:left w:val="nil"/>
              <w:bottom w:val="single" w:color="auto" w:sz="4" w:space="0"/>
              <w:right w:val="single" w:color="auto" w:sz="4" w:space="0"/>
            </w:tcBorders>
            <w:noWrap/>
            <w:vAlign w:val="bottom"/>
          </w:tcPr>
          <w:p w14:paraId="460841C6">
            <w:pPr>
              <w:widowControl/>
              <w:adjustRightInd w:val="0"/>
              <w:snapToGrid w:val="0"/>
              <w:spacing w:line="440" w:lineRule="exact"/>
              <w:rPr>
                <w:rFonts w:ascii="仿宋" w:hAnsi="仿宋" w:eastAsia="仿宋" w:cs="仿宋"/>
                <w:color w:val="auto"/>
                <w:sz w:val="24"/>
                <w:highlight w:val="none"/>
              </w:rPr>
            </w:pPr>
          </w:p>
        </w:tc>
        <w:tc>
          <w:tcPr>
            <w:tcW w:w="1880" w:type="dxa"/>
            <w:tcBorders>
              <w:top w:val="nil"/>
              <w:left w:val="nil"/>
              <w:bottom w:val="single" w:color="auto" w:sz="4" w:space="0"/>
              <w:right w:val="single" w:color="auto" w:sz="4" w:space="0"/>
            </w:tcBorders>
            <w:noWrap/>
          </w:tcPr>
          <w:p w14:paraId="0E93329B">
            <w:pPr>
              <w:widowControl/>
              <w:adjustRightInd w:val="0"/>
              <w:snapToGrid w:val="0"/>
              <w:spacing w:line="440" w:lineRule="exact"/>
              <w:rPr>
                <w:rFonts w:ascii="仿宋" w:hAnsi="仿宋" w:eastAsia="仿宋" w:cs="仿宋"/>
                <w:color w:val="auto"/>
                <w:sz w:val="24"/>
                <w:highlight w:val="none"/>
              </w:rPr>
            </w:pPr>
          </w:p>
        </w:tc>
        <w:tc>
          <w:tcPr>
            <w:tcW w:w="1414" w:type="dxa"/>
            <w:tcBorders>
              <w:top w:val="nil"/>
              <w:left w:val="nil"/>
              <w:bottom w:val="single" w:color="auto" w:sz="4" w:space="0"/>
              <w:right w:val="single" w:color="auto" w:sz="4" w:space="0"/>
            </w:tcBorders>
            <w:noWrap/>
            <w:vAlign w:val="bottom"/>
          </w:tcPr>
          <w:p w14:paraId="574187D5">
            <w:pPr>
              <w:widowControl/>
              <w:adjustRightInd w:val="0"/>
              <w:snapToGrid w:val="0"/>
              <w:spacing w:line="440" w:lineRule="exact"/>
              <w:rPr>
                <w:rFonts w:ascii="仿宋" w:hAnsi="仿宋" w:eastAsia="仿宋" w:cs="仿宋"/>
                <w:color w:val="auto"/>
                <w:sz w:val="24"/>
                <w:highlight w:val="none"/>
              </w:rPr>
            </w:pPr>
          </w:p>
        </w:tc>
        <w:tc>
          <w:tcPr>
            <w:tcW w:w="1356" w:type="dxa"/>
            <w:tcBorders>
              <w:top w:val="nil"/>
              <w:left w:val="nil"/>
              <w:bottom w:val="single" w:color="auto" w:sz="4" w:space="0"/>
              <w:right w:val="single" w:color="auto" w:sz="4" w:space="0"/>
            </w:tcBorders>
            <w:noWrap/>
            <w:vAlign w:val="bottom"/>
          </w:tcPr>
          <w:p w14:paraId="0055F42B">
            <w:pPr>
              <w:widowControl/>
              <w:adjustRightInd w:val="0"/>
              <w:snapToGrid w:val="0"/>
              <w:spacing w:line="440" w:lineRule="exact"/>
              <w:rPr>
                <w:rFonts w:ascii="仿宋" w:hAnsi="仿宋" w:eastAsia="仿宋" w:cs="仿宋"/>
                <w:color w:val="auto"/>
                <w:sz w:val="24"/>
                <w:highlight w:val="none"/>
              </w:rPr>
            </w:pPr>
          </w:p>
        </w:tc>
        <w:tc>
          <w:tcPr>
            <w:tcW w:w="1276" w:type="dxa"/>
            <w:tcBorders>
              <w:top w:val="nil"/>
              <w:left w:val="nil"/>
              <w:bottom w:val="single" w:color="auto" w:sz="4" w:space="0"/>
              <w:right w:val="single" w:color="auto" w:sz="4" w:space="0"/>
            </w:tcBorders>
            <w:noWrap/>
          </w:tcPr>
          <w:p w14:paraId="58D21AD8">
            <w:pPr>
              <w:widowControl/>
              <w:adjustRightInd w:val="0"/>
              <w:snapToGrid w:val="0"/>
              <w:spacing w:line="440" w:lineRule="exact"/>
              <w:rPr>
                <w:rFonts w:ascii="仿宋" w:hAnsi="仿宋" w:eastAsia="仿宋" w:cs="仿宋"/>
                <w:color w:val="auto"/>
                <w:sz w:val="24"/>
                <w:highlight w:val="none"/>
              </w:rPr>
            </w:pPr>
          </w:p>
        </w:tc>
      </w:tr>
      <w:tr w14:paraId="016D7C51">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noWrap/>
            <w:vAlign w:val="bottom"/>
          </w:tcPr>
          <w:p w14:paraId="6D477AB5">
            <w:pPr>
              <w:widowControl/>
              <w:adjustRightInd w:val="0"/>
              <w:snapToGrid w:val="0"/>
              <w:spacing w:line="440" w:lineRule="exact"/>
              <w:rPr>
                <w:rFonts w:ascii="仿宋" w:hAnsi="仿宋" w:eastAsia="仿宋" w:cs="仿宋"/>
                <w:color w:val="auto"/>
                <w:sz w:val="24"/>
                <w:highlight w:val="none"/>
              </w:rPr>
            </w:pPr>
          </w:p>
        </w:tc>
        <w:tc>
          <w:tcPr>
            <w:tcW w:w="2092" w:type="dxa"/>
            <w:tcBorders>
              <w:top w:val="nil"/>
              <w:left w:val="nil"/>
              <w:bottom w:val="single" w:color="auto" w:sz="4" w:space="0"/>
              <w:right w:val="single" w:color="auto" w:sz="4" w:space="0"/>
            </w:tcBorders>
            <w:noWrap/>
            <w:vAlign w:val="bottom"/>
          </w:tcPr>
          <w:p w14:paraId="55450FC9">
            <w:pPr>
              <w:widowControl/>
              <w:adjustRightInd w:val="0"/>
              <w:snapToGrid w:val="0"/>
              <w:spacing w:line="440" w:lineRule="exact"/>
              <w:rPr>
                <w:rFonts w:ascii="仿宋" w:hAnsi="仿宋" w:eastAsia="仿宋" w:cs="仿宋"/>
                <w:color w:val="auto"/>
                <w:sz w:val="24"/>
                <w:highlight w:val="none"/>
              </w:rPr>
            </w:pPr>
          </w:p>
        </w:tc>
        <w:tc>
          <w:tcPr>
            <w:tcW w:w="2121" w:type="dxa"/>
            <w:tcBorders>
              <w:top w:val="nil"/>
              <w:left w:val="nil"/>
              <w:bottom w:val="single" w:color="auto" w:sz="4" w:space="0"/>
              <w:right w:val="single" w:color="auto" w:sz="4" w:space="0"/>
            </w:tcBorders>
            <w:noWrap/>
          </w:tcPr>
          <w:p w14:paraId="68156183">
            <w:pPr>
              <w:widowControl/>
              <w:adjustRightInd w:val="0"/>
              <w:snapToGrid w:val="0"/>
              <w:spacing w:line="440" w:lineRule="exact"/>
              <w:rPr>
                <w:rFonts w:ascii="仿宋" w:hAnsi="仿宋" w:eastAsia="仿宋" w:cs="仿宋"/>
                <w:color w:val="auto"/>
                <w:sz w:val="24"/>
                <w:highlight w:val="none"/>
              </w:rPr>
            </w:pPr>
          </w:p>
        </w:tc>
        <w:tc>
          <w:tcPr>
            <w:tcW w:w="896" w:type="dxa"/>
            <w:tcBorders>
              <w:top w:val="nil"/>
              <w:left w:val="nil"/>
              <w:bottom w:val="single" w:color="auto" w:sz="4" w:space="0"/>
              <w:right w:val="single" w:color="auto" w:sz="4" w:space="0"/>
            </w:tcBorders>
            <w:noWrap/>
          </w:tcPr>
          <w:p w14:paraId="3A2EE3CF">
            <w:pPr>
              <w:widowControl/>
              <w:adjustRightInd w:val="0"/>
              <w:snapToGrid w:val="0"/>
              <w:spacing w:line="440" w:lineRule="exact"/>
              <w:rPr>
                <w:rFonts w:ascii="仿宋" w:hAnsi="仿宋" w:eastAsia="仿宋" w:cs="仿宋"/>
                <w:color w:val="auto"/>
                <w:sz w:val="24"/>
                <w:highlight w:val="none"/>
              </w:rPr>
            </w:pPr>
          </w:p>
        </w:tc>
        <w:tc>
          <w:tcPr>
            <w:tcW w:w="1152" w:type="dxa"/>
            <w:tcBorders>
              <w:top w:val="nil"/>
              <w:left w:val="nil"/>
              <w:bottom w:val="single" w:color="auto" w:sz="4" w:space="0"/>
              <w:right w:val="single" w:color="auto" w:sz="4" w:space="0"/>
            </w:tcBorders>
            <w:noWrap/>
            <w:vAlign w:val="bottom"/>
          </w:tcPr>
          <w:p w14:paraId="650A2B42">
            <w:pPr>
              <w:widowControl/>
              <w:adjustRightInd w:val="0"/>
              <w:snapToGrid w:val="0"/>
              <w:spacing w:line="440" w:lineRule="exact"/>
              <w:rPr>
                <w:rFonts w:ascii="仿宋" w:hAnsi="仿宋" w:eastAsia="仿宋" w:cs="仿宋"/>
                <w:color w:val="auto"/>
                <w:sz w:val="24"/>
                <w:highlight w:val="none"/>
              </w:rPr>
            </w:pPr>
          </w:p>
        </w:tc>
        <w:tc>
          <w:tcPr>
            <w:tcW w:w="1880" w:type="dxa"/>
            <w:tcBorders>
              <w:top w:val="nil"/>
              <w:left w:val="nil"/>
              <w:bottom w:val="single" w:color="auto" w:sz="4" w:space="0"/>
              <w:right w:val="single" w:color="auto" w:sz="4" w:space="0"/>
            </w:tcBorders>
            <w:noWrap/>
          </w:tcPr>
          <w:p w14:paraId="54F6E58B">
            <w:pPr>
              <w:widowControl/>
              <w:adjustRightInd w:val="0"/>
              <w:snapToGrid w:val="0"/>
              <w:spacing w:line="440" w:lineRule="exact"/>
              <w:rPr>
                <w:rFonts w:ascii="仿宋" w:hAnsi="仿宋" w:eastAsia="仿宋" w:cs="仿宋"/>
                <w:color w:val="auto"/>
                <w:sz w:val="24"/>
                <w:highlight w:val="none"/>
              </w:rPr>
            </w:pPr>
          </w:p>
        </w:tc>
        <w:tc>
          <w:tcPr>
            <w:tcW w:w="1414" w:type="dxa"/>
            <w:tcBorders>
              <w:top w:val="nil"/>
              <w:left w:val="nil"/>
              <w:bottom w:val="single" w:color="auto" w:sz="4" w:space="0"/>
              <w:right w:val="single" w:color="auto" w:sz="4" w:space="0"/>
            </w:tcBorders>
            <w:noWrap/>
            <w:vAlign w:val="bottom"/>
          </w:tcPr>
          <w:p w14:paraId="1E0E777D">
            <w:pPr>
              <w:widowControl/>
              <w:adjustRightInd w:val="0"/>
              <w:snapToGrid w:val="0"/>
              <w:spacing w:line="440" w:lineRule="exact"/>
              <w:rPr>
                <w:rFonts w:ascii="仿宋" w:hAnsi="仿宋" w:eastAsia="仿宋" w:cs="仿宋"/>
                <w:color w:val="auto"/>
                <w:sz w:val="24"/>
                <w:highlight w:val="none"/>
              </w:rPr>
            </w:pPr>
          </w:p>
        </w:tc>
        <w:tc>
          <w:tcPr>
            <w:tcW w:w="1356" w:type="dxa"/>
            <w:tcBorders>
              <w:top w:val="nil"/>
              <w:left w:val="nil"/>
              <w:bottom w:val="single" w:color="auto" w:sz="4" w:space="0"/>
              <w:right w:val="single" w:color="auto" w:sz="4" w:space="0"/>
            </w:tcBorders>
            <w:noWrap/>
            <w:vAlign w:val="bottom"/>
          </w:tcPr>
          <w:p w14:paraId="23F4C002">
            <w:pPr>
              <w:widowControl/>
              <w:adjustRightInd w:val="0"/>
              <w:snapToGrid w:val="0"/>
              <w:spacing w:line="440" w:lineRule="exact"/>
              <w:rPr>
                <w:rFonts w:ascii="仿宋" w:hAnsi="仿宋" w:eastAsia="仿宋" w:cs="仿宋"/>
                <w:color w:val="auto"/>
                <w:sz w:val="24"/>
                <w:highlight w:val="none"/>
              </w:rPr>
            </w:pPr>
          </w:p>
        </w:tc>
        <w:tc>
          <w:tcPr>
            <w:tcW w:w="1276" w:type="dxa"/>
            <w:tcBorders>
              <w:top w:val="nil"/>
              <w:left w:val="nil"/>
              <w:bottom w:val="single" w:color="auto" w:sz="4" w:space="0"/>
              <w:right w:val="single" w:color="auto" w:sz="4" w:space="0"/>
            </w:tcBorders>
            <w:noWrap/>
          </w:tcPr>
          <w:p w14:paraId="16E4D0F0">
            <w:pPr>
              <w:widowControl/>
              <w:adjustRightInd w:val="0"/>
              <w:snapToGrid w:val="0"/>
              <w:spacing w:line="440" w:lineRule="exact"/>
              <w:rPr>
                <w:rFonts w:ascii="仿宋" w:hAnsi="仿宋" w:eastAsia="仿宋" w:cs="仿宋"/>
                <w:color w:val="auto"/>
                <w:sz w:val="24"/>
                <w:highlight w:val="none"/>
              </w:rPr>
            </w:pPr>
          </w:p>
        </w:tc>
      </w:tr>
      <w:tr w14:paraId="46BB9715">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noWrap/>
            <w:vAlign w:val="bottom"/>
          </w:tcPr>
          <w:p w14:paraId="73BD66FD">
            <w:pPr>
              <w:widowControl/>
              <w:adjustRightInd w:val="0"/>
              <w:snapToGrid w:val="0"/>
              <w:spacing w:line="440" w:lineRule="exact"/>
              <w:rPr>
                <w:rFonts w:ascii="仿宋" w:hAnsi="仿宋" w:eastAsia="仿宋" w:cs="仿宋"/>
                <w:color w:val="auto"/>
                <w:sz w:val="24"/>
                <w:highlight w:val="none"/>
              </w:rPr>
            </w:pPr>
          </w:p>
        </w:tc>
        <w:tc>
          <w:tcPr>
            <w:tcW w:w="2092" w:type="dxa"/>
            <w:tcBorders>
              <w:top w:val="nil"/>
              <w:left w:val="nil"/>
              <w:bottom w:val="single" w:color="auto" w:sz="4" w:space="0"/>
              <w:right w:val="single" w:color="auto" w:sz="4" w:space="0"/>
            </w:tcBorders>
            <w:noWrap/>
            <w:vAlign w:val="bottom"/>
          </w:tcPr>
          <w:p w14:paraId="014306FD">
            <w:pPr>
              <w:widowControl/>
              <w:adjustRightInd w:val="0"/>
              <w:snapToGrid w:val="0"/>
              <w:spacing w:line="440" w:lineRule="exact"/>
              <w:rPr>
                <w:rFonts w:ascii="仿宋" w:hAnsi="仿宋" w:eastAsia="仿宋" w:cs="仿宋"/>
                <w:color w:val="auto"/>
                <w:sz w:val="24"/>
                <w:highlight w:val="none"/>
              </w:rPr>
            </w:pPr>
          </w:p>
        </w:tc>
        <w:tc>
          <w:tcPr>
            <w:tcW w:w="2121" w:type="dxa"/>
            <w:tcBorders>
              <w:top w:val="nil"/>
              <w:left w:val="nil"/>
              <w:bottom w:val="single" w:color="auto" w:sz="4" w:space="0"/>
              <w:right w:val="single" w:color="auto" w:sz="4" w:space="0"/>
            </w:tcBorders>
            <w:noWrap/>
          </w:tcPr>
          <w:p w14:paraId="1268FBC4">
            <w:pPr>
              <w:widowControl/>
              <w:adjustRightInd w:val="0"/>
              <w:snapToGrid w:val="0"/>
              <w:spacing w:line="440" w:lineRule="exact"/>
              <w:rPr>
                <w:rFonts w:ascii="仿宋" w:hAnsi="仿宋" w:eastAsia="仿宋" w:cs="仿宋"/>
                <w:color w:val="auto"/>
                <w:sz w:val="24"/>
                <w:highlight w:val="none"/>
              </w:rPr>
            </w:pPr>
          </w:p>
        </w:tc>
        <w:tc>
          <w:tcPr>
            <w:tcW w:w="896" w:type="dxa"/>
            <w:tcBorders>
              <w:top w:val="nil"/>
              <w:left w:val="nil"/>
              <w:bottom w:val="single" w:color="auto" w:sz="4" w:space="0"/>
              <w:right w:val="single" w:color="auto" w:sz="4" w:space="0"/>
            </w:tcBorders>
            <w:noWrap/>
          </w:tcPr>
          <w:p w14:paraId="741078D6">
            <w:pPr>
              <w:widowControl/>
              <w:adjustRightInd w:val="0"/>
              <w:snapToGrid w:val="0"/>
              <w:spacing w:line="440" w:lineRule="exact"/>
              <w:rPr>
                <w:rFonts w:ascii="仿宋" w:hAnsi="仿宋" w:eastAsia="仿宋" w:cs="仿宋"/>
                <w:color w:val="auto"/>
                <w:sz w:val="24"/>
                <w:highlight w:val="none"/>
              </w:rPr>
            </w:pPr>
          </w:p>
        </w:tc>
        <w:tc>
          <w:tcPr>
            <w:tcW w:w="1152" w:type="dxa"/>
            <w:tcBorders>
              <w:top w:val="nil"/>
              <w:left w:val="nil"/>
              <w:bottom w:val="single" w:color="auto" w:sz="4" w:space="0"/>
              <w:right w:val="single" w:color="auto" w:sz="4" w:space="0"/>
            </w:tcBorders>
            <w:noWrap/>
            <w:vAlign w:val="bottom"/>
          </w:tcPr>
          <w:p w14:paraId="587E775D">
            <w:pPr>
              <w:widowControl/>
              <w:adjustRightInd w:val="0"/>
              <w:snapToGrid w:val="0"/>
              <w:spacing w:line="440" w:lineRule="exact"/>
              <w:rPr>
                <w:rFonts w:ascii="仿宋" w:hAnsi="仿宋" w:eastAsia="仿宋" w:cs="仿宋"/>
                <w:color w:val="auto"/>
                <w:sz w:val="24"/>
                <w:highlight w:val="none"/>
              </w:rPr>
            </w:pPr>
          </w:p>
        </w:tc>
        <w:tc>
          <w:tcPr>
            <w:tcW w:w="1880" w:type="dxa"/>
            <w:tcBorders>
              <w:top w:val="nil"/>
              <w:left w:val="nil"/>
              <w:bottom w:val="single" w:color="auto" w:sz="4" w:space="0"/>
              <w:right w:val="single" w:color="auto" w:sz="4" w:space="0"/>
            </w:tcBorders>
            <w:noWrap/>
          </w:tcPr>
          <w:p w14:paraId="2571BF93">
            <w:pPr>
              <w:widowControl/>
              <w:adjustRightInd w:val="0"/>
              <w:snapToGrid w:val="0"/>
              <w:spacing w:line="440" w:lineRule="exact"/>
              <w:rPr>
                <w:rFonts w:ascii="仿宋" w:hAnsi="仿宋" w:eastAsia="仿宋" w:cs="仿宋"/>
                <w:color w:val="auto"/>
                <w:sz w:val="24"/>
                <w:highlight w:val="none"/>
              </w:rPr>
            </w:pPr>
          </w:p>
        </w:tc>
        <w:tc>
          <w:tcPr>
            <w:tcW w:w="1414" w:type="dxa"/>
            <w:tcBorders>
              <w:top w:val="nil"/>
              <w:left w:val="nil"/>
              <w:bottom w:val="single" w:color="auto" w:sz="4" w:space="0"/>
              <w:right w:val="single" w:color="auto" w:sz="4" w:space="0"/>
            </w:tcBorders>
            <w:noWrap/>
            <w:vAlign w:val="bottom"/>
          </w:tcPr>
          <w:p w14:paraId="3EEA1EED">
            <w:pPr>
              <w:widowControl/>
              <w:adjustRightInd w:val="0"/>
              <w:snapToGrid w:val="0"/>
              <w:spacing w:line="440" w:lineRule="exact"/>
              <w:rPr>
                <w:rFonts w:ascii="仿宋" w:hAnsi="仿宋" w:eastAsia="仿宋" w:cs="仿宋"/>
                <w:color w:val="auto"/>
                <w:sz w:val="24"/>
                <w:highlight w:val="none"/>
              </w:rPr>
            </w:pPr>
          </w:p>
        </w:tc>
        <w:tc>
          <w:tcPr>
            <w:tcW w:w="1356" w:type="dxa"/>
            <w:tcBorders>
              <w:top w:val="nil"/>
              <w:left w:val="nil"/>
              <w:bottom w:val="single" w:color="auto" w:sz="4" w:space="0"/>
              <w:right w:val="single" w:color="auto" w:sz="4" w:space="0"/>
            </w:tcBorders>
            <w:noWrap/>
            <w:vAlign w:val="bottom"/>
          </w:tcPr>
          <w:p w14:paraId="54943E46">
            <w:pPr>
              <w:widowControl/>
              <w:adjustRightInd w:val="0"/>
              <w:snapToGrid w:val="0"/>
              <w:spacing w:line="440" w:lineRule="exact"/>
              <w:rPr>
                <w:rFonts w:ascii="仿宋" w:hAnsi="仿宋" w:eastAsia="仿宋" w:cs="仿宋"/>
                <w:color w:val="auto"/>
                <w:sz w:val="24"/>
                <w:highlight w:val="none"/>
              </w:rPr>
            </w:pPr>
          </w:p>
        </w:tc>
        <w:tc>
          <w:tcPr>
            <w:tcW w:w="1276" w:type="dxa"/>
            <w:tcBorders>
              <w:top w:val="nil"/>
              <w:left w:val="nil"/>
              <w:bottom w:val="single" w:color="auto" w:sz="4" w:space="0"/>
              <w:right w:val="single" w:color="auto" w:sz="4" w:space="0"/>
            </w:tcBorders>
            <w:noWrap/>
          </w:tcPr>
          <w:p w14:paraId="2926EF7C">
            <w:pPr>
              <w:widowControl/>
              <w:adjustRightInd w:val="0"/>
              <w:snapToGrid w:val="0"/>
              <w:spacing w:line="440" w:lineRule="exact"/>
              <w:rPr>
                <w:rFonts w:ascii="仿宋" w:hAnsi="仿宋" w:eastAsia="仿宋" w:cs="仿宋"/>
                <w:color w:val="auto"/>
                <w:sz w:val="24"/>
                <w:highlight w:val="none"/>
              </w:rPr>
            </w:pPr>
          </w:p>
        </w:tc>
      </w:tr>
      <w:tr w14:paraId="20C7DBFC">
        <w:tblPrEx>
          <w:tblCellMar>
            <w:top w:w="0" w:type="dxa"/>
            <w:left w:w="108" w:type="dxa"/>
            <w:bottom w:w="0" w:type="dxa"/>
            <w:right w:w="108" w:type="dxa"/>
          </w:tblCellMar>
        </w:tblPrEx>
        <w:trPr>
          <w:trHeight w:val="522" w:hRule="atLeast"/>
          <w:jc w:val="center"/>
        </w:trPr>
        <w:tc>
          <w:tcPr>
            <w:tcW w:w="1418" w:type="dxa"/>
            <w:tcBorders>
              <w:top w:val="nil"/>
              <w:left w:val="single" w:color="auto" w:sz="4" w:space="0"/>
              <w:bottom w:val="single" w:color="auto" w:sz="4" w:space="0"/>
              <w:right w:val="single" w:color="auto" w:sz="4" w:space="0"/>
            </w:tcBorders>
            <w:noWrap/>
            <w:vAlign w:val="bottom"/>
          </w:tcPr>
          <w:p w14:paraId="2E8B58B5">
            <w:pPr>
              <w:widowControl/>
              <w:adjustRightInd w:val="0"/>
              <w:snapToGrid w:val="0"/>
              <w:spacing w:line="440" w:lineRule="exact"/>
              <w:rPr>
                <w:rFonts w:ascii="仿宋" w:hAnsi="仿宋" w:eastAsia="仿宋" w:cs="仿宋"/>
                <w:color w:val="auto"/>
                <w:sz w:val="24"/>
                <w:highlight w:val="none"/>
              </w:rPr>
            </w:pPr>
          </w:p>
        </w:tc>
        <w:tc>
          <w:tcPr>
            <w:tcW w:w="2092" w:type="dxa"/>
            <w:tcBorders>
              <w:top w:val="nil"/>
              <w:left w:val="nil"/>
              <w:bottom w:val="single" w:color="auto" w:sz="4" w:space="0"/>
              <w:right w:val="single" w:color="auto" w:sz="4" w:space="0"/>
            </w:tcBorders>
            <w:noWrap/>
            <w:vAlign w:val="bottom"/>
          </w:tcPr>
          <w:p w14:paraId="1AF4B0D0">
            <w:pPr>
              <w:widowControl/>
              <w:adjustRightInd w:val="0"/>
              <w:snapToGrid w:val="0"/>
              <w:spacing w:line="440" w:lineRule="exact"/>
              <w:rPr>
                <w:rFonts w:ascii="仿宋" w:hAnsi="仿宋" w:eastAsia="仿宋" w:cs="仿宋"/>
                <w:color w:val="auto"/>
                <w:sz w:val="24"/>
                <w:highlight w:val="none"/>
              </w:rPr>
            </w:pPr>
          </w:p>
        </w:tc>
        <w:tc>
          <w:tcPr>
            <w:tcW w:w="2121" w:type="dxa"/>
            <w:tcBorders>
              <w:top w:val="nil"/>
              <w:left w:val="nil"/>
              <w:bottom w:val="single" w:color="auto" w:sz="4" w:space="0"/>
              <w:right w:val="single" w:color="auto" w:sz="4" w:space="0"/>
            </w:tcBorders>
            <w:noWrap/>
          </w:tcPr>
          <w:p w14:paraId="49FA07D8">
            <w:pPr>
              <w:widowControl/>
              <w:adjustRightInd w:val="0"/>
              <w:snapToGrid w:val="0"/>
              <w:spacing w:line="440" w:lineRule="exact"/>
              <w:rPr>
                <w:rFonts w:ascii="仿宋" w:hAnsi="仿宋" w:eastAsia="仿宋" w:cs="仿宋"/>
                <w:color w:val="auto"/>
                <w:sz w:val="24"/>
                <w:highlight w:val="none"/>
              </w:rPr>
            </w:pPr>
          </w:p>
        </w:tc>
        <w:tc>
          <w:tcPr>
            <w:tcW w:w="896" w:type="dxa"/>
            <w:tcBorders>
              <w:top w:val="nil"/>
              <w:left w:val="nil"/>
              <w:bottom w:val="single" w:color="auto" w:sz="4" w:space="0"/>
              <w:right w:val="single" w:color="auto" w:sz="4" w:space="0"/>
            </w:tcBorders>
            <w:noWrap/>
          </w:tcPr>
          <w:p w14:paraId="613F31F5">
            <w:pPr>
              <w:widowControl/>
              <w:adjustRightInd w:val="0"/>
              <w:snapToGrid w:val="0"/>
              <w:spacing w:line="440" w:lineRule="exact"/>
              <w:rPr>
                <w:rFonts w:ascii="仿宋" w:hAnsi="仿宋" w:eastAsia="仿宋" w:cs="仿宋"/>
                <w:color w:val="auto"/>
                <w:sz w:val="24"/>
                <w:highlight w:val="none"/>
              </w:rPr>
            </w:pPr>
          </w:p>
        </w:tc>
        <w:tc>
          <w:tcPr>
            <w:tcW w:w="1152" w:type="dxa"/>
            <w:tcBorders>
              <w:top w:val="nil"/>
              <w:left w:val="nil"/>
              <w:bottom w:val="single" w:color="auto" w:sz="4" w:space="0"/>
              <w:right w:val="single" w:color="auto" w:sz="4" w:space="0"/>
            </w:tcBorders>
            <w:noWrap/>
            <w:vAlign w:val="bottom"/>
          </w:tcPr>
          <w:p w14:paraId="49BCA4C1">
            <w:pPr>
              <w:widowControl/>
              <w:adjustRightInd w:val="0"/>
              <w:snapToGrid w:val="0"/>
              <w:spacing w:line="440" w:lineRule="exact"/>
              <w:rPr>
                <w:rFonts w:ascii="仿宋" w:hAnsi="仿宋" w:eastAsia="仿宋" w:cs="仿宋"/>
                <w:color w:val="auto"/>
                <w:sz w:val="24"/>
                <w:highlight w:val="none"/>
              </w:rPr>
            </w:pPr>
          </w:p>
        </w:tc>
        <w:tc>
          <w:tcPr>
            <w:tcW w:w="1880" w:type="dxa"/>
            <w:tcBorders>
              <w:top w:val="nil"/>
              <w:left w:val="nil"/>
              <w:bottom w:val="single" w:color="auto" w:sz="4" w:space="0"/>
              <w:right w:val="single" w:color="auto" w:sz="4" w:space="0"/>
            </w:tcBorders>
            <w:noWrap/>
          </w:tcPr>
          <w:p w14:paraId="0F43D671">
            <w:pPr>
              <w:widowControl/>
              <w:adjustRightInd w:val="0"/>
              <w:snapToGrid w:val="0"/>
              <w:spacing w:line="440" w:lineRule="exact"/>
              <w:rPr>
                <w:rFonts w:ascii="仿宋" w:hAnsi="仿宋" w:eastAsia="仿宋" w:cs="仿宋"/>
                <w:color w:val="auto"/>
                <w:sz w:val="24"/>
                <w:highlight w:val="none"/>
              </w:rPr>
            </w:pPr>
          </w:p>
        </w:tc>
        <w:tc>
          <w:tcPr>
            <w:tcW w:w="1414" w:type="dxa"/>
            <w:tcBorders>
              <w:top w:val="nil"/>
              <w:left w:val="nil"/>
              <w:bottom w:val="single" w:color="auto" w:sz="4" w:space="0"/>
              <w:right w:val="single" w:color="auto" w:sz="4" w:space="0"/>
            </w:tcBorders>
            <w:noWrap/>
            <w:vAlign w:val="bottom"/>
          </w:tcPr>
          <w:p w14:paraId="68C6B2B5">
            <w:pPr>
              <w:widowControl/>
              <w:adjustRightInd w:val="0"/>
              <w:snapToGrid w:val="0"/>
              <w:spacing w:line="440" w:lineRule="exact"/>
              <w:rPr>
                <w:rFonts w:ascii="仿宋" w:hAnsi="仿宋" w:eastAsia="仿宋" w:cs="仿宋"/>
                <w:color w:val="auto"/>
                <w:sz w:val="24"/>
                <w:highlight w:val="none"/>
              </w:rPr>
            </w:pPr>
          </w:p>
        </w:tc>
        <w:tc>
          <w:tcPr>
            <w:tcW w:w="1356" w:type="dxa"/>
            <w:tcBorders>
              <w:top w:val="nil"/>
              <w:left w:val="nil"/>
              <w:bottom w:val="single" w:color="auto" w:sz="4" w:space="0"/>
              <w:right w:val="single" w:color="auto" w:sz="4" w:space="0"/>
            </w:tcBorders>
            <w:noWrap/>
            <w:vAlign w:val="bottom"/>
          </w:tcPr>
          <w:p w14:paraId="03B96D5F">
            <w:pPr>
              <w:widowControl/>
              <w:adjustRightInd w:val="0"/>
              <w:snapToGrid w:val="0"/>
              <w:spacing w:line="440" w:lineRule="exact"/>
              <w:rPr>
                <w:rFonts w:ascii="仿宋" w:hAnsi="仿宋" w:eastAsia="仿宋" w:cs="仿宋"/>
                <w:color w:val="auto"/>
                <w:sz w:val="24"/>
                <w:highlight w:val="none"/>
              </w:rPr>
            </w:pPr>
          </w:p>
        </w:tc>
        <w:tc>
          <w:tcPr>
            <w:tcW w:w="1276" w:type="dxa"/>
            <w:tcBorders>
              <w:top w:val="nil"/>
              <w:left w:val="nil"/>
              <w:bottom w:val="single" w:color="auto" w:sz="4" w:space="0"/>
              <w:right w:val="single" w:color="auto" w:sz="4" w:space="0"/>
            </w:tcBorders>
            <w:noWrap/>
          </w:tcPr>
          <w:p w14:paraId="7EF8E4AF">
            <w:pPr>
              <w:widowControl/>
              <w:adjustRightInd w:val="0"/>
              <w:snapToGrid w:val="0"/>
              <w:spacing w:line="440" w:lineRule="exact"/>
              <w:rPr>
                <w:rFonts w:ascii="仿宋" w:hAnsi="仿宋" w:eastAsia="仿宋" w:cs="仿宋"/>
                <w:color w:val="auto"/>
                <w:sz w:val="24"/>
                <w:highlight w:val="none"/>
              </w:rPr>
            </w:pPr>
          </w:p>
        </w:tc>
      </w:tr>
    </w:tbl>
    <w:p w14:paraId="790027E3">
      <w:pPr>
        <w:widowControl/>
        <w:shd w:val="clear" w:color="auto" w:fill="FFFFFF"/>
        <w:adjustRightInd w:val="0"/>
        <w:snapToGrid w:val="0"/>
        <w:spacing w:line="440" w:lineRule="exact"/>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移交人签字：              接交人签字：                  监交人签字：              接收单位（财务）盖章：</w:t>
      </w:r>
    </w:p>
    <w:p w14:paraId="59F56E05">
      <w:pPr>
        <w:widowControl/>
        <w:shd w:val="clear" w:color="auto" w:fill="FFFFFF"/>
        <w:adjustRightInd w:val="0"/>
        <w:snapToGrid w:val="0"/>
        <w:spacing w:line="440" w:lineRule="exact"/>
        <w:ind w:right="1440"/>
        <w:rPr>
          <w:rFonts w:ascii="仿宋" w:hAnsi="仿宋" w:eastAsia="仿宋" w:cs="仿宋"/>
          <w:color w:val="auto"/>
          <w:sz w:val="24"/>
          <w:highlight w:val="none"/>
        </w:rPr>
      </w:pPr>
    </w:p>
    <w:p w14:paraId="6154ED0F">
      <w:pPr>
        <w:widowControl/>
        <w:shd w:val="clear" w:color="auto" w:fill="FFFFFF"/>
        <w:adjustRightInd w:val="0"/>
        <w:snapToGrid w:val="0"/>
        <w:spacing w:line="440" w:lineRule="exact"/>
        <w:ind w:right="1440"/>
        <w:rPr>
          <w:rFonts w:ascii="仿宋" w:hAnsi="仿宋" w:eastAsia="仿宋" w:cs="仿宋"/>
          <w:color w:val="auto"/>
          <w:sz w:val="24"/>
          <w:highlight w:val="none"/>
        </w:rPr>
      </w:pPr>
    </w:p>
    <w:p w14:paraId="4A4831B0">
      <w:pPr>
        <w:widowControl/>
        <w:shd w:val="clear" w:color="auto" w:fill="FFFFFF"/>
        <w:adjustRightInd w:val="0"/>
        <w:snapToGrid w:val="0"/>
        <w:spacing w:line="440" w:lineRule="exact"/>
        <w:ind w:right="1440"/>
        <w:rPr>
          <w:rFonts w:ascii="仿宋" w:hAnsi="仿宋" w:eastAsia="仿宋" w:cs="仿宋"/>
          <w:color w:val="auto"/>
          <w:sz w:val="24"/>
          <w:highlight w:val="none"/>
        </w:rPr>
      </w:pPr>
    </w:p>
    <w:p w14:paraId="1332628C">
      <w:pPr>
        <w:widowControl/>
        <w:shd w:val="clear" w:color="auto" w:fill="FFFFFF"/>
        <w:adjustRightInd w:val="0"/>
        <w:snapToGrid w:val="0"/>
        <w:spacing w:line="440" w:lineRule="exact"/>
        <w:ind w:right="960"/>
        <w:jc w:val="right"/>
        <w:rPr>
          <w:rFonts w:ascii="仿宋" w:hAnsi="仿宋" w:eastAsia="仿宋" w:cs="仿宋"/>
          <w:color w:val="auto"/>
          <w:sz w:val="24"/>
          <w:highlight w:val="none"/>
        </w:rPr>
      </w:pPr>
      <w:r>
        <w:rPr>
          <w:rFonts w:hint="eastAsia" w:ascii="仿宋" w:hAnsi="仿宋" w:eastAsia="仿宋" w:cs="仿宋"/>
          <w:color w:val="auto"/>
          <w:sz w:val="24"/>
          <w:highlight w:val="none"/>
        </w:rPr>
        <w:t>自治区疾病预防控制中心</w:t>
      </w:r>
    </w:p>
    <w:p w14:paraId="54A73A88">
      <w:pPr>
        <w:widowControl/>
        <w:adjustRightInd w:val="0"/>
        <w:snapToGrid w:val="0"/>
        <w:spacing w:after="150" w:line="440" w:lineRule="exact"/>
        <w:jc w:val="left"/>
        <w:rPr>
          <w:rFonts w:ascii="仿宋" w:hAnsi="仿宋" w:eastAsia="仿宋"/>
          <w:color w:val="auto"/>
          <w:sz w:val="28"/>
          <w:szCs w:val="28"/>
          <w:highlight w:val="none"/>
        </w:rPr>
      </w:pPr>
      <w:r>
        <w:rPr>
          <w:rFonts w:hint="eastAsia" w:ascii="仿宋" w:hAnsi="仿宋" w:eastAsia="仿宋" w:cs="仿宋"/>
          <w:color w:val="auto"/>
          <w:sz w:val="24"/>
          <w:highlight w:val="none"/>
        </w:rPr>
        <w:t xml:space="preserve">                                                                                          20   年   月  日</w:t>
      </w:r>
    </w:p>
    <w:p w14:paraId="79CA3276">
      <w:pPr>
        <w:spacing w:line="440" w:lineRule="exact"/>
        <w:jc w:val="center"/>
        <w:rPr>
          <w:rFonts w:ascii="仿宋" w:hAnsi="仿宋" w:eastAsia="仿宋"/>
          <w:color w:val="auto"/>
          <w:szCs w:val="21"/>
          <w:highlight w:val="none"/>
        </w:rPr>
        <w:sectPr>
          <w:headerReference r:id="rId9" w:type="default"/>
          <w:footerReference r:id="rId10" w:type="default"/>
          <w:pgSz w:w="16838" w:h="11906" w:orient="landscape"/>
          <w:pgMar w:top="1134" w:right="1134" w:bottom="1134" w:left="1134" w:header="703" w:footer="851" w:gutter="0"/>
          <w:cols w:space="720" w:num="1"/>
          <w:docGrid w:linePitch="360" w:charSpace="0"/>
        </w:sectPr>
      </w:pPr>
    </w:p>
    <w:p w14:paraId="4BF5580B">
      <w:pPr>
        <w:adjustRightInd w:val="0"/>
        <w:snapToGrid w:val="0"/>
        <w:jc w:val="center"/>
        <w:rPr>
          <w:rFonts w:ascii="仿宋" w:hAnsi="仿宋" w:eastAsia="仿宋" w:cs="仿宋"/>
          <w:bCs/>
          <w:color w:val="auto"/>
          <w:sz w:val="36"/>
          <w:szCs w:val="36"/>
          <w:highlight w:val="none"/>
        </w:rPr>
      </w:pPr>
      <w:bookmarkStart w:id="12" w:name="_Toc17497"/>
      <w:bookmarkStart w:id="13" w:name="_Hlk519793124"/>
      <w:r>
        <w:rPr>
          <w:rFonts w:hint="eastAsia" w:ascii="仿宋" w:hAnsi="仿宋" w:eastAsia="仿宋" w:cs="仿宋"/>
          <w:bCs/>
          <w:color w:val="auto"/>
          <w:sz w:val="36"/>
          <w:szCs w:val="36"/>
          <w:highlight w:val="none"/>
        </w:rPr>
        <w:t>自治区疾控中心采购廉洁合同</w:t>
      </w:r>
    </w:p>
    <w:p w14:paraId="37F35C9B">
      <w:pPr>
        <w:adjustRightInd w:val="0"/>
        <w:snapToGrid w:val="0"/>
        <w:spacing w:line="360" w:lineRule="exact"/>
        <w:rPr>
          <w:rFonts w:ascii="仿宋" w:hAnsi="仿宋" w:eastAsia="仿宋" w:cs="仿宋"/>
          <w:bCs/>
          <w:color w:val="auto"/>
          <w:szCs w:val="21"/>
          <w:highlight w:val="none"/>
        </w:rPr>
      </w:pPr>
    </w:p>
    <w:p w14:paraId="3694E838">
      <w:pPr>
        <w:adjustRightInd w:val="0"/>
        <w:snapToGrid w:val="0"/>
        <w:spacing w:line="350" w:lineRule="exact"/>
        <w:rPr>
          <w:rFonts w:ascii="仿宋" w:hAnsi="仿宋" w:eastAsia="仿宋" w:cs="仿宋"/>
          <w:bCs/>
          <w:color w:val="auto"/>
          <w:szCs w:val="21"/>
          <w:highlight w:val="none"/>
        </w:rPr>
      </w:pPr>
      <w:r>
        <w:rPr>
          <w:rFonts w:hint="eastAsia" w:ascii="仿宋" w:hAnsi="仿宋" w:eastAsia="仿宋" w:cs="仿宋"/>
          <w:bCs/>
          <w:color w:val="auto"/>
          <w:szCs w:val="21"/>
          <w:highlight w:val="none"/>
        </w:rPr>
        <w:t>项目名称：</w:t>
      </w:r>
    </w:p>
    <w:p w14:paraId="64C4039C">
      <w:pPr>
        <w:adjustRightInd w:val="0"/>
        <w:snapToGrid w:val="0"/>
        <w:spacing w:line="350" w:lineRule="exact"/>
        <w:rPr>
          <w:rFonts w:ascii="仿宋" w:hAnsi="仿宋" w:eastAsia="仿宋" w:cs="仿宋"/>
          <w:bCs/>
          <w:color w:val="auto"/>
          <w:szCs w:val="21"/>
          <w:highlight w:val="none"/>
        </w:rPr>
      </w:pPr>
      <w:r>
        <w:rPr>
          <w:rFonts w:hint="eastAsia" w:ascii="仿宋" w:hAnsi="仿宋" w:eastAsia="仿宋" w:cs="仿宋"/>
          <w:bCs/>
          <w:color w:val="auto"/>
          <w:szCs w:val="21"/>
          <w:highlight w:val="none"/>
        </w:rPr>
        <w:t>项目金额：</w:t>
      </w:r>
    </w:p>
    <w:p w14:paraId="3CA805D3">
      <w:pPr>
        <w:pStyle w:val="659"/>
        <w:adjustRightInd w:val="0"/>
        <w:snapToGrid w:val="0"/>
        <w:spacing w:before="0" w:beforeAutospacing="0" w:after="0" w:afterAutospacing="0" w:line="312" w:lineRule="auto"/>
        <w:ind w:firstLine="600"/>
        <w:rPr>
          <w:rFonts w:ascii="仿宋" w:hAnsi="仿宋" w:eastAsia="仿宋" w:cs="仿宋"/>
          <w:color w:val="auto"/>
          <w:sz w:val="21"/>
          <w:szCs w:val="21"/>
          <w:highlight w:val="none"/>
        </w:rPr>
      </w:pPr>
    </w:p>
    <w:p w14:paraId="4308116E">
      <w:pPr>
        <w:pStyle w:val="659"/>
        <w:adjustRightInd w:val="0"/>
        <w:snapToGrid w:val="0"/>
        <w:spacing w:before="0" w:beforeAutospacing="0" w:after="0" w:afterAutospacing="0" w:line="312" w:lineRule="auto"/>
        <w:ind w:firstLine="6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为了加强廉政建设，进一步物资采购，技术服务和基建工程等工作的管理，预防违法违纪行为等问题的发生，维护各方主体的合法权益，督促从业人员敬业守法，保证中心各项活动健康有序开展，经甲、乙双方协商，同意签订本合同，并共同遵守：</w:t>
      </w:r>
    </w:p>
    <w:p w14:paraId="5FD02BA2">
      <w:pPr>
        <w:pStyle w:val="659"/>
        <w:adjustRightInd w:val="0"/>
        <w:snapToGrid w:val="0"/>
        <w:spacing w:before="0" w:beforeAutospacing="0" w:after="0" w:afterAutospacing="0" w:line="312" w:lineRule="auto"/>
        <w:ind w:firstLine="6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第一条 中心和供应商双方的业务活动应坚持公开、公正、诚信的原则，自觉遵守国家的法律法规和行业的规章制度，依法采购和经销，保证服务质优价廉、安全有效。</w:t>
      </w:r>
    </w:p>
    <w:p w14:paraId="1B10FF43">
      <w:pPr>
        <w:pStyle w:val="659"/>
        <w:adjustRightInd w:val="0"/>
        <w:snapToGrid w:val="0"/>
        <w:spacing w:before="0" w:beforeAutospacing="0" w:after="0" w:afterAutospacing="0" w:line="312" w:lineRule="auto"/>
        <w:ind w:firstLine="6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第二条 严格执行国家政策，不得弄虚作假、虚高定价、徇私舞弊，不得损害国家和集体利益，不得违反物资采购、工程建设、医药购销等相关管理规章制度。</w:t>
      </w:r>
    </w:p>
    <w:p w14:paraId="44340428">
      <w:pPr>
        <w:pStyle w:val="659"/>
        <w:adjustRightInd w:val="0"/>
        <w:snapToGrid w:val="0"/>
        <w:spacing w:before="0" w:beforeAutospacing="0" w:after="0" w:afterAutospacing="0" w:line="312" w:lineRule="auto"/>
        <w:ind w:firstLine="6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第三条各方主体从业人员要做到各负其责、敬业守法、秉公办事，互相配合支持，不推诿扯皮，不设卡刁难，杜绝暗箱操作，禁止不正当竞争。</w:t>
      </w:r>
    </w:p>
    <w:p w14:paraId="59DB144F">
      <w:pPr>
        <w:pStyle w:val="659"/>
        <w:adjustRightInd w:val="0"/>
        <w:snapToGrid w:val="0"/>
        <w:spacing w:before="0" w:beforeAutospacing="0" w:after="0" w:afterAutospacing="0" w:line="312" w:lineRule="auto"/>
        <w:ind w:firstLine="6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第四条坚决制止任何形式的商业贿赂和其他腐败行为。甲方严禁接受乙方以任何名义、形式给予的回扣，不得将接受捐赠资助与采购挂钩。甲方工作人员不得利用任何途径和方式，私自为乙方提供物资用量、底价等信息，或为乙方投标提供便利。乙方不得以任何不正当方式进行经营活动，不得到中心科室私下向中心职工进行任何形式的促销活动，不得以各种名义给中心职工促销费、礼金、回扣、提成、贵重礼品或其它不正当利益。乙方不得以回扣、宴请、提供旅游、超标准支付食宿费用等方式影响甲方工作人员采购或使用物资的选择权。</w:t>
      </w:r>
    </w:p>
    <w:p w14:paraId="5185CBC3">
      <w:pPr>
        <w:pStyle w:val="659"/>
        <w:adjustRightInd w:val="0"/>
        <w:snapToGrid w:val="0"/>
        <w:spacing w:before="0" w:beforeAutospacing="0" w:after="0" w:afterAutospacing="0" w:line="312" w:lineRule="auto"/>
        <w:ind w:firstLine="6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第五条乙方指定作为销售代表洽谈业务。销售代表必须在工作时间到甲方指定地点联系商谈，不得到各科室推销产品，不得借故到甲方相关领导、部门负责人及相关工作人员家中访谈并提供任何好处费。</w:t>
      </w:r>
    </w:p>
    <w:p w14:paraId="0701585C">
      <w:pPr>
        <w:pStyle w:val="659"/>
        <w:adjustRightInd w:val="0"/>
        <w:snapToGrid w:val="0"/>
        <w:spacing w:before="0" w:beforeAutospacing="0" w:after="0" w:afterAutospacing="0" w:line="312" w:lineRule="auto"/>
        <w:ind w:firstLine="6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第六条认真履行合同，诚信服务，严把产品质量关，杜绝假冒伪劣产品进入中心，做好产品的售前、售中、售后服务工作。由产品质量问题造成的事故一切责任由乙方承担，乙方不得违反有关规定合同外采购、违价采购或从非规定渠道采购。</w:t>
      </w:r>
    </w:p>
    <w:p w14:paraId="435CDD53">
      <w:pPr>
        <w:pStyle w:val="659"/>
        <w:adjustRightInd w:val="0"/>
        <w:snapToGrid w:val="0"/>
        <w:spacing w:before="0" w:beforeAutospacing="0" w:after="0" w:afterAutospacing="0" w:line="312" w:lineRule="auto"/>
        <w:ind w:firstLine="6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第七条各主体从业人员如发现双方工作人员有违法违纪等不廉洁行为应及时向监督部门报告。</w:t>
      </w:r>
    </w:p>
    <w:p w14:paraId="69BEE301">
      <w:pPr>
        <w:pStyle w:val="659"/>
        <w:adjustRightInd w:val="0"/>
        <w:snapToGrid w:val="0"/>
        <w:spacing w:before="0" w:beforeAutospacing="0" w:after="0" w:afterAutospacing="0" w:line="312" w:lineRule="auto"/>
        <w:ind w:firstLine="6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第八条本合同作为中心采购合同的重要组成部分，与采购合同一并执行，具有同等的法律效力，本合约自双方签订后生效，双方应共同遵守和履行合约规定，对违反上述规定者，将依据有关规定给予严肃处理，终止合同或暂停其产品在中心内的销售和使用，触犯法律的，移交司法机关处理。</w:t>
      </w:r>
    </w:p>
    <w:p w14:paraId="3BCA6377">
      <w:pPr>
        <w:pStyle w:val="659"/>
        <w:adjustRightInd w:val="0"/>
        <w:snapToGrid w:val="0"/>
        <w:spacing w:before="0" w:beforeAutospacing="0" w:after="0" w:afterAutospacing="0" w:line="312" w:lineRule="auto"/>
        <w:ind w:firstLine="6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第九条 本合同与采购合同份数一致，甲方监督部门留存一份。</w:t>
      </w:r>
    </w:p>
    <w:p w14:paraId="21DCB118">
      <w:pPr>
        <w:pStyle w:val="659"/>
        <w:adjustRightInd w:val="0"/>
        <w:snapToGrid w:val="0"/>
        <w:spacing w:before="0" w:beforeAutospacing="0" w:after="0" w:afterAutospacing="0" w:line="312" w:lineRule="auto"/>
        <w:ind w:firstLine="6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第十条 本合同共计十条。</w:t>
      </w:r>
    </w:p>
    <w:p w14:paraId="60D247A1">
      <w:pPr>
        <w:adjustRightInd w:val="0"/>
        <w:snapToGrid w:val="0"/>
        <w:spacing w:line="312" w:lineRule="auto"/>
        <w:rPr>
          <w:rFonts w:ascii="仿宋" w:hAnsi="仿宋" w:eastAsia="仿宋" w:cs="仿宋"/>
          <w:color w:val="auto"/>
          <w:szCs w:val="21"/>
          <w:highlight w:val="none"/>
        </w:rPr>
      </w:pPr>
    </w:p>
    <w:p w14:paraId="22FB52AA">
      <w:pPr>
        <w:adjustRightInd w:val="0"/>
        <w:snapToGrid w:val="0"/>
        <w:spacing w:line="312"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甲方：                                 乙方（盖  章）：</w:t>
      </w:r>
    </w:p>
    <w:p w14:paraId="4D2F71CB">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申请部门负责人：                       法定代表人（负责人）：</w:t>
      </w:r>
    </w:p>
    <w:p w14:paraId="2C13E34D">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采购部门负责人：                       经办人签名：</w:t>
      </w:r>
    </w:p>
    <w:p w14:paraId="4F0A4AC5">
      <w:pPr>
        <w:adjustRightInd w:val="0"/>
        <w:snapToGrid w:val="0"/>
        <w:spacing w:line="312"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监督部门签章：                  </w:t>
      </w:r>
    </w:p>
    <w:p w14:paraId="48441A5C">
      <w:pPr>
        <w:adjustRightInd w:val="0"/>
        <w:snapToGrid w:val="0"/>
        <w:spacing w:line="312" w:lineRule="auto"/>
        <w:ind w:firstLine="420" w:firstLineChars="200"/>
        <w:rPr>
          <w:rFonts w:ascii="仿宋" w:hAnsi="仿宋" w:eastAsia="仿宋" w:cs="仿宋"/>
          <w:color w:val="auto"/>
          <w:szCs w:val="21"/>
          <w:highlight w:val="none"/>
        </w:rPr>
      </w:pPr>
    </w:p>
    <w:p w14:paraId="05211A76">
      <w:pPr>
        <w:adjustRightInd w:val="0"/>
        <w:snapToGrid w:val="0"/>
        <w:spacing w:line="312" w:lineRule="auto"/>
        <w:ind w:firstLine="630" w:firstLineChars="300"/>
        <w:rPr>
          <w:rFonts w:ascii="仿宋" w:hAnsi="仿宋" w:eastAsia="仿宋" w:cs="仿宋"/>
          <w:color w:val="auto"/>
          <w:sz w:val="24"/>
          <w:highlight w:val="none"/>
        </w:rPr>
      </w:pPr>
      <w:r>
        <w:rPr>
          <w:rFonts w:hint="eastAsia" w:ascii="仿宋" w:hAnsi="仿宋" w:eastAsia="仿宋" w:cs="仿宋"/>
          <w:color w:val="auto"/>
          <w:szCs w:val="21"/>
          <w:highlight w:val="none"/>
        </w:rPr>
        <w:t>年     月     日                          年     月     日</w:t>
      </w:r>
    </w:p>
    <w:p w14:paraId="502CA933">
      <w:pP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09A345D8">
      <w:pPr>
        <w:pStyle w:val="737"/>
        <w:numPr>
          <w:ilvl w:val="0"/>
          <w:numId w:val="15"/>
        </w:numPr>
        <w:spacing w:after="157" w:line="0" w:lineRule="atLeast"/>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采购需求</w:t>
      </w:r>
      <w:bookmarkEnd w:id="12"/>
    </w:p>
    <w:p w14:paraId="1FE3E501">
      <w:pPr>
        <w:pStyle w:val="439"/>
        <w:numPr>
          <w:ilvl w:val="0"/>
          <w:numId w:val="16"/>
        </w:numPr>
        <w:adjustRightInd w:val="0"/>
        <w:snapToGrid w:val="0"/>
        <w:spacing w:beforeLines="50" w:afterLines="50"/>
        <w:jc w:val="center"/>
        <w:rPr>
          <w:rFonts w:ascii="仿宋" w:hAnsi="仿宋" w:eastAsia="仿宋"/>
          <w:b/>
          <w:color w:val="auto"/>
          <w:sz w:val="28"/>
          <w:szCs w:val="20"/>
          <w:highlight w:val="none"/>
        </w:rPr>
      </w:pPr>
      <w:r>
        <w:rPr>
          <w:rFonts w:hint="eastAsia" w:ascii="仿宋" w:hAnsi="仿宋" w:eastAsia="仿宋"/>
          <w:b/>
          <w:color w:val="auto"/>
          <w:sz w:val="28"/>
          <w:szCs w:val="20"/>
          <w:highlight w:val="none"/>
        </w:rPr>
        <w:t>货物需求一览表</w:t>
      </w:r>
    </w:p>
    <w:p w14:paraId="5CC1FA8E">
      <w:pPr>
        <w:pStyle w:val="439"/>
        <w:adjustRightInd w:val="0"/>
        <w:snapToGrid w:val="0"/>
        <w:spacing w:beforeLines="50" w:afterLines="50"/>
        <w:rPr>
          <w:rFonts w:ascii="仿宋" w:hAnsi="仿宋" w:eastAsia="仿宋"/>
          <w:b/>
          <w:color w:val="auto"/>
          <w:highlight w:val="none"/>
        </w:rPr>
      </w:pPr>
    </w:p>
    <w:p w14:paraId="540A6700">
      <w:pPr>
        <w:pStyle w:val="439"/>
        <w:adjustRightInd w:val="0"/>
        <w:snapToGrid w:val="0"/>
        <w:jc w:val="center"/>
        <w:rPr>
          <w:rFonts w:ascii="仿宋" w:hAnsi="仿宋" w:eastAsia="仿宋"/>
          <w:b/>
          <w:color w:val="auto"/>
          <w:sz w:val="28"/>
          <w:szCs w:val="20"/>
          <w:highlight w:val="none"/>
        </w:rPr>
      </w:pPr>
      <w:r>
        <w:rPr>
          <w:rFonts w:hint="eastAsia" w:ascii="仿宋" w:hAnsi="仿宋" w:eastAsia="仿宋"/>
          <w:b/>
          <w:color w:val="auto"/>
          <w:sz w:val="28"/>
          <w:szCs w:val="20"/>
          <w:highlight w:val="none"/>
        </w:rPr>
        <w:t>标项二 常规实验耗材及防护用品采购等</w:t>
      </w:r>
    </w:p>
    <w:tbl>
      <w:tblPr>
        <w:tblStyle w:val="35"/>
        <w:tblW w:w="4995" w:type="pct"/>
        <w:tblInd w:w="0" w:type="dxa"/>
        <w:tblLayout w:type="autofit"/>
        <w:tblCellMar>
          <w:top w:w="0" w:type="dxa"/>
          <w:left w:w="108" w:type="dxa"/>
          <w:bottom w:w="0" w:type="dxa"/>
          <w:right w:w="108" w:type="dxa"/>
        </w:tblCellMar>
      </w:tblPr>
      <w:tblGrid>
        <w:gridCol w:w="696"/>
        <w:gridCol w:w="3186"/>
        <w:gridCol w:w="778"/>
        <w:gridCol w:w="1176"/>
        <w:gridCol w:w="2003"/>
        <w:gridCol w:w="2005"/>
      </w:tblGrid>
      <w:tr w14:paraId="5C10BBB4">
        <w:tblPrEx>
          <w:tblCellMar>
            <w:top w:w="0" w:type="dxa"/>
            <w:left w:w="108" w:type="dxa"/>
            <w:bottom w:w="0" w:type="dxa"/>
            <w:right w:w="108" w:type="dxa"/>
          </w:tblCellMar>
        </w:tblPrEx>
        <w:trPr>
          <w:tblHeader/>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2FE9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FD42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采购标的</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310F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0C1B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404E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所属行业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57A5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6FE388E6">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A2E15">
            <w:pPr>
              <w:widowControl/>
              <w:jc w:val="left"/>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B5373">
            <w:pPr>
              <w:widowControl/>
              <w:jc w:val="left"/>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常规实验耗材</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3D99">
            <w:pPr>
              <w:widowControl/>
              <w:jc w:val="center"/>
              <w:textAlignment w:val="center"/>
              <w:rPr>
                <w:rFonts w:ascii="仿宋" w:hAnsi="仿宋" w:eastAsia="仿宋" w:cs="仿宋"/>
                <w:b/>
                <w:bCs/>
                <w:color w:val="auto"/>
                <w:sz w:val="24"/>
                <w:highlight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43FA">
            <w:pPr>
              <w:widowControl/>
              <w:jc w:val="center"/>
              <w:textAlignment w:val="center"/>
              <w:rPr>
                <w:rFonts w:ascii="仿宋" w:hAnsi="仿宋" w:eastAsia="仿宋" w:cs="仿宋"/>
                <w:b/>
                <w:bCs/>
                <w:color w:val="auto"/>
                <w:sz w:val="24"/>
                <w:highlight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0CDD5">
            <w:pPr>
              <w:widowControl/>
              <w:jc w:val="center"/>
              <w:textAlignment w:val="center"/>
              <w:rPr>
                <w:rFonts w:ascii="仿宋" w:hAnsi="仿宋" w:eastAsia="仿宋" w:cs="仿宋"/>
                <w:b/>
                <w:bCs/>
                <w:color w:val="auto"/>
                <w:sz w:val="24"/>
                <w:highlight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21B57">
            <w:pPr>
              <w:widowControl/>
              <w:jc w:val="center"/>
              <w:textAlignment w:val="center"/>
              <w:rPr>
                <w:rFonts w:ascii="仿宋" w:hAnsi="仿宋" w:eastAsia="仿宋" w:cs="仿宋"/>
                <w:color w:val="auto"/>
                <w:sz w:val="24"/>
                <w:highlight w:val="none"/>
              </w:rPr>
            </w:pPr>
          </w:p>
        </w:tc>
      </w:tr>
      <w:tr w14:paraId="347BD3BD">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5AD6A">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15AF8">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高压变色指示化学胶带</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971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515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卷</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3E9C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419C1">
            <w:pPr>
              <w:widowControl/>
              <w:jc w:val="center"/>
              <w:textAlignment w:val="center"/>
              <w:rPr>
                <w:rFonts w:ascii="仿宋" w:hAnsi="仿宋" w:eastAsia="仿宋" w:cs="仿宋"/>
                <w:color w:val="auto"/>
                <w:sz w:val="24"/>
                <w:highlight w:val="none"/>
              </w:rPr>
            </w:pPr>
          </w:p>
        </w:tc>
      </w:tr>
      <w:tr w14:paraId="66857472">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8A4AE">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50223">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压力蒸汽灭菌生物指示剂</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30D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09E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支</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74D6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F96FE">
            <w:pPr>
              <w:widowControl/>
              <w:jc w:val="center"/>
              <w:textAlignment w:val="center"/>
              <w:rPr>
                <w:rFonts w:ascii="仿宋" w:hAnsi="仿宋" w:eastAsia="仿宋" w:cs="仿宋"/>
                <w:color w:val="auto"/>
                <w:sz w:val="24"/>
                <w:highlight w:val="none"/>
              </w:rPr>
            </w:pPr>
          </w:p>
        </w:tc>
      </w:tr>
      <w:tr w14:paraId="15186FE9">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A31C6">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4C74B">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止血带</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969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CC0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盒</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E48E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D91ED">
            <w:pPr>
              <w:widowControl/>
              <w:jc w:val="center"/>
              <w:textAlignment w:val="center"/>
              <w:rPr>
                <w:rFonts w:ascii="仿宋" w:hAnsi="仿宋" w:eastAsia="仿宋" w:cs="仿宋"/>
                <w:color w:val="auto"/>
                <w:sz w:val="24"/>
                <w:highlight w:val="none"/>
              </w:rPr>
            </w:pPr>
          </w:p>
        </w:tc>
      </w:tr>
      <w:tr w14:paraId="3CB07DCE">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7109D">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09452">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洗手液</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761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602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瓶</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F83C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719CB">
            <w:pPr>
              <w:widowControl/>
              <w:jc w:val="center"/>
              <w:textAlignment w:val="center"/>
              <w:rPr>
                <w:rFonts w:ascii="仿宋" w:hAnsi="仿宋" w:eastAsia="仿宋" w:cs="仿宋"/>
                <w:color w:val="auto"/>
                <w:sz w:val="24"/>
                <w:highlight w:val="none"/>
              </w:rPr>
            </w:pPr>
          </w:p>
        </w:tc>
      </w:tr>
      <w:tr w14:paraId="32CBC315">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DD16">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3DDDA">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一次性真空采血管</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D6F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A78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包</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87C2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1B6FB">
            <w:pPr>
              <w:widowControl/>
              <w:jc w:val="center"/>
              <w:textAlignment w:val="center"/>
              <w:rPr>
                <w:rFonts w:ascii="仿宋" w:hAnsi="仿宋" w:eastAsia="仿宋" w:cs="仿宋"/>
                <w:color w:val="auto"/>
                <w:sz w:val="24"/>
                <w:highlight w:val="none"/>
              </w:rPr>
            </w:pPr>
          </w:p>
        </w:tc>
      </w:tr>
      <w:tr w14:paraId="134EC9F2">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D169F">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ADF0E">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生理盐水</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34E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99C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瓶</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F2E9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EC9E4">
            <w:pPr>
              <w:widowControl/>
              <w:jc w:val="center"/>
              <w:textAlignment w:val="center"/>
              <w:rPr>
                <w:rFonts w:ascii="仿宋" w:hAnsi="仿宋" w:eastAsia="仿宋" w:cs="仿宋"/>
                <w:color w:val="auto"/>
                <w:sz w:val="24"/>
                <w:highlight w:val="none"/>
              </w:rPr>
            </w:pPr>
          </w:p>
        </w:tc>
      </w:tr>
      <w:tr w14:paraId="49B96E0C">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4E5A6">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D3A9F">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利器盒</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B03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71D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87E5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F07FC">
            <w:pPr>
              <w:widowControl/>
              <w:jc w:val="center"/>
              <w:textAlignment w:val="center"/>
              <w:rPr>
                <w:rFonts w:ascii="仿宋" w:hAnsi="仿宋" w:eastAsia="仿宋" w:cs="仿宋"/>
                <w:color w:val="auto"/>
                <w:sz w:val="24"/>
                <w:highlight w:val="none"/>
              </w:rPr>
            </w:pPr>
          </w:p>
        </w:tc>
      </w:tr>
      <w:tr w14:paraId="005CAE06">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8226C">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6085F">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利器盒</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D7C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200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811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AD2B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80B56">
            <w:pPr>
              <w:widowControl/>
              <w:jc w:val="center"/>
              <w:textAlignment w:val="center"/>
              <w:rPr>
                <w:rFonts w:ascii="仿宋" w:hAnsi="仿宋" w:eastAsia="仿宋" w:cs="仿宋"/>
                <w:color w:val="auto"/>
                <w:sz w:val="24"/>
                <w:highlight w:val="none"/>
              </w:rPr>
            </w:pPr>
          </w:p>
        </w:tc>
      </w:tr>
      <w:tr w14:paraId="2088FC42">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F263B">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8A59A">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黄色垃圾袋</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CA9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200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4F5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D497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34124">
            <w:pPr>
              <w:widowControl/>
              <w:jc w:val="center"/>
              <w:textAlignment w:val="center"/>
              <w:rPr>
                <w:rFonts w:ascii="仿宋" w:hAnsi="仿宋" w:eastAsia="仿宋" w:cs="仿宋"/>
                <w:color w:val="auto"/>
                <w:sz w:val="24"/>
                <w:highlight w:val="none"/>
              </w:rPr>
            </w:pPr>
          </w:p>
        </w:tc>
      </w:tr>
      <w:tr w14:paraId="63621248">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2947F">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1.10 </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2AC52">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黄色废物包装袋</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F78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200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ABD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7D7C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64D29">
            <w:pPr>
              <w:widowControl/>
              <w:jc w:val="center"/>
              <w:textAlignment w:val="center"/>
              <w:rPr>
                <w:rFonts w:ascii="仿宋" w:hAnsi="仿宋" w:eastAsia="仿宋" w:cs="仿宋"/>
                <w:color w:val="auto"/>
                <w:sz w:val="24"/>
                <w:highlight w:val="none"/>
              </w:rPr>
            </w:pPr>
          </w:p>
        </w:tc>
      </w:tr>
      <w:tr w14:paraId="636F0786">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6D02B">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1.11</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18E79">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黄色废物包装袋</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DF0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200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2B4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40C9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C0296">
            <w:pPr>
              <w:widowControl/>
              <w:jc w:val="center"/>
              <w:textAlignment w:val="center"/>
              <w:rPr>
                <w:rFonts w:ascii="仿宋" w:hAnsi="仿宋" w:eastAsia="仿宋" w:cs="仿宋"/>
                <w:color w:val="auto"/>
                <w:sz w:val="24"/>
                <w:highlight w:val="none"/>
              </w:rPr>
            </w:pPr>
          </w:p>
        </w:tc>
      </w:tr>
      <w:tr w14:paraId="6E258EFD">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7961C">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1.12</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7A108">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医用棉签</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657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B77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包</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CBFC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7404E">
            <w:pPr>
              <w:widowControl/>
              <w:jc w:val="center"/>
              <w:textAlignment w:val="center"/>
              <w:rPr>
                <w:rFonts w:ascii="仿宋" w:hAnsi="仿宋" w:eastAsia="仿宋" w:cs="仿宋"/>
                <w:color w:val="auto"/>
                <w:sz w:val="24"/>
                <w:highlight w:val="none"/>
              </w:rPr>
            </w:pPr>
          </w:p>
        </w:tc>
      </w:tr>
      <w:tr w14:paraId="3B874DF8">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10E34">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1.13 </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D7300">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无菌纱布块</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4DD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58D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包</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3AA8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1D2F9">
            <w:pPr>
              <w:widowControl/>
              <w:jc w:val="center"/>
              <w:textAlignment w:val="center"/>
              <w:rPr>
                <w:rFonts w:ascii="仿宋" w:hAnsi="仿宋" w:eastAsia="仿宋" w:cs="仿宋"/>
                <w:color w:val="auto"/>
                <w:sz w:val="24"/>
                <w:highlight w:val="none"/>
              </w:rPr>
            </w:pPr>
          </w:p>
        </w:tc>
      </w:tr>
      <w:tr w14:paraId="5AF6FF8B">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A5E67">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1.14</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2A731">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A类UN2814生物安全运输箱</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040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9BA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5995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9A0C1">
            <w:pPr>
              <w:widowControl/>
              <w:jc w:val="center"/>
              <w:textAlignment w:val="center"/>
              <w:rPr>
                <w:rFonts w:ascii="仿宋" w:hAnsi="仿宋" w:eastAsia="仿宋" w:cs="仿宋"/>
                <w:color w:val="auto"/>
                <w:sz w:val="24"/>
                <w:highlight w:val="none"/>
              </w:rPr>
            </w:pPr>
          </w:p>
        </w:tc>
      </w:tr>
      <w:tr w14:paraId="2372AFB1">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7620">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1.15</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0BEA0">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紫外灯灯管</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FBB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B75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根</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411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0F23C">
            <w:pPr>
              <w:widowControl/>
              <w:jc w:val="center"/>
              <w:textAlignment w:val="center"/>
              <w:rPr>
                <w:rFonts w:ascii="仿宋" w:hAnsi="仿宋" w:eastAsia="仿宋" w:cs="仿宋"/>
                <w:color w:val="auto"/>
                <w:sz w:val="24"/>
                <w:highlight w:val="none"/>
              </w:rPr>
            </w:pPr>
          </w:p>
        </w:tc>
      </w:tr>
      <w:tr w14:paraId="08089D2B">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FE150">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1.16 </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21560">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利器盒</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F50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245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98CC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28E41">
            <w:pPr>
              <w:widowControl/>
              <w:jc w:val="center"/>
              <w:textAlignment w:val="center"/>
              <w:rPr>
                <w:rFonts w:ascii="仿宋" w:hAnsi="仿宋" w:eastAsia="仿宋" w:cs="仿宋"/>
                <w:color w:val="auto"/>
                <w:sz w:val="24"/>
                <w:highlight w:val="none"/>
              </w:rPr>
            </w:pPr>
          </w:p>
        </w:tc>
      </w:tr>
      <w:tr w14:paraId="289E5288">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6451C">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1.17</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394AE">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一次性接种环</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3F6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2000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B7C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EDCC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A1165">
            <w:pPr>
              <w:widowControl/>
              <w:jc w:val="center"/>
              <w:textAlignment w:val="center"/>
              <w:rPr>
                <w:rFonts w:ascii="仿宋" w:hAnsi="仿宋" w:eastAsia="仿宋" w:cs="仿宋"/>
                <w:color w:val="auto"/>
                <w:sz w:val="24"/>
                <w:highlight w:val="none"/>
              </w:rPr>
            </w:pPr>
          </w:p>
        </w:tc>
      </w:tr>
      <w:tr w14:paraId="492D8B9F">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ADF88">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1.18</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29C2D">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一次性滴管</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CEE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051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盒</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A08F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86348">
            <w:pPr>
              <w:widowControl/>
              <w:jc w:val="center"/>
              <w:textAlignment w:val="center"/>
              <w:rPr>
                <w:rFonts w:ascii="仿宋" w:hAnsi="仿宋" w:eastAsia="仿宋" w:cs="仿宋"/>
                <w:color w:val="auto"/>
                <w:sz w:val="24"/>
                <w:highlight w:val="none"/>
              </w:rPr>
            </w:pPr>
          </w:p>
        </w:tc>
      </w:tr>
      <w:tr w14:paraId="2215C17F">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95D38">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1.19 </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54F41">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医疗废物捆扎带</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A19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3F0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把</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402F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545D7">
            <w:pPr>
              <w:widowControl/>
              <w:jc w:val="center"/>
              <w:textAlignment w:val="center"/>
              <w:rPr>
                <w:rFonts w:ascii="仿宋" w:hAnsi="仿宋" w:eastAsia="仿宋" w:cs="仿宋"/>
                <w:color w:val="auto"/>
                <w:sz w:val="24"/>
                <w:highlight w:val="none"/>
              </w:rPr>
            </w:pPr>
          </w:p>
        </w:tc>
      </w:tr>
      <w:tr w14:paraId="65678596">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2A201">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1.20 </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6890F">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医疗垃圾标签贴</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8CD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969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卷</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99AD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4A85B">
            <w:pPr>
              <w:widowControl/>
              <w:jc w:val="center"/>
              <w:textAlignment w:val="center"/>
              <w:rPr>
                <w:rFonts w:ascii="仿宋" w:hAnsi="仿宋" w:eastAsia="仿宋" w:cs="仿宋"/>
                <w:color w:val="auto"/>
                <w:sz w:val="24"/>
                <w:highlight w:val="none"/>
              </w:rPr>
            </w:pPr>
          </w:p>
        </w:tc>
      </w:tr>
      <w:tr w14:paraId="1836E954">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3347B">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1.21</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E0A0B">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实验鞋</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853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49A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双</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5BFC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8C18A">
            <w:pPr>
              <w:widowControl/>
              <w:jc w:val="center"/>
              <w:textAlignment w:val="center"/>
              <w:rPr>
                <w:rFonts w:ascii="仿宋" w:hAnsi="仿宋" w:eastAsia="仿宋" w:cs="仿宋"/>
                <w:color w:val="auto"/>
                <w:sz w:val="24"/>
                <w:highlight w:val="none"/>
              </w:rPr>
            </w:pPr>
          </w:p>
        </w:tc>
      </w:tr>
      <w:tr w14:paraId="7FB77550">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78070">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1.22 </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61B4C">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实验室白大褂</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54F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79E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件</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2867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7FBCB">
            <w:pPr>
              <w:widowControl/>
              <w:jc w:val="center"/>
              <w:textAlignment w:val="center"/>
              <w:rPr>
                <w:rFonts w:ascii="仿宋" w:hAnsi="仿宋" w:eastAsia="仿宋" w:cs="仿宋"/>
                <w:color w:val="auto"/>
                <w:sz w:val="24"/>
                <w:highlight w:val="none"/>
              </w:rPr>
            </w:pPr>
          </w:p>
        </w:tc>
      </w:tr>
      <w:tr w14:paraId="6C87E472">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84004">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1.23</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ECF82">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擦手纸</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915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1AB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包</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DB22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70CD5">
            <w:pPr>
              <w:widowControl/>
              <w:jc w:val="center"/>
              <w:textAlignment w:val="center"/>
              <w:rPr>
                <w:rFonts w:ascii="仿宋" w:hAnsi="仿宋" w:eastAsia="仿宋" w:cs="仿宋"/>
                <w:color w:val="auto"/>
                <w:sz w:val="24"/>
                <w:highlight w:val="none"/>
              </w:rPr>
            </w:pPr>
          </w:p>
        </w:tc>
      </w:tr>
      <w:tr w14:paraId="0D4A8603">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E9EFD">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1.24</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2E14E">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BD测试包</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759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E1A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6263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5BB59">
            <w:pPr>
              <w:widowControl/>
              <w:jc w:val="center"/>
              <w:textAlignment w:val="center"/>
              <w:rPr>
                <w:rFonts w:ascii="仿宋" w:hAnsi="仿宋" w:eastAsia="仿宋" w:cs="仿宋"/>
                <w:color w:val="auto"/>
                <w:sz w:val="24"/>
                <w:highlight w:val="none"/>
              </w:rPr>
            </w:pPr>
          </w:p>
        </w:tc>
      </w:tr>
      <w:tr w14:paraId="1996F0D5">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8CC97">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1.25 </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810DB">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紫外强度测试卡</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E06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A0C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盒</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A44E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5CDBA">
            <w:pPr>
              <w:widowControl/>
              <w:jc w:val="center"/>
              <w:textAlignment w:val="center"/>
              <w:rPr>
                <w:rFonts w:ascii="仿宋" w:hAnsi="仿宋" w:eastAsia="仿宋" w:cs="仿宋"/>
                <w:color w:val="auto"/>
                <w:sz w:val="24"/>
                <w:highlight w:val="none"/>
              </w:rPr>
            </w:pPr>
          </w:p>
        </w:tc>
      </w:tr>
      <w:tr w14:paraId="1C4A8E90">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C88E1">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1.26</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1C157">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压力蒸汽灭菌化学指示卡</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79F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9CB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盒</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650A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E8696">
            <w:pPr>
              <w:widowControl/>
              <w:jc w:val="center"/>
              <w:textAlignment w:val="center"/>
              <w:rPr>
                <w:rFonts w:ascii="仿宋" w:hAnsi="仿宋" w:eastAsia="仿宋" w:cs="仿宋"/>
                <w:color w:val="auto"/>
                <w:sz w:val="24"/>
                <w:highlight w:val="none"/>
              </w:rPr>
            </w:pPr>
          </w:p>
        </w:tc>
      </w:tr>
      <w:tr w14:paraId="1AE0B9A3">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9E477">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1.27</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B5BB9">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消毒剂浓度试纸</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ACF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345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盒</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81CF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4B281">
            <w:pPr>
              <w:widowControl/>
              <w:jc w:val="center"/>
              <w:textAlignment w:val="center"/>
              <w:rPr>
                <w:rFonts w:ascii="仿宋" w:hAnsi="仿宋" w:eastAsia="仿宋" w:cs="仿宋"/>
                <w:color w:val="auto"/>
                <w:sz w:val="24"/>
                <w:highlight w:val="none"/>
              </w:rPr>
            </w:pPr>
          </w:p>
        </w:tc>
      </w:tr>
      <w:tr w14:paraId="63FC9818">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EFC5">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1.28 </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5A97B">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洗眼液</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415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632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瓶</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9B07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84375">
            <w:pPr>
              <w:widowControl/>
              <w:jc w:val="center"/>
              <w:textAlignment w:val="center"/>
              <w:rPr>
                <w:rFonts w:ascii="仿宋" w:hAnsi="仿宋" w:eastAsia="仿宋" w:cs="仿宋"/>
                <w:color w:val="auto"/>
                <w:sz w:val="24"/>
                <w:highlight w:val="none"/>
              </w:rPr>
            </w:pPr>
          </w:p>
        </w:tc>
      </w:tr>
      <w:tr w14:paraId="3AD3AB68">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7A716">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1.29</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12B6A">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采血针</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D71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1BE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包</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5B2C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B322">
            <w:pPr>
              <w:widowControl/>
              <w:jc w:val="center"/>
              <w:textAlignment w:val="center"/>
              <w:rPr>
                <w:rFonts w:ascii="仿宋" w:hAnsi="仿宋" w:eastAsia="仿宋" w:cs="仿宋"/>
                <w:color w:val="auto"/>
                <w:sz w:val="24"/>
                <w:highlight w:val="none"/>
              </w:rPr>
            </w:pPr>
          </w:p>
        </w:tc>
      </w:tr>
      <w:tr w14:paraId="53A7479C">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917E5">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1.30 </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8C4B0">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染液</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A9B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2C4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盒</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5938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63DE1">
            <w:pPr>
              <w:widowControl/>
              <w:jc w:val="center"/>
              <w:textAlignment w:val="center"/>
              <w:rPr>
                <w:rFonts w:ascii="仿宋" w:hAnsi="仿宋" w:eastAsia="仿宋" w:cs="仿宋"/>
                <w:color w:val="auto"/>
                <w:sz w:val="24"/>
                <w:highlight w:val="none"/>
              </w:rPr>
            </w:pPr>
          </w:p>
        </w:tc>
      </w:tr>
      <w:tr w14:paraId="08E66748">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B982C">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1.31 </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DCDEE">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染液</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626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A95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盒</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3E4E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DDDCC">
            <w:pPr>
              <w:widowControl/>
              <w:jc w:val="center"/>
              <w:textAlignment w:val="center"/>
              <w:rPr>
                <w:rFonts w:ascii="仿宋" w:hAnsi="仿宋" w:eastAsia="仿宋" w:cs="仿宋"/>
                <w:color w:val="auto"/>
                <w:sz w:val="24"/>
                <w:highlight w:val="none"/>
              </w:rPr>
            </w:pPr>
          </w:p>
        </w:tc>
      </w:tr>
      <w:tr w14:paraId="3F6C740A">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A5F8C">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ADEA">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吐温80 </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14D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51E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瓶</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39CF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816D1">
            <w:pPr>
              <w:widowControl/>
              <w:jc w:val="center"/>
              <w:textAlignment w:val="center"/>
              <w:rPr>
                <w:rFonts w:ascii="仿宋" w:hAnsi="仿宋" w:eastAsia="仿宋" w:cs="仿宋"/>
                <w:color w:val="auto"/>
                <w:sz w:val="24"/>
                <w:highlight w:val="none"/>
              </w:rPr>
            </w:pPr>
          </w:p>
        </w:tc>
      </w:tr>
      <w:tr w14:paraId="51D52F8F">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81C3C">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1.33</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E8267">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无菌培养皿</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EDB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200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D3A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袋</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014E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99190">
            <w:pPr>
              <w:widowControl/>
              <w:jc w:val="center"/>
              <w:textAlignment w:val="center"/>
              <w:rPr>
                <w:rFonts w:ascii="仿宋" w:hAnsi="仿宋" w:eastAsia="仿宋" w:cs="仿宋"/>
                <w:color w:val="auto"/>
                <w:sz w:val="24"/>
                <w:highlight w:val="none"/>
              </w:rPr>
            </w:pPr>
          </w:p>
        </w:tc>
      </w:tr>
      <w:tr w14:paraId="00EF9324">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B13B2">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1.34 </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AFADC">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DT-20 带搅拌头混匀管</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A13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932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箱</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185F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FAF5">
            <w:pPr>
              <w:widowControl/>
              <w:jc w:val="center"/>
              <w:textAlignment w:val="center"/>
              <w:rPr>
                <w:rFonts w:ascii="仿宋" w:hAnsi="仿宋" w:eastAsia="仿宋" w:cs="仿宋"/>
                <w:color w:val="auto"/>
                <w:sz w:val="24"/>
                <w:highlight w:val="none"/>
              </w:rPr>
            </w:pPr>
          </w:p>
        </w:tc>
      </w:tr>
      <w:tr w14:paraId="760F24AE">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91672">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1.35</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FD979">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24孔细胞培养板</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E0A6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98E9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箱</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B017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25C2">
            <w:pPr>
              <w:widowControl/>
              <w:jc w:val="center"/>
              <w:textAlignment w:val="center"/>
              <w:rPr>
                <w:rFonts w:ascii="仿宋" w:hAnsi="仿宋" w:eastAsia="仿宋" w:cs="仿宋"/>
                <w:color w:val="auto"/>
                <w:sz w:val="24"/>
                <w:highlight w:val="none"/>
              </w:rPr>
            </w:pPr>
          </w:p>
        </w:tc>
      </w:tr>
      <w:tr w14:paraId="3F800222">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8F8D8">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1.36</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C8895">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小鼠繁殖饲料</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9D9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597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箱</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DD8F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072E6">
            <w:pPr>
              <w:widowControl/>
              <w:jc w:val="center"/>
              <w:textAlignment w:val="center"/>
              <w:rPr>
                <w:rFonts w:ascii="仿宋" w:hAnsi="仿宋" w:eastAsia="仿宋" w:cs="仿宋"/>
                <w:color w:val="auto"/>
                <w:sz w:val="24"/>
                <w:highlight w:val="none"/>
              </w:rPr>
            </w:pPr>
          </w:p>
        </w:tc>
      </w:tr>
      <w:tr w14:paraId="5FBD9634">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7552B">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1.37 </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94A05">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小鼠垫料</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8C8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302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箱</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A7EF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3FEED">
            <w:pPr>
              <w:widowControl/>
              <w:jc w:val="center"/>
              <w:textAlignment w:val="center"/>
              <w:rPr>
                <w:rFonts w:ascii="仿宋" w:hAnsi="仿宋" w:eastAsia="仿宋" w:cs="仿宋"/>
                <w:color w:val="auto"/>
                <w:sz w:val="24"/>
                <w:highlight w:val="none"/>
              </w:rPr>
            </w:pPr>
          </w:p>
        </w:tc>
      </w:tr>
      <w:tr w14:paraId="26A90752">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25330">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1.38</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A6549">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粘鼠板</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AE6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E30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7E03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1C76B">
            <w:pPr>
              <w:widowControl/>
              <w:jc w:val="center"/>
              <w:textAlignment w:val="center"/>
              <w:rPr>
                <w:rFonts w:ascii="仿宋" w:hAnsi="仿宋" w:eastAsia="仿宋" w:cs="仿宋"/>
                <w:color w:val="auto"/>
                <w:sz w:val="24"/>
                <w:highlight w:val="none"/>
              </w:rPr>
            </w:pPr>
          </w:p>
        </w:tc>
      </w:tr>
      <w:tr w14:paraId="06FA799D">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BBB91">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1.39</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71D27">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一次性无菌胰岛素注射器</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47C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525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包</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57F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083E7">
            <w:pPr>
              <w:widowControl/>
              <w:jc w:val="center"/>
              <w:textAlignment w:val="center"/>
              <w:rPr>
                <w:rFonts w:ascii="仿宋" w:hAnsi="仿宋" w:eastAsia="仿宋" w:cs="仿宋"/>
                <w:color w:val="auto"/>
                <w:sz w:val="24"/>
                <w:highlight w:val="none"/>
              </w:rPr>
            </w:pPr>
          </w:p>
        </w:tc>
      </w:tr>
      <w:tr w14:paraId="4B02B706">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1309A">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1.40 </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DE63A">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一次性无菌注射器（1ml）</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012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D6B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包</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3E65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0A8D9">
            <w:pPr>
              <w:widowControl/>
              <w:jc w:val="center"/>
              <w:textAlignment w:val="center"/>
              <w:rPr>
                <w:rFonts w:ascii="仿宋" w:hAnsi="仿宋" w:eastAsia="仿宋" w:cs="仿宋"/>
                <w:color w:val="auto"/>
                <w:sz w:val="24"/>
                <w:highlight w:val="none"/>
              </w:rPr>
            </w:pPr>
          </w:p>
        </w:tc>
      </w:tr>
      <w:tr w14:paraId="6F474521">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D3005">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1.41</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76C59">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一次性无菌注射器（2ml）</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FD3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AC6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包</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81F5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AE02B">
            <w:pPr>
              <w:widowControl/>
              <w:jc w:val="center"/>
              <w:textAlignment w:val="center"/>
              <w:rPr>
                <w:rFonts w:ascii="仿宋" w:hAnsi="仿宋" w:eastAsia="仿宋" w:cs="仿宋"/>
                <w:color w:val="auto"/>
                <w:sz w:val="24"/>
                <w:highlight w:val="none"/>
              </w:rPr>
            </w:pPr>
          </w:p>
        </w:tc>
      </w:tr>
      <w:tr w14:paraId="5ACD7FE9">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3965C">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C808F">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加长滤芯吸头</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1DF0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1F2C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盒</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CBA1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F33B5">
            <w:pPr>
              <w:widowControl/>
              <w:jc w:val="center"/>
              <w:textAlignment w:val="center"/>
              <w:rPr>
                <w:rFonts w:ascii="仿宋" w:hAnsi="仿宋" w:eastAsia="仿宋" w:cs="仿宋"/>
                <w:color w:val="auto"/>
                <w:sz w:val="24"/>
                <w:highlight w:val="none"/>
              </w:rPr>
            </w:pPr>
          </w:p>
        </w:tc>
      </w:tr>
      <w:tr w14:paraId="373B789C">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9E8AA">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1.43 </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D70F1">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加长滤芯吸头</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9B0E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A729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盒</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02E3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0AFAB">
            <w:pPr>
              <w:widowControl/>
              <w:jc w:val="center"/>
              <w:textAlignment w:val="center"/>
              <w:rPr>
                <w:rFonts w:ascii="仿宋" w:hAnsi="仿宋" w:eastAsia="仿宋" w:cs="仿宋"/>
                <w:color w:val="auto"/>
                <w:sz w:val="24"/>
                <w:highlight w:val="none"/>
              </w:rPr>
            </w:pPr>
          </w:p>
        </w:tc>
      </w:tr>
      <w:tr w14:paraId="733C1EDC">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013A1">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1.44</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17B0A">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氧化锆研磨珠</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90AD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D9A2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包</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4F7D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6A6FD">
            <w:pPr>
              <w:widowControl/>
              <w:jc w:val="center"/>
              <w:textAlignment w:val="center"/>
              <w:rPr>
                <w:rFonts w:ascii="仿宋" w:hAnsi="仿宋" w:eastAsia="仿宋" w:cs="仿宋"/>
                <w:color w:val="auto"/>
                <w:sz w:val="24"/>
                <w:highlight w:val="none"/>
              </w:rPr>
            </w:pPr>
          </w:p>
        </w:tc>
      </w:tr>
      <w:tr w14:paraId="3E44D7FA">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81285">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1.45</w:t>
            </w: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303DF">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一次性灌胃针</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8B42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A1A9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盒（箱）</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6140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AD9B8">
            <w:pPr>
              <w:widowControl/>
              <w:jc w:val="center"/>
              <w:textAlignment w:val="center"/>
              <w:rPr>
                <w:rFonts w:ascii="仿宋" w:hAnsi="仿宋" w:eastAsia="仿宋" w:cs="仿宋"/>
                <w:color w:val="auto"/>
                <w:sz w:val="24"/>
                <w:highlight w:val="none"/>
              </w:rPr>
            </w:pPr>
          </w:p>
        </w:tc>
      </w:tr>
      <w:tr w14:paraId="3AC1BED1">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EE042">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1.46 </w:t>
            </w:r>
          </w:p>
        </w:tc>
        <w:tc>
          <w:tcPr>
            <w:tcW w:w="1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3BE6E">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灌胃针（不锈钢）</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8135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400</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A769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支</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EAEF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5F661">
            <w:pPr>
              <w:widowControl/>
              <w:jc w:val="center"/>
              <w:textAlignment w:val="center"/>
              <w:rPr>
                <w:rFonts w:ascii="仿宋" w:hAnsi="仿宋" w:eastAsia="仿宋" w:cs="仿宋"/>
                <w:color w:val="auto"/>
                <w:sz w:val="24"/>
                <w:highlight w:val="none"/>
              </w:rPr>
            </w:pPr>
          </w:p>
        </w:tc>
      </w:tr>
      <w:tr w14:paraId="56E59142">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D2A57">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1.47</w:t>
            </w: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40938">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医用注射器</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3CD0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1000</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781A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支</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FEFB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2F5AB">
            <w:pPr>
              <w:widowControl/>
              <w:jc w:val="center"/>
              <w:textAlignment w:val="center"/>
              <w:rPr>
                <w:rFonts w:ascii="仿宋" w:hAnsi="仿宋" w:eastAsia="仿宋" w:cs="仿宋"/>
                <w:color w:val="auto"/>
                <w:sz w:val="24"/>
                <w:highlight w:val="none"/>
              </w:rPr>
            </w:pPr>
          </w:p>
        </w:tc>
      </w:tr>
      <w:tr w14:paraId="116F61AE">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3BE03">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1.48</w:t>
            </w: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BF44F">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手术器械</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071F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300</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425A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EC0E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1BA64">
            <w:pPr>
              <w:widowControl/>
              <w:jc w:val="center"/>
              <w:textAlignment w:val="center"/>
              <w:rPr>
                <w:rFonts w:ascii="仿宋" w:hAnsi="仿宋" w:eastAsia="仿宋" w:cs="仿宋"/>
                <w:color w:val="auto"/>
                <w:sz w:val="24"/>
                <w:highlight w:val="none"/>
              </w:rPr>
            </w:pPr>
          </w:p>
        </w:tc>
      </w:tr>
      <w:tr w14:paraId="58ACD78B">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6086A">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1.49 </w:t>
            </w: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A16D0">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不锈钢器械盒</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E942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9CD3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8694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D12E2">
            <w:pPr>
              <w:widowControl/>
              <w:jc w:val="center"/>
              <w:textAlignment w:val="center"/>
              <w:rPr>
                <w:rFonts w:ascii="仿宋" w:hAnsi="仿宋" w:eastAsia="仿宋" w:cs="仿宋"/>
                <w:color w:val="auto"/>
                <w:sz w:val="24"/>
                <w:highlight w:val="none"/>
              </w:rPr>
            </w:pPr>
          </w:p>
        </w:tc>
      </w:tr>
      <w:tr w14:paraId="72685C34">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476F0">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1.50 </w:t>
            </w: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EE6E4">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医用注射器</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8D63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300</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370D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支</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0B57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92BB6">
            <w:pPr>
              <w:widowControl/>
              <w:jc w:val="center"/>
              <w:textAlignment w:val="center"/>
              <w:rPr>
                <w:rFonts w:ascii="仿宋" w:hAnsi="仿宋" w:eastAsia="仿宋" w:cs="仿宋"/>
                <w:color w:val="auto"/>
                <w:sz w:val="24"/>
                <w:highlight w:val="none"/>
              </w:rPr>
            </w:pPr>
          </w:p>
        </w:tc>
      </w:tr>
      <w:tr w14:paraId="397F1C7C">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AE8E3">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87FB7">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防水吸附垫单</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8B1F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60</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C72C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包</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BE23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A18D7">
            <w:pPr>
              <w:widowControl/>
              <w:jc w:val="center"/>
              <w:textAlignment w:val="center"/>
              <w:rPr>
                <w:rFonts w:ascii="仿宋" w:hAnsi="仿宋" w:eastAsia="仿宋" w:cs="仿宋"/>
                <w:color w:val="auto"/>
                <w:sz w:val="24"/>
                <w:highlight w:val="none"/>
              </w:rPr>
            </w:pPr>
          </w:p>
        </w:tc>
      </w:tr>
      <w:tr w14:paraId="3E69634A">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E5133">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9AD7A">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卡扣密封盒</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DAB7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036C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E7E1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3300A">
            <w:pPr>
              <w:widowControl/>
              <w:jc w:val="center"/>
              <w:textAlignment w:val="center"/>
              <w:rPr>
                <w:rFonts w:ascii="仿宋" w:hAnsi="仿宋" w:eastAsia="仿宋" w:cs="仿宋"/>
                <w:color w:val="auto"/>
                <w:sz w:val="24"/>
                <w:highlight w:val="none"/>
              </w:rPr>
            </w:pPr>
          </w:p>
        </w:tc>
      </w:tr>
      <w:tr w14:paraId="3FD90135">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24548">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12A50">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甲醛固定液</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CDA46">
            <w:pPr>
              <w:widowControl/>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en-US" w:eastAsia="zh-CN"/>
              </w:rPr>
              <w:t>0</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BFD3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瓶</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D846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AD098">
            <w:pPr>
              <w:widowControl/>
              <w:jc w:val="center"/>
              <w:textAlignment w:val="center"/>
              <w:rPr>
                <w:rFonts w:ascii="仿宋" w:hAnsi="仿宋" w:eastAsia="仿宋" w:cs="仿宋"/>
                <w:color w:val="auto"/>
                <w:sz w:val="24"/>
                <w:highlight w:val="none"/>
              </w:rPr>
            </w:pPr>
          </w:p>
        </w:tc>
      </w:tr>
      <w:tr w14:paraId="51557AEC">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D2C08">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1.54</w:t>
            </w: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8DA75">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实验室收纳盒</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65B9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95F2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5FF7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05814">
            <w:pPr>
              <w:widowControl/>
              <w:jc w:val="center"/>
              <w:textAlignment w:val="center"/>
              <w:rPr>
                <w:rFonts w:ascii="仿宋" w:hAnsi="仿宋" w:eastAsia="仿宋" w:cs="仿宋"/>
                <w:color w:val="auto"/>
                <w:sz w:val="24"/>
                <w:highlight w:val="none"/>
              </w:rPr>
            </w:pPr>
          </w:p>
        </w:tc>
      </w:tr>
      <w:tr w14:paraId="6EE3279B">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5D446">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1.55 </w:t>
            </w: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76B9D">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无菌加厚自封袋</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DC31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20</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714F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包</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8362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FC0F5">
            <w:pPr>
              <w:widowControl/>
              <w:jc w:val="center"/>
              <w:textAlignment w:val="center"/>
              <w:rPr>
                <w:rFonts w:ascii="仿宋" w:hAnsi="仿宋" w:eastAsia="仿宋" w:cs="仿宋"/>
                <w:color w:val="auto"/>
                <w:sz w:val="24"/>
                <w:highlight w:val="none"/>
              </w:rPr>
            </w:pPr>
          </w:p>
        </w:tc>
      </w:tr>
      <w:tr w14:paraId="6471074E">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4643B">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1.56</w:t>
            </w:r>
          </w:p>
        </w:tc>
        <w:tc>
          <w:tcPr>
            <w:tcW w:w="16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95C35">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纯净水</w:t>
            </w:r>
          </w:p>
        </w:tc>
        <w:tc>
          <w:tcPr>
            <w:tcW w:w="3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3C64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22C0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瓶</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AEF2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A21B3">
            <w:pPr>
              <w:widowControl/>
              <w:jc w:val="center"/>
              <w:textAlignment w:val="center"/>
              <w:rPr>
                <w:rFonts w:ascii="仿宋" w:hAnsi="仿宋" w:eastAsia="仿宋" w:cs="仿宋"/>
                <w:color w:val="auto"/>
                <w:sz w:val="24"/>
                <w:highlight w:val="none"/>
              </w:rPr>
            </w:pPr>
          </w:p>
        </w:tc>
      </w:tr>
      <w:tr w14:paraId="129EBD62">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78D51">
            <w:pPr>
              <w:widowControl/>
              <w:jc w:val="left"/>
              <w:textAlignment w:val="center"/>
              <w:rPr>
                <w:rFonts w:ascii="仿宋" w:hAnsi="仿宋" w:eastAsia="仿宋" w:cs="仿宋"/>
                <w:color w:val="auto"/>
                <w:sz w:val="24"/>
                <w:highlight w:val="none"/>
              </w:rPr>
            </w:pPr>
            <w:r>
              <w:rPr>
                <w:rFonts w:hint="eastAsia" w:ascii="仿宋" w:hAnsi="仿宋" w:eastAsia="仿宋" w:cs="仿宋"/>
                <w:b/>
                <w:bCs/>
                <w:color w:val="auto"/>
                <w:sz w:val="24"/>
                <w:highlight w:val="none"/>
              </w:rPr>
              <w:t>2</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CD1DB">
            <w:pPr>
              <w:widowControl/>
              <w:jc w:val="left"/>
              <w:textAlignment w:val="center"/>
              <w:rPr>
                <w:rFonts w:ascii="仿宋" w:hAnsi="仿宋" w:eastAsia="仿宋" w:cs="仿宋"/>
                <w:color w:val="auto"/>
                <w:sz w:val="24"/>
                <w:highlight w:val="none"/>
              </w:rPr>
            </w:pPr>
            <w:r>
              <w:rPr>
                <w:rFonts w:hint="eastAsia" w:ascii="仿宋" w:hAnsi="仿宋" w:eastAsia="仿宋" w:cs="仿宋"/>
                <w:b/>
                <w:color w:val="auto"/>
                <w:sz w:val="24"/>
                <w:highlight w:val="none"/>
              </w:rPr>
              <w:t>防护用品采购</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7919">
            <w:pPr>
              <w:widowControl/>
              <w:jc w:val="center"/>
              <w:textAlignment w:val="center"/>
              <w:rPr>
                <w:rFonts w:ascii="仿宋" w:hAnsi="仿宋" w:eastAsia="仿宋" w:cs="仿宋"/>
                <w:color w:val="auto"/>
                <w:sz w:val="24"/>
                <w:highlight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0B0EE">
            <w:pPr>
              <w:widowControl/>
              <w:jc w:val="center"/>
              <w:textAlignment w:val="center"/>
              <w:rPr>
                <w:rFonts w:ascii="仿宋" w:hAnsi="仿宋" w:eastAsia="仿宋" w:cs="仿宋"/>
                <w:color w:val="auto"/>
                <w:sz w:val="24"/>
                <w:highlight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59860">
            <w:pPr>
              <w:widowControl/>
              <w:jc w:val="center"/>
              <w:textAlignment w:val="center"/>
              <w:rPr>
                <w:rFonts w:ascii="仿宋" w:hAnsi="仿宋" w:eastAsia="仿宋" w:cs="仿宋"/>
                <w:color w:val="auto"/>
                <w:sz w:val="24"/>
                <w:highlight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D46D6">
            <w:pPr>
              <w:widowControl/>
              <w:jc w:val="center"/>
              <w:textAlignment w:val="center"/>
              <w:rPr>
                <w:rFonts w:ascii="仿宋" w:hAnsi="仿宋" w:eastAsia="仿宋" w:cs="仿宋"/>
                <w:color w:val="auto"/>
                <w:sz w:val="24"/>
                <w:highlight w:val="none"/>
              </w:rPr>
            </w:pPr>
          </w:p>
        </w:tc>
      </w:tr>
      <w:tr w14:paraId="0EA4E452">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E565A">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2.1</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A0ADE">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N95口罩</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66F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1000</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5950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E585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4A8C7">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提供样品</w:t>
            </w:r>
          </w:p>
        </w:tc>
      </w:tr>
      <w:tr w14:paraId="398CA5C8">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6871">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2.2</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85CB2">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灭菌乳胶外科手套</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A56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880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盒</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C5D3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A86DE">
            <w:pPr>
              <w:widowControl/>
              <w:jc w:val="center"/>
              <w:textAlignment w:val="center"/>
              <w:rPr>
                <w:rFonts w:ascii="仿宋" w:hAnsi="仿宋" w:eastAsia="仿宋" w:cs="仿宋"/>
                <w:color w:val="auto"/>
                <w:sz w:val="24"/>
                <w:highlight w:val="none"/>
              </w:rPr>
            </w:pPr>
          </w:p>
        </w:tc>
      </w:tr>
      <w:tr w14:paraId="65073FA3">
        <w:tblPrEx>
          <w:tblCellMar>
            <w:top w:w="0" w:type="dxa"/>
            <w:left w:w="108" w:type="dxa"/>
            <w:bottom w:w="0" w:type="dxa"/>
            <w:right w:w="108" w:type="dxa"/>
          </w:tblCellMar>
        </w:tblPrEx>
        <w:trPr>
          <w:trHeight w:val="23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91448">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2.3</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F18EF">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医用一次性防护服</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683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500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523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件</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0F4B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D6DAA">
            <w:pPr>
              <w:widowControl/>
              <w:jc w:val="center"/>
              <w:textAlignment w:val="center"/>
              <w:rPr>
                <w:rFonts w:ascii="仿宋" w:hAnsi="仿宋" w:eastAsia="仿宋" w:cs="仿宋"/>
                <w:b/>
                <w:color w:val="auto"/>
                <w:sz w:val="24"/>
                <w:highlight w:val="none"/>
              </w:rPr>
            </w:pPr>
            <w:r>
              <w:rPr>
                <w:rFonts w:hint="eastAsia" w:ascii="仿宋" w:hAnsi="仿宋" w:eastAsia="仿宋" w:cs="仿宋"/>
                <w:b/>
                <w:color w:val="auto"/>
                <w:sz w:val="24"/>
                <w:highlight w:val="none"/>
              </w:rPr>
              <w:t>提供样品</w:t>
            </w:r>
          </w:p>
        </w:tc>
      </w:tr>
      <w:tr w14:paraId="35155E89">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02229">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2.4</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CAFF2">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外科口罩</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8AA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1500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658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1BB6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83B00">
            <w:pPr>
              <w:widowControl/>
              <w:jc w:val="center"/>
              <w:textAlignment w:val="center"/>
              <w:rPr>
                <w:rFonts w:ascii="仿宋" w:hAnsi="仿宋" w:eastAsia="仿宋" w:cs="仿宋"/>
                <w:color w:val="auto"/>
                <w:sz w:val="24"/>
                <w:highlight w:val="none"/>
              </w:rPr>
            </w:pPr>
          </w:p>
        </w:tc>
      </w:tr>
      <w:tr w14:paraId="684F93C7">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6FC35">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A2556">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绿色芦荟精品无粉手套</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300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122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盒</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C59D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EA015">
            <w:pPr>
              <w:widowControl/>
              <w:jc w:val="center"/>
              <w:textAlignment w:val="center"/>
              <w:rPr>
                <w:rFonts w:ascii="仿宋" w:hAnsi="仿宋" w:eastAsia="仿宋" w:cs="仿宋"/>
                <w:color w:val="auto"/>
                <w:sz w:val="24"/>
                <w:highlight w:val="none"/>
              </w:rPr>
            </w:pPr>
          </w:p>
        </w:tc>
      </w:tr>
      <w:tr w14:paraId="22562656">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9F2D8">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2.6</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55BBA">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一次性医用帽子</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446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327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包</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340E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FFAB">
            <w:pPr>
              <w:widowControl/>
              <w:jc w:val="center"/>
              <w:textAlignment w:val="center"/>
              <w:rPr>
                <w:rFonts w:ascii="仿宋" w:hAnsi="仿宋" w:eastAsia="仿宋" w:cs="仿宋"/>
                <w:color w:val="auto"/>
                <w:sz w:val="24"/>
                <w:highlight w:val="none"/>
              </w:rPr>
            </w:pPr>
          </w:p>
        </w:tc>
      </w:tr>
      <w:tr w14:paraId="26059EE0">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4818D">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2.7</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1542C">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一次性靴套</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429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500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8F4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双</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A439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54148">
            <w:pPr>
              <w:widowControl/>
              <w:jc w:val="center"/>
              <w:textAlignment w:val="center"/>
              <w:rPr>
                <w:rFonts w:ascii="仿宋" w:hAnsi="仿宋" w:eastAsia="仿宋" w:cs="仿宋"/>
                <w:color w:val="auto"/>
                <w:sz w:val="24"/>
                <w:highlight w:val="none"/>
              </w:rPr>
            </w:pPr>
          </w:p>
        </w:tc>
      </w:tr>
      <w:tr w14:paraId="75ED84E6">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65B91">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2.8</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5A683">
            <w:pPr>
              <w:widowControl/>
              <w:jc w:val="left"/>
              <w:textAlignment w:val="center"/>
              <w:rPr>
                <w:rFonts w:ascii="仿宋" w:hAnsi="仿宋" w:eastAsia="仿宋" w:cs="仿宋"/>
                <w:color w:val="auto"/>
                <w:sz w:val="24"/>
                <w:highlight w:val="none"/>
              </w:rPr>
            </w:pPr>
            <w:r>
              <w:rPr>
                <w:rFonts w:hint="eastAsia" w:ascii="仿宋" w:hAnsi="仿宋" w:eastAsia="仿宋" w:cs="仿宋"/>
                <w:b/>
                <w:bCs/>
                <w:color w:val="auto"/>
                <w:sz w:val="24"/>
                <w:highlight w:val="none"/>
              </w:rPr>
              <w:t>一次性外科手术衣</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核心产品）</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C1E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2000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E8C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件</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269C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87F1B">
            <w:pPr>
              <w:widowControl/>
              <w:jc w:val="center"/>
              <w:textAlignment w:val="center"/>
              <w:rPr>
                <w:rFonts w:ascii="仿宋" w:hAnsi="仿宋" w:eastAsia="仿宋" w:cs="仿宋"/>
                <w:color w:val="auto"/>
                <w:sz w:val="24"/>
                <w:highlight w:val="none"/>
              </w:rPr>
            </w:pPr>
          </w:p>
        </w:tc>
      </w:tr>
      <w:tr w14:paraId="1FCD0514">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BD261">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2.9</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1DB0A">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无粉手套（羊毛脂）</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E65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AB0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盒</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6B8C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CE20E">
            <w:pPr>
              <w:widowControl/>
              <w:jc w:val="center"/>
              <w:textAlignment w:val="center"/>
              <w:rPr>
                <w:rFonts w:ascii="仿宋" w:hAnsi="仿宋" w:eastAsia="仿宋" w:cs="仿宋"/>
                <w:color w:val="auto"/>
                <w:sz w:val="24"/>
                <w:highlight w:val="none"/>
              </w:rPr>
            </w:pPr>
          </w:p>
        </w:tc>
      </w:tr>
      <w:tr w14:paraId="74A302C2">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CD6AE">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2.10 </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BEC72">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带粉手套</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B23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2AF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盒</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DAA3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F9724">
            <w:pPr>
              <w:widowControl/>
              <w:jc w:val="center"/>
              <w:textAlignment w:val="center"/>
              <w:rPr>
                <w:rFonts w:ascii="仿宋" w:hAnsi="仿宋" w:eastAsia="仿宋" w:cs="仿宋"/>
                <w:color w:val="auto"/>
                <w:sz w:val="24"/>
                <w:highlight w:val="none"/>
              </w:rPr>
            </w:pPr>
          </w:p>
        </w:tc>
      </w:tr>
      <w:tr w14:paraId="4C7C5940">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6AAD8">
            <w:pPr>
              <w:widowControl/>
              <w:jc w:val="left"/>
              <w:textAlignment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2.11</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F80CE">
            <w:pPr>
              <w:widowControl/>
              <w:jc w:val="left"/>
              <w:textAlignment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麻风病护理包</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26C2">
            <w:pPr>
              <w:widowControl/>
              <w:jc w:val="center"/>
              <w:textAlignment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5292">
            <w:pPr>
              <w:widowControl/>
              <w:jc w:val="center"/>
              <w:textAlignment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包</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6957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FC8D8">
            <w:pPr>
              <w:widowControl/>
              <w:jc w:val="center"/>
              <w:textAlignment w:val="center"/>
              <w:rPr>
                <w:rFonts w:ascii="仿宋" w:hAnsi="仿宋" w:eastAsia="仿宋" w:cs="仿宋"/>
                <w:color w:val="auto"/>
                <w:sz w:val="24"/>
                <w:highlight w:val="none"/>
              </w:rPr>
            </w:pPr>
            <w:r>
              <w:rPr>
                <w:rFonts w:hint="eastAsia" w:ascii="仿宋" w:hAnsi="仿宋" w:eastAsia="仿宋" w:cs="仿宋"/>
                <w:b/>
                <w:color w:val="auto"/>
                <w:sz w:val="24"/>
                <w:highlight w:val="none"/>
              </w:rPr>
              <w:t>提供样品。</w:t>
            </w:r>
            <w:r>
              <w:rPr>
                <w:rFonts w:hint="eastAsia" w:ascii="仿宋" w:hAnsi="仿宋" w:eastAsia="仿宋" w:cs="仿宋"/>
                <w:color w:val="auto"/>
                <w:sz w:val="24"/>
                <w:highlight w:val="none"/>
              </w:rPr>
              <w:t>质量服务期1年，</w:t>
            </w:r>
            <w:r>
              <w:rPr>
                <w:rFonts w:hint="eastAsia" w:ascii="仿宋" w:hAnsi="仿宋" w:eastAsia="仿宋" w:cs="仿宋"/>
                <w:color w:val="auto"/>
                <w:sz w:val="24"/>
                <w:highlight w:val="none"/>
              </w:rPr>
              <w:t>需配送至7个地州</w:t>
            </w:r>
            <w:r>
              <w:rPr>
                <w:rFonts w:hint="eastAsia" w:ascii="仿宋" w:hAnsi="仿宋" w:eastAsia="仿宋" w:cs="仿宋"/>
                <w:color w:val="auto"/>
                <w:sz w:val="24"/>
                <w:highlight w:val="none"/>
              </w:rPr>
              <w:t>22县</w:t>
            </w:r>
            <w:r>
              <w:rPr>
                <w:rFonts w:hint="eastAsia" w:ascii="仿宋" w:hAnsi="仿宋" w:eastAsia="仿宋" w:cs="仿宋"/>
                <w:color w:val="auto"/>
                <w:sz w:val="24"/>
                <w:highlight w:val="none"/>
              </w:rPr>
              <w:t>。</w:t>
            </w:r>
          </w:p>
        </w:tc>
      </w:tr>
      <w:tr w14:paraId="7B170436">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FDEBA">
            <w:pPr>
              <w:widowControl/>
              <w:jc w:val="left"/>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3</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72FE0">
            <w:pPr>
              <w:widowControl/>
              <w:jc w:val="left"/>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健康所耗材</w:t>
            </w:r>
            <w:r>
              <w:rPr>
                <w:rFonts w:hint="eastAsia" w:ascii="仿宋" w:hAnsi="仿宋" w:eastAsia="仿宋" w:cs="仿宋"/>
                <w:b/>
                <w:color w:val="auto"/>
                <w:sz w:val="24"/>
                <w:highlight w:val="none"/>
              </w:rPr>
              <w:t>采购</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ED72">
            <w:pPr>
              <w:widowControl/>
              <w:jc w:val="center"/>
              <w:textAlignment w:val="center"/>
              <w:rPr>
                <w:b/>
                <w:bCs/>
                <w:color w:val="auto"/>
                <w:sz w:val="20"/>
                <w:szCs w:val="20"/>
                <w:highlight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33D9">
            <w:pPr>
              <w:widowControl/>
              <w:jc w:val="center"/>
              <w:textAlignment w:val="center"/>
              <w:rPr>
                <w:rFonts w:ascii="仿宋" w:hAnsi="仿宋" w:eastAsia="仿宋" w:cs="仿宋"/>
                <w:color w:val="auto"/>
                <w:sz w:val="24"/>
                <w:highlight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F94AD">
            <w:pPr>
              <w:widowControl/>
              <w:jc w:val="center"/>
              <w:textAlignment w:val="center"/>
              <w:rPr>
                <w:rFonts w:ascii="仿宋" w:hAnsi="仿宋" w:eastAsia="仿宋" w:cs="仿宋"/>
                <w:b/>
                <w:bCs/>
                <w:color w:val="auto"/>
                <w:sz w:val="24"/>
                <w:highlight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BA55B">
            <w:pPr>
              <w:widowControl/>
              <w:jc w:val="center"/>
              <w:textAlignment w:val="center"/>
              <w:rPr>
                <w:rFonts w:ascii="仿宋" w:hAnsi="仿宋" w:eastAsia="仿宋" w:cs="仿宋"/>
                <w:b/>
                <w:bCs/>
                <w:color w:val="auto"/>
                <w:sz w:val="24"/>
                <w:highlight w:val="none"/>
              </w:rPr>
            </w:pPr>
          </w:p>
        </w:tc>
      </w:tr>
      <w:tr w14:paraId="3C2EB7BA">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33110">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3.1</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6F7C7">
            <w:pPr>
              <w:widowControl/>
              <w:jc w:val="left"/>
              <w:textAlignment w:val="center"/>
              <w:rPr>
                <w:rFonts w:ascii="仿宋" w:hAnsi="仿宋" w:eastAsia="仿宋" w:cs="仿宋"/>
                <w:color w:val="auto"/>
                <w:sz w:val="24"/>
                <w:highlight w:val="none"/>
              </w:rPr>
            </w:pPr>
            <w:r>
              <w:rPr>
                <w:rFonts w:hint="eastAsia" w:ascii="仿宋" w:hAnsi="仿宋" w:eastAsia="仿宋" w:cs="宋体"/>
                <w:color w:val="auto"/>
                <w:sz w:val="24"/>
                <w:highlight w:val="none"/>
              </w:rPr>
              <w:t>WAX</w:t>
            </w:r>
            <w:r>
              <w:rPr>
                <w:rStyle w:val="359"/>
                <w:rFonts w:hint="default" w:ascii="仿宋" w:hAnsi="仿宋" w:eastAsia="仿宋"/>
                <w:color w:val="auto"/>
                <w:sz w:val="24"/>
                <w:szCs w:val="24"/>
                <w:highlight w:val="none"/>
              </w:rPr>
              <w:t>固相萃取柱</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91D1">
            <w:pPr>
              <w:widowControl/>
              <w:jc w:val="center"/>
              <w:textAlignment w:val="center"/>
              <w:rPr>
                <w:color w:val="auto"/>
                <w:sz w:val="20"/>
                <w:szCs w:val="20"/>
                <w:highlight w:val="none"/>
              </w:rPr>
            </w:pPr>
            <w:r>
              <w:rPr>
                <w:rFonts w:hint="eastAsia" w:ascii="仿宋" w:hAnsi="仿宋" w:eastAsia="仿宋" w:cs="宋体"/>
                <w:color w:val="auto"/>
                <w:sz w:val="24"/>
                <w:highlight w:val="none"/>
              </w:rPr>
              <w:t>200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8C9E">
            <w:pPr>
              <w:widowControl/>
              <w:jc w:val="center"/>
              <w:textAlignment w:val="center"/>
              <w:rPr>
                <w:rFonts w:ascii="宋体" w:hAnsi="宋体" w:cs="宋体"/>
                <w:color w:val="auto"/>
                <w:sz w:val="20"/>
                <w:szCs w:val="20"/>
                <w:highlight w:val="none"/>
              </w:rPr>
            </w:pPr>
            <w:r>
              <w:rPr>
                <w:rFonts w:hint="eastAsia" w:ascii="仿宋" w:hAnsi="仿宋" w:eastAsia="仿宋" w:cs="宋体"/>
                <w:color w:val="auto"/>
                <w:sz w:val="24"/>
                <w:highlight w:val="none"/>
              </w:rPr>
              <w:t>支</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565E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A6924">
            <w:pPr>
              <w:widowControl/>
              <w:jc w:val="center"/>
              <w:textAlignment w:val="center"/>
              <w:rPr>
                <w:rFonts w:ascii="仿宋" w:hAnsi="仿宋" w:eastAsia="仿宋" w:cs="仿宋"/>
                <w:color w:val="auto"/>
                <w:sz w:val="24"/>
                <w:highlight w:val="none"/>
              </w:rPr>
            </w:pPr>
          </w:p>
        </w:tc>
      </w:tr>
      <w:tr w14:paraId="458C821E">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29823">
            <w:pPr>
              <w:widowControl/>
              <w:jc w:val="left"/>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4</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93367">
            <w:pPr>
              <w:widowControl/>
              <w:jc w:val="left"/>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实管部</w:t>
            </w:r>
            <w:r>
              <w:rPr>
                <w:rFonts w:hint="eastAsia" w:ascii="仿宋" w:hAnsi="仿宋" w:eastAsia="仿宋" w:cs="仿宋"/>
                <w:b/>
                <w:color w:val="auto"/>
                <w:sz w:val="24"/>
                <w:highlight w:val="none"/>
              </w:rPr>
              <w:t>防护用品采购</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5433">
            <w:pPr>
              <w:widowControl/>
              <w:jc w:val="center"/>
              <w:textAlignment w:val="center"/>
              <w:rPr>
                <w:rFonts w:ascii="仿宋" w:hAnsi="仿宋" w:eastAsia="仿宋" w:cs="宋体"/>
                <w:color w:val="auto"/>
                <w:sz w:val="24"/>
                <w:highlight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B1CD">
            <w:pPr>
              <w:widowControl/>
              <w:jc w:val="center"/>
              <w:textAlignment w:val="center"/>
              <w:rPr>
                <w:rFonts w:ascii="仿宋" w:hAnsi="仿宋" w:eastAsia="仿宋" w:cs="宋体"/>
                <w:color w:val="auto"/>
                <w:sz w:val="24"/>
                <w:highlight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3EADD">
            <w:pPr>
              <w:widowControl/>
              <w:jc w:val="center"/>
              <w:textAlignment w:val="center"/>
              <w:rPr>
                <w:rFonts w:ascii="仿宋" w:hAnsi="仿宋" w:eastAsia="仿宋" w:cs="仿宋"/>
                <w:color w:val="auto"/>
                <w:sz w:val="24"/>
                <w:highlight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B3AEC">
            <w:pPr>
              <w:widowControl/>
              <w:jc w:val="center"/>
              <w:textAlignment w:val="center"/>
              <w:rPr>
                <w:rFonts w:ascii="仿宋" w:hAnsi="仿宋" w:eastAsia="仿宋" w:cs="仿宋"/>
                <w:color w:val="auto"/>
                <w:sz w:val="24"/>
                <w:highlight w:val="none"/>
              </w:rPr>
            </w:pPr>
          </w:p>
        </w:tc>
      </w:tr>
      <w:tr w14:paraId="19037D35">
        <w:tblPrEx>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DDCCF">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4.1</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846D3">
            <w:pPr>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医用外科口罩</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8ECA">
            <w:pPr>
              <w:jc w:val="center"/>
              <w:rPr>
                <w:rFonts w:ascii="仿宋" w:hAnsi="仿宋" w:eastAsia="仿宋" w:cs="宋体"/>
                <w:color w:val="auto"/>
                <w:sz w:val="24"/>
                <w:highlight w:val="none"/>
              </w:rPr>
            </w:pPr>
            <w:r>
              <w:rPr>
                <w:rFonts w:ascii="仿宋" w:hAnsi="仿宋" w:eastAsia="仿宋" w:cs="宋体"/>
                <w:color w:val="auto"/>
                <w:sz w:val="24"/>
                <w:highlight w:val="none"/>
              </w:rPr>
              <w:t>1550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DA8E">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只</w:t>
            </w:r>
          </w:p>
        </w:tc>
        <w:tc>
          <w:tcPr>
            <w:tcW w:w="1017" w:type="pct"/>
            <w:tcBorders>
              <w:top w:val="single" w:color="000000" w:sz="4" w:space="0"/>
              <w:left w:val="single" w:color="000000" w:sz="4" w:space="0"/>
              <w:bottom w:val="single" w:color="000000" w:sz="4" w:space="0"/>
              <w:right w:val="single" w:color="000000" w:sz="4" w:space="0"/>
            </w:tcBorders>
            <w:shd w:val="clear" w:color="auto" w:fill="auto"/>
          </w:tcPr>
          <w:p w14:paraId="23F916F7">
            <w:pPr>
              <w:jc w:val="center"/>
              <w:rPr>
                <w:color w:val="auto"/>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tcPr>
          <w:p w14:paraId="7F06E707">
            <w:pPr>
              <w:jc w:val="center"/>
              <w:rPr>
                <w:rFonts w:ascii="仿宋" w:hAnsi="仿宋" w:eastAsia="仿宋" w:cs="仿宋"/>
                <w:color w:val="auto"/>
                <w:sz w:val="24"/>
                <w:highlight w:val="none"/>
              </w:rPr>
            </w:pPr>
          </w:p>
        </w:tc>
      </w:tr>
      <w:tr w14:paraId="07985A64">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8928">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4.2</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B02E6">
            <w:pPr>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医用防护口罩（N95）</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2821">
            <w:pPr>
              <w:jc w:val="center"/>
              <w:rPr>
                <w:rFonts w:ascii="仿宋" w:hAnsi="仿宋" w:eastAsia="仿宋" w:cs="宋体"/>
                <w:color w:val="auto"/>
                <w:sz w:val="24"/>
                <w:highlight w:val="none"/>
              </w:rPr>
            </w:pPr>
            <w:r>
              <w:rPr>
                <w:rFonts w:ascii="仿宋" w:hAnsi="仿宋" w:eastAsia="仿宋" w:cs="宋体"/>
                <w:color w:val="auto"/>
                <w:sz w:val="24"/>
                <w:highlight w:val="none"/>
              </w:rPr>
              <w:t>300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B78E">
            <w:pPr>
              <w:jc w:val="center"/>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1017" w:type="pct"/>
            <w:tcBorders>
              <w:top w:val="single" w:color="000000" w:sz="4" w:space="0"/>
              <w:left w:val="single" w:color="000000" w:sz="4" w:space="0"/>
              <w:bottom w:val="single" w:color="000000" w:sz="4" w:space="0"/>
              <w:right w:val="single" w:color="000000" w:sz="4" w:space="0"/>
            </w:tcBorders>
            <w:shd w:val="clear" w:color="auto" w:fill="auto"/>
          </w:tcPr>
          <w:p w14:paraId="68373CD8">
            <w:pPr>
              <w:jc w:val="center"/>
              <w:rPr>
                <w:color w:val="auto"/>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tcPr>
          <w:p w14:paraId="7B16DCD9">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提供样品</w:t>
            </w:r>
          </w:p>
        </w:tc>
      </w:tr>
      <w:tr w14:paraId="096524BD">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C0457">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4.3</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C55E8">
            <w:pPr>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一次性医用橡胶检查手套</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7CEB">
            <w:pPr>
              <w:jc w:val="center"/>
              <w:rPr>
                <w:rFonts w:ascii="仿宋" w:hAnsi="仿宋" w:eastAsia="仿宋" w:cs="宋体"/>
                <w:color w:val="auto"/>
                <w:sz w:val="24"/>
                <w:highlight w:val="none"/>
              </w:rPr>
            </w:pPr>
            <w:r>
              <w:rPr>
                <w:rFonts w:ascii="仿宋" w:hAnsi="仿宋" w:eastAsia="仿宋" w:cs="宋体"/>
                <w:color w:val="auto"/>
                <w:sz w:val="24"/>
                <w:highlight w:val="none"/>
              </w:rPr>
              <w:t>400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423E">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双</w:t>
            </w:r>
          </w:p>
        </w:tc>
        <w:tc>
          <w:tcPr>
            <w:tcW w:w="1017" w:type="pct"/>
            <w:tcBorders>
              <w:top w:val="single" w:color="000000" w:sz="4" w:space="0"/>
              <w:left w:val="single" w:color="000000" w:sz="4" w:space="0"/>
              <w:bottom w:val="single" w:color="000000" w:sz="4" w:space="0"/>
              <w:right w:val="single" w:color="000000" w:sz="4" w:space="0"/>
            </w:tcBorders>
            <w:shd w:val="clear" w:color="auto" w:fill="auto"/>
          </w:tcPr>
          <w:p w14:paraId="1F285FB4">
            <w:pPr>
              <w:jc w:val="center"/>
              <w:rPr>
                <w:color w:val="auto"/>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tcPr>
          <w:p w14:paraId="2BFF464E">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提供样品</w:t>
            </w:r>
          </w:p>
        </w:tc>
      </w:tr>
      <w:tr w14:paraId="6C735AC7">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A890A">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4.4</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462D1">
            <w:pPr>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一次性无粉乳胶手套（羊毛脂）</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E33E">
            <w:pPr>
              <w:jc w:val="center"/>
              <w:rPr>
                <w:rFonts w:ascii="仿宋" w:hAnsi="仿宋" w:eastAsia="仿宋" w:cs="宋体"/>
                <w:color w:val="auto"/>
                <w:sz w:val="24"/>
                <w:highlight w:val="none"/>
              </w:rPr>
            </w:pPr>
            <w:r>
              <w:rPr>
                <w:rFonts w:ascii="仿宋" w:hAnsi="仿宋" w:eastAsia="仿宋" w:cs="宋体"/>
                <w:color w:val="auto"/>
                <w:sz w:val="24"/>
                <w:highlight w:val="none"/>
              </w:rPr>
              <w:t>1500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670B">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双</w:t>
            </w:r>
          </w:p>
        </w:tc>
        <w:tc>
          <w:tcPr>
            <w:tcW w:w="1017" w:type="pct"/>
            <w:tcBorders>
              <w:top w:val="single" w:color="000000" w:sz="4" w:space="0"/>
              <w:left w:val="single" w:color="000000" w:sz="4" w:space="0"/>
              <w:bottom w:val="single" w:color="000000" w:sz="4" w:space="0"/>
              <w:right w:val="single" w:color="000000" w:sz="4" w:space="0"/>
            </w:tcBorders>
            <w:shd w:val="clear" w:color="auto" w:fill="auto"/>
          </w:tcPr>
          <w:p w14:paraId="69746E4A">
            <w:pPr>
              <w:jc w:val="center"/>
              <w:rPr>
                <w:color w:val="auto"/>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tcPr>
          <w:p w14:paraId="630B144C">
            <w:pPr>
              <w:jc w:val="center"/>
              <w:rPr>
                <w:rFonts w:ascii="仿宋" w:hAnsi="仿宋" w:eastAsia="仿宋" w:cs="仿宋"/>
                <w:color w:val="auto"/>
                <w:sz w:val="24"/>
                <w:highlight w:val="none"/>
              </w:rPr>
            </w:pPr>
          </w:p>
        </w:tc>
      </w:tr>
      <w:tr w14:paraId="01A713A9">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EB556">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4.5</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B3A2B">
            <w:pPr>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一次性薄膜手套</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8147">
            <w:pPr>
              <w:jc w:val="center"/>
              <w:rPr>
                <w:rFonts w:ascii="仿宋" w:hAnsi="仿宋" w:eastAsia="仿宋" w:cs="宋体"/>
                <w:color w:val="auto"/>
                <w:sz w:val="24"/>
                <w:highlight w:val="none"/>
              </w:rPr>
            </w:pPr>
            <w:r>
              <w:rPr>
                <w:rFonts w:ascii="仿宋" w:hAnsi="仿宋" w:eastAsia="仿宋" w:cs="宋体"/>
                <w:color w:val="auto"/>
                <w:sz w:val="24"/>
                <w:highlight w:val="none"/>
              </w:rPr>
              <w:t>5</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7B38">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包</w:t>
            </w:r>
          </w:p>
        </w:tc>
        <w:tc>
          <w:tcPr>
            <w:tcW w:w="1017" w:type="pct"/>
            <w:tcBorders>
              <w:top w:val="single" w:color="000000" w:sz="4" w:space="0"/>
              <w:left w:val="single" w:color="000000" w:sz="4" w:space="0"/>
              <w:bottom w:val="single" w:color="000000" w:sz="4" w:space="0"/>
              <w:right w:val="single" w:color="000000" w:sz="4" w:space="0"/>
            </w:tcBorders>
            <w:shd w:val="clear" w:color="auto" w:fill="auto"/>
          </w:tcPr>
          <w:p w14:paraId="642B5B54">
            <w:pPr>
              <w:jc w:val="center"/>
              <w:rPr>
                <w:color w:val="auto"/>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tcPr>
          <w:p w14:paraId="692ACD6E">
            <w:pPr>
              <w:jc w:val="center"/>
              <w:rPr>
                <w:rFonts w:ascii="仿宋" w:hAnsi="仿宋" w:eastAsia="仿宋" w:cs="仿宋"/>
                <w:color w:val="auto"/>
                <w:sz w:val="24"/>
                <w:highlight w:val="none"/>
              </w:rPr>
            </w:pPr>
          </w:p>
        </w:tc>
      </w:tr>
      <w:tr w14:paraId="7B98ED81">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5C62C">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4.6</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8E070">
            <w:pPr>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一次性医用无纺布帽子</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995B">
            <w:pPr>
              <w:jc w:val="center"/>
              <w:rPr>
                <w:rFonts w:ascii="仿宋" w:hAnsi="仿宋" w:eastAsia="仿宋" w:cs="宋体"/>
                <w:color w:val="auto"/>
                <w:sz w:val="24"/>
                <w:highlight w:val="none"/>
              </w:rPr>
            </w:pPr>
            <w:r>
              <w:rPr>
                <w:rFonts w:ascii="仿宋" w:hAnsi="仿宋" w:eastAsia="仿宋" w:cs="宋体"/>
                <w:color w:val="auto"/>
                <w:sz w:val="24"/>
                <w:highlight w:val="none"/>
              </w:rPr>
              <w:t>700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7B39">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只</w:t>
            </w:r>
          </w:p>
        </w:tc>
        <w:tc>
          <w:tcPr>
            <w:tcW w:w="1017" w:type="pct"/>
            <w:tcBorders>
              <w:top w:val="single" w:color="000000" w:sz="4" w:space="0"/>
              <w:left w:val="single" w:color="000000" w:sz="4" w:space="0"/>
              <w:bottom w:val="single" w:color="000000" w:sz="4" w:space="0"/>
              <w:right w:val="single" w:color="000000" w:sz="4" w:space="0"/>
            </w:tcBorders>
            <w:shd w:val="clear" w:color="auto" w:fill="auto"/>
          </w:tcPr>
          <w:p w14:paraId="559DE5CF">
            <w:pPr>
              <w:jc w:val="center"/>
              <w:rPr>
                <w:color w:val="auto"/>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tcPr>
          <w:p w14:paraId="4F127274">
            <w:pPr>
              <w:jc w:val="center"/>
              <w:rPr>
                <w:rFonts w:ascii="仿宋" w:hAnsi="仿宋" w:eastAsia="仿宋" w:cs="仿宋"/>
                <w:color w:val="auto"/>
                <w:sz w:val="24"/>
                <w:highlight w:val="none"/>
              </w:rPr>
            </w:pPr>
          </w:p>
        </w:tc>
      </w:tr>
      <w:tr w14:paraId="5FEE169E">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E31CF">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4.7</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BF1D4">
            <w:pPr>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一次性医用无纺布鞋套</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5E37">
            <w:pPr>
              <w:jc w:val="center"/>
              <w:rPr>
                <w:rFonts w:ascii="仿宋" w:hAnsi="仿宋" w:eastAsia="仿宋" w:cs="宋体"/>
                <w:color w:val="auto"/>
                <w:sz w:val="24"/>
                <w:highlight w:val="none"/>
              </w:rPr>
            </w:pPr>
            <w:r>
              <w:rPr>
                <w:rFonts w:ascii="仿宋" w:hAnsi="仿宋" w:eastAsia="仿宋" w:cs="宋体"/>
                <w:color w:val="auto"/>
                <w:sz w:val="24"/>
                <w:highlight w:val="none"/>
              </w:rPr>
              <w:t>200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85E4">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双</w:t>
            </w:r>
          </w:p>
        </w:tc>
        <w:tc>
          <w:tcPr>
            <w:tcW w:w="1017" w:type="pct"/>
            <w:tcBorders>
              <w:top w:val="single" w:color="000000" w:sz="4" w:space="0"/>
              <w:left w:val="single" w:color="000000" w:sz="4" w:space="0"/>
              <w:bottom w:val="single" w:color="000000" w:sz="4" w:space="0"/>
              <w:right w:val="single" w:color="000000" w:sz="4" w:space="0"/>
            </w:tcBorders>
            <w:shd w:val="clear" w:color="auto" w:fill="auto"/>
          </w:tcPr>
          <w:p w14:paraId="4C1045A0">
            <w:pPr>
              <w:jc w:val="center"/>
              <w:rPr>
                <w:color w:val="auto"/>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tcPr>
          <w:p w14:paraId="64193406">
            <w:pPr>
              <w:jc w:val="center"/>
              <w:rPr>
                <w:rFonts w:ascii="仿宋" w:hAnsi="仿宋" w:eastAsia="仿宋" w:cs="仿宋"/>
                <w:color w:val="auto"/>
                <w:sz w:val="24"/>
                <w:highlight w:val="none"/>
              </w:rPr>
            </w:pPr>
          </w:p>
        </w:tc>
      </w:tr>
      <w:tr w14:paraId="01A0FA06">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D5800">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4.8</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8F475">
            <w:pPr>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医用分体服（内隔离衣）</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2F09">
            <w:pPr>
              <w:jc w:val="center"/>
              <w:rPr>
                <w:rFonts w:ascii="仿宋" w:hAnsi="仿宋" w:eastAsia="仿宋" w:cs="宋体"/>
                <w:color w:val="auto"/>
                <w:sz w:val="24"/>
                <w:highlight w:val="none"/>
              </w:rPr>
            </w:pPr>
            <w:r>
              <w:rPr>
                <w:rFonts w:ascii="仿宋" w:hAnsi="仿宋" w:eastAsia="仿宋" w:cs="宋体"/>
                <w:color w:val="auto"/>
                <w:sz w:val="24"/>
                <w:highlight w:val="none"/>
              </w:rPr>
              <w:t>10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2E3F">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套</w:t>
            </w:r>
          </w:p>
        </w:tc>
        <w:tc>
          <w:tcPr>
            <w:tcW w:w="1017" w:type="pct"/>
            <w:tcBorders>
              <w:top w:val="single" w:color="000000" w:sz="4" w:space="0"/>
              <w:left w:val="single" w:color="000000" w:sz="4" w:space="0"/>
              <w:bottom w:val="single" w:color="000000" w:sz="4" w:space="0"/>
              <w:right w:val="single" w:color="000000" w:sz="4" w:space="0"/>
            </w:tcBorders>
            <w:shd w:val="clear" w:color="auto" w:fill="auto"/>
          </w:tcPr>
          <w:p w14:paraId="043182BF">
            <w:pPr>
              <w:jc w:val="center"/>
              <w:rPr>
                <w:color w:val="auto"/>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tcPr>
          <w:p w14:paraId="272F3A2E">
            <w:pPr>
              <w:jc w:val="center"/>
              <w:rPr>
                <w:rFonts w:ascii="仿宋" w:hAnsi="仿宋" w:eastAsia="仿宋" w:cs="仿宋"/>
                <w:color w:val="auto"/>
                <w:sz w:val="24"/>
                <w:highlight w:val="none"/>
              </w:rPr>
            </w:pPr>
          </w:p>
        </w:tc>
      </w:tr>
      <w:tr w14:paraId="5F09FBD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97165">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4.9</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F4956">
            <w:pPr>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一次性隔离衣</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AD60">
            <w:pPr>
              <w:jc w:val="center"/>
              <w:rPr>
                <w:rFonts w:ascii="仿宋" w:hAnsi="仿宋" w:eastAsia="仿宋" w:cs="宋体"/>
                <w:color w:val="auto"/>
                <w:sz w:val="24"/>
                <w:highlight w:val="none"/>
              </w:rPr>
            </w:pPr>
            <w:r>
              <w:rPr>
                <w:rFonts w:ascii="仿宋" w:hAnsi="仿宋" w:eastAsia="仿宋" w:cs="宋体"/>
                <w:color w:val="auto"/>
                <w:sz w:val="24"/>
                <w:highlight w:val="none"/>
              </w:rPr>
              <w:t>200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19EB">
            <w:pPr>
              <w:jc w:val="center"/>
              <w:rPr>
                <w:rFonts w:ascii="仿宋" w:hAnsi="仿宋" w:eastAsia="仿宋" w:cs="宋体"/>
                <w:color w:val="auto"/>
                <w:sz w:val="24"/>
                <w:highlight w:val="none"/>
              </w:rPr>
            </w:pPr>
            <w:r>
              <w:rPr>
                <w:rFonts w:hint="eastAsia" w:ascii="仿宋" w:hAnsi="仿宋" w:eastAsia="仿宋" w:cs="宋体"/>
                <w:color w:val="auto"/>
                <w:sz w:val="24"/>
                <w:highlight w:val="none"/>
              </w:rPr>
              <w:t>个</w:t>
            </w:r>
          </w:p>
        </w:tc>
        <w:tc>
          <w:tcPr>
            <w:tcW w:w="1017" w:type="pct"/>
            <w:tcBorders>
              <w:top w:val="single" w:color="000000" w:sz="4" w:space="0"/>
              <w:left w:val="single" w:color="000000" w:sz="4" w:space="0"/>
              <w:bottom w:val="single" w:color="000000" w:sz="4" w:space="0"/>
              <w:right w:val="single" w:color="000000" w:sz="4" w:space="0"/>
            </w:tcBorders>
            <w:shd w:val="clear" w:color="auto" w:fill="auto"/>
          </w:tcPr>
          <w:p w14:paraId="277E4EE2">
            <w:pPr>
              <w:jc w:val="center"/>
              <w:rPr>
                <w:color w:val="auto"/>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tcPr>
          <w:p w14:paraId="1FA5D9F5">
            <w:pPr>
              <w:jc w:val="center"/>
              <w:rPr>
                <w:rFonts w:ascii="仿宋" w:hAnsi="仿宋" w:eastAsia="仿宋" w:cs="仿宋"/>
                <w:color w:val="auto"/>
                <w:sz w:val="24"/>
                <w:highlight w:val="none"/>
              </w:rPr>
            </w:pPr>
          </w:p>
        </w:tc>
      </w:tr>
      <w:tr w14:paraId="6DBF588B">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DCF89">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4.10</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5B7C1">
            <w:pPr>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防冻手套</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0995">
            <w:pPr>
              <w:jc w:val="center"/>
              <w:rPr>
                <w:rFonts w:ascii="仿宋" w:hAnsi="仿宋" w:eastAsia="仿宋" w:cs="宋体"/>
                <w:color w:val="auto"/>
                <w:sz w:val="24"/>
                <w:highlight w:val="none"/>
              </w:rPr>
            </w:pPr>
            <w:r>
              <w:rPr>
                <w:rFonts w:ascii="仿宋" w:hAnsi="仿宋" w:eastAsia="仿宋" w:cs="宋体"/>
                <w:color w:val="auto"/>
                <w:sz w:val="24"/>
                <w:highlight w:val="none"/>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DA64">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双</w:t>
            </w:r>
          </w:p>
        </w:tc>
        <w:tc>
          <w:tcPr>
            <w:tcW w:w="1017" w:type="pct"/>
            <w:tcBorders>
              <w:top w:val="single" w:color="000000" w:sz="4" w:space="0"/>
              <w:left w:val="single" w:color="000000" w:sz="4" w:space="0"/>
              <w:bottom w:val="single" w:color="000000" w:sz="4" w:space="0"/>
              <w:right w:val="single" w:color="000000" w:sz="4" w:space="0"/>
            </w:tcBorders>
            <w:shd w:val="clear" w:color="auto" w:fill="auto"/>
          </w:tcPr>
          <w:p w14:paraId="7FFBF829">
            <w:pPr>
              <w:jc w:val="center"/>
              <w:rPr>
                <w:color w:val="auto"/>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tcPr>
          <w:p w14:paraId="20897957">
            <w:pPr>
              <w:jc w:val="center"/>
              <w:rPr>
                <w:rFonts w:ascii="仿宋" w:hAnsi="仿宋" w:eastAsia="仿宋" w:cs="仿宋"/>
                <w:color w:val="auto"/>
                <w:sz w:val="24"/>
                <w:highlight w:val="none"/>
              </w:rPr>
            </w:pPr>
          </w:p>
        </w:tc>
      </w:tr>
      <w:tr w14:paraId="45A64C5F">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C2EB2">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4.11</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30305">
            <w:pPr>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防冻手套</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399D">
            <w:pPr>
              <w:jc w:val="center"/>
              <w:rPr>
                <w:rFonts w:ascii="仿宋" w:hAnsi="仿宋" w:eastAsia="仿宋" w:cs="宋体"/>
                <w:color w:val="auto"/>
                <w:sz w:val="24"/>
                <w:highlight w:val="none"/>
              </w:rPr>
            </w:pPr>
            <w:r>
              <w:rPr>
                <w:rFonts w:ascii="仿宋" w:hAnsi="仿宋" w:eastAsia="仿宋" w:cs="宋体"/>
                <w:color w:val="auto"/>
                <w:sz w:val="24"/>
                <w:highlight w:val="none"/>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9BBA">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双</w:t>
            </w:r>
          </w:p>
        </w:tc>
        <w:tc>
          <w:tcPr>
            <w:tcW w:w="1017" w:type="pct"/>
            <w:tcBorders>
              <w:top w:val="single" w:color="000000" w:sz="4" w:space="0"/>
              <w:left w:val="single" w:color="000000" w:sz="4" w:space="0"/>
              <w:bottom w:val="single" w:color="000000" w:sz="4" w:space="0"/>
              <w:right w:val="single" w:color="000000" w:sz="4" w:space="0"/>
            </w:tcBorders>
            <w:shd w:val="clear" w:color="auto" w:fill="auto"/>
          </w:tcPr>
          <w:p w14:paraId="533AE3ED">
            <w:pPr>
              <w:jc w:val="center"/>
              <w:rPr>
                <w:color w:val="auto"/>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tcPr>
          <w:p w14:paraId="55F9D712">
            <w:pPr>
              <w:jc w:val="center"/>
              <w:rPr>
                <w:rFonts w:ascii="仿宋" w:hAnsi="仿宋" w:eastAsia="仿宋" w:cs="仿宋"/>
                <w:color w:val="auto"/>
                <w:sz w:val="24"/>
                <w:highlight w:val="none"/>
              </w:rPr>
            </w:pPr>
          </w:p>
        </w:tc>
      </w:tr>
      <w:tr w14:paraId="6D85244E">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B6914">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4.12</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8578D">
            <w:pPr>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防咬伤手套</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2D54">
            <w:pPr>
              <w:jc w:val="center"/>
              <w:rPr>
                <w:rFonts w:ascii="仿宋" w:hAnsi="仿宋" w:eastAsia="仿宋" w:cs="宋体"/>
                <w:color w:val="auto"/>
                <w:sz w:val="24"/>
                <w:highlight w:val="none"/>
              </w:rPr>
            </w:pPr>
            <w:r>
              <w:rPr>
                <w:rFonts w:ascii="仿宋" w:hAnsi="仿宋" w:eastAsia="仿宋" w:cs="宋体"/>
                <w:color w:val="auto"/>
                <w:sz w:val="24"/>
                <w:highlight w:val="none"/>
              </w:rPr>
              <w:t>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9FD0">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双</w:t>
            </w:r>
          </w:p>
        </w:tc>
        <w:tc>
          <w:tcPr>
            <w:tcW w:w="1017" w:type="pct"/>
            <w:tcBorders>
              <w:top w:val="single" w:color="000000" w:sz="4" w:space="0"/>
              <w:left w:val="single" w:color="000000" w:sz="4" w:space="0"/>
              <w:bottom w:val="single" w:color="000000" w:sz="4" w:space="0"/>
              <w:right w:val="single" w:color="000000" w:sz="4" w:space="0"/>
            </w:tcBorders>
            <w:shd w:val="clear" w:color="auto" w:fill="auto"/>
          </w:tcPr>
          <w:p w14:paraId="241F7CB8">
            <w:pPr>
              <w:jc w:val="center"/>
              <w:rPr>
                <w:color w:val="auto"/>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tcPr>
          <w:p w14:paraId="195E61B3">
            <w:pPr>
              <w:jc w:val="center"/>
              <w:rPr>
                <w:rFonts w:ascii="仿宋" w:hAnsi="仿宋" w:eastAsia="仿宋" w:cs="仿宋"/>
                <w:color w:val="auto"/>
                <w:sz w:val="24"/>
                <w:highlight w:val="none"/>
              </w:rPr>
            </w:pPr>
          </w:p>
        </w:tc>
      </w:tr>
      <w:tr w14:paraId="027FF270">
        <w:tblPrEx>
          <w:tblCellMar>
            <w:top w:w="0" w:type="dxa"/>
            <w:left w:w="108" w:type="dxa"/>
            <w:bottom w:w="0" w:type="dxa"/>
            <w:right w:w="108" w:type="dxa"/>
          </w:tblCellMar>
        </w:tblPrEx>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74002">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4.13</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B0E3C">
            <w:pPr>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实验鞋</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AC9F">
            <w:pPr>
              <w:jc w:val="center"/>
              <w:rPr>
                <w:rFonts w:ascii="仿宋" w:hAnsi="仿宋" w:eastAsia="仿宋" w:cs="宋体"/>
                <w:color w:val="auto"/>
                <w:sz w:val="24"/>
                <w:highlight w:val="none"/>
              </w:rPr>
            </w:pPr>
            <w:r>
              <w:rPr>
                <w:rFonts w:ascii="仿宋" w:hAnsi="仿宋" w:eastAsia="仿宋" w:cs="宋体"/>
                <w:color w:val="auto"/>
                <w:sz w:val="24"/>
                <w:highlight w:val="none"/>
              </w:rPr>
              <w:t>4</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B0DB">
            <w:pPr>
              <w:jc w:val="center"/>
              <w:rPr>
                <w:rFonts w:ascii="仿宋" w:hAnsi="仿宋" w:eastAsia="仿宋" w:cs="宋体"/>
                <w:color w:val="auto"/>
                <w:sz w:val="24"/>
                <w:highlight w:val="none"/>
              </w:rPr>
            </w:pPr>
            <w:r>
              <w:rPr>
                <w:rFonts w:hint="eastAsia" w:ascii="仿宋" w:hAnsi="仿宋" w:eastAsia="仿宋" w:cs="宋体"/>
                <w:color w:val="auto"/>
                <w:sz w:val="24"/>
                <w:highlight w:val="none"/>
              </w:rPr>
              <w:t>双</w:t>
            </w:r>
          </w:p>
        </w:tc>
        <w:tc>
          <w:tcPr>
            <w:tcW w:w="1017" w:type="pct"/>
            <w:tcBorders>
              <w:top w:val="single" w:color="000000" w:sz="4" w:space="0"/>
              <w:left w:val="single" w:color="000000" w:sz="4" w:space="0"/>
              <w:bottom w:val="single" w:color="000000" w:sz="4" w:space="0"/>
              <w:right w:val="single" w:color="000000" w:sz="4" w:space="0"/>
            </w:tcBorders>
            <w:shd w:val="clear" w:color="auto" w:fill="auto"/>
          </w:tcPr>
          <w:p w14:paraId="153DF5C6">
            <w:pPr>
              <w:jc w:val="center"/>
              <w:rPr>
                <w:color w:val="auto"/>
                <w:highlight w:val="none"/>
              </w:rPr>
            </w:pPr>
            <w:r>
              <w:rPr>
                <w:rFonts w:hint="eastAsia" w:ascii="仿宋" w:hAnsi="仿宋" w:eastAsia="仿宋" w:cs="仿宋"/>
                <w:color w:val="auto"/>
                <w:sz w:val="24"/>
                <w:highlight w:val="none"/>
              </w:rPr>
              <w:t>工业（制造业）</w:t>
            </w:r>
          </w:p>
        </w:tc>
        <w:tc>
          <w:tcPr>
            <w:tcW w:w="1018" w:type="pct"/>
            <w:tcBorders>
              <w:top w:val="single" w:color="000000" w:sz="4" w:space="0"/>
              <w:left w:val="single" w:color="000000" w:sz="4" w:space="0"/>
              <w:bottom w:val="single" w:color="000000" w:sz="4" w:space="0"/>
              <w:right w:val="single" w:color="000000" w:sz="4" w:space="0"/>
            </w:tcBorders>
            <w:shd w:val="clear" w:color="auto" w:fill="auto"/>
          </w:tcPr>
          <w:p w14:paraId="5C2C8973">
            <w:pPr>
              <w:jc w:val="center"/>
              <w:rPr>
                <w:rFonts w:ascii="仿宋" w:hAnsi="仿宋" w:eastAsia="仿宋" w:cs="仿宋"/>
                <w:color w:val="auto"/>
                <w:sz w:val="24"/>
                <w:highlight w:val="none"/>
              </w:rPr>
            </w:pPr>
          </w:p>
        </w:tc>
      </w:tr>
    </w:tbl>
    <w:p w14:paraId="7B8207E0">
      <w:pPr>
        <w:rPr>
          <w:rFonts w:ascii="仿宋" w:hAnsi="仿宋" w:eastAsia="仿宋"/>
          <w:b/>
          <w:color w:val="auto"/>
          <w:highlight w:val="none"/>
        </w:rPr>
      </w:pPr>
    </w:p>
    <w:p w14:paraId="089F58D5">
      <w:pPr>
        <w:adjustRightInd w:val="0"/>
        <w:snapToGrid w:val="0"/>
        <w:spacing w:line="312"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说明：1、本项目为交钥匙项目；</w:t>
      </w:r>
    </w:p>
    <w:p w14:paraId="4B44057B">
      <w:pPr>
        <w:pStyle w:val="439"/>
        <w:adjustRightInd w:val="0"/>
        <w:snapToGrid w:val="0"/>
        <w:rPr>
          <w:rFonts w:ascii="仿宋" w:hAnsi="仿宋" w:eastAsia="仿宋" w:cs="仿宋"/>
          <w:b/>
          <w:color w:val="auto"/>
          <w:highlight w:val="none"/>
        </w:rPr>
      </w:pPr>
      <w:r>
        <w:rPr>
          <w:rFonts w:hint="eastAsia" w:ascii="仿宋" w:hAnsi="仿宋" w:eastAsia="仿宋" w:cs="仿宋"/>
          <w:color w:val="auto"/>
          <w:highlight w:val="none"/>
        </w:rPr>
        <w:t>2、投标人应保证提供设备为全新的、先进的、成熟的、完整的和安全可靠的，且设备的技术经济性能符合本招标文件技术部分的要求。</w:t>
      </w:r>
    </w:p>
    <w:p w14:paraId="455E051E">
      <w:pPr>
        <w:pStyle w:val="439"/>
        <w:adjustRightInd w:val="0"/>
        <w:snapToGrid w:val="0"/>
        <w:spacing w:line="312" w:lineRule="auto"/>
        <w:rPr>
          <w:rFonts w:ascii="仿宋" w:hAnsi="仿宋" w:eastAsia="仿宋"/>
          <w:b/>
          <w:color w:val="auto"/>
          <w:highlight w:val="none"/>
        </w:rPr>
      </w:pPr>
    </w:p>
    <w:p w14:paraId="71DCC687">
      <w:pPr>
        <w:adjustRightInd w:val="0"/>
        <w:snapToGrid w:val="0"/>
        <w:spacing w:line="312" w:lineRule="auto"/>
        <w:jc w:val="left"/>
        <w:rPr>
          <w:rFonts w:ascii="仿宋" w:hAnsi="仿宋" w:eastAsia="仿宋" w:cs="仿宋"/>
          <w:color w:val="auto"/>
          <w:sz w:val="24"/>
          <w:highlight w:val="none"/>
        </w:rPr>
      </w:pPr>
    </w:p>
    <w:p w14:paraId="072C73B7">
      <w:pPr>
        <w:pStyle w:val="439"/>
        <w:adjustRightInd w:val="0"/>
        <w:snapToGrid w:val="0"/>
        <w:spacing w:beforeLines="50" w:afterLines="50"/>
        <w:jc w:val="center"/>
        <w:rPr>
          <w:rFonts w:ascii="仿宋" w:hAnsi="仿宋" w:eastAsia="仿宋"/>
          <w:b/>
          <w:color w:val="auto"/>
          <w:sz w:val="28"/>
          <w:szCs w:val="20"/>
          <w:highlight w:val="none"/>
        </w:rPr>
      </w:pPr>
      <w:r>
        <w:rPr>
          <w:rFonts w:hint="eastAsia" w:ascii="仿宋" w:hAnsi="仿宋" w:eastAsia="仿宋"/>
          <w:b/>
          <w:color w:val="auto"/>
          <w:sz w:val="28"/>
          <w:szCs w:val="20"/>
          <w:highlight w:val="none"/>
        </w:rPr>
        <w:br w:type="page"/>
      </w:r>
      <w:r>
        <w:rPr>
          <w:rFonts w:hint="eastAsia" w:ascii="仿宋" w:hAnsi="仿宋" w:eastAsia="仿宋"/>
          <w:b/>
          <w:color w:val="auto"/>
          <w:sz w:val="28"/>
          <w:szCs w:val="20"/>
          <w:highlight w:val="none"/>
        </w:rPr>
        <w:t>二、技术参数</w:t>
      </w:r>
    </w:p>
    <w:p w14:paraId="4C96CE19">
      <w:pPr>
        <w:pStyle w:val="439"/>
        <w:adjustRightInd w:val="0"/>
        <w:snapToGrid w:val="0"/>
        <w:jc w:val="center"/>
        <w:rPr>
          <w:rFonts w:ascii="仿宋" w:hAnsi="仿宋" w:eastAsia="仿宋"/>
          <w:b/>
          <w:color w:val="auto"/>
          <w:sz w:val="28"/>
          <w:szCs w:val="20"/>
          <w:highlight w:val="none"/>
        </w:rPr>
      </w:pPr>
      <w:r>
        <w:rPr>
          <w:rFonts w:hint="eastAsia" w:ascii="仿宋" w:hAnsi="仿宋" w:eastAsia="仿宋"/>
          <w:b/>
          <w:color w:val="auto"/>
          <w:sz w:val="28"/>
          <w:szCs w:val="20"/>
          <w:highlight w:val="none"/>
        </w:rPr>
        <w:t>标项二 常规实验耗材及防护用品采购等</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363"/>
        <w:gridCol w:w="6529"/>
      </w:tblGrid>
      <w:tr w14:paraId="0D81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blHeader/>
        </w:trPr>
        <w:tc>
          <w:tcPr>
            <w:tcW w:w="488" w:type="pct"/>
            <w:shd w:val="clear" w:color="auto" w:fill="auto"/>
            <w:tcMar>
              <w:top w:w="6" w:type="dxa"/>
              <w:bottom w:w="6" w:type="dxa"/>
            </w:tcMar>
            <w:vAlign w:val="center"/>
          </w:tcPr>
          <w:p w14:paraId="7F8A6000">
            <w:pPr>
              <w:widowControl/>
              <w:adjustRightInd w:val="0"/>
              <w:snapToGrid w:val="0"/>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199" w:type="pct"/>
            <w:shd w:val="clear" w:color="auto" w:fill="auto"/>
            <w:tcMar>
              <w:top w:w="6" w:type="dxa"/>
              <w:bottom w:w="6" w:type="dxa"/>
            </w:tcMar>
            <w:vAlign w:val="center"/>
          </w:tcPr>
          <w:p w14:paraId="6E58B0A2">
            <w:pPr>
              <w:widowControl/>
              <w:adjustRightInd w:val="0"/>
              <w:snapToGrid w:val="0"/>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采购标的</w:t>
            </w:r>
          </w:p>
        </w:tc>
        <w:tc>
          <w:tcPr>
            <w:tcW w:w="3312" w:type="pct"/>
            <w:shd w:val="clear" w:color="auto" w:fill="auto"/>
            <w:tcMar>
              <w:top w:w="6" w:type="dxa"/>
              <w:bottom w:w="6" w:type="dxa"/>
            </w:tcMar>
            <w:vAlign w:val="center"/>
          </w:tcPr>
          <w:p w14:paraId="547BBE1B">
            <w:pPr>
              <w:widowControl/>
              <w:adjustRightInd w:val="0"/>
              <w:snapToGrid w:val="0"/>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技术要求</w:t>
            </w:r>
          </w:p>
        </w:tc>
      </w:tr>
      <w:tr w14:paraId="4DB2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39D7D804">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b/>
                <w:bCs/>
                <w:color w:val="auto"/>
                <w:sz w:val="24"/>
                <w:highlight w:val="none"/>
              </w:rPr>
              <w:t>1</w:t>
            </w:r>
          </w:p>
        </w:tc>
        <w:tc>
          <w:tcPr>
            <w:tcW w:w="1199" w:type="pct"/>
            <w:shd w:val="clear" w:color="auto" w:fill="auto"/>
            <w:tcMar>
              <w:top w:w="6" w:type="dxa"/>
              <w:bottom w:w="6" w:type="dxa"/>
            </w:tcMar>
            <w:vAlign w:val="center"/>
          </w:tcPr>
          <w:p w14:paraId="22083872">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b/>
                <w:bCs/>
                <w:color w:val="auto"/>
                <w:sz w:val="24"/>
                <w:highlight w:val="none"/>
              </w:rPr>
              <w:t>常规实验耗材</w:t>
            </w:r>
          </w:p>
        </w:tc>
        <w:tc>
          <w:tcPr>
            <w:tcW w:w="3312" w:type="pct"/>
            <w:shd w:val="clear" w:color="auto" w:fill="auto"/>
            <w:tcMar>
              <w:top w:w="6" w:type="dxa"/>
              <w:bottom w:w="6" w:type="dxa"/>
            </w:tcMar>
            <w:vAlign w:val="center"/>
          </w:tcPr>
          <w:p w14:paraId="68778BA8">
            <w:pPr>
              <w:widowControl/>
              <w:adjustRightInd w:val="0"/>
              <w:snapToGrid w:val="0"/>
              <w:textAlignment w:val="center"/>
              <w:rPr>
                <w:rFonts w:ascii="仿宋" w:hAnsi="仿宋" w:eastAsia="仿宋" w:cs="仿宋"/>
                <w:color w:val="auto"/>
                <w:sz w:val="24"/>
                <w:highlight w:val="none"/>
              </w:rPr>
            </w:pPr>
          </w:p>
        </w:tc>
      </w:tr>
      <w:tr w14:paraId="415A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0467E45F">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199" w:type="pct"/>
            <w:shd w:val="clear" w:color="auto" w:fill="auto"/>
            <w:tcMar>
              <w:top w:w="6" w:type="dxa"/>
              <w:bottom w:w="6" w:type="dxa"/>
            </w:tcMar>
            <w:vAlign w:val="center"/>
          </w:tcPr>
          <w:p w14:paraId="5B593C02">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高压变色指示化学胶带</w:t>
            </w:r>
          </w:p>
        </w:tc>
        <w:tc>
          <w:tcPr>
            <w:tcW w:w="3312" w:type="pct"/>
            <w:shd w:val="clear" w:color="auto" w:fill="auto"/>
            <w:tcMar>
              <w:top w:w="6" w:type="dxa"/>
              <w:bottom w:w="6" w:type="dxa"/>
            </w:tcMar>
            <w:vAlign w:val="center"/>
          </w:tcPr>
          <w:p w14:paraId="4B9DAFC3">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在121℃、132℃饱和蒸汽条件下，作用3 min，指示色块由淡黄色变为标准色块的灰黑色或黑色。</w:t>
            </w:r>
          </w:p>
        </w:tc>
      </w:tr>
      <w:tr w14:paraId="15A2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05971F82">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199" w:type="pct"/>
            <w:shd w:val="clear" w:color="auto" w:fill="auto"/>
            <w:tcMar>
              <w:top w:w="6" w:type="dxa"/>
              <w:bottom w:w="6" w:type="dxa"/>
            </w:tcMar>
            <w:vAlign w:val="center"/>
          </w:tcPr>
          <w:p w14:paraId="6087C8F1">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压力蒸汽灭菌生物指示剂</w:t>
            </w:r>
          </w:p>
        </w:tc>
        <w:tc>
          <w:tcPr>
            <w:tcW w:w="3312" w:type="pct"/>
            <w:shd w:val="clear" w:color="auto" w:fill="auto"/>
            <w:tcMar>
              <w:top w:w="6" w:type="dxa"/>
              <w:bottom w:w="6" w:type="dxa"/>
            </w:tcMar>
            <w:vAlign w:val="center"/>
          </w:tcPr>
          <w:p w14:paraId="243B4960">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1.2.1、压力蒸汽灭菌生物指示剂是由嗜热指肪杆菌（ATCC 7953）芽孢菌片、恢复培养基和外管组成。</w:t>
            </w:r>
          </w:p>
          <w:p w14:paraId="4E7A83C3">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1.2.2、生物指示剂的抗力符合国际标准和国家标准的规定：既在121℃饱和蒸汽作用下，存活时间≥3.9min，杀灭时间≤19min，D 10 值1.3～1.9min。送货时按最小包装供货。</w:t>
            </w:r>
          </w:p>
        </w:tc>
      </w:tr>
      <w:tr w14:paraId="161D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01B10D92">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199" w:type="pct"/>
            <w:shd w:val="clear" w:color="auto" w:fill="auto"/>
            <w:tcMar>
              <w:top w:w="6" w:type="dxa"/>
              <w:bottom w:w="6" w:type="dxa"/>
            </w:tcMar>
            <w:vAlign w:val="center"/>
          </w:tcPr>
          <w:p w14:paraId="1D3C2A63">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止血带</w:t>
            </w:r>
          </w:p>
        </w:tc>
        <w:tc>
          <w:tcPr>
            <w:tcW w:w="3312" w:type="pct"/>
            <w:shd w:val="clear" w:color="auto" w:fill="auto"/>
            <w:tcMar>
              <w:top w:w="6" w:type="dxa"/>
              <w:bottom w:w="6" w:type="dxa"/>
            </w:tcMar>
            <w:vAlign w:val="center"/>
          </w:tcPr>
          <w:p w14:paraId="028E20FB">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2×35cm、一次性使用、医用橡胶材料、 50条/盒。</w:t>
            </w:r>
          </w:p>
        </w:tc>
      </w:tr>
      <w:tr w14:paraId="31C7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527D01F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199" w:type="pct"/>
            <w:shd w:val="clear" w:color="auto" w:fill="auto"/>
            <w:tcMar>
              <w:top w:w="6" w:type="dxa"/>
              <w:bottom w:w="6" w:type="dxa"/>
            </w:tcMar>
            <w:vAlign w:val="center"/>
          </w:tcPr>
          <w:p w14:paraId="22AD9628">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洗手液</w:t>
            </w:r>
          </w:p>
        </w:tc>
        <w:tc>
          <w:tcPr>
            <w:tcW w:w="3312" w:type="pct"/>
            <w:shd w:val="clear" w:color="auto" w:fill="auto"/>
            <w:tcMar>
              <w:top w:w="6" w:type="dxa"/>
              <w:bottom w:w="6" w:type="dxa"/>
            </w:tcMar>
            <w:vAlign w:val="center"/>
          </w:tcPr>
          <w:p w14:paraId="27B4B09A">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500ml/瓶、含有乙醇浓度在60%-75%。</w:t>
            </w:r>
          </w:p>
        </w:tc>
      </w:tr>
      <w:tr w14:paraId="7100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5EBB9577">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199" w:type="pct"/>
            <w:shd w:val="clear" w:color="auto" w:fill="auto"/>
            <w:tcMar>
              <w:top w:w="6" w:type="dxa"/>
              <w:bottom w:w="6" w:type="dxa"/>
            </w:tcMar>
            <w:vAlign w:val="center"/>
          </w:tcPr>
          <w:p w14:paraId="72952156">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一次性真空采血管</w:t>
            </w:r>
          </w:p>
        </w:tc>
        <w:tc>
          <w:tcPr>
            <w:tcW w:w="3312" w:type="pct"/>
            <w:shd w:val="clear" w:color="auto" w:fill="auto"/>
            <w:tcMar>
              <w:top w:w="6" w:type="dxa"/>
              <w:bottom w:w="6" w:type="dxa"/>
            </w:tcMar>
            <w:vAlign w:val="center"/>
          </w:tcPr>
          <w:p w14:paraId="273113AF">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BD，15-25IU肝素锂/ml，6.0ml ，13×100mm，100支/盒。</w:t>
            </w:r>
          </w:p>
        </w:tc>
      </w:tr>
      <w:tr w14:paraId="6007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6E7B2C6D">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199" w:type="pct"/>
            <w:shd w:val="clear" w:color="auto" w:fill="auto"/>
            <w:tcMar>
              <w:top w:w="6" w:type="dxa"/>
              <w:bottom w:w="6" w:type="dxa"/>
            </w:tcMar>
            <w:vAlign w:val="center"/>
          </w:tcPr>
          <w:p w14:paraId="3C32F09A">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生理盐水</w:t>
            </w:r>
          </w:p>
        </w:tc>
        <w:tc>
          <w:tcPr>
            <w:tcW w:w="3312" w:type="pct"/>
            <w:shd w:val="clear" w:color="auto" w:fill="auto"/>
            <w:tcMar>
              <w:top w:w="6" w:type="dxa"/>
              <w:bottom w:w="6" w:type="dxa"/>
            </w:tcMar>
            <w:vAlign w:val="center"/>
          </w:tcPr>
          <w:p w14:paraId="0C3EEDD6">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注射用生理盐水、250ml/瓶、浓度为0.9%的氯化钠溶液</w:t>
            </w:r>
          </w:p>
        </w:tc>
      </w:tr>
      <w:tr w14:paraId="45BC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28940A83">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199" w:type="pct"/>
            <w:shd w:val="clear" w:color="auto" w:fill="auto"/>
            <w:tcMar>
              <w:top w:w="6" w:type="dxa"/>
              <w:bottom w:w="6" w:type="dxa"/>
            </w:tcMar>
            <w:vAlign w:val="center"/>
          </w:tcPr>
          <w:p w14:paraId="106B10BF">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利器盒</w:t>
            </w:r>
          </w:p>
        </w:tc>
        <w:tc>
          <w:tcPr>
            <w:tcW w:w="3312" w:type="pct"/>
            <w:shd w:val="clear" w:color="auto" w:fill="auto"/>
            <w:tcMar>
              <w:top w:w="6" w:type="dxa"/>
              <w:bottom w:w="6" w:type="dxa"/>
            </w:tcMar>
            <w:vAlign w:val="center"/>
          </w:tcPr>
          <w:p w14:paraId="00DD3470">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1升，圆形，有生物安全标志，</w:t>
            </w:r>
            <w:r>
              <w:rPr>
                <w:rFonts w:hint="eastAsia" w:ascii="仿宋" w:hAnsi="仿宋" w:eastAsia="仿宋" w:cs="仿宋"/>
                <w:color w:val="auto"/>
                <w:sz w:val="24"/>
                <w:highlight w:val="none"/>
              </w:rPr>
              <w:t>加厚，耐高压，高压后不变形</w:t>
            </w:r>
          </w:p>
        </w:tc>
      </w:tr>
      <w:tr w14:paraId="19ED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64918DC2">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1199" w:type="pct"/>
            <w:shd w:val="clear" w:color="auto" w:fill="auto"/>
            <w:tcMar>
              <w:top w:w="6" w:type="dxa"/>
              <w:bottom w:w="6" w:type="dxa"/>
            </w:tcMar>
            <w:vAlign w:val="center"/>
          </w:tcPr>
          <w:p w14:paraId="3B35C7B0">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利器盒</w:t>
            </w:r>
          </w:p>
        </w:tc>
        <w:tc>
          <w:tcPr>
            <w:tcW w:w="3312" w:type="pct"/>
            <w:shd w:val="clear" w:color="auto" w:fill="auto"/>
            <w:tcMar>
              <w:top w:w="6" w:type="dxa"/>
              <w:bottom w:w="6" w:type="dxa"/>
            </w:tcMar>
            <w:vAlign w:val="center"/>
          </w:tcPr>
          <w:p w14:paraId="2477F298">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8L 方形，有生物安全标志，</w:t>
            </w:r>
            <w:r>
              <w:rPr>
                <w:rFonts w:hint="eastAsia" w:ascii="仿宋" w:hAnsi="仿宋" w:eastAsia="仿宋" w:cs="仿宋"/>
                <w:color w:val="auto"/>
                <w:sz w:val="24"/>
                <w:highlight w:val="none"/>
              </w:rPr>
              <w:t>加厚，耐高压，高压后不变形</w:t>
            </w:r>
          </w:p>
        </w:tc>
      </w:tr>
      <w:tr w14:paraId="2267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61D97AB0">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1199" w:type="pct"/>
            <w:shd w:val="clear" w:color="auto" w:fill="auto"/>
            <w:tcMar>
              <w:top w:w="6" w:type="dxa"/>
              <w:bottom w:w="6" w:type="dxa"/>
            </w:tcMar>
            <w:vAlign w:val="center"/>
          </w:tcPr>
          <w:p w14:paraId="5F4234D7">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黄色医疗废物包装袋</w:t>
            </w:r>
          </w:p>
        </w:tc>
        <w:tc>
          <w:tcPr>
            <w:tcW w:w="3312" w:type="pct"/>
            <w:shd w:val="clear" w:color="auto" w:fill="auto"/>
            <w:tcMar>
              <w:top w:w="6" w:type="dxa"/>
              <w:bottom w:w="6" w:type="dxa"/>
            </w:tcMar>
            <w:vAlign w:val="center"/>
          </w:tcPr>
          <w:p w14:paraId="45724031">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手提式，约48cmx65cm</w:t>
            </w:r>
          </w:p>
        </w:tc>
      </w:tr>
      <w:tr w14:paraId="6CD4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34D1F133">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1.10 </w:t>
            </w:r>
          </w:p>
        </w:tc>
        <w:tc>
          <w:tcPr>
            <w:tcW w:w="1199" w:type="pct"/>
            <w:shd w:val="clear" w:color="auto" w:fill="auto"/>
            <w:tcMar>
              <w:top w:w="6" w:type="dxa"/>
              <w:bottom w:w="6" w:type="dxa"/>
            </w:tcMar>
            <w:vAlign w:val="center"/>
          </w:tcPr>
          <w:p w14:paraId="76B5665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黄色</w:t>
            </w:r>
            <w:r>
              <w:rPr>
                <w:rFonts w:hint="eastAsia" w:ascii="仿宋" w:hAnsi="仿宋" w:eastAsia="仿宋" w:cs="仿宋"/>
                <w:color w:val="auto"/>
                <w:sz w:val="24"/>
                <w:highlight w:val="none"/>
              </w:rPr>
              <w:t>医疗</w:t>
            </w:r>
            <w:r>
              <w:rPr>
                <w:rFonts w:hint="eastAsia" w:ascii="仿宋" w:hAnsi="仿宋" w:eastAsia="仿宋" w:cs="仿宋"/>
                <w:color w:val="auto"/>
                <w:sz w:val="24"/>
                <w:highlight w:val="none"/>
              </w:rPr>
              <w:t>废物包装袋</w:t>
            </w:r>
          </w:p>
        </w:tc>
        <w:tc>
          <w:tcPr>
            <w:tcW w:w="3312" w:type="pct"/>
            <w:shd w:val="clear" w:color="auto" w:fill="auto"/>
            <w:tcMar>
              <w:top w:w="6" w:type="dxa"/>
              <w:bottom w:w="6" w:type="dxa"/>
            </w:tcMar>
            <w:vAlign w:val="center"/>
          </w:tcPr>
          <w:p w14:paraId="20FED093">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中号、防穿刺、防漏、耐高压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约600×800mm ，带生物安全标示</w:t>
            </w:r>
          </w:p>
        </w:tc>
      </w:tr>
      <w:tr w14:paraId="4AB4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0C81210A">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1.11</w:t>
            </w:r>
          </w:p>
        </w:tc>
        <w:tc>
          <w:tcPr>
            <w:tcW w:w="1199" w:type="pct"/>
            <w:shd w:val="clear" w:color="auto" w:fill="auto"/>
            <w:tcMar>
              <w:top w:w="6" w:type="dxa"/>
              <w:bottom w:w="6" w:type="dxa"/>
            </w:tcMar>
            <w:vAlign w:val="center"/>
          </w:tcPr>
          <w:p w14:paraId="4A713935">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黄色</w:t>
            </w:r>
            <w:r>
              <w:rPr>
                <w:rFonts w:hint="eastAsia" w:ascii="仿宋" w:hAnsi="仿宋" w:eastAsia="仿宋" w:cs="仿宋"/>
                <w:color w:val="auto"/>
                <w:sz w:val="24"/>
                <w:highlight w:val="none"/>
              </w:rPr>
              <w:t>医疗</w:t>
            </w:r>
            <w:r>
              <w:rPr>
                <w:rFonts w:hint="eastAsia" w:ascii="仿宋" w:hAnsi="仿宋" w:eastAsia="仿宋" w:cs="仿宋"/>
                <w:color w:val="auto"/>
                <w:sz w:val="24"/>
                <w:highlight w:val="none"/>
              </w:rPr>
              <w:t>废物包装袋</w:t>
            </w:r>
          </w:p>
        </w:tc>
        <w:tc>
          <w:tcPr>
            <w:tcW w:w="3312" w:type="pct"/>
            <w:shd w:val="clear" w:color="auto" w:fill="auto"/>
            <w:tcMar>
              <w:top w:w="6" w:type="dxa"/>
              <w:bottom w:w="6" w:type="dxa"/>
            </w:tcMar>
            <w:vAlign w:val="center"/>
          </w:tcPr>
          <w:p w14:paraId="400B8A90">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大号、防穿刺、防漏、耐高压、约920×1000mm ，带生物安全标示</w:t>
            </w:r>
          </w:p>
        </w:tc>
      </w:tr>
      <w:tr w14:paraId="6C3D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29DDC5C0">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1.12</w:t>
            </w:r>
          </w:p>
        </w:tc>
        <w:tc>
          <w:tcPr>
            <w:tcW w:w="1199" w:type="pct"/>
            <w:shd w:val="clear" w:color="auto" w:fill="auto"/>
            <w:tcMar>
              <w:top w:w="6" w:type="dxa"/>
              <w:bottom w:w="6" w:type="dxa"/>
            </w:tcMar>
            <w:vAlign w:val="center"/>
          </w:tcPr>
          <w:p w14:paraId="6F47665A">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医用棉签</w:t>
            </w:r>
          </w:p>
        </w:tc>
        <w:tc>
          <w:tcPr>
            <w:tcW w:w="3312" w:type="pct"/>
            <w:shd w:val="clear" w:color="auto" w:fill="auto"/>
            <w:tcMar>
              <w:top w:w="6" w:type="dxa"/>
              <w:bottom w:w="6" w:type="dxa"/>
            </w:tcMar>
            <w:vAlign w:val="center"/>
          </w:tcPr>
          <w:p w14:paraId="7CEE9584">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20支/包，无菌</w:t>
            </w:r>
          </w:p>
        </w:tc>
      </w:tr>
      <w:tr w14:paraId="51CA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43B8671D">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1.13 </w:t>
            </w:r>
          </w:p>
        </w:tc>
        <w:tc>
          <w:tcPr>
            <w:tcW w:w="1199" w:type="pct"/>
            <w:shd w:val="clear" w:color="auto" w:fill="auto"/>
            <w:tcMar>
              <w:top w:w="6" w:type="dxa"/>
              <w:bottom w:w="6" w:type="dxa"/>
            </w:tcMar>
            <w:vAlign w:val="center"/>
          </w:tcPr>
          <w:p w14:paraId="4D13E4C6">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无菌纱布块</w:t>
            </w:r>
          </w:p>
        </w:tc>
        <w:tc>
          <w:tcPr>
            <w:tcW w:w="3312" w:type="pct"/>
            <w:shd w:val="clear" w:color="auto" w:fill="auto"/>
            <w:tcMar>
              <w:top w:w="6" w:type="dxa"/>
              <w:bottom w:w="6" w:type="dxa"/>
            </w:tcMar>
            <w:vAlign w:val="center"/>
          </w:tcPr>
          <w:p w14:paraId="7F5099E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8×10cm，三层</w:t>
            </w:r>
          </w:p>
        </w:tc>
      </w:tr>
      <w:tr w14:paraId="21DF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5E1BF718">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1.14</w:t>
            </w:r>
          </w:p>
        </w:tc>
        <w:tc>
          <w:tcPr>
            <w:tcW w:w="1199" w:type="pct"/>
            <w:shd w:val="clear" w:color="auto" w:fill="auto"/>
            <w:tcMar>
              <w:top w:w="6" w:type="dxa"/>
              <w:bottom w:w="6" w:type="dxa"/>
            </w:tcMar>
            <w:vAlign w:val="center"/>
          </w:tcPr>
          <w:p w14:paraId="5D4FD5A0">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A类UN2814生物安全运输箱</w:t>
            </w:r>
          </w:p>
        </w:tc>
        <w:tc>
          <w:tcPr>
            <w:tcW w:w="3312" w:type="pct"/>
            <w:shd w:val="clear" w:color="auto" w:fill="auto"/>
            <w:tcMar>
              <w:top w:w="6" w:type="dxa"/>
              <w:bottom w:w="6" w:type="dxa"/>
            </w:tcMar>
            <w:vAlign w:val="center"/>
          </w:tcPr>
          <w:p w14:paraId="039A7CBE">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专门用于运输高致病性病原微生物标本、感染性物质，符合国际航空运输协会（IATA）和世界卫生组织（WHO）的相关标准，主容器、辅助容器和外包装三部分组成，生物安全罐满足“三防”（防水、防破损、防泄漏）和“两耐”（耐低温、耐高温）要求，能承受-40℃至+55℃温度范围内的95kPa内部压力，供货时提供与运输箱匹配的检验报告</w:t>
            </w:r>
          </w:p>
        </w:tc>
      </w:tr>
      <w:tr w14:paraId="3827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4BDD57EE">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1.15</w:t>
            </w:r>
          </w:p>
        </w:tc>
        <w:tc>
          <w:tcPr>
            <w:tcW w:w="1199" w:type="pct"/>
            <w:shd w:val="clear" w:color="auto" w:fill="auto"/>
            <w:tcMar>
              <w:top w:w="6" w:type="dxa"/>
              <w:bottom w:w="6" w:type="dxa"/>
            </w:tcMar>
            <w:vAlign w:val="center"/>
          </w:tcPr>
          <w:p w14:paraId="33CF9AB5">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紫外灯灯管</w:t>
            </w:r>
          </w:p>
        </w:tc>
        <w:tc>
          <w:tcPr>
            <w:tcW w:w="3312" w:type="pct"/>
            <w:shd w:val="clear" w:color="auto" w:fill="auto"/>
            <w:tcMar>
              <w:top w:w="6" w:type="dxa"/>
              <w:bottom w:w="6" w:type="dxa"/>
            </w:tcMar>
            <w:vAlign w:val="center"/>
          </w:tcPr>
          <w:p w14:paraId="58CDEEF7">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辐照强度≥90uW/cm2，符合国标WS-T367-2012 A.3.1</w:t>
            </w:r>
          </w:p>
        </w:tc>
      </w:tr>
      <w:tr w14:paraId="5D3A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1B145A6B">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1.16 </w:t>
            </w:r>
          </w:p>
        </w:tc>
        <w:tc>
          <w:tcPr>
            <w:tcW w:w="1199" w:type="pct"/>
            <w:shd w:val="clear" w:color="auto" w:fill="auto"/>
            <w:tcMar>
              <w:top w:w="6" w:type="dxa"/>
              <w:bottom w:w="6" w:type="dxa"/>
            </w:tcMar>
            <w:vAlign w:val="center"/>
          </w:tcPr>
          <w:p w14:paraId="5AADFCB2">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利器盒</w:t>
            </w:r>
          </w:p>
        </w:tc>
        <w:tc>
          <w:tcPr>
            <w:tcW w:w="3312" w:type="pct"/>
            <w:shd w:val="clear" w:color="auto" w:fill="auto"/>
            <w:tcMar>
              <w:top w:w="6" w:type="dxa"/>
              <w:bottom w:w="6" w:type="dxa"/>
            </w:tcMar>
            <w:vAlign w:val="center"/>
          </w:tcPr>
          <w:p w14:paraId="45F26675">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3升，圆形，有生物安全标志，耐高压</w:t>
            </w:r>
            <w:r>
              <w:rPr>
                <w:rFonts w:hint="eastAsia" w:ascii="仿宋" w:hAnsi="仿宋" w:eastAsia="仿宋" w:cs="仿宋"/>
                <w:color w:val="auto"/>
                <w:sz w:val="24"/>
                <w:highlight w:val="none"/>
              </w:rPr>
              <w:t>，加厚，高压后不变形</w:t>
            </w:r>
          </w:p>
        </w:tc>
      </w:tr>
      <w:tr w14:paraId="4457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28D140E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1.17</w:t>
            </w:r>
          </w:p>
        </w:tc>
        <w:tc>
          <w:tcPr>
            <w:tcW w:w="1199" w:type="pct"/>
            <w:shd w:val="clear" w:color="auto" w:fill="auto"/>
            <w:tcMar>
              <w:top w:w="6" w:type="dxa"/>
              <w:bottom w:w="6" w:type="dxa"/>
            </w:tcMar>
            <w:vAlign w:val="center"/>
          </w:tcPr>
          <w:p w14:paraId="1EA0E58D">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一次性接种环</w:t>
            </w:r>
          </w:p>
        </w:tc>
        <w:tc>
          <w:tcPr>
            <w:tcW w:w="3312" w:type="pct"/>
            <w:shd w:val="clear" w:color="auto" w:fill="auto"/>
            <w:tcMar>
              <w:top w:w="6" w:type="dxa"/>
              <w:bottom w:w="6" w:type="dxa"/>
            </w:tcMar>
            <w:vAlign w:val="center"/>
          </w:tcPr>
          <w:p w14:paraId="59044157">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10ul，无菌、每只独立包装、易握紧定位及划线，能摒除润滑剂、油或者静电电荷对接种环的影响请</w:t>
            </w:r>
          </w:p>
        </w:tc>
      </w:tr>
      <w:tr w14:paraId="2C77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50939682">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1.18</w:t>
            </w:r>
          </w:p>
        </w:tc>
        <w:tc>
          <w:tcPr>
            <w:tcW w:w="1199" w:type="pct"/>
            <w:shd w:val="clear" w:color="auto" w:fill="auto"/>
            <w:tcMar>
              <w:top w:w="6" w:type="dxa"/>
              <w:bottom w:w="6" w:type="dxa"/>
            </w:tcMar>
            <w:vAlign w:val="center"/>
          </w:tcPr>
          <w:p w14:paraId="3D143B4B">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一次性滴管</w:t>
            </w:r>
          </w:p>
        </w:tc>
        <w:tc>
          <w:tcPr>
            <w:tcW w:w="3312" w:type="pct"/>
            <w:shd w:val="clear" w:color="auto" w:fill="auto"/>
            <w:tcMar>
              <w:top w:w="6" w:type="dxa"/>
              <w:bottom w:w="6" w:type="dxa"/>
            </w:tcMar>
            <w:vAlign w:val="center"/>
          </w:tcPr>
          <w:p w14:paraId="1FDAAEC2">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透明材质，3ML，单独无菌包装 500个/盒，</w:t>
            </w:r>
            <w:r>
              <w:rPr>
                <w:rFonts w:hint="eastAsia" w:ascii="仿宋" w:hAnsi="仿宋" w:eastAsia="仿宋" w:cs="仿宋"/>
                <w:color w:val="auto"/>
                <w:sz w:val="24"/>
                <w:highlight w:val="none"/>
              </w:rPr>
              <w:t>留有开口处，且开口处在手柄</w:t>
            </w:r>
          </w:p>
        </w:tc>
      </w:tr>
      <w:tr w14:paraId="74D6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50BE28F6">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1.19 </w:t>
            </w:r>
          </w:p>
        </w:tc>
        <w:tc>
          <w:tcPr>
            <w:tcW w:w="1199" w:type="pct"/>
            <w:shd w:val="clear" w:color="auto" w:fill="auto"/>
            <w:tcMar>
              <w:top w:w="6" w:type="dxa"/>
              <w:bottom w:w="6" w:type="dxa"/>
            </w:tcMar>
            <w:vAlign w:val="center"/>
          </w:tcPr>
          <w:p w14:paraId="5F5D1B4E">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医疗废物捆扎带</w:t>
            </w:r>
          </w:p>
        </w:tc>
        <w:tc>
          <w:tcPr>
            <w:tcW w:w="3312" w:type="pct"/>
            <w:shd w:val="clear" w:color="auto" w:fill="auto"/>
            <w:tcMar>
              <w:top w:w="6" w:type="dxa"/>
              <w:bottom w:w="6" w:type="dxa"/>
            </w:tcMar>
            <w:vAlign w:val="center"/>
          </w:tcPr>
          <w:p w14:paraId="2DE144FA">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耐高温高压132℃15分钟不变形，单向束服，</w:t>
            </w:r>
            <w:r>
              <w:rPr>
                <w:rFonts w:hint="eastAsia" w:ascii="仿宋" w:hAnsi="仿宋" w:eastAsia="仿宋"/>
                <w:color w:val="auto"/>
                <w:sz w:val="24"/>
                <w:highlight w:val="none"/>
              </w:rPr>
              <w:t>≥</w:t>
            </w:r>
            <w:r>
              <w:rPr>
                <w:rFonts w:hint="eastAsia" w:ascii="仿宋" w:hAnsi="仿宋" w:eastAsia="仿宋" w:cs="仿宋"/>
                <w:color w:val="auto"/>
                <w:sz w:val="24"/>
                <w:highlight w:val="none"/>
              </w:rPr>
              <w:t>15厘米，50根/把</w:t>
            </w:r>
          </w:p>
        </w:tc>
      </w:tr>
      <w:tr w14:paraId="0425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2808B4A8">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1.20 </w:t>
            </w:r>
          </w:p>
        </w:tc>
        <w:tc>
          <w:tcPr>
            <w:tcW w:w="1199" w:type="pct"/>
            <w:shd w:val="clear" w:color="auto" w:fill="auto"/>
            <w:tcMar>
              <w:top w:w="6" w:type="dxa"/>
              <w:bottom w:w="6" w:type="dxa"/>
            </w:tcMar>
            <w:vAlign w:val="center"/>
          </w:tcPr>
          <w:p w14:paraId="79D04EA2">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医疗垃圾标签贴</w:t>
            </w:r>
          </w:p>
        </w:tc>
        <w:tc>
          <w:tcPr>
            <w:tcW w:w="3312" w:type="pct"/>
            <w:shd w:val="clear" w:color="auto" w:fill="auto"/>
            <w:tcMar>
              <w:top w:w="6" w:type="dxa"/>
              <w:bottom w:w="6" w:type="dxa"/>
            </w:tcMar>
            <w:vAlign w:val="center"/>
          </w:tcPr>
          <w:p w14:paraId="24A7DBCD">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1000张/卷，70×90mm,有分类标注信息</w:t>
            </w:r>
          </w:p>
        </w:tc>
      </w:tr>
      <w:tr w14:paraId="4E12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7859894E">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1.21</w:t>
            </w:r>
          </w:p>
        </w:tc>
        <w:tc>
          <w:tcPr>
            <w:tcW w:w="1199" w:type="pct"/>
            <w:shd w:val="clear" w:color="auto" w:fill="auto"/>
            <w:tcMar>
              <w:top w:w="6" w:type="dxa"/>
              <w:bottom w:w="6" w:type="dxa"/>
            </w:tcMar>
            <w:vAlign w:val="center"/>
          </w:tcPr>
          <w:p w14:paraId="145FEDA4">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实验鞋</w:t>
            </w:r>
          </w:p>
        </w:tc>
        <w:tc>
          <w:tcPr>
            <w:tcW w:w="3312" w:type="pct"/>
            <w:shd w:val="clear" w:color="auto" w:fill="auto"/>
            <w:tcMar>
              <w:top w:w="6" w:type="dxa"/>
              <w:bottom w:w="6" w:type="dxa"/>
            </w:tcMar>
            <w:vAlign w:val="center"/>
          </w:tcPr>
          <w:p w14:paraId="547B07E2">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白色或蓝色，真皮，覆盖脚面</w:t>
            </w:r>
          </w:p>
        </w:tc>
      </w:tr>
      <w:tr w14:paraId="7ABB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2EE19633">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1.22 </w:t>
            </w:r>
          </w:p>
        </w:tc>
        <w:tc>
          <w:tcPr>
            <w:tcW w:w="1199" w:type="pct"/>
            <w:shd w:val="clear" w:color="auto" w:fill="auto"/>
            <w:tcMar>
              <w:top w:w="6" w:type="dxa"/>
              <w:bottom w:w="6" w:type="dxa"/>
            </w:tcMar>
            <w:vAlign w:val="center"/>
          </w:tcPr>
          <w:p w14:paraId="44F6D2D2">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实验室白大褂</w:t>
            </w:r>
          </w:p>
        </w:tc>
        <w:tc>
          <w:tcPr>
            <w:tcW w:w="3312" w:type="pct"/>
            <w:shd w:val="clear" w:color="auto" w:fill="auto"/>
            <w:tcMar>
              <w:top w:w="6" w:type="dxa"/>
              <w:bottom w:w="6" w:type="dxa"/>
            </w:tcMar>
            <w:vAlign w:val="center"/>
          </w:tcPr>
          <w:p w14:paraId="1D1FF767">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适用微生物实验室、面料厚，长袖、衣长100-120厘米（过膝盖），多种尺码适配不同体型。缝合细密，口袋实用，兼具耐用性与实用性。</w:t>
            </w:r>
          </w:p>
        </w:tc>
      </w:tr>
      <w:tr w14:paraId="530F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0C9C0B0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1.23</w:t>
            </w:r>
          </w:p>
        </w:tc>
        <w:tc>
          <w:tcPr>
            <w:tcW w:w="1199" w:type="pct"/>
            <w:shd w:val="clear" w:color="auto" w:fill="auto"/>
            <w:tcMar>
              <w:top w:w="6" w:type="dxa"/>
              <w:bottom w:w="6" w:type="dxa"/>
            </w:tcMar>
            <w:vAlign w:val="center"/>
          </w:tcPr>
          <w:p w14:paraId="3847F437">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擦手纸</w:t>
            </w:r>
          </w:p>
        </w:tc>
        <w:tc>
          <w:tcPr>
            <w:tcW w:w="3312" w:type="pct"/>
            <w:shd w:val="clear" w:color="auto" w:fill="auto"/>
            <w:tcMar>
              <w:top w:w="6" w:type="dxa"/>
              <w:bottom w:w="6" w:type="dxa"/>
            </w:tcMar>
            <w:vAlign w:val="center"/>
          </w:tcPr>
          <w:p w14:paraId="3A896BC1">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加厚不掉屑，200抽/包</w:t>
            </w:r>
          </w:p>
        </w:tc>
      </w:tr>
      <w:tr w14:paraId="2636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3F4AC75D">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1.24</w:t>
            </w:r>
          </w:p>
        </w:tc>
        <w:tc>
          <w:tcPr>
            <w:tcW w:w="1199" w:type="pct"/>
            <w:shd w:val="clear" w:color="auto" w:fill="auto"/>
            <w:tcMar>
              <w:top w:w="6" w:type="dxa"/>
              <w:bottom w:w="6" w:type="dxa"/>
            </w:tcMar>
            <w:vAlign w:val="center"/>
          </w:tcPr>
          <w:p w14:paraId="6CED0A8C">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BD测试包</w:t>
            </w:r>
          </w:p>
        </w:tc>
        <w:tc>
          <w:tcPr>
            <w:tcW w:w="3312" w:type="pct"/>
            <w:shd w:val="clear" w:color="auto" w:fill="auto"/>
            <w:tcMar>
              <w:top w:w="6" w:type="dxa"/>
              <w:bottom w:w="6" w:type="dxa"/>
            </w:tcMar>
            <w:vAlign w:val="center"/>
          </w:tcPr>
          <w:p w14:paraId="2FF96D75">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B-D(Bowie-Dick Test)测试包</w:t>
            </w:r>
          </w:p>
        </w:tc>
      </w:tr>
      <w:tr w14:paraId="799E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2C3D47E2">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1.25 </w:t>
            </w:r>
          </w:p>
        </w:tc>
        <w:tc>
          <w:tcPr>
            <w:tcW w:w="1199" w:type="pct"/>
            <w:shd w:val="clear" w:color="auto" w:fill="auto"/>
            <w:tcMar>
              <w:top w:w="6" w:type="dxa"/>
              <w:bottom w:w="6" w:type="dxa"/>
            </w:tcMar>
            <w:vAlign w:val="center"/>
          </w:tcPr>
          <w:p w14:paraId="114FFA83">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紫外强度测试卡</w:t>
            </w:r>
          </w:p>
        </w:tc>
        <w:tc>
          <w:tcPr>
            <w:tcW w:w="3312" w:type="pct"/>
            <w:shd w:val="clear" w:color="auto" w:fill="auto"/>
            <w:tcMar>
              <w:top w:w="6" w:type="dxa"/>
              <w:bottom w:w="6" w:type="dxa"/>
            </w:tcMar>
            <w:vAlign w:val="center"/>
          </w:tcPr>
          <w:p w14:paraId="5C0F13C1">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10片/盒、用于快速检测紫外线强度、一次性使用</w:t>
            </w:r>
          </w:p>
        </w:tc>
      </w:tr>
      <w:tr w14:paraId="6579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632C54C8">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1.26</w:t>
            </w:r>
          </w:p>
        </w:tc>
        <w:tc>
          <w:tcPr>
            <w:tcW w:w="1199" w:type="pct"/>
            <w:shd w:val="clear" w:color="auto" w:fill="auto"/>
            <w:tcMar>
              <w:top w:w="6" w:type="dxa"/>
              <w:bottom w:w="6" w:type="dxa"/>
            </w:tcMar>
            <w:vAlign w:val="center"/>
          </w:tcPr>
          <w:p w14:paraId="09B4B926">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压力蒸汽灭菌化学指示卡</w:t>
            </w:r>
          </w:p>
        </w:tc>
        <w:tc>
          <w:tcPr>
            <w:tcW w:w="3312" w:type="pct"/>
            <w:shd w:val="clear" w:color="auto" w:fill="auto"/>
            <w:tcMar>
              <w:top w:w="6" w:type="dxa"/>
              <w:bottom w:w="6" w:type="dxa"/>
            </w:tcMar>
            <w:vAlign w:val="center"/>
          </w:tcPr>
          <w:p w14:paraId="4A0AEF08">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121℃，20min，200条/盒，符合GB 18282.1-2015</w:t>
            </w:r>
          </w:p>
        </w:tc>
      </w:tr>
      <w:tr w14:paraId="4FB0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15DAD2A3">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1.27</w:t>
            </w:r>
          </w:p>
        </w:tc>
        <w:tc>
          <w:tcPr>
            <w:tcW w:w="1199" w:type="pct"/>
            <w:shd w:val="clear" w:color="auto" w:fill="auto"/>
            <w:tcMar>
              <w:top w:w="6" w:type="dxa"/>
              <w:bottom w:w="6" w:type="dxa"/>
            </w:tcMar>
            <w:vAlign w:val="center"/>
          </w:tcPr>
          <w:p w14:paraId="6936F7BD">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消毒剂浓度试纸</w:t>
            </w:r>
          </w:p>
        </w:tc>
        <w:tc>
          <w:tcPr>
            <w:tcW w:w="3312" w:type="pct"/>
            <w:shd w:val="clear" w:color="auto" w:fill="auto"/>
            <w:tcMar>
              <w:top w:w="6" w:type="dxa"/>
              <w:bottom w:w="6" w:type="dxa"/>
            </w:tcMar>
            <w:vAlign w:val="center"/>
          </w:tcPr>
          <w:p w14:paraId="4885C4F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20本/盒、适用快速检测多种消毒剂溶液中有效成分浓度</w:t>
            </w:r>
          </w:p>
        </w:tc>
      </w:tr>
      <w:tr w14:paraId="55C9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2028F19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1.28 </w:t>
            </w:r>
          </w:p>
        </w:tc>
        <w:tc>
          <w:tcPr>
            <w:tcW w:w="1199" w:type="pct"/>
            <w:shd w:val="clear" w:color="auto" w:fill="auto"/>
            <w:tcMar>
              <w:top w:w="6" w:type="dxa"/>
              <w:bottom w:w="6" w:type="dxa"/>
            </w:tcMar>
            <w:vAlign w:val="center"/>
          </w:tcPr>
          <w:p w14:paraId="5A3BF697">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洗眼液</w:t>
            </w:r>
          </w:p>
        </w:tc>
        <w:tc>
          <w:tcPr>
            <w:tcW w:w="3312" w:type="pct"/>
            <w:shd w:val="clear" w:color="auto" w:fill="auto"/>
            <w:tcMar>
              <w:top w:w="6" w:type="dxa"/>
              <w:bottom w:w="6" w:type="dxa"/>
            </w:tcMar>
            <w:vAlign w:val="center"/>
          </w:tcPr>
          <w:p w14:paraId="44CD2D6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PBS或生理盐水、非打开状态下效期两年，手拧式长效洗眼液/200毫升，500ml/瓶</w:t>
            </w:r>
          </w:p>
        </w:tc>
      </w:tr>
      <w:tr w14:paraId="2F93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3A4969B0">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1.29</w:t>
            </w:r>
          </w:p>
        </w:tc>
        <w:tc>
          <w:tcPr>
            <w:tcW w:w="1199" w:type="pct"/>
            <w:shd w:val="clear" w:color="auto" w:fill="auto"/>
            <w:tcMar>
              <w:top w:w="6" w:type="dxa"/>
              <w:bottom w:w="6" w:type="dxa"/>
            </w:tcMar>
            <w:vAlign w:val="center"/>
          </w:tcPr>
          <w:p w14:paraId="70E87B6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采血针</w:t>
            </w:r>
          </w:p>
        </w:tc>
        <w:tc>
          <w:tcPr>
            <w:tcW w:w="3312" w:type="pct"/>
            <w:shd w:val="clear" w:color="auto" w:fill="auto"/>
            <w:tcMar>
              <w:top w:w="6" w:type="dxa"/>
              <w:bottom w:w="6" w:type="dxa"/>
            </w:tcMar>
            <w:vAlign w:val="center"/>
          </w:tcPr>
          <w:p w14:paraId="31785AC5">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0.55×19mm/0.7×25mm；</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必须匹配BD肝素锂采血管使用；</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100支/包，每支独立包装，无菌、无热源；具有产品注册证。</w:t>
            </w:r>
          </w:p>
        </w:tc>
      </w:tr>
      <w:tr w14:paraId="4F6A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0ADAA704">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1.30 </w:t>
            </w:r>
          </w:p>
        </w:tc>
        <w:tc>
          <w:tcPr>
            <w:tcW w:w="1199" w:type="pct"/>
            <w:shd w:val="clear" w:color="auto" w:fill="auto"/>
            <w:tcMar>
              <w:top w:w="6" w:type="dxa"/>
              <w:bottom w:w="6" w:type="dxa"/>
            </w:tcMar>
            <w:vAlign w:val="center"/>
          </w:tcPr>
          <w:p w14:paraId="56BBCD5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染液</w:t>
            </w:r>
          </w:p>
        </w:tc>
        <w:tc>
          <w:tcPr>
            <w:tcW w:w="3312" w:type="pct"/>
            <w:shd w:val="clear" w:color="auto" w:fill="auto"/>
            <w:tcMar>
              <w:top w:w="6" w:type="dxa"/>
              <w:bottom w:w="6" w:type="dxa"/>
            </w:tcMar>
            <w:vAlign w:val="center"/>
          </w:tcPr>
          <w:p w14:paraId="00B13817">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萋尼氏抗酸染液。250ML/瓶，4瓶/盒</w:t>
            </w:r>
          </w:p>
        </w:tc>
      </w:tr>
      <w:tr w14:paraId="05C6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7DC374C1">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1.31 </w:t>
            </w:r>
          </w:p>
        </w:tc>
        <w:tc>
          <w:tcPr>
            <w:tcW w:w="1199" w:type="pct"/>
            <w:shd w:val="clear" w:color="auto" w:fill="auto"/>
            <w:tcMar>
              <w:top w:w="6" w:type="dxa"/>
              <w:bottom w:w="6" w:type="dxa"/>
            </w:tcMar>
            <w:vAlign w:val="center"/>
          </w:tcPr>
          <w:p w14:paraId="06EB631F">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染液</w:t>
            </w:r>
          </w:p>
        </w:tc>
        <w:tc>
          <w:tcPr>
            <w:tcW w:w="3312" w:type="pct"/>
            <w:shd w:val="clear" w:color="auto" w:fill="auto"/>
            <w:tcMar>
              <w:top w:w="6" w:type="dxa"/>
              <w:bottom w:w="6" w:type="dxa"/>
            </w:tcMar>
            <w:vAlign w:val="center"/>
          </w:tcPr>
          <w:p w14:paraId="220BF804">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金胺O荧光抗酸染液。250ML/瓶，4瓶/盒</w:t>
            </w:r>
          </w:p>
        </w:tc>
      </w:tr>
      <w:tr w14:paraId="3898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1D016445">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1199" w:type="pct"/>
            <w:shd w:val="clear" w:color="auto" w:fill="auto"/>
            <w:noWrap/>
            <w:tcMar>
              <w:top w:w="6" w:type="dxa"/>
              <w:bottom w:w="6" w:type="dxa"/>
            </w:tcMar>
            <w:vAlign w:val="center"/>
          </w:tcPr>
          <w:p w14:paraId="53C063D0">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吐温80 </w:t>
            </w:r>
          </w:p>
        </w:tc>
        <w:tc>
          <w:tcPr>
            <w:tcW w:w="3312" w:type="pct"/>
            <w:shd w:val="clear" w:color="auto" w:fill="auto"/>
            <w:tcMar>
              <w:top w:w="6" w:type="dxa"/>
              <w:bottom w:w="6" w:type="dxa"/>
            </w:tcMar>
            <w:vAlign w:val="center"/>
          </w:tcPr>
          <w:p w14:paraId="1EB09FF6">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规格：100ml/瓶，生物技术剂，成分：聚山梨酯-80</w:t>
            </w:r>
          </w:p>
        </w:tc>
      </w:tr>
      <w:tr w14:paraId="4857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15721CEA">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1.33</w:t>
            </w:r>
          </w:p>
        </w:tc>
        <w:tc>
          <w:tcPr>
            <w:tcW w:w="1199" w:type="pct"/>
            <w:shd w:val="clear" w:color="auto" w:fill="auto"/>
            <w:tcMar>
              <w:top w:w="6" w:type="dxa"/>
              <w:bottom w:w="6" w:type="dxa"/>
            </w:tcMar>
            <w:vAlign w:val="center"/>
          </w:tcPr>
          <w:p w14:paraId="24D533BA">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无菌培养皿</w:t>
            </w:r>
          </w:p>
        </w:tc>
        <w:tc>
          <w:tcPr>
            <w:tcW w:w="3312" w:type="pct"/>
            <w:shd w:val="clear" w:color="auto" w:fill="auto"/>
            <w:tcMar>
              <w:top w:w="6" w:type="dxa"/>
              <w:bottom w:w="6" w:type="dxa"/>
            </w:tcMar>
            <w:vAlign w:val="center"/>
          </w:tcPr>
          <w:p w14:paraId="506E521A">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10个/袋，无菌、适用于培养微生物、细胞等，符合GB/T 14233.1-2008</w:t>
            </w:r>
          </w:p>
        </w:tc>
      </w:tr>
      <w:tr w14:paraId="6BA5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88" w:type="pct"/>
            <w:shd w:val="clear" w:color="auto" w:fill="auto"/>
            <w:tcMar>
              <w:top w:w="6" w:type="dxa"/>
              <w:bottom w:w="6" w:type="dxa"/>
            </w:tcMar>
            <w:vAlign w:val="center"/>
          </w:tcPr>
          <w:p w14:paraId="24ECD91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1.34 </w:t>
            </w:r>
          </w:p>
        </w:tc>
        <w:tc>
          <w:tcPr>
            <w:tcW w:w="1199" w:type="pct"/>
            <w:shd w:val="clear" w:color="auto" w:fill="auto"/>
            <w:tcMar>
              <w:top w:w="6" w:type="dxa"/>
              <w:bottom w:w="6" w:type="dxa"/>
            </w:tcMar>
            <w:vAlign w:val="center"/>
          </w:tcPr>
          <w:p w14:paraId="537D8FC2">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DT-20 带搅拌头混匀管</w:t>
            </w:r>
          </w:p>
        </w:tc>
        <w:tc>
          <w:tcPr>
            <w:tcW w:w="3312" w:type="pct"/>
            <w:shd w:val="clear" w:color="auto" w:fill="auto"/>
            <w:tcMar>
              <w:top w:w="6" w:type="dxa"/>
              <w:bottom w:w="6" w:type="dxa"/>
            </w:tcMar>
            <w:vAlign w:val="center"/>
          </w:tcPr>
          <w:p w14:paraId="188AF14D">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20ml,适用于小鼠脏器的研磨，可以配套用于IKA牌（ULTRA-TURRAX）试管分散仪，每箱25个</w:t>
            </w:r>
          </w:p>
        </w:tc>
      </w:tr>
      <w:tr w14:paraId="5037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31874B64">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1.35</w:t>
            </w:r>
          </w:p>
        </w:tc>
        <w:tc>
          <w:tcPr>
            <w:tcW w:w="1199" w:type="pct"/>
            <w:shd w:val="clear" w:color="auto" w:fill="auto"/>
            <w:tcMar>
              <w:top w:w="6" w:type="dxa"/>
              <w:bottom w:w="6" w:type="dxa"/>
            </w:tcMar>
            <w:vAlign w:val="center"/>
          </w:tcPr>
          <w:p w14:paraId="5E937454">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24孔细胞培养板</w:t>
            </w:r>
          </w:p>
        </w:tc>
        <w:tc>
          <w:tcPr>
            <w:tcW w:w="3312" w:type="pct"/>
            <w:shd w:val="clear" w:color="auto" w:fill="auto"/>
            <w:tcMar>
              <w:top w:w="6" w:type="dxa"/>
              <w:bottom w:w="6" w:type="dxa"/>
            </w:tcMar>
            <w:vAlign w:val="center"/>
          </w:tcPr>
          <w:p w14:paraId="41F5053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50个/箱，圆孔平底，透明，外形尺寸约为127×84×22mm，孔底部内直径约为16mm，孔高约为18mm，每孔有效培养面积约为2.0cm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vertAlign w:val="baseline"/>
              </w:rPr>
              <w:t>，无菌</w:t>
            </w:r>
          </w:p>
        </w:tc>
      </w:tr>
      <w:tr w14:paraId="04FF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073F7CA6">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1.36</w:t>
            </w:r>
          </w:p>
        </w:tc>
        <w:tc>
          <w:tcPr>
            <w:tcW w:w="1199" w:type="pct"/>
            <w:shd w:val="clear" w:color="auto" w:fill="auto"/>
            <w:tcMar>
              <w:top w:w="6" w:type="dxa"/>
              <w:bottom w:w="6" w:type="dxa"/>
            </w:tcMar>
            <w:vAlign w:val="center"/>
          </w:tcPr>
          <w:p w14:paraId="1E248532">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小鼠繁殖饲料</w:t>
            </w:r>
          </w:p>
        </w:tc>
        <w:tc>
          <w:tcPr>
            <w:tcW w:w="3312" w:type="pct"/>
            <w:shd w:val="clear" w:color="auto" w:fill="auto"/>
            <w:tcMar>
              <w:top w:w="6" w:type="dxa"/>
              <w:bottom w:w="6" w:type="dxa"/>
            </w:tcMar>
            <w:vAlign w:val="center"/>
          </w:tcPr>
          <w:p w14:paraId="4A511406">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10kg/箱，SPF级小鼠适用，灭菌饲料，适用于大多数品系大/小鼠生长、繁殖阶段及长期实验，产品安全可靠，营养均衡稳定，确保大小鼠健康安全生长，实验数据真实稳定。</w:t>
            </w:r>
          </w:p>
        </w:tc>
      </w:tr>
      <w:tr w14:paraId="4355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6B5116D5">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1.37 </w:t>
            </w:r>
          </w:p>
        </w:tc>
        <w:tc>
          <w:tcPr>
            <w:tcW w:w="1199" w:type="pct"/>
            <w:shd w:val="clear" w:color="auto" w:fill="auto"/>
            <w:tcMar>
              <w:top w:w="6" w:type="dxa"/>
              <w:bottom w:w="6" w:type="dxa"/>
            </w:tcMar>
            <w:vAlign w:val="center"/>
          </w:tcPr>
          <w:p w14:paraId="693F984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小鼠垫料</w:t>
            </w:r>
          </w:p>
        </w:tc>
        <w:tc>
          <w:tcPr>
            <w:tcW w:w="3312" w:type="pct"/>
            <w:shd w:val="clear" w:color="auto" w:fill="auto"/>
            <w:tcMar>
              <w:top w:w="6" w:type="dxa"/>
              <w:bottom w:w="6" w:type="dxa"/>
            </w:tcMar>
            <w:vAlign w:val="center"/>
          </w:tcPr>
          <w:p w14:paraId="194B25E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6kg/箱,刨花样的，灭菌垫料，各项指标符合DB32/T 2129-2012《实验动物 垫料》和Q/320115 XT 07-2023《实验动物 垫料》。</w:t>
            </w:r>
          </w:p>
        </w:tc>
      </w:tr>
      <w:tr w14:paraId="2930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471D4075">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1.38</w:t>
            </w:r>
          </w:p>
        </w:tc>
        <w:tc>
          <w:tcPr>
            <w:tcW w:w="1199" w:type="pct"/>
            <w:shd w:val="clear" w:color="auto" w:fill="auto"/>
            <w:tcMar>
              <w:top w:w="6" w:type="dxa"/>
              <w:bottom w:w="6" w:type="dxa"/>
            </w:tcMar>
            <w:vAlign w:val="center"/>
          </w:tcPr>
          <w:p w14:paraId="5C98ABB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粘鼠板</w:t>
            </w:r>
          </w:p>
        </w:tc>
        <w:tc>
          <w:tcPr>
            <w:tcW w:w="3312" w:type="pct"/>
            <w:shd w:val="clear" w:color="auto" w:fill="auto"/>
            <w:tcMar>
              <w:top w:w="6" w:type="dxa"/>
              <w:bottom w:w="6" w:type="dxa"/>
            </w:tcMar>
            <w:vAlign w:val="center"/>
          </w:tcPr>
          <w:p w14:paraId="248A2658">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规格：250mm×350mm,适用于室内捕鼠，强力胶</w:t>
            </w:r>
          </w:p>
        </w:tc>
      </w:tr>
      <w:tr w14:paraId="1B57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11590738">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1.39</w:t>
            </w:r>
          </w:p>
        </w:tc>
        <w:tc>
          <w:tcPr>
            <w:tcW w:w="1199" w:type="pct"/>
            <w:shd w:val="clear" w:color="auto" w:fill="auto"/>
            <w:tcMar>
              <w:top w:w="6" w:type="dxa"/>
              <w:bottom w:w="6" w:type="dxa"/>
            </w:tcMar>
            <w:vAlign w:val="center"/>
          </w:tcPr>
          <w:p w14:paraId="4A38EA13">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一次性无菌胰岛素注射器</w:t>
            </w:r>
          </w:p>
        </w:tc>
        <w:tc>
          <w:tcPr>
            <w:tcW w:w="3312" w:type="pct"/>
            <w:shd w:val="clear" w:color="auto" w:fill="auto"/>
            <w:tcMar>
              <w:top w:w="6" w:type="dxa"/>
              <w:bottom w:w="6" w:type="dxa"/>
            </w:tcMar>
            <w:vAlign w:val="center"/>
          </w:tcPr>
          <w:p w14:paraId="1B7D853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1ml,U100,0.33×13mm ，29G，100支/包，独立包装</w:t>
            </w:r>
          </w:p>
        </w:tc>
      </w:tr>
      <w:tr w14:paraId="7B45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61F825F1">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1.40 </w:t>
            </w:r>
          </w:p>
        </w:tc>
        <w:tc>
          <w:tcPr>
            <w:tcW w:w="1199" w:type="pct"/>
            <w:shd w:val="clear" w:color="auto" w:fill="auto"/>
            <w:tcMar>
              <w:top w:w="6" w:type="dxa"/>
              <w:bottom w:w="6" w:type="dxa"/>
            </w:tcMar>
            <w:vAlign w:val="center"/>
          </w:tcPr>
          <w:p w14:paraId="018D4E5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一次性无菌注射器（1ml）</w:t>
            </w:r>
          </w:p>
        </w:tc>
        <w:tc>
          <w:tcPr>
            <w:tcW w:w="3312" w:type="pct"/>
            <w:shd w:val="clear" w:color="auto" w:fill="auto"/>
            <w:tcMar>
              <w:top w:w="6" w:type="dxa"/>
              <w:bottom w:w="6" w:type="dxa"/>
            </w:tcMar>
            <w:vAlign w:val="center"/>
          </w:tcPr>
          <w:p w14:paraId="1DDE5436">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1ml，无菌，100支/包，独立包装</w:t>
            </w:r>
          </w:p>
        </w:tc>
      </w:tr>
      <w:tr w14:paraId="6E0C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439B00C2">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1.41</w:t>
            </w:r>
          </w:p>
        </w:tc>
        <w:tc>
          <w:tcPr>
            <w:tcW w:w="1199" w:type="pct"/>
            <w:shd w:val="clear" w:color="auto" w:fill="auto"/>
            <w:tcMar>
              <w:top w:w="6" w:type="dxa"/>
              <w:bottom w:w="6" w:type="dxa"/>
            </w:tcMar>
            <w:vAlign w:val="center"/>
          </w:tcPr>
          <w:p w14:paraId="7A4E8D61">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一次性无菌注射器（2ml）</w:t>
            </w:r>
          </w:p>
        </w:tc>
        <w:tc>
          <w:tcPr>
            <w:tcW w:w="3312" w:type="pct"/>
            <w:shd w:val="clear" w:color="auto" w:fill="auto"/>
            <w:tcMar>
              <w:top w:w="6" w:type="dxa"/>
              <w:bottom w:w="6" w:type="dxa"/>
            </w:tcMar>
            <w:vAlign w:val="center"/>
          </w:tcPr>
          <w:p w14:paraId="7588F87A">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2ml，无菌，100支/包，独立包装</w:t>
            </w:r>
          </w:p>
        </w:tc>
      </w:tr>
      <w:tr w14:paraId="6A22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54CF50A5">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1199" w:type="pct"/>
            <w:shd w:val="clear" w:color="auto" w:fill="auto"/>
            <w:tcMar>
              <w:top w:w="6" w:type="dxa"/>
              <w:bottom w:w="6" w:type="dxa"/>
            </w:tcMar>
            <w:vAlign w:val="center"/>
          </w:tcPr>
          <w:p w14:paraId="3FE0496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加长滤芯吸头</w:t>
            </w:r>
          </w:p>
        </w:tc>
        <w:tc>
          <w:tcPr>
            <w:tcW w:w="3312" w:type="pct"/>
            <w:shd w:val="clear" w:color="auto" w:fill="auto"/>
            <w:tcMar>
              <w:top w:w="6" w:type="dxa"/>
              <w:bottom w:w="6" w:type="dxa"/>
            </w:tcMar>
            <w:vAlign w:val="center"/>
          </w:tcPr>
          <w:p w14:paraId="31114E6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100ul盒装吸头枪头，96支/盒，无菌，无DNA酶，无RNA酶，无热源</w:t>
            </w:r>
          </w:p>
        </w:tc>
      </w:tr>
      <w:tr w14:paraId="39E1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55BE239E">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1.43 </w:t>
            </w:r>
          </w:p>
        </w:tc>
        <w:tc>
          <w:tcPr>
            <w:tcW w:w="1199" w:type="pct"/>
            <w:shd w:val="clear" w:color="auto" w:fill="auto"/>
            <w:tcMar>
              <w:top w:w="6" w:type="dxa"/>
              <w:bottom w:w="6" w:type="dxa"/>
            </w:tcMar>
            <w:vAlign w:val="center"/>
          </w:tcPr>
          <w:p w14:paraId="06CAD38E">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加长滤芯吸头</w:t>
            </w:r>
          </w:p>
        </w:tc>
        <w:tc>
          <w:tcPr>
            <w:tcW w:w="3312" w:type="pct"/>
            <w:shd w:val="clear" w:color="auto" w:fill="auto"/>
            <w:tcMar>
              <w:top w:w="6" w:type="dxa"/>
              <w:bottom w:w="6" w:type="dxa"/>
            </w:tcMar>
            <w:vAlign w:val="center"/>
          </w:tcPr>
          <w:p w14:paraId="5A1E9640">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10ul盒装吸头枪头，96支/盒，无菌，无DNA酶，无RNA酶，无热源</w:t>
            </w:r>
          </w:p>
        </w:tc>
      </w:tr>
      <w:tr w14:paraId="40E6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6F3422E1">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1.44</w:t>
            </w:r>
          </w:p>
        </w:tc>
        <w:tc>
          <w:tcPr>
            <w:tcW w:w="1199" w:type="pct"/>
            <w:shd w:val="clear" w:color="auto" w:fill="auto"/>
            <w:tcMar>
              <w:top w:w="6" w:type="dxa"/>
              <w:bottom w:w="6" w:type="dxa"/>
            </w:tcMar>
            <w:vAlign w:val="center"/>
          </w:tcPr>
          <w:p w14:paraId="646DA6A5">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氧化锆研磨珠</w:t>
            </w:r>
          </w:p>
        </w:tc>
        <w:tc>
          <w:tcPr>
            <w:tcW w:w="3312" w:type="pct"/>
            <w:shd w:val="clear" w:color="auto" w:fill="auto"/>
            <w:tcMar>
              <w:top w:w="6" w:type="dxa"/>
              <w:bottom w:w="6" w:type="dxa"/>
            </w:tcMar>
            <w:vAlign w:val="center"/>
          </w:tcPr>
          <w:p w14:paraId="6A247BF8">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直径0.1mm，250g/包</w:t>
            </w:r>
          </w:p>
        </w:tc>
      </w:tr>
      <w:tr w14:paraId="33B7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766684BC">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1.45</w:t>
            </w:r>
          </w:p>
        </w:tc>
        <w:tc>
          <w:tcPr>
            <w:tcW w:w="1199" w:type="pct"/>
            <w:shd w:val="clear" w:color="auto" w:fill="auto"/>
            <w:noWrap/>
            <w:tcMar>
              <w:top w:w="6" w:type="dxa"/>
              <w:bottom w:w="6" w:type="dxa"/>
            </w:tcMar>
            <w:vAlign w:val="center"/>
          </w:tcPr>
          <w:p w14:paraId="7496D94D">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一次性灌胃针</w:t>
            </w:r>
          </w:p>
        </w:tc>
        <w:tc>
          <w:tcPr>
            <w:tcW w:w="3312" w:type="pct"/>
            <w:shd w:val="clear" w:color="auto" w:fill="auto"/>
            <w:tcMar>
              <w:top w:w="6" w:type="dxa"/>
              <w:bottom w:w="6" w:type="dxa"/>
            </w:tcMar>
            <w:vAlign w:val="center"/>
          </w:tcPr>
          <w:p w14:paraId="384D9A76">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8号（针长45-50mm）和20号（针长110-120mm），100-300支/箱（盒），1-5支/小包；剩余有效期不少于保质期的3/4（数量各3盒）</w:t>
            </w:r>
          </w:p>
        </w:tc>
      </w:tr>
      <w:tr w14:paraId="7C2B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58574CB3">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1.46 </w:t>
            </w:r>
          </w:p>
        </w:tc>
        <w:tc>
          <w:tcPr>
            <w:tcW w:w="1199" w:type="pct"/>
            <w:shd w:val="clear" w:color="auto" w:fill="auto"/>
            <w:tcMar>
              <w:top w:w="6" w:type="dxa"/>
              <w:bottom w:w="6" w:type="dxa"/>
            </w:tcMar>
            <w:vAlign w:val="center"/>
          </w:tcPr>
          <w:p w14:paraId="1EBDB1DF">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灌胃针（不锈钢）</w:t>
            </w:r>
          </w:p>
        </w:tc>
        <w:tc>
          <w:tcPr>
            <w:tcW w:w="3312" w:type="pct"/>
            <w:shd w:val="clear" w:color="auto" w:fill="auto"/>
            <w:tcMar>
              <w:top w:w="6" w:type="dxa"/>
              <w:bottom w:w="6" w:type="dxa"/>
            </w:tcMar>
            <w:vAlign w:val="center"/>
          </w:tcPr>
          <w:p w14:paraId="24E66072">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分别为8号（针长45-50mm）和20号（针长110-120mm）规格，可反复高压（数量各200支），不锈钢材质</w:t>
            </w:r>
            <w:r>
              <w:rPr>
                <w:rFonts w:hint="eastAsia" w:ascii="仿宋" w:hAnsi="仿宋" w:eastAsia="仿宋" w:cs="仿宋"/>
                <w:color w:val="auto"/>
                <w:sz w:val="24"/>
                <w:highlight w:val="none"/>
              </w:rPr>
              <w:t>，可适配多种无菌注射器</w:t>
            </w:r>
          </w:p>
        </w:tc>
      </w:tr>
      <w:tr w14:paraId="55A4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72BD6381">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1.47</w:t>
            </w:r>
          </w:p>
        </w:tc>
        <w:tc>
          <w:tcPr>
            <w:tcW w:w="1199" w:type="pct"/>
            <w:shd w:val="clear" w:color="auto" w:fill="auto"/>
            <w:noWrap/>
            <w:tcMar>
              <w:top w:w="6" w:type="dxa"/>
              <w:bottom w:w="6" w:type="dxa"/>
            </w:tcMar>
            <w:vAlign w:val="center"/>
          </w:tcPr>
          <w:p w14:paraId="33669F52">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医用注射器</w:t>
            </w:r>
          </w:p>
        </w:tc>
        <w:tc>
          <w:tcPr>
            <w:tcW w:w="3312" w:type="pct"/>
            <w:shd w:val="clear" w:color="auto" w:fill="auto"/>
            <w:tcMar>
              <w:top w:w="6" w:type="dxa"/>
              <w:bottom w:w="6" w:type="dxa"/>
            </w:tcMar>
            <w:vAlign w:val="center"/>
          </w:tcPr>
          <w:p w14:paraId="3B78CBD3">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一次性无菌注射器，独立包装，5ml/10ml/20ml，针头可拆卸，适配小鼠/豚鼠灌胃针</w:t>
            </w:r>
          </w:p>
        </w:tc>
      </w:tr>
      <w:tr w14:paraId="1CB5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2B5F00A1">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1.48</w:t>
            </w:r>
          </w:p>
        </w:tc>
        <w:tc>
          <w:tcPr>
            <w:tcW w:w="1199" w:type="pct"/>
            <w:shd w:val="clear" w:color="auto" w:fill="auto"/>
            <w:noWrap/>
            <w:tcMar>
              <w:top w:w="6" w:type="dxa"/>
              <w:bottom w:w="6" w:type="dxa"/>
            </w:tcMar>
            <w:vAlign w:val="center"/>
          </w:tcPr>
          <w:p w14:paraId="4C804E2F">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手术器械</w:t>
            </w:r>
          </w:p>
        </w:tc>
        <w:tc>
          <w:tcPr>
            <w:tcW w:w="3312" w:type="pct"/>
            <w:shd w:val="clear" w:color="auto" w:fill="auto"/>
            <w:tcMar>
              <w:top w:w="6" w:type="dxa"/>
              <w:bottom w:w="6" w:type="dxa"/>
            </w:tcMar>
            <w:vAlign w:val="center"/>
          </w:tcPr>
          <w:p w14:paraId="65C5EA4B">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1.48.1、专业手术套装一套：包含8寸304不锈钢消毒盒1个，两侧设有多个透气孔；医用10cm专业不锈钢直、弯手术剪各1把（眼科剪）；医用14cm专业不锈钢直、弯手术剪各1把（尖头）；医用14cm专业不锈钢直、弯手术剪各1把（钝头，组织剪）；医用10cm专业不锈钢手术镊直、弯各</w:t>
            </w:r>
            <w:r>
              <w:rPr>
                <w:rFonts w:hint="eastAsia" w:ascii="仿宋" w:hAnsi="仿宋" w:eastAsia="仿宋" w:cs="仿宋"/>
                <w:color w:val="auto"/>
                <w:sz w:val="24"/>
                <w:highlight w:val="none"/>
              </w:rPr>
              <w:t>2把医医用</w:t>
            </w:r>
            <w:r>
              <w:rPr>
                <w:rFonts w:hint="eastAsia" w:ascii="仿宋" w:hAnsi="仿宋" w:eastAsia="仿宋" w:cs="仿宋"/>
                <w:color w:val="auto"/>
                <w:sz w:val="24"/>
                <w:highlight w:val="none"/>
              </w:rPr>
              <w:t>12.5cm专业不锈钢精细组织镊1把。</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1.48.2、符合《医疗器械标准管理办法》中各类器械的通用技术条件。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1.48.3、材料：医用器械应符合GB/T1220中规定的2Cr13、2Cr13Mo、4Cr13、3Cr13Mo或其他符合第4章要求的材料制成。</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1.48.4、要求</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1.48.4.1、剪刀（含眼科剪、尖头、钝头剪等）：医用剪螺钉应牢固地固定在左片上，当闭合或打开时螺钉不应跟动。医用剪刃口不应有崩刃，在闭合或打开时不应有咬口或卡住现象。医用剪开闭应灵活，刃口接触点在不小于距头端三分之二刃口的长度处。医用剪剪切应顺利，不应有明显变形、裂纹现象；试验材料切边应整齐，不应有撕裂现象。医用剪应经热处理，其硬度应符合规定标准。医用剪外表可制成有光亮或无光亮，其表面粗糙度Ra之数值应不大于规定标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1.48.4.2、镊子（含眼科镊、直镊、弯镊各1把等），医用镊的定位销的固定应牢固，加载试验后无松动现象；医用镊两片捏合时，唇头齿自头端向下在其全长2/3的长度内应吻合，唇头钩的钩与槽应吻合；医用镊若带定位销，其与定位孔的配合应顺畅、灵活；医用镊按材料的特性应经热处理或冷轧处理，其硬度应符合规定；不锈钢制成的医用镊应有良好的耐腐蚀性能，其表面腐蚀程度应不低于YY/T 0149-2006中5.4 b级的规定；医用镊的表面粗糙度Ra的数值内表面不大于1.6μm，外表面不大于0.8μm（医用镊内、外表面不包含唇头齿、唇头钩和柄花）；医用镊应对称，外表面光滑，不应有锋棱、毛刺、裂纹、麻点、砂眼等；医用镊唇头齿应清晰完整，不应有缺齿、烂齿；唇头钩应完整无损。医用镊柄花应清晰完整，不应有缺花、烂花。</w:t>
            </w:r>
          </w:p>
        </w:tc>
      </w:tr>
      <w:tr w14:paraId="3415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3F6D6394">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1.49 </w:t>
            </w:r>
          </w:p>
        </w:tc>
        <w:tc>
          <w:tcPr>
            <w:tcW w:w="1199" w:type="pct"/>
            <w:shd w:val="clear" w:color="auto" w:fill="auto"/>
            <w:noWrap/>
            <w:tcMar>
              <w:top w:w="6" w:type="dxa"/>
              <w:bottom w:w="6" w:type="dxa"/>
            </w:tcMar>
            <w:vAlign w:val="center"/>
          </w:tcPr>
          <w:p w14:paraId="55D38126">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不锈钢器械盒</w:t>
            </w:r>
          </w:p>
        </w:tc>
        <w:tc>
          <w:tcPr>
            <w:tcW w:w="3312" w:type="pct"/>
            <w:shd w:val="clear" w:color="auto" w:fill="auto"/>
            <w:tcMar>
              <w:top w:w="6" w:type="dxa"/>
              <w:bottom w:w="6" w:type="dxa"/>
            </w:tcMar>
            <w:vAlign w:val="center"/>
          </w:tcPr>
          <w:p w14:paraId="3858F75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304不锈钢，两侧设有多个透气孔，</w:t>
            </w:r>
            <w:r>
              <w:rPr>
                <w:rFonts w:hint="eastAsia" w:ascii="仿宋" w:hAnsi="仿宋" w:eastAsia="仿宋" w:cs="仿宋"/>
                <w:color w:val="auto"/>
                <w:sz w:val="24"/>
                <w:highlight w:val="none"/>
              </w:rPr>
              <w:t>加厚，可反复高压不变形不上锈，外观尺寸≥30cm*15cm*5cm</w:t>
            </w:r>
          </w:p>
        </w:tc>
      </w:tr>
      <w:tr w14:paraId="0F16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7184225A">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1.50 </w:t>
            </w:r>
          </w:p>
        </w:tc>
        <w:tc>
          <w:tcPr>
            <w:tcW w:w="1199" w:type="pct"/>
            <w:shd w:val="clear" w:color="auto" w:fill="auto"/>
            <w:noWrap/>
            <w:tcMar>
              <w:top w:w="6" w:type="dxa"/>
              <w:bottom w:w="6" w:type="dxa"/>
            </w:tcMar>
            <w:vAlign w:val="center"/>
          </w:tcPr>
          <w:p w14:paraId="2FDA95C6">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医用注射器</w:t>
            </w:r>
          </w:p>
        </w:tc>
        <w:tc>
          <w:tcPr>
            <w:tcW w:w="3312" w:type="pct"/>
            <w:shd w:val="clear" w:color="auto" w:fill="auto"/>
            <w:tcMar>
              <w:top w:w="6" w:type="dxa"/>
              <w:bottom w:w="6" w:type="dxa"/>
            </w:tcMar>
            <w:vAlign w:val="center"/>
          </w:tcPr>
          <w:p w14:paraId="1A8D5E2C">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一次性无菌注射器，独立包装；5ml/10ml，搭配25G-30G针头</w:t>
            </w:r>
          </w:p>
        </w:tc>
      </w:tr>
      <w:tr w14:paraId="5CA4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269DAAE8">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1199" w:type="pct"/>
            <w:shd w:val="clear" w:color="auto" w:fill="auto"/>
            <w:noWrap/>
            <w:tcMar>
              <w:top w:w="6" w:type="dxa"/>
              <w:bottom w:w="6" w:type="dxa"/>
            </w:tcMar>
            <w:vAlign w:val="center"/>
          </w:tcPr>
          <w:p w14:paraId="00D07EC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防水吸附垫单</w:t>
            </w:r>
          </w:p>
        </w:tc>
        <w:tc>
          <w:tcPr>
            <w:tcW w:w="3312" w:type="pct"/>
            <w:shd w:val="clear" w:color="auto" w:fill="auto"/>
            <w:tcMar>
              <w:top w:w="6" w:type="dxa"/>
              <w:bottom w:w="6" w:type="dxa"/>
            </w:tcMar>
            <w:vAlign w:val="center"/>
          </w:tcPr>
          <w:p w14:paraId="6B3B8652">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无菌，防水，可吸附动物尿液，独立包装，20个/包，适用于泰尼百斯豚鼠IVC笼具底部</w:t>
            </w:r>
          </w:p>
        </w:tc>
      </w:tr>
      <w:tr w14:paraId="46299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499E1B8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1199" w:type="pct"/>
            <w:shd w:val="clear" w:color="auto" w:fill="auto"/>
            <w:noWrap/>
            <w:tcMar>
              <w:top w:w="6" w:type="dxa"/>
              <w:bottom w:w="6" w:type="dxa"/>
            </w:tcMar>
            <w:vAlign w:val="center"/>
          </w:tcPr>
          <w:p w14:paraId="4119863B">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卡扣密封盒</w:t>
            </w:r>
          </w:p>
        </w:tc>
        <w:tc>
          <w:tcPr>
            <w:tcW w:w="3312" w:type="pct"/>
            <w:shd w:val="clear" w:color="auto" w:fill="auto"/>
            <w:tcMar>
              <w:top w:w="6" w:type="dxa"/>
              <w:bottom w:w="6" w:type="dxa"/>
            </w:tcMar>
            <w:vAlign w:val="center"/>
          </w:tcPr>
          <w:p w14:paraId="0EFA7AEB">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塑料卡扣式密封盒，耐反复高压，含8L、5L、1L、0.5L各一个</w:t>
            </w:r>
            <w:r>
              <w:rPr>
                <w:rFonts w:hint="eastAsia" w:ascii="仿宋" w:hAnsi="仿宋" w:eastAsia="仿宋" w:cs="仿宋"/>
                <w:color w:val="auto"/>
                <w:sz w:val="24"/>
                <w:highlight w:val="none"/>
              </w:rPr>
              <w:t>，食品级耐高温耐低温</w:t>
            </w:r>
          </w:p>
        </w:tc>
      </w:tr>
      <w:tr w14:paraId="5DFC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70D4E6CD">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1.53</w:t>
            </w:r>
          </w:p>
        </w:tc>
        <w:tc>
          <w:tcPr>
            <w:tcW w:w="1199" w:type="pct"/>
            <w:shd w:val="clear" w:color="auto" w:fill="auto"/>
            <w:noWrap/>
            <w:tcMar>
              <w:top w:w="6" w:type="dxa"/>
              <w:bottom w:w="6" w:type="dxa"/>
            </w:tcMar>
            <w:vAlign w:val="center"/>
          </w:tcPr>
          <w:p w14:paraId="64733DCC">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甲醛固定液</w:t>
            </w:r>
          </w:p>
        </w:tc>
        <w:tc>
          <w:tcPr>
            <w:tcW w:w="3312" w:type="pct"/>
            <w:shd w:val="clear" w:color="auto" w:fill="auto"/>
            <w:tcMar>
              <w:top w:w="6" w:type="dxa"/>
              <w:bottom w:w="6" w:type="dxa"/>
            </w:tcMar>
            <w:vAlign w:val="center"/>
          </w:tcPr>
          <w:p w14:paraId="1BA6300F">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15ml/瓶，10%甲醛，</w:t>
            </w:r>
            <w:r>
              <w:rPr>
                <w:rFonts w:hint="eastAsia" w:ascii="仿宋" w:hAnsi="仿宋" w:eastAsia="仿宋" w:cs="仿宋"/>
                <w:color w:val="auto"/>
                <w:sz w:val="24"/>
                <w:highlight w:val="none"/>
              </w:rPr>
              <w:t>组织细胞固定液,</w:t>
            </w:r>
            <w:r>
              <w:rPr>
                <w:rFonts w:hint="eastAsia" w:ascii="仿宋" w:hAnsi="仿宋" w:eastAsia="仿宋" w:cs="仿宋"/>
                <w:color w:val="auto"/>
                <w:sz w:val="24"/>
                <w:highlight w:val="none"/>
              </w:rPr>
              <w:t>,主要由甲醛、磷酸盐、</w:t>
            </w:r>
            <w:r>
              <w:rPr>
                <w:rFonts w:hint="eastAsia" w:ascii="仿宋" w:hAnsi="仿宋" w:eastAsia="仿宋" w:cs="仿宋"/>
                <w:color w:val="auto"/>
                <w:sz w:val="24"/>
                <w:highlight w:val="none"/>
              </w:rPr>
              <w:t>去离子水等组成，适合于组织和细胞的固定，穿透力强，固定均匀，一类备案，用于临床诊断。</w:t>
            </w:r>
          </w:p>
        </w:tc>
      </w:tr>
      <w:tr w14:paraId="1D98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74096D8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1.54</w:t>
            </w:r>
          </w:p>
        </w:tc>
        <w:tc>
          <w:tcPr>
            <w:tcW w:w="1199" w:type="pct"/>
            <w:shd w:val="clear" w:color="auto" w:fill="auto"/>
            <w:noWrap/>
            <w:tcMar>
              <w:top w:w="6" w:type="dxa"/>
              <w:bottom w:w="6" w:type="dxa"/>
            </w:tcMar>
            <w:vAlign w:val="center"/>
          </w:tcPr>
          <w:p w14:paraId="6FB49E87">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实验室收纳盒</w:t>
            </w:r>
          </w:p>
        </w:tc>
        <w:tc>
          <w:tcPr>
            <w:tcW w:w="3312" w:type="pct"/>
            <w:shd w:val="clear" w:color="auto" w:fill="auto"/>
            <w:tcMar>
              <w:top w:w="6" w:type="dxa"/>
              <w:bottom w:w="6" w:type="dxa"/>
            </w:tcMar>
            <w:vAlign w:val="center"/>
          </w:tcPr>
          <w:p w14:paraId="5A4B72DB">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卡扣式透明收纳盒，容积为60L</w:t>
            </w:r>
          </w:p>
        </w:tc>
      </w:tr>
      <w:tr w14:paraId="5194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21619678">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1.55 </w:t>
            </w:r>
          </w:p>
        </w:tc>
        <w:tc>
          <w:tcPr>
            <w:tcW w:w="1199" w:type="pct"/>
            <w:shd w:val="clear" w:color="auto" w:fill="auto"/>
            <w:noWrap/>
            <w:tcMar>
              <w:top w:w="6" w:type="dxa"/>
              <w:bottom w:w="6" w:type="dxa"/>
            </w:tcMar>
            <w:vAlign w:val="center"/>
          </w:tcPr>
          <w:p w14:paraId="0C1D4BFC">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无菌加厚自封袋</w:t>
            </w:r>
          </w:p>
        </w:tc>
        <w:tc>
          <w:tcPr>
            <w:tcW w:w="3312" w:type="pct"/>
            <w:shd w:val="clear" w:color="auto" w:fill="auto"/>
            <w:tcMar>
              <w:top w:w="6" w:type="dxa"/>
              <w:bottom w:w="6" w:type="dxa"/>
            </w:tcMar>
            <w:vAlign w:val="center"/>
          </w:tcPr>
          <w:p w14:paraId="28DB9A51">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自封袋，内里无菌，大小30×20厘米，耐高压，高压后不变型。100个/包</w:t>
            </w:r>
          </w:p>
        </w:tc>
      </w:tr>
      <w:tr w14:paraId="3D8E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7AF779BC">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1.56</w:t>
            </w:r>
          </w:p>
        </w:tc>
        <w:tc>
          <w:tcPr>
            <w:tcW w:w="1199" w:type="pct"/>
            <w:shd w:val="clear" w:color="auto" w:fill="auto"/>
            <w:noWrap/>
            <w:tcMar>
              <w:top w:w="6" w:type="dxa"/>
              <w:bottom w:w="6" w:type="dxa"/>
            </w:tcMar>
            <w:vAlign w:val="center"/>
          </w:tcPr>
          <w:p w14:paraId="38ABC23D">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纯净水</w:t>
            </w:r>
          </w:p>
        </w:tc>
        <w:tc>
          <w:tcPr>
            <w:tcW w:w="3312" w:type="pct"/>
            <w:shd w:val="clear" w:color="auto" w:fill="auto"/>
            <w:tcMar>
              <w:top w:w="6" w:type="dxa"/>
              <w:bottom w:w="6" w:type="dxa"/>
            </w:tcMar>
            <w:vAlign w:val="center"/>
          </w:tcPr>
          <w:p w14:paraId="4862D8A3">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5L/瓶，符合《GB 17323-1998 瓶装饮用纯净水标准》</w:t>
            </w:r>
          </w:p>
        </w:tc>
      </w:tr>
      <w:tr w14:paraId="6529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53D436AD">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b/>
                <w:bCs/>
                <w:color w:val="auto"/>
                <w:sz w:val="24"/>
                <w:highlight w:val="none"/>
              </w:rPr>
              <w:t>2</w:t>
            </w:r>
          </w:p>
        </w:tc>
        <w:tc>
          <w:tcPr>
            <w:tcW w:w="1199" w:type="pct"/>
            <w:shd w:val="clear" w:color="auto" w:fill="auto"/>
            <w:tcMar>
              <w:top w:w="6" w:type="dxa"/>
              <w:bottom w:w="6" w:type="dxa"/>
            </w:tcMar>
            <w:vAlign w:val="center"/>
          </w:tcPr>
          <w:p w14:paraId="50F01663">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b/>
                <w:color w:val="auto"/>
                <w:sz w:val="24"/>
                <w:highlight w:val="none"/>
              </w:rPr>
              <w:t>防护用品采购</w:t>
            </w:r>
          </w:p>
        </w:tc>
        <w:tc>
          <w:tcPr>
            <w:tcW w:w="3312" w:type="pct"/>
            <w:shd w:val="clear" w:color="auto" w:fill="auto"/>
            <w:tcMar>
              <w:top w:w="6" w:type="dxa"/>
              <w:bottom w:w="6" w:type="dxa"/>
            </w:tcMar>
            <w:vAlign w:val="center"/>
          </w:tcPr>
          <w:p w14:paraId="33C3263E">
            <w:pPr>
              <w:widowControl/>
              <w:adjustRightInd w:val="0"/>
              <w:snapToGrid w:val="0"/>
              <w:textAlignment w:val="center"/>
              <w:rPr>
                <w:rFonts w:ascii="仿宋" w:hAnsi="仿宋" w:eastAsia="仿宋" w:cs="仿宋"/>
                <w:color w:val="auto"/>
                <w:sz w:val="24"/>
                <w:highlight w:val="none"/>
              </w:rPr>
            </w:pPr>
          </w:p>
        </w:tc>
      </w:tr>
      <w:tr w14:paraId="6AD9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49EF2FBA">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2.1</w:t>
            </w:r>
          </w:p>
        </w:tc>
        <w:tc>
          <w:tcPr>
            <w:tcW w:w="1199" w:type="pct"/>
            <w:shd w:val="clear" w:color="auto" w:fill="auto"/>
            <w:tcMar>
              <w:top w:w="6" w:type="dxa"/>
              <w:bottom w:w="6" w:type="dxa"/>
            </w:tcMar>
            <w:vAlign w:val="center"/>
          </w:tcPr>
          <w:p w14:paraId="4A92317E">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N95口罩</w:t>
            </w:r>
          </w:p>
        </w:tc>
        <w:tc>
          <w:tcPr>
            <w:tcW w:w="3312" w:type="pct"/>
            <w:shd w:val="clear" w:color="auto" w:fill="auto"/>
            <w:tcMar>
              <w:top w:w="6" w:type="dxa"/>
              <w:bottom w:w="6" w:type="dxa"/>
            </w:tcMar>
            <w:vAlign w:val="center"/>
          </w:tcPr>
          <w:p w14:paraId="65E5FFA0">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医用、50个/盒，独立包装，挂头式，按最小包装供货，0.3微米以上的颗粒过滤效率大于等于95%，投标时携带检测报告、</w:t>
            </w:r>
            <w:r>
              <w:rPr>
                <w:rFonts w:hint="eastAsia" w:ascii="仿宋" w:hAnsi="仿宋" w:eastAsia="仿宋" w:cs="仿宋"/>
                <w:b/>
                <w:bCs/>
                <w:color w:val="auto"/>
                <w:sz w:val="24"/>
                <w:highlight w:val="none"/>
              </w:rPr>
              <w:t>携带样品</w:t>
            </w:r>
          </w:p>
        </w:tc>
      </w:tr>
      <w:tr w14:paraId="01F4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57EA8536">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2.2</w:t>
            </w:r>
          </w:p>
        </w:tc>
        <w:tc>
          <w:tcPr>
            <w:tcW w:w="1199" w:type="pct"/>
            <w:shd w:val="clear" w:color="auto" w:fill="auto"/>
            <w:tcMar>
              <w:top w:w="6" w:type="dxa"/>
              <w:bottom w:w="6" w:type="dxa"/>
            </w:tcMar>
            <w:vAlign w:val="center"/>
          </w:tcPr>
          <w:p w14:paraId="29BC09DE">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灭菌乳胶外科手套</w:t>
            </w:r>
          </w:p>
        </w:tc>
        <w:tc>
          <w:tcPr>
            <w:tcW w:w="3312" w:type="pct"/>
            <w:shd w:val="clear" w:color="auto" w:fill="auto"/>
            <w:tcMar>
              <w:top w:w="6" w:type="dxa"/>
              <w:bottom w:w="6" w:type="dxa"/>
            </w:tcMar>
            <w:vAlign w:val="center"/>
          </w:tcPr>
          <w:p w14:paraId="4A29B672">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一次性使用，T-POLYURE涂层，无粉涂层，7号、7.5号、8号,50双/盒</w:t>
            </w:r>
          </w:p>
        </w:tc>
      </w:tr>
      <w:tr w14:paraId="669E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79513F0D">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2.3</w:t>
            </w:r>
          </w:p>
        </w:tc>
        <w:tc>
          <w:tcPr>
            <w:tcW w:w="1199" w:type="pct"/>
            <w:shd w:val="clear" w:color="auto" w:fill="auto"/>
            <w:tcMar>
              <w:top w:w="6" w:type="dxa"/>
              <w:bottom w:w="6" w:type="dxa"/>
            </w:tcMar>
            <w:vAlign w:val="center"/>
          </w:tcPr>
          <w:p w14:paraId="76EAC318">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医用一次性防护服</w:t>
            </w:r>
          </w:p>
        </w:tc>
        <w:tc>
          <w:tcPr>
            <w:tcW w:w="3312" w:type="pct"/>
            <w:shd w:val="clear" w:color="auto" w:fill="auto"/>
            <w:tcMar>
              <w:top w:w="6" w:type="dxa"/>
              <w:bottom w:w="6" w:type="dxa"/>
            </w:tcMar>
            <w:vAlign w:val="center"/>
          </w:tcPr>
          <w:p w14:paraId="1BF99523">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不带靴套，符合GB19082-2009的要求，连体式，采用非织造布，环氧乙烷灭菌，袖口裤口有松紧设计，防水防尘，拉链处有双面胶条，使用范围包括防疫，投标时提供检测报告，</w:t>
            </w:r>
            <w:r>
              <w:rPr>
                <w:rFonts w:hint="eastAsia" w:ascii="仿宋" w:hAnsi="仿宋" w:eastAsia="仿宋" w:cs="仿宋"/>
                <w:color w:val="auto"/>
                <w:sz w:val="24"/>
                <w:highlight w:val="none"/>
              </w:rPr>
              <w:t>脱防护服胶体不会将衣服粘破，</w:t>
            </w:r>
            <w:r>
              <w:rPr>
                <w:rFonts w:hint="eastAsia" w:ascii="仿宋" w:hAnsi="仿宋" w:eastAsia="仿宋" w:cs="仿宋"/>
                <w:b/>
                <w:bCs/>
                <w:color w:val="auto"/>
                <w:sz w:val="24"/>
                <w:highlight w:val="none"/>
              </w:rPr>
              <w:t>投标时提供样品</w:t>
            </w:r>
            <w:r>
              <w:rPr>
                <w:rFonts w:hint="eastAsia" w:ascii="仿宋" w:hAnsi="仿宋" w:eastAsia="仿宋" w:cs="仿宋"/>
                <w:color w:val="auto"/>
                <w:sz w:val="24"/>
                <w:highlight w:val="none"/>
              </w:rPr>
              <w:t>，供货时按最小包装供货。</w:t>
            </w:r>
          </w:p>
        </w:tc>
      </w:tr>
      <w:tr w14:paraId="5C60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24724F5E">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2.4</w:t>
            </w:r>
          </w:p>
        </w:tc>
        <w:tc>
          <w:tcPr>
            <w:tcW w:w="1199" w:type="pct"/>
            <w:shd w:val="clear" w:color="auto" w:fill="auto"/>
            <w:tcMar>
              <w:top w:w="6" w:type="dxa"/>
              <w:bottom w:w="6" w:type="dxa"/>
            </w:tcMar>
            <w:vAlign w:val="center"/>
          </w:tcPr>
          <w:p w14:paraId="01EFE550">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外科口罩</w:t>
            </w:r>
          </w:p>
        </w:tc>
        <w:tc>
          <w:tcPr>
            <w:tcW w:w="3312" w:type="pct"/>
            <w:shd w:val="clear" w:color="auto" w:fill="auto"/>
            <w:tcMar>
              <w:top w:w="6" w:type="dxa"/>
              <w:bottom w:w="6" w:type="dxa"/>
            </w:tcMar>
            <w:vAlign w:val="center"/>
          </w:tcPr>
          <w:p w14:paraId="13B853D2">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独立包装，投标时携带检测报告，供货时按最小包装供货</w:t>
            </w:r>
          </w:p>
        </w:tc>
      </w:tr>
      <w:tr w14:paraId="60E8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2C1607B9">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1199" w:type="pct"/>
            <w:shd w:val="clear" w:color="auto" w:fill="auto"/>
            <w:tcMar>
              <w:top w:w="6" w:type="dxa"/>
              <w:bottom w:w="6" w:type="dxa"/>
            </w:tcMar>
            <w:vAlign w:val="center"/>
          </w:tcPr>
          <w:p w14:paraId="221809B3">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绿色芦荟精品无粉手套</w:t>
            </w:r>
          </w:p>
        </w:tc>
        <w:tc>
          <w:tcPr>
            <w:tcW w:w="3312" w:type="pct"/>
            <w:shd w:val="clear" w:color="auto" w:fill="auto"/>
            <w:tcMar>
              <w:top w:w="6" w:type="dxa"/>
              <w:bottom w:w="6" w:type="dxa"/>
            </w:tcMar>
            <w:vAlign w:val="center"/>
          </w:tcPr>
          <w:p w14:paraId="2F6E23EF">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高腰，</w:t>
            </w:r>
            <w:r>
              <w:rPr>
                <w:rFonts w:hint="eastAsia" w:ascii="仿宋" w:hAnsi="仿宋" w:eastAsia="仿宋" w:cs="仿宋"/>
                <w:color w:val="auto"/>
                <w:sz w:val="24"/>
                <w:highlight w:val="none"/>
              </w:rPr>
              <w:t>独立包装、30只/盒、由天然乳胶和天然芦荟原液制成的高品质防护手套、不分左右手、取用方便，容易穿戴</w:t>
            </w:r>
          </w:p>
        </w:tc>
      </w:tr>
      <w:tr w14:paraId="79E9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31DC435B">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2.6</w:t>
            </w:r>
          </w:p>
        </w:tc>
        <w:tc>
          <w:tcPr>
            <w:tcW w:w="1199" w:type="pct"/>
            <w:shd w:val="clear" w:color="auto" w:fill="auto"/>
            <w:tcMar>
              <w:top w:w="6" w:type="dxa"/>
              <w:bottom w:w="6" w:type="dxa"/>
            </w:tcMar>
            <w:vAlign w:val="center"/>
          </w:tcPr>
          <w:p w14:paraId="157CB73F">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一次性医用帽子</w:t>
            </w:r>
          </w:p>
        </w:tc>
        <w:tc>
          <w:tcPr>
            <w:tcW w:w="3312" w:type="pct"/>
            <w:shd w:val="clear" w:color="auto" w:fill="auto"/>
            <w:tcMar>
              <w:top w:w="6" w:type="dxa"/>
              <w:bottom w:w="6" w:type="dxa"/>
            </w:tcMar>
            <w:vAlign w:val="center"/>
          </w:tcPr>
          <w:p w14:paraId="0AC89755">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20个/包，灭菌型，圆顶条形帽</w:t>
            </w:r>
          </w:p>
        </w:tc>
      </w:tr>
      <w:tr w14:paraId="6F70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3816760C">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2.7</w:t>
            </w:r>
          </w:p>
        </w:tc>
        <w:tc>
          <w:tcPr>
            <w:tcW w:w="1199" w:type="pct"/>
            <w:shd w:val="clear" w:color="auto" w:fill="auto"/>
            <w:tcMar>
              <w:top w:w="6" w:type="dxa"/>
              <w:bottom w:w="6" w:type="dxa"/>
            </w:tcMar>
            <w:vAlign w:val="center"/>
          </w:tcPr>
          <w:p w14:paraId="07BE4DED">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一次性靴套</w:t>
            </w:r>
          </w:p>
        </w:tc>
        <w:tc>
          <w:tcPr>
            <w:tcW w:w="3312" w:type="pct"/>
            <w:shd w:val="clear" w:color="auto" w:fill="auto"/>
            <w:tcMar>
              <w:top w:w="6" w:type="dxa"/>
              <w:bottom w:w="6" w:type="dxa"/>
            </w:tcMar>
            <w:vAlign w:val="center"/>
          </w:tcPr>
          <w:p w14:paraId="50775056">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白色，到达小腿中部，松紧式，与防护服配套</w:t>
            </w:r>
          </w:p>
        </w:tc>
      </w:tr>
      <w:tr w14:paraId="5342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3A927A67">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2.8</w:t>
            </w:r>
          </w:p>
        </w:tc>
        <w:tc>
          <w:tcPr>
            <w:tcW w:w="1199" w:type="pct"/>
            <w:shd w:val="clear" w:color="auto" w:fill="auto"/>
            <w:tcMar>
              <w:top w:w="6" w:type="dxa"/>
              <w:bottom w:w="6" w:type="dxa"/>
            </w:tcMar>
            <w:vAlign w:val="center"/>
          </w:tcPr>
          <w:p w14:paraId="15FBAFAA">
            <w:pPr>
              <w:widowControl/>
              <w:adjustRightInd w:val="0"/>
              <w:snapToGrid w:val="0"/>
              <w:textAlignment w:val="center"/>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一次性外科手术衣</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核心产品）</w:t>
            </w:r>
          </w:p>
        </w:tc>
        <w:tc>
          <w:tcPr>
            <w:tcW w:w="3312" w:type="pct"/>
            <w:shd w:val="clear" w:color="auto" w:fill="auto"/>
            <w:tcMar>
              <w:top w:w="6" w:type="dxa"/>
              <w:bottom w:w="6" w:type="dxa"/>
            </w:tcMar>
            <w:vAlign w:val="center"/>
          </w:tcPr>
          <w:p w14:paraId="2932F3E2">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无纺布，罗纹袖口，加厚，独立包装，灭菌， 防水，透气</w:t>
            </w:r>
          </w:p>
        </w:tc>
      </w:tr>
      <w:tr w14:paraId="12B0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3EAADA34">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2.9</w:t>
            </w:r>
          </w:p>
        </w:tc>
        <w:tc>
          <w:tcPr>
            <w:tcW w:w="1199" w:type="pct"/>
            <w:shd w:val="clear" w:color="auto" w:fill="auto"/>
            <w:tcMar>
              <w:top w:w="6" w:type="dxa"/>
              <w:bottom w:w="6" w:type="dxa"/>
            </w:tcMar>
            <w:vAlign w:val="center"/>
          </w:tcPr>
          <w:p w14:paraId="21DBCCAB">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无粉手套（羊毛脂）</w:t>
            </w:r>
          </w:p>
        </w:tc>
        <w:tc>
          <w:tcPr>
            <w:tcW w:w="3312" w:type="pct"/>
            <w:shd w:val="clear" w:color="auto" w:fill="auto"/>
            <w:tcMar>
              <w:top w:w="6" w:type="dxa"/>
              <w:bottom w:w="6" w:type="dxa"/>
            </w:tcMar>
            <w:vAlign w:val="center"/>
          </w:tcPr>
          <w:p w14:paraId="675FDCAF">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25双/盒，独立包装，无菌，</w:t>
            </w:r>
            <w:r>
              <w:rPr>
                <w:rFonts w:hint="eastAsia" w:ascii="仿宋" w:hAnsi="仿宋" w:eastAsia="仿宋" w:cs="仿宋"/>
                <w:color w:val="auto"/>
                <w:sz w:val="24"/>
                <w:highlight w:val="none"/>
              </w:rPr>
              <w:t>高腰，</w:t>
            </w:r>
            <w:r>
              <w:rPr>
                <w:rFonts w:hint="eastAsia" w:ascii="仿宋" w:hAnsi="仿宋" w:eastAsia="仿宋" w:cs="仿宋"/>
                <w:color w:val="auto"/>
                <w:sz w:val="24"/>
                <w:highlight w:val="none"/>
              </w:rPr>
              <w:t xml:space="preserve"> 无粉羊毛脂，加长（大、中、小号）</w:t>
            </w:r>
          </w:p>
        </w:tc>
      </w:tr>
      <w:tr w14:paraId="5D63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325C819B">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2.10 </w:t>
            </w:r>
          </w:p>
        </w:tc>
        <w:tc>
          <w:tcPr>
            <w:tcW w:w="1199" w:type="pct"/>
            <w:shd w:val="clear" w:color="auto" w:fill="auto"/>
            <w:tcMar>
              <w:top w:w="6" w:type="dxa"/>
              <w:bottom w:w="6" w:type="dxa"/>
            </w:tcMar>
            <w:vAlign w:val="center"/>
          </w:tcPr>
          <w:p w14:paraId="6303CD45">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带粉手套</w:t>
            </w:r>
          </w:p>
        </w:tc>
        <w:tc>
          <w:tcPr>
            <w:tcW w:w="3312" w:type="pct"/>
            <w:shd w:val="clear" w:color="auto" w:fill="auto"/>
            <w:tcMar>
              <w:top w:w="6" w:type="dxa"/>
              <w:bottom w:w="6" w:type="dxa"/>
            </w:tcMar>
            <w:vAlign w:val="center"/>
          </w:tcPr>
          <w:p w14:paraId="424665E5">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25双/盒，独立包装，无菌，大、中、小号</w:t>
            </w:r>
            <w:r>
              <w:rPr>
                <w:rFonts w:hint="eastAsia" w:ascii="仿宋" w:hAnsi="仿宋" w:eastAsia="仿宋" w:cs="仿宋"/>
                <w:color w:val="auto"/>
                <w:sz w:val="24"/>
                <w:highlight w:val="none"/>
              </w:rPr>
              <w:t>，高腰，羊毛脂</w:t>
            </w:r>
          </w:p>
        </w:tc>
      </w:tr>
      <w:tr w14:paraId="359C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1A9B5071">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2.11</w:t>
            </w:r>
          </w:p>
        </w:tc>
        <w:tc>
          <w:tcPr>
            <w:tcW w:w="1199" w:type="pct"/>
            <w:shd w:val="clear" w:color="auto" w:fill="auto"/>
            <w:tcMar>
              <w:top w:w="6" w:type="dxa"/>
              <w:bottom w:w="6" w:type="dxa"/>
            </w:tcMar>
            <w:vAlign w:val="center"/>
          </w:tcPr>
          <w:p w14:paraId="468EF0CC">
            <w:pPr>
              <w:widowControl/>
              <w:adjustRightInd w:val="0"/>
              <w:snapToGrid w:val="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麻风病护理包</w:t>
            </w:r>
          </w:p>
        </w:tc>
        <w:tc>
          <w:tcPr>
            <w:tcW w:w="3312" w:type="pct"/>
            <w:shd w:val="clear" w:color="auto" w:fill="auto"/>
            <w:tcMar>
              <w:top w:w="6" w:type="dxa"/>
              <w:bottom w:w="6" w:type="dxa"/>
            </w:tcMar>
            <w:vAlign w:val="center"/>
          </w:tcPr>
          <w:p w14:paraId="38D3BCD4">
            <w:pPr>
              <w:widowControl/>
              <w:adjustRightInd w:val="0"/>
              <w:snapToGrid w:val="0"/>
              <w:textAlignment w:val="center"/>
              <w:rPr>
                <w:rFonts w:hint="eastAsia" w:ascii="仿宋" w:hAnsi="仿宋" w:eastAsia="仿宋" w:cs="仿宋"/>
                <w:b w:val="0"/>
                <w:bCs w:val="0"/>
                <w:color w:val="auto"/>
                <w:sz w:val="24"/>
                <w:highlight w:val="none"/>
              </w:rPr>
            </w:pPr>
            <w:r>
              <w:rPr>
                <w:rFonts w:hint="eastAsia" w:ascii="仿宋" w:hAnsi="仿宋" w:eastAsia="仿宋" w:cs="仿宋"/>
                <w:color w:val="auto"/>
                <w:sz w:val="24"/>
                <w:highlight w:val="none"/>
              </w:rPr>
              <w:t>2.11.1</w:t>
            </w:r>
            <w:r>
              <w:rPr>
                <w:rFonts w:hint="eastAsia" w:ascii="仿宋" w:hAnsi="仿宋" w:eastAsia="仿宋" w:cs="仿宋"/>
                <w:color w:val="auto"/>
                <w:sz w:val="24"/>
                <w:highlight w:val="none"/>
                <w:lang w:eastAsia="zh-CN"/>
              </w:rPr>
              <w:t>、</w:t>
            </w:r>
            <w:r>
              <w:rPr>
                <w:rFonts w:hint="eastAsia" w:ascii="仿宋" w:hAnsi="仿宋" w:eastAsia="仿宋" w:cs="仿宋"/>
                <w:b w:val="0"/>
                <w:bCs w:val="0"/>
                <w:color w:val="auto"/>
                <w:sz w:val="24"/>
                <w:highlight w:val="none"/>
              </w:rPr>
              <w:t>防护鞋</w:t>
            </w:r>
            <w:r>
              <w:rPr>
                <w:rFonts w:hint="eastAsia" w:ascii="仿宋" w:hAnsi="仿宋" w:eastAsia="仿宋" w:cs="仿宋"/>
                <w:b w:val="0"/>
                <w:bCs w:val="0"/>
                <w:color w:val="auto"/>
                <w:sz w:val="24"/>
                <w:highlight w:val="none"/>
                <w:lang w:val="en-US" w:eastAsia="zh-CN"/>
              </w:rPr>
              <w:t xml:space="preserve"> 500双：</w:t>
            </w:r>
            <w:r>
              <w:rPr>
                <w:rFonts w:hint="eastAsia" w:ascii="仿宋" w:hAnsi="仿宋" w:eastAsia="仿宋" w:cs="仿宋"/>
                <w:b w:val="0"/>
                <w:bCs w:val="0"/>
                <w:color w:val="auto"/>
                <w:sz w:val="24"/>
                <w:highlight w:val="none"/>
              </w:rPr>
              <w:t>材质及功能</w:t>
            </w:r>
            <w:r>
              <w:rPr>
                <w:rFonts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rPr>
              <w:t>皮面，防水耐磨鞋面舒适柔软且防水防潮，加孔透气，耐油性好，劳保鞋，钢头护趾，防砸防刺穿防滑，橡胶大底，耐磨耐油，多角度轮胎纹路设计，耐磨防滑，胶粘加缝线工艺，牢固结实，不易开胶，鞋面车线均匀密实，加固鞋身</w:t>
            </w:r>
            <w:r>
              <w:rPr>
                <w:rFonts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rPr>
              <w:t>裁剪技艺干净凝练，线条流畅，做工考究。规格</w:t>
            </w:r>
            <w:r>
              <w:rPr>
                <w:rFonts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rPr>
              <w:t>全尺码供货，黑色。</w:t>
            </w:r>
          </w:p>
          <w:p w14:paraId="2FE23395">
            <w:pPr>
              <w:widowControl/>
              <w:adjustRightInd w:val="0"/>
              <w:snapToGrid w:val="0"/>
              <w:textAlignment w:val="center"/>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2.1</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、溃疡包</w:t>
            </w:r>
            <w:r>
              <w:rPr>
                <w:rFonts w:hint="eastAsia" w:ascii="仿宋" w:hAnsi="仿宋" w:eastAsia="仿宋" w:cs="仿宋"/>
                <w:b w:val="0"/>
                <w:bCs w:val="0"/>
                <w:color w:val="auto"/>
                <w:sz w:val="24"/>
                <w:highlight w:val="none"/>
                <w:lang w:val="en-US" w:eastAsia="zh-CN"/>
              </w:rPr>
              <w:t>300个：</w:t>
            </w:r>
            <w:r>
              <w:rPr>
                <w:rFonts w:hint="eastAsia" w:ascii="仿宋" w:hAnsi="仿宋" w:eastAsia="仿宋" w:cs="仿宋"/>
                <w:b w:val="0"/>
                <w:bCs w:val="0"/>
                <w:color w:val="auto"/>
                <w:sz w:val="24"/>
                <w:highlight w:val="none"/>
              </w:rPr>
              <w:t>配置</w:t>
            </w:r>
            <w:r>
              <w:rPr>
                <w:rFonts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rPr>
              <w:t>外用牛津布袋包装，内含医用胶带</w:t>
            </w:r>
            <w:r>
              <w:rPr>
                <w:rFonts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rPr>
              <w:t>卷，医用纱布</w:t>
            </w:r>
            <w:r>
              <w:rPr>
                <w:rFonts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rPr>
              <w:t>卷，络合碘溶液</w:t>
            </w:r>
            <w:r>
              <w:rPr>
                <w:rFonts w:ascii="仿宋" w:hAnsi="仿宋" w:eastAsia="仿宋" w:cs="仿宋"/>
                <w:b w:val="0"/>
                <w:bCs w:val="0"/>
                <w:color w:val="auto"/>
                <w:sz w:val="24"/>
                <w:highlight w:val="none"/>
              </w:rPr>
              <w:t xml:space="preserve"> 100g</w:t>
            </w:r>
            <w:r>
              <w:rPr>
                <w:rFonts w:hint="eastAsia" w:ascii="仿宋" w:hAnsi="仿宋" w:eastAsia="仿宋" w:cs="仿宋"/>
                <w:b w:val="0"/>
                <w:bCs w:val="0"/>
                <w:color w:val="auto"/>
                <w:sz w:val="24"/>
                <w:highlight w:val="none"/>
              </w:rPr>
              <w:t>，pvc镊子</w:t>
            </w:r>
            <w:r>
              <w:rPr>
                <w:rFonts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rPr>
              <w:t>把，无菌干棉球</w:t>
            </w:r>
            <w:r>
              <w:rPr>
                <w:rFonts w:ascii="仿宋" w:hAnsi="仿宋" w:eastAsia="仿宋" w:cs="仿宋"/>
                <w:b w:val="0"/>
                <w:bCs w:val="0"/>
                <w:color w:val="auto"/>
                <w:sz w:val="24"/>
                <w:highlight w:val="none"/>
              </w:rPr>
              <w:t>100</w:t>
            </w:r>
            <w:r>
              <w:rPr>
                <w:rFonts w:hint="eastAsia" w:ascii="仿宋" w:hAnsi="仿宋" w:eastAsia="仿宋" w:cs="仿宋"/>
                <w:b w:val="0"/>
                <w:bCs w:val="0"/>
                <w:color w:val="auto"/>
                <w:sz w:val="24"/>
                <w:highlight w:val="none"/>
              </w:rPr>
              <w:t>粒</w:t>
            </w:r>
            <w:r>
              <w:rPr>
                <w:rFonts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rPr>
              <w:t>包，酒精棉球</w:t>
            </w:r>
            <w:r>
              <w:rPr>
                <w:rFonts w:ascii="仿宋" w:hAnsi="仿宋" w:eastAsia="仿宋" w:cs="仿宋"/>
                <w:b w:val="0"/>
                <w:bCs w:val="0"/>
                <w:color w:val="auto"/>
                <w:sz w:val="24"/>
                <w:highlight w:val="none"/>
              </w:rPr>
              <w:t xml:space="preserve"> 100</w:t>
            </w:r>
            <w:r>
              <w:rPr>
                <w:rFonts w:hint="eastAsia" w:ascii="仿宋" w:hAnsi="仿宋" w:eastAsia="仿宋" w:cs="仿宋"/>
                <w:b w:val="0"/>
                <w:bCs w:val="0"/>
                <w:color w:val="auto"/>
                <w:sz w:val="24"/>
                <w:highlight w:val="none"/>
              </w:rPr>
              <w:t>粒</w:t>
            </w:r>
            <w:r>
              <w:rPr>
                <w:rFonts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rPr>
              <w:t>包，</w:t>
            </w:r>
            <w:r>
              <w:rPr>
                <w:rFonts w:ascii="仿宋" w:hAnsi="仿宋" w:eastAsia="仿宋" w:cs="仿宋"/>
                <w:b w:val="0"/>
                <w:bCs w:val="0"/>
                <w:color w:val="auto"/>
                <w:sz w:val="24"/>
                <w:highlight w:val="none"/>
              </w:rPr>
              <w:t>0.9%</w:t>
            </w:r>
            <w:r>
              <w:rPr>
                <w:rFonts w:hint="eastAsia" w:ascii="仿宋" w:hAnsi="仿宋" w:eastAsia="仿宋" w:cs="仿宋"/>
                <w:b w:val="0"/>
                <w:bCs w:val="0"/>
                <w:color w:val="auto"/>
                <w:sz w:val="24"/>
                <w:highlight w:val="none"/>
              </w:rPr>
              <w:t>生理盐水</w:t>
            </w:r>
            <w:r>
              <w:rPr>
                <w:rFonts w:ascii="仿宋" w:hAnsi="仿宋" w:eastAsia="仿宋" w:cs="仿宋"/>
                <w:b w:val="0"/>
                <w:bCs w:val="0"/>
                <w:color w:val="auto"/>
                <w:sz w:val="24"/>
                <w:highlight w:val="none"/>
              </w:rPr>
              <w:t>100ml</w:t>
            </w:r>
            <w:r>
              <w:rPr>
                <w:rFonts w:hint="eastAsia" w:ascii="仿宋" w:hAnsi="仿宋" w:eastAsia="仿宋" w:cs="仿宋"/>
                <w:b w:val="0"/>
                <w:bCs w:val="0"/>
                <w:color w:val="auto"/>
                <w:sz w:val="24"/>
                <w:highlight w:val="none"/>
                <w:lang w:eastAsia="zh-CN"/>
              </w:rPr>
              <w:t>。</w:t>
            </w:r>
          </w:p>
          <w:p w14:paraId="13E74191">
            <w:pPr>
              <w:widowControl/>
              <w:adjustRightInd w:val="0"/>
              <w:snapToGrid w:val="0"/>
              <w:textAlignment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2.1</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、防裂膏</w:t>
            </w:r>
            <w:r>
              <w:rPr>
                <w:rFonts w:hint="eastAsia" w:ascii="仿宋" w:hAnsi="仿宋" w:eastAsia="仿宋" w:cs="仿宋"/>
                <w:b w:val="0"/>
                <w:bCs w:val="0"/>
                <w:color w:val="auto"/>
                <w:sz w:val="24"/>
                <w:highlight w:val="none"/>
                <w:lang w:val="en-US" w:eastAsia="zh-CN"/>
              </w:rPr>
              <w:t xml:space="preserve"> 1000支：</w:t>
            </w:r>
            <w:r>
              <w:rPr>
                <w:rFonts w:hint="eastAsia" w:ascii="仿宋" w:hAnsi="仿宋" w:eastAsia="仿宋" w:cs="仿宋"/>
                <w:b w:val="0"/>
                <w:bCs w:val="0"/>
                <w:color w:val="auto"/>
                <w:sz w:val="24"/>
                <w:highlight w:val="none"/>
              </w:rPr>
              <w:t>材质及功能</w:t>
            </w:r>
            <w:r>
              <w:rPr>
                <w:rFonts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rPr>
              <w:t>膏体，主要成分凡士林、蜂蜡、泛醇；修复滋润，保护手足不皴裂，清爽不粘腻，对抗各种肌肤干燥。规格</w:t>
            </w:r>
            <w:r>
              <w:rPr>
                <w:rFonts w:ascii="仿宋" w:hAnsi="仿宋" w:eastAsia="仿宋" w:cs="仿宋"/>
                <w:b w:val="0"/>
                <w:bCs w:val="0"/>
                <w:color w:val="auto"/>
                <w:sz w:val="24"/>
                <w:highlight w:val="none"/>
              </w:rPr>
              <w:t>:80g-100g</w:t>
            </w:r>
            <w:r>
              <w:rPr>
                <w:rFonts w:hint="eastAsia" w:ascii="仿宋" w:hAnsi="仿宋" w:eastAsia="仿宋" w:cs="仿宋"/>
                <w:b w:val="0"/>
                <w:bCs w:val="0"/>
                <w:color w:val="auto"/>
                <w:sz w:val="24"/>
                <w:highlight w:val="none"/>
              </w:rPr>
              <w:t>，</w:t>
            </w:r>
          </w:p>
          <w:p w14:paraId="3CE51CE4">
            <w:pPr>
              <w:widowControl/>
              <w:adjustRightInd w:val="0"/>
              <w:snapToGrid w:val="0"/>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、配送要求</w:t>
            </w:r>
            <w:r>
              <w:rPr>
                <w:rFonts w:ascii="仿宋" w:hAnsi="仿宋" w:eastAsia="仿宋" w:cs="仿宋"/>
                <w:color w:val="auto"/>
                <w:sz w:val="24"/>
                <w:highlight w:val="none"/>
              </w:rPr>
              <w:t>:</w:t>
            </w:r>
            <w:r>
              <w:rPr>
                <w:rFonts w:hint="eastAsia" w:ascii="仿宋" w:hAnsi="仿宋" w:eastAsia="仿宋" w:cs="仿宋"/>
                <w:color w:val="auto"/>
                <w:sz w:val="24"/>
                <w:highlight w:val="none"/>
              </w:rPr>
              <w:t>配送至</w:t>
            </w:r>
            <w:r>
              <w:rPr>
                <w:rFonts w:ascii="仿宋" w:hAnsi="仿宋" w:eastAsia="仿宋" w:cs="仿宋"/>
                <w:color w:val="auto"/>
                <w:sz w:val="24"/>
                <w:highlight w:val="none"/>
              </w:rPr>
              <w:t>7</w:t>
            </w:r>
            <w:r>
              <w:rPr>
                <w:rFonts w:hint="eastAsia" w:ascii="仿宋" w:hAnsi="仿宋" w:eastAsia="仿宋" w:cs="仿宋"/>
                <w:color w:val="auto"/>
                <w:sz w:val="24"/>
                <w:highlight w:val="none"/>
              </w:rPr>
              <w:t>个地州</w:t>
            </w:r>
            <w:r>
              <w:rPr>
                <w:rFonts w:hint="eastAsia" w:ascii="仿宋" w:hAnsi="仿宋" w:eastAsia="仿宋" w:cs="仿宋"/>
                <w:color w:val="auto"/>
                <w:sz w:val="24"/>
                <w:highlight w:val="none"/>
                <w:lang w:val="en-US" w:eastAsia="zh-CN"/>
              </w:rPr>
              <w:t>22县</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投标时提供样品</w:t>
            </w:r>
          </w:p>
        </w:tc>
      </w:tr>
      <w:tr w14:paraId="0543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88" w:type="pct"/>
            <w:shd w:val="clear" w:color="auto" w:fill="auto"/>
            <w:tcMar>
              <w:top w:w="6" w:type="dxa"/>
              <w:bottom w:w="6" w:type="dxa"/>
            </w:tcMar>
            <w:vAlign w:val="center"/>
          </w:tcPr>
          <w:p w14:paraId="6F007D62">
            <w:pPr>
              <w:widowControl/>
              <w:adjustRightInd w:val="0"/>
              <w:snapToGrid w:val="0"/>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3</w:t>
            </w:r>
          </w:p>
        </w:tc>
        <w:tc>
          <w:tcPr>
            <w:tcW w:w="1199" w:type="pct"/>
            <w:shd w:val="clear" w:color="auto" w:fill="auto"/>
            <w:tcMar>
              <w:top w:w="6" w:type="dxa"/>
              <w:bottom w:w="6" w:type="dxa"/>
            </w:tcMar>
            <w:vAlign w:val="center"/>
          </w:tcPr>
          <w:p w14:paraId="55118891">
            <w:pPr>
              <w:widowControl/>
              <w:adjustRightInd w:val="0"/>
              <w:snapToGrid w:val="0"/>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健康所耗材</w:t>
            </w:r>
          </w:p>
        </w:tc>
        <w:tc>
          <w:tcPr>
            <w:tcW w:w="3312" w:type="pct"/>
            <w:shd w:val="clear" w:color="auto" w:fill="auto"/>
            <w:tcMar>
              <w:top w:w="6" w:type="dxa"/>
              <w:bottom w:w="6" w:type="dxa"/>
            </w:tcMar>
            <w:vAlign w:val="center"/>
          </w:tcPr>
          <w:p w14:paraId="559115F3">
            <w:pPr>
              <w:widowControl/>
              <w:adjustRightInd w:val="0"/>
              <w:snapToGrid w:val="0"/>
              <w:textAlignment w:val="center"/>
              <w:rPr>
                <w:rFonts w:ascii="仿宋" w:hAnsi="仿宋" w:eastAsia="仿宋" w:cs="仿宋"/>
                <w:color w:val="auto"/>
                <w:sz w:val="24"/>
                <w:highlight w:val="none"/>
              </w:rPr>
            </w:pPr>
          </w:p>
        </w:tc>
      </w:tr>
      <w:tr w14:paraId="0CB2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88" w:type="pct"/>
            <w:shd w:val="clear" w:color="auto" w:fill="auto"/>
            <w:noWrap/>
            <w:tcMar>
              <w:top w:w="6" w:type="dxa"/>
              <w:bottom w:w="6" w:type="dxa"/>
            </w:tcMar>
            <w:vAlign w:val="center"/>
          </w:tcPr>
          <w:p w14:paraId="11B0FBA3">
            <w:pPr>
              <w:widowControl/>
              <w:adjustRightInd w:val="0"/>
              <w:snapToGrid w:val="0"/>
              <w:jc w:val="left"/>
              <w:textAlignment w:val="center"/>
              <w:rPr>
                <w:rFonts w:ascii="仿宋" w:hAnsi="仿宋" w:eastAsia="仿宋" w:cs="宋体"/>
                <w:color w:val="auto"/>
                <w:sz w:val="24"/>
                <w:highlight w:val="none"/>
              </w:rPr>
            </w:pPr>
            <w:r>
              <w:rPr>
                <w:rFonts w:hint="eastAsia" w:ascii="仿宋" w:hAnsi="仿宋" w:eastAsia="仿宋" w:cs="宋体"/>
                <w:color w:val="auto"/>
                <w:sz w:val="24"/>
                <w:highlight w:val="none"/>
              </w:rPr>
              <w:t>3.1</w:t>
            </w:r>
          </w:p>
        </w:tc>
        <w:tc>
          <w:tcPr>
            <w:tcW w:w="1199" w:type="pct"/>
            <w:shd w:val="clear" w:color="auto" w:fill="auto"/>
            <w:noWrap/>
            <w:tcMar>
              <w:top w:w="6" w:type="dxa"/>
              <w:bottom w:w="6" w:type="dxa"/>
            </w:tcMar>
            <w:vAlign w:val="center"/>
          </w:tcPr>
          <w:p w14:paraId="60FBEE0F">
            <w:pPr>
              <w:widowControl/>
              <w:adjustRightInd w:val="0"/>
              <w:snapToGrid w:val="0"/>
              <w:jc w:val="left"/>
              <w:textAlignment w:val="center"/>
              <w:rPr>
                <w:rFonts w:ascii="仿宋" w:hAnsi="仿宋" w:eastAsia="仿宋" w:cs="宋体"/>
                <w:color w:val="auto"/>
                <w:sz w:val="24"/>
                <w:highlight w:val="none"/>
              </w:rPr>
            </w:pPr>
            <w:r>
              <w:rPr>
                <w:rFonts w:hint="eastAsia" w:ascii="仿宋" w:hAnsi="仿宋" w:eastAsia="仿宋" w:cs="宋体"/>
                <w:color w:val="auto"/>
                <w:sz w:val="24"/>
                <w:highlight w:val="none"/>
              </w:rPr>
              <w:t>WAX</w:t>
            </w:r>
            <w:r>
              <w:rPr>
                <w:rStyle w:val="395"/>
                <w:rFonts w:ascii="仿宋" w:hAnsi="仿宋" w:eastAsia="仿宋"/>
                <w:color w:val="auto"/>
                <w:sz w:val="24"/>
                <w:szCs w:val="24"/>
                <w:highlight w:val="none"/>
              </w:rPr>
              <w:t>固相萃取柱</w:t>
            </w:r>
          </w:p>
        </w:tc>
        <w:tc>
          <w:tcPr>
            <w:tcW w:w="3312" w:type="pct"/>
            <w:shd w:val="clear" w:color="auto" w:fill="auto"/>
            <w:noWrap/>
            <w:tcMar>
              <w:top w:w="6" w:type="dxa"/>
              <w:bottom w:w="6" w:type="dxa"/>
            </w:tcMar>
            <w:vAlign w:val="center"/>
          </w:tcPr>
          <w:p w14:paraId="4444F22F">
            <w:pPr>
              <w:widowControl/>
              <w:adjustRightInd w:val="0"/>
              <w:snapToGrid w:val="0"/>
              <w:jc w:val="left"/>
              <w:textAlignment w:val="center"/>
              <w:rPr>
                <w:rFonts w:ascii="仿宋" w:hAnsi="仿宋" w:eastAsia="仿宋" w:cs="宋体"/>
                <w:color w:val="auto"/>
                <w:sz w:val="24"/>
                <w:highlight w:val="none"/>
              </w:rPr>
            </w:pPr>
            <w:r>
              <w:rPr>
                <w:rFonts w:hint="eastAsia" w:ascii="仿宋" w:hAnsi="仿宋" w:eastAsia="仿宋" w:cs="宋体"/>
                <w:color w:val="auto"/>
                <w:sz w:val="24"/>
                <w:highlight w:val="none"/>
              </w:rPr>
              <w:t>150mg</w:t>
            </w:r>
            <w:r>
              <w:rPr>
                <w:rStyle w:val="395"/>
                <w:rFonts w:ascii="仿宋" w:hAnsi="仿宋" w:eastAsia="仿宋"/>
                <w:color w:val="auto"/>
                <w:sz w:val="24"/>
                <w:szCs w:val="24"/>
                <w:highlight w:val="none"/>
              </w:rPr>
              <w:t>，</w:t>
            </w:r>
            <w:r>
              <w:rPr>
                <w:rStyle w:val="365"/>
                <w:rFonts w:hint="default" w:ascii="仿宋" w:hAnsi="仿宋" w:eastAsia="仿宋"/>
                <w:color w:val="auto"/>
                <w:highlight w:val="none"/>
              </w:rPr>
              <w:t>6mL</w:t>
            </w:r>
          </w:p>
        </w:tc>
      </w:tr>
      <w:tr w14:paraId="464A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88" w:type="pct"/>
            <w:shd w:val="clear" w:color="auto" w:fill="auto"/>
            <w:noWrap/>
            <w:tcMar>
              <w:top w:w="6" w:type="dxa"/>
              <w:bottom w:w="6" w:type="dxa"/>
            </w:tcMar>
            <w:vAlign w:val="center"/>
          </w:tcPr>
          <w:p w14:paraId="18A7BCC8">
            <w:pPr>
              <w:widowControl/>
              <w:adjustRightInd w:val="0"/>
              <w:snapToGrid w:val="0"/>
              <w:jc w:val="left"/>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4</w:t>
            </w:r>
          </w:p>
        </w:tc>
        <w:tc>
          <w:tcPr>
            <w:tcW w:w="1199" w:type="pct"/>
            <w:shd w:val="clear" w:color="auto" w:fill="auto"/>
            <w:noWrap/>
            <w:tcMar>
              <w:top w:w="6" w:type="dxa"/>
              <w:bottom w:w="6" w:type="dxa"/>
            </w:tcMar>
            <w:vAlign w:val="center"/>
          </w:tcPr>
          <w:p w14:paraId="65644163">
            <w:pPr>
              <w:widowControl/>
              <w:adjustRightInd w:val="0"/>
              <w:snapToGrid w:val="0"/>
              <w:jc w:val="left"/>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实管部</w:t>
            </w:r>
            <w:r>
              <w:rPr>
                <w:rFonts w:hint="eastAsia" w:ascii="仿宋" w:hAnsi="仿宋" w:eastAsia="仿宋" w:cs="仿宋"/>
                <w:b/>
                <w:color w:val="auto"/>
                <w:sz w:val="24"/>
                <w:highlight w:val="none"/>
              </w:rPr>
              <w:t>防护用品采购</w:t>
            </w:r>
          </w:p>
        </w:tc>
        <w:tc>
          <w:tcPr>
            <w:tcW w:w="3312" w:type="pct"/>
            <w:shd w:val="clear" w:color="auto" w:fill="auto"/>
            <w:noWrap/>
            <w:tcMar>
              <w:top w:w="6" w:type="dxa"/>
              <w:bottom w:w="6" w:type="dxa"/>
            </w:tcMar>
            <w:vAlign w:val="center"/>
          </w:tcPr>
          <w:p w14:paraId="638D55D3">
            <w:pPr>
              <w:widowControl/>
              <w:adjustRightInd w:val="0"/>
              <w:snapToGrid w:val="0"/>
              <w:jc w:val="center"/>
              <w:textAlignment w:val="center"/>
              <w:rPr>
                <w:rFonts w:ascii="仿宋" w:hAnsi="仿宋" w:eastAsia="仿宋" w:cs="宋体"/>
                <w:color w:val="auto"/>
                <w:sz w:val="24"/>
                <w:highlight w:val="none"/>
              </w:rPr>
            </w:pPr>
          </w:p>
        </w:tc>
      </w:tr>
      <w:tr w14:paraId="4D74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88" w:type="pct"/>
            <w:shd w:val="clear" w:color="auto" w:fill="auto"/>
            <w:noWrap/>
            <w:tcMar>
              <w:top w:w="6" w:type="dxa"/>
              <w:bottom w:w="6" w:type="dxa"/>
            </w:tcMar>
            <w:vAlign w:val="center"/>
          </w:tcPr>
          <w:p w14:paraId="39C666AB">
            <w:pPr>
              <w:widowControl/>
              <w:adjustRightInd w:val="0"/>
              <w:snapToGrid w:val="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4.1</w:t>
            </w:r>
          </w:p>
        </w:tc>
        <w:tc>
          <w:tcPr>
            <w:tcW w:w="1199" w:type="pct"/>
            <w:shd w:val="clear" w:color="auto" w:fill="auto"/>
            <w:noWrap/>
            <w:tcMar>
              <w:top w:w="6" w:type="dxa"/>
              <w:bottom w:w="6" w:type="dxa"/>
            </w:tcMar>
            <w:vAlign w:val="center"/>
          </w:tcPr>
          <w:p w14:paraId="3A33B598">
            <w:pPr>
              <w:adjustRightInd w:val="0"/>
              <w:snapToGrid w:val="0"/>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医用外科口罩</w:t>
            </w:r>
          </w:p>
        </w:tc>
        <w:tc>
          <w:tcPr>
            <w:tcW w:w="3312" w:type="pct"/>
            <w:shd w:val="clear" w:color="auto" w:fill="auto"/>
            <w:noWrap/>
            <w:tcMar>
              <w:top w:w="6" w:type="dxa"/>
              <w:bottom w:w="6" w:type="dxa"/>
            </w:tcMar>
            <w:vAlign w:val="center"/>
          </w:tcPr>
          <w:p w14:paraId="7E88E713">
            <w:pPr>
              <w:adjustRightInd w:val="0"/>
              <w:snapToGrid w:val="0"/>
              <w:jc w:val="left"/>
              <w:rPr>
                <w:rFonts w:ascii="仿宋" w:hAnsi="仿宋" w:eastAsia="仿宋" w:cs="宋体"/>
                <w:color w:val="auto"/>
                <w:sz w:val="24"/>
                <w:highlight w:val="none"/>
              </w:rPr>
            </w:pPr>
            <w:r>
              <w:rPr>
                <w:rFonts w:hint="eastAsia" w:ascii="仿宋" w:hAnsi="仿宋" w:eastAsia="仿宋"/>
                <w:color w:val="auto"/>
                <w:sz w:val="24"/>
                <w:highlight w:val="none"/>
              </w:rPr>
              <w:t>4.1.1、医用外科口罩，无菌挂耳型，50个/盒，独立包装，独立包装含生产日期有效期。</w:t>
            </w:r>
            <w:r>
              <w:rPr>
                <w:rFonts w:hint="eastAsia" w:ascii="仿宋" w:hAnsi="仿宋" w:eastAsia="仿宋"/>
                <w:color w:val="auto"/>
                <w:sz w:val="24"/>
                <w:highlight w:val="none"/>
              </w:rPr>
              <w:br w:type="textWrapping"/>
            </w:r>
            <w:r>
              <w:rPr>
                <w:rFonts w:hint="eastAsia" w:ascii="仿宋" w:hAnsi="仿宋" w:eastAsia="仿宋"/>
                <w:color w:val="auto"/>
                <w:sz w:val="24"/>
                <w:highlight w:val="none"/>
              </w:rPr>
              <w:t>4.1.2、符合标准：医用外科口罩（YY 0469—2023）。</w:t>
            </w:r>
            <w:r>
              <w:rPr>
                <w:rFonts w:hint="eastAsia" w:ascii="仿宋" w:hAnsi="仿宋" w:eastAsia="仿宋"/>
                <w:color w:val="auto"/>
                <w:sz w:val="24"/>
                <w:highlight w:val="none"/>
              </w:rPr>
              <w:br w:type="textWrapping"/>
            </w:r>
            <w:r>
              <w:rPr>
                <w:rFonts w:hint="eastAsia" w:ascii="仿宋" w:hAnsi="仿宋" w:eastAsia="仿宋"/>
                <w:color w:val="auto"/>
                <w:sz w:val="24"/>
                <w:highlight w:val="none"/>
              </w:rPr>
              <w:t>4.1.3、到货时有效期≧ 12个月，按最小包装供货。</w:t>
            </w:r>
          </w:p>
        </w:tc>
      </w:tr>
      <w:tr w14:paraId="740F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88" w:type="pct"/>
            <w:shd w:val="clear" w:color="auto" w:fill="auto"/>
            <w:noWrap/>
            <w:tcMar>
              <w:top w:w="6" w:type="dxa"/>
              <w:bottom w:w="6" w:type="dxa"/>
            </w:tcMar>
            <w:vAlign w:val="center"/>
          </w:tcPr>
          <w:p w14:paraId="01C501E5">
            <w:pPr>
              <w:widowControl/>
              <w:adjustRightInd w:val="0"/>
              <w:snapToGrid w:val="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4.2</w:t>
            </w:r>
          </w:p>
        </w:tc>
        <w:tc>
          <w:tcPr>
            <w:tcW w:w="1199" w:type="pct"/>
            <w:shd w:val="clear" w:color="auto" w:fill="auto"/>
            <w:noWrap/>
            <w:tcMar>
              <w:top w:w="6" w:type="dxa"/>
              <w:bottom w:w="6" w:type="dxa"/>
            </w:tcMar>
            <w:vAlign w:val="center"/>
          </w:tcPr>
          <w:p w14:paraId="1F9BB541">
            <w:pPr>
              <w:adjustRightInd w:val="0"/>
              <w:snapToGrid w:val="0"/>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医用防护口罩（N95）</w:t>
            </w:r>
          </w:p>
        </w:tc>
        <w:tc>
          <w:tcPr>
            <w:tcW w:w="3312" w:type="pct"/>
            <w:shd w:val="clear" w:color="auto" w:fill="auto"/>
            <w:noWrap/>
            <w:tcMar>
              <w:top w:w="6" w:type="dxa"/>
              <w:bottom w:w="6" w:type="dxa"/>
            </w:tcMar>
            <w:vAlign w:val="center"/>
          </w:tcPr>
          <w:p w14:paraId="18F5B2EF">
            <w:pPr>
              <w:adjustRightInd w:val="0"/>
              <w:snapToGrid w:val="0"/>
              <w:jc w:val="left"/>
              <w:rPr>
                <w:rFonts w:ascii="仿宋" w:hAnsi="仿宋" w:eastAsia="仿宋" w:cs="宋体"/>
                <w:color w:val="auto"/>
                <w:sz w:val="24"/>
                <w:highlight w:val="none"/>
              </w:rPr>
            </w:pPr>
            <w:r>
              <w:rPr>
                <w:rFonts w:hint="eastAsia" w:ascii="仿宋" w:hAnsi="仿宋" w:eastAsia="仿宋"/>
                <w:color w:val="auto"/>
                <w:sz w:val="24"/>
                <w:highlight w:val="none"/>
              </w:rPr>
              <w:t>4.2.1、医用防护口罩（N95），50个/盒，挂头式，供货时携带检测报告，</w:t>
            </w:r>
            <w:r>
              <w:rPr>
                <w:rFonts w:hint="eastAsia" w:ascii="仿宋" w:hAnsi="仿宋" w:eastAsia="仿宋"/>
                <w:b/>
                <w:bCs/>
                <w:color w:val="auto"/>
                <w:sz w:val="24"/>
                <w:highlight w:val="none"/>
              </w:rPr>
              <w:t>投标时</w:t>
            </w:r>
            <w:r>
              <w:rPr>
                <w:rFonts w:hint="eastAsia" w:ascii="仿宋" w:hAnsi="仿宋" w:eastAsia="仿宋" w:cs="仿宋"/>
                <w:b/>
                <w:bCs/>
                <w:color w:val="auto"/>
                <w:sz w:val="24"/>
                <w:highlight w:val="none"/>
              </w:rPr>
              <w:t>提供</w:t>
            </w:r>
            <w:r>
              <w:rPr>
                <w:rFonts w:hint="eastAsia" w:ascii="仿宋" w:hAnsi="仿宋" w:eastAsia="仿宋"/>
                <w:b/>
                <w:bCs/>
                <w:color w:val="auto"/>
                <w:sz w:val="24"/>
                <w:highlight w:val="none"/>
              </w:rPr>
              <w:t>样品。</w:t>
            </w:r>
            <w:r>
              <w:rPr>
                <w:rFonts w:hint="eastAsia" w:ascii="仿宋" w:hAnsi="仿宋" w:eastAsia="仿宋"/>
                <w:color w:val="auto"/>
                <w:sz w:val="24"/>
                <w:highlight w:val="none"/>
              </w:rPr>
              <w:br w:type="textWrapping"/>
            </w:r>
            <w:r>
              <w:rPr>
                <w:rFonts w:hint="eastAsia" w:ascii="仿宋" w:hAnsi="仿宋" w:eastAsia="仿宋"/>
                <w:color w:val="auto"/>
                <w:sz w:val="24"/>
                <w:highlight w:val="none"/>
              </w:rPr>
              <w:t>4.2.2、医用灭菌级（经环氧乙烷灭菌），0.3微米以上的颗粒过滤效率≥95%,，其设计具有对血液和其他传染性液体物质的阻隔性能。</w:t>
            </w:r>
            <w:r>
              <w:rPr>
                <w:rFonts w:hint="eastAsia" w:ascii="仿宋" w:hAnsi="仿宋" w:eastAsia="仿宋"/>
                <w:color w:val="auto"/>
                <w:sz w:val="24"/>
                <w:highlight w:val="none"/>
              </w:rPr>
              <w:br w:type="textWrapping"/>
            </w:r>
            <w:r>
              <w:rPr>
                <w:rFonts w:hint="eastAsia" w:ascii="仿宋" w:hAnsi="仿宋" w:eastAsia="仿宋"/>
                <w:color w:val="auto"/>
                <w:sz w:val="24"/>
                <w:highlight w:val="none"/>
              </w:rPr>
              <w:t>4.2.3、符合标准：医用防护口罩（GB 19083-2023 ）</w:t>
            </w:r>
            <w:r>
              <w:rPr>
                <w:rFonts w:hint="eastAsia" w:ascii="仿宋" w:hAnsi="仿宋" w:eastAsia="仿宋"/>
                <w:color w:val="auto"/>
                <w:sz w:val="24"/>
                <w:highlight w:val="none"/>
              </w:rPr>
              <w:br w:type="textWrapping"/>
            </w:r>
            <w:r>
              <w:rPr>
                <w:rFonts w:hint="eastAsia" w:ascii="仿宋" w:hAnsi="仿宋" w:eastAsia="仿宋"/>
                <w:color w:val="auto"/>
                <w:sz w:val="24"/>
                <w:highlight w:val="none"/>
              </w:rPr>
              <w:t>4.2.3、有效期≥24个月，到货有效期≥总有效期3/4，按最小包装供货。</w:t>
            </w:r>
          </w:p>
        </w:tc>
      </w:tr>
      <w:tr w14:paraId="25F5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88" w:type="pct"/>
            <w:shd w:val="clear" w:color="auto" w:fill="auto"/>
            <w:noWrap/>
            <w:tcMar>
              <w:top w:w="6" w:type="dxa"/>
              <w:bottom w:w="6" w:type="dxa"/>
            </w:tcMar>
            <w:vAlign w:val="center"/>
          </w:tcPr>
          <w:p w14:paraId="218F7096">
            <w:pPr>
              <w:widowControl/>
              <w:adjustRightInd w:val="0"/>
              <w:snapToGrid w:val="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4.3</w:t>
            </w:r>
          </w:p>
        </w:tc>
        <w:tc>
          <w:tcPr>
            <w:tcW w:w="1199" w:type="pct"/>
            <w:shd w:val="clear" w:color="auto" w:fill="auto"/>
            <w:noWrap/>
            <w:tcMar>
              <w:top w:w="6" w:type="dxa"/>
              <w:bottom w:w="6" w:type="dxa"/>
            </w:tcMar>
            <w:vAlign w:val="center"/>
          </w:tcPr>
          <w:p w14:paraId="0A752FD2">
            <w:pPr>
              <w:adjustRightInd w:val="0"/>
              <w:snapToGrid w:val="0"/>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一次性医用橡胶检查手套</w:t>
            </w:r>
          </w:p>
        </w:tc>
        <w:tc>
          <w:tcPr>
            <w:tcW w:w="3312" w:type="pct"/>
            <w:shd w:val="clear" w:color="auto" w:fill="auto"/>
            <w:noWrap/>
            <w:tcMar>
              <w:top w:w="6" w:type="dxa"/>
              <w:bottom w:w="6" w:type="dxa"/>
            </w:tcMar>
            <w:vAlign w:val="center"/>
          </w:tcPr>
          <w:p w14:paraId="0129652F">
            <w:pPr>
              <w:adjustRightInd w:val="0"/>
              <w:snapToGrid w:val="0"/>
              <w:jc w:val="left"/>
              <w:rPr>
                <w:rFonts w:ascii="仿宋" w:hAnsi="仿宋" w:eastAsia="仿宋" w:cs="宋体"/>
                <w:color w:val="auto"/>
                <w:sz w:val="24"/>
                <w:highlight w:val="none"/>
              </w:rPr>
            </w:pPr>
            <w:r>
              <w:rPr>
                <w:rFonts w:hint="eastAsia" w:ascii="仿宋" w:hAnsi="仿宋" w:eastAsia="仿宋"/>
                <w:color w:val="auto"/>
                <w:sz w:val="24"/>
                <w:highlight w:val="none"/>
              </w:rPr>
              <w:t>4.3.1、一次性医用橡胶检查手套，无粉麻面，加厚橡胶不渗透，区分左右手。</w:t>
            </w:r>
            <w:r>
              <w:rPr>
                <w:rFonts w:hint="eastAsia" w:ascii="仿宋" w:hAnsi="仿宋" w:eastAsia="仿宋"/>
                <w:color w:val="auto"/>
                <w:sz w:val="24"/>
                <w:highlight w:val="none"/>
              </w:rPr>
              <w:br w:type="textWrapping"/>
            </w:r>
            <w:r>
              <w:rPr>
                <w:rFonts w:hint="eastAsia" w:ascii="仿宋" w:hAnsi="仿宋" w:eastAsia="仿宋"/>
                <w:color w:val="auto"/>
                <w:sz w:val="24"/>
                <w:highlight w:val="none"/>
              </w:rPr>
              <w:t>4.3.2、独立包装，独立包装含生产日期有效期，供货时携带检测报告，</w:t>
            </w:r>
            <w:r>
              <w:rPr>
                <w:rFonts w:hint="eastAsia" w:ascii="仿宋" w:hAnsi="仿宋" w:eastAsia="仿宋"/>
                <w:b/>
                <w:bCs/>
                <w:color w:val="auto"/>
                <w:sz w:val="24"/>
                <w:highlight w:val="none"/>
              </w:rPr>
              <w:t>投标时</w:t>
            </w:r>
            <w:r>
              <w:rPr>
                <w:rFonts w:hint="eastAsia" w:ascii="仿宋" w:hAnsi="仿宋" w:eastAsia="仿宋" w:cs="仿宋"/>
                <w:b/>
                <w:bCs/>
                <w:color w:val="auto"/>
                <w:sz w:val="24"/>
                <w:highlight w:val="none"/>
              </w:rPr>
              <w:t>提供</w:t>
            </w:r>
            <w:r>
              <w:rPr>
                <w:rFonts w:hint="eastAsia" w:ascii="仿宋" w:hAnsi="仿宋" w:eastAsia="仿宋"/>
                <w:b/>
                <w:bCs/>
                <w:color w:val="auto"/>
                <w:sz w:val="24"/>
                <w:highlight w:val="none"/>
              </w:rPr>
              <w:t>样品。</w:t>
            </w:r>
            <w:r>
              <w:rPr>
                <w:rFonts w:hint="eastAsia" w:ascii="仿宋" w:hAnsi="仿宋" w:eastAsia="仿宋"/>
                <w:b/>
                <w:color w:val="auto"/>
                <w:sz w:val="24"/>
                <w:highlight w:val="none"/>
              </w:rPr>
              <w:br w:type="textWrapping"/>
            </w:r>
            <w:r>
              <w:rPr>
                <w:rFonts w:hint="eastAsia" w:ascii="仿宋" w:hAnsi="仿宋" w:eastAsia="仿宋"/>
                <w:color w:val="auto"/>
                <w:sz w:val="24"/>
                <w:highlight w:val="none"/>
              </w:rPr>
              <w:t>4.3.3、6.5号、7号，7.5号，8号，到货时有效期≧18个月，按最小包装供货。</w:t>
            </w:r>
          </w:p>
        </w:tc>
      </w:tr>
      <w:tr w14:paraId="1B32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88" w:type="pct"/>
            <w:shd w:val="clear" w:color="auto" w:fill="auto"/>
            <w:noWrap/>
            <w:tcMar>
              <w:top w:w="6" w:type="dxa"/>
              <w:bottom w:w="6" w:type="dxa"/>
            </w:tcMar>
            <w:vAlign w:val="center"/>
          </w:tcPr>
          <w:p w14:paraId="2F3576B0">
            <w:pPr>
              <w:widowControl/>
              <w:adjustRightInd w:val="0"/>
              <w:snapToGrid w:val="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4.4</w:t>
            </w:r>
          </w:p>
        </w:tc>
        <w:tc>
          <w:tcPr>
            <w:tcW w:w="1199" w:type="pct"/>
            <w:shd w:val="clear" w:color="auto" w:fill="auto"/>
            <w:noWrap/>
            <w:tcMar>
              <w:top w:w="6" w:type="dxa"/>
              <w:bottom w:w="6" w:type="dxa"/>
            </w:tcMar>
            <w:vAlign w:val="center"/>
          </w:tcPr>
          <w:p w14:paraId="65716D34">
            <w:pPr>
              <w:adjustRightInd w:val="0"/>
              <w:snapToGrid w:val="0"/>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一次性无粉乳胶手套（羊毛脂）</w:t>
            </w:r>
          </w:p>
        </w:tc>
        <w:tc>
          <w:tcPr>
            <w:tcW w:w="3312" w:type="pct"/>
            <w:shd w:val="clear" w:color="auto" w:fill="auto"/>
            <w:noWrap/>
            <w:tcMar>
              <w:top w:w="6" w:type="dxa"/>
              <w:bottom w:w="6" w:type="dxa"/>
            </w:tcMar>
            <w:vAlign w:val="center"/>
          </w:tcPr>
          <w:p w14:paraId="1BD23FD9">
            <w:pPr>
              <w:adjustRightInd w:val="0"/>
              <w:snapToGrid w:val="0"/>
              <w:jc w:val="left"/>
              <w:rPr>
                <w:rFonts w:ascii="仿宋" w:hAnsi="仿宋" w:eastAsia="仿宋" w:cs="宋体"/>
                <w:color w:val="auto"/>
                <w:sz w:val="24"/>
                <w:highlight w:val="none"/>
              </w:rPr>
            </w:pPr>
            <w:r>
              <w:rPr>
                <w:rFonts w:hint="eastAsia" w:ascii="仿宋" w:hAnsi="仿宋" w:eastAsia="仿宋"/>
                <w:color w:val="auto"/>
                <w:sz w:val="24"/>
                <w:highlight w:val="none"/>
              </w:rPr>
              <w:t>4.4.1、一次性无粉乳胶手套，含羊毛脂，加长、加厚，独立包装，独立包装含生产日期有效期。</w:t>
            </w:r>
            <w:r>
              <w:rPr>
                <w:rFonts w:hint="eastAsia" w:ascii="仿宋" w:hAnsi="仿宋" w:eastAsia="仿宋"/>
                <w:color w:val="auto"/>
                <w:sz w:val="24"/>
                <w:highlight w:val="none"/>
              </w:rPr>
              <w:br w:type="textWrapping"/>
            </w:r>
            <w:r>
              <w:rPr>
                <w:rFonts w:hint="eastAsia" w:ascii="仿宋" w:hAnsi="仿宋" w:eastAsia="仿宋"/>
                <w:color w:val="auto"/>
                <w:sz w:val="24"/>
                <w:highlight w:val="none"/>
              </w:rPr>
              <w:t>4.4.2、经灭菌处理。区分大小号，25双/盒，有效期≥24个月，到货有效期≥总有效期3/4，按最小包装供货</w:t>
            </w:r>
          </w:p>
        </w:tc>
      </w:tr>
      <w:tr w14:paraId="4A02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88" w:type="pct"/>
            <w:shd w:val="clear" w:color="auto" w:fill="auto"/>
            <w:noWrap/>
            <w:tcMar>
              <w:top w:w="6" w:type="dxa"/>
              <w:bottom w:w="6" w:type="dxa"/>
            </w:tcMar>
            <w:vAlign w:val="center"/>
          </w:tcPr>
          <w:p w14:paraId="3EDB15CD">
            <w:pPr>
              <w:widowControl/>
              <w:adjustRightInd w:val="0"/>
              <w:snapToGrid w:val="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4.5</w:t>
            </w:r>
          </w:p>
        </w:tc>
        <w:tc>
          <w:tcPr>
            <w:tcW w:w="1199" w:type="pct"/>
            <w:shd w:val="clear" w:color="auto" w:fill="auto"/>
            <w:noWrap/>
            <w:tcMar>
              <w:top w:w="6" w:type="dxa"/>
              <w:bottom w:w="6" w:type="dxa"/>
            </w:tcMar>
            <w:vAlign w:val="center"/>
          </w:tcPr>
          <w:p w14:paraId="29B09A32">
            <w:pPr>
              <w:adjustRightInd w:val="0"/>
              <w:snapToGrid w:val="0"/>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一次性薄膜手套</w:t>
            </w:r>
          </w:p>
        </w:tc>
        <w:tc>
          <w:tcPr>
            <w:tcW w:w="3312" w:type="pct"/>
            <w:shd w:val="clear" w:color="auto" w:fill="auto"/>
            <w:noWrap/>
            <w:tcMar>
              <w:top w:w="6" w:type="dxa"/>
              <w:bottom w:w="6" w:type="dxa"/>
            </w:tcMar>
            <w:vAlign w:val="center"/>
          </w:tcPr>
          <w:p w14:paraId="4E4DD405">
            <w:pPr>
              <w:adjustRightInd w:val="0"/>
              <w:snapToGrid w:val="0"/>
              <w:jc w:val="left"/>
              <w:rPr>
                <w:rFonts w:ascii="仿宋" w:hAnsi="仿宋" w:eastAsia="仿宋" w:cs="宋体"/>
                <w:color w:val="auto"/>
                <w:sz w:val="24"/>
                <w:highlight w:val="none"/>
              </w:rPr>
            </w:pPr>
            <w:r>
              <w:rPr>
                <w:rFonts w:hint="eastAsia" w:ascii="仿宋" w:hAnsi="仿宋" w:eastAsia="仿宋"/>
                <w:color w:val="auto"/>
                <w:sz w:val="24"/>
                <w:highlight w:val="none"/>
              </w:rPr>
              <w:t>≥100只/包，医用检查加厚，有效期≥24个月，到货有效期≥总有效期3/4。</w:t>
            </w:r>
          </w:p>
        </w:tc>
      </w:tr>
      <w:tr w14:paraId="2642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88" w:type="pct"/>
            <w:shd w:val="clear" w:color="auto" w:fill="auto"/>
            <w:noWrap/>
            <w:tcMar>
              <w:top w:w="6" w:type="dxa"/>
              <w:bottom w:w="6" w:type="dxa"/>
            </w:tcMar>
            <w:vAlign w:val="center"/>
          </w:tcPr>
          <w:p w14:paraId="08E89964">
            <w:pPr>
              <w:widowControl/>
              <w:adjustRightInd w:val="0"/>
              <w:snapToGrid w:val="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4.6</w:t>
            </w:r>
          </w:p>
        </w:tc>
        <w:tc>
          <w:tcPr>
            <w:tcW w:w="1199" w:type="pct"/>
            <w:shd w:val="clear" w:color="auto" w:fill="auto"/>
            <w:noWrap/>
            <w:tcMar>
              <w:top w:w="6" w:type="dxa"/>
              <w:bottom w:w="6" w:type="dxa"/>
            </w:tcMar>
            <w:vAlign w:val="center"/>
          </w:tcPr>
          <w:p w14:paraId="06BED30E">
            <w:pPr>
              <w:adjustRightInd w:val="0"/>
              <w:snapToGrid w:val="0"/>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一次性医用无纺布帽子</w:t>
            </w:r>
          </w:p>
        </w:tc>
        <w:tc>
          <w:tcPr>
            <w:tcW w:w="3312" w:type="pct"/>
            <w:shd w:val="clear" w:color="auto" w:fill="auto"/>
            <w:noWrap/>
            <w:tcMar>
              <w:top w:w="6" w:type="dxa"/>
              <w:bottom w:w="6" w:type="dxa"/>
            </w:tcMar>
            <w:vAlign w:val="center"/>
          </w:tcPr>
          <w:p w14:paraId="3D7971D2">
            <w:pPr>
              <w:adjustRightInd w:val="0"/>
              <w:snapToGrid w:val="0"/>
              <w:jc w:val="left"/>
              <w:rPr>
                <w:rFonts w:ascii="仿宋" w:hAnsi="仿宋" w:eastAsia="仿宋"/>
                <w:color w:val="auto"/>
                <w:sz w:val="24"/>
                <w:highlight w:val="none"/>
              </w:rPr>
            </w:pPr>
            <w:r>
              <w:rPr>
                <w:rFonts w:hint="eastAsia" w:ascii="仿宋" w:hAnsi="仿宋" w:eastAsia="仿宋"/>
                <w:color w:val="auto"/>
                <w:sz w:val="24"/>
                <w:highlight w:val="none"/>
              </w:rPr>
              <w:t>4.6.1、圆形平顶，无纺布材质，无菌医用型。</w:t>
            </w:r>
          </w:p>
          <w:p w14:paraId="315692D4">
            <w:pPr>
              <w:adjustRightInd w:val="0"/>
              <w:snapToGrid w:val="0"/>
              <w:jc w:val="left"/>
              <w:rPr>
                <w:rFonts w:ascii="仿宋" w:hAnsi="仿宋" w:eastAsia="仿宋" w:cs="宋体"/>
                <w:color w:val="auto"/>
                <w:sz w:val="24"/>
                <w:highlight w:val="none"/>
              </w:rPr>
            </w:pPr>
            <w:r>
              <w:rPr>
                <w:rFonts w:hint="eastAsia" w:ascii="仿宋" w:hAnsi="仿宋" w:eastAsia="仿宋"/>
                <w:color w:val="auto"/>
                <w:sz w:val="24"/>
                <w:highlight w:val="none"/>
              </w:rPr>
              <w:t>4.6.2、20只/包，有效期≥24个月，到实验室效期≥总有效期3/4，按最小包装供货。</w:t>
            </w:r>
          </w:p>
        </w:tc>
      </w:tr>
      <w:tr w14:paraId="691B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88" w:type="pct"/>
            <w:shd w:val="clear" w:color="auto" w:fill="auto"/>
            <w:noWrap/>
            <w:tcMar>
              <w:top w:w="6" w:type="dxa"/>
              <w:bottom w:w="6" w:type="dxa"/>
            </w:tcMar>
            <w:vAlign w:val="center"/>
          </w:tcPr>
          <w:p w14:paraId="09D311C0">
            <w:pPr>
              <w:widowControl/>
              <w:adjustRightInd w:val="0"/>
              <w:snapToGrid w:val="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4.7</w:t>
            </w:r>
          </w:p>
        </w:tc>
        <w:tc>
          <w:tcPr>
            <w:tcW w:w="1199" w:type="pct"/>
            <w:shd w:val="clear" w:color="auto" w:fill="auto"/>
            <w:noWrap/>
            <w:tcMar>
              <w:top w:w="6" w:type="dxa"/>
              <w:bottom w:w="6" w:type="dxa"/>
            </w:tcMar>
            <w:vAlign w:val="center"/>
          </w:tcPr>
          <w:p w14:paraId="08F1BF6C">
            <w:pPr>
              <w:adjustRightInd w:val="0"/>
              <w:snapToGrid w:val="0"/>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一次性医用无纺布鞋套</w:t>
            </w:r>
          </w:p>
        </w:tc>
        <w:tc>
          <w:tcPr>
            <w:tcW w:w="3312" w:type="pct"/>
            <w:shd w:val="clear" w:color="auto" w:fill="auto"/>
            <w:noWrap/>
            <w:tcMar>
              <w:top w:w="6" w:type="dxa"/>
              <w:bottom w:w="6" w:type="dxa"/>
            </w:tcMar>
            <w:vAlign w:val="center"/>
          </w:tcPr>
          <w:p w14:paraId="7D0E8AA2">
            <w:pPr>
              <w:adjustRightInd w:val="0"/>
              <w:snapToGrid w:val="0"/>
              <w:jc w:val="left"/>
              <w:rPr>
                <w:rFonts w:ascii="仿宋" w:hAnsi="仿宋" w:eastAsia="仿宋" w:cs="宋体"/>
                <w:color w:val="auto"/>
                <w:sz w:val="24"/>
                <w:highlight w:val="none"/>
              </w:rPr>
            </w:pPr>
            <w:r>
              <w:rPr>
                <w:rFonts w:hint="eastAsia" w:ascii="仿宋" w:hAnsi="仿宋" w:eastAsia="仿宋"/>
                <w:color w:val="auto"/>
                <w:sz w:val="24"/>
                <w:highlight w:val="none"/>
              </w:rPr>
              <w:t>一次性医用无纺布鞋套，50双/包，有效期≥24个月，到实验室效期≥总有效期3/4。</w:t>
            </w:r>
          </w:p>
        </w:tc>
      </w:tr>
      <w:tr w14:paraId="1E93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88" w:type="pct"/>
            <w:shd w:val="clear" w:color="auto" w:fill="auto"/>
            <w:noWrap/>
            <w:tcMar>
              <w:top w:w="6" w:type="dxa"/>
              <w:bottom w:w="6" w:type="dxa"/>
            </w:tcMar>
            <w:vAlign w:val="center"/>
          </w:tcPr>
          <w:p w14:paraId="77A42A84">
            <w:pPr>
              <w:widowControl/>
              <w:adjustRightInd w:val="0"/>
              <w:snapToGrid w:val="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4.8</w:t>
            </w:r>
          </w:p>
        </w:tc>
        <w:tc>
          <w:tcPr>
            <w:tcW w:w="1199" w:type="pct"/>
            <w:shd w:val="clear" w:color="auto" w:fill="auto"/>
            <w:noWrap/>
            <w:tcMar>
              <w:top w:w="6" w:type="dxa"/>
              <w:bottom w:w="6" w:type="dxa"/>
            </w:tcMar>
            <w:vAlign w:val="center"/>
          </w:tcPr>
          <w:p w14:paraId="5D3A0826">
            <w:pPr>
              <w:adjustRightInd w:val="0"/>
              <w:snapToGrid w:val="0"/>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医用分体服（内隔离衣）</w:t>
            </w:r>
          </w:p>
        </w:tc>
        <w:tc>
          <w:tcPr>
            <w:tcW w:w="3312" w:type="pct"/>
            <w:shd w:val="clear" w:color="auto" w:fill="auto"/>
            <w:noWrap/>
            <w:tcMar>
              <w:top w:w="6" w:type="dxa"/>
              <w:bottom w:w="6" w:type="dxa"/>
            </w:tcMar>
            <w:vAlign w:val="center"/>
          </w:tcPr>
          <w:p w14:paraId="761B5837">
            <w:pPr>
              <w:adjustRightInd w:val="0"/>
              <w:snapToGrid w:val="0"/>
              <w:jc w:val="left"/>
              <w:rPr>
                <w:rFonts w:ascii="仿宋" w:hAnsi="仿宋" w:eastAsia="仿宋" w:cs="宋体"/>
                <w:color w:val="auto"/>
                <w:sz w:val="24"/>
                <w:highlight w:val="none"/>
              </w:rPr>
            </w:pPr>
            <w:r>
              <w:rPr>
                <w:rFonts w:hint="eastAsia" w:ascii="仿宋" w:hAnsi="仿宋" w:eastAsia="仿宋"/>
                <w:color w:val="auto"/>
                <w:sz w:val="24"/>
                <w:highlight w:val="none"/>
              </w:rPr>
              <w:t>纯棉透气，分体式套装 袖口和脚踝带松紧，纯棉，男女款式，尺码以具体尺寸为主</w:t>
            </w:r>
          </w:p>
        </w:tc>
      </w:tr>
      <w:tr w14:paraId="3B8C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88" w:type="pct"/>
            <w:shd w:val="clear" w:color="auto" w:fill="auto"/>
            <w:noWrap/>
            <w:tcMar>
              <w:top w:w="6" w:type="dxa"/>
              <w:bottom w:w="6" w:type="dxa"/>
            </w:tcMar>
            <w:vAlign w:val="center"/>
          </w:tcPr>
          <w:p w14:paraId="09DF98D7">
            <w:pPr>
              <w:widowControl/>
              <w:adjustRightInd w:val="0"/>
              <w:snapToGrid w:val="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4.9</w:t>
            </w:r>
          </w:p>
        </w:tc>
        <w:tc>
          <w:tcPr>
            <w:tcW w:w="1199" w:type="pct"/>
            <w:shd w:val="clear" w:color="auto" w:fill="auto"/>
            <w:noWrap/>
            <w:tcMar>
              <w:top w:w="6" w:type="dxa"/>
              <w:bottom w:w="6" w:type="dxa"/>
            </w:tcMar>
            <w:vAlign w:val="center"/>
          </w:tcPr>
          <w:p w14:paraId="3F68C3A1">
            <w:pPr>
              <w:adjustRightInd w:val="0"/>
              <w:snapToGrid w:val="0"/>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一次性隔离衣</w:t>
            </w:r>
          </w:p>
        </w:tc>
        <w:tc>
          <w:tcPr>
            <w:tcW w:w="3312" w:type="pct"/>
            <w:shd w:val="clear" w:color="auto" w:fill="auto"/>
            <w:noWrap/>
            <w:tcMar>
              <w:top w:w="6" w:type="dxa"/>
              <w:bottom w:w="6" w:type="dxa"/>
            </w:tcMar>
            <w:vAlign w:val="center"/>
          </w:tcPr>
          <w:p w14:paraId="2029FA05">
            <w:pPr>
              <w:adjustRightInd w:val="0"/>
              <w:snapToGrid w:val="0"/>
              <w:jc w:val="left"/>
              <w:rPr>
                <w:rFonts w:ascii="仿宋" w:hAnsi="仿宋" w:eastAsia="仿宋" w:cs="宋体"/>
                <w:color w:val="auto"/>
                <w:sz w:val="24"/>
                <w:highlight w:val="none"/>
              </w:rPr>
            </w:pPr>
            <w:r>
              <w:rPr>
                <w:rFonts w:hint="eastAsia" w:ascii="仿宋" w:hAnsi="仿宋" w:eastAsia="仿宋"/>
                <w:color w:val="auto"/>
                <w:sz w:val="24"/>
                <w:highlight w:val="none"/>
              </w:rPr>
              <w:t>4.9.1、一次性隔离衣，经环氧乙烷灭菌；</w:t>
            </w:r>
            <w:r>
              <w:rPr>
                <w:rFonts w:hint="eastAsia" w:ascii="仿宋" w:hAnsi="仿宋" w:eastAsia="仿宋"/>
                <w:color w:val="auto"/>
                <w:sz w:val="24"/>
                <w:highlight w:val="none"/>
              </w:rPr>
              <w:br w:type="textWrapping"/>
            </w:r>
            <w:r>
              <w:rPr>
                <w:rFonts w:hint="eastAsia" w:ascii="仿宋" w:hAnsi="仿宋" w:eastAsia="仿宋"/>
                <w:color w:val="auto"/>
                <w:sz w:val="24"/>
                <w:highlight w:val="none"/>
              </w:rPr>
              <w:t xml:space="preserve">4.9.2、无纺布材质，独立包装L号，XL号； </w:t>
            </w:r>
            <w:r>
              <w:rPr>
                <w:rFonts w:hint="eastAsia" w:ascii="仿宋" w:hAnsi="仿宋" w:eastAsia="仿宋"/>
                <w:color w:val="auto"/>
                <w:sz w:val="24"/>
                <w:highlight w:val="none"/>
              </w:rPr>
              <w:br w:type="textWrapping"/>
            </w:r>
            <w:r>
              <w:rPr>
                <w:rFonts w:hint="eastAsia" w:ascii="仿宋" w:hAnsi="仿宋" w:eastAsia="仿宋"/>
                <w:color w:val="auto"/>
                <w:sz w:val="24"/>
                <w:highlight w:val="none"/>
              </w:rPr>
              <w:t>4.9.3、符合标准：YY/T 1871-2023，医用隔离衣，腰部收口，袖口采用弹性收口；</w:t>
            </w:r>
            <w:r>
              <w:rPr>
                <w:rFonts w:hint="eastAsia" w:ascii="仿宋" w:hAnsi="仿宋" w:eastAsia="仿宋"/>
                <w:color w:val="auto"/>
                <w:sz w:val="24"/>
                <w:highlight w:val="none"/>
              </w:rPr>
              <w:br w:type="textWrapping"/>
            </w:r>
            <w:r>
              <w:rPr>
                <w:rFonts w:hint="eastAsia" w:ascii="仿宋" w:hAnsi="仿宋" w:eastAsia="仿宋"/>
                <w:color w:val="auto"/>
                <w:sz w:val="24"/>
                <w:highlight w:val="none"/>
              </w:rPr>
              <w:t>4.9.4、有效期≥24个月，到货有效期≥总有效期3/4</w:t>
            </w:r>
          </w:p>
        </w:tc>
      </w:tr>
      <w:tr w14:paraId="3C74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88" w:type="pct"/>
            <w:shd w:val="clear" w:color="auto" w:fill="auto"/>
            <w:noWrap/>
            <w:tcMar>
              <w:top w:w="6" w:type="dxa"/>
              <w:bottom w:w="6" w:type="dxa"/>
            </w:tcMar>
            <w:vAlign w:val="center"/>
          </w:tcPr>
          <w:p w14:paraId="0FE3AB25">
            <w:pPr>
              <w:widowControl/>
              <w:adjustRightInd w:val="0"/>
              <w:snapToGrid w:val="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4.10</w:t>
            </w:r>
          </w:p>
        </w:tc>
        <w:tc>
          <w:tcPr>
            <w:tcW w:w="1199" w:type="pct"/>
            <w:shd w:val="clear" w:color="auto" w:fill="auto"/>
            <w:noWrap/>
            <w:tcMar>
              <w:top w:w="6" w:type="dxa"/>
              <w:bottom w:w="6" w:type="dxa"/>
            </w:tcMar>
            <w:vAlign w:val="center"/>
          </w:tcPr>
          <w:p w14:paraId="2CD69614">
            <w:pPr>
              <w:adjustRightInd w:val="0"/>
              <w:snapToGrid w:val="0"/>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防冻手套</w:t>
            </w:r>
          </w:p>
        </w:tc>
        <w:tc>
          <w:tcPr>
            <w:tcW w:w="3312" w:type="pct"/>
            <w:shd w:val="clear" w:color="auto" w:fill="auto"/>
            <w:noWrap/>
            <w:tcMar>
              <w:top w:w="6" w:type="dxa"/>
              <w:bottom w:w="6" w:type="dxa"/>
            </w:tcMar>
            <w:vAlign w:val="center"/>
          </w:tcPr>
          <w:p w14:paraId="45F97FCD">
            <w:pPr>
              <w:adjustRightInd w:val="0"/>
              <w:snapToGrid w:val="0"/>
              <w:jc w:val="left"/>
              <w:rPr>
                <w:rFonts w:ascii="仿宋" w:hAnsi="仿宋" w:eastAsia="仿宋"/>
                <w:color w:val="auto"/>
                <w:sz w:val="24"/>
                <w:highlight w:val="none"/>
              </w:rPr>
            </w:pPr>
            <w:r>
              <w:rPr>
                <w:rFonts w:hint="eastAsia" w:ascii="仿宋" w:hAnsi="仿宋" w:eastAsia="仿宋"/>
                <w:color w:val="auto"/>
                <w:sz w:val="24"/>
                <w:highlight w:val="none"/>
              </w:rPr>
              <w:t>4.10.1、60cm的防冻手套冷库耐低温196度防寒手套均码。</w:t>
            </w:r>
          </w:p>
          <w:p w14:paraId="2EF36BD8">
            <w:pPr>
              <w:adjustRightInd w:val="0"/>
              <w:snapToGrid w:val="0"/>
              <w:jc w:val="left"/>
              <w:rPr>
                <w:rFonts w:ascii="仿宋" w:hAnsi="仿宋" w:eastAsia="仿宋"/>
                <w:color w:val="auto"/>
                <w:sz w:val="24"/>
                <w:highlight w:val="none"/>
              </w:rPr>
            </w:pPr>
            <w:r>
              <w:rPr>
                <w:rFonts w:hint="eastAsia" w:ascii="仿宋" w:hAnsi="仿宋" w:eastAsia="仿宋"/>
                <w:color w:val="auto"/>
                <w:sz w:val="24"/>
                <w:highlight w:val="none"/>
              </w:rPr>
              <w:t>4.10.2、防低温；</w:t>
            </w:r>
          </w:p>
          <w:p w14:paraId="0DE7F7A3">
            <w:pPr>
              <w:adjustRightInd w:val="0"/>
              <w:snapToGrid w:val="0"/>
              <w:jc w:val="left"/>
              <w:rPr>
                <w:rFonts w:ascii="仿宋" w:hAnsi="仿宋" w:eastAsia="仿宋"/>
                <w:color w:val="auto"/>
                <w:sz w:val="24"/>
                <w:highlight w:val="none"/>
              </w:rPr>
            </w:pPr>
            <w:r>
              <w:rPr>
                <w:rFonts w:hint="eastAsia" w:ascii="仿宋" w:hAnsi="仿宋" w:eastAsia="仿宋"/>
                <w:color w:val="auto"/>
                <w:sz w:val="24"/>
                <w:highlight w:val="none"/>
              </w:rPr>
              <w:t>4.10.3、防液氧；</w:t>
            </w:r>
          </w:p>
          <w:p w14:paraId="728AEC77">
            <w:pPr>
              <w:adjustRightInd w:val="0"/>
              <w:snapToGrid w:val="0"/>
              <w:jc w:val="left"/>
              <w:rPr>
                <w:rFonts w:ascii="仿宋" w:hAnsi="仿宋" w:eastAsia="仿宋"/>
                <w:color w:val="auto"/>
                <w:sz w:val="24"/>
                <w:highlight w:val="none"/>
              </w:rPr>
            </w:pPr>
            <w:r>
              <w:rPr>
                <w:rFonts w:hint="eastAsia" w:ascii="仿宋" w:hAnsi="仿宋" w:eastAsia="仿宋"/>
                <w:color w:val="auto"/>
                <w:sz w:val="24"/>
                <w:highlight w:val="none"/>
              </w:rPr>
              <w:t>4.10.4、防液氮；</w:t>
            </w:r>
          </w:p>
          <w:p w14:paraId="4B2EA1DE">
            <w:pPr>
              <w:adjustRightInd w:val="0"/>
              <w:snapToGrid w:val="0"/>
              <w:jc w:val="left"/>
              <w:rPr>
                <w:rFonts w:ascii="仿宋" w:hAnsi="仿宋" w:eastAsia="仿宋" w:cs="宋体"/>
                <w:color w:val="auto"/>
                <w:sz w:val="24"/>
                <w:highlight w:val="none"/>
              </w:rPr>
            </w:pPr>
            <w:r>
              <w:rPr>
                <w:rFonts w:hint="eastAsia" w:ascii="仿宋" w:hAnsi="仿宋" w:eastAsia="仿宋"/>
                <w:color w:val="auto"/>
                <w:sz w:val="24"/>
                <w:highlight w:val="none"/>
              </w:rPr>
              <w:t>4.10.5、双层加厚防冻牛皮</w:t>
            </w:r>
          </w:p>
        </w:tc>
      </w:tr>
      <w:tr w14:paraId="5B46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88" w:type="pct"/>
            <w:shd w:val="clear" w:color="auto" w:fill="auto"/>
            <w:noWrap/>
            <w:tcMar>
              <w:top w:w="6" w:type="dxa"/>
              <w:bottom w:w="6" w:type="dxa"/>
            </w:tcMar>
            <w:vAlign w:val="center"/>
          </w:tcPr>
          <w:p w14:paraId="77579306">
            <w:pPr>
              <w:widowControl/>
              <w:adjustRightInd w:val="0"/>
              <w:snapToGrid w:val="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4.11</w:t>
            </w:r>
          </w:p>
        </w:tc>
        <w:tc>
          <w:tcPr>
            <w:tcW w:w="1199" w:type="pct"/>
            <w:shd w:val="clear" w:color="auto" w:fill="auto"/>
            <w:noWrap/>
            <w:tcMar>
              <w:top w:w="6" w:type="dxa"/>
              <w:bottom w:w="6" w:type="dxa"/>
            </w:tcMar>
            <w:vAlign w:val="center"/>
          </w:tcPr>
          <w:p w14:paraId="0BCECE3D">
            <w:pPr>
              <w:adjustRightInd w:val="0"/>
              <w:snapToGrid w:val="0"/>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防冻手套</w:t>
            </w:r>
          </w:p>
        </w:tc>
        <w:tc>
          <w:tcPr>
            <w:tcW w:w="3312" w:type="pct"/>
            <w:shd w:val="clear" w:color="auto" w:fill="auto"/>
            <w:noWrap/>
            <w:tcMar>
              <w:top w:w="6" w:type="dxa"/>
              <w:bottom w:w="6" w:type="dxa"/>
            </w:tcMar>
            <w:vAlign w:val="center"/>
          </w:tcPr>
          <w:p w14:paraId="051E3F4A">
            <w:pPr>
              <w:adjustRightInd w:val="0"/>
              <w:snapToGrid w:val="0"/>
              <w:jc w:val="left"/>
              <w:rPr>
                <w:rFonts w:ascii="仿宋" w:hAnsi="仿宋" w:eastAsia="仿宋" w:cs="宋体"/>
                <w:color w:val="auto"/>
                <w:sz w:val="24"/>
                <w:highlight w:val="none"/>
              </w:rPr>
            </w:pPr>
            <w:r>
              <w:rPr>
                <w:rFonts w:hint="eastAsia" w:ascii="仿宋" w:hAnsi="仿宋" w:eastAsia="仿宋"/>
                <w:color w:val="auto"/>
                <w:sz w:val="24"/>
                <w:highlight w:val="none"/>
              </w:rPr>
              <w:t>防冻手套耐低温防寒防水冷库冰箱液氮干冰二氧化碳灭火器防冻伤 带标签防寒36CM 均码</w:t>
            </w:r>
          </w:p>
        </w:tc>
      </w:tr>
      <w:tr w14:paraId="74CE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88" w:type="pct"/>
            <w:shd w:val="clear" w:color="auto" w:fill="auto"/>
            <w:noWrap/>
            <w:tcMar>
              <w:top w:w="6" w:type="dxa"/>
              <w:bottom w:w="6" w:type="dxa"/>
            </w:tcMar>
            <w:vAlign w:val="center"/>
          </w:tcPr>
          <w:p w14:paraId="2B14A71A">
            <w:pPr>
              <w:widowControl/>
              <w:adjustRightInd w:val="0"/>
              <w:snapToGrid w:val="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4.12</w:t>
            </w:r>
          </w:p>
        </w:tc>
        <w:tc>
          <w:tcPr>
            <w:tcW w:w="1199" w:type="pct"/>
            <w:shd w:val="clear" w:color="auto" w:fill="auto"/>
            <w:noWrap/>
            <w:tcMar>
              <w:top w:w="6" w:type="dxa"/>
              <w:bottom w:w="6" w:type="dxa"/>
            </w:tcMar>
            <w:vAlign w:val="center"/>
          </w:tcPr>
          <w:p w14:paraId="2F9E171D">
            <w:pPr>
              <w:adjustRightInd w:val="0"/>
              <w:snapToGrid w:val="0"/>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防咬伤手套</w:t>
            </w:r>
          </w:p>
        </w:tc>
        <w:tc>
          <w:tcPr>
            <w:tcW w:w="3312" w:type="pct"/>
            <w:shd w:val="clear" w:color="auto" w:fill="auto"/>
            <w:noWrap/>
            <w:tcMar>
              <w:top w:w="6" w:type="dxa"/>
              <w:bottom w:w="6" w:type="dxa"/>
            </w:tcMar>
            <w:vAlign w:val="center"/>
          </w:tcPr>
          <w:p w14:paraId="6F09D3E7">
            <w:pPr>
              <w:adjustRightInd w:val="0"/>
              <w:snapToGrid w:val="0"/>
              <w:jc w:val="left"/>
              <w:rPr>
                <w:rFonts w:ascii="仿宋" w:hAnsi="仿宋" w:eastAsia="仿宋" w:cs="宋体"/>
                <w:color w:val="auto"/>
                <w:sz w:val="24"/>
                <w:highlight w:val="none"/>
              </w:rPr>
            </w:pPr>
            <w:r>
              <w:rPr>
                <w:rFonts w:hint="eastAsia" w:ascii="仿宋" w:hAnsi="仿宋" w:eastAsia="仿宋"/>
                <w:color w:val="auto"/>
                <w:sz w:val="24"/>
                <w:highlight w:val="none"/>
              </w:rPr>
              <w:t>防咬伤手套用于饲养动物过程中防咬伤手套，大小号以具体尺寸为主</w:t>
            </w:r>
          </w:p>
        </w:tc>
      </w:tr>
      <w:tr w14:paraId="2F3C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88" w:type="pct"/>
            <w:shd w:val="clear" w:color="auto" w:fill="auto"/>
            <w:noWrap/>
            <w:tcMar>
              <w:top w:w="6" w:type="dxa"/>
              <w:bottom w:w="6" w:type="dxa"/>
            </w:tcMar>
            <w:vAlign w:val="center"/>
          </w:tcPr>
          <w:p w14:paraId="15208BB3">
            <w:pPr>
              <w:widowControl/>
              <w:adjustRightInd w:val="0"/>
              <w:snapToGrid w:val="0"/>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4.13</w:t>
            </w:r>
          </w:p>
        </w:tc>
        <w:tc>
          <w:tcPr>
            <w:tcW w:w="1199" w:type="pct"/>
            <w:shd w:val="clear" w:color="auto" w:fill="auto"/>
            <w:noWrap/>
            <w:tcMar>
              <w:top w:w="6" w:type="dxa"/>
              <w:bottom w:w="6" w:type="dxa"/>
            </w:tcMar>
            <w:vAlign w:val="center"/>
          </w:tcPr>
          <w:p w14:paraId="4998537F">
            <w:pPr>
              <w:adjustRightInd w:val="0"/>
              <w:snapToGrid w:val="0"/>
              <w:jc w:val="left"/>
              <w:rPr>
                <w:rStyle w:val="359"/>
                <w:rFonts w:hint="default" w:ascii="仿宋" w:hAnsi="仿宋" w:eastAsia="仿宋"/>
                <w:color w:val="auto"/>
                <w:sz w:val="24"/>
                <w:szCs w:val="24"/>
                <w:highlight w:val="none"/>
              </w:rPr>
            </w:pPr>
            <w:r>
              <w:rPr>
                <w:rStyle w:val="359"/>
                <w:rFonts w:hint="default" w:ascii="仿宋" w:hAnsi="仿宋" w:eastAsia="仿宋"/>
                <w:color w:val="auto"/>
                <w:sz w:val="24"/>
                <w:szCs w:val="24"/>
                <w:highlight w:val="none"/>
              </w:rPr>
              <w:t>实验鞋</w:t>
            </w:r>
          </w:p>
        </w:tc>
        <w:tc>
          <w:tcPr>
            <w:tcW w:w="3312" w:type="pct"/>
            <w:shd w:val="clear" w:color="auto" w:fill="auto"/>
            <w:noWrap/>
            <w:tcMar>
              <w:top w:w="6" w:type="dxa"/>
              <w:bottom w:w="6" w:type="dxa"/>
            </w:tcMar>
            <w:vAlign w:val="center"/>
          </w:tcPr>
          <w:p w14:paraId="109CBA96">
            <w:pPr>
              <w:adjustRightInd w:val="0"/>
              <w:snapToGrid w:val="0"/>
              <w:jc w:val="left"/>
              <w:rPr>
                <w:rFonts w:ascii="仿宋" w:hAnsi="仿宋" w:eastAsia="仿宋" w:cs="宋体"/>
                <w:color w:val="auto"/>
                <w:sz w:val="24"/>
                <w:highlight w:val="none"/>
              </w:rPr>
            </w:pPr>
            <w:r>
              <w:rPr>
                <w:rFonts w:hint="eastAsia" w:ascii="仿宋" w:hAnsi="仿宋" w:eastAsia="仿宋"/>
                <w:color w:val="auto"/>
                <w:sz w:val="24"/>
                <w:highlight w:val="none"/>
              </w:rPr>
              <w:t>牛筋底，具体尺码以实际为主</w:t>
            </w:r>
          </w:p>
        </w:tc>
      </w:tr>
    </w:tbl>
    <w:p w14:paraId="09BED331">
      <w:pPr>
        <w:pStyle w:val="439"/>
        <w:adjustRightInd w:val="0"/>
        <w:snapToGrid w:val="0"/>
        <w:spacing w:beforeLines="50" w:afterLines="50"/>
        <w:ind w:firstLine="562" w:firstLineChars="200"/>
        <w:rPr>
          <w:rFonts w:ascii="仿宋" w:hAnsi="仿宋" w:eastAsia="仿宋"/>
          <w:b/>
          <w:color w:val="auto"/>
          <w:sz w:val="28"/>
          <w:szCs w:val="20"/>
          <w:highlight w:val="none"/>
        </w:rPr>
      </w:pPr>
      <w:r>
        <w:rPr>
          <w:rFonts w:hint="eastAsia" w:ascii="仿宋" w:hAnsi="仿宋" w:eastAsia="仿宋"/>
          <w:b/>
          <w:color w:val="auto"/>
          <w:sz w:val="28"/>
          <w:szCs w:val="20"/>
          <w:highlight w:val="none"/>
        </w:rPr>
        <w:t>三、商务要求</w:t>
      </w:r>
    </w:p>
    <w:p w14:paraId="639BB781">
      <w:pPr>
        <w:widowControl/>
        <w:adjustRightInd w:val="0"/>
        <w:snapToGrid w:val="0"/>
        <w:spacing w:line="312" w:lineRule="auto"/>
        <w:ind w:firstLine="560"/>
        <w:jc w:val="left"/>
        <w:rPr>
          <w:rFonts w:ascii="仿宋" w:hAnsi="仿宋" w:eastAsia="仿宋"/>
          <w:bCs/>
          <w:color w:val="auto"/>
          <w:sz w:val="28"/>
          <w:szCs w:val="20"/>
          <w:highlight w:val="none"/>
        </w:rPr>
      </w:pPr>
      <w:r>
        <w:rPr>
          <w:rFonts w:hint="eastAsia" w:ascii="仿宋" w:hAnsi="仿宋" w:eastAsia="仿宋"/>
          <w:bCs/>
          <w:color w:val="auto"/>
          <w:sz w:val="28"/>
          <w:szCs w:val="20"/>
          <w:highlight w:val="none"/>
        </w:rPr>
        <w:t>3.1、售后服务：提供7×24小时技术咨询服务，解答实验操作疑问。若产品出现质量问题，在收到反馈后24小时内响应，3个工作日内完成退换货处理 。</w:t>
      </w:r>
    </w:p>
    <w:p w14:paraId="27535BAD">
      <w:pPr>
        <w:widowControl/>
        <w:adjustRightInd w:val="0"/>
        <w:snapToGrid w:val="0"/>
        <w:spacing w:line="312" w:lineRule="auto"/>
        <w:ind w:firstLine="560" w:firstLineChars="200"/>
        <w:jc w:val="left"/>
        <w:rPr>
          <w:rFonts w:ascii="仿宋" w:hAnsi="仿宋" w:eastAsia="仿宋"/>
          <w:bCs/>
          <w:color w:val="auto"/>
          <w:sz w:val="28"/>
          <w:szCs w:val="20"/>
          <w:highlight w:val="none"/>
        </w:rPr>
      </w:pPr>
    </w:p>
    <w:p w14:paraId="5134AEA1">
      <w:pPr>
        <w:widowControl/>
        <w:adjustRightInd w:val="0"/>
        <w:snapToGrid w:val="0"/>
        <w:spacing w:line="312" w:lineRule="auto"/>
        <w:ind w:firstLine="560" w:firstLineChars="200"/>
        <w:jc w:val="left"/>
        <w:rPr>
          <w:rFonts w:ascii="仿宋" w:hAnsi="仿宋" w:eastAsia="仿宋"/>
          <w:bCs/>
          <w:color w:val="auto"/>
          <w:sz w:val="28"/>
          <w:szCs w:val="20"/>
          <w:highlight w:val="none"/>
        </w:rPr>
      </w:pPr>
    </w:p>
    <w:p w14:paraId="7D71BFB0">
      <w:pPr>
        <w:widowControl/>
        <w:adjustRightInd w:val="0"/>
        <w:snapToGrid w:val="0"/>
        <w:spacing w:line="312" w:lineRule="auto"/>
        <w:ind w:firstLine="560" w:firstLineChars="200"/>
        <w:jc w:val="left"/>
        <w:rPr>
          <w:rFonts w:ascii="仿宋" w:hAnsi="仿宋" w:eastAsia="仿宋"/>
          <w:bCs/>
          <w:color w:val="auto"/>
          <w:sz w:val="28"/>
          <w:szCs w:val="20"/>
          <w:highlight w:val="none"/>
        </w:rPr>
      </w:pPr>
    </w:p>
    <w:p w14:paraId="425F684A">
      <w:pPr>
        <w:pStyle w:val="439"/>
        <w:adjustRightInd w:val="0"/>
        <w:snapToGrid w:val="0"/>
        <w:spacing w:beforeLines="50" w:afterLines="50"/>
        <w:ind w:firstLine="562" w:firstLineChars="200"/>
        <w:rPr>
          <w:rFonts w:ascii="仿宋" w:hAnsi="仿宋" w:eastAsia="仿宋"/>
          <w:b/>
          <w:color w:val="auto"/>
          <w:sz w:val="28"/>
          <w:szCs w:val="20"/>
          <w:highlight w:val="none"/>
        </w:rPr>
      </w:pPr>
    </w:p>
    <w:bookmarkEnd w:id="13"/>
    <w:p w14:paraId="70D2903F">
      <w:pPr>
        <w:widowControl/>
        <w:adjustRightInd w:val="0"/>
        <w:snapToGrid w:val="0"/>
        <w:spacing w:line="312" w:lineRule="auto"/>
        <w:ind w:firstLine="560" w:firstLineChars="200"/>
        <w:jc w:val="left"/>
        <w:rPr>
          <w:rFonts w:ascii="仿宋" w:hAnsi="仿宋" w:eastAsia="仿宋" w:cs="仿宋_GB2312"/>
          <w:color w:val="auto"/>
          <w:sz w:val="28"/>
          <w:szCs w:val="28"/>
          <w:highlight w:val="none"/>
        </w:rPr>
      </w:pPr>
      <w:r>
        <w:rPr>
          <w:rFonts w:ascii="仿宋" w:hAnsi="仿宋" w:eastAsia="仿宋"/>
          <w:color w:val="auto"/>
          <w:sz w:val="28"/>
          <w:highlight w:val="none"/>
        </w:rPr>
        <w:br w:type="page"/>
      </w:r>
    </w:p>
    <w:p w14:paraId="2D1F9668">
      <w:pPr>
        <w:pStyle w:val="737"/>
        <w:spacing w:line="480" w:lineRule="exact"/>
        <w:ind w:firstLine="560"/>
        <w:jc w:val="center"/>
        <w:outlineLvl w:val="0"/>
        <w:rPr>
          <w:rFonts w:ascii="仿宋" w:hAnsi="仿宋" w:eastAsia="仿宋" w:cs="仿宋_GB2312"/>
          <w:color w:val="auto"/>
          <w:sz w:val="28"/>
          <w:szCs w:val="28"/>
          <w:highlight w:val="none"/>
        </w:rPr>
      </w:pPr>
    </w:p>
    <w:p w14:paraId="6D16DEB7">
      <w:pPr>
        <w:pStyle w:val="737"/>
        <w:spacing w:line="480" w:lineRule="exact"/>
        <w:ind w:firstLine="643"/>
        <w:jc w:val="center"/>
        <w:outlineLvl w:val="0"/>
        <w:rPr>
          <w:rFonts w:ascii="仿宋" w:hAnsi="仿宋" w:eastAsia="仿宋" w:cs="仿宋"/>
          <w:b/>
          <w:color w:val="auto"/>
          <w:sz w:val="32"/>
          <w:szCs w:val="32"/>
          <w:highlight w:val="none"/>
        </w:rPr>
      </w:pPr>
      <w:bookmarkStart w:id="14" w:name="_Toc16264"/>
      <w:r>
        <w:rPr>
          <w:rFonts w:hint="eastAsia" w:ascii="仿宋" w:hAnsi="仿宋" w:eastAsia="仿宋" w:cs="仿宋"/>
          <w:b/>
          <w:color w:val="auto"/>
          <w:sz w:val="32"/>
          <w:szCs w:val="32"/>
          <w:highlight w:val="none"/>
        </w:rPr>
        <w:t>第五章  投标文件格式</w:t>
      </w:r>
      <w:bookmarkEnd w:id="14"/>
    </w:p>
    <w:p w14:paraId="0A1A45C9">
      <w:pPr>
        <w:widowControl/>
        <w:jc w:val="center"/>
        <w:rPr>
          <w:rFonts w:ascii="仿宋" w:hAnsi="仿宋" w:eastAsia="仿宋"/>
          <w:b/>
          <w:bCs/>
          <w:color w:val="auto"/>
          <w:sz w:val="36"/>
          <w:szCs w:val="36"/>
          <w:highlight w:val="none"/>
        </w:rPr>
      </w:pPr>
    </w:p>
    <w:p w14:paraId="1CCD0E93">
      <w:pPr>
        <w:widowControl/>
        <w:jc w:val="center"/>
        <w:rPr>
          <w:rFonts w:ascii="仿宋" w:hAnsi="仿宋" w:eastAsia="仿宋"/>
          <w:b/>
          <w:bCs/>
          <w:color w:val="auto"/>
          <w:sz w:val="36"/>
          <w:szCs w:val="36"/>
          <w:highlight w:val="none"/>
        </w:rPr>
      </w:pPr>
      <w:r>
        <w:rPr>
          <w:rFonts w:hint="eastAsia" w:ascii="仿宋" w:hAnsi="仿宋" w:eastAsia="仿宋"/>
          <w:b/>
          <w:bCs/>
          <w:color w:val="auto"/>
          <w:sz w:val="36"/>
          <w:szCs w:val="36"/>
          <w:highlight w:val="none"/>
        </w:rPr>
        <w:t>封面</w:t>
      </w:r>
    </w:p>
    <w:p w14:paraId="0988EB44">
      <w:pPr>
        <w:pStyle w:val="72"/>
        <w:rPr>
          <w:rFonts w:ascii="仿宋" w:hAnsi="仿宋" w:eastAsia="仿宋"/>
          <w:color w:val="auto"/>
          <w:highlight w:val="none"/>
        </w:rPr>
      </w:pPr>
    </w:p>
    <w:p w14:paraId="6D1A905B">
      <w:pPr>
        <w:widowControl/>
        <w:jc w:val="left"/>
        <w:rPr>
          <w:rFonts w:ascii="仿宋" w:hAnsi="仿宋" w:eastAsia="仿宋"/>
          <w:color w:val="auto"/>
          <w:sz w:val="36"/>
          <w:szCs w:val="36"/>
          <w:highlight w:val="none"/>
        </w:rPr>
      </w:pPr>
    </w:p>
    <w:p w14:paraId="37E99DA2">
      <w:pPr>
        <w:widowControl/>
        <w:jc w:val="left"/>
        <w:rPr>
          <w:rFonts w:ascii="仿宋" w:hAnsi="仿宋" w:eastAsia="仿宋"/>
          <w:color w:val="auto"/>
          <w:sz w:val="28"/>
          <w:szCs w:val="28"/>
          <w:highlight w:val="none"/>
        </w:rPr>
      </w:pPr>
    </w:p>
    <w:p w14:paraId="40670475">
      <w:pPr>
        <w:widowControl/>
        <w:ind w:firstLine="2520"/>
        <w:rPr>
          <w:rFonts w:ascii="仿宋" w:hAnsi="仿宋" w:eastAsia="仿宋"/>
          <w:color w:val="auto"/>
          <w:sz w:val="84"/>
          <w:szCs w:val="84"/>
          <w:highlight w:val="none"/>
        </w:rPr>
      </w:pPr>
      <w:r>
        <w:rPr>
          <w:rFonts w:hint="eastAsia" w:ascii="仿宋" w:hAnsi="仿宋" w:eastAsia="仿宋"/>
          <w:color w:val="auto"/>
          <w:sz w:val="84"/>
          <w:szCs w:val="84"/>
          <w:highlight w:val="none"/>
        </w:rPr>
        <w:t>投 标 文 件</w:t>
      </w:r>
    </w:p>
    <w:p w14:paraId="01D499D7">
      <w:pPr>
        <w:pStyle w:val="72"/>
        <w:rPr>
          <w:rFonts w:ascii="仿宋" w:hAnsi="仿宋" w:eastAsia="仿宋"/>
          <w:color w:val="auto"/>
          <w:sz w:val="28"/>
          <w:szCs w:val="28"/>
          <w:highlight w:val="none"/>
        </w:rPr>
      </w:pPr>
    </w:p>
    <w:p w14:paraId="23FDF450">
      <w:pPr>
        <w:widowControl/>
        <w:jc w:val="left"/>
        <w:rPr>
          <w:rFonts w:ascii="仿宋" w:hAnsi="仿宋" w:eastAsia="仿宋"/>
          <w:color w:val="auto"/>
          <w:sz w:val="28"/>
          <w:szCs w:val="28"/>
          <w:highlight w:val="none"/>
        </w:rPr>
      </w:pPr>
    </w:p>
    <w:p w14:paraId="53063AA2">
      <w:pPr>
        <w:widowControl/>
        <w:jc w:val="left"/>
        <w:rPr>
          <w:rFonts w:ascii="仿宋" w:hAnsi="仿宋" w:eastAsia="仿宋"/>
          <w:color w:val="auto"/>
          <w:sz w:val="28"/>
          <w:szCs w:val="28"/>
          <w:highlight w:val="none"/>
        </w:rPr>
      </w:pPr>
    </w:p>
    <w:p w14:paraId="1F44B654">
      <w:pPr>
        <w:widowControl/>
        <w:spacing w:line="360" w:lineRule="auto"/>
        <w:ind w:firstLine="840"/>
        <w:jc w:val="left"/>
        <w:rPr>
          <w:rFonts w:ascii="仿宋" w:hAnsi="仿宋" w:eastAsia="仿宋"/>
          <w:color w:val="auto"/>
          <w:sz w:val="28"/>
          <w:szCs w:val="28"/>
          <w:highlight w:val="none"/>
        </w:rPr>
      </w:pPr>
    </w:p>
    <w:p w14:paraId="70662429">
      <w:pPr>
        <w:widowControl/>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采购人名称：</w:t>
      </w:r>
    </w:p>
    <w:p w14:paraId="47C72312">
      <w:pPr>
        <w:widowControl/>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标项名称：</w:t>
      </w:r>
    </w:p>
    <w:p w14:paraId="3B8423C3">
      <w:pPr>
        <w:pStyle w:val="72"/>
        <w:spacing w:line="360" w:lineRule="auto"/>
        <w:ind w:firstLine="840"/>
        <w:rPr>
          <w:rFonts w:hint="eastAsia" w:ascii="仿宋" w:hAnsi="仿宋" w:eastAsia="仿宋"/>
          <w:color w:val="auto"/>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XZJ253-013-ZK-02（四次）</w:t>
      </w:r>
    </w:p>
    <w:p w14:paraId="1BB6A5BE">
      <w:pPr>
        <w:widowControl/>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采购代理机构名称：</w:t>
      </w:r>
    </w:p>
    <w:p w14:paraId="73656CDB">
      <w:pPr>
        <w:widowControl/>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投标单位名称：</w:t>
      </w:r>
    </w:p>
    <w:p w14:paraId="32636445">
      <w:pPr>
        <w:widowControl/>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投标单位地址：</w:t>
      </w:r>
    </w:p>
    <w:p w14:paraId="7EE12BF7">
      <w:pPr>
        <w:widowControl/>
        <w:spacing w:line="360" w:lineRule="auto"/>
        <w:ind w:firstLine="84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法定代表人或授权代表姓名：</w:t>
      </w:r>
    </w:p>
    <w:p w14:paraId="3D677815">
      <w:pPr>
        <w:widowControl/>
        <w:spacing w:line="360" w:lineRule="auto"/>
        <w:ind w:firstLine="840"/>
        <w:jc w:val="left"/>
        <w:rPr>
          <w:rFonts w:ascii="仿宋" w:hAnsi="仿宋" w:eastAsia="仿宋"/>
          <w:color w:val="auto"/>
          <w:highlight w:val="none"/>
        </w:rPr>
      </w:pPr>
      <w:r>
        <w:rPr>
          <w:rFonts w:hint="eastAsia" w:ascii="仿宋" w:hAnsi="仿宋" w:eastAsia="仿宋"/>
          <w:color w:val="auto"/>
          <w:sz w:val="28"/>
          <w:szCs w:val="28"/>
          <w:highlight w:val="none"/>
        </w:rPr>
        <w:t>联系电话：</w:t>
      </w:r>
    </w:p>
    <w:p w14:paraId="10E2ABD8">
      <w:pPr>
        <w:widowControl/>
        <w:jc w:val="center"/>
        <w:rPr>
          <w:rFonts w:ascii="仿宋" w:hAnsi="仿宋" w:eastAsia="仿宋" w:cs="宋体"/>
          <w:b/>
          <w:color w:val="auto"/>
          <w:sz w:val="36"/>
          <w:szCs w:val="36"/>
          <w:highlight w:val="none"/>
        </w:rPr>
      </w:pPr>
      <w:r>
        <w:rPr>
          <w:rFonts w:hint="eastAsia" w:ascii="仿宋" w:hAnsi="仿宋" w:eastAsia="仿宋" w:cs="仿宋"/>
          <w:b/>
          <w:bCs/>
          <w:color w:val="auto"/>
          <w:sz w:val="24"/>
          <w:highlight w:val="none"/>
        </w:rPr>
        <w:br w:type="page" w:clear="all"/>
      </w:r>
      <w:bookmarkStart w:id="15" w:name="_Toc101922787"/>
      <w:bookmarkStart w:id="16" w:name="_Toc101715650"/>
      <w:bookmarkStart w:id="17" w:name="_Toc69395261"/>
      <w:bookmarkStart w:id="18" w:name="_Toc100833524"/>
      <w:bookmarkStart w:id="19" w:name="_Toc68020523"/>
      <w:bookmarkStart w:id="20" w:name="_Toc89269572"/>
      <w:bookmarkStart w:id="21" w:name="_Toc89103234"/>
      <w:bookmarkStart w:id="22" w:name="_Toc18494734"/>
      <w:r>
        <w:rPr>
          <w:rFonts w:hint="eastAsia" w:ascii="仿宋" w:hAnsi="仿宋" w:eastAsia="仿宋" w:cs="宋体"/>
          <w:b/>
          <w:color w:val="auto"/>
          <w:sz w:val="36"/>
          <w:szCs w:val="36"/>
          <w:highlight w:val="none"/>
        </w:rPr>
        <w:t>评审索引</w:t>
      </w:r>
      <w:bookmarkEnd w:id="15"/>
      <w:bookmarkEnd w:id="16"/>
      <w:bookmarkEnd w:id="17"/>
      <w:bookmarkEnd w:id="18"/>
      <w:bookmarkEnd w:id="19"/>
      <w:bookmarkEnd w:id="20"/>
      <w:bookmarkEnd w:id="21"/>
      <w:bookmarkEnd w:id="22"/>
    </w:p>
    <w:tbl>
      <w:tblPr>
        <w:tblStyle w:val="35"/>
        <w:tblW w:w="10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75" w:type="dxa"/>
          <w:left w:w="75" w:type="dxa"/>
          <w:bottom w:w="75" w:type="dxa"/>
          <w:right w:w="75" w:type="dxa"/>
        </w:tblCellMar>
      </w:tblPr>
      <w:tblGrid>
        <w:gridCol w:w="2537"/>
        <w:gridCol w:w="5901"/>
        <w:gridCol w:w="1882"/>
      </w:tblGrid>
      <w:tr w14:paraId="092C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40" w:hRule="atLeast"/>
          <w:tblHeader/>
          <w:jc w:val="center"/>
        </w:trPr>
        <w:tc>
          <w:tcPr>
            <w:tcW w:w="2537" w:type="dxa"/>
            <w:vMerge w:val="restart"/>
            <w:vAlign w:val="center"/>
          </w:tcPr>
          <w:p w14:paraId="108734E6">
            <w:pPr>
              <w:pStyle w:val="571"/>
              <w:jc w:val="center"/>
              <w:rPr>
                <w:rFonts w:ascii="仿宋" w:hAnsi="仿宋" w:eastAsia="仿宋"/>
                <w:color w:val="auto"/>
                <w:sz w:val="24"/>
                <w:highlight w:val="none"/>
              </w:rPr>
            </w:pPr>
            <w:r>
              <w:rPr>
                <w:rFonts w:hint="eastAsia" w:ascii="仿宋" w:hAnsi="仿宋" w:eastAsia="仿宋" w:cs="宋体"/>
                <w:color w:val="auto"/>
                <w:sz w:val="24"/>
                <w:highlight w:val="none"/>
              </w:rPr>
              <w:t>评分因素</w:t>
            </w:r>
          </w:p>
        </w:tc>
        <w:tc>
          <w:tcPr>
            <w:tcW w:w="5901" w:type="dxa"/>
            <w:vMerge w:val="restart"/>
            <w:vAlign w:val="center"/>
          </w:tcPr>
          <w:p w14:paraId="3FF5D0DF">
            <w:pPr>
              <w:pStyle w:val="571"/>
              <w:jc w:val="center"/>
              <w:rPr>
                <w:rFonts w:ascii="仿宋" w:hAnsi="仿宋" w:eastAsia="仿宋"/>
                <w:color w:val="auto"/>
                <w:sz w:val="24"/>
                <w:highlight w:val="none"/>
              </w:rPr>
            </w:pPr>
            <w:r>
              <w:rPr>
                <w:rFonts w:hint="eastAsia" w:ascii="仿宋" w:hAnsi="仿宋" w:eastAsia="仿宋" w:cs="宋体"/>
                <w:color w:val="auto"/>
                <w:sz w:val="24"/>
                <w:highlight w:val="none"/>
              </w:rPr>
              <w:t>评分点</w:t>
            </w:r>
          </w:p>
        </w:tc>
        <w:tc>
          <w:tcPr>
            <w:tcW w:w="1882" w:type="dxa"/>
            <w:vMerge w:val="restart"/>
            <w:vAlign w:val="center"/>
          </w:tcPr>
          <w:p w14:paraId="573FD1E1">
            <w:pPr>
              <w:pStyle w:val="571"/>
              <w:jc w:val="center"/>
              <w:rPr>
                <w:rFonts w:ascii="仿宋" w:hAnsi="仿宋" w:eastAsia="仿宋"/>
                <w:color w:val="auto"/>
                <w:sz w:val="24"/>
                <w:highlight w:val="none"/>
              </w:rPr>
            </w:pPr>
            <w:r>
              <w:rPr>
                <w:rFonts w:hint="eastAsia" w:ascii="仿宋" w:hAnsi="仿宋" w:eastAsia="仿宋" w:cs="宋体"/>
                <w:color w:val="auto"/>
                <w:sz w:val="24"/>
                <w:highlight w:val="none"/>
              </w:rPr>
              <w:t>投标文件对应内容页码</w:t>
            </w:r>
          </w:p>
        </w:tc>
      </w:tr>
      <w:tr w14:paraId="3ADF7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restart"/>
            <w:vAlign w:val="center"/>
          </w:tcPr>
          <w:p w14:paraId="36C0CB54">
            <w:pPr>
              <w:pStyle w:val="571"/>
              <w:jc w:val="center"/>
              <w:rPr>
                <w:rFonts w:ascii="仿宋" w:hAnsi="仿宋" w:eastAsia="仿宋"/>
                <w:color w:val="auto"/>
                <w:sz w:val="24"/>
                <w:highlight w:val="none"/>
              </w:rPr>
            </w:pPr>
            <w:r>
              <w:rPr>
                <w:rFonts w:hint="eastAsia" w:ascii="仿宋" w:hAnsi="仿宋" w:eastAsia="仿宋" w:cs="宋体"/>
                <w:color w:val="auto"/>
                <w:sz w:val="24"/>
                <w:highlight w:val="none"/>
              </w:rPr>
              <w:t>资格检查</w:t>
            </w:r>
          </w:p>
        </w:tc>
        <w:tc>
          <w:tcPr>
            <w:tcW w:w="5901" w:type="dxa"/>
            <w:vAlign w:val="center"/>
          </w:tcPr>
          <w:p w14:paraId="7FCA6429">
            <w:pPr>
              <w:jc w:val="left"/>
              <w:rPr>
                <w:rFonts w:ascii="仿宋" w:hAnsi="仿宋" w:eastAsia="仿宋"/>
                <w:color w:val="auto"/>
                <w:sz w:val="24"/>
                <w:highlight w:val="none"/>
              </w:rPr>
            </w:pPr>
            <w:r>
              <w:rPr>
                <w:rFonts w:hint="eastAsia" w:ascii="仿宋" w:hAnsi="仿宋" w:eastAsia="仿宋"/>
                <w:color w:val="auto"/>
                <w:sz w:val="24"/>
                <w:highlight w:val="none"/>
              </w:rPr>
              <w:t>供应商在国家或地方有关登记管理机关登记注册的有效证明材料复印件（如营业执照或事业单位法人证书或自然人身份证明等）</w:t>
            </w:r>
          </w:p>
        </w:tc>
        <w:tc>
          <w:tcPr>
            <w:tcW w:w="1882" w:type="dxa"/>
            <w:vAlign w:val="center"/>
          </w:tcPr>
          <w:p w14:paraId="27FC1B01">
            <w:pPr>
              <w:pStyle w:val="571"/>
              <w:jc w:val="center"/>
              <w:rPr>
                <w:rFonts w:ascii="仿宋" w:hAnsi="仿宋" w:eastAsia="仿宋"/>
                <w:color w:val="auto"/>
                <w:sz w:val="24"/>
                <w:highlight w:val="none"/>
              </w:rPr>
            </w:pPr>
          </w:p>
        </w:tc>
      </w:tr>
      <w:tr w14:paraId="23E1A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7877A975">
            <w:pPr>
              <w:pStyle w:val="571"/>
              <w:jc w:val="center"/>
              <w:rPr>
                <w:rFonts w:ascii="仿宋" w:hAnsi="仿宋" w:eastAsia="仿宋"/>
                <w:color w:val="auto"/>
                <w:sz w:val="24"/>
                <w:highlight w:val="none"/>
              </w:rPr>
            </w:pPr>
          </w:p>
        </w:tc>
        <w:tc>
          <w:tcPr>
            <w:tcW w:w="5901" w:type="dxa"/>
            <w:vAlign w:val="center"/>
          </w:tcPr>
          <w:p w14:paraId="7BFF0F7E">
            <w:pPr>
              <w:jc w:val="left"/>
              <w:rPr>
                <w:rFonts w:ascii="仿宋" w:hAnsi="仿宋" w:eastAsia="仿宋"/>
                <w:color w:val="auto"/>
                <w:sz w:val="24"/>
                <w:highlight w:val="none"/>
              </w:rPr>
            </w:pPr>
            <w:r>
              <w:rPr>
                <w:rFonts w:hint="eastAsia" w:ascii="仿宋" w:hAnsi="仿宋" w:eastAsia="仿宋"/>
                <w:color w:val="auto"/>
                <w:sz w:val="24"/>
                <w:highlight w:val="none"/>
              </w:rPr>
              <w:t>法定代表人资格证明书及法定代表人身份证</w:t>
            </w:r>
          </w:p>
        </w:tc>
        <w:tc>
          <w:tcPr>
            <w:tcW w:w="1882" w:type="dxa"/>
            <w:vAlign w:val="center"/>
          </w:tcPr>
          <w:p w14:paraId="32CCFADA">
            <w:pPr>
              <w:pStyle w:val="571"/>
              <w:jc w:val="center"/>
              <w:rPr>
                <w:rFonts w:ascii="仿宋" w:hAnsi="仿宋" w:eastAsia="仿宋"/>
                <w:color w:val="auto"/>
                <w:sz w:val="24"/>
                <w:highlight w:val="none"/>
              </w:rPr>
            </w:pPr>
          </w:p>
        </w:tc>
      </w:tr>
      <w:tr w14:paraId="1BAF9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5DB84C1F">
            <w:pPr>
              <w:pStyle w:val="571"/>
              <w:jc w:val="center"/>
              <w:rPr>
                <w:rFonts w:ascii="仿宋" w:hAnsi="仿宋" w:eastAsia="仿宋"/>
                <w:color w:val="auto"/>
                <w:sz w:val="24"/>
                <w:highlight w:val="none"/>
              </w:rPr>
            </w:pPr>
          </w:p>
        </w:tc>
        <w:tc>
          <w:tcPr>
            <w:tcW w:w="5901" w:type="dxa"/>
            <w:vAlign w:val="center"/>
          </w:tcPr>
          <w:p w14:paraId="2C80C0F8">
            <w:pPr>
              <w:jc w:val="left"/>
              <w:rPr>
                <w:rFonts w:ascii="仿宋" w:hAnsi="仿宋" w:eastAsia="仿宋"/>
                <w:color w:val="auto"/>
                <w:sz w:val="24"/>
                <w:highlight w:val="none"/>
              </w:rPr>
            </w:pPr>
            <w:r>
              <w:rPr>
                <w:rFonts w:hint="eastAsia" w:ascii="仿宋" w:hAnsi="仿宋" w:eastAsia="仿宋"/>
                <w:color w:val="auto"/>
                <w:sz w:val="24"/>
                <w:highlight w:val="none"/>
              </w:rPr>
              <w:t>法定代表人授权委托书及授权代表身份证</w:t>
            </w:r>
          </w:p>
        </w:tc>
        <w:tc>
          <w:tcPr>
            <w:tcW w:w="1882" w:type="dxa"/>
            <w:vAlign w:val="center"/>
          </w:tcPr>
          <w:p w14:paraId="25E80F3C">
            <w:pPr>
              <w:pStyle w:val="571"/>
              <w:jc w:val="center"/>
              <w:rPr>
                <w:rFonts w:ascii="仿宋" w:hAnsi="仿宋" w:eastAsia="仿宋"/>
                <w:color w:val="auto"/>
                <w:sz w:val="24"/>
                <w:highlight w:val="none"/>
              </w:rPr>
            </w:pPr>
          </w:p>
        </w:tc>
      </w:tr>
      <w:tr w14:paraId="1D577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4CE5CE27">
            <w:pPr>
              <w:pStyle w:val="571"/>
              <w:jc w:val="center"/>
              <w:rPr>
                <w:rFonts w:ascii="仿宋" w:hAnsi="仿宋" w:eastAsia="仿宋"/>
                <w:color w:val="auto"/>
                <w:sz w:val="24"/>
                <w:highlight w:val="none"/>
              </w:rPr>
            </w:pPr>
          </w:p>
        </w:tc>
        <w:tc>
          <w:tcPr>
            <w:tcW w:w="5901" w:type="dxa"/>
            <w:vAlign w:val="center"/>
          </w:tcPr>
          <w:p w14:paraId="6BE68794">
            <w:pPr>
              <w:jc w:val="left"/>
              <w:rPr>
                <w:rFonts w:ascii="仿宋" w:hAnsi="仿宋" w:eastAsia="仿宋"/>
                <w:color w:val="auto"/>
                <w:sz w:val="24"/>
                <w:highlight w:val="none"/>
              </w:rPr>
            </w:pPr>
            <w:r>
              <w:rPr>
                <w:rFonts w:hint="eastAsia" w:ascii="仿宋" w:hAnsi="仿宋" w:eastAsia="仿宋"/>
                <w:color w:val="auto"/>
                <w:sz w:val="24"/>
                <w:highlight w:val="none"/>
              </w:rPr>
              <w:t>有效的中小企业声明函，原件的扫描件</w:t>
            </w:r>
          </w:p>
        </w:tc>
        <w:tc>
          <w:tcPr>
            <w:tcW w:w="1882" w:type="dxa"/>
            <w:vAlign w:val="center"/>
          </w:tcPr>
          <w:p w14:paraId="76D331A1">
            <w:pPr>
              <w:pStyle w:val="571"/>
              <w:jc w:val="center"/>
              <w:rPr>
                <w:rFonts w:ascii="仿宋" w:hAnsi="仿宋" w:eastAsia="仿宋"/>
                <w:color w:val="auto"/>
                <w:sz w:val="24"/>
                <w:highlight w:val="none"/>
              </w:rPr>
            </w:pPr>
          </w:p>
        </w:tc>
      </w:tr>
      <w:tr w14:paraId="4821B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46F876D7">
            <w:pPr>
              <w:pStyle w:val="571"/>
              <w:jc w:val="center"/>
              <w:rPr>
                <w:rFonts w:ascii="仿宋" w:hAnsi="仿宋" w:eastAsia="仿宋"/>
                <w:color w:val="auto"/>
                <w:sz w:val="24"/>
                <w:highlight w:val="none"/>
              </w:rPr>
            </w:pPr>
          </w:p>
        </w:tc>
        <w:tc>
          <w:tcPr>
            <w:tcW w:w="5901" w:type="dxa"/>
            <w:vAlign w:val="center"/>
          </w:tcPr>
          <w:p w14:paraId="0A062BB8">
            <w:pPr>
              <w:jc w:val="left"/>
              <w:rPr>
                <w:rFonts w:ascii="仿宋" w:hAnsi="仿宋" w:eastAsia="仿宋"/>
                <w:color w:val="auto"/>
                <w:sz w:val="24"/>
                <w:highlight w:val="none"/>
              </w:rPr>
            </w:pPr>
            <w:r>
              <w:rPr>
                <w:rFonts w:hint="eastAsia" w:ascii="仿宋" w:hAnsi="仿宋" w:eastAsia="仿宋"/>
                <w:bCs/>
                <w:color w:val="auto"/>
                <w:sz w:val="24"/>
                <w:highlight w:val="none"/>
              </w:rPr>
              <w:t>供应商开标前6个月内任一个月的依法缴纳税收和缴纳社会保障资金证明资料</w:t>
            </w:r>
          </w:p>
        </w:tc>
        <w:tc>
          <w:tcPr>
            <w:tcW w:w="1882" w:type="dxa"/>
            <w:vAlign w:val="center"/>
          </w:tcPr>
          <w:p w14:paraId="2E85DB24">
            <w:pPr>
              <w:pStyle w:val="571"/>
              <w:jc w:val="center"/>
              <w:rPr>
                <w:rFonts w:ascii="仿宋" w:hAnsi="仿宋" w:eastAsia="仿宋"/>
                <w:color w:val="auto"/>
                <w:sz w:val="24"/>
                <w:highlight w:val="none"/>
              </w:rPr>
            </w:pPr>
          </w:p>
        </w:tc>
      </w:tr>
      <w:tr w14:paraId="31162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68DCADAA">
            <w:pPr>
              <w:pStyle w:val="571"/>
              <w:jc w:val="center"/>
              <w:rPr>
                <w:rFonts w:ascii="仿宋" w:hAnsi="仿宋" w:eastAsia="仿宋"/>
                <w:color w:val="auto"/>
                <w:sz w:val="24"/>
                <w:highlight w:val="none"/>
              </w:rPr>
            </w:pPr>
          </w:p>
        </w:tc>
        <w:tc>
          <w:tcPr>
            <w:tcW w:w="5901" w:type="dxa"/>
            <w:vAlign w:val="center"/>
          </w:tcPr>
          <w:p w14:paraId="0552305D">
            <w:pPr>
              <w:jc w:val="left"/>
              <w:rPr>
                <w:rFonts w:ascii="仿宋" w:hAnsi="仿宋" w:eastAsia="仿宋"/>
                <w:color w:val="auto"/>
                <w:sz w:val="24"/>
                <w:highlight w:val="none"/>
              </w:rPr>
            </w:pPr>
            <w:r>
              <w:rPr>
                <w:rFonts w:hint="eastAsia" w:ascii="仿宋" w:hAnsi="仿宋" w:eastAsia="仿宋"/>
                <w:bCs/>
                <w:color w:val="auto"/>
                <w:sz w:val="24"/>
                <w:highlight w:val="none"/>
              </w:rPr>
              <w:t>供应商经审计的上一年度（2024年）的财务报告（2024年审计报告如果未完成可提供2023年度审计报告）</w:t>
            </w:r>
          </w:p>
        </w:tc>
        <w:tc>
          <w:tcPr>
            <w:tcW w:w="1882" w:type="dxa"/>
            <w:vAlign w:val="center"/>
          </w:tcPr>
          <w:p w14:paraId="31AA43B6">
            <w:pPr>
              <w:pStyle w:val="571"/>
              <w:jc w:val="center"/>
              <w:rPr>
                <w:rFonts w:ascii="仿宋" w:hAnsi="仿宋" w:eastAsia="仿宋"/>
                <w:color w:val="auto"/>
                <w:sz w:val="24"/>
                <w:highlight w:val="none"/>
              </w:rPr>
            </w:pPr>
          </w:p>
        </w:tc>
      </w:tr>
      <w:tr w14:paraId="0B019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09A2A701">
            <w:pPr>
              <w:pStyle w:val="571"/>
              <w:jc w:val="center"/>
              <w:rPr>
                <w:rFonts w:ascii="仿宋" w:hAnsi="仿宋" w:eastAsia="仿宋"/>
                <w:color w:val="auto"/>
                <w:sz w:val="24"/>
                <w:highlight w:val="none"/>
              </w:rPr>
            </w:pPr>
          </w:p>
        </w:tc>
        <w:tc>
          <w:tcPr>
            <w:tcW w:w="5901" w:type="dxa"/>
            <w:vAlign w:val="center"/>
          </w:tcPr>
          <w:p w14:paraId="50F1CE92">
            <w:pPr>
              <w:jc w:val="left"/>
              <w:rPr>
                <w:rFonts w:ascii="仿宋" w:hAnsi="仿宋" w:eastAsia="仿宋"/>
                <w:bCs/>
                <w:color w:val="auto"/>
                <w:sz w:val="24"/>
                <w:highlight w:val="none"/>
              </w:rPr>
            </w:pPr>
            <w:r>
              <w:rPr>
                <w:rFonts w:hint="eastAsia" w:ascii="仿宋" w:hAnsi="仿宋" w:eastAsia="仿宋"/>
                <w:bCs/>
                <w:color w:val="auto"/>
                <w:sz w:val="24"/>
                <w:highlight w:val="none"/>
              </w:rPr>
              <w:t>供应商具有履行合同所必需的设备和专业技术能力的书面声明</w:t>
            </w:r>
          </w:p>
        </w:tc>
        <w:tc>
          <w:tcPr>
            <w:tcW w:w="1882" w:type="dxa"/>
            <w:vAlign w:val="center"/>
          </w:tcPr>
          <w:p w14:paraId="6DC9B281">
            <w:pPr>
              <w:pStyle w:val="571"/>
              <w:jc w:val="center"/>
              <w:rPr>
                <w:rFonts w:ascii="仿宋" w:hAnsi="仿宋" w:eastAsia="仿宋"/>
                <w:color w:val="auto"/>
                <w:sz w:val="24"/>
                <w:highlight w:val="none"/>
              </w:rPr>
            </w:pPr>
          </w:p>
        </w:tc>
      </w:tr>
      <w:tr w14:paraId="1996F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2A090743">
            <w:pPr>
              <w:pStyle w:val="571"/>
              <w:jc w:val="center"/>
              <w:rPr>
                <w:rFonts w:ascii="仿宋" w:hAnsi="仿宋" w:eastAsia="仿宋"/>
                <w:color w:val="auto"/>
                <w:sz w:val="24"/>
                <w:highlight w:val="none"/>
              </w:rPr>
            </w:pPr>
          </w:p>
        </w:tc>
        <w:tc>
          <w:tcPr>
            <w:tcW w:w="5901" w:type="dxa"/>
            <w:vAlign w:val="center"/>
          </w:tcPr>
          <w:p w14:paraId="289A784E">
            <w:pPr>
              <w:jc w:val="left"/>
              <w:rPr>
                <w:rFonts w:ascii="仿宋" w:hAnsi="仿宋" w:eastAsia="仿宋"/>
                <w:color w:val="auto"/>
                <w:sz w:val="24"/>
                <w:highlight w:val="none"/>
              </w:rPr>
            </w:pPr>
            <w:r>
              <w:rPr>
                <w:rFonts w:hint="eastAsia" w:ascii="仿宋" w:hAnsi="仿宋" w:eastAsia="仿宋"/>
                <w:color w:val="auto"/>
                <w:sz w:val="24"/>
                <w:highlight w:val="none"/>
              </w:rPr>
              <w:t>供应商参加本次政府采购活动前3年内在经营活动中没有重大违法记录的书面声明</w:t>
            </w:r>
          </w:p>
        </w:tc>
        <w:tc>
          <w:tcPr>
            <w:tcW w:w="1882" w:type="dxa"/>
            <w:vAlign w:val="center"/>
          </w:tcPr>
          <w:p w14:paraId="21243B6A">
            <w:pPr>
              <w:pStyle w:val="571"/>
              <w:jc w:val="center"/>
              <w:rPr>
                <w:rFonts w:ascii="仿宋" w:hAnsi="仿宋" w:eastAsia="仿宋"/>
                <w:color w:val="auto"/>
                <w:sz w:val="24"/>
                <w:highlight w:val="none"/>
              </w:rPr>
            </w:pPr>
          </w:p>
        </w:tc>
      </w:tr>
      <w:tr w14:paraId="747B6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773A5EEC">
            <w:pPr>
              <w:pStyle w:val="571"/>
              <w:jc w:val="center"/>
              <w:rPr>
                <w:rFonts w:ascii="仿宋" w:hAnsi="仿宋" w:eastAsia="仿宋"/>
                <w:color w:val="auto"/>
                <w:sz w:val="24"/>
                <w:highlight w:val="none"/>
              </w:rPr>
            </w:pPr>
          </w:p>
        </w:tc>
        <w:tc>
          <w:tcPr>
            <w:tcW w:w="5901" w:type="dxa"/>
            <w:vAlign w:val="center"/>
          </w:tcPr>
          <w:p w14:paraId="1646F388">
            <w:pPr>
              <w:jc w:val="left"/>
              <w:rPr>
                <w:rFonts w:ascii="仿宋" w:hAnsi="仿宋" w:eastAsia="仿宋"/>
                <w:color w:val="auto"/>
                <w:sz w:val="24"/>
                <w:highlight w:val="none"/>
              </w:rPr>
            </w:pPr>
            <w:r>
              <w:rPr>
                <w:rFonts w:hint="eastAsia" w:ascii="仿宋" w:hAnsi="仿宋" w:eastAsia="仿宋"/>
                <w:color w:val="auto"/>
                <w:sz w:val="24"/>
                <w:highlight w:val="none"/>
              </w:rPr>
              <w:t>投标保证金缴纳凭证（打印件或复印件或电子保函相关证明资料）</w:t>
            </w:r>
          </w:p>
        </w:tc>
        <w:tc>
          <w:tcPr>
            <w:tcW w:w="1882" w:type="dxa"/>
            <w:vAlign w:val="center"/>
          </w:tcPr>
          <w:p w14:paraId="3FF6DD16">
            <w:pPr>
              <w:pStyle w:val="571"/>
              <w:jc w:val="center"/>
              <w:rPr>
                <w:rFonts w:ascii="仿宋" w:hAnsi="仿宋" w:eastAsia="仿宋"/>
                <w:color w:val="auto"/>
                <w:sz w:val="24"/>
                <w:highlight w:val="none"/>
              </w:rPr>
            </w:pPr>
          </w:p>
        </w:tc>
      </w:tr>
      <w:tr w14:paraId="4CE9D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00600A57">
            <w:pPr>
              <w:pStyle w:val="571"/>
              <w:jc w:val="center"/>
              <w:rPr>
                <w:rFonts w:ascii="仿宋" w:hAnsi="仿宋" w:eastAsia="仿宋"/>
                <w:color w:val="auto"/>
                <w:sz w:val="24"/>
                <w:highlight w:val="none"/>
              </w:rPr>
            </w:pPr>
          </w:p>
        </w:tc>
        <w:tc>
          <w:tcPr>
            <w:tcW w:w="5901" w:type="dxa"/>
            <w:vAlign w:val="center"/>
          </w:tcPr>
          <w:p w14:paraId="7E09F82C">
            <w:pPr>
              <w:jc w:val="left"/>
              <w:rPr>
                <w:rFonts w:ascii="仿宋" w:hAnsi="仿宋" w:eastAsia="仿宋"/>
                <w:color w:val="auto"/>
                <w:sz w:val="24"/>
                <w:highlight w:val="none"/>
              </w:rPr>
            </w:pPr>
            <w:r>
              <w:rPr>
                <w:rFonts w:hint="eastAsia" w:ascii="仿宋" w:hAnsi="仿宋" w:eastAsia="仿宋"/>
                <w:color w:val="auto"/>
                <w:sz w:val="24"/>
                <w:highlight w:val="none"/>
              </w:rPr>
              <w:t>信用查询记录未出现《投标须知前附表》第4.4项所述违法或失信情形</w:t>
            </w:r>
          </w:p>
        </w:tc>
        <w:tc>
          <w:tcPr>
            <w:tcW w:w="1882" w:type="dxa"/>
            <w:vAlign w:val="center"/>
          </w:tcPr>
          <w:p w14:paraId="4E0BF338">
            <w:pPr>
              <w:pStyle w:val="571"/>
              <w:jc w:val="center"/>
              <w:rPr>
                <w:rFonts w:ascii="仿宋" w:hAnsi="仿宋" w:eastAsia="仿宋"/>
                <w:color w:val="auto"/>
                <w:sz w:val="24"/>
                <w:highlight w:val="none"/>
              </w:rPr>
            </w:pPr>
          </w:p>
        </w:tc>
      </w:tr>
      <w:tr w14:paraId="5AD98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trHeight w:val="411" w:hRule="atLeast"/>
          <w:jc w:val="center"/>
        </w:trPr>
        <w:tc>
          <w:tcPr>
            <w:tcW w:w="2537" w:type="dxa"/>
            <w:vAlign w:val="center"/>
          </w:tcPr>
          <w:p w14:paraId="67B8EEBC">
            <w:pPr>
              <w:pStyle w:val="571"/>
              <w:jc w:val="center"/>
              <w:rPr>
                <w:rFonts w:ascii="仿宋" w:hAnsi="仿宋" w:eastAsia="仿宋" w:cs="宋体"/>
                <w:color w:val="auto"/>
                <w:sz w:val="24"/>
                <w:highlight w:val="none"/>
              </w:rPr>
            </w:pPr>
            <w:r>
              <w:rPr>
                <w:rFonts w:hint="eastAsia" w:ascii="仿宋" w:hAnsi="仿宋" w:eastAsia="仿宋" w:cs="宋体"/>
                <w:color w:val="auto"/>
                <w:sz w:val="24"/>
                <w:highlight w:val="none"/>
              </w:rPr>
              <w:t>符合性检查</w:t>
            </w:r>
          </w:p>
        </w:tc>
        <w:tc>
          <w:tcPr>
            <w:tcW w:w="5901" w:type="dxa"/>
            <w:vAlign w:val="center"/>
          </w:tcPr>
          <w:p w14:paraId="1FA98FD9">
            <w:pPr>
              <w:jc w:val="left"/>
              <w:rPr>
                <w:rFonts w:ascii="仿宋" w:hAnsi="仿宋" w:eastAsia="仿宋"/>
                <w:color w:val="auto"/>
                <w:sz w:val="24"/>
                <w:highlight w:val="none"/>
              </w:rPr>
            </w:pPr>
            <w:r>
              <w:rPr>
                <w:rFonts w:hint="eastAsia" w:ascii="仿宋" w:hAnsi="仿宋" w:eastAsia="仿宋"/>
                <w:color w:val="auto"/>
                <w:sz w:val="24"/>
                <w:highlight w:val="none"/>
              </w:rPr>
              <w:t>具体内容详见招标文件《符合性检查表》</w:t>
            </w:r>
          </w:p>
        </w:tc>
        <w:tc>
          <w:tcPr>
            <w:tcW w:w="1882" w:type="dxa"/>
            <w:vAlign w:val="center"/>
          </w:tcPr>
          <w:p w14:paraId="1AE79E75">
            <w:pPr>
              <w:pStyle w:val="571"/>
              <w:jc w:val="center"/>
              <w:rPr>
                <w:rFonts w:ascii="仿宋" w:hAnsi="仿宋" w:eastAsia="仿宋"/>
                <w:color w:val="auto"/>
                <w:sz w:val="24"/>
                <w:highlight w:val="none"/>
              </w:rPr>
            </w:pPr>
          </w:p>
        </w:tc>
      </w:tr>
      <w:tr w14:paraId="3CCD0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restart"/>
            <w:vAlign w:val="center"/>
          </w:tcPr>
          <w:p w14:paraId="12277B0E">
            <w:pPr>
              <w:pStyle w:val="571"/>
              <w:jc w:val="center"/>
              <w:rPr>
                <w:rFonts w:ascii="仿宋" w:hAnsi="仿宋" w:eastAsia="仿宋"/>
                <w:color w:val="auto"/>
                <w:sz w:val="24"/>
                <w:highlight w:val="none"/>
              </w:rPr>
            </w:pPr>
            <w:r>
              <w:rPr>
                <w:rFonts w:hint="eastAsia" w:ascii="仿宋" w:hAnsi="仿宋" w:eastAsia="仿宋" w:cs="宋体"/>
                <w:color w:val="auto"/>
                <w:sz w:val="24"/>
                <w:highlight w:val="none"/>
              </w:rPr>
              <w:t>商务技术标评审</w:t>
            </w:r>
          </w:p>
        </w:tc>
        <w:tc>
          <w:tcPr>
            <w:tcW w:w="5901" w:type="dxa"/>
            <w:vAlign w:val="center"/>
          </w:tcPr>
          <w:p w14:paraId="7992FD6C">
            <w:pPr>
              <w:jc w:val="left"/>
              <w:rPr>
                <w:rFonts w:ascii="仿宋" w:hAnsi="仿宋" w:eastAsia="仿宋" w:cs="宋体"/>
                <w:color w:val="auto"/>
                <w:sz w:val="24"/>
                <w:highlight w:val="none"/>
              </w:rPr>
            </w:pPr>
            <w:r>
              <w:rPr>
                <w:rFonts w:hint="eastAsia" w:ascii="仿宋" w:hAnsi="仿宋" w:eastAsia="仿宋" w:cs="宋体"/>
                <w:color w:val="auto"/>
                <w:sz w:val="24"/>
                <w:highlight w:val="none"/>
              </w:rPr>
              <w:t>投标承诺书</w:t>
            </w:r>
          </w:p>
        </w:tc>
        <w:tc>
          <w:tcPr>
            <w:tcW w:w="1882" w:type="dxa"/>
            <w:vAlign w:val="center"/>
          </w:tcPr>
          <w:p w14:paraId="57CA5CD7">
            <w:pPr>
              <w:pStyle w:val="571"/>
              <w:jc w:val="center"/>
              <w:rPr>
                <w:rFonts w:ascii="仿宋" w:hAnsi="仿宋" w:eastAsia="仿宋"/>
                <w:color w:val="auto"/>
                <w:sz w:val="24"/>
                <w:highlight w:val="none"/>
              </w:rPr>
            </w:pPr>
          </w:p>
        </w:tc>
      </w:tr>
      <w:tr w14:paraId="43027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10B52891">
            <w:pPr>
              <w:pStyle w:val="571"/>
              <w:jc w:val="center"/>
              <w:rPr>
                <w:rFonts w:ascii="仿宋" w:hAnsi="仿宋" w:eastAsia="仿宋" w:cs="宋体"/>
                <w:color w:val="auto"/>
                <w:sz w:val="24"/>
                <w:highlight w:val="none"/>
              </w:rPr>
            </w:pPr>
          </w:p>
        </w:tc>
        <w:tc>
          <w:tcPr>
            <w:tcW w:w="5901" w:type="dxa"/>
            <w:vAlign w:val="center"/>
          </w:tcPr>
          <w:p w14:paraId="150517A9">
            <w:pPr>
              <w:jc w:val="left"/>
              <w:rPr>
                <w:rFonts w:ascii="仿宋" w:hAnsi="仿宋" w:eastAsia="仿宋" w:cs="宋体"/>
                <w:color w:val="auto"/>
                <w:sz w:val="24"/>
                <w:highlight w:val="none"/>
              </w:rPr>
            </w:pPr>
            <w:r>
              <w:rPr>
                <w:rFonts w:hint="eastAsia" w:ascii="仿宋" w:hAnsi="仿宋" w:eastAsia="仿宋" w:cs="宋体"/>
                <w:color w:val="auto"/>
                <w:sz w:val="24"/>
                <w:highlight w:val="none"/>
              </w:rPr>
              <w:t>开标一览表</w:t>
            </w:r>
          </w:p>
        </w:tc>
        <w:tc>
          <w:tcPr>
            <w:tcW w:w="1882" w:type="dxa"/>
            <w:vAlign w:val="center"/>
          </w:tcPr>
          <w:p w14:paraId="22646216">
            <w:pPr>
              <w:pStyle w:val="571"/>
              <w:jc w:val="center"/>
              <w:rPr>
                <w:rFonts w:ascii="仿宋" w:hAnsi="仿宋" w:eastAsia="仿宋"/>
                <w:color w:val="auto"/>
                <w:sz w:val="24"/>
                <w:highlight w:val="none"/>
              </w:rPr>
            </w:pPr>
          </w:p>
        </w:tc>
      </w:tr>
      <w:tr w14:paraId="23BB3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3EF010AF">
            <w:pPr>
              <w:pStyle w:val="571"/>
              <w:jc w:val="center"/>
              <w:rPr>
                <w:rFonts w:ascii="仿宋" w:hAnsi="仿宋" w:eastAsia="仿宋" w:cs="宋体"/>
                <w:color w:val="auto"/>
                <w:sz w:val="24"/>
                <w:highlight w:val="none"/>
              </w:rPr>
            </w:pPr>
          </w:p>
        </w:tc>
        <w:tc>
          <w:tcPr>
            <w:tcW w:w="5901" w:type="dxa"/>
            <w:vAlign w:val="center"/>
          </w:tcPr>
          <w:p w14:paraId="2BDF822E">
            <w:pPr>
              <w:jc w:val="left"/>
              <w:rPr>
                <w:rFonts w:ascii="仿宋" w:hAnsi="仿宋" w:eastAsia="仿宋" w:cs="宋体"/>
                <w:color w:val="auto"/>
                <w:sz w:val="24"/>
                <w:highlight w:val="none"/>
              </w:rPr>
            </w:pPr>
            <w:r>
              <w:rPr>
                <w:rFonts w:hint="eastAsia" w:ascii="仿宋" w:hAnsi="仿宋" w:eastAsia="仿宋" w:cs="宋体"/>
                <w:color w:val="auto"/>
                <w:sz w:val="24"/>
                <w:highlight w:val="none"/>
              </w:rPr>
              <w:t>分项报价明细表</w:t>
            </w:r>
          </w:p>
        </w:tc>
        <w:tc>
          <w:tcPr>
            <w:tcW w:w="1882" w:type="dxa"/>
            <w:vAlign w:val="center"/>
          </w:tcPr>
          <w:p w14:paraId="08F19120">
            <w:pPr>
              <w:pStyle w:val="571"/>
              <w:jc w:val="center"/>
              <w:rPr>
                <w:rFonts w:ascii="仿宋" w:hAnsi="仿宋" w:eastAsia="仿宋"/>
                <w:color w:val="auto"/>
                <w:sz w:val="24"/>
                <w:highlight w:val="none"/>
              </w:rPr>
            </w:pPr>
          </w:p>
        </w:tc>
      </w:tr>
      <w:tr w14:paraId="73175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4621CAF8">
            <w:pPr>
              <w:pStyle w:val="571"/>
              <w:jc w:val="center"/>
              <w:rPr>
                <w:rFonts w:ascii="仿宋" w:hAnsi="仿宋" w:eastAsia="仿宋" w:cs="宋体"/>
                <w:color w:val="auto"/>
                <w:sz w:val="24"/>
                <w:highlight w:val="none"/>
              </w:rPr>
            </w:pPr>
          </w:p>
        </w:tc>
        <w:tc>
          <w:tcPr>
            <w:tcW w:w="5901" w:type="dxa"/>
            <w:vAlign w:val="center"/>
          </w:tcPr>
          <w:p w14:paraId="120FE6B9">
            <w:pPr>
              <w:jc w:val="left"/>
              <w:rPr>
                <w:rFonts w:ascii="仿宋" w:hAnsi="仿宋" w:eastAsia="仿宋" w:cs="宋体"/>
                <w:color w:val="auto"/>
                <w:sz w:val="24"/>
                <w:highlight w:val="none"/>
              </w:rPr>
            </w:pPr>
            <w:r>
              <w:rPr>
                <w:rFonts w:hint="eastAsia" w:ascii="仿宋" w:hAnsi="仿宋" w:eastAsia="仿宋" w:cs="宋体"/>
                <w:color w:val="auto"/>
                <w:sz w:val="24"/>
                <w:highlight w:val="none"/>
              </w:rPr>
              <w:t>商务及合同条款偏离表</w:t>
            </w:r>
          </w:p>
        </w:tc>
        <w:tc>
          <w:tcPr>
            <w:tcW w:w="1882" w:type="dxa"/>
            <w:vAlign w:val="center"/>
          </w:tcPr>
          <w:p w14:paraId="0D2E004D">
            <w:pPr>
              <w:pStyle w:val="571"/>
              <w:jc w:val="center"/>
              <w:rPr>
                <w:rFonts w:ascii="仿宋" w:hAnsi="仿宋" w:eastAsia="仿宋"/>
                <w:color w:val="auto"/>
                <w:sz w:val="24"/>
                <w:highlight w:val="none"/>
              </w:rPr>
            </w:pPr>
          </w:p>
        </w:tc>
      </w:tr>
      <w:tr w14:paraId="7BCE1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72F85D71">
            <w:pPr>
              <w:pStyle w:val="571"/>
              <w:jc w:val="center"/>
              <w:rPr>
                <w:rFonts w:ascii="仿宋" w:hAnsi="仿宋" w:eastAsia="仿宋" w:cs="宋体"/>
                <w:color w:val="auto"/>
                <w:sz w:val="24"/>
                <w:highlight w:val="none"/>
              </w:rPr>
            </w:pPr>
          </w:p>
        </w:tc>
        <w:tc>
          <w:tcPr>
            <w:tcW w:w="5901" w:type="dxa"/>
            <w:vAlign w:val="center"/>
          </w:tcPr>
          <w:p w14:paraId="0718881F">
            <w:pPr>
              <w:jc w:val="left"/>
              <w:rPr>
                <w:rFonts w:ascii="仿宋" w:hAnsi="仿宋" w:eastAsia="仿宋" w:cs="宋体"/>
                <w:color w:val="auto"/>
                <w:sz w:val="24"/>
                <w:highlight w:val="none"/>
              </w:rPr>
            </w:pPr>
            <w:r>
              <w:rPr>
                <w:rFonts w:hint="eastAsia" w:ascii="仿宋" w:hAnsi="仿宋" w:eastAsia="仿宋" w:cs="宋体"/>
                <w:color w:val="auto"/>
                <w:sz w:val="24"/>
                <w:highlight w:val="none"/>
              </w:rPr>
              <w:t>售后服务承诺书</w:t>
            </w:r>
          </w:p>
        </w:tc>
        <w:tc>
          <w:tcPr>
            <w:tcW w:w="1882" w:type="dxa"/>
            <w:vAlign w:val="center"/>
          </w:tcPr>
          <w:p w14:paraId="20EB8F13">
            <w:pPr>
              <w:pStyle w:val="571"/>
              <w:jc w:val="center"/>
              <w:rPr>
                <w:rFonts w:ascii="仿宋" w:hAnsi="仿宋" w:eastAsia="仿宋"/>
                <w:color w:val="auto"/>
                <w:sz w:val="24"/>
                <w:highlight w:val="none"/>
              </w:rPr>
            </w:pPr>
          </w:p>
        </w:tc>
      </w:tr>
      <w:tr w14:paraId="7A915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14C90256">
            <w:pPr>
              <w:pStyle w:val="571"/>
              <w:jc w:val="center"/>
              <w:rPr>
                <w:rFonts w:ascii="仿宋" w:hAnsi="仿宋" w:eastAsia="仿宋" w:cs="宋体"/>
                <w:color w:val="auto"/>
                <w:sz w:val="24"/>
                <w:highlight w:val="none"/>
              </w:rPr>
            </w:pPr>
          </w:p>
        </w:tc>
        <w:tc>
          <w:tcPr>
            <w:tcW w:w="5901" w:type="dxa"/>
            <w:vAlign w:val="center"/>
          </w:tcPr>
          <w:p w14:paraId="03C1BDEC">
            <w:pPr>
              <w:jc w:val="left"/>
              <w:rPr>
                <w:rFonts w:ascii="仿宋" w:hAnsi="仿宋" w:eastAsia="仿宋" w:cs="宋体"/>
                <w:color w:val="auto"/>
                <w:sz w:val="24"/>
                <w:highlight w:val="none"/>
              </w:rPr>
            </w:pPr>
            <w:r>
              <w:rPr>
                <w:rFonts w:hint="eastAsia" w:ascii="仿宋" w:hAnsi="仿宋" w:eastAsia="仿宋" w:cs="宋体"/>
                <w:color w:val="auto"/>
                <w:sz w:val="24"/>
                <w:highlight w:val="none"/>
              </w:rPr>
              <w:t>供应商近三年（2022年2月1日至今）类似产品的销售业绩</w:t>
            </w:r>
          </w:p>
        </w:tc>
        <w:tc>
          <w:tcPr>
            <w:tcW w:w="1882" w:type="dxa"/>
            <w:vAlign w:val="center"/>
          </w:tcPr>
          <w:p w14:paraId="3A071B74">
            <w:pPr>
              <w:pStyle w:val="571"/>
              <w:jc w:val="center"/>
              <w:rPr>
                <w:rFonts w:ascii="仿宋" w:hAnsi="仿宋" w:eastAsia="仿宋"/>
                <w:color w:val="auto"/>
                <w:sz w:val="24"/>
                <w:highlight w:val="none"/>
              </w:rPr>
            </w:pPr>
          </w:p>
        </w:tc>
      </w:tr>
      <w:tr w14:paraId="45652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74A2EEE5">
            <w:pPr>
              <w:pStyle w:val="571"/>
              <w:jc w:val="center"/>
              <w:rPr>
                <w:rFonts w:ascii="仿宋" w:hAnsi="仿宋" w:eastAsia="仿宋" w:cs="宋体"/>
                <w:color w:val="auto"/>
                <w:sz w:val="24"/>
                <w:highlight w:val="none"/>
              </w:rPr>
            </w:pPr>
          </w:p>
        </w:tc>
        <w:tc>
          <w:tcPr>
            <w:tcW w:w="5901" w:type="dxa"/>
            <w:vAlign w:val="center"/>
          </w:tcPr>
          <w:p w14:paraId="268D3C41">
            <w:pPr>
              <w:jc w:val="left"/>
              <w:rPr>
                <w:rFonts w:ascii="仿宋" w:hAnsi="仿宋" w:eastAsia="仿宋"/>
                <w:color w:val="auto"/>
                <w:sz w:val="24"/>
                <w:highlight w:val="none"/>
              </w:rPr>
            </w:pPr>
            <w:r>
              <w:rPr>
                <w:rFonts w:hint="eastAsia" w:ascii="仿宋" w:hAnsi="仿宋" w:eastAsia="仿宋"/>
                <w:color w:val="auto"/>
                <w:sz w:val="24"/>
                <w:highlight w:val="none"/>
              </w:rPr>
              <w:t>技术条款偏离表</w:t>
            </w:r>
          </w:p>
        </w:tc>
        <w:tc>
          <w:tcPr>
            <w:tcW w:w="1882" w:type="dxa"/>
            <w:vAlign w:val="center"/>
          </w:tcPr>
          <w:p w14:paraId="572DFC19">
            <w:pPr>
              <w:pStyle w:val="571"/>
              <w:jc w:val="center"/>
              <w:rPr>
                <w:rFonts w:ascii="仿宋" w:hAnsi="仿宋" w:eastAsia="仿宋"/>
                <w:color w:val="auto"/>
                <w:sz w:val="24"/>
                <w:highlight w:val="none"/>
              </w:rPr>
            </w:pPr>
          </w:p>
        </w:tc>
      </w:tr>
      <w:tr w14:paraId="69C8A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097BABBB">
            <w:pPr>
              <w:pStyle w:val="571"/>
              <w:jc w:val="center"/>
              <w:rPr>
                <w:rFonts w:ascii="仿宋" w:hAnsi="仿宋" w:eastAsia="仿宋" w:cs="宋体"/>
                <w:color w:val="auto"/>
                <w:sz w:val="24"/>
                <w:highlight w:val="none"/>
              </w:rPr>
            </w:pPr>
          </w:p>
        </w:tc>
        <w:tc>
          <w:tcPr>
            <w:tcW w:w="5901" w:type="dxa"/>
            <w:vAlign w:val="center"/>
          </w:tcPr>
          <w:p w14:paraId="11CCAAF2">
            <w:pPr>
              <w:jc w:val="left"/>
              <w:rPr>
                <w:rFonts w:ascii="仿宋" w:hAnsi="仿宋" w:eastAsia="仿宋"/>
                <w:color w:val="auto"/>
                <w:sz w:val="24"/>
                <w:highlight w:val="none"/>
              </w:rPr>
            </w:pPr>
            <w:r>
              <w:rPr>
                <w:rFonts w:hint="eastAsia" w:ascii="仿宋" w:hAnsi="仿宋" w:eastAsia="仿宋"/>
                <w:color w:val="auto"/>
                <w:sz w:val="24"/>
                <w:highlight w:val="none"/>
              </w:rPr>
              <w:t>供应商所投产品应提供具有检测资质的检验检测部门出具的真实有效的检验检测报告（反映主要技术参数内容的部分，扫描件）和对外公开发行的印刷版彩页作为技术支持资料</w:t>
            </w:r>
          </w:p>
        </w:tc>
        <w:tc>
          <w:tcPr>
            <w:tcW w:w="1882" w:type="dxa"/>
            <w:vAlign w:val="center"/>
          </w:tcPr>
          <w:p w14:paraId="12547D72">
            <w:pPr>
              <w:pStyle w:val="571"/>
              <w:jc w:val="center"/>
              <w:rPr>
                <w:rFonts w:ascii="仿宋" w:hAnsi="仿宋" w:eastAsia="仿宋"/>
                <w:color w:val="auto"/>
                <w:sz w:val="24"/>
                <w:highlight w:val="none"/>
              </w:rPr>
            </w:pPr>
          </w:p>
        </w:tc>
      </w:tr>
      <w:tr w14:paraId="25003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2578A44E">
            <w:pPr>
              <w:pStyle w:val="571"/>
              <w:jc w:val="center"/>
              <w:rPr>
                <w:rFonts w:ascii="仿宋" w:hAnsi="仿宋" w:eastAsia="仿宋" w:cs="宋体"/>
                <w:color w:val="auto"/>
                <w:sz w:val="24"/>
                <w:highlight w:val="none"/>
              </w:rPr>
            </w:pPr>
          </w:p>
        </w:tc>
        <w:tc>
          <w:tcPr>
            <w:tcW w:w="5901" w:type="dxa"/>
            <w:vAlign w:val="center"/>
          </w:tcPr>
          <w:p w14:paraId="31DB5E63">
            <w:pPr>
              <w:jc w:val="left"/>
              <w:rPr>
                <w:rFonts w:ascii="仿宋" w:hAnsi="仿宋" w:eastAsia="仿宋"/>
                <w:color w:val="auto"/>
                <w:sz w:val="24"/>
                <w:highlight w:val="none"/>
              </w:rPr>
            </w:pPr>
            <w:r>
              <w:rPr>
                <w:rFonts w:hint="eastAsia" w:ascii="仿宋" w:hAnsi="仿宋" w:eastAsia="仿宋"/>
                <w:color w:val="auto"/>
                <w:sz w:val="24"/>
                <w:highlight w:val="none"/>
                <w:lang w:val="zh-CN"/>
              </w:rPr>
              <w:t>项目实施能力、保障措施及实施计划等</w:t>
            </w:r>
          </w:p>
        </w:tc>
        <w:tc>
          <w:tcPr>
            <w:tcW w:w="1882" w:type="dxa"/>
            <w:vAlign w:val="center"/>
          </w:tcPr>
          <w:p w14:paraId="59C8DE01">
            <w:pPr>
              <w:pStyle w:val="571"/>
              <w:jc w:val="center"/>
              <w:rPr>
                <w:rFonts w:ascii="仿宋" w:hAnsi="仿宋" w:eastAsia="仿宋"/>
                <w:color w:val="auto"/>
                <w:sz w:val="24"/>
                <w:highlight w:val="none"/>
              </w:rPr>
            </w:pPr>
          </w:p>
        </w:tc>
      </w:tr>
      <w:tr w14:paraId="73FF8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75B60337">
            <w:pPr>
              <w:pStyle w:val="571"/>
              <w:jc w:val="center"/>
              <w:rPr>
                <w:rFonts w:ascii="仿宋" w:hAnsi="仿宋" w:eastAsia="仿宋" w:cs="宋体"/>
                <w:color w:val="auto"/>
                <w:sz w:val="24"/>
                <w:highlight w:val="none"/>
              </w:rPr>
            </w:pPr>
          </w:p>
        </w:tc>
        <w:tc>
          <w:tcPr>
            <w:tcW w:w="5901" w:type="dxa"/>
            <w:vAlign w:val="center"/>
          </w:tcPr>
          <w:p w14:paraId="29724CED">
            <w:pPr>
              <w:jc w:val="left"/>
              <w:rPr>
                <w:rFonts w:ascii="仿宋" w:hAnsi="仿宋" w:eastAsia="仿宋"/>
                <w:color w:val="auto"/>
                <w:sz w:val="24"/>
                <w:highlight w:val="none"/>
                <w:lang w:val="zh-CN"/>
              </w:rPr>
            </w:pPr>
            <w:r>
              <w:rPr>
                <w:rFonts w:hint="eastAsia" w:ascii="仿宋" w:hAnsi="仿宋" w:eastAsia="仿宋"/>
                <w:color w:val="auto"/>
                <w:sz w:val="24"/>
                <w:highlight w:val="none"/>
                <w:lang w:val="zh-CN"/>
              </w:rPr>
              <w:t>配送方案</w:t>
            </w:r>
          </w:p>
        </w:tc>
        <w:tc>
          <w:tcPr>
            <w:tcW w:w="1882" w:type="dxa"/>
            <w:vAlign w:val="center"/>
          </w:tcPr>
          <w:p w14:paraId="563F5022">
            <w:pPr>
              <w:pStyle w:val="571"/>
              <w:jc w:val="center"/>
              <w:rPr>
                <w:rFonts w:ascii="仿宋" w:hAnsi="仿宋" w:eastAsia="仿宋"/>
                <w:color w:val="auto"/>
                <w:sz w:val="24"/>
                <w:highlight w:val="none"/>
              </w:rPr>
            </w:pPr>
          </w:p>
        </w:tc>
      </w:tr>
      <w:tr w14:paraId="20FA4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24D9655E">
            <w:pPr>
              <w:pStyle w:val="571"/>
              <w:jc w:val="center"/>
              <w:rPr>
                <w:rFonts w:ascii="仿宋" w:hAnsi="仿宋" w:eastAsia="仿宋" w:cs="宋体"/>
                <w:color w:val="auto"/>
                <w:sz w:val="24"/>
                <w:highlight w:val="none"/>
              </w:rPr>
            </w:pPr>
          </w:p>
        </w:tc>
        <w:tc>
          <w:tcPr>
            <w:tcW w:w="5901" w:type="dxa"/>
            <w:vAlign w:val="center"/>
          </w:tcPr>
          <w:p w14:paraId="73D6DF2F">
            <w:pPr>
              <w:jc w:val="left"/>
              <w:rPr>
                <w:rFonts w:ascii="仿宋" w:hAnsi="仿宋" w:eastAsia="仿宋"/>
                <w:bCs/>
                <w:color w:val="auto"/>
                <w:sz w:val="24"/>
                <w:highlight w:val="none"/>
              </w:rPr>
            </w:pPr>
            <w:r>
              <w:rPr>
                <w:rFonts w:hint="eastAsia" w:ascii="仿宋" w:hAnsi="仿宋" w:eastAsia="仿宋"/>
                <w:bCs/>
                <w:color w:val="auto"/>
                <w:sz w:val="24"/>
                <w:highlight w:val="none"/>
              </w:rPr>
              <w:t>质量保证承诺</w:t>
            </w:r>
          </w:p>
        </w:tc>
        <w:tc>
          <w:tcPr>
            <w:tcW w:w="1882" w:type="dxa"/>
            <w:vAlign w:val="center"/>
          </w:tcPr>
          <w:p w14:paraId="1559B9CC">
            <w:pPr>
              <w:pStyle w:val="571"/>
              <w:jc w:val="center"/>
              <w:rPr>
                <w:rFonts w:ascii="仿宋" w:hAnsi="仿宋" w:eastAsia="仿宋"/>
                <w:color w:val="auto"/>
                <w:sz w:val="24"/>
                <w:highlight w:val="none"/>
              </w:rPr>
            </w:pPr>
          </w:p>
        </w:tc>
      </w:tr>
      <w:tr w14:paraId="4201B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01BCD2C9">
            <w:pPr>
              <w:pStyle w:val="571"/>
              <w:jc w:val="center"/>
              <w:rPr>
                <w:rFonts w:ascii="仿宋" w:hAnsi="仿宋" w:eastAsia="仿宋" w:cs="宋体"/>
                <w:color w:val="auto"/>
                <w:sz w:val="24"/>
                <w:highlight w:val="none"/>
              </w:rPr>
            </w:pPr>
          </w:p>
        </w:tc>
        <w:tc>
          <w:tcPr>
            <w:tcW w:w="5901" w:type="dxa"/>
            <w:vAlign w:val="center"/>
          </w:tcPr>
          <w:p w14:paraId="0270CFB2">
            <w:pPr>
              <w:jc w:val="left"/>
              <w:rPr>
                <w:rFonts w:ascii="仿宋" w:hAnsi="仿宋" w:eastAsia="仿宋"/>
                <w:bCs/>
                <w:color w:val="auto"/>
                <w:sz w:val="24"/>
                <w:highlight w:val="none"/>
              </w:rPr>
            </w:pPr>
            <w:r>
              <w:rPr>
                <w:rFonts w:hint="eastAsia" w:ascii="仿宋" w:hAnsi="仿宋" w:eastAsia="仿宋"/>
                <w:bCs/>
                <w:color w:val="auto"/>
                <w:sz w:val="24"/>
                <w:highlight w:val="none"/>
              </w:rPr>
              <w:t>项目实施进度计划</w:t>
            </w:r>
          </w:p>
        </w:tc>
        <w:tc>
          <w:tcPr>
            <w:tcW w:w="1882" w:type="dxa"/>
            <w:vAlign w:val="center"/>
          </w:tcPr>
          <w:p w14:paraId="6CD61C89">
            <w:pPr>
              <w:pStyle w:val="571"/>
              <w:jc w:val="center"/>
              <w:rPr>
                <w:rFonts w:ascii="仿宋" w:hAnsi="仿宋" w:eastAsia="仿宋"/>
                <w:color w:val="auto"/>
                <w:sz w:val="24"/>
                <w:highlight w:val="none"/>
              </w:rPr>
            </w:pPr>
          </w:p>
        </w:tc>
      </w:tr>
      <w:tr w14:paraId="6F603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75" w:type="dxa"/>
            <w:left w:w="75" w:type="dxa"/>
            <w:bottom w:w="75" w:type="dxa"/>
            <w:right w:w="75" w:type="dxa"/>
          </w:tblCellMar>
        </w:tblPrEx>
        <w:trPr>
          <w:cantSplit/>
          <w:trHeight w:val="411" w:hRule="atLeast"/>
          <w:jc w:val="center"/>
        </w:trPr>
        <w:tc>
          <w:tcPr>
            <w:tcW w:w="2537" w:type="dxa"/>
            <w:vMerge w:val="continue"/>
            <w:vAlign w:val="center"/>
          </w:tcPr>
          <w:p w14:paraId="67DE4A0E">
            <w:pPr>
              <w:pStyle w:val="571"/>
              <w:jc w:val="center"/>
              <w:rPr>
                <w:rFonts w:ascii="仿宋" w:hAnsi="仿宋" w:eastAsia="仿宋" w:cs="宋体"/>
                <w:color w:val="auto"/>
                <w:sz w:val="24"/>
                <w:highlight w:val="none"/>
              </w:rPr>
            </w:pPr>
          </w:p>
        </w:tc>
        <w:tc>
          <w:tcPr>
            <w:tcW w:w="5901" w:type="dxa"/>
            <w:vAlign w:val="center"/>
          </w:tcPr>
          <w:p w14:paraId="6EFE6489">
            <w:pPr>
              <w:jc w:val="left"/>
              <w:rPr>
                <w:rFonts w:ascii="仿宋" w:hAnsi="仿宋" w:eastAsia="仿宋"/>
                <w:color w:val="auto"/>
                <w:sz w:val="24"/>
                <w:highlight w:val="none"/>
              </w:rPr>
            </w:pPr>
            <w:r>
              <w:rPr>
                <w:rFonts w:hint="eastAsia" w:ascii="仿宋" w:hAnsi="仿宋" w:eastAsia="仿宋"/>
                <w:bCs/>
                <w:color w:val="auto"/>
                <w:sz w:val="24"/>
                <w:highlight w:val="none"/>
              </w:rPr>
              <w:t>供应商认为有必要提供的声明及其他文件资料</w:t>
            </w:r>
          </w:p>
        </w:tc>
        <w:tc>
          <w:tcPr>
            <w:tcW w:w="1882" w:type="dxa"/>
            <w:vAlign w:val="center"/>
          </w:tcPr>
          <w:p w14:paraId="6D0CDEF3">
            <w:pPr>
              <w:pStyle w:val="571"/>
              <w:jc w:val="center"/>
              <w:rPr>
                <w:rFonts w:ascii="仿宋" w:hAnsi="仿宋" w:eastAsia="仿宋"/>
                <w:color w:val="auto"/>
                <w:sz w:val="24"/>
                <w:highlight w:val="none"/>
              </w:rPr>
            </w:pPr>
          </w:p>
        </w:tc>
      </w:tr>
    </w:tbl>
    <w:p w14:paraId="7F3842C8">
      <w:pPr>
        <w:pStyle w:val="253"/>
        <w:rPr>
          <w:rFonts w:ascii="仿宋" w:hAnsi="仿宋" w:eastAsia="仿宋" w:cs="仿宋"/>
          <w:b/>
          <w:bCs/>
          <w:color w:val="auto"/>
          <w:sz w:val="24"/>
          <w:highlight w:val="none"/>
        </w:rPr>
      </w:pPr>
    </w:p>
    <w:p w14:paraId="52C637C0">
      <w:pPr>
        <w:spacing w:line="312" w:lineRule="auto"/>
        <w:rPr>
          <w:rFonts w:ascii="仿宋" w:hAnsi="仿宋" w:eastAsia="仿宋" w:cs="仿宋_GB2312"/>
          <w:color w:val="auto"/>
          <w:sz w:val="28"/>
          <w:szCs w:val="28"/>
          <w:highlight w:val="none"/>
        </w:rPr>
      </w:pPr>
      <w:r>
        <w:rPr>
          <w:rFonts w:ascii="仿宋" w:hAnsi="仿宋" w:eastAsia="仿宋"/>
          <w:color w:val="auto"/>
          <w:highlight w:val="none"/>
        </w:rPr>
        <w:br w:type="page" w:clear="all"/>
      </w:r>
      <w:r>
        <w:rPr>
          <w:rFonts w:hint="eastAsia" w:ascii="仿宋" w:hAnsi="仿宋" w:eastAsia="仿宋" w:cs="仿宋_GB2312"/>
          <w:b/>
          <w:bCs/>
          <w:color w:val="auto"/>
          <w:sz w:val="28"/>
          <w:szCs w:val="28"/>
          <w:highlight w:val="none"/>
        </w:rPr>
        <w:t>附件一  供应商在国家或地方有关登记管理机关登记注册的有效证明材料（如营业执照或事业单位法人证书或自然人身份证明等），原件的扫描件；</w:t>
      </w:r>
    </w:p>
    <w:p w14:paraId="0EA0A3D6">
      <w:pPr>
        <w:widowControl/>
        <w:spacing w:line="440" w:lineRule="exact"/>
        <w:jc w:val="left"/>
        <w:rPr>
          <w:rFonts w:ascii="仿宋" w:hAnsi="仿宋" w:eastAsia="仿宋" w:cs="仿宋_GB2312"/>
          <w:bCs/>
          <w:color w:val="auto"/>
          <w:sz w:val="28"/>
          <w:szCs w:val="28"/>
          <w:highlight w:val="none"/>
        </w:rPr>
      </w:pPr>
    </w:p>
    <w:p w14:paraId="3DB9FB52">
      <w:pPr>
        <w:shd w:val="clear" w:color="auto" w:fill="FFFFFF"/>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说明：</w:t>
      </w:r>
    </w:p>
    <w:p w14:paraId="6F7D912C">
      <w:pPr>
        <w:shd w:val="clear" w:color="auto" w:fill="FFFFFF"/>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供应商是企业（包括合伙企业）的，应提供其在工商部门注册的有效“企业营业执照”原件的扫描件；</w:t>
      </w:r>
    </w:p>
    <w:p w14:paraId="14D32F8C">
      <w:pPr>
        <w:shd w:val="clear" w:color="auto" w:fill="FFFFFF"/>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供应商是事业单位的，应提供其有效的“事业单位法人证书”原件的扫描件；</w:t>
      </w:r>
    </w:p>
    <w:p w14:paraId="6A22B29F">
      <w:pPr>
        <w:shd w:val="clear" w:color="auto" w:fill="FFFFFF"/>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供应商是非企业专业服务机构的，应提供其有效的“执业许可证”原件的扫描件；</w:t>
      </w:r>
    </w:p>
    <w:p w14:paraId="374B05D4">
      <w:pPr>
        <w:shd w:val="clear" w:color="auto" w:fill="FFFFFF"/>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供应商是个体工商户的，应提供其有效的“个体工商户营业执照”原件的扫描件；</w:t>
      </w:r>
    </w:p>
    <w:p w14:paraId="478952FF">
      <w:pPr>
        <w:shd w:val="clear" w:color="auto" w:fill="FFFFFF"/>
        <w:spacing w:line="400" w:lineRule="exact"/>
        <w:ind w:firstLine="560"/>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供应商是自然人的，应提供其有效的自然人身份证明原件的扫描件。</w:t>
      </w:r>
    </w:p>
    <w:p w14:paraId="06CD5C87">
      <w:pPr>
        <w:widowControl/>
        <w:spacing w:line="400" w:lineRule="exact"/>
        <w:jc w:val="left"/>
        <w:rPr>
          <w:rFonts w:ascii="仿宋" w:hAnsi="仿宋" w:eastAsia="仿宋" w:cs="仿宋"/>
          <w:bCs/>
          <w:color w:val="auto"/>
          <w:sz w:val="24"/>
          <w:highlight w:val="none"/>
        </w:rPr>
      </w:pPr>
    </w:p>
    <w:p w14:paraId="1390BEFC">
      <w:pPr>
        <w:widowControl/>
        <w:spacing w:line="440" w:lineRule="exact"/>
        <w:jc w:val="left"/>
        <w:rPr>
          <w:rFonts w:ascii="仿宋" w:hAnsi="仿宋" w:eastAsia="仿宋" w:cs="仿宋"/>
          <w:bCs/>
          <w:color w:val="auto"/>
          <w:sz w:val="24"/>
          <w:highlight w:val="none"/>
        </w:rPr>
      </w:pPr>
    </w:p>
    <w:p w14:paraId="26BE30D4">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附件二  法定代表人资格证明书及法定代表人授权委托书，</w:t>
      </w:r>
      <w:r>
        <w:rPr>
          <w:rFonts w:hint="eastAsia" w:ascii="仿宋" w:hAnsi="仿宋" w:eastAsia="仿宋" w:cs="仿宋_GB2312"/>
          <w:b/>
          <w:color w:val="auto"/>
          <w:sz w:val="28"/>
          <w:szCs w:val="28"/>
          <w:highlight w:val="none"/>
        </w:rPr>
        <w:t>原件的扫描件</w:t>
      </w:r>
    </w:p>
    <w:p w14:paraId="41F34F46">
      <w:pPr>
        <w:shd w:val="clear" w:color="auto" w:fill="FFFFFF"/>
        <w:spacing w:before="314" w:after="314" w:line="440" w:lineRule="exact"/>
        <w:jc w:val="center"/>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t>法定代表人资格证明书</w:t>
      </w:r>
    </w:p>
    <w:p w14:paraId="5C74C739">
      <w:pPr>
        <w:shd w:val="clear" w:color="auto" w:fill="FFFFFF"/>
        <w:spacing w:line="440" w:lineRule="exact"/>
        <w:rPr>
          <w:rFonts w:ascii="仿宋" w:hAnsi="仿宋" w:eastAsia="仿宋" w:cs="仿宋_GB2312"/>
          <w:color w:val="auto"/>
          <w:sz w:val="28"/>
          <w:szCs w:val="28"/>
          <w:highlight w:val="none"/>
        </w:rPr>
      </w:pPr>
    </w:p>
    <w:p w14:paraId="53B19A43">
      <w:pPr>
        <w:pStyle w:val="940"/>
        <w:spacing w:line="50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u w:val="single"/>
        </w:rPr>
        <w:t>（代理机构名称）</w:t>
      </w:r>
      <w:r>
        <w:rPr>
          <w:rFonts w:hint="eastAsia" w:ascii="仿宋" w:hAnsi="仿宋" w:eastAsia="仿宋" w:cs="仿宋_GB2312"/>
          <w:color w:val="auto"/>
          <w:sz w:val="28"/>
          <w:szCs w:val="28"/>
          <w:highlight w:val="none"/>
        </w:rPr>
        <w:t>：</w:t>
      </w:r>
    </w:p>
    <w:p w14:paraId="63B4B0F3">
      <w:pPr>
        <w:pStyle w:val="940"/>
        <w:spacing w:line="50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兹有同志为公司法定代表人，代表我公司办理一切社会公务事宜，具有法律效力。 </w:t>
      </w:r>
    </w:p>
    <w:p w14:paraId="1D4CE9A9">
      <w:pPr>
        <w:pStyle w:val="940"/>
        <w:spacing w:line="50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附法定代表人基本情况： </w:t>
      </w:r>
    </w:p>
    <w:p w14:paraId="5D5177BF">
      <w:pPr>
        <w:pStyle w:val="940"/>
        <w:spacing w:line="500" w:lineRule="exact"/>
        <w:ind w:firstLine="560"/>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rPr>
        <w:t>姓名：性别：年龄：职务：</w:t>
      </w:r>
    </w:p>
    <w:p w14:paraId="04EEB8A6">
      <w:pPr>
        <w:pStyle w:val="940"/>
        <w:spacing w:line="50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身份证号码：</w:t>
      </w:r>
    </w:p>
    <w:p w14:paraId="79223F9C">
      <w:pPr>
        <w:pStyle w:val="940"/>
        <w:spacing w:line="50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通讯地址：</w:t>
      </w:r>
    </w:p>
    <w:p w14:paraId="7631CB7F">
      <w:pPr>
        <w:shd w:val="clear" w:color="auto" w:fill="FFFFFF"/>
        <w:spacing w:line="440" w:lineRule="exact"/>
        <w:ind w:firstLine="560"/>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rPr>
        <w:t>电话号码：</w:t>
      </w:r>
    </w:p>
    <w:p w14:paraId="0F6377FC">
      <w:pPr>
        <w:shd w:val="clear" w:color="auto" w:fill="FFFFFF"/>
        <w:spacing w:line="440" w:lineRule="exact"/>
        <w:rPr>
          <w:rFonts w:ascii="仿宋" w:hAnsi="仿宋" w:eastAsia="仿宋" w:cs="仿宋"/>
          <w:color w:val="auto"/>
          <w:szCs w:val="21"/>
          <w:highlight w:val="none"/>
        </w:rPr>
      </w:pPr>
      <w:r>
        <w:rPr>
          <w:rFonts w:ascii="仿宋" w:hAnsi="仿宋" w:eastAsia="仿宋" w:cs="仿宋"/>
          <w:color w:val="auto"/>
          <w:szCs w:val="21"/>
          <w:highlight w:val="none"/>
        </w:rPr>
        <w:pict>
          <v:shape id="_x0000_s1026" o:spid="_x0000_s1026" o:spt="202" type="#_x0000_t202" style="position:absolute;left:0pt;margin-left:-19.55pt;margin-top:12.8pt;height:151.1pt;width:252.1pt;z-index:251659264;mso-width-relative:page;mso-height-relative:page;" coordsize="21600,21600" o:gfxdata="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SZ6s12gAAAAoBAAAPAAAAAAAA&#10;AAEAIAAAACIAAABkcnMvZG93bnJldi54bWxQSwECFAAUAAAACACHTuJAkqk/BNcBAAC9AwAADgAA&#10;AAAAAAABACAAAAApAQAAZHJzL2Uyb0RvYy54bWxQSwUGAAAAAAYABgBZAQAAcgUAAAAA&#10;">
            <v:path/>
            <v:fill focussize="0,0"/>
            <v:stroke joinstyle="round"/>
            <v:imagedata o:title=""/>
            <o:lock v:ext="edit"/>
            <v:textbox>
              <w:txbxContent>
                <w:p w14:paraId="6968636B"/>
                <w:p w14:paraId="5DC2FAFC"/>
                <w:p w14:paraId="72821291"/>
                <w:p w14:paraId="6234F1C5"/>
                <w:p w14:paraId="292313D9">
                  <w:pPr>
                    <w:jc w:val="center"/>
                    <w:rPr>
                      <w:rFonts w:ascii="仿宋" w:hAnsi="仿宋" w:eastAsia="仿宋"/>
                      <w:sz w:val="36"/>
                      <w:szCs w:val="36"/>
                    </w:rPr>
                  </w:pPr>
                  <w:r>
                    <w:rPr>
                      <w:rFonts w:hint="eastAsia" w:ascii="仿宋" w:hAnsi="仿宋" w:eastAsia="仿宋"/>
                      <w:sz w:val="36"/>
                      <w:szCs w:val="36"/>
                    </w:rPr>
                    <w:t>法定代表人身份证扫描件</w:t>
                  </w:r>
                </w:p>
                <w:p w14:paraId="5123776D">
                  <w:pPr>
                    <w:jc w:val="center"/>
                    <w:rPr>
                      <w:rFonts w:ascii="仿宋" w:hAnsi="仿宋" w:eastAsia="仿宋"/>
                      <w:sz w:val="36"/>
                      <w:szCs w:val="36"/>
                    </w:rPr>
                  </w:pPr>
                  <w:r>
                    <w:rPr>
                      <w:rFonts w:hint="eastAsia" w:ascii="仿宋" w:hAnsi="仿宋" w:eastAsia="仿宋"/>
                      <w:sz w:val="36"/>
                      <w:szCs w:val="36"/>
                    </w:rPr>
                    <w:t>（人像面）</w:t>
                  </w:r>
                </w:p>
                <w:p w14:paraId="10736BEB"/>
                <w:p w14:paraId="7D6FC936"/>
                <w:p w14:paraId="35C91582"/>
                <w:p w14:paraId="24F6CD80"/>
                <w:p w14:paraId="2782A8AF"/>
                <w:p w14:paraId="2010A4A5"/>
                <w:p w14:paraId="31393AEB">
                  <w:pPr>
                    <w:rPr>
                      <w:sz w:val="32"/>
                      <w:szCs w:val="32"/>
                    </w:rPr>
                  </w:pPr>
                </w:p>
                <w:p w14:paraId="7079CB0E"/>
              </w:txbxContent>
            </v:textbox>
          </v:shape>
        </w:pict>
      </w:r>
      <w:r>
        <w:rPr>
          <w:rFonts w:ascii="仿宋" w:hAnsi="仿宋" w:eastAsia="仿宋" w:cs="仿宋"/>
          <w:color w:val="auto"/>
          <w:szCs w:val="21"/>
          <w:highlight w:val="none"/>
        </w:rPr>
        <w:pict>
          <v:shape id="_x0000_s1027" o:spid="_x0000_s1027" o:spt="202" type="#_x0000_t202" style="position:absolute;left:0pt;margin-left:249pt;margin-top:12.8pt;height:151.1pt;width:254pt;z-index:251660288;mso-width-relative:page;mso-height-relative:page;" coordsize="21600,21600" o:gfxdata="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ODsY9oAAAALAQAADwAA&#10;AAAAAAABACAAAAAiAAAAZHJzL2Rvd25yZXYueG1sUEsBAhQAFAAAAAgAh07iQMFYjh/bAQAAvQMA&#10;AA4AAAAAAAAAAQAgAAAAKQEAAGRycy9lMm9Eb2MueG1sUEsFBgAAAAAGAAYAWQEAAHYFAAAAAA==&#10;">
            <v:path/>
            <v:fill focussize="0,0"/>
            <v:stroke joinstyle="round"/>
            <v:imagedata o:title=""/>
            <o:lock v:ext="edit"/>
            <v:textbox>
              <w:txbxContent>
                <w:p w14:paraId="5CD053B0"/>
                <w:p w14:paraId="386EFBF9"/>
                <w:p w14:paraId="7F5BE9AB"/>
                <w:p w14:paraId="5C2FCA30"/>
                <w:p w14:paraId="19A0874B">
                  <w:pPr>
                    <w:jc w:val="center"/>
                    <w:rPr>
                      <w:rFonts w:ascii="仿宋" w:hAnsi="仿宋" w:eastAsia="仿宋"/>
                      <w:sz w:val="36"/>
                      <w:szCs w:val="36"/>
                    </w:rPr>
                  </w:pPr>
                  <w:r>
                    <w:rPr>
                      <w:rFonts w:hint="eastAsia" w:ascii="仿宋" w:hAnsi="仿宋" w:eastAsia="仿宋"/>
                      <w:sz w:val="36"/>
                      <w:szCs w:val="36"/>
                    </w:rPr>
                    <w:t>法定代表人身份证扫描件</w:t>
                  </w:r>
                </w:p>
                <w:p w14:paraId="599B8156">
                  <w:pPr>
                    <w:jc w:val="center"/>
                    <w:rPr>
                      <w:rFonts w:ascii="仿宋" w:hAnsi="仿宋" w:eastAsia="仿宋"/>
                      <w:sz w:val="36"/>
                      <w:szCs w:val="36"/>
                    </w:rPr>
                  </w:pPr>
                  <w:r>
                    <w:rPr>
                      <w:rFonts w:hint="eastAsia" w:ascii="仿宋" w:hAnsi="仿宋" w:eastAsia="仿宋"/>
                      <w:sz w:val="36"/>
                      <w:szCs w:val="36"/>
                    </w:rPr>
                    <w:t>（国徽面）</w:t>
                  </w:r>
                </w:p>
                <w:p w14:paraId="0CA24786"/>
                <w:p w14:paraId="4327C8C7"/>
                <w:p w14:paraId="5FF6EDD2"/>
                <w:p w14:paraId="735C0D80"/>
                <w:p w14:paraId="53623366"/>
                <w:p w14:paraId="56854FAB"/>
                <w:p w14:paraId="4B08B683">
                  <w:pPr>
                    <w:rPr>
                      <w:sz w:val="32"/>
                      <w:szCs w:val="32"/>
                    </w:rPr>
                  </w:pPr>
                </w:p>
                <w:p w14:paraId="2CDEDBCE"/>
              </w:txbxContent>
            </v:textbox>
          </v:shape>
        </w:pict>
      </w:r>
    </w:p>
    <w:p w14:paraId="6AF47ADF">
      <w:pPr>
        <w:shd w:val="clear" w:color="auto" w:fill="FFFFFF"/>
        <w:spacing w:line="440" w:lineRule="exact"/>
        <w:rPr>
          <w:rFonts w:ascii="仿宋" w:hAnsi="仿宋" w:eastAsia="仿宋" w:cs="仿宋"/>
          <w:color w:val="auto"/>
          <w:szCs w:val="21"/>
          <w:highlight w:val="none"/>
        </w:rPr>
      </w:pPr>
    </w:p>
    <w:p w14:paraId="0358D5FF">
      <w:pPr>
        <w:shd w:val="clear" w:color="auto" w:fill="FFFFFF"/>
        <w:spacing w:line="440" w:lineRule="exact"/>
        <w:rPr>
          <w:rFonts w:ascii="仿宋" w:hAnsi="仿宋" w:eastAsia="仿宋" w:cs="仿宋"/>
          <w:color w:val="auto"/>
          <w:szCs w:val="21"/>
          <w:highlight w:val="none"/>
        </w:rPr>
      </w:pPr>
    </w:p>
    <w:p w14:paraId="2F62E532">
      <w:pPr>
        <w:shd w:val="clear" w:color="auto" w:fill="FFFFFF"/>
        <w:spacing w:line="440" w:lineRule="exact"/>
        <w:rPr>
          <w:rFonts w:ascii="仿宋" w:hAnsi="仿宋" w:eastAsia="仿宋" w:cs="仿宋"/>
          <w:color w:val="auto"/>
          <w:szCs w:val="21"/>
          <w:highlight w:val="none"/>
        </w:rPr>
      </w:pPr>
    </w:p>
    <w:p w14:paraId="102E74F1">
      <w:pPr>
        <w:shd w:val="clear" w:color="auto" w:fill="FFFFFF"/>
        <w:spacing w:line="440" w:lineRule="exact"/>
        <w:rPr>
          <w:rFonts w:ascii="仿宋" w:hAnsi="仿宋" w:eastAsia="仿宋" w:cs="仿宋"/>
          <w:color w:val="auto"/>
          <w:szCs w:val="21"/>
          <w:highlight w:val="none"/>
        </w:rPr>
      </w:pPr>
    </w:p>
    <w:p w14:paraId="734445D6">
      <w:pPr>
        <w:shd w:val="clear" w:color="auto" w:fill="FFFFFF"/>
        <w:spacing w:line="440" w:lineRule="exact"/>
        <w:rPr>
          <w:rFonts w:ascii="仿宋" w:hAnsi="仿宋" w:eastAsia="仿宋" w:cs="仿宋"/>
          <w:color w:val="auto"/>
          <w:szCs w:val="21"/>
          <w:highlight w:val="none"/>
        </w:rPr>
      </w:pPr>
    </w:p>
    <w:p w14:paraId="16D9346D">
      <w:pPr>
        <w:shd w:val="clear" w:color="auto" w:fill="FFFFFF"/>
        <w:spacing w:line="440" w:lineRule="exact"/>
        <w:rPr>
          <w:rFonts w:ascii="仿宋" w:hAnsi="仿宋" w:eastAsia="仿宋" w:cs="仿宋"/>
          <w:color w:val="auto"/>
          <w:szCs w:val="21"/>
          <w:highlight w:val="none"/>
        </w:rPr>
      </w:pPr>
    </w:p>
    <w:p w14:paraId="0D6C81E2">
      <w:pPr>
        <w:shd w:val="clear" w:color="auto" w:fill="FFFFFF"/>
        <w:spacing w:line="440" w:lineRule="exact"/>
        <w:rPr>
          <w:rFonts w:ascii="仿宋" w:hAnsi="仿宋" w:eastAsia="仿宋" w:cs="仿宋"/>
          <w:color w:val="auto"/>
          <w:szCs w:val="21"/>
          <w:highlight w:val="none"/>
        </w:rPr>
      </w:pPr>
    </w:p>
    <w:p w14:paraId="3731045E">
      <w:pPr>
        <w:shd w:val="clear" w:color="auto" w:fill="FFFFFF"/>
        <w:spacing w:line="44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特此证明。</w:t>
      </w:r>
    </w:p>
    <w:p w14:paraId="0C06C7E9">
      <w:pPr>
        <w:shd w:val="clear" w:color="auto" w:fill="FFFFFF"/>
        <w:spacing w:line="440" w:lineRule="exact"/>
        <w:rPr>
          <w:rFonts w:ascii="仿宋" w:hAnsi="仿宋" w:eastAsia="仿宋" w:cs="仿宋_GB2312"/>
          <w:color w:val="auto"/>
          <w:sz w:val="24"/>
          <w:highlight w:val="none"/>
        </w:rPr>
      </w:pPr>
    </w:p>
    <w:p w14:paraId="614176F4">
      <w:pPr>
        <w:shd w:val="clear" w:color="auto" w:fill="FFFFFF"/>
        <w:spacing w:line="440" w:lineRule="exact"/>
        <w:rPr>
          <w:rFonts w:ascii="仿宋" w:hAnsi="仿宋" w:eastAsia="仿宋" w:cs="仿宋_GB2312"/>
          <w:color w:val="auto"/>
          <w:sz w:val="24"/>
          <w:highlight w:val="none"/>
        </w:rPr>
      </w:pPr>
    </w:p>
    <w:p w14:paraId="026C0ADD">
      <w:pPr>
        <w:pStyle w:val="474"/>
        <w:shd w:val="clear" w:color="auto" w:fill="FFFFFF"/>
        <w:spacing w:line="44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供应商（公章）：</w:t>
      </w:r>
    </w:p>
    <w:p w14:paraId="04B6B6D7">
      <w:pPr>
        <w:shd w:val="clear" w:color="auto" w:fill="FFFFFF"/>
        <w:spacing w:line="44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法定代表人（签字或签章）：</w:t>
      </w:r>
    </w:p>
    <w:p w14:paraId="21CC852A">
      <w:pPr>
        <w:shd w:val="clear" w:color="auto" w:fill="FFFFFF"/>
        <w:tabs>
          <w:tab w:val="left" w:pos="3780"/>
        </w:tabs>
        <w:spacing w:line="44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日期：  年  月  日</w:t>
      </w:r>
    </w:p>
    <w:p w14:paraId="6E61FEC1">
      <w:pPr>
        <w:shd w:val="clear" w:color="auto" w:fill="FFFFFF"/>
        <w:spacing w:line="500" w:lineRule="exact"/>
        <w:rPr>
          <w:rFonts w:ascii="仿宋" w:hAnsi="仿宋" w:eastAsia="仿宋" w:cs="仿宋_GB2312"/>
          <w:b/>
          <w:bCs/>
          <w:color w:val="auto"/>
          <w:szCs w:val="21"/>
          <w:highlight w:val="none"/>
        </w:rPr>
      </w:pPr>
    </w:p>
    <w:p w14:paraId="40C8B580">
      <w:pPr>
        <w:shd w:val="clear" w:color="auto" w:fill="FFFFFF"/>
        <w:spacing w:line="440" w:lineRule="exact"/>
        <w:rPr>
          <w:rFonts w:ascii="仿宋" w:hAnsi="仿宋" w:eastAsia="仿宋" w:cs="仿宋"/>
          <w:bCs/>
          <w:color w:val="auto"/>
          <w:sz w:val="24"/>
          <w:highlight w:val="none"/>
        </w:rPr>
      </w:pPr>
    </w:p>
    <w:p w14:paraId="6AA4A1E8">
      <w:pPr>
        <w:shd w:val="clear" w:color="auto" w:fill="FFFFFF"/>
        <w:spacing w:line="440" w:lineRule="exact"/>
        <w:jc w:val="center"/>
        <w:rPr>
          <w:rFonts w:ascii="仿宋" w:hAnsi="仿宋" w:eastAsia="仿宋" w:cs="仿宋"/>
          <w:b/>
          <w:bCs/>
          <w:color w:val="auto"/>
          <w:sz w:val="28"/>
          <w:szCs w:val="28"/>
          <w:highlight w:val="none"/>
        </w:rPr>
      </w:pPr>
    </w:p>
    <w:p w14:paraId="5CA2DACA">
      <w:pPr>
        <w:shd w:val="clear" w:color="auto" w:fill="FFFFFF"/>
        <w:spacing w:line="440" w:lineRule="exact"/>
        <w:jc w:val="center"/>
        <w:rPr>
          <w:rFonts w:ascii="仿宋" w:hAnsi="仿宋" w:eastAsia="仿宋" w:cs="仿宋"/>
          <w:b/>
          <w:bCs/>
          <w:color w:val="auto"/>
          <w:sz w:val="28"/>
          <w:szCs w:val="28"/>
          <w:highlight w:val="none"/>
        </w:rPr>
      </w:pPr>
    </w:p>
    <w:p w14:paraId="5DC7A083">
      <w:pPr>
        <w:shd w:val="clear" w:color="auto" w:fill="FFFFFF"/>
        <w:spacing w:line="440" w:lineRule="exact"/>
        <w:jc w:val="center"/>
        <w:rPr>
          <w:rFonts w:ascii="仿宋" w:hAnsi="仿宋" w:eastAsia="仿宋" w:cs="仿宋"/>
          <w:b/>
          <w:bCs/>
          <w:color w:val="auto"/>
          <w:sz w:val="28"/>
          <w:szCs w:val="28"/>
          <w:highlight w:val="none"/>
        </w:rPr>
      </w:pPr>
    </w:p>
    <w:p w14:paraId="00DCF340">
      <w:pPr>
        <w:shd w:val="clear" w:color="auto" w:fill="FFFFFF"/>
        <w:spacing w:line="44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法定代表人授权委托书</w:t>
      </w:r>
    </w:p>
    <w:p w14:paraId="3D9F06AE">
      <w:pPr>
        <w:shd w:val="clear" w:color="auto" w:fill="FFFFFF"/>
        <w:spacing w:line="440" w:lineRule="exact"/>
        <w:jc w:val="center"/>
        <w:rPr>
          <w:rFonts w:ascii="仿宋" w:hAnsi="仿宋" w:eastAsia="仿宋" w:cs="仿宋"/>
          <w:b/>
          <w:bCs/>
          <w:color w:val="auto"/>
          <w:sz w:val="24"/>
          <w:highlight w:val="none"/>
        </w:rPr>
      </w:pPr>
    </w:p>
    <w:p w14:paraId="019EE9E1">
      <w:pPr>
        <w:shd w:val="clear" w:color="auto" w:fill="FFFFFF"/>
        <w:spacing w:line="440" w:lineRule="exact"/>
        <w:ind w:firstLine="529"/>
        <w:rPr>
          <w:rFonts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本授权委托书声明：我系</w:t>
      </w:r>
      <w:r>
        <w:rPr>
          <w:rFonts w:hint="eastAsia" w:ascii="仿宋" w:hAnsi="仿宋" w:eastAsia="仿宋" w:cs="仿宋"/>
          <w:bCs/>
          <w:color w:val="auto"/>
          <w:sz w:val="28"/>
          <w:szCs w:val="28"/>
          <w:highlight w:val="none"/>
          <w:u w:val="single"/>
        </w:rPr>
        <w:t xml:space="preserve">  （供应商名称）  </w:t>
      </w:r>
      <w:r>
        <w:rPr>
          <w:rFonts w:hint="eastAsia" w:ascii="仿宋" w:hAnsi="仿宋" w:eastAsia="仿宋" w:cs="仿宋"/>
          <w:bCs/>
          <w:color w:val="auto"/>
          <w:sz w:val="28"/>
          <w:szCs w:val="28"/>
          <w:highlight w:val="none"/>
        </w:rPr>
        <w:t>的法定代表人，现授权委托</w:t>
      </w:r>
      <w:r>
        <w:rPr>
          <w:rFonts w:hint="eastAsia" w:ascii="仿宋" w:hAnsi="仿宋" w:eastAsia="仿宋" w:cs="仿宋"/>
          <w:bCs/>
          <w:color w:val="auto"/>
          <w:sz w:val="28"/>
          <w:szCs w:val="28"/>
          <w:highlight w:val="none"/>
          <w:u w:val="single"/>
        </w:rPr>
        <w:t xml:space="preserve">   （供应商名称） </w:t>
      </w:r>
      <w:r>
        <w:rPr>
          <w:rFonts w:hint="eastAsia" w:ascii="仿宋" w:hAnsi="仿宋" w:eastAsia="仿宋" w:cs="仿宋"/>
          <w:bCs/>
          <w:color w:val="auto"/>
          <w:sz w:val="28"/>
          <w:szCs w:val="28"/>
          <w:highlight w:val="none"/>
        </w:rPr>
        <w:t>的</w:t>
      </w:r>
      <w:r>
        <w:rPr>
          <w:rFonts w:hint="eastAsia" w:ascii="仿宋" w:hAnsi="仿宋" w:eastAsia="仿宋" w:cs="仿宋"/>
          <w:bCs/>
          <w:color w:val="auto"/>
          <w:sz w:val="28"/>
          <w:szCs w:val="28"/>
          <w:highlight w:val="none"/>
          <w:u w:val="single"/>
        </w:rPr>
        <w:t xml:space="preserve"> （授权代表姓名） </w:t>
      </w:r>
      <w:r>
        <w:rPr>
          <w:rFonts w:hint="eastAsia" w:ascii="仿宋" w:hAnsi="仿宋" w:eastAsia="仿宋" w:cs="仿宋"/>
          <w:bCs/>
          <w:color w:val="auto"/>
          <w:sz w:val="28"/>
          <w:szCs w:val="28"/>
          <w:highlight w:val="none"/>
        </w:rPr>
        <w:t xml:space="preserve"> 为我的代理人，以</w:t>
      </w:r>
      <w:r>
        <w:rPr>
          <w:rFonts w:hint="eastAsia" w:ascii="仿宋" w:hAnsi="仿宋" w:eastAsia="仿宋" w:cs="仿宋"/>
          <w:bCs/>
          <w:color w:val="auto"/>
          <w:sz w:val="28"/>
          <w:szCs w:val="28"/>
          <w:highlight w:val="none"/>
          <w:u w:val="single"/>
        </w:rPr>
        <w:t>（供应商名称）</w:t>
      </w:r>
      <w:r>
        <w:rPr>
          <w:rFonts w:hint="eastAsia" w:ascii="仿宋" w:hAnsi="仿宋" w:eastAsia="仿宋" w:cs="仿宋"/>
          <w:bCs/>
          <w:color w:val="auto"/>
          <w:sz w:val="28"/>
          <w:szCs w:val="28"/>
          <w:highlight w:val="none"/>
        </w:rPr>
        <w:t>的名义参加</w:t>
      </w:r>
      <w:r>
        <w:rPr>
          <w:rFonts w:hint="eastAsia" w:ascii="仿宋" w:hAnsi="仿宋" w:eastAsia="仿宋" w:cs="仿宋"/>
          <w:bCs/>
          <w:color w:val="auto"/>
          <w:sz w:val="28"/>
          <w:szCs w:val="28"/>
          <w:highlight w:val="none"/>
          <w:u w:val="single"/>
        </w:rPr>
        <w:t>（标项名称和项目编号）</w:t>
      </w:r>
      <w:r>
        <w:rPr>
          <w:rFonts w:hint="eastAsia" w:ascii="仿宋" w:hAnsi="仿宋" w:eastAsia="仿宋" w:cs="仿宋"/>
          <w:bCs/>
          <w:color w:val="auto"/>
          <w:sz w:val="28"/>
          <w:szCs w:val="28"/>
          <w:highlight w:val="none"/>
        </w:rPr>
        <w:t>招标项目的投标活动。代理人在参加整个招标投标活动所签署的一切文件和处理与之相关的一切事物，我均予承认。</w:t>
      </w:r>
    </w:p>
    <w:p w14:paraId="100A036E">
      <w:pPr>
        <w:shd w:val="clear" w:color="auto" w:fill="FFFFFF"/>
        <w:spacing w:line="440" w:lineRule="exact"/>
        <w:ind w:firstLine="560"/>
        <w:rPr>
          <w:rFonts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代理人姓名：       性别：       年龄：</w:t>
      </w:r>
    </w:p>
    <w:p w14:paraId="3647CBD3">
      <w:pPr>
        <w:shd w:val="clear" w:color="auto" w:fill="FFFFFF"/>
        <w:spacing w:line="440" w:lineRule="exact"/>
        <w:ind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部  门：           职务：       </w:t>
      </w:r>
      <w:r>
        <w:rPr>
          <w:rFonts w:hint="eastAsia" w:ascii="仿宋" w:hAnsi="仿宋" w:eastAsia="仿宋" w:cs="仿宋"/>
          <w:color w:val="auto"/>
          <w:sz w:val="28"/>
          <w:szCs w:val="28"/>
          <w:highlight w:val="none"/>
        </w:rPr>
        <w:t>电话号码：</w:t>
      </w:r>
    </w:p>
    <w:p w14:paraId="1054CD84">
      <w:pPr>
        <w:shd w:val="clear" w:color="auto" w:fill="FFFFFF"/>
        <w:spacing w:line="440" w:lineRule="exact"/>
        <w:ind w:firstLine="560"/>
        <w:rPr>
          <w:rFonts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代理期限：</w:t>
      </w:r>
    </w:p>
    <w:p w14:paraId="20AFA613">
      <w:pPr>
        <w:shd w:val="clear" w:color="auto" w:fill="FFFFFF"/>
        <w:spacing w:line="440" w:lineRule="exact"/>
        <w:rPr>
          <w:rFonts w:ascii="仿宋" w:hAnsi="仿宋" w:eastAsia="仿宋" w:cs="仿宋"/>
          <w:bCs/>
          <w:color w:val="auto"/>
          <w:szCs w:val="21"/>
          <w:highlight w:val="none"/>
        </w:rPr>
      </w:pPr>
      <w:r>
        <w:rPr>
          <w:rFonts w:ascii="仿宋" w:hAnsi="仿宋" w:eastAsia="仿宋" w:cs="仿宋"/>
          <w:bCs/>
          <w:color w:val="auto"/>
          <w:szCs w:val="21"/>
          <w:highlight w:val="none"/>
        </w:rPr>
        <w:pict>
          <v:shape id="_x0000_s1028" o:spid="_x0000_s1028" o:spt="202" type="#_x0000_t202" style="position:absolute;left:0pt;margin-left:-7.25pt;margin-top:9.65pt;height:149.25pt;width:234pt;z-index:251661312;mso-width-relative:page;mso-height-relative:page;" coordsize="21600,21600" o:gfxdata="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IEJu2QAAAAoBAAAPAAAA&#10;AAAAAAEAIAAAACIAAABkcnMvZG93bnJldi54bWxQSwECFAAUAAAACACHTuJAEfXkq9sBAAC9AwAA&#10;DgAAAAAAAAABACAAAAAoAQAAZHJzL2Uyb0RvYy54bWxQSwUGAAAAAAYABgBZAQAAdQUAAAAA&#10;">
            <v:path/>
            <v:fill focussize="0,0"/>
            <v:stroke joinstyle="round"/>
            <v:imagedata o:title=""/>
            <o:lock v:ext="edit"/>
            <v:textbox>
              <w:txbxContent>
                <w:p w14:paraId="25B72EBA"/>
                <w:p w14:paraId="6F031AB5"/>
                <w:p w14:paraId="4A81F1E0"/>
                <w:p w14:paraId="583F0566"/>
                <w:p w14:paraId="70A3F35D">
                  <w:pPr>
                    <w:jc w:val="center"/>
                    <w:rPr>
                      <w:rFonts w:ascii="仿宋" w:hAnsi="仿宋" w:eastAsia="仿宋"/>
                      <w:sz w:val="36"/>
                      <w:szCs w:val="36"/>
                    </w:rPr>
                  </w:pPr>
                  <w:r>
                    <w:rPr>
                      <w:rFonts w:hint="eastAsia" w:ascii="仿宋" w:hAnsi="仿宋" w:eastAsia="仿宋"/>
                      <w:sz w:val="36"/>
                      <w:szCs w:val="36"/>
                    </w:rPr>
                    <w:t>代理人身份证扫描件</w:t>
                  </w:r>
                </w:p>
                <w:p w14:paraId="210C8E1D">
                  <w:pPr>
                    <w:jc w:val="center"/>
                    <w:rPr>
                      <w:rFonts w:ascii="仿宋" w:hAnsi="仿宋" w:eastAsia="仿宋"/>
                      <w:sz w:val="36"/>
                      <w:szCs w:val="36"/>
                    </w:rPr>
                  </w:pPr>
                  <w:r>
                    <w:rPr>
                      <w:rFonts w:hint="eastAsia" w:ascii="仿宋" w:hAnsi="仿宋" w:eastAsia="仿宋"/>
                      <w:sz w:val="36"/>
                      <w:szCs w:val="36"/>
                    </w:rPr>
                    <w:t>（人像面）</w:t>
                  </w:r>
                </w:p>
                <w:p w14:paraId="4BE36B4F"/>
                <w:p w14:paraId="68E0C7DF"/>
                <w:p w14:paraId="1B0CAF7B"/>
                <w:p w14:paraId="262BC6C2"/>
                <w:p w14:paraId="6C6F48D5"/>
                <w:p w14:paraId="2CA0508E"/>
                <w:p w14:paraId="4E3763A5">
                  <w:pPr>
                    <w:rPr>
                      <w:sz w:val="32"/>
                      <w:szCs w:val="32"/>
                    </w:rPr>
                  </w:pPr>
                </w:p>
                <w:p w14:paraId="40BF76B8"/>
              </w:txbxContent>
            </v:textbox>
          </v:shape>
        </w:pict>
      </w:r>
      <w:r>
        <w:rPr>
          <w:rFonts w:ascii="仿宋" w:hAnsi="仿宋" w:eastAsia="仿宋" w:cs="仿宋"/>
          <w:bCs/>
          <w:color w:val="auto"/>
          <w:szCs w:val="21"/>
          <w:highlight w:val="none"/>
        </w:rPr>
        <w:pict>
          <v:shape id="_x0000_s1029" o:spid="_x0000_s1029" o:spt="202" type="#_x0000_t202" style="position:absolute;left:0pt;margin-left:244.7pt;margin-top:9.65pt;height:149.25pt;width:234pt;z-index:251662336;mso-width-relative:page;mso-height-relative:page;" coordsize="21600,21600" o:gfxdata="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qiYONkAAAAKAQAADwAAAAAA&#10;AAABACAAAAAiAAAAZHJzL2Rvd25yZXYueG1sUEsBAhQAFAAAAAgAh07iQFqYoObZAQAAvQMAAA4A&#10;AAAAAAAAAQAgAAAAKAEAAGRycy9lMm9Eb2MueG1sUEsFBgAAAAAGAAYAWQEAAHMFAAAAAA==&#10;">
            <v:path/>
            <v:fill focussize="0,0"/>
            <v:stroke joinstyle="round"/>
            <v:imagedata o:title=""/>
            <o:lock v:ext="edit"/>
            <v:textbox>
              <w:txbxContent>
                <w:p w14:paraId="1FDA44C0"/>
                <w:p w14:paraId="4612C5BA"/>
                <w:p w14:paraId="48BE5F6C"/>
                <w:p w14:paraId="384C4F50"/>
                <w:p w14:paraId="5EBE31E4">
                  <w:pPr>
                    <w:jc w:val="center"/>
                    <w:rPr>
                      <w:rFonts w:ascii="仿宋" w:hAnsi="仿宋" w:eastAsia="仿宋"/>
                      <w:sz w:val="36"/>
                      <w:szCs w:val="36"/>
                    </w:rPr>
                  </w:pPr>
                  <w:r>
                    <w:rPr>
                      <w:rFonts w:hint="eastAsia" w:ascii="仿宋" w:hAnsi="仿宋" w:eastAsia="仿宋"/>
                      <w:sz w:val="36"/>
                      <w:szCs w:val="36"/>
                    </w:rPr>
                    <w:t>代理人身份证扫描件</w:t>
                  </w:r>
                </w:p>
                <w:p w14:paraId="4AC57F95">
                  <w:pPr>
                    <w:jc w:val="center"/>
                    <w:rPr>
                      <w:rFonts w:ascii="仿宋" w:hAnsi="仿宋" w:eastAsia="仿宋"/>
                      <w:sz w:val="36"/>
                      <w:szCs w:val="36"/>
                    </w:rPr>
                  </w:pPr>
                  <w:r>
                    <w:rPr>
                      <w:rFonts w:hint="eastAsia" w:ascii="仿宋" w:hAnsi="仿宋" w:eastAsia="仿宋"/>
                      <w:sz w:val="36"/>
                      <w:szCs w:val="36"/>
                    </w:rPr>
                    <w:t>（国徽面）</w:t>
                  </w:r>
                </w:p>
                <w:p w14:paraId="56080E9D"/>
                <w:p w14:paraId="22822D1C"/>
                <w:p w14:paraId="276946A8"/>
                <w:p w14:paraId="61BB2615"/>
                <w:p w14:paraId="240C831E"/>
                <w:p w14:paraId="5CDCBBE6"/>
                <w:p w14:paraId="5D217512">
                  <w:pPr>
                    <w:rPr>
                      <w:sz w:val="32"/>
                      <w:szCs w:val="32"/>
                    </w:rPr>
                  </w:pPr>
                </w:p>
                <w:p w14:paraId="7BC13E4B"/>
              </w:txbxContent>
            </v:textbox>
          </v:shape>
        </w:pict>
      </w:r>
    </w:p>
    <w:p w14:paraId="2DA6B97E">
      <w:pPr>
        <w:shd w:val="clear" w:color="auto" w:fill="FFFFFF"/>
        <w:spacing w:line="440" w:lineRule="exact"/>
        <w:rPr>
          <w:rFonts w:ascii="仿宋" w:hAnsi="仿宋" w:eastAsia="仿宋" w:cs="仿宋"/>
          <w:bCs/>
          <w:color w:val="auto"/>
          <w:szCs w:val="21"/>
          <w:highlight w:val="none"/>
        </w:rPr>
      </w:pPr>
    </w:p>
    <w:p w14:paraId="7A3E345E">
      <w:pPr>
        <w:shd w:val="clear" w:color="auto" w:fill="FFFFFF"/>
        <w:spacing w:line="440" w:lineRule="exact"/>
        <w:rPr>
          <w:rFonts w:ascii="仿宋" w:hAnsi="仿宋" w:eastAsia="仿宋" w:cs="仿宋"/>
          <w:bCs/>
          <w:color w:val="auto"/>
          <w:szCs w:val="21"/>
          <w:highlight w:val="none"/>
        </w:rPr>
      </w:pPr>
    </w:p>
    <w:p w14:paraId="76B4A60B">
      <w:pPr>
        <w:shd w:val="clear" w:color="auto" w:fill="FFFFFF"/>
        <w:spacing w:line="440" w:lineRule="exact"/>
        <w:rPr>
          <w:rFonts w:ascii="仿宋" w:hAnsi="仿宋" w:eastAsia="仿宋" w:cs="仿宋"/>
          <w:bCs/>
          <w:color w:val="auto"/>
          <w:szCs w:val="21"/>
          <w:highlight w:val="none"/>
        </w:rPr>
      </w:pPr>
    </w:p>
    <w:p w14:paraId="36E5423E">
      <w:pPr>
        <w:shd w:val="clear" w:color="auto" w:fill="FFFFFF"/>
        <w:spacing w:line="440" w:lineRule="exact"/>
        <w:rPr>
          <w:rFonts w:ascii="仿宋" w:hAnsi="仿宋" w:eastAsia="仿宋" w:cs="仿宋"/>
          <w:bCs/>
          <w:color w:val="auto"/>
          <w:szCs w:val="21"/>
          <w:highlight w:val="none"/>
        </w:rPr>
      </w:pPr>
    </w:p>
    <w:p w14:paraId="51E48EE5">
      <w:pPr>
        <w:shd w:val="clear" w:color="auto" w:fill="FFFFFF"/>
        <w:spacing w:line="440" w:lineRule="exact"/>
        <w:rPr>
          <w:rFonts w:ascii="仿宋" w:hAnsi="仿宋" w:eastAsia="仿宋" w:cs="仿宋"/>
          <w:bCs/>
          <w:color w:val="auto"/>
          <w:szCs w:val="21"/>
          <w:highlight w:val="none"/>
        </w:rPr>
      </w:pPr>
    </w:p>
    <w:p w14:paraId="04AC78E6">
      <w:pPr>
        <w:shd w:val="clear" w:color="auto" w:fill="FFFFFF"/>
        <w:spacing w:line="440" w:lineRule="exact"/>
        <w:rPr>
          <w:rFonts w:ascii="仿宋" w:hAnsi="仿宋" w:eastAsia="仿宋" w:cs="仿宋"/>
          <w:bCs/>
          <w:color w:val="auto"/>
          <w:szCs w:val="21"/>
          <w:highlight w:val="none"/>
        </w:rPr>
      </w:pPr>
    </w:p>
    <w:p w14:paraId="0FAFDCB2">
      <w:pPr>
        <w:pStyle w:val="474"/>
        <w:shd w:val="clear" w:color="auto" w:fill="FFFFFF"/>
        <w:spacing w:line="440" w:lineRule="exact"/>
        <w:ind w:firstLine="210"/>
        <w:rPr>
          <w:rFonts w:ascii="仿宋" w:hAnsi="仿宋" w:eastAsia="仿宋" w:cs="仿宋"/>
          <w:color w:val="auto"/>
          <w:sz w:val="21"/>
          <w:szCs w:val="21"/>
          <w:highlight w:val="none"/>
        </w:rPr>
      </w:pPr>
    </w:p>
    <w:p w14:paraId="62C522F0">
      <w:pPr>
        <w:pStyle w:val="474"/>
        <w:shd w:val="clear" w:color="auto" w:fill="FFFFFF"/>
        <w:spacing w:line="440" w:lineRule="exact"/>
        <w:ind w:firstLine="210"/>
        <w:rPr>
          <w:rFonts w:ascii="仿宋" w:hAnsi="仿宋" w:eastAsia="仿宋" w:cs="仿宋"/>
          <w:color w:val="auto"/>
          <w:sz w:val="21"/>
          <w:szCs w:val="21"/>
          <w:highlight w:val="none"/>
        </w:rPr>
      </w:pPr>
    </w:p>
    <w:p w14:paraId="494265A6">
      <w:pPr>
        <w:pStyle w:val="474"/>
        <w:shd w:val="clear" w:color="auto" w:fill="FFFFFF"/>
        <w:spacing w:line="440" w:lineRule="exact"/>
        <w:ind w:firstLine="210"/>
        <w:rPr>
          <w:rFonts w:ascii="仿宋" w:hAnsi="仿宋" w:eastAsia="仿宋" w:cs="仿宋"/>
          <w:color w:val="auto"/>
          <w:sz w:val="21"/>
          <w:szCs w:val="21"/>
          <w:highlight w:val="none"/>
        </w:rPr>
      </w:pPr>
    </w:p>
    <w:p w14:paraId="585666D1">
      <w:pPr>
        <w:pStyle w:val="474"/>
        <w:shd w:val="clear" w:color="auto" w:fill="FFFFFF"/>
        <w:spacing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供应商（公章）：</w:t>
      </w:r>
    </w:p>
    <w:p w14:paraId="18750378">
      <w:pPr>
        <w:shd w:val="clear" w:color="auto" w:fill="FFFFFF"/>
        <w:spacing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法定代表人（签字或签章）：</w:t>
      </w:r>
    </w:p>
    <w:p w14:paraId="3FA2ED45">
      <w:pPr>
        <w:shd w:val="clear" w:color="auto" w:fill="FFFFFF"/>
        <w:spacing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授权代理人（签字或签章）：</w:t>
      </w:r>
    </w:p>
    <w:p w14:paraId="5C6C2993">
      <w:pPr>
        <w:widowControl/>
        <w:spacing w:line="440" w:lineRule="exact"/>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40B268C4">
      <w:pPr>
        <w:widowControl/>
        <w:spacing w:line="440" w:lineRule="exact"/>
        <w:jc w:val="left"/>
        <w:rPr>
          <w:rFonts w:ascii="仿宋" w:hAnsi="仿宋" w:eastAsia="仿宋" w:cs="仿宋"/>
          <w:color w:val="auto"/>
          <w:sz w:val="24"/>
          <w:highlight w:val="none"/>
        </w:rPr>
      </w:pPr>
    </w:p>
    <w:p w14:paraId="2A8DDAF6">
      <w:pPr>
        <w:shd w:val="clear" w:color="auto" w:fill="FFFFFF"/>
        <w:snapToGrid w:val="0"/>
        <w:spacing w:line="312" w:lineRule="auto"/>
        <w:jc w:val="left"/>
        <w:rPr>
          <w:rFonts w:ascii="仿宋" w:hAnsi="仿宋" w:eastAsia="仿宋" w:cs="仿宋_GB2312"/>
          <w:b/>
          <w:color w:val="auto"/>
          <w:sz w:val="28"/>
          <w:szCs w:val="28"/>
          <w:highlight w:val="none"/>
        </w:rPr>
      </w:pPr>
      <w:r>
        <w:rPr>
          <w:rFonts w:ascii="仿宋" w:hAnsi="仿宋" w:eastAsia="仿宋" w:cs="仿宋"/>
          <w:b/>
          <w:bCs/>
          <w:color w:val="auto"/>
          <w:sz w:val="28"/>
          <w:szCs w:val="28"/>
          <w:highlight w:val="none"/>
        </w:rPr>
        <w:br w:type="page" w:clear="all"/>
      </w:r>
      <w:r>
        <w:rPr>
          <w:rFonts w:hint="eastAsia" w:ascii="仿宋" w:hAnsi="仿宋" w:eastAsia="仿宋" w:cs="仿宋_GB2312"/>
          <w:b/>
          <w:color w:val="auto"/>
          <w:sz w:val="28"/>
          <w:szCs w:val="28"/>
          <w:highlight w:val="none"/>
        </w:rPr>
        <w:t>附件三  有效的中小企业声明函，原件的扫描件；</w:t>
      </w:r>
    </w:p>
    <w:p w14:paraId="15C4D996">
      <w:pPr>
        <w:widowControl/>
        <w:jc w:val="left"/>
        <w:rPr>
          <w:rFonts w:ascii="仿宋" w:hAnsi="仿宋" w:eastAsia="仿宋" w:cs="仿宋"/>
          <w:color w:val="auto"/>
          <w:sz w:val="24"/>
          <w:highlight w:val="none"/>
        </w:rPr>
      </w:pPr>
      <w:r>
        <w:rPr>
          <w:rFonts w:hint="eastAsia" w:ascii="仿宋" w:hAnsi="仿宋" w:eastAsia="仿宋" w:cs="仿宋"/>
          <w:b/>
          <w:bCs/>
          <w:color w:val="auto"/>
          <w:sz w:val="28"/>
          <w:szCs w:val="28"/>
          <w:highlight w:val="none"/>
        </w:rPr>
        <w:t>中小企业声明函规定格式</w:t>
      </w:r>
    </w:p>
    <w:p w14:paraId="09FF339D">
      <w:pPr>
        <w:shd w:val="clear" w:color="auto" w:fill="FFFFFF"/>
        <w:spacing w:line="44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中小企业声明函</w:t>
      </w:r>
    </w:p>
    <w:p w14:paraId="35F61EA5">
      <w:pPr>
        <w:widowControl/>
        <w:jc w:val="left"/>
        <w:rPr>
          <w:rFonts w:ascii="仿宋" w:hAnsi="仿宋" w:eastAsia="仿宋" w:cs="仿宋"/>
          <w:color w:val="auto"/>
          <w:sz w:val="24"/>
          <w:highlight w:val="none"/>
        </w:rPr>
      </w:pPr>
    </w:p>
    <w:p w14:paraId="769F7E2D">
      <w:pPr>
        <w:widowControl/>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本公司（联合体）郑重声明，根据《政府采购促进中小企业发展管理办法》（财库﹝2020﹞46 号）的规定，本公司（联合体）参加</w:t>
      </w:r>
      <w:r>
        <w:rPr>
          <w:rFonts w:hint="eastAsia" w:ascii="仿宋" w:hAnsi="仿宋" w:eastAsia="仿宋" w:cs="仿宋_GB2312"/>
          <w:color w:val="auto"/>
          <w:sz w:val="28"/>
          <w:szCs w:val="28"/>
          <w:highlight w:val="none"/>
          <w:u w:val="single"/>
        </w:rPr>
        <w:t>（单位名称）</w:t>
      </w:r>
      <w:r>
        <w:rPr>
          <w:rFonts w:hint="eastAsia" w:ascii="仿宋" w:hAnsi="仿宋" w:eastAsia="仿宋" w:cs="仿宋_GB2312"/>
          <w:color w:val="auto"/>
          <w:sz w:val="28"/>
          <w:szCs w:val="28"/>
          <w:highlight w:val="none"/>
        </w:rPr>
        <w:t>的</w:t>
      </w:r>
      <w:r>
        <w:rPr>
          <w:rFonts w:hint="eastAsia" w:ascii="仿宋" w:hAnsi="仿宋" w:eastAsia="仿宋" w:cs="仿宋_GB2312"/>
          <w:color w:val="auto"/>
          <w:sz w:val="28"/>
          <w:szCs w:val="28"/>
          <w:highlight w:val="none"/>
          <w:u w:val="single"/>
        </w:rPr>
        <w:t>（标项名称）</w:t>
      </w:r>
      <w:r>
        <w:rPr>
          <w:rFonts w:hint="eastAsia" w:ascii="仿宋" w:hAnsi="仿宋" w:eastAsia="仿宋" w:cs="仿宋_GB2312"/>
          <w:color w:val="auto"/>
          <w:sz w:val="28"/>
          <w:szCs w:val="28"/>
          <w:highlight w:val="none"/>
        </w:rPr>
        <w:t>采购活动，提供的</w:t>
      </w:r>
      <w:r>
        <w:rPr>
          <w:rFonts w:hint="eastAsia" w:ascii="仿宋" w:hAnsi="仿宋" w:eastAsia="仿宋" w:cs="仿宋_GB2312"/>
          <w:b/>
          <w:color w:val="auto"/>
          <w:sz w:val="28"/>
          <w:szCs w:val="28"/>
          <w:highlight w:val="none"/>
        </w:rPr>
        <w:t>货物全部</w:t>
      </w:r>
      <w:r>
        <w:rPr>
          <w:rFonts w:hint="eastAsia" w:ascii="仿宋" w:hAnsi="仿宋" w:eastAsia="仿宋" w:cs="仿宋_GB2312"/>
          <w:color w:val="auto"/>
          <w:sz w:val="28"/>
          <w:szCs w:val="28"/>
          <w:highlight w:val="none"/>
        </w:rPr>
        <w:t>由符合政策要求的中小企业制造。相关企业（含联合体中的中小企业、签订分包意向协议的中小企业） 的具体情况如下：</w:t>
      </w:r>
    </w:p>
    <w:p w14:paraId="2081C731">
      <w:pPr>
        <w:widowControl/>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1. </w:t>
      </w:r>
      <w:r>
        <w:rPr>
          <w:rFonts w:hint="eastAsia" w:ascii="仿宋" w:hAnsi="仿宋" w:eastAsia="仿宋" w:cs="仿宋_GB2312"/>
          <w:color w:val="auto"/>
          <w:sz w:val="28"/>
          <w:szCs w:val="28"/>
          <w:highlight w:val="none"/>
          <w:u w:val="single"/>
        </w:rPr>
        <w:t xml:space="preserve">（ 标 的 名 称 ） </w:t>
      </w:r>
      <w:r>
        <w:rPr>
          <w:rFonts w:hint="eastAsia" w:ascii="仿宋" w:hAnsi="仿宋" w:eastAsia="仿宋" w:cs="仿宋_GB2312"/>
          <w:color w:val="auto"/>
          <w:sz w:val="28"/>
          <w:szCs w:val="28"/>
          <w:highlight w:val="none"/>
        </w:rPr>
        <w:t xml:space="preserve">， 属 于 </w:t>
      </w:r>
      <w:r>
        <w:rPr>
          <w:rFonts w:hint="eastAsia" w:ascii="仿宋" w:hAnsi="仿宋" w:eastAsia="仿宋" w:cs="仿宋_GB2312"/>
          <w:color w:val="auto"/>
          <w:sz w:val="28"/>
          <w:szCs w:val="28"/>
          <w:highlight w:val="none"/>
          <w:u w:val="single"/>
        </w:rPr>
        <w:t>（ 请按前附表中明确的所属行业填写）</w:t>
      </w:r>
      <w:r>
        <w:rPr>
          <w:rFonts w:hint="eastAsia" w:ascii="仿宋" w:hAnsi="仿宋" w:eastAsia="仿宋" w:cs="仿宋_GB2312"/>
          <w:color w:val="auto"/>
          <w:sz w:val="28"/>
          <w:szCs w:val="28"/>
          <w:highlight w:val="none"/>
        </w:rPr>
        <w:t xml:space="preserve"> 行业；</w:t>
      </w:r>
      <w:r>
        <w:rPr>
          <w:rFonts w:hint="eastAsia" w:ascii="仿宋" w:hAnsi="仿宋" w:eastAsia="仿宋" w:cs="仿宋_GB2312"/>
          <w:b/>
          <w:color w:val="auto"/>
          <w:sz w:val="28"/>
          <w:szCs w:val="28"/>
          <w:highlight w:val="none"/>
        </w:rPr>
        <w:t>制造商</w:t>
      </w:r>
      <w:r>
        <w:rPr>
          <w:rFonts w:hint="eastAsia" w:ascii="仿宋" w:hAnsi="仿宋" w:eastAsia="仿宋" w:cs="仿宋_GB2312"/>
          <w:color w:val="auto"/>
          <w:sz w:val="28"/>
          <w:szCs w:val="28"/>
          <w:highlight w:val="none"/>
        </w:rPr>
        <w:t>为</w:t>
      </w:r>
      <w:r>
        <w:rPr>
          <w:rFonts w:hint="eastAsia" w:ascii="仿宋" w:hAnsi="仿宋" w:eastAsia="仿宋" w:cs="仿宋_GB2312"/>
          <w:color w:val="auto"/>
          <w:sz w:val="28"/>
          <w:szCs w:val="28"/>
          <w:highlight w:val="none"/>
          <w:u w:val="single"/>
        </w:rPr>
        <w:t xml:space="preserve">  （企业名称）   </w:t>
      </w:r>
      <w:r>
        <w:rPr>
          <w:rFonts w:hint="eastAsia" w:ascii="仿宋" w:hAnsi="仿宋" w:eastAsia="仿宋" w:cs="仿宋_GB2312"/>
          <w:color w:val="auto"/>
          <w:sz w:val="28"/>
          <w:szCs w:val="28"/>
          <w:highlight w:val="none"/>
        </w:rPr>
        <w:t>，从业人员</w:t>
      </w:r>
      <w:r>
        <w:rPr>
          <w:rFonts w:hint="eastAsia" w:ascii="仿宋" w:hAnsi="仿宋" w:eastAsia="仿宋" w:cs="仿宋_GB2312"/>
          <w:color w:val="auto"/>
          <w:sz w:val="28"/>
          <w:szCs w:val="28"/>
          <w:highlight w:val="none"/>
          <w:u w:val="single"/>
        </w:rPr>
        <w:t xml:space="preserve">    （填写人数）   </w:t>
      </w:r>
      <w:r>
        <w:rPr>
          <w:rFonts w:hint="eastAsia" w:ascii="仿宋" w:hAnsi="仿宋" w:eastAsia="仿宋" w:cs="仿宋_GB2312"/>
          <w:color w:val="auto"/>
          <w:sz w:val="28"/>
          <w:szCs w:val="28"/>
          <w:highlight w:val="none"/>
        </w:rPr>
        <w:t>人，营业收入为</w:t>
      </w:r>
      <w:r>
        <w:rPr>
          <w:rFonts w:hint="eastAsia" w:ascii="仿宋" w:hAnsi="仿宋" w:eastAsia="仿宋" w:cs="仿宋_GB2312"/>
          <w:color w:val="auto"/>
          <w:sz w:val="28"/>
          <w:szCs w:val="28"/>
          <w:highlight w:val="none"/>
          <w:u w:val="single"/>
        </w:rPr>
        <w:t xml:space="preserve">  （填写金额）  </w:t>
      </w:r>
      <w:r>
        <w:rPr>
          <w:rFonts w:hint="eastAsia" w:ascii="仿宋" w:hAnsi="仿宋" w:eastAsia="仿宋" w:cs="仿宋_GB2312"/>
          <w:color w:val="auto"/>
          <w:sz w:val="28"/>
          <w:szCs w:val="28"/>
          <w:highlight w:val="none"/>
        </w:rPr>
        <w:t>万元，资产总额为</w:t>
      </w:r>
      <w:r>
        <w:rPr>
          <w:rFonts w:hint="eastAsia" w:ascii="仿宋" w:hAnsi="仿宋" w:eastAsia="仿宋" w:cs="仿宋_GB2312"/>
          <w:color w:val="auto"/>
          <w:sz w:val="28"/>
          <w:szCs w:val="28"/>
          <w:highlight w:val="none"/>
          <w:u w:val="single"/>
        </w:rPr>
        <w:t xml:space="preserve">  （填写金额）  </w:t>
      </w:r>
      <w:r>
        <w:rPr>
          <w:rFonts w:hint="eastAsia" w:ascii="仿宋" w:hAnsi="仿宋" w:eastAsia="仿宋" w:cs="仿宋_GB2312"/>
          <w:color w:val="auto"/>
          <w:sz w:val="28"/>
          <w:szCs w:val="28"/>
          <w:highlight w:val="none"/>
        </w:rPr>
        <w:t>万元，属于</w:t>
      </w:r>
      <w:r>
        <w:rPr>
          <w:rFonts w:hint="eastAsia" w:ascii="仿宋" w:hAnsi="仿宋" w:eastAsia="仿宋" w:cs="仿宋_GB2312"/>
          <w:color w:val="auto"/>
          <w:sz w:val="28"/>
          <w:szCs w:val="28"/>
          <w:highlight w:val="none"/>
          <w:u w:val="single"/>
        </w:rPr>
        <w:t>（中型企业、小型企业、微型企业）（请明确注明企业类型）</w:t>
      </w:r>
      <w:r>
        <w:rPr>
          <w:rFonts w:hint="eastAsia" w:ascii="仿宋" w:hAnsi="仿宋" w:eastAsia="仿宋" w:cs="仿宋_GB2312"/>
          <w:color w:val="auto"/>
          <w:sz w:val="28"/>
          <w:szCs w:val="28"/>
          <w:highlight w:val="none"/>
        </w:rPr>
        <w:t>；</w:t>
      </w:r>
    </w:p>
    <w:p w14:paraId="0D63F9F3">
      <w:pPr>
        <w:widowControl/>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2. </w:t>
      </w:r>
      <w:r>
        <w:rPr>
          <w:rFonts w:hint="eastAsia" w:ascii="仿宋" w:hAnsi="仿宋" w:eastAsia="仿宋" w:cs="仿宋_GB2312"/>
          <w:color w:val="auto"/>
          <w:sz w:val="28"/>
          <w:szCs w:val="28"/>
          <w:highlight w:val="none"/>
          <w:u w:val="single"/>
        </w:rPr>
        <w:t xml:space="preserve">（ 标 的 名 称 ） </w:t>
      </w:r>
      <w:r>
        <w:rPr>
          <w:rFonts w:hint="eastAsia" w:ascii="仿宋" w:hAnsi="仿宋" w:eastAsia="仿宋" w:cs="仿宋_GB2312"/>
          <w:color w:val="auto"/>
          <w:sz w:val="28"/>
          <w:szCs w:val="28"/>
          <w:highlight w:val="none"/>
        </w:rPr>
        <w:t xml:space="preserve">， 属 于 </w:t>
      </w:r>
      <w:r>
        <w:rPr>
          <w:rFonts w:hint="eastAsia" w:ascii="仿宋" w:hAnsi="仿宋" w:eastAsia="仿宋" w:cs="仿宋_GB2312"/>
          <w:color w:val="auto"/>
          <w:sz w:val="28"/>
          <w:szCs w:val="28"/>
          <w:highlight w:val="none"/>
          <w:u w:val="single"/>
        </w:rPr>
        <w:t>（ 请按前附表中明确的所属行业填写）</w:t>
      </w:r>
      <w:r>
        <w:rPr>
          <w:rFonts w:hint="eastAsia" w:ascii="仿宋" w:hAnsi="仿宋" w:eastAsia="仿宋" w:cs="仿宋_GB2312"/>
          <w:color w:val="auto"/>
          <w:sz w:val="28"/>
          <w:szCs w:val="28"/>
          <w:highlight w:val="none"/>
        </w:rPr>
        <w:t xml:space="preserve"> 行业；</w:t>
      </w:r>
      <w:r>
        <w:rPr>
          <w:rFonts w:hint="eastAsia" w:ascii="仿宋" w:hAnsi="仿宋" w:eastAsia="仿宋" w:cs="仿宋_GB2312"/>
          <w:b/>
          <w:color w:val="auto"/>
          <w:sz w:val="28"/>
          <w:szCs w:val="28"/>
          <w:highlight w:val="none"/>
        </w:rPr>
        <w:t>制造商</w:t>
      </w:r>
      <w:r>
        <w:rPr>
          <w:rFonts w:hint="eastAsia" w:ascii="仿宋" w:hAnsi="仿宋" w:eastAsia="仿宋" w:cs="仿宋_GB2312"/>
          <w:color w:val="auto"/>
          <w:sz w:val="28"/>
          <w:szCs w:val="28"/>
          <w:highlight w:val="none"/>
        </w:rPr>
        <w:t>为</w:t>
      </w:r>
      <w:r>
        <w:rPr>
          <w:rFonts w:hint="eastAsia" w:ascii="仿宋" w:hAnsi="仿宋" w:eastAsia="仿宋" w:cs="仿宋_GB2312"/>
          <w:color w:val="auto"/>
          <w:sz w:val="28"/>
          <w:szCs w:val="28"/>
          <w:highlight w:val="none"/>
          <w:u w:val="single"/>
        </w:rPr>
        <w:t xml:space="preserve">  （企业名称）   </w:t>
      </w:r>
      <w:r>
        <w:rPr>
          <w:rFonts w:hint="eastAsia" w:ascii="仿宋" w:hAnsi="仿宋" w:eastAsia="仿宋" w:cs="仿宋_GB2312"/>
          <w:color w:val="auto"/>
          <w:sz w:val="28"/>
          <w:szCs w:val="28"/>
          <w:highlight w:val="none"/>
        </w:rPr>
        <w:t>，从业人员</w:t>
      </w:r>
      <w:r>
        <w:rPr>
          <w:rFonts w:hint="eastAsia" w:ascii="仿宋" w:hAnsi="仿宋" w:eastAsia="仿宋" w:cs="仿宋_GB2312"/>
          <w:color w:val="auto"/>
          <w:sz w:val="28"/>
          <w:szCs w:val="28"/>
          <w:highlight w:val="none"/>
          <w:u w:val="single"/>
        </w:rPr>
        <w:t xml:space="preserve">    （填写人数）   </w:t>
      </w:r>
      <w:r>
        <w:rPr>
          <w:rFonts w:hint="eastAsia" w:ascii="仿宋" w:hAnsi="仿宋" w:eastAsia="仿宋" w:cs="仿宋_GB2312"/>
          <w:color w:val="auto"/>
          <w:sz w:val="28"/>
          <w:szCs w:val="28"/>
          <w:highlight w:val="none"/>
        </w:rPr>
        <w:t>人，营业收入为</w:t>
      </w:r>
      <w:r>
        <w:rPr>
          <w:rFonts w:hint="eastAsia" w:ascii="仿宋" w:hAnsi="仿宋" w:eastAsia="仿宋" w:cs="仿宋_GB2312"/>
          <w:color w:val="auto"/>
          <w:sz w:val="28"/>
          <w:szCs w:val="28"/>
          <w:highlight w:val="none"/>
          <w:u w:val="single"/>
        </w:rPr>
        <w:t xml:space="preserve">  （填写金额）  </w:t>
      </w:r>
      <w:r>
        <w:rPr>
          <w:rFonts w:hint="eastAsia" w:ascii="仿宋" w:hAnsi="仿宋" w:eastAsia="仿宋" w:cs="仿宋_GB2312"/>
          <w:color w:val="auto"/>
          <w:sz w:val="28"/>
          <w:szCs w:val="28"/>
          <w:highlight w:val="none"/>
        </w:rPr>
        <w:t>万元，资产总额为</w:t>
      </w:r>
      <w:r>
        <w:rPr>
          <w:rFonts w:hint="eastAsia" w:ascii="仿宋" w:hAnsi="仿宋" w:eastAsia="仿宋" w:cs="仿宋_GB2312"/>
          <w:color w:val="auto"/>
          <w:sz w:val="28"/>
          <w:szCs w:val="28"/>
          <w:highlight w:val="none"/>
          <w:u w:val="single"/>
        </w:rPr>
        <w:t xml:space="preserve">  （填写金额）  </w:t>
      </w:r>
      <w:r>
        <w:rPr>
          <w:rFonts w:hint="eastAsia" w:ascii="仿宋" w:hAnsi="仿宋" w:eastAsia="仿宋" w:cs="仿宋_GB2312"/>
          <w:color w:val="auto"/>
          <w:sz w:val="28"/>
          <w:szCs w:val="28"/>
          <w:highlight w:val="none"/>
        </w:rPr>
        <w:t>万元，属于</w:t>
      </w:r>
      <w:r>
        <w:rPr>
          <w:rFonts w:hint="eastAsia" w:ascii="仿宋" w:hAnsi="仿宋" w:eastAsia="仿宋" w:cs="仿宋_GB2312"/>
          <w:color w:val="auto"/>
          <w:sz w:val="28"/>
          <w:szCs w:val="28"/>
          <w:highlight w:val="none"/>
          <w:u w:val="single"/>
        </w:rPr>
        <w:t>（中型企业、小型企业、微型企业）（请明确注明企业类型）</w:t>
      </w:r>
      <w:r>
        <w:rPr>
          <w:rFonts w:hint="eastAsia" w:ascii="仿宋" w:hAnsi="仿宋" w:eastAsia="仿宋" w:cs="仿宋_GB2312"/>
          <w:color w:val="auto"/>
          <w:sz w:val="28"/>
          <w:szCs w:val="28"/>
          <w:highlight w:val="none"/>
        </w:rPr>
        <w:t>；</w:t>
      </w:r>
    </w:p>
    <w:p w14:paraId="4397EDCE">
      <w:pPr>
        <w:widowControl/>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p w14:paraId="3496904F">
      <w:pPr>
        <w:widowControl/>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以上企业，不属于大企业的分支机构，不存在控股股东为大企业的情形，也不存在与大企业的负责人为同一人的情形。</w:t>
      </w:r>
    </w:p>
    <w:p w14:paraId="5C1C8CB1">
      <w:pPr>
        <w:widowControl/>
        <w:adjustRightInd w:val="0"/>
        <w:snapToGrid w:val="0"/>
        <w:ind w:firstLine="560" w:firstLineChars="20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本企业对上述声明内容的真实性负责。如有虚假，将依法承担相应责任。</w:t>
      </w:r>
    </w:p>
    <w:p w14:paraId="3AC2AE7A">
      <w:pPr>
        <w:widowControl/>
        <w:adjustRightInd w:val="0"/>
        <w:snapToGrid w:val="0"/>
        <w:jc w:val="left"/>
        <w:rPr>
          <w:rFonts w:ascii="仿宋" w:hAnsi="仿宋" w:eastAsia="仿宋" w:cs="仿宋_GB2312"/>
          <w:color w:val="auto"/>
          <w:sz w:val="28"/>
          <w:szCs w:val="28"/>
          <w:highlight w:val="none"/>
        </w:rPr>
      </w:pPr>
    </w:p>
    <w:p w14:paraId="1E2476A4">
      <w:pPr>
        <w:widowControl/>
        <w:adjustRightInd w:val="0"/>
        <w:snapToGrid w:val="0"/>
        <w:jc w:val="left"/>
        <w:rPr>
          <w:rFonts w:ascii="仿宋" w:hAnsi="仿宋" w:eastAsia="仿宋" w:cs="仿宋_GB2312"/>
          <w:color w:val="auto"/>
          <w:sz w:val="28"/>
          <w:szCs w:val="28"/>
          <w:highlight w:val="none"/>
        </w:rPr>
      </w:pPr>
    </w:p>
    <w:p w14:paraId="3B584644">
      <w:pPr>
        <w:shd w:val="clear" w:color="auto" w:fill="FFFFFF"/>
        <w:adjustRightInd w:val="0"/>
        <w:snapToGrid w:val="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供应商（公章）：</w:t>
      </w:r>
    </w:p>
    <w:p w14:paraId="7640E461">
      <w:pPr>
        <w:shd w:val="clear" w:color="auto" w:fill="FFFFFF"/>
        <w:adjustRightInd w:val="0"/>
        <w:snapToGrid w:val="0"/>
        <w:jc w:val="righ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0C2673F3">
      <w:pPr>
        <w:shd w:val="clear" w:color="auto" w:fill="FFFFFF"/>
        <w:adjustRightInd w:val="0"/>
        <w:snapToGrid w:val="0"/>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日期：   年  月   日</w:t>
      </w:r>
    </w:p>
    <w:p w14:paraId="195F12A1">
      <w:pPr>
        <w:widowControl/>
        <w:adjustRightInd w:val="0"/>
        <w:snapToGrid w:val="0"/>
        <w:ind w:right="480"/>
        <w:jc w:val="center"/>
        <w:rPr>
          <w:rFonts w:ascii="仿宋" w:hAnsi="仿宋" w:eastAsia="仿宋" w:cs="仿宋_GB2312"/>
          <w:color w:val="auto"/>
          <w:sz w:val="28"/>
          <w:szCs w:val="28"/>
          <w:highlight w:val="none"/>
        </w:rPr>
      </w:pPr>
    </w:p>
    <w:p w14:paraId="36B7C81C">
      <w:pPr>
        <w:widowControl/>
        <w:adjustRightInd w:val="0"/>
        <w:snapToGrid w:val="0"/>
        <w:spacing w:line="300" w:lineRule="exact"/>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注：1、从业人员、营业收入、资产总额填报上一年度数据，无上一年度数据的新成立企业可不填报。</w:t>
      </w:r>
    </w:p>
    <w:p w14:paraId="36E16BDE">
      <w:pPr>
        <w:widowControl/>
        <w:adjustRightInd w:val="0"/>
        <w:snapToGrid w:val="0"/>
        <w:spacing w:line="300" w:lineRule="exact"/>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p>
    <w:p w14:paraId="78E18A01">
      <w:pPr>
        <w:widowControl/>
        <w:adjustRightInd w:val="0"/>
        <w:snapToGrid w:val="0"/>
        <w:spacing w:line="300" w:lineRule="exact"/>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3、如供应商属于监狱企业，需按照《财政部 司法部关于政府采购支持监狱企业发展有关问题的通知》规定，</w:t>
      </w:r>
      <w:r>
        <w:rPr>
          <w:rFonts w:ascii="仿宋" w:hAnsi="仿宋" w:eastAsia="仿宋" w:cs="仿宋_GB2312"/>
          <w:color w:val="auto"/>
          <w:sz w:val="24"/>
          <w:highlight w:val="none"/>
        </w:rPr>
        <w:t>提供由省级以上监狱管理局、戒毒管理局（含新疆生产建设兵团）出具的属于监狱企业证明文件的，视同为小型和微型企业。</w:t>
      </w:r>
    </w:p>
    <w:p w14:paraId="3311D6BD">
      <w:pPr>
        <w:widowControl/>
        <w:adjustRightInd w:val="0"/>
        <w:snapToGrid w:val="0"/>
        <w:spacing w:line="300" w:lineRule="exact"/>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4、如供应商属于残疾人福利性单位，需按照《关于促进残疾人就业政府采购政策的通知》（财库〔2017〕141号）内容的要求，提供《残疾人福利性单位声明函》。</w:t>
      </w:r>
    </w:p>
    <w:p w14:paraId="7E6FD20F">
      <w:pPr>
        <w:widowControl/>
        <w:adjustRightInd w:val="0"/>
        <w:snapToGrid w:val="0"/>
        <w:spacing w:line="300" w:lineRule="exact"/>
        <w:ind w:firstLine="482" w:firstLineChars="200"/>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5、</w:t>
      </w:r>
      <w:r>
        <w:rPr>
          <w:rFonts w:ascii="仿宋" w:hAnsi="仿宋" w:eastAsia="仿宋" w:cs="仿宋_GB2312"/>
          <w:b/>
          <w:color w:val="auto"/>
          <w:sz w:val="24"/>
          <w:highlight w:val="none"/>
        </w:rPr>
        <w:t>中小企业声明函务必按照招标文件给定格式提供，根据中小企业划型标准规定（工信部联企业【2011】300号），自行勾选企业类型。</w:t>
      </w:r>
      <w:r>
        <w:rPr>
          <w:rFonts w:ascii="仿宋" w:hAnsi="仿宋" w:eastAsia="仿宋" w:cs="仿宋_GB2312"/>
          <w:color w:val="auto"/>
          <w:sz w:val="24"/>
          <w:highlight w:val="none"/>
        </w:rPr>
        <w:t>如存在虚假声明或未按实际内容填写，供应商需承担由此产生的一切后果及相应的法律责任。</w:t>
      </w:r>
    </w:p>
    <w:p w14:paraId="2EF2EA68">
      <w:pPr>
        <w:widowControl/>
        <w:adjustRightInd w:val="0"/>
        <w:snapToGrid w:val="0"/>
        <w:spacing w:line="300" w:lineRule="exact"/>
        <w:ind w:firstLine="562"/>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6、后附中小企业划型标准的部分内容。</w:t>
      </w:r>
    </w:p>
    <w:p w14:paraId="1AC625BD">
      <w:pPr>
        <w:spacing w:line="50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附：中小企业划型标准（工信部联企业〔2011〕300号）</w:t>
      </w:r>
    </w:p>
    <w:p w14:paraId="32131D98">
      <w:pPr>
        <w:adjustRightInd w:val="0"/>
        <w:snapToGrid w:val="0"/>
        <w:spacing w:line="440" w:lineRule="exact"/>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D37E4BF">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（一）农、林、牧、渔业。营业收入20000万元以下的为中小微型企业。其中，营业收入500万元及以上的为中型企业，营业收入50万元及以上的为小型企业，营业收入50万元以下的为微型企业。</w:t>
      </w:r>
    </w:p>
    <w:p w14:paraId="3D9962FD">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5844413">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2B8860E">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BCF7CB4">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045AD52">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AB4FAA2">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D7B7CFA">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3403B88">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C0C04B">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8124A2F">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D64BF42">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B1030AE">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EC0968">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136B742">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BF6EFB6">
      <w:pPr>
        <w:widowControl/>
        <w:spacing w:line="360" w:lineRule="exact"/>
        <w:ind w:firstLine="562"/>
        <w:jc w:val="left"/>
        <w:rPr>
          <w:rFonts w:ascii="仿宋" w:hAnsi="仿宋" w:eastAsia="仿宋" w:cs="仿宋"/>
          <w:color w:val="auto"/>
          <w:sz w:val="24"/>
          <w:highlight w:val="none"/>
        </w:rPr>
      </w:pPr>
      <w:r>
        <w:rPr>
          <w:rFonts w:hint="eastAsia" w:ascii="仿宋" w:hAnsi="仿宋" w:eastAsia="仿宋" w:cs="仿宋"/>
          <w:color w:val="auto"/>
          <w:sz w:val="24"/>
          <w:highlight w:val="none"/>
        </w:rPr>
        <w:t>　　（十六）其他未列明行业。从业人员300人以下的为中小微型企业。其中，从业人员100人及以上的为中型企业；从业人员10人及以上的为小型企业；从业人员10人以下的为微型企业。</w:t>
      </w:r>
    </w:p>
    <w:p w14:paraId="27C7C371">
      <w:pPr>
        <w:shd w:val="clear" w:color="auto" w:fill="FFFFFF"/>
        <w:spacing w:line="44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br w:type="page" w:clear="all"/>
      </w:r>
      <w:r>
        <w:rPr>
          <w:rFonts w:hint="eastAsia" w:ascii="仿宋" w:hAnsi="仿宋" w:eastAsia="仿宋" w:cs="仿宋"/>
          <w:b/>
          <w:bCs/>
          <w:color w:val="auto"/>
          <w:sz w:val="28"/>
          <w:szCs w:val="28"/>
          <w:highlight w:val="none"/>
        </w:rPr>
        <w:t>监狱企业证明</w:t>
      </w:r>
    </w:p>
    <w:p w14:paraId="3AE31B71">
      <w:pPr>
        <w:widowControl/>
        <w:spacing w:line="440" w:lineRule="exact"/>
        <w:ind w:firstLine="480"/>
        <w:jc w:val="center"/>
        <w:rPr>
          <w:rFonts w:ascii="仿宋" w:hAnsi="仿宋" w:eastAsia="仿宋" w:cs="仿宋"/>
          <w:color w:val="auto"/>
          <w:sz w:val="24"/>
          <w:highlight w:val="none"/>
        </w:rPr>
      </w:pPr>
    </w:p>
    <w:p w14:paraId="443F896C">
      <w:pPr>
        <w:widowControl/>
        <w:spacing w:line="440" w:lineRule="exact"/>
        <w:ind w:firstLine="560"/>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（注：符合条件的监狱企业请提供本函，不符合的不提供本函）</w:t>
      </w:r>
    </w:p>
    <w:p w14:paraId="0CDB014C">
      <w:pPr>
        <w:widowControl/>
        <w:spacing w:line="440" w:lineRule="exact"/>
        <w:ind w:firstLine="560"/>
        <w:jc w:val="left"/>
        <w:rPr>
          <w:rFonts w:ascii="仿宋" w:hAnsi="仿宋" w:eastAsia="仿宋" w:cs="仿宋"/>
          <w:color w:val="auto"/>
          <w:sz w:val="28"/>
          <w:szCs w:val="28"/>
          <w:highlight w:val="none"/>
        </w:rPr>
      </w:pPr>
    </w:p>
    <w:p w14:paraId="00F56BAA">
      <w:pPr>
        <w:widowControl/>
        <w:spacing w:line="440" w:lineRule="exact"/>
        <w:ind w:firstLine="560"/>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t>省级以上监狱管理局、戒毒管理局（含新疆生产建设兵团）出具的属于监狱企业的证明文件。</w:t>
      </w:r>
    </w:p>
    <w:p w14:paraId="7D91A4B4">
      <w:pPr>
        <w:widowControl/>
        <w:jc w:val="left"/>
        <w:rPr>
          <w:rFonts w:ascii="仿宋" w:hAnsi="仿宋" w:eastAsia="仿宋" w:cs="仿宋"/>
          <w:b/>
          <w:bCs/>
          <w:color w:val="auto"/>
          <w:sz w:val="28"/>
          <w:szCs w:val="28"/>
          <w:highlight w:val="none"/>
        </w:rPr>
      </w:pPr>
    </w:p>
    <w:p w14:paraId="4D0E5665">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0894F6A9">
      <w:pPr>
        <w:shd w:val="clear" w:color="auto" w:fill="FFFFFF"/>
        <w:spacing w:line="440" w:lineRule="exact"/>
        <w:jc w:val="righ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5BCCD017">
      <w:pPr>
        <w:widowControl/>
        <w:spacing w:line="440" w:lineRule="exact"/>
        <w:ind w:right="480"/>
        <w:jc w:val="center"/>
        <w:rPr>
          <w:rFonts w:ascii="仿宋" w:hAnsi="仿宋" w:eastAsia="仿宋" w:cs="仿宋"/>
          <w:b/>
          <w:bCs/>
          <w:color w:val="auto"/>
          <w:sz w:val="28"/>
          <w:szCs w:val="28"/>
          <w:highlight w:val="none"/>
        </w:rPr>
      </w:pPr>
      <w:r>
        <w:rPr>
          <w:rFonts w:hint="eastAsia" w:ascii="仿宋" w:hAnsi="仿宋" w:eastAsia="仿宋" w:cs="仿宋_GB2312"/>
          <w:color w:val="auto"/>
          <w:sz w:val="28"/>
          <w:szCs w:val="28"/>
          <w:highlight w:val="none"/>
        </w:rPr>
        <w:t xml:space="preserve">     日期：   年  月   日</w:t>
      </w:r>
    </w:p>
    <w:p w14:paraId="355589D7">
      <w:pPr>
        <w:shd w:val="clear" w:color="auto" w:fill="FFFFFF"/>
        <w:spacing w:line="440" w:lineRule="exact"/>
        <w:jc w:val="center"/>
        <w:rPr>
          <w:rFonts w:ascii="仿宋" w:hAnsi="仿宋" w:eastAsia="仿宋" w:cs="仿宋_GB2312"/>
          <w:color w:val="auto"/>
          <w:sz w:val="28"/>
          <w:szCs w:val="28"/>
          <w:highlight w:val="none"/>
        </w:rPr>
      </w:pPr>
      <w:r>
        <w:rPr>
          <w:rFonts w:ascii="仿宋" w:hAnsi="仿宋" w:eastAsia="仿宋" w:cs="仿宋"/>
          <w:b/>
          <w:bCs/>
          <w:color w:val="auto"/>
          <w:sz w:val="28"/>
          <w:szCs w:val="28"/>
          <w:highlight w:val="none"/>
        </w:rPr>
        <w:br w:type="page" w:clear="all"/>
      </w:r>
      <w:r>
        <w:rPr>
          <w:rFonts w:hint="eastAsia" w:ascii="仿宋" w:hAnsi="仿宋" w:eastAsia="仿宋" w:cs="仿宋_GB2312"/>
          <w:b/>
          <w:bCs/>
          <w:color w:val="auto"/>
          <w:sz w:val="28"/>
          <w:szCs w:val="28"/>
          <w:highlight w:val="none"/>
        </w:rPr>
        <w:t>残疾人福利性单位声明函</w:t>
      </w:r>
    </w:p>
    <w:p w14:paraId="1C141E06">
      <w:pPr>
        <w:widowControl/>
        <w:jc w:val="left"/>
        <w:rPr>
          <w:rFonts w:ascii="仿宋" w:hAnsi="仿宋" w:eastAsia="仿宋" w:cs="仿宋_GB2312"/>
          <w:b/>
          <w:bCs/>
          <w:color w:val="auto"/>
          <w:sz w:val="28"/>
          <w:szCs w:val="28"/>
          <w:highlight w:val="none"/>
        </w:rPr>
      </w:pPr>
    </w:p>
    <w:p w14:paraId="19F6FE6B">
      <w:pPr>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（注：符合条件的残疾人福利性单位请提供本函，不符合的不提供本函）</w:t>
      </w:r>
    </w:p>
    <w:p w14:paraId="35CB0490">
      <w:pPr>
        <w:rPr>
          <w:rFonts w:ascii="仿宋" w:hAnsi="仿宋" w:eastAsia="仿宋" w:cs="仿宋_GB2312"/>
          <w:color w:val="auto"/>
          <w:sz w:val="28"/>
          <w:szCs w:val="28"/>
          <w:highlight w:val="none"/>
        </w:rPr>
      </w:pPr>
    </w:p>
    <w:p w14:paraId="1BF61502">
      <w:pPr>
        <w:rPr>
          <w:rFonts w:ascii="仿宋" w:hAnsi="仿宋" w:eastAsia="仿宋" w:cs="仿宋_GB2312"/>
          <w:color w:val="auto"/>
          <w:sz w:val="28"/>
          <w:szCs w:val="28"/>
          <w:highlight w:val="none"/>
        </w:rPr>
      </w:pPr>
    </w:p>
    <w:p w14:paraId="266F9C8E">
      <w:pPr>
        <w:spacing w:line="360" w:lineRule="auto"/>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10479B">
      <w:pPr>
        <w:spacing w:line="360" w:lineRule="auto"/>
        <w:rPr>
          <w:rFonts w:ascii="仿宋" w:hAnsi="仿宋" w:eastAsia="仿宋" w:cs="仿宋_GB2312"/>
          <w:color w:val="auto"/>
          <w:sz w:val="28"/>
          <w:szCs w:val="28"/>
          <w:highlight w:val="none"/>
        </w:rPr>
      </w:pPr>
    </w:p>
    <w:p w14:paraId="0373EB9E">
      <w:pPr>
        <w:spacing w:line="360" w:lineRule="auto"/>
        <w:ind w:firstLine="560"/>
        <w:rPr>
          <w:rFonts w:ascii="仿宋" w:hAnsi="仿宋" w:eastAsia="仿宋"/>
          <w:color w:val="auto"/>
          <w:sz w:val="24"/>
          <w:highlight w:val="none"/>
        </w:rPr>
      </w:pPr>
      <w:r>
        <w:rPr>
          <w:rFonts w:hint="eastAsia" w:ascii="仿宋" w:hAnsi="仿宋" w:eastAsia="仿宋" w:cs="仿宋_GB2312"/>
          <w:color w:val="auto"/>
          <w:sz w:val="28"/>
          <w:szCs w:val="28"/>
          <w:highlight w:val="none"/>
        </w:rPr>
        <w:t>本单位对上述声明的真实性负责。如有虚假，将依法承担相应责任</w:t>
      </w:r>
      <w:r>
        <w:rPr>
          <w:rFonts w:ascii="仿宋" w:hAnsi="仿宋" w:eastAsia="仿宋"/>
          <w:color w:val="auto"/>
          <w:sz w:val="24"/>
          <w:highlight w:val="none"/>
        </w:rPr>
        <w:t>。</w:t>
      </w:r>
    </w:p>
    <w:p w14:paraId="4D26D144">
      <w:pPr>
        <w:spacing w:line="360" w:lineRule="auto"/>
        <w:rPr>
          <w:rFonts w:ascii="仿宋" w:hAnsi="仿宋" w:eastAsia="仿宋"/>
          <w:color w:val="auto"/>
          <w:sz w:val="24"/>
          <w:highlight w:val="none"/>
        </w:rPr>
      </w:pPr>
    </w:p>
    <w:p w14:paraId="6BC42F02">
      <w:pPr>
        <w:spacing w:line="360" w:lineRule="auto"/>
        <w:rPr>
          <w:rFonts w:ascii="仿宋" w:hAnsi="仿宋" w:eastAsia="仿宋"/>
          <w:color w:val="auto"/>
          <w:sz w:val="24"/>
          <w:highlight w:val="none"/>
        </w:rPr>
      </w:pPr>
    </w:p>
    <w:p w14:paraId="66A1A344">
      <w:pPr>
        <w:spacing w:line="360" w:lineRule="auto"/>
        <w:rPr>
          <w:rFonts w:ascii="仿宋" w:hAnsi="仿宋" w:eastAsia="仿宋"/>
          <w:color w:val="auto"/>
          <w:sz w:val="24"/>
          <w:highlight w:val="none"/>
        </w:rPr>
      </w:pPr>
    </w:p>
    <w:p w14:paraId="555508C3">
      <w:pPr>
        <w:spacing w:line="360" w:lineRule="auto"/>
        <w:rPr>
          <w:rFonts w:ascii="仿宋" w:hAnsi="仿宋" w:eastAsia="仿宋"/>
          <w:color w:val="auto"/>
          <w:sz w:val="24"/>
          <w:highlight w:val="none"/>
        </w:rPr>
      </w:pPr>
    </w:p>
    <w:p w14:paraId="187FC0A7">
      <w:pPr>
        <w:spacing w:line="360" w:lineRule="auto"/>
        <w:rPr>
          <w:rFonts w:ascii="仿宋" w:hAnsi="仿宋" w:eastAsia="仿宋"/>
          <w:color w:val="auto"/>
          <w:sz w:val="24"/>
          <w:highlight w:val="none"/>
        </w:rPr>
      </w:pPr>
    </w:p>
    <w:p w14:paraId="5EA917E1">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3CC1CF2D">
      <w:pPr>
        <w:shd w:val="clear" w:color="auto" w:fill="FFFFFF"/>
        <w:spacing w:line="440" w:lineRule="exact"/>
        <w:jc w:val="righ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0C69E50B">
      <w:pPr>
        <w:shd w:val="clear" w:color="auto" w:fill="FFFFFF"/>
        <w:snapToGrid w:val="0"/>
        <w:spacing w:line="312" w:lineRule="auto"/>
        <w:jc w:val="left"/>
        <w:rPr>
          <w:rFonts w:ascii="仿宋" w:hAnsi="仿宋" w:eastAsia="仿宋" w:cs="仿宋_GB2312"/>
          <w:b/>
          <w:color w:val="auto"/>
          <w:sz w:val="28"/>
          <w:szCs w:val="28"/>
          <w:highlight w:val="none"/>
        </w:rPr>
      </w:pPr>
      <w:r>
        <w:rPr>
          <w:rFonts w:hint="eastAsia" w:ascii="仿宋" w:hAnsi="仿宋" w:eastAsia="仿宋" w:cs="仿宋_GB2312"/>
          <w:color w:val="auto"/>
          <w:sz w:val="28"/>
          <w:szCs w:val="28"/>
          <w:highlight w:val="none"/>
        </w:rPr>
        <w:t xml:space="preserve">                                           日期：   年  月</w:t>
      </w:r>
    </w:p>
    <w:p w14:paraId="01885E1B">
      <w:pPr>
        <w:shd w:val="clear" w:color="auto" w:fill="FFFFFF"/>
        <w:spacing w:line="440" w:lineRule="exact"/>
        <w:rPr>
          <w:rFonts w:ascii="仿宋" w:hAnsi="仿宋" w:eastAsia="仿宋" w:cs="仿宋_GB2312"/>
          <w:b/>
          <w:bCs/>
          <w:color w:val="auto"/>
          <w:sz w:val="28"/>
          <w:szCs w:val="28"/>
          <w:highlight w:val="none"/>
        </w:rPr>
      </w:pPr>
      <w:r>
        <w:rPr>
          <w:rFonts w:ascii="仿宋" w:hAnsi="仿宋" w:eastAsia="仿宋" w:cs="仿宋_GB2312"/>
          <w:b/>
          <w:color w:val="auto"/>
          <w:sz w:val="28"/>
          <w:szCs w:val="28"/>
          <w:highlight w:val="none"/>
        </w:rPr>
        <w:br w:type="page"/>
      </w:r>
      <w:r>
        <w:rPr>
          <w:rFonts w:hint="eastAsia" w:ascii="仿宋" w:hAnsi="仿宋" w:eastAsia="仿宋" w:cs="仿宋_GB2312"/>
          <w:b/>
          <w:bCs/>
          <w:color w:val="auto"/>
          <w:sz w:val="28"/>
          <w:szCs w:val="28"/>
          <w:highlight w:val="none"/>
        </w:rPr>
        <w:t xml:space="preserve">附件四  </w:t>
      </w:r>
      <w:r>
        <w:rPr>
          <w:rFonts w:hint="eastAsia" w:ascii="仿宋" w:hAnsi="仿宋" w:eastAsia="仿宋" w:cs="仿宋_GB2312"/>
          <w:b/>
          <w:color w:val="auto"/>
          <w:sz w:val="28"/>
          <w:szCs w:val="28"/>
          <w:highlight w:val="none"/>
        </w:rPr>
        <w:t>供应商开标前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个月内任一个月的依法缴纳税收和缴纳社会保障资金证明资料，复印件加盖公章</w:t>
      </w:r>
    </w:p>
    <w:p w14:paraId="794791DA">
      <w:pPr>
        <w:shd w:val="clear" w:color="auto" w:fill="FFFFFF"/>
        <w:spacing w:line="440" w:lineRule="exact"/>
        <w:rPr>
          <w:rFonts w:ascii="仿宋" w:hAnsi="仿宋" w:eastAsia="仿宋" w:cs="仿宋_GB2312"/>
          <w:bCs/>
          <w:color w:val="auto"/>
          <w:sz w:val="28"/>
          <w:szCs w:val="28"/>
          <w:highlight w:val="none"/>
        </w:rPr>
      </w:pPr>
    </w:p>
    <w:p w14:paraId="5F6A65B4">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 xml:space="preserve">此处请附： </w:t>
      </w:r>
    </w:p>
    <w:p w14:paraId="5D1A2B19">
      <w:pPr>
        <w:widowControl/>
        <w:numPr>
          <w:ilvl w:val="0"/>
          <w:numId w:val="17"/>
        </w:numPr>
        <w:spacing w:line="440" w:lineRule="exact"/>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缴纳税收资料：提供税务机构出具的</w:t>
      </w:r>
      <w:r>
        <w:rPr>
          <w:rFonts w:hint="eastAsia" w:ascii="仿宋" w:hAnsi="仿宋" w:eastAsia="仿宋" w:cs="仿宋_GB2312"/>
          <w:b/>
          <w:color w:val="auto"/>
          <w:sz w:val="28"/>
          <w:szCs w:val="28"/>
          <w:highlight w:val="none"/>
        </w:rPr>
        <w:t>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w:t>
      </w:r>
      <w:r>
        <w:rPr>
          <w:rFonts w:hint="eastAsia" w:ascii="仿宋" w:hAnsi="仿宋" w:eastAsia="仿宋" w:cs="仿宋_GB2312"/>
          <w:bCs/>
          <w:color w:val="auto"/>
          <w:sz w:val="28"/>
          <w:szCs w:val="28"/>
          <w:highlight w:val="none"/>
        </w:rPr>
        <w:t>依法缴纳税收等证明材料（成立不满三个月的企业，应提供依法缴纳税收承诺书；依法免税的企业，应提供相关证明文件）。</w:t>
      </w:r>
    </w:p>
    <w:p w14:paraId="0685F5ED">
      <w:pPr>
        <w:widowControl/>
        <w:numPr>
          <w:ilvl w:val="0"/>
          <w:numId w:val="17"/>
        </w:numPr>
        <w:spacing w:line="440" w:lineRule="exact"/>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缴纳社会保障资金资料：提供</w:t>
      </w:r>
      <w:r>
        <w:rPr>
          <w:rFonts w:hint="eastAsia" w:ascii="仿宋" w:hAnsi="仿宋" w:eastAsia="仿宋" w:cs="仿宋_GB2312"/>
          <w:b/>
          <w:color w:val="auto"/>
          <w:sz w:val="28"/>
          <w:szCs w:val="28"/>
          <w:highlight w:val="none"/>
        </w:rPr>
        <w:t>开标前</w:t>
      </w:r>
      <w:r>
        <w:rPr>
          <w:rFonts w:ascii="仿宋" w:hAnsi="仿宋" w:eastAsia="仿宋" w:cs="仿宋_GB2312"/>
          <w:b/>
          <w:color w:val="auto"/>
          <w:sz w:val="28"/>
          <w:szCs w:val="28"/>
          <w:highlight w:val="none"/>
        </w:rPr>
        <w:t>6</w:t>
      </w:r>
      <w:r>
        <w:rPr>
          <w:rFonts w:hint="eastAsia" w:ascii="仿宋" w:hAnsi="仿宋" w:eastAsia="仿宋" w:cs="仿宋_GB2312"/>
          <w:b/>
          <w:color w:val="auto"/>
          <w:sz w:val="28"/>
          <w:szCs w:val="28"/>
          <w:highlight w:val="none"/>
        </w:rPr>
        <w:t>个月内任一个月的</w:t>
      </w:r>
      <w:r>
        <w:rPr>
          <w:rFonts w:hint="eastAsia" w:ascii="仿宋" w:hAnsi="仿宋" w:eastAsia="仿宋" w:cs="仿宋_GB2312"/>
          <w:bCs/>
          <w:color w:val="auto"/>
          <w:sz w:val="28"/>
          <w:szCs w:val="28"/>
          <w:highlight w:val="none"/>
        </w:rPr>
        <w:t>社保缴纳证明（专用收据或社会保险缴纳清单），社保机构或税务机构出具的收据或清单均可，银行出具的回执单不予认可。（社会机构代缴代扣的，需提供和社会机构代缴代扣协议书；成立不满三个月的企业，应提供依法缴纳社会保障资金承诺函；依法不需要缴纳社会保障资金的，应提供有关证明文件）。</w:t>
      </w:r>
    </w:p>
    <w:p w14:paraId="2BD657EF">
      <w:pPr>
        <w:widowControl/>
        <w:spacing w:line="440" w:lineRule="exact"/>
        <w:ind w:firstLine="1320"/>
        <w:jc w:val="left"/>
        <w:rPr>
          <w:rFonts w:ascii="仿宋" w:hAnsi="仿宋" w:eastAsia="仿宋" w:cs="仿宋"/>
          <w:bCs/>
          <w:color w:val="auto"/>
          <w:sz w:val="24"/>
          <w:highlight w:val="none"/>
        </w:rPr>
      </w:pPr>
    </w:p>
    <w:p w14:paraId="37501ECF">
      <w:pPr>
        <w:widowControl/>
        <w:spacing w:line="440" w:lineRule="exact"/>
        <w:jc w:val="left"/>
        <w:rPr>
          <w:rFonts w:ascii="仿宋" w:hAnsi="仿宋" w:eastAsia="仿宋" w:cs="仿宋_GB2312"/>
          <w:b/>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附件五  供应商经审计的上一年度（2024年）的财务报告（2024年审计报告如果未完成可提供2023年度审计报告），扫描件加盖公章</w:t>
      </w:r>
    </w:p>
    <w:p w14:paraId="587A8590">
      <w:pPr>
        <w:widowControl/>
        <w:spacing w:line="440" w:lineRule="exact"/>
        <w:jc w:val="left"/>
        <w:rPr>
          <w:rFonts w:ascii="仿宋" w:hAnsi="仿宋" w:eastAsia="仿宋" w:cs="仿宋_GB2312"/>
          <w:b/>
          <w:color w:val="auto"/>
          <w:sz w:val="28"/>
          <w:szCs w:val="28"/>
          <w:highlight w:val="none"/>
        </w:rPr>
      </w:pPr>
    </w:p>
    <w:p w14:paraId="0256FAC5">
      <w:pPr>
        <w:widowControl/>
        <w:spacing w:line="440" w:lineRule="exact"/>
        <w:ind w:firstLine="560"/>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此处请附：</w:t>
      </w:r>
    </w:p>
    <w:p w14:paraId="3E86D5C4">
      <w:pPr>
        <w:widowControl/>
        <w:spacing w:line="440" w:lineRule="exact"/>
        <w:ind w:firstLine="560"/>
        <w:jc w:val="lef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供应商经审计的上一年度（2024年）的财务报告（2024年审计报告如果未完成可提供2023年度审计报告），扫描件加盖公章。财务审计报告必须为第三方提供并加盖第三方公章，企业自身报告无效。（供应商是法人的应提供经审计的上一年度的财务报告，成立不足一年的提供截止开标前近3个月的财务报表和截止开标前近1个月基本开户银行出具的资信证明；另：部分其他组织或自然人，没有经审计的财务报告，应当提供截止开标前近1个月的银行出具的资信证明。）</w:t>
      </w:r>
    </w:p>
    <w:p w14:paraId="6BD07C36">
      <w:pPr>
        <w:shd w:val="clear" w:color="auto" w:fill="FFFFFF"/>
        <w:spacing w:line="440" w:lineRule="exact"/>
        <w:rPr>
          <w:rFonts w:ascii="仿宋" w:hAnsi="仿宋" w:eastAsia="仿宋" w:cs="仿宋_GB2312"/>
          <w:b/>
          <w:bCs/>
          <w:color w:val="auto"/>
          <w:sz w:val="28"/>
          <w:szCs w:val="28"/>
          <w:highlight w:val="none"/>
        </w:rPr>
      </w:pPr>
      <w:r>
        <w:rPr>
          <w:rFonts w:hint="eastAsia" w:ascii="仿宋" w:hAnsi="仿宋" w:eastAsia="仿宋" w:cs="仿宋_GB2312"/>
          <w:bCs/>
          <w:color w:val="auto"/>
          <w:sz w:val="28"/>
          <w:szCs w:val="28"/>
          <w:highlight w:val="none"/>
        </w:rPr>
        <w:br w:type="page" w:clear="all"/>
      </w:r>
      <w:r>
        <w:rPr>
          <w:rFonts w:hint="eastAsia" w:ascii="仿宋" w:hAnsi="仿宋" w:eastAsia="仿宋" w:cs="仿宋_GB2312"/>
          <w:b/>
          <w:bCs/>
          <w:color w:val="auto"/>
          <w:sz w:val="28"/>
          <w:szCs w:val="28"/>
          <w:highlight w:val="none"/>
        </w:rPr>
        <w:t>附件六  投标人须具有履行合同所必需的设备和专业技术能力的书面声明</w:t>
      </w:r>
    </w:p>
    <w:p w14:paraId="49421FC1">
      <w:pPr>
        <w:shd w:val="clear" w:color="auto" w:fill="FFFFFF"/>
        <w:spacing w:line="440" w:lineRule="exact"/>
        <w:rPr>
          <w:rFonts w:ascii="仿宋" w:hAnsi="仿宋" w:eastAsia="仿宋"/>
          <w:bCs/>
          <w:color w:val="auto"/>
          <w:sz w:val="24"/>
          <w:highlight w:val="none"/>
        </w:rPr>
      </w:pPr>
    </w:p>
    <w:p w14:paraId="06436EFD">
      <w:pPr>
        <w:shd w:val="clear" w:color="auto" w:fill="FFFFFF"/>
        <w:spacing w:line="440" w:lineRule="exact"/>
        <w:rPr>
          <w:rFonts w:ascii="仿宋" w:hAnsi="仿宋" w:eastAsia="仿宋"/>
          <w:bCs/>
          <w:color w:val="auto"/>
          <w:sz w:val="24"/>
          <w:highlight w:val="none"/>
        </w:rPr>
      </w:pPr>
      <w:r>
        <w:rPr>
          <w:rFonts w:hint="eastAsia" w:ascii="仿宋" w:hAnsi="仿宋" w:eastAsia="仿宋"/>
          <w:color w:val="auto"/>
          <w:sz w:val="24"/>
          <w:highlight w:val="none"/>
        </w:rPr>
        <w:t>致：（采购人）</w:t>
      </w:r>
    </w:p>
    <w:p w14:paraId="2D75AACE">
      <w:pPr>
        <w:shd w:val="clear" w:color="auto" w:fill="FFFFFF"/>
        <w:spacing w:line="440" w:lineRule="exact"/>
        <w:rPr>
          <w:rFonts w:ascii="仿宋" w:hAnsi="仿宋" w:eastAsia="仿宋"/>
          <w:bCs/>
          <w:color w:val="auto"/>
          <w:sz w:val="24"/>
          <w:highlight w:val="none"/>
        </w:rPr>
      </w:pPr>
    </w:p>
    <w:p w14:paraId="249D340D">
      <w:pPr>
        <w:shd w:val="clear" w:color="auto" w:fill="FFFFFF"/>
        <w:spacing w:line="440" w:lineRule="exact"/>
        <w:ind w:firstLine="480"/>
        <w:rPr>
          <w:rFonts w:ascii="仿宋" w:hAnsi="仿宋" w:eastAsia="仿宋"/>
          <w:bCs/>
          <w:color w:val="auto"/>
          <w:sz w:val="24"/>
          <w:highlight w:val="none"/>
        </w:rPr>
      </w:pPr>
      <w:r>
        <w:rPr>
          <w:rFonts w:hint="eastAsia" w:ascii="仿宋" w:hAnsi="仿宋" w:eastAsia="仿宋"/>
          <w:color w:val="auto"/>
          <w:sz w:val="24"/>
          <w:highlight w:val="none"/>
        </w:rPr>
        <w:t>我公司参与</w:t>
      </w:r>
      <w:r>
        <w:rPr>
          <w:rFonts w:hint="eastAsia" w:ascii="仿宋" w:hAnsi="仿宋" w:eastAsia="仿宋"/>
          <w:color w:val="auto"/>
          <w:sz w:val="24"/>
          <w:highlight w:val="none"/>
          <w:u w:val="single"/>
        </w:rPr>
        <w:t>（标项名称、项目编号）</w:t>
      </w:r>
      <w:r>
        <w:rPr>
          <w:rFonts w:hint="eastAsia" w:ascii="仿宋" w:hAnsi="仿宋" w:eastAsia="仿宋"/>
          <w:color w:val="auto"/>
          <w:sz w:val="24"/>
          <w:highlight w:val="none"/>
        </w:rPr>
        <w:t>招标投标活动，本公司郑重声明，</w:t>
      </w:r>
      <w:r>
        <w:rPr>
          <w:rFonts w:hint="eastAsia" w:ascii="仿宋" w:hAnsi="仿宋" w:eastAsia="仿宋"/>
          <w:bCs/>
          <w:color w:val="auto"/>
          <w:sz w:val="24"/>
          <w:highlight w:val="none"/>
        </w:rPr>
        <w:t>本公司（或单位）具备本项目履行合同所必需的设备和专业技术能力。</w:t>
      </w:r>
    </w:p>
    <w:p w14:paraId="347C70B6">
      <w:pPr>
        <w:shd w:val="clear" w:color="auto" w:fill="FFFFFF"/>
        <w:tabs>
          <w:tab w:val="left" w:pos="996"/>
        </w:tabs>
        <w:spacing w:line="440" w:lineRule="exact"/>
        <w:rPr>
          <w:rFonts w:ascii="仿宋" w:hAnsi="仿宋" w:eastAsia="仿宋"/>
          <w:color w:val="auto"/>
          <w:sz w:val="24"/>
          <w:highlight w:val="none"/>
        </w:rPr>
      </w:pPr>
      <w:r>
        <w:rPr>
          <w:rFonts w:hint="eastAsia" w:ascii="仿宋" w:hAnsi="仿宋" w:eastAsia="仿宋"/>
          <w:color w:val="auto"/>
          <w:sz w:val="24"/>
          <w:highlight w:val="none"/>
        </w:rPr>
        <w:t xml:space="preserve">特此声明  </w:t>
      </w:r>
    </w:p>
    <w:p w14:paraId="2FFF6F6B">
      <w:pPr>
        <w:shd w:val="clear" w:color="auto" w:fill="FFFFFF"/>
        <w:tabs>
          <w:tab w:val="left" w:pos="996"/>
        </w:tabs>
        <w:spacing w:line="440" w:lineRule="exact"/>
        <w:rPr>
          <w:rFonts w:ascii="仿宋" w:hAnsi="仿宋" w:eastAsia="仿宋"/>
          <w:color w:val="auto"/>
          <w:sz w:val="24"/>
          <w:highlight w:val="none"/>
        </w:rPr>
      </w:pPr>
    </w:p>
    <w:p w14:paraId="026BF27F">
      <w:pPr>
        <w:shd w:val="clear" w:color="auto" w:fill="FFFFFF"/>
        <w:tabs>
          <w:tab w:val="left" w:pos="996"/>
        </w:tabs>
        <w:spacing w:line="440" w:lineRule="exact"/>
        <w:rPr>
          <w:rFonts w:ascii="仿宋" w:hAnsi="仿宋" w:eastAsia="仿宋"/>
          <w:color w:val="auto"/>
          <w:sz w:val="24"/>
          <w:highlight w:val="none"/>
        </w:rPr>
      </w:pPr>
    </w:p>
    <w:p w14:paraId="48275828">
      <w:pPr>
        <w:shd w:val="clear" w:color="auto" w:fill="FFFFFF"/>
        <w:tabs>
          <w:tab w:val="left" w:pos="996"/>
        </w:tabs>
        <w:spacing w:line="440" w:lineRule="exact"/>
        <w:rPr>
          <w:rFonts w:ascii="仿宋" w:hAnsi="仿宋" w:eastAsia="仿宋"/>
          <w:color w:val="auto"/>
          <w:sz w:val="24"/>
          <w:highlight w:val="none"/>
        </w:rPr>
      </w:pPr>
      <w:r>
        <w:rPr>
          <w:rFonts w:hint="eastAsia" w:ascii="仿宋" w:hAnsi="仿宋" w:eastAsia="仿宋"/>
          <w:color w:val="auto"/>
          <w:sz w:val="24"/>
          <w:highlight w:val="none"/>
        </w:rPr>
        <w:t>供应商（公章）：</w:t>
      </w:r>
    </w:p>
    <w:p w14:paraId="53604FF5">
      <w:pPr>
        <w:shd w:val="clear" w:color="auto" w:fill="FFFFFF"/>
        <w:tabs>
          <w:tab w:val="left" w:pos="996"/>
        </w:tabs>
        <w:spacing w:line="440" w:lineRule="exact"/>
        <w:rPr>
          <w:rFonts w:ascii="仿宋" w:hAnsi="仿宋" w:eastAsia="仿宋"/>
          <w:color w:val="auto"/>
          <w:sz w:val="24"/>
          <w:highlight w:val="none"/>
        </w:rPr>
      </w:pPr>
      <w:r>
        <w:rPr>
          <w:rFonts w:hint="eastAsia" w:ascii="仿宋" w:hAnsi="仿宋" w:eastAsia="仿宋"/>
          <w:color w:val="auto"/>
          <w:sz w:val="24"/>
          <w:highlight w:val="none"/>
        </w:rPr>
        <w:t>法定代表人（签字或签章）：</w:t>
      </w:r>
    </w:p>
    <w:p w14:paraId="193A3B42">
      <w:pPr>
        <w:shd w:val="clear" w:color="auto" w:fill="FFFFFF"/>
        <w:tabs>
          <w:tab w:val="left" w:pos="996"/>
        </w:tabs>
        <w:spacing w:line="440" w:lineRule="exact"/>
        <w:rPr>
          <w:rFonts w:ascii="仿宋" w:hAnsi="仿宋" w:eastAsia="仿宋"/>
          <w:color w:val="auto"/>
          <w:sz w:val="24"/>
          <w:highlight w:val="none"/>
        </w:rPr>
      </w:pPr>
      <w:r>
        <w:rPr>
          <w:rFonts w:hint="eastAsia" w:ascii="仿宋" w:hAnsi="仿宋" w:eastAsia="仿宋"/>
          <w:color w:val="auto"/>
          <w:sz w:val="24"/>
          <w:highlight w:val="none"/>
        </w:rPr>
        <w:t>授权代理人（签字或签章）：</w:t>
      </w:r>
    </w:p>
    <w:p w14:paraId="2AAD5B88">
      <w:pPr>
        <w:shd w:val="clear" w:color="auto" w:fill="FFFFFF"/>
        <w:spacing w:line="440" w:lineRule="exact"/>
        <w:jc w:val="left"/>
        <w:rPr>
          <w:rFonts w:ascii="仿宋" w:hAnsi="仿宋" w:eastAsia="仿宋" w:cs="仿宋_GB2312"/>
          <w:b/>
          <w:bCs/>
          <w:color w:val="auto"/>
          <w:sz w:val="28"/>
          <w:szCs w:val="28"/>
          <w:highlight w:val="none"/>
        </w:rPr>
      </w:pPr>
      <w:r>
        <w:rPr>
          <w:rFonts w:hint="eastAsia" w:ascii="仿宋" w:hAnsi="仿宋" w:eastAsia="仿宋"/>
          <w:color w:val="auto"/>
          <w:sz w:val="24"/>
          <w:highlight w:val="none"/>
        </w:rPr>
        <w:t>日期：年月日</w:t>
      </w:r>
      <w:r>
        <w:rPr>
          <w:rFonts w:ascii="仿宋" w:hAnsi="仿宋" w:eastAsia="仿宋" w:cs="仿宋_GB2312"/>
          <w:b/>
          <w:bCs/>
          <w:color w:val="auto"/>
          <w:sz w:val="28"/>
          <w:szCs w:val="28"/>
          <w:highlight w:val="none"/>
        </w:rPr>
        <w:br w:type="page" w:clear="all"/>
      </w:r>
      <w:r>
        <w:rPr>
          <w:rFonts w:hint="eastAsia" w:ascii="仿宋" w:hAnsi="仿宋" w:eastAsia="仿宋" w:cs="仿宋_GB2312"/>
          <w:b/>
          <w:bCs/>
          <w:color w:val="auto"/>
          <w:sz w:val="28"/>
          <w:szCs w:val="28"/>
          <w:highlight w:val="none"/>
        </w:rPr>
        <w:t>附件七  供应商参加本次政府采购活动前3年内在经营活动中没有重大违法记录的书面声明</w:t>
      </w:r>
      <w:r>
        <w:rPr>
          <w:rFonts w:hint="eastAsia" w:ascii="仿宋" w:hAnsi="仿宋" w:eastAsia="仿宋" w:cs="仿宋_GB2312"/>
          <w:b/>
          <w:color w:val="auto"/>
          <w:sz w:val="28"/>
          <w:szCs w:val="28"/>
          <w:highlight w:val="none"/>
        </w:rPr>
        <w:t>，原件的扫描件</w:t>
      </w:r>
    </w:p>
    <w:p w14:paraId="7285794F">
      <w:pPr>
        <w:shd w:val="clear" w:color="auto" w:fill="FFFFFF"/>
        <w:spacing w:before="314" w:after="314" w:line="440" w:lineRule="exact"/>
        <w:jc w:val="center"/>
        <w:rPr>
          <w:rFonts w:ascii="仿宋" w:hAnsi="仿宋" w:eastAsia="仿宋" w:cs="仿宋_GB2312"/>
          <w:b/>
          <w:bCs/>
          <w:color w:val="auto"/>
          <w:sz w:val="28"/>
          <w:szCs w:val="28"/>
          <w:highlight w:val="none"/>
        </w:rPr>
      </w:pPr>
    </w:p>
    <w:p w14:paraId="06BDC2FF">
      <w:pPr>
        <w:shd w:val="clear" w:color="auto" w:fill="FFFFFF"/>
        <w:spacing w:before="314" w:after="314" w:line="440" w:lineRule="exact"/>
        <w:jc w:val="center"/>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t>无重大违法记录声明书</w:t>
      </w:r>
    </w:p>
    <w:p w14:paraId="3F5BF81B">
      <w:pPr>
        <w:shd w:val="clear" w:color="auto" w:fill="FFFFFF"/>
        <w:tabs>
          <w:tab w:val="left" w:pos="996"/>
        </w:tabs>
        <w:spacing w:line="440" w:lineRule="exact"/>
        <w:rPr>
          <w:rFonts w:ascii="仿宋" w:hAnsi="仿宋" w:eastAsia="仿宋" w:cs="仿宋_GB2312"/>
          <w:color w:val="auto"/>
          <w:sz w:val="28"/>
          <w:szCs w:val="28"/>
          <w:highlight w:val="none"/>
        </w:rPr>
      </w:pPr>
    </w:p>
    <w:p w14:paraId="0A3F2E97">
      <w:pPr>
        <w:shd w:val="clear" w:color="auto" w:fill="FFFFFF"/>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致：（采购人）</w:t>
      </w:r>
    </w:p>
    <w:p w14:paraId="189A628B">
      <w:pPr>
        <w:shd w:val="clear" w:color="auto" w:fill="FFFFFF"/>
        <w:tabs>
          <w:tab w:val="left" w:pos="996"/>
        </w:tabs>
        <w:spacing w:line="440" w:lineRule="exact"/>
        <w:rPr>
          <w:rFonts w:ascii="仿宋" w:hAnsi="仿宋" w:eastAsia="仿宋" w:cs="仿宋_GB2312"/>
          <w:color w:val="auto"/>
          <w:sz w:val="28"/>
          <w:szCs w:val="28"/>
          <w:highlight w:val="none"/>
        </w:rPr>
      </w:pPr>
    </w:p>
    <w:p w14:paraId="29DFCEE6">
      <w:pPr>
        <w:shd w:val="clear" w:color="auto" w:fill="FFFFFF"/>
        <w:tabs>
          <w:tab w:val="left" w:pos="996"/>
        </w:tabs>
        <w:spacing w:line="44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我公司参与</w:t>
      </w:r>
      <w:r>
        <w:rPr>
          <w:rFonts w:hint="eastAsia" w:ascii="仿宋" w:hAnsi="仿宋" w:eastAsia="仿宋" w:cs="仿宋_GB2312"/>
          <w:color w:val="auto"/>
          <w:sz w:val="28"/>
          <w:szCs w:val="28"/>
          <w:highlight w:val="none"/>
          <w:u w:val="single"/>
        </w:rPr>
        <w:t>（标项名称、项目编号）</w:t>
      </w:r>
      <w:r>
        <w:rPr>
          <w:rFonts w:hint="eastAsia" w:ascii="仿宋" w:hAnsi="仿宋" w:eastAsia="仿宋" w:cs="仿宋_GB2312"/>
          <w:color w:val="auto"/>
          <w:sz w:val="28"/>
          <w:szCs w:val="28"/>
          <w:highlight w:val="none"/>
        </w:rPr>
        <w:t>招标投标活动，本公司郑重声明，我方参加本项目政府采购活动前三年内无重大违法记录，符合《政府采购法》规定的供应商条件。若贵方在本项目招标过程中发现我方在政府采购活动前三年内有重大违法记录，我公司将无条件退出本项目的响应，并承担因此引起的一切后果。我方对此声明负全部法律责任。</w:t>
      </w:r>
    </w:p>
    <w:p w14:paraId="3405499F">
      <w:pPr>
        <w:shd w:val="clear" w:color="auto" w:fill="FFFFFF"/>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特此声明  </w:t>
      </w:r>
    </w:p>
    <w:p w14:paraId="447DED95">
      <w:pPr>
        <w:shd w:val="clear" w:color="auto" w:fill="FFFFFF"/>
        <w:tabs>
          <w:tab w:val="left" w:pos="996"/>
        </w:tabs>
        <w:spacing w:line="440" w:lineRule="exact"/>
        <w:rPr>
          <w:rFonts w:ascii="仿宋" w:hAnsi="仿宋" w:eastAsia="仿宋" w:cs="仿宋_GB2312"/>
          <w:color w:val="auto"/>
          <w:sz w:val="28"/>
          <w:szCs w:val="28"/>
          <w:highlight w:val="none"/>
        </w:rPr>
      </w:pPr>
    </w:p>
    <w:p w14:paraId="30A006CA">
      <w:pPr>
        <w:shd w:val="clear" w:color="auto" w:fill="FFFFFF"/>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供应商（盖公章）：</w:t>
      </w:r>
    </w:p>
    <w:p w14:paraId="663E7B06">
      <w:pPr>
        <w:shd w:val="clear" w:color="auto" w:fill="FFFFFF"/>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法定代表人（签字或签章）：</w:t>
      </w:r>
    </w:p>
    <w:p w14:paraId="1B626108">
      <w:pPr>
        <w:shd w:val="clear" w:color="auto" w:fill="FFFFFF"/>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40A77BFC">
      <w:pPr>
        <w:shd w:val="clear" w:color="auto" w:fill="FFFFFF"/>
        <w:tabs>
          <w:tab w:val="left" w:pos="996"/>
        </w:tabs>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日期：年月日</w:t>
      </w:r>
    </w:p>
    <w:p w14:paraId="6983D951">
      <w:pPr>
        <w:shd w:val="clear" w:color="auto" w:fill="FFFFFF"/>
        <w:tabs>
          <w:tab w:val="left" w:pos="996"/>
        </w:tabs>
        <w:spacing w:line="440" w:lineRule="exact"/>
        <w:rPr>
          <w:rFonts w:ascii="仿宋" w:hAnsi="仿宋" w:eastAsia="仿宋" w:cs="仿宋_GB2312"/>
          <w:color w:val="auto"/>
          <w:sz w:val="28"/>
          <w:szCs w:val="28"/>
          <w:highlight w:val="none"/>
        </w:rPr>
      </w:pPr>
    </w:p>
    <w:p w14:paraId="28F3A0C9">
      <w:pPr>
        <w:widowControl/>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注：[近三年：指成立三年以上的，为提交首次投标文件截止时间前三年内；成立不足三年的，为实际时间。]</w:t>
      </w:r>
    </w:p>
    <w:p w14:paraId="3163D6FB">
      <w:pPr>
        <w:widowControl/>
        <w:spacing w:line="440" w:lineRule="exact"/>
        <w:jc w:val="left"/>
        <w:rPr>
          <w:rFonts w:ascii="仿宋" w:hAnsi="仿宋" w:eastAsia="仿宋" w:cs="仿宋_GB2312"/>
          <w:color w:val="auto"/>
          <w:sz w:val="28"/>
          <w:szCs w:val="28"/>
          <w:highlight w:val="none"/>
        </w:rPr>
      </w:pPr>
    </w:p>
    <w:p w14:paraId="00A6A901">
      <w:pPr>
        <w:widowControl/>
        <w:spacing w:line="440" w:lineRule="exact"/>
        <w:jc w:val="left"/>
        <w:rPr>
          <w:rFonts w:ascii="仿宋" w:hAnsi="仿宋" w:eastAsia="仿宋" w:cs="仿宋"/>
          <w:b/>
          <w:bCs/>
          <w:color w:val="auto"/>
          <w:sz w:val="24"/>
          <w:highlight w:val="none"/>
        </w:rPr>
      </w:pPr>
    </w:p>
    <w:p w14:paraId="5B51B81E">
      <w:pPr>
        <w:widowControl/>
        <w:spacing w:line="440" w:lineRule="exact"/>
        <w:jc w:val="left"/>
        <w:rPr>
          <w:rFonts w:ascii="仿宋" w:hAnsi="仿宋" w:eastAsia="仿宋" w:cs="仿宋"/>
          <w:b/>
          <w:bCs/>
          <w:color w:val="auto"/>
          <w:sz w:val="24"/>
          <w:highlight w:val="none"/>
        </w:rPr>
      </w:pPr>
    </w:p>
    <w:p w14:paraId="1DAD078E">
      <w:pPr>
        <w:shd w:val="clear" w:color="auto" w:fill="FFFFFF"/>
        <w:spacing w:line="440" w:lineRule="exact"/>
        <w:rPr>
          <w:rFonts w:ascii="仿宋" w:hAnsi="仿宋" w:eastAsia="仿宋" w:cs="仿宋_GB2312"/>
          <w:b/>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附件八  投标保证金缴纳凭证</w:t>
      </w:r>
    </w:p>
    <w:p w14:paraId="05163737">
      <w:pPr>
        <w:spacing w:line="46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此处请附：</w:t>
      </w:r>
    </w:p>
    <w:p w14:paraId="320A0A75">
      <w:pPr>
        <w:spacing w:line="46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①投标保证金打款凭证</w:t>
      </w:r>
    </w:p>
    <w:p w14:paraId="6125D5D6">
      <w:pPr>
        <w:spacing w:line="460" w:lineRule="exact"/>
        <w:ind w:firstLine="1540"/>
        <w:rPr>
          <w:rFonts w:ascii="仿宋" w:hAnsi="仿宋" w:eastAsia="仿宋" w:cs="仿宋_GB2312"/>
          <w:color w:val="auto"/>
          <w:sz w:val="28"/>
          <w:szCs w:val="28"/>
          <w:highlight w:val="none"/>
        </w:rPr>
      </w:pPr>
    </w:p>
    <w:p w14:paraId="6F6FE3B8">
      <w:pPr>
        <w:spacing w:line="460" w:lineRule="exact"/>
        <w:ind w:firstLine="1540"/>
        <w:rPr>
          <w:rFonts w:ascii="仿宋" w:hAnsi="仿宋" w:eastAsia="仿宋" w:cs="仿宋_GB2312"/>
          <w:color w:val="auto"/>
          <w:sz w:val="28"/>
          <w:szCs w:val="28"/>
          <w:highlight w:val="none"/>
        </w:rPr>
      </w:pPr>
    </w:p>
    <w:p w14:paraId="21FB09D4">
      <w:pPr>
        <w:spacing w:line="460" w:lineRule="exact"/>
        <w:ind w:firstLine="1540"/>
        <w:rPr>
          <w:rFonts w:ascii="仿宋" w:hAnsi="仿宋" w:eastAsia="仿宋" w:cs="仿宋_GB2312"/>
          <w:color w:val="auto"/>
          <w:sz w:val="28"/>
          <w:szCs w:val="28"/>
          <w:highlight w:val="none"/>
        </w:rPr>
      </w:pPr>
    </w:p>
    <w:p w14:paraId="797B8013">
      <w:pPr>
        <w:spacing w:line="460" w:lineRule="exact"/>
        <w:ind w:firstLine="1540"/>
        <w:rPr>
          <w:rFonts w:ascii="仿宋" w:hAnsi="仿宋" w:eastAsia="仿宋" w:cs="仿宋_GB2312"/>
          <w:color w:val="auto"/>
          <w:sz w:val="28"/>
          <w:szCs w:val="28"/>
          <w:highlight w:val="none"/>
        </w:rPr>
      </w:pPr>
    </w:p>
    <w:p w14:paraId="775575B6">
      <w:pPr>
        <w:spacing w:line="460" w:lineRule="exact"/>
        <w:ind w:firstLine="1540"/>
        <w:rPr>
          <w:rFonts w:ascii="仿宋" w:hAnsi="仿宋" w:eastAsia="仿宋" w:cs="仿宋_GB2312"/>
          <w:color w:val="auto"/>
          <w:sz w:val="28"/>
          <w:szCs w:val="28"/>
          <w:highlight w:val="none"/>
        </w:rPr>
      </w:pPr>
    </w:p>
    <w:p w14:paraId="7E6658DA">
      <w:pPr>
        <w:spacing w:line="460" w:lineRule="exact"/>
        <w:rPr>
          <w:rFonts w:ascii="仿宋" w:hAnsi="仿宋" w:eastAsia="仿宋" w:cs="仿宋_GB2312"/>
          <w:color w:val="auto"/>
          <w:sz w:val="28"/>
          <w:szCs w:val="28"/>
          <w:highlight w:val="none"/>
        </w:rPr>
      </w:pPr>
    </w:p>
    <w:p w14:paraId="5D53E242">
      <w:pPr>
        <w:numPr>
          <w:ilvl w:val="0"/>
          <w:numId w:val="17"/>
        </w:numPr>
        <w:spacing w:line="46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电子投标保函相关证明资料（若供应商选择电子投标保函时，才需提供）</w:t>
      </w:r>
    </w:p>
    <w:p w14:paraId="75E9DC3A">
      <w:pPr>
        <w:widowControl/>
        <w:spacing w:line="312" w:lineRule="auto"/>
        <w:jc w:val="left"/>
        <w:rPr>
          <w:rFonts w:ascii="仿宋" w:hAnsi="仿宋" w:eastAsia="仿宋" w:cs="仿宋_GB2312"/>
          <w:b/>
          <w:bCs/>
          <w:color w:val="auto"/>
          <w:sz w:val="28"/>
          <w:szCs w:val="28"/>
          <w:highlight w:val="none"/>
        </w:rPr>
      </w:pPr>
      <w:r>
        <w:rPr>
          <w:rFonts w:ascii="仿宋" w:hAnsi="仿宋" w:eastAsia="仿宋" w:cs="仿宋"/>
          <w:b/>
          <w:bCs/>
          <w:color w:val="auto"/>
          <w:sz w:val="28"/>
          <w:szCs w:val="28"/>
          <w:highlight w:val="none"/>
        </w:rPr>
        <w:br w:type="page" w:clear="all"/>
      </w:r>
      <w:r>
        <w:rPr>
          <w:rFonts w:hint="eastAsia" w:ascii="仿宋" w:hAnsi="仿宋" w:eastAsia="仿宋" w:cs="仿宋_GB2312"/>
          <w:b/>
          <w:bCs/>
          <w:color w:val="auto"/>
          <w:sz w:val="28"/>
          <w:szCs w:val="28"/>
          <w:highlight w:val="none"/>
        </w:rPr>
        <w:t>附件九</w:t>
      </w:r>
      <w:r>
        <w:rPr>
          <w:rFonts w:hint="eastAsia" w:ascii="仿宋" w:hAnsi="仿宋" w:eastAsia="仿宋" w:cs="仿宋_GB2312"/>
          <w:b/>
          <w:color w:val="auto"/>
          <w:sz w:val="28"/>
          <w:szCs w:val="28"/>
          <w:highlight w:val="none"/>
        </w:rPr>
        <w:t>未被列入“失信被执行人”、“重大税收违法失信主体”、“政府采购严重违法失信行为记录名单”的网页截图。【查询渠道：“信用中国”网站（www.creditchina.gov.cn）、中国政府采购网（www.ccgp.gov.cn）】。</w:t>
      </w:r>
    </w:p>
    <w:p w14:paraId="78D331BE">
      <w:pPr>
        <w:widowControl/>
        <w:jc w:val="left"/>
        <w:rPr>
          <w:rFonts w:ascii="仿宋" w:hAnsi="仿宋" w:eastAsia="仿宋" w:cs="仿宋_GB2312"/>
          <w:b/>
          <w:bCs/>
          <w:color w:val="auto"/>
          <w:sz w:val="28"/>
          <w:szCs w:val="28"/>
          <w:highlight w:val="none"/>
        </w:rPr>
      </w:pPr>
    </w:p>
    <w:p w14:paraId="4B91BE0F">
      <w:pPr>
        <w:widowControl/>
        <w:jc w:val="left"/>
        <w:rPr>
          <w:rFonts w:ascii="仿宋" w:hAnsi="仿宋" w:eastAsia="仿宋" w:cs="仿宋_GB2312"/>
          <w:b/>
          <w:bCs/>
          <w:color w:val="auto"/>
          <w:sz w:val="28"/>
          <w:szCs w:val="28"/>
          <w:highlight w:val="none"/>
        </w:rPr>
      </w:pPr>
      <w:r>
        <w:rPr>
          <w:rFonts w:hint="eastAsia" w:ascii="仿宋" w:hAnsi="仿宋" w:eastAsia="仿宋" w:cs="仿宋"/>
          <w:b/>
          <w:bCs/>
          <w:color w:val="auto"/>
          <w:sz w:val="28"/>
          <w:szCs w:val="28"/>
          <w:highlight w:val="none"/>
        </w:rPr>
        <w:br w:type="page" w:clear="all"/>
      </w:r>
      <w:r>
        <w:rPr>
          <w:rFonts w:hint="eastAsia" w:ascii="仿宋" w:hAnsi="仿宋" w:eastAsia="仿宋" w:cs="仿宋_GB2312"/>
          <w:b/>
          <w:bCs/>
          <w:color w:val="auto"/>
          <w:sz w:val="28"/>
          <w:szCs w:val="28"/>
          <w:highlight w:val="none"/>
        </w:rPr>
        <w:t>附件十</w:t>
      </w:r>
    </w:p>
    <w:p w14:paraId="306F1D1C">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t>投标承诺书</w:t>
      </w:r>
    </w:p>
    <w:p w14:paraId="47CF51DE">
      <w:pPr>
        <w:shd w:val="clear" w:color="auto" w:fill="FFFFFF"/>
        <w:spacing w:line="440" w:lineRule="exact"/>
        <w:jc w:val="left"/>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u w:val="single"/>
        </w:rPr>
        <w:t xml:space="preserve">（采购人名称） </w:t>
      </w:r>
    </w:p>
    <w:p w14:paraId="4F1B12E0">
      <w:pPr>
        <w:shd w:val="clear" w:color="auto" w:fill="FFFFFF"/>
        <w:spacing w:line="440" w:lineRule="exact"/>
        <w:ind w:firstLine="571"/>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我方收到并研究了贵方（标项名称、项目编号）项目的招标文件，愿意按照招标文件规定的内容承担该项目的投标任务，严格执行我方所承诺的责任和义务。为此，我方郑重声明以下诸点，并承担法律责任。</w:t>
      </w:r>
    </w:p>
    <w:p w14:paraId="60A43ED6">
      <w:pPr>
        <w:shd w:val="clear" w:color="auto" w:fill="FFFFFF"/>
        <w:spacing w:line="440" w:lineRule="exact"/>
        <w:ind w:firstLine="571"/>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我方提交投标文件：加密的电子投标文件1份，并在投标截止时间前上传至招标文件规定的指定地点。如我方中标，在领取中标通知书时向招标代理机构提供纸质版投标文件正本1份、副本1份；我方愿按《中华人民共和国政府采购法》及其他有关法律、法规的规定及招标文件的规定，自觉履行自己的全部责任。</w:t>
      </w:r>
    </w:p>
    <w:p w14:paraId="1366B592">
      <w:pPr>
        <w:shd w:val="clear" w:color="auto" w:fill="FFFFFF"/>
        <w:spacing w:line="440" w:lineRule="exact"/>
        <w:ind w:firstLine="56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2、我方同意在投标有效期内遵守本投标文件，在此期限期满前的任何时间，本投标文件一直对我方具有约束力。</w:t>
      </w:r>
    </w:p>
    <w:p w14:paraId="4318CA80">
      <w:pPr>
        <w:shd w:val="clear" w:color="auto" w:fill="FFFFFF"/>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3、如果我方投标文件被接受，我方将按照招标文件的规定，保证按招标要求和投标文件中的承诺按期、按质、按量交付使用方。</w:t>
      </w:r>
    </w:p>
    <w:p w14:paraId="2EDCD0C1">
      <w:pPr>
        <w:shd w:val="clear" w:color="auto" w:fill="FFFFFF"/>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4、如果我方中标，我方将在招标文件规定的时间内签订委托合同并按招标要求提供履约担保。如果我方违约，除投标保证金不予退还外，贵方有权终止我方中标并选择其它中标人。</w:t>
      </w:r>
    </w:p>
    <w:p w14:paraId="18D15865">
      <w:pPr>
        <w:shd w:val="clear" w:color="auto" w:fill="FFFFFF"/>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如果我方中标，我方将在招标文件规定的时间内签订政府采购合同。如果我方违约，借故拒签合同或拖延签订的，则采购人有权废除授标，没收投标保证金，给采购人造成的损失超过投保证金数额的，我方对超过部分予以赔偿，同时依法承担相应法律责任，采购人可另行选择中标单位。</w:t>
      </w:r>
    </w:p>
    <w:p w14:paraId="60B3A3D1">
      <w:pPr>
        <w:shd w:val="clear" w:color="auto" w:fill="FFFFFF"/>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6、一旦我方中标，我方愿意按招标文件要求承担招标代理服务费。</w:t>
      </w:r>
    </w:p>
    <w:p w14:paraId="6BDAEEF0">
      <w:pPr>
        <w:shd w:val="clear" w:color="auto" w:fill="FFFFFF"/>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7、贵方的中标通知书和本投标文件将成为构成约束双方合同的组成部分。</w:t>
      </w:r>
    </w:p>
    <w:p w14:paraId="2D908AFC">
      <w:pPr>
        <w:shd w:val="clear" w:color="auto" w:fill="FFFFFF"/>
        <w:spacing w:line="440" w:lineRule="exact"/>
        <w:ind w:firstLine="56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8、如果我方未中标，贵方没有义务对我方做出任何解释和说明，我方将充分尊重和理解贵方的选择。</w:t>
      </w:r>
    </w:p>
    <w:p w14:paraId="134A9C23">
      <w:pPr>
        <w:shd w:val="clear" w:color="auto" w:fill="FFFFFF"/>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 xml:space="preserve">    9、我方的投标文件自提交投标文件截止之日起有效期为天。</w:t>
      </w:r>
    </w:p>
    <w:p w14:paraId="3268A215">
      <w:pPr>
        <w:pStyle w:val="474"/>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4F061D9D">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法定代表人（签字或签章）：</w:t>
      </w:r>
    </w:p>
    <w:p w14:paraId="3FFE6190">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626878A4">
      <w:pPr>
        <w:shd w:val="clear" w:color="auto" w:fill="FFFFFF"/>
        <w:spacing w:line="440" w:lineRule="exact"/>
        <w:jc w:val="left"/>
        <w:rPr>
          <w:rFonts w:ascii="仿宋" w:hAnsi="仿宋" w:eastAsia="仿宋" w:cs="仿宋_GB2312"/>
          <w:b/>
          <w:bCs/>
          <w:color w:val="auto"/>
          <w:sz w:val="28"/>
          <w:szCs w:val="28"/>
          <w:highlight w:val="none"/>
        </w:rPr>
      </w:pPr>
      <w:r>
        <w:rPr>
          <w:rFonts w:hint="eastAsia" w:ascii="仿宋" w:hAnsi="仿宋" w:eastAsia="仿宋" w:cs="仿宋_GB2312"/>
          <w:color w:val="auto"/>
          <w:sz w:val="28"/>
          <w:szCs w:val="28"/>
          <w:highlight w:val="none"/>
        </w:rPr>
        <w:t>日期：  年  月  日</w:t>
      </w:r>
      <w:r>
        <w:rPr>
          <w:rFonts w:hint="eastAsia" w:ascii="仿宋" w:hAnsi="仿宋" w:eastAsia="仿宋" w:cs="仿宋_GB2312"/>
          <w:color w:val="auto"/>
          <w:sz w:val="28"/>
          <w:szCs w:val="28"/>
          <w:highlight w:val="none"/>
        </w:rPr>
        <w:br w:type="page" w:clear="all"/>
      </w:r>
      <w:r>
        <w:rPr>
          <w:rFonts w:hint="eastAsia" w:ascii="仿宋" w:hAnsi="仿宋" w:eastAsia="仿宋" w:cs="仿宋_GB2312"/>
          <w:b/>
          <w:bCs/>
          <w:color w:val="auto"/>
          <w:sz w:val="28"/>
          <w:szCs w:val="28"/>
          <w:highlight w:val="none"/>
        </w:rPr>
        <w:t>附件十一</w:t>
      </w:r>
    </w:p>
    <w:p w14:paraId="0CE8F6A0">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t>商务及合同条款偏离表</w:t>
      </w:r>
    </w:p>
    <w:p w14:paraId="6BE18839">
      <w:pPr>
        <w:shd w:val="clear" w:color="auto" w:fill="FFFFFF"/>
        <w:spacing w:before="157" w:line="440" w:lineRule="exact"/>
        <w:rPr>
          <w:rFonts w:hint="eastAsia" w:ascii="仿宋" w:hAnsi="仿宋" w:eastAsia="仿宋" w:cs="仿宋_GB2312"/>
          <w:color w:val="auto"/>
          <w:sz w:val="28"/>
          <w:szCs w:val="28"/>
          <w:highlight w:val="none"/>
          <w:lang w:eastAsia="zh-CN"/>
        </w:rPr>
      </w:pPr>
      <w:r>
        <w:rPr>
          <w:rFonts w:hint="eastAsia" w:ascii="仿宋" w:hAnsi="仿宋" w:eastAsia="仿宋" w:cs="仿宋_GB2312"/>
          <w:color w:val="auto"/>
          <w:sz w:val="28"/>
          <w:szCs w:val="28"/>
          <w:highlight w:val="none"/>
        </w:rPr>
        <w:t>标项名称：                         项目编号:</w:t>
      </w:r>
      <w:r>
        <w:rPr>
          <w:rFonts w:hint="eastAsia" w:ascii="仿宋" w:hAnsi="仿宋" w:eastAsia="仿宋" w:cs="仿宋"/>
          <w:color w:val="auto"/>
          <w:sz w:val="28"/>
          <w:szCs w:val="28"/>
          <w:highlight w:val="none"/>
          <w:lang w:eastAsia="zh-CN"/>
        </w:rPr>
        <w:t>XZJ253-013-ZK-02（四次）</w:t>
      </w:r>
    </w:p>
    <w:tbl>
      <w:tblPr>
        <w:tblStyle w:val="35"/>
        <w:tblW w:w="9405" w:type="dxa"/>
        <w:jc w:val="center"/>
        <w:tblLayout w:type="fixed"/>
        <w:tblCellMar>
          <w:top w:w="0" w:type="dxa"/>
          <w:left w:w="108" w:type="dxa"/>
          <w:bottom w:w="0" w:type="dxa"/>
          <w:right w:w="108" w:type="dxa"/>
        </w:tblCellMar>
      </w:tblPr>
      <w:tblGrid>
        <w:gridCol w:w="945"/>
        <w:gridCol w:w="1812"/>
        <w:gridCol w:w="2039"/>
        <w:gridCol w:w="2153"/>
        <w:gridCol w:w="2456"/>
      </w:tblGrid>
      <w:tr w14:paraId="56BCF998">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223DD60F">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序号</w:t>
            </w:r>
          </w:p>
        </w:tc>
        <w:tc>
          <w:tcPr>
            <w:tcW w:w="1812" w:type="dxa"/>
            <w:tcBorders>
              <w:top w:val="single" w:color="000000" w:sz="6" w:space="0"/>
              <w:left w:val="single" w:color="000000" w:sz="6" w:space="0"/>
              <w:bottom w:val="single" w:color="000000" w:sz="6" w:space="0"/>
              <w:right w:val="single" w:color="000000" w:sz="6" w:space="0"/>
            </w:tcBorders>
          </w:tcPr>
          <w:p w14:paraId="3649E994">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条款序号</w:t>
            </w:r>
          </w:p>
        </w:tc>
        <w:tc>
          <w:tcPr>
            <w:tcW w:w="2039" w:type="dxa"/>
            <w:tcBorders>
              <w:top w:val="single" w:color="000000" w:sz="6" w:space="0"/>
              <w:left w:val="single" w:color="000000" w:sz="6" w:space="0"/>
              <w:bottom w:val="single" w:color="000000" w:sz="6" w:space="0"/>
              <w:right w:val="single" w:color="000000" w:sz="6" w:space="0"/>
            </w:tcBorders>
          </w:tcPr>
          <w:p w14:paraId="7F440CCF">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招标条款</w:t>
            </w:r>
          </w:p>
        </w:tc>
        <w:tc>
          <w:tcPr>
            <w:tcW w:w="2153" w:type="dxa"/>
            <w:tcBorders>
              <w:top w:val="single" w:color="000000" w:sz="6" w:space="0"/>
              <w:left w:val="single" w:color="000000" w:sz="6" w:space="0"/>
              <w:bottom w:val="single" w:color="000000" w:sz="6" w:space="0"/>
              <w:right w:val="single" w:color="000000" w:sz="6" w:space="0"/>
            </w:tcBorders>
          </w:tcPr>
          <w:p w14:paraId="7895E1C4">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投标条款</w:t>
            </w:r>
          </w:p>
        </w:tc>
        <w:tc>
          <w:tcPr>
            <w:tcW w:w="2456" w:type="dxa"/>
            <w:tcBorders>
              <w:top w:val="single" w:color="000000" w:sz="6" w:space="0"/>
              <w:left w:val="single" w:color="000000" w:sz="6" w:space="0"/>
              <w:bottom w:val="single" w:color="000000" w:sz="6" w:space="0"/>
              <w:right w:val="single" w:color="000000" w:sz="6" w:space="0"/>
            </w:tcBorders>
          </w:tcPr>
          <w:p w14:paraId="57CCBDC9">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响应/偏离</w:t>
            </w:r>
          </w:p>
        </w:tc>
      </w:tr>
      <w:tr w14:paraId="27B03E96">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0FE4217F">
            <w:pPr>
              <w:shd w:val="clear" w:color="auto" w:fill="FFFFFF"/>
              <w:spacing w:line="44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tc>
        <w:tc>
          <w:tcPr>
            <w:tcW w:w="1812" w:type="dxa"/>
            <w:tcBorders>
              <w:top w:val="single" w:color="000000" w:sz="6" w:space="0"/>
              <w:left w:val="single" w:color="000000" w:sz="6" w:space="0"/>
              <w:bottom w:val="single" w:color="000000" w:sz="6" w:space="0"/>
              <w:right w:val="single" w:color="000000" w:sz="6" w:space="0"/>
            </w:tcBorders>
          </w:tcPr>
          <w:p w14:paraId="25C3C4FD">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0FC5D0F2">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79629130">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67E5F869">
            <w:pPr>
              <w:shd w:val="clear" w:color="auto" w:fill="FFFFFF"/>
              <w:spacing w:line="440" w:lineRule="exact"/>
              <w:ind w:firstLine="99"/>
              <w:rPr>
                <w:rFonts w:ascii="仿宋" w:hAnsi="仿宋" w:eastAsia="仿宋" w:cs="仿宋_GB2312"/>
                <w:color w:val="auto"/>
                <w:sz w:val="28"/>
                <w:szCs w:val="28"/>
                <w:highlight w:val="none"/>
              </w:rPr>
            </w:pPr>
          </w:p>
        </w:tc>
      </w:tr>
      <w:tr w14:paraId="4FCCB93B">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79DE56E5">
            <w:pPr>
              <w:shd w:val="clear" w:color="auto" w:fill="FFFFFF"/>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4D1DE61D">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0F619313">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45D1BE8A">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2D78824A">
            <w:pPr>
              <w:shd w:val="clear" w:color="auto" w:fill="FFFFFF"/>
              <w:spacing w:line="440" w:lineRule="exact"/>
              <w:ind w:firstLine="99"/>
              <w:rPr>
                <w:rFonts w:ascii="仿宋" w:hAnsi="仿宋" w:eastAsia="仿宋" w:cs="仿宋_GB2312"/>
                <w:color w:val="auto"/>
                <w:sz w:val="28"/>
                <w:szCs w:val="28"/>
                <w:highlight w:val="none"/>
              </w:rPr>
            </w:pPr>
          </w:p>
        </w:tc>
      </w:tr>
      <w:tr w14:paraId="59619076">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25B69AA5">
            <w:pPr>
              <w:shd w:val="clear" w:color="auto" w:fill="FFFFFF"/>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2BEBAF08">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00398C19">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5A071BD8">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6D1DAD46">
            <w:pPr>
              <w:shd w:val="clear" w:color="auto" w:fill="FFFFFF"/>
              <w:spacing w:line="440" w:lineRule="exact"/>
              <w:ind w:firstLine="99"/>
              <w:rPr>
                <w:rFonts w:ascii="仿宋" w:hAnsi="仿宋" w:eastAsia="仿宋" w:cs="仿宋_GB2312"/>
                <w:color w:val="auto"/>
                <w:sz w:val="28"/>
                <w:szCs w:val="28"/>
                <w:highlight w:val="none"/>
              </w:rPr>
            </w:pPr>
          </w:p>
        </w:tc>
      </w:tr>
      <w:tr w14:paraId="11D7387B">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53827A7F">
            <w:pPr>
              <w:shd w:val="clear" w:color="auto" w:fill="FFFFFF"/>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7EBD2127">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58D37876">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2C791882">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7F2E4E21">
            <w:pPr>
              <w:shd w:val="clear" w:color="auto" w:fill="FFFFFF"/>
              <w:spacing w:line="440" w:lineRule="exact"/>
              <w:ind w:firstLine="99"/>
              <w:rPr>
                <w:rFonts w:ascii="仿宋" w:hAnsi="仿宋" w:eastAsia="仿宋" w:cs="仿宋_GB2312"/>
                <w:color w:val="auto"/>
                <w:sz w:val="28"/>
                <w:szCs w:val="28"/>
                <w:highlight w:val="none"/>
              </w:rPr>
            </w:pPr>
          </w:p>
        </w:tc>
      </w:tr>
      <w:tr w14:paraId="40BE7CC5">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71AABD8B">
            <w:pPr>
              <w:shd w:val="clear" w:color="auto" w:fill="FFFFFF"/>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2FC5660E">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106A4773">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640749FD">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0FA1D63F">
            <w:pPr>
              <w:shd w:val="clear" w:color="auto" w:fill="FFFFFF"/>
              <w:spacing w:line="440" w:lineRule="exact"/>
              <w:ind w:firstLine="99"/>
              <w:rPr>
                <w:rFonts w:ascii="仿宋" w:hAnsi="仿宋" w:eastAsia="仿宋" w:cs="仿宋_GB2312"/>
                <w:color w:val="auto"/>
                <w:sz w:val="28"/>
                <w:szCs w:val="28"/>
                <w:highlight w:val="none"/>
              </w:rPr>
            </w:pPr>
          </w:p>
        </w:tc>
      </w:tr>
      <w:tr w14:paraId="1BADE2AB">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7460B503">
            <w:pPr>
              <w:shd w:val="clear" w:color="auto" w:fill="FFFFFF"/>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5F954C97">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4C649849">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02AA4E0D">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7DDA9323">
            <w:pPr>
              <w:shd w:val="clear" w:color="auto" w:fill="FFFFFF"/>
              <w:spacing w:line="440" w:lineRule="exact"/>
              <w:ind w:firstLine="99"/>
              <w:rPr>
                <w:rFonts w:ascii="仿宋" w:hAnsi="仿宋" w:eastAsia="仿宋" w:cs="仿宋_GB2312"/>
                <w:color w:val="auto"/>
                <w:sz w:val="28"/>
                <w:szCs w:val="28"/>
                <w:highlight w:val="none"/>
              </w:rPr>
            </w:pPr>
          </w:p>
        </w:tc>
      </w:tr>
      <w:tr w14:paraId="3675A054">
        <w:tblPrEx>
          <w:tblCellMar>
            <w:top w:w="0" w:type="dxa"/>
            <w:left w:w="108" w:type="dxa"/>
            <w:bottom w:w="0" w:type="dxa"/>
            <w:right w:w="108" w:type="dxa"/>
          </w:tblCellMar>
        </w:tblPrEx>
        <w:trPr>
          <w:cantSplit/>
          <w:trHeight w:val="658" w:hRule="exact"/>
          <w:jc w:val="center"/>
        </w:trPr>
        <w:tc>
          <w:tcPr>
            <w:tcW w:w="945" w:type="dxa"/>
            <w:tcBorders>
              <w:top w:val="single" w:color="000000" w:sz="6" w:space="0"/>
              <w:left w:val="single" w:color="000000" w:sz="6" w:space="0"/>
              <w:bottom w:val="single" w:color="000000" w:sz="6" w:space="0"/>
              <w:right w:val="single" w:color="000000" w:sz="6" w:space="0"/>
            </w:tcBorders>
          </w:tcPr>
          <w:p w14:paraId="0D23E4C6">
            <w:pPr>
              <w:shd w:val="clear" w:color="auto" w:fill="FFFFFF"/>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26539191">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1647A195">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14D15206">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3607C884">
            <w:pPr>
              <w:shd w:val="clear" w:color="auto" w:fill="FFFFFF"/>
              <w:spacing w:line="440" w:lineRule="exact"/>
              <w:ind w:firstLine="99"/>
              <w:rPr>
                <w:rFonts w:ascii="仿宋" w:hAnsi="仿宋" w:eastAsia="仿宋" w:cs="仿宋_GB2312"/>
                <w:color w:val="auto"/>
                <w:sz w:val="28"/>
                <w:szCs w:val="28"/>
                <w:highlight w:val="none"/>
              </w:rPr>
            </w:pPr>
          </w:p>
        </w:tc>
      </w:tr>
      <w:tr w14:paraId="52759E21">
        <w:tblPrEx>
          <w:tblCellMar>
            <w:top w:w="0" w:type="dxa"/>
            <w:left w:w="108" w:type="dxa"/>
            <w:bottom w:w="0" w:type="dxa"/>
            <w:right w:w="108" w:type="dxa"/>
          </w:tblCellMar>
        </w:tblPrEx>
        <w:trPr>
          <w:cantSplit/>
          <w:trHeight w:val="634" w:hRule="exact"/>
          <w:jc w:val="center"/>
        </w:trPr>
        <w:tc>
          <w:tcPr>
            <w:tcW w:w="945" w:type="dxa"/>
            <w:tcBorders>
              <w:top w:val="single" w:color="000000" w:sz="6" w:space="0"/>
              <w:left w:val="single" w:color="000000" w:sz="6" w:space="0"/>
              <w:bottom w:val="single" w:color="000000" w:sz="6" w:space="0"/>
              <w:right w:val="single" w:color="000000" w:sz="6" w:space="0"/>
            </w:tcBorders>
          </w:tcPr>
          <w:p w14:paraId="79E2D203">
            <w:pPr>
              <w:shd w:val="clear" w:color="auto" w:fill="FFFFFF"/>
              <w:spacing w:line="440" w:lineRule="exact"/>
              <w:ind w:firstLine="99"/>
              <w:rPr>
                <w:rFonts w:ascii="仿宋" w:hAnsi="仿宋" w:eastAsia="仿宋" w:cs="仿宋_GB2312"/>
                <w:color w:val="auto"/>
                <w:sz w:val="28"/>
                <w:szCs w:val="28"/>
                <w:highlight w:val="none"/>
              </w:rPr>
            </w:pPr>
          </w:p>
        </w:tc>
        <w:tc>
          <w:tcPr>
            <w:tcW w:w="1812" w:type="dxa"/>
            <w:tcBorders>
              <w:top w:val="single" w:color="000000" w:sz="6" w:space="0"/>
              <w:left w:val="single" w:color="000000" w:sz="6" w:space="0"/>
              <w:bottom w:val="single" w:color="000000" w:sz="6" w:space="0"/>
              <w:right w:val="single" w:color="000000" w:sz="6" w:space="0"/>
            </w:tcBorders>
          </w:tcPr>
          <w:p w14:paraId="669AD6D5">
            <w:pPr>
              <w:shd w:val="clear" w:color="auto" w:fill="FFFFFF"/>
              <w:spacing w:line="440" w:lineRule="exact"/>
              <w:ind w:firstLine="99"/>
              <w:rPr>
                <w:rFonts w:ascii="仿宋" w:hAnsi="仿宋" w:eastAsia="仿宋" w:cs="仿宋_GB2312"/>
                <w:color w:val="auto"/>
                <w:sz w:val="28"/>
                <w:szCs w:val="28"/>
                <w:highlight w:val="none"/>
              </w:rPr>
            </w:pPr>
          </w:p>
        </w:tc>
        <w:tc>
          <w:tcPr>
            <w:tcW w:w="2039" w:type="dxa"/>
            <w:tcBorders>
              <w:top w:val="single" w:color="000000" w:sz="6" w:space="0"/>
              <w:left w:val="single" w:color="000000" w:sz="6" w:space="0"/>
              <w:bottom w:val="single" w:color="000000" w:sz="6" w:space="0"/>
              <w:right w:val="single" w:color="000000" w:sz="6" w:space="0"/>
            </w:tcBorders>
          </w:tcPr>
          <w:p w14:paraId="40C9BD10">
            <w:pPr>
              <w:shd w:val="clear" w:color="auto" w:fill="FFFFFF"/>
              <w:spacing w:line="440" w:lineRule="exact"/>
              <w:ind w:firstLine="99"/>
              <w:rPr>
                <w:rFonts w:ascii="仿宋" w:hAnsi="仿宋" w:eastAsia="仿宋" w:cs="仿宋_GB2312"/>
                <w:color w:val="auto"/>
                <w:sz w:val="28"/>
                <w:szCs w:val="28"/>
                <w:highlight w:val="none"/>
              </w:rPr>
            </w:pPr>
          </w:p>
        </w:tc>
        <w:tc>
          <w:tcPr>
            <w:tcW w:w="2153" w:type="dxa"/>
            <w:tcBorders>
              <w:top w:val="single" w:color="000000" w:sz="6" w:space="0"/>
              <w:left w:val="single" w:color="000000" w:sz="6" w:space="0"/>
              <w:bottom w:val="single" w:color="000000" w:sz="6" w:space="0"/>
              <w:right w:val="single" w:color="000000" w:sz="6" w:space="0"/>
            </w:tcBorders>
          </w:tcPr>
          <w:p w14:paraId="413FC941">
            <w:pPr>
              <w:shd w:val="clear" w:color="auto" w:fill="FFFFFF"/>
              <w:spacing w:line="440" w:lineRule="exact"/>
              <w:ind w:firstLine="99"/>
              <w:rPr>
                <w:rFonts w:ascii="仿宋" w:hAnsi="仿宋" w:eastAsia="仿宋" w:cs="仿宋_GB2312"/>
                <w:color w:val="auto"/>
                <w:sz w:val="28"/>
                <w:szCs w:val="28"/>
                <w:highlight w:val="none"/>
              </w:rPr>
            </w:pPr>
          </w:p>
        </w:tc>
        <w:tc>
          <w:tcPr>
            <w:tcW w:w="2456" w:type="dxa"/>
            <w:tcBorders>
              <w:top w:val="single" w:color="000000" w:sz="6" w:space="0"/>
              <w:left w:val="single" w:color="000000" w:sz="6" w:space="0"/>
              <w:bottom w:val="single" w:color="000000" w:sz="6" w:space="0"/>
              <w:right w:val="single" w:color="000000" w:sz="6" w:space="0"/>
            </w:tcBorders>
          </w:tcPr>
          <w:p w14:paraId="71983E4F">
            <w:pPr>
              <w:shd w:val="clear" w:color="auto" w:fill="FFFFFF"/>
              <w:spacing w:line="440" w:lineRule="exact"/>
              <w:ind w:firstLine="99"/>
              <w:rPr>
                <w:rFonts w:ascii="仿宋" w:hAnsi="仿宋" w:eastAsia="仿宋" w:cs="仿宋_GB2312"/>
                <w:color w:val="auto"/>
                <w:sz w:val="28"/>
                <w:szCs w:val="28"/>
                <w:highlight w:val="none"/>
              </w:rPr>
            </w:pPr>
          </w:p>
        </w:tc>
      </w:tr>
    </w:tbl>
    <w:p w14:paraId="68F2E642">
      <w:pPr>
        <w:shd w:val="clear" w:color="auto" w:fill="FFFFFF"/>
        <w:spacing w:line="440" w:lineRule="exact"/>
        <w:ind w:firstLine="99"/>
        <w:rPr>
          <w:rFonts w:ascii="仿宋" w:hAnsi="仿宋" w:eastAsia="仿宋" w:cs="仿宋_GB2312"/>
          <w:color w:val="auto"/>
          <w:sz w:val="28"/>
          <w:szCs w:val="28"/>
          <w:highlight w:val="none"/>
        </w:rPr>
      </w:pPr>
    </w:p>
    <w:p w14:paraId="3497FB95">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17F3FDA4">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20CF824A">
      <w:pPr>
        <w:widowControl/>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日期：年 月 日</w:t>
      </w:r>
    </w:p>
    <w:p w14:paraId="679FB8FA">
      <w:pPr>
        <w:widowControl/>
        <w:spacing w:line="440" w:lineRule="exact"/>
        <w:jc w:val="left"/>
        <w:rPr>
          <w:rFonts w:ascii="仿宋" w:hAnsi="仿宋" w:eastAsia="仿宋" w:cs="仿宋_GB2312"/>
          <w:color w:val="auto"/>
          <w:sz w:val="28"/>
          <w:szCs w:val="28"/>
          <w:highlight w:val="none"/>
        </w:rPr>
      </w:pPr>
    </w:p>
    <w:p w14:paraId="24D34F50">
      <w:pPr>
        <w:shd w:val="clear" w:color="auto" w:fill="FFFFFF"/>
        <w:spacing w:line="440" w:lineRule="exact"/>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重要说明：供应商在上表中说明的内容，至少应包括对本文件《投标须知前附表》提出的“交货期”、“交货地点”、“质保期”、“付款方式”、“投标有效期”五项实质性商务内容及第四章《采购需求》中“三、商务要求”的全部内容逐条列明响应内容及是否偏离等情况，否则，投标无效。</w:t>
      </w:r>
    </w:p>
    <w:p w14:paraId="59EB19BF">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br w:type="page" w:clear="all"/>
      </w:r>
      <w:r>
        <w:rPr>
          <w:rFonts w:hint="eastAsia" w:ascii="仿宋" w:hAnsi="仿宋" w:eastAsia="仿宋" w:cs="仿宋_GB2312"/>
          <w:b/>
          <w:color w:val="auto"/>
          <w:sz w:val="28"/>
          <w:szCs w:val="28"/>
          <w:highlight w:val="none"/>
        </w:rPr>
        <w:t>附件十二  售后服务承诺书</w:t>
      </w:r>
    </w:p>
    <w:p w14:paraId="25141D28">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承诺书格式由供应商自行确定，包括但不限于以下内容：</w:t>
      </w:r>
    </w:p>
    <w:p w14:paraId="332B1D98">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详细的售后服务方案（1、服务方案承诺；2、响应时间；3、服务流程（包括故障处理、上门维护、紧急维护、重要服务、电话回访维护等）；4、培训方案（培训方式、培训覆盖面、预期培训效果等）；5、售后服务记录（包括服务报告、质量考核评估、满意度调查、电话回访记录））；</w:t>
      </w:r>
    </w:p>
    <w:p w14:paraId="0183CD1B">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2、</w:t>
      </w:r>
      <w:r>
        <w:rPr>
          <w:rFonts w:hint="eastAsia" w:ascii="仿宋" w:hAnsi="仿宋" w:eastAsia="仿宋" w:cs="仿宋_GB2312"/>
          <w:color w:val="auto"/>
          <w:sz w:val="28"/>
          <w:szCs w:val="28"/>
          <w:highlight w:val="none"/>
        </w:rPr>
        <w:t>服务承诺（含问题产品召回，遇到突发安全事件、货源短缺、恶劣天气等情况)；</w:t>
      </w:r>
    </w:p>
    <w:p w14:paraId="542F38DA">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3、提供详尽完备的履约验收方案（含具体验收流程和履约保障措施）；</w:t>
      </w:r>
    </w:p>
    <w:p w14:paraId="0DE85F8E">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4、售后服务网点明细表（包括联系人、详细地址、电话、传真）及本地化服务情况一览表）；</w:t>
      </w:r>
    </w:p>
    <w:p w14:paraId="28E8E982">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5、其他供应商认为必要的承诺内容。</w:t>
      </w:r>
    </w:p>
    <w:p w14:paraId="4265840B">
      <w:pPr>
        <w:shd w:val="clear" w:color="auto" w:fill="FFFFFF"/>
        <w:spacing w:line="440" w:lineRule="exact"/>
        <w:rPr>
          <w:rFonts w:ascii="仿宋" w:hAnsi="仿宋" w:eastAsia="仿宋" w:cs="仿宋_GB2312"/>
          <w:bCs/>
          <w:color w:val="auto"/>
          <w:sz w:val="28"/>
          <w:szCs w:val="28"/>
          <w:highlight w:val="none"/>
        </w:rPr>
      </w:pPr>
    </w:p>
    <w:p w14:paraId="1E7ECD0F">
      <w:pPr>
        <w:shd w:val="clear" w:color="auto" w:fill="FFFFFF"/>
        <w:spacing w:line="440" w:lineRule="exact"/>
        <w:rPr>
          <w:rFonts w:ascii="仿宋" w:hAnsi="仿宋" w:eastAsia="仿宋" w:cs="仿宋_GB2312"/>
          <w:bCs/>
          <w:color w:val="auto"/>
          <w:sz w:val="28"/>
          <w:szCs w:val="28"/>
          <w:highlight w:val="none"/>
        </w:rPr>
      </w:pPr>
    </w:p>
    <w:p w14:paraId="384F524C">
      <w:pPr>
        <w:shd w:val="clear" w:color="auto" w:fill="FFFFFF"/>
        <w:spacing w:line="440" w:lineRule="exact"/>
        <w:rPr>
          <w:rFonts w:ascii="仿宋" w:hAnsi="仿宋" w:eastAsia="仿宋" w:cs="仿宋_GB2312"/>
          <w:bCs/>
          <w:color w:val="auto"/>
          <w:sz w:val="28"/>
          <w:szCs w:val="28"/>
          <w:highlight w:val="none"/>
        </w:rPr>
      </w:pPr>
    </w:p>
    <w:p w14:paraId="555BCCD0">
      <w:pPr>
        <w:shd w:val="clear" w:color="auto" w:fill="FFFFFF"/>
        <w:spacing w:line="440" w:lineRule="exact"/>
        <w:rPr>
          <w:rFonts w:ascii="仿宋" w:hAnsi="仿宋" w:eastAsia="仿宋" w:cs="仿宋_GB2312"/>
          <w:bCs/>
          <w:color w:val="auto"/>
          <w:sz w:val="28"/>
          <w:szCs w:val="28"/>
          <w:highlight w:val="none"/>
        </w:rPr>
      </w:pPr>
    </w:p>
    <w:p w14:paraId="1219F701">
      <w:pPr>
        <w:shd w:val="clear" w:color="auto" w:fill="FFFFFF"/>
        <w:spacing w:line="440" w:lineRule="exact"/>
        <w:rPr>
          <w:rFonts w:ascii="仿宋" w:hAnsi="仿宋" w:eastAsia="仿宋" w:cs="仿宋_GB2312"/>
          <w:bCs/>
          <w:color w:val="auto"/>
          <w:sz w:val="28"/>
          <w:szCs w:val="28"/>
          <w:highlight w:val="none"/>
        </w:rPr>
      </w:pPr>
    </w:p>
    <w:p w14:paraId="30CB3A5D">
      <w:pPr>
        <w:shd w:val="clear" w:color="auto" w:fill="FFFFFF"/>
        <w:spacing w:line="440" w:lineRule="exact"/>
        <w:rPr>
          <w:rFonts w:ascii="仿宋" w:hAnsi="仿宋" w:eastAsia="仿宋" w:cs="仿宋_GB2312"/>
          <w:bCs/>
          <w:color w:val="auto"/>
          <w:sz w:val="28"/>
          <w:szCs w:val="28"/>
          <w:highlight w:val="none"/>
        </w:rPr>
      </w:pPr>
    </w:p>
    <w:p w14:paraId="3B8DCBDF">
      <w:pPr>
        <w:shd w:val="clear" w:color="auto" w:fill="FFFFFF"/>
        <w:spacing w:line="440" w:lineRule="exact"/>
        <w:rPr>
          <w:rFonts w:ascii="仿宋" w:hAnsi="仿宋" w:eastAsia="仿宋" w:cs="仿宋_GB2312"/>
          <w:bCs/>
          <w:color w:val="auto"/>
          <w:sz w:val="28"/>
          <w:szCs w:val="28"/>
          <w:highlight w:val="none"/>
        </w:rPr>
      </w:pPr>
    </w:p>
    <w:p w14:paraId="760FE4F7">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6D5FFECB">
      <w:pPr>
        <w:shd w:val="clear" w:color="auto" w:fill="FFFFFF"/>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65C9AD50">
      <w:pPr>
        <w:shd w:val="clear" w:color="auto" w:fill="FFFFFF"/>
        <w:spacing w:line="440" w:lineRule="exact"/>
        <w:rPr>
          <w:rFonts w:ascii="仿宋" w:hAnsi="仿宋" w:eastAsia="仿宋" w:cs="仿宋"/>
          <w:bCs/>
          <w:color w:val="auto"/>
          <w:sz w:val="24"/>
          <w:highlight w:val="none"/>
        </w:rPr>
      </w:pPr>
      <w:r>
        <w:rPr>
          <w:rFonts w:hint="eastAsia" w:ascii="仿宋" w:hAnsi="仿宋" w:eastAsia="仿宋" w:cs="仿宋_GB2312"/>
          <w:color w:val="auto"/>
          <w:sz w:val="28"/>
          <w:szCs w:val="28"/>
          <w:highlight w:val="none"/>
        </w:rPr>
        <w:t>日期：   年  月   日</w:t>
      </w:r>
    </w:p>
    <w:p w14:paraId="6F0118E5">
      <w:pPr>
        <w:shd w:val="clear" w:color="auto" w:fill="FFFFFF"/>
        <w:spacing w:line="440" w:lineRule="exact"/>
        <w:rPr>
          <w:rFonts w:ascii="仿宋" w:hAnsi="仿宋" w:eastAsia="仿宋" w:cs="仿宋"/>
          <w:bCs/>
          <w:color w:val="auto"/>
          <w:sz w:val="24"/>
          <w:highlight w:val="none"/>
        </w:rPr>
      </w:pPr>
    </w:p>
    <w:p w14:paraId="69F60386">
      <w:pPr>
        <w:shd w:val="clear" w:color="auto" w:fill="FFFFFF"/>
        <w:spacing w:line="440" w:lineRule="exact"/>
        <w:rPr>
          <w:rFonts w:ascii="仿宋" w:hAnsi="仿宋" w:eastAsia="仿宋" w:cs="仿宋"/>
          <w:bCs/>
          <w:color w:val="auto"/>
          <w:sz w:val="24"/>
          <w:highlight w:val="none"/>
        </w:rPr>
      </w:pPr>
    </w:p>
    <w:p w14:paraId="1666D1CA">
      <w:pPr>
        <w:shd w:val="clear" w:color="auto" w:fill="FFFFFF"/>
        <w:spacing w:line="440" w:lineRule="exact"/>
        <w:jc w:val="left"/>
        <w:rPr>
          <w:rFonts w:ascii="仿宋" w:hAnsi="仿宋" w:eastAsia="仿宋" w:cs="仿宋"/>
          <w:color w:val="auto"/>
          <w:sz w:val="24"/>
          <w:highlight w:val="none"/>
        </w:rPr>
      </w:pPr>
    </w:p>
    <w:p w14:paraId="6137B5B4">
      <w:pPr>
        <w:widowControl/>
        <w:jc w:val="left"/>
        <w:rPr>
          <w:rFonts w:ascii="仿宋" w:hAnsi="仿宋" w:eastAsia="仿宋" w:cs="仿宋_GB2312"/>
          <w:b/>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附件十三</w:t>
      </w:r>
    </w:p>
    <w:p w14:paraId="52FE29BC">
      <w:pPr>
        <w:shd w:val="clear" w:color="auto" w:fill="FFFFFF"/>
        <w:spacing w:line="440" w:lineRule="exact"/>
        <w:jc w:val="center"/>
        <w:rPr>
          <w:rFonts w:ascii="仿宋" w:hAnsi="仿宋" w:eastAsia="仿宋" w:cs="仿宋_GB2312"/>
          <w:b/>
          <w:bCs/>
          <w:color w:val="auto"/>
          <w:sz w:val="28"/>
          <w:szCs w:val="28"/>
          <w:highlight w:val="none"/>
        </w:rPr>
      </w:pPr>
    </w:p>
    <w:p w14:paraId="6B24A18E">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b/>
          <w:color w:val="auto"/>
          <w:sz w:val="28"/>
          <w:szCs w:val="28"/>
          <w:highlight w:val="none"/>
        </w:rPr>
        <w:t>供应商近三年（2022年2月1日至今）类似产品的销售业绩</w:t>
      </w:r>
    </w:p>
    <w:p w14:paraId="3C3854D8">
      <w:pPr>
        <w:widowControl/>
        <w:spacing w:line="440" w:lineRule="exact"/>
        <w:jc w:val="left"/>
        <w:rPr>
          <w:rFonts w:ascii="仿宋" w:hAnsi="仿宋" w:eastAsia="仿宋" w:cs="仿宋_GB2312"/>
          <w:b/>
          <w:color w:val="auto"/>
          <w:sz w:val="28"/>
          <w:szCs w:val="28"/>
          <w:highlight w:val="none"/>
        </w:rPr>
      </w:pP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9"/>
        <w:gridCol w:w="2268"/>
        <w:gridCol w:w="1760"/>
        <w:gridCol w:w="1393"/>
        <w:gridCol w:w="3120"/>
      </w:tblGrid>
      <w:tr w14:paraId="63893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889" w:type="dxa"/>
            <w:shd w:val="clear" w:color="auto" w:fill="F3F3F3"/>
            <w:vAlign w:val="center"/>
          </w:tcPr>
          <w:p w14:paraId="7B0B2575">
            <w:pPr>
              <w:widowControl/>
              <w:spacing w:line="440" w:lineRule="exact"/>
              <w:jc w:val="center"/>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序号</w:t>
            </w:r>
          </w:p>
        </w:tc>
        <w:tc>
          <w:tcPr>
            <w:tcW w:w="2268" w:type="dxa"/>
            <w:shd w:val="clear" w:color="auto" w:fill="F3F3F3"/>
            <w:vAlign w:val="center"/>
          </w:tcPr>
          <w:p w14:paraId="318B89F0">
            <w:pPr>
              <w:widowControl/>
              <w:spacing w:line="440" w:lineRule="exact"/>
              <w:jc w:val="center"/>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产品名称及规格型号</w:t>
            </w:r>
          </w:p>
        </w:tc>
        <w:tc>
          <w:tcPr>
            <w:tcW w:w="1760" w:type="dxa"/>
            <w:shd w:val="clear" w:color="auto" w:fill="F3F3F3"/>
            <w:vAlign w:val="center"/>
          </w:tcPr>
          <w:p w14:paraId="39BC7C8B">
            <w:pPr>
              <w:widowControl/>
              <w:spacing w:line="440" w:lineRule="exact"/>
              <w:jc w:val="center"/>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数量规模</w:t>
            </w:r>
          </w:p>
        </w:tc>
        <w:tc>
          <w:tcPr>
            <w:tcW w:w="1393" w:type="dxa"/>
            <w:shd w:val="clear" w:color="auto" w:fill="F3F3F3"/>
            <w:vAlign w:val="center"/>
          </w:tcPr>
          <w:p w14:paraId="47C0B76C">
            <w:pPr>
              <w:widowControl/>
              <w:spacing w:line="440" w:lineRule="exact"/>
              <w:jc w:val="center"/>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合同价格</w:t>
            </w:r>
          </w:p>
        </w:tc>
        <w:tc>
          <w:tcPr>
            <w:tcW w:w="3120" w:type="dxa"/>
            <w:shd w:val="clear" w:color="auto" w:fill="F3F3F3"/>
            <w:vAlign w:val="center"/>
          </w:tcPr>
          <w:p w14:paraId="36FE49DD">
            <w:pPr>
              <w:widowControl/>
              <w:spacing w:line="440" w:lineRule="exact"/>
              <w:jc w:val="center"/>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业主名称/联系人/电话</w:t>
            </w:r>
          </w:p>
        </w:tc>
      </w:tr>
      <w:tr w14:paraId="06408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2E1A8F26">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2E8EE8B4">
            <w:pPr>
              <w:widowControl/>
              <w:spacing w:line="440" w:lineRule="exact"/>
              <w:jc w:val="left"/>
              <w:rPr>
                <w:rFonts w:ascii="仿宋" w:hAnsi="仿宋" w:eastAsia="仿宋" w:cs="仿宋_GB2312"/>
                <w:color w:val="auto"/>
                <w:sz w:val="28"/>
                <w:szCs w:val="28"/>
                <w:highlight w:val="none"/>
              </w:rPr>
            </w:pPr>
          </w:p>
        </w:tc>
        <w:tc>
          <w:tcPr>
            <w:tcW w:w="1760" w:type="dxa"/>
          </w:tcPr>
          <w:p w14:paraId="10CC5C27">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1FE53D85">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2840597B">
            <w:pPr>
              <w:widowControl/>
              <w:spacing w:line="440" w:lineRule="exact"/>
              <w:jc w:val="left"/>
              <w:rPr>
                <w:rFonts w:ascii="仿宋" w:hAnsi="仿宋" w:eastAsia="仿宋" w:cs="仿宋_GB2312"/>
                <w:color w:val="auto"/>
                <w:sz w:val="28"/>
                <w:szCs w:val="28"/>
                <w:highlight w:val="none"/>
              </w:rPr>
            </w:pPr>
          </w:p>
        </w:tc>
      </w:tr>
      <w:tr w14:paraId="6B38D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4B8AC4B8">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03801A6F">
            <w:pPr>
              <w:widowControl/>
              <w:spacing w:line="440" w:lineRule="exact"/>
              <w:jc w:val="left"/>
              <w:rPr>
                <w:rFonts w:ascii="仿宋" w:hAnsi="仿宋" w:eastAsia="仿宋" w:cs="仿宋_GB2312"/>
                <w:color w:val="auto"/>
                <w:sz w:val="28"/>
                <w:szCs w:val="28"/>
                <w:highlight w:val="none"/>
              </w:rPr>
            </w:pPr>
          </w:p>
        </w:tc>
        <w:tc>
          <w:tcPr>
            <w:tcW w:w="1760" w:type="dxa"/>
          </w:tcPr>
          <w:p w14:paraId="2F42F855">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6BEC8364">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77E8C1F6">
            <w:pPr>
              <w:widowControl/>
              <w:spacing w:line="440" w:lineRule="exact"/>
              <w:jc w:val="left"/>
              <w:rPr>
                <w:rFonts w:ascii="仿宋" w:hAnsi="仿宋" w:eastAsia="仿宋" w:cs="仿宋_GB2312"/>
                <w:color w:val="auto"/>
                <w:sz w:val="28"/>
                <w:szCs w:val="28"/>
                <w:highlight w:val="none"/>
              </w:rPr>
            </w:pPr>
          </w:p>
        </w:tc>
      </w:tr>
      <w:tr w14:paraId="05E1C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21EA4553">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6556E1DD">
            <w:pPr>
              <w:widowControl/>
              <w:spacing w:line="440" w:lineRule="exact"/>
              <w:jc w:val="left"/>
              <w:rPr>
                <w:rFonts w:ascii="仿宋" w:hAnsi="仿宋" w:eastAsia="仿宋" w:cs="仿宋_GB2312"/>
                <w:color w:val="auto"/>
                <w:sz w:val="28"/>
                <w:szCs w:val="28"/>
                <w:highlight w:val="none"/>
              </w:rPr>
            </w:pPr>
          </w:p>
        </w:tc>
        <w:tc>
          <w:tcPr>
            <w:tcW w:w="1760" w:type="dxa"/>
          </w:tcPr>
          <w:p w14:paraId="6F6E4C27">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5362D5B0">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63463F0E">
            <w:pPr>
              <w:widowControl/>
              <w:spacing w:line="440" w:lineRule="exact"/>
              <w:jc w:val="left"/>
              <w:rPr>
                <w:rFonts w:ascii="仿宋" w:hAnsi="仿宋" w:eastAsia="仿宋" w:cs="仿宋_GB2312"/>
                <w:color w:val="auto"/>
                <w:sz w:val="28"/>
                <w:szCs w:val="28"/>
                <w:highlight w:val="none"/>
              </w:rPr>
            </w:pPr>
          </w:p>
        </w:tc>
      </w:tr>
      <w:tr w14:paraId="0B5F6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727AB063">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7C86DB62">
            <w:pPr>
              <w:widowControl/>
              <w:spacing w:line="440" w:lineRule="exact"/>
              <w:jc w:val="left"/>
              <w:rPr>
                <w:rFonts w:ascii="仿宋" w:hAnsi="仿宋" w:eastAsia="仿宋" w:cs="仿宋_GB2312"/>
                <w:color w:val="auto"/>
                <w:sz w:val="28"/>
                <w:szCs w:val="28"/>
                <w:highlight w:val="none"/>
              </w:rPr>
            </w:pPr>
          </w:p>
        </w:tc>
        <w:tc>
          <w:tcPr>
            <w:tcW w:w="1760" w:type="dxa"/>
          </w:tcPr>
          <w:p w14:paraId="6AD0180D">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5C3F3D12">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16C1DB7A">
            <w:pPr>
              <w:widowControl/>
              <w:spacing w:line="440" w:lineRule="exact"/>
              <w:jc w:val="left"/>
              <w:rPr>
                <w:rFonts w:ascii="仿宋" w:hAnsi="仿宋" w:eastAsia="仿宋" w:cs="仿宋_GB2312"/>
                <w:color w:val="auto"/>
                <w:sz w:val="28"/>
                <w:szCs w:val="28"/>
                <w:highlight w:val="none"/>
              </w:rPr>
            </w:pPr>
          </w:p>
        </w:tc>
      </w:tr>
      <w:tr w14:paraId="5D6C8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157539F3">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2E2E217E">
            <w:pPr>
              <w:widowControl/>
              <w:spacing w:line="440" w:lineRule="exact"/>
              <w:jc w:val="left"/>
              <w:rPr>
                <w:rFonts w:ascii="仿宋" w:hAnsi="仿宋" w:eastAsia="仿宋" w:cs="仿宋_GB2312"/>
                <w:color w:val="auto"/>
                <w:sz w:val="28"/>
                <w:szCs w:val="28"/>
                <w:highlight w:val="none"/>
              </w:rPr>
            </w:pPr>
          </w:p>
        </w:tc>
        <w:tc>
          <w:tcPr>
            <w:tcW w:w="1760" w:type="dxa"/>
          </w:tcPr>
          <w:p w14:paraId="21FB5AA4">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165974FB">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4ACD6D46">
            <w:pPr>
              <w:widowControl/>
              <w:spacing w:line="440" w:lineRule="exact"/>
              <w:jc w:val="left"/>
              <w:rPr>
                <w:rFonts w:ascii="仿宋" w:hAnsi="仿宋" w:eastAsia="仿宋" w:cs="仿宋_GB2312"/>
                <w:color w:val="auto"/>
                <w:sz w:val="28"/>
                <w:szCs w:val="28"/>
                <w:highlight w:val="none"/>
              </w:rPr>
            </w:pPr>
          </w:p>
        </w:tc>
      </w:tr>
      <w:tr w14:paraId="6953F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6815CFCA">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466C179C">
            <w:pPr>
              <w:widowControl/>
              <w:spacing w:line="440" w:lineRule="exact"/>
              <w:jc w:val="left"/>
              <w:rPr>
                <w:rFonts w:ascii="仿宋" w:hAnsi="仿宋" w:eastAsia="仿宋" w:cs="仿宋_GB2312"/>
                <w:color w:val="auto"/>
                <w:sz w:val="28"/>
                <w:szCs w:val="28"/>
                <w:highlight w:val="none"/>
              </w:rPr>
            </w:pPr>
          </w:p>
        </w:tc>
        <w:tc>
          <w:tcPr>
            <w:tcW w:w="1760" w:type="dxa"/>
          </w:tcPr>
          <w:p w14:paraId="30698944">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259C0059">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6020B961">
            <w:pPr>
              <w:widowControl/>
              <w:spacing w:line="440" w:lineRule="exact"/>
              <w:jc w:val="left"/>
              <w:rPr>
                <w:rFonts w:ascii="仿宋" w:hAnsi="仿宋" w:eastAsia="仿宋" w:cs="仿宋_GB2312"/>
                <w:color w:val="auto"/>
                <w:sz w:val="28"/>
                <w:szCs w:val="28"/>
                <w:highlight w:val="none"/>
              </w:rPr>
            </w:pPr>
          </w:p>
        </w:tc>
      </w:tr>
      <w:tr w14:paraId="43931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43F3C080">
            <w:pPr>
              <w:widowControl/>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tc>
        <w:tc>
          <w:tcPr>
            <w:tcW w:w="2268" w:type="dxa"/>
            <w:vAlign w:val="center"/>
          </w:tcPr>
          <w:p w14:paraId="2F5343E8">
            <w:pPr>
              <w:widowControl/>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tc>
        <w:tc>
          <w:tcPr>
            <w:tcW w:w="1760" w:type="dxa"/>
          </w:tcPr>
          <w:p w14:paraId="5B82B7AC">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16227229">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60391607">
            <w:pPr>
              <w:widowControl/>
              <w:spacing w:line="440" w:lineRule="exact"/>
              <w:jc w:val="left"/>
              <w:rPr>
                <w:rFonts w:ascii="仿宋" w:hAnsi="仿宋" w:eastAsia="仿宋" w:cs="仿宋_GB2312"/>
                <w:color w:val="auto"/>
                <w:sz w:val="28"/>
                <w:szCs w:val="28"/>
                <w:highlight w:val="none"/>
              </w:rPr>
            </w:pPr>
          </w:p>
        </w:tc>
      </w:tr>
      <w:tr w14:paraId="69B30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6AB6BAD1">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4AB2E8C4">
            <w:pPr>
              <w:widowControl/>
              <w:spacing w:line="440" w:lineRule="exact"/>
              <w:jc w:val="left"/>
              <w:rPr>
                <w:rFonts w:ascii="仿宋" w:hAnsi="仿宋" w:eastAsia="仿宋" w:cs="仿宋_GB2312"/>
                <w:color w:val="auto"/>
                <w:sz w:val="28"/>
                <w:szCs w:val="28"/>
                <w:highlight w:val="none"/>
              </w:rPr>
            </w:pPr>
          </w:p>
        </w:tc>
        <w:tc>
          <w:tcPr>
            <w:tcW w:w="1760" w:type="dxa"/>
          </w:tcPr>
          <w:p w14:paraId="4529BA07">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6A963253">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669DA008">
            <w:pPr>
              <w:widowControl/>
              <w:spacing w:line="440" w:lineRule="exact"/>
              <w:jc w:val="left"/>
              <w:rPr>
                <w:rFonts w:ascii="仿宋" w:hAnsi="仿宋" w:eastAsia="仿宋" w:cs="仿宋_GB2312"/>
                <w:color w:val="auto"/>
                <w:sz w:val="28"/>
                <w:szCs w:val="28"/>
                <w:highlight w:val="none"/>
              </w:rPr>
            </w:pPr>
          </w:p>
        </w:tc>
      </w:tr>
      <w:tr w14:paraId="5FA08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0E774D35">
            <w:pPr>
              <w:widowControl/>
              <w:spacing w:line="440" w:lineRule="exact"/>
              <w:jc w:val="left"/>
              <w:rPr>
                <w:rFonts w:ascii="仿宋" w:hAnsi="仿宋" w:eastAsia="仿宋" w:cs="仿宋_GB2312"/>
                <w:color w:val="auto"/>
                <w:sz w:val="28"/>
                <w:szCs w:val="28"/>
                <w:highlight w:val="none"/>
              </w:rPr>
            </w:pPr>
          </w:p>
        </w:tc>
        <w:tc>
          <w:tcPr>
            <w:tcW w:w="2268" w:type="dxa"/>
            <w:vAlign w:val="center"/>
          </w:tcPr>
          <w:p w14:paraId="0C03764D">
            <w:pPr>
              <w:widowControl/>
              <w:spacing w:line="440" w:lineRule="exact"/>
              <w:jc w:val="left"/>
              <w:rPr>
                <w:rFonts w:ascii="仿宋" w:hAnsi="仿宋" w:eastAsia="仿宋" w:cs="仿宋_GB2312"/>
                <w:color w:val="auto"/>
                <w:sz w:val="28"/>
                <w:szCs w:val="28"/>
                <w:highlight w:val="none"/>
              </w:rPr>
            </w:pPr>
          </w:p>
        </w:tc>
        <w:tc>
          <w:tcPr>
            <w:tcW w:w="1760" w:type="dxa"/>
          </w:tcPr>
          <w:p w14:paraId="075EDFBA">
            <w:pPr>
              <w:widowControl/>
              <w:spacing w:line="440" w:lineRule="exact"/>
              <w:jc w:val="left"/>
              <w:rPr>
                <w:rFonts w:ascii="仿宋" w:hAnsi="仿宋" w:eastAsia="仿宋" w:cs="仿宋_GB2312"/>
                <w:color w:val="auto"/>
                <w:sz w:val="28"/>
                <w:szCs w:val="28"/>
                <w:highlight w:val="none"/>
              </w:rPr>
            </w:pPr>
          </w:p>
        </w:tc>
        <w:tc>
          <w:tcPr>
            <w:tcW w:w="1393" w:type="dxa"/>
            <w:vAlign w:val="center"/>
          </w:tcPr>
          <w:p w14:paraId="66910CCD">
            <w:pPr>
              <w:widowControl/>
              <w:spacing w:line="440" w:lineRule="exact"/>
              <w:jc w:val="left"/>
              <w:rPr>
                <w:rFonts w:ascii="仿宋" w:hAnsi="仿宋" w:eastAsia="仿宋" w:cs="仿宋_GB2312"/>
                <w:color w:val="auto"/>
                <w:sz w:val="28"/>
                <w:szCs w:val="28"/>
                <w:highlight w:val="none"/>
              </w:rPr>
            </w:pPr>
          </w:p>
        </w:tc>
        <w:tc>
          <w:tcPr>
            <w:tcW w:w="3120" w:type="dxa"/>
            <w:vAlign w:val="center"/>
          </w:tcPr>
          <w:p w14:paraId="3FE30951">
            <w:pPr>
              <w:widowControl/>
              <w:spacing w:line="440" w:lineRule="exact"/>
              <w:jc w:val="left"/>
              <w:rPr>
                <w:rFonts w:ascii="仿宋" w:hAnsi="仿宋" w:eastAsia="仿宋" w:cs="仿宋_GB2312"/>
                <w:color w:val="auto"/>
                <w:sz w:val="28"/>
                <w:szCs w:val="28"/>
                <w:highlight w:val="none"/>
              </w:rPr>
            </w:pPr>
          </w:p>
        </w:tc>
      </w:tr>
      <w:tr w14:paraId="3A6B6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89" w:type="dxa"/>
            <w:vAlign w:val="center"/>
          </w:tcPr>
          <w:p w14:paraId="5DDF6040">
            <w:pPr>
              <w:widowControl/>
              <w:spacing w:line="440" w:lineRule="exact"/>
              <w:jc w:val="left"/>
              <w:rPr>
                <w:rFonts w:ascii="仿宋" w:hAnsi="仿宋" w:eastAsia="仿宋" w:cs="仿宋_GB2312"/>
                <w:b/>
                <w:color w:val="auto"/>
                <w:sz w:val="28"/>
                <w:szCs w:val="28"/>
                <w:highlight w:val="none"/>
              </w:rPr>
            </w:pPr>
          </w:p>
        </w:tc>
        <w:tc>
          <w:tcPr>
            <w:tcW w:w="2268" w:type="dxa"/>
            <w:vAlign w:val="center"/>
          </w:tcPr>
          <w:p w14:paraId="5739D246">
            <w:pPr>
              <w:widowControl/>
              <w:spacing w:line="440" w:lineRule="exact"/>
              <w:jc w:val="left"/>
              <w:rPr>
                <w:rFonts w:ascii="仿宋" w:hAnsi="仿宋" w:eastAsia="仿宋" w:cs="仿宋_GB2312"/>
                <w:b/>
                <w:color w:val="auto"/>
                <w:sz w:val="28"/>
                <w:szCs w:val="28"/>
                <w:highlight w:val="none"/>
              </w:rPr>
            </w:pPr>
          </w:p>
        </w:tc>
        <w:tc>
          <w:tcPr>
            <w:tcW w:w="1760" w:type="dxa"/>
          </w:tcPr>
          <w:p w14:paraId="60199E1F">
            <w:pPr>
              <w:widowControl/>
              <w:spacing w:line="440" w:lineRule="exact"/>
              <w:jc w:val="left"/>
              <w:rPr>
                <w:rFonts w:ascii="仿宋" w:hAnsi="仿宋" w:eastAsia="仿宋" w:cs="仿宋_GB2312"/>
                <w:b/>
                <w:color w:val="auto"/>
                <w:sz w:val="28"/>
                <w:szCs w:val="28"/>
                <w:highlight w:val="none"/>
              </w:rPr>
            </w:pPr>
          </w:p>
        </w:tc>
        <w:tc>
          <w:tcPr>
            <w:tcW w:w="1393" w:type="dxa"/>
            <w:vAlign w:val="center"/>
          </w:tcPr>
          <w:p w14:paraId="3A59FFF9">
            <w:pPr>
              <w:widowControl/>
              <w:spacing w:line="440" w:lineRule="exact"/>
              <w:jc w:val="left"/>
              <w:rPr>
                <w:rFonts w:ascii="仿宋" w:hAnsi="仿宋" w:eastAsia="仿宋" w:cs="仿宋_GB2312"/>
                <w:b/>
                <w:color w:val="auto"/>
                <w:sz w:val="28"/>
                <w:szCs w:val="28"/>
                <w:highlight w:val="none"/>
              </w:rPr>
            </w:pPr>
          </w:p>
        </w:tc>
        <w:tc>
          <w:tcPr>
            <w:tcW w:w="3120" w:type="dxa"/>
            <w:vAlign w:val="center"/>
          </w:tcPr>
          <w:p w14:paraId="2B1B9D3D">
            <w:pPr>
              <w:widowControl/>
              <w:spacing w:line="440" w:lineRule="exact"/>
              <w:jc w:val="left"/>
              <w:rPr>
                <w:rFonts w:ascii="仿宋" w:hAnsi="仿宋" w:eastAsia="仿宋" w:cs="仿宋_GB2312"/>
                <w:b/>
                <w:color w:val="auto"/>
                <w:sz w:val="28"/>
                <w:szCs w:val="28"/>
                <w:highlight w:val="none"/>
              </w:rPr>
            </w:pPr>
          </w:p>
        </w:tc>
      </w:tr>
    </w:tbl>
    <w:p w14:paraId="5938833C">
      <w:pPr>
        <w:shd w:val="clear" w:color="auto" w:fill="FFFFFF"/>
        <w:spacing w:line="440" w:lineRule="exact"/>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备注：须提供中标通知书及合同，原件扫描件，做为业绩证明资料（证明资料应清晰反映货物名称及型号、合同金额、签订时间、合同签字盖章页信息），未按要求提供证明资料的不计分。</w:t>
      </w:r>
    </w:p>
    <w:p w14:paraId="4D339EE2">
      <w:pPr>
        <w:shd w:val="clear" w:color="auto" w:fill="FFFFFF"/>
        <w:spacing w:line="440" w:lineRule="exact"/>
        <w:rPr>
          <w:rFonts w:ascii="仿宋" w:hAnsi="仿宋" w:eastAsia="仿宋" w:cs="仿宋_GB2312"/>
          <w:b/>
          <w:color w:val="auto"/>
          <w:sz w:val="28"/>
          <w:szCs w:val="28"/>
          <w:highlight w:val="none"/>
        </w:rPr>
      </w:pPr>
    </w:p>
    <w:p w14:paraId="02535C10">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72AE9533">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43ABB65A">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日期：   年  月   日</w:t>
      </w:r>
    </w:p>
    <w:p w14:paraId="0FF00E20">
      <w:pPr>
        <w:widowControl/>
        <w:jc w:val="left"/>
        <w:rPr>
          <w:rFonts w:ascii="仿宋" w:hAnsi="仿宋" w:eastAsia="仿宋" w:cs="仿宋"/>
          <w:color w:val="auto"/>
          <w:szCs w:val="21"/>
          <w:highlight w:val="none"/>
        </w:rPr>
      </w:pPr>
    </w:p>
    <w:p w14:paraId="165E003B">
      <w:pPr>
        <w:widowControl/>
        <w:jc w:val="left"/>
        <w:rPr>
          <w:rFonts w:ascii="仿宋" w:hAnsi="仿宋" w:eastAsia="仿宋" w:cs="仿宋"/>
          <w:color w:val="auto"/>
          <w:szCs w:val="21"/>
          <w:highlight w:val="none"/>
        </w:rPr>
      </w:pPr>
    </w:p>
    <w:p w14:paraId="25197B22">
      <w:pPr>
        <w:widowControl/>
        <w:jc w:val="left"/>
        <w:rPr>
          <w:rFonts w:ascii="仿宋" w:hAnsi="仿宋" w:eastAsia="仿宋" w:cs="仿宋_GB2312"/>
          <w:b/>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 xml:space="preserve">附件十四  技术条款偏离表 </w:t>
      </w:r>
    </w:p>
    <w:p w14:paraId="1425E93C">
      <w:pPr>
        <w:shd w:val="clear" w:color="auto" w:fill="FFFFFF"/>
        <w:spacing w:line="440" w:lineRule="exact"/>
        <w:jc w:val="center"/>
        <w:rPr>
          <w:rFonts w:ascii="仿宋" w:hAnsi="仿宋" w:eastAsia="仿宋" w:cs="仿宋_GB2312"/>
          <w:color w:val="auto"/>
          <w:sz w:val="28"/>
          <w:szCs w:val="28"/>
          <w:highlight w:val="none"/>
        </w:rPr>
      </w:pPr>
      <w:r>
        <w:rPr>
          <w:rFonts w:hint="eastAsia" w:ascii="仿宋" w:hAnsi="仿宋" w:eastAsia="仿宋" w:cs="仿宋_GB2312"/>
          <w:b/>
          <w:bCs/>
          <w:color w:val="auto"/>
          <w:sz w:val="28"/>
          <w:szCs w:val="28"/>
          <w:highlight w:val="none"/>
        </w:rPr>
        <w:t>技术条款偏离表</w:t>
      </w:r>
    </w:p>
    <w:p w14:paraId="327314A3">
      <w:pPr>
        <w:shd w:val="clear" w:color="auto" w:fill="FFFFFF"/>
        <w:spacing w:line="500" w:lineRule="exact"/>
        <w:ind w:firstLine="140"/>
        <w:rPr>
          <w:rFonts w:hint="eastAsia" w:ascii="仿宋" w:hAnsi="仿宋" w:eastAsia="仿宋" w:cs="仿宋_GB2312"/>
          <w:color w:val="auto"/>
          <w:sz w:val="28"/>
          <w:szCs w:val="28"/>
          <w:highlight w:val="none"/>
          <w:lang w:eastAsia="zh-CN"/>
        </w:rPr>
      </w:pPr>
      <w:r>
        <w:rPr>
          <w:rFonts w:hint="eastAsia" w:ascii="仿宋" w:hAnsi="仿宋" w:eastAsia="仿宋" w:cs="仿宋_GB2312"/>
          <w:color w:val="auto"/>
          <w:sz w:val="28"/>
          <w:szCs w:val="28"/>
          <w:highlight w:val="none"/>
        </w:rPr>
        <w:t>标项名称：                         项目编号：</w:t>
      </w:r>
      <w:r>
        <w:rPr>
          <w:rFonts w:hint="eastAsia" w:ascii="仿宋" w:hAnsi="仿宋" w:eastAsia="仿宋" w:cs="仿宋"/>
          <w:color w:val="auto"/>
          <w:sz w:val="28"/>
          <w:szCs w:val="28"/>
          <w:highlight w:val="none"/>
          <w:lang w:eastAsia="zh-CN"/>
        </w:rPr>
        <w:t>XZJ253-013-ZK-02（四次）</w:t>
      </w:r>
    </w:p>
    <w:tbl>
      <w:tblPr>
        <w:tblStyle w:val="35"/>
        <w:tblW w:w="0" w:type="auto"/>
        <w:jc w:val="center"/>
        <w:tblLayout w:type="fixed"/>
        <w:tblCellMar>
          <w:top w:w="0" w:type="dxa"/>
          <w:left w:w="108" w:type="dxa"/>
          <w:bottom w:w="0" w:type="dxa"/>
          <w:right w:w="108" w:type="dxa"/>
        </w:tblCellMar>
      </w:tblPr>
      <w:tblGrid>
        <w:gridCol w:w="1180"/>
        <w:gridCol w:w="1655"/>
        <w:gridCol w:w="2127"/>
        <w:gridCol w:w="1914"/>
        <w:gridCol w:w="1559"/>
        <w:gridCol w:w="992"/>
      </w:tblGrid>
      <w:tr w14:paraId="708821EA">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6A51E478">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序 号</w:t>
            </w:r>
          </w:p>
        </w:tc>
        <w:tc>
          <w:tcPr>
            <w:tcW w:w="1655" w:type="dxa"/>
            <w:tcBorders>
              <w:top w:val="single" w:color="000000" w:sz="6" w:space="0"/>
              <w:left w:val="single" w:color="000000" w:sz="6" w:space="0"/>
              <w:bottom w:val="single" w:color="000000" w:sz="6" w:space="0"/>
              <w:right w:val="single" w:color="000000" w:sz="6" w:space="0"/>
            </w:tcBorders>
          </w:tcPr>
          <w:p w14:paraId="0578F0FC">
            <w:pPr>
              <w:shd w:val="clear" w:color="auto" w:fill="FFFFFF"/>
              <w:spacing w:line="50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条款</w:t>
            </w:r>
          </w:p>
        </w:tc>
        <w:tc>
          <w:tcPr>
            <w:tcW w:w="2127" w:type="dxa"/>
            <w:tcBorders>
              <w:top w:val="single" w:color="000000" w:sz="6" w:space="0"/>
              <w:left w:val="single" w:color="000000" w:sz="6" w:space="0"/>
              <w:bottom w:val="single" w:color="000000" w:sz="6" w:space="0"/>
              <w:right w:val="single" w:color="000000" w:sz="6" w:space="0"/>
            </w:tcBorders>
          </w:tcPr>
          <w:p w14:paraId="0C0648A0">
            <w:pPr>
              <w:shd w:val="clear" w:color="auto" w:fill="FFFFFF"/>
              <w:spacing w:line="50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招标规格</w:t>
            </w:r>
          </w:p>
        </w:tc>
        <w:tc>
          <w:tcPr>
            <w:tcW w:w="1914" w:type="dxa"/>
            <w:tcBorders>
              <w:top w:val="single" w:color="000000" w:sz="6" w:space="0"/>
              <w:left w:val="single" w:color="000000" w:sz="6" w:space="0"/>
              <w:bottom w:val="single" w:color="000000" w:sz="6" w:space="0"/>
              <w:right w:val="single" w:color="000000" w:sz="6" w:space="0"/>
            </w:tcBorders>
          </w:tcPr>
          <w:p w14:paraId="48447920">
            <w:pPr>
              <w:shd w:val="clear" w:color="auto" w:fill="FFFFFF"/>
              <w:spacing w:line="50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投标规格</w:t>
            </w:r>
          </w:p>
        </w:tc>
        <w:tc>
          <w:tcPr>
            <w:tcW w:w="1559" w:type="dxa"/>
            <w:tcBorders>
              <w:top w:val="single" w:color="000000" w:sz="6" w:space="0"/>
              <w:left w:val="single" w:color="000000" w:sz="6" w:space="0"/>
              <w:bottom w:val="single" w:color="000000" w:sz="6" w:space="0"/>
              <w:right w:val="single" w:color="000000" w:sz="4" w:space="0"/>
            </w:tcBorders>
          </w:tcPr>
          <w:p w14:paraId="68D48B8A">
            <w:pPr>
              <w:shd w:val="clear" w:color="auto" w:fill="FFFFFF"/>
              <w:spacing w:line="500" w:lineRule="exact"/>
              <w:ind w:firstLine="99"/>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是否偏离</w:t>
            </w:r>
          </w:p>
        </w:tc>
        <w:tc>
          <w:tcPr>
            <w:tcW w:w="992" w:type="dxa"/>
            <w:tcBorders>
              <w:top w:val="single" w:color="000000" w:sz="6" w:space="0"/>
              <w:left w:val="single" w:color="000000" w:sz="4" w:space="0"/>
              <w:bottom w:val="single" w:color="000000" w:sz="6" w:space="0"/>
              <w:right w:val="single" w:color="000000" w:sz="6" w:space="0"/>
            </w:tcBorders>
          </w:tcPr>
          <w:p w14:paraId="7AD54944">
            <w:pPr>
              <w:shd w:val="clear" w:color="auto" w:fill="FFFFFF"/>
              <w:spacing w:line="500" w:lineRule="exact"/>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备注</w:t>
            </w:r>
          </w:p>
        </w:tc>
      </w:tr>
      <w:tr w14:paraId="7948C97E">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2548C817">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w:t>
            </w:r>
          </w:p>
        </w:tc>
        <w:tc>
          <w:tcPr>
            <w:tcW w:w="1655" w:type="dxa"/>
            <w:tcBorders>
              <w:top w:val="single" w:color="000000" w:sz="6" w:space="0"/>
              <w:left w:val="single" w:color="000000" w:sz="6" w:space="0"/>
              <w:bottom w:val="single" w:color="000000" w:sz="6" w:space="0"/>
              <w:right w:val="single" w:color="000000" w:sz="6" w:space="0"/>
            </w:tcBorders>
            <w:vAlign w:val="center"/>
          </w:tcPr>
          <w:p w14:paraId="65403E4A">
            <w:pPr>
              <w:shd w:val="clear" w:color="auto" w:fill="FFFFFF"/>
              <w:spacing w:line="500" w:lineRule="exact"/>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1029A57C">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4BA13956">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1CF06EC3">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0B173672">
            <w:pPr>
              <w:shd w:val="clear" w:color="auto" w:fill="FFFFFF"/>
              <w:spacing w:line="500" w:lineRule="exact"/>
              <w:ind w:firstLine="99"/>
              <w:rPr>
                <w:rFonts w:ascii="仿宋" w:hAnsi="仿宋" w:eastAsia="仿宋" w:cs="仿宋_GB2312"/>
                <w:color w:val="auto"/>
                <w:sz w:val="28"/>
                <w:szCs w:val="28"/>
                <w:highlight w:val="none"/>
              </w:rPr>
            </w:pPr>
          </w:p>
        </w:tc>
      </w:tr>
      <w:tr w14:paraId="76762719">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092E9552">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w:t>
            </w:r>
          </w:p>
        </w:tc>
        <w:tc>
          <w:tcPr>
            <w:tcW w:w="1655" w:type="dxa"/>
            <w:tcBorders>
              <w:top w:val="single" w:color="000000" w:sz="6" w:space="0"/>
              <w:left w:val="single" w:color="000000" w:sz="6" w:space="0"/>
              <w:bottom w:val="single" w:color="000000" w:sz="6" w:space="0"/>
              <w:right w:val="single" w:color="000000" w:sz="6" w:space="0"/>
            </w:tcBorders>
            <w:vAlign w:val="center"/>
          </w:tcPr>
          <w:p w14:paraId="0FFD0E8B">
            <w:pPr>
              <w:shd w:val="clear" w:color="auto" w:fill="FFFFFF"/>
              <w:spacing w:line="500" w:lineRule="exact"/>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09EC6B42">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3B2C2500">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400FD0A2">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32ADC35D">
            <w:pPr>
              <w:shd w:val="clear" w:color="auto" w:fill="FFFFFF"/>
              <w:spacing w:line="500" w:lineRule="exact"/>
              <w:ind w:firstLine="99"/>
              <w:rPr>
                <w:rFonts w:ascii="仿宋" w:hAnsi="仿宋" w:eastAsia="仿宋" w:cs="仿宋_GB2312"/>
                <w:color w:val="auto"/>
                <w:sz w:val="28"/>
                <w:szCs w:val="28"/>
                <w:highlight w:val="none"/>
              </w:rPr>
            </w:pPr>
          </w:p>
        </w:tc>
      </w:tr>
      <w:tr w14:paraId="331557F7">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279D1F54">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w:t>
            </w:r>
          </w:p>
        </w:tc>
        <w:tc>
          <w:tcPr>
            <w:tcW w:w="1655" w:type="dxa"/>
            <w:tcBorders>
              <w:top w:val="single" w:color="000000" w:sz="6" w:space="0"/>
              <w:left w:val="single" w:color="000000" w:sz="6" w:space="0"/>
              <w:bottom w:val="single" w:color="000000" w:sz="6" w:space="0"/>
              <w:right w:val="single" w:color="000000" w:sz="6" w:space="0"/>
            </w:tcBorders>
            <w:vAlign w:val="center"/>
          </w:tcPr>
          <w:p w14:paraId="0DDA0D62">
            <w:pPr>
              <w:shd w:val="clear" w:color="auto" w:fill="FFFFFF"/>
              <w:spacing w:line="500" w:lineRule="exact"/>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64B48E66">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2CCF6FC7">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40C39728">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662F6660">
            <w:pPr>
              <w:shd w:val="clear" w:color="auto" w:fill="FFFFFF"/>
              <w:spacing w:line="500" w:lineRule="exact"/>
              <w:ind w:firstLine="99"/>
              <w:rPr>
                <w:rFonts w:ascii="仿宋" w:hAnsi="仿宋" w:eastAsia="仿宋" w:cs="仿宋_GB2312"/>
                <w:color w:val="auto"/>
                <w:sz w:val="28"/>
                <w:szCs w:val="28"/>
                <w:highlight w:val="none"/>
              </w:rPr>
            </w:pPr>
          </w:p>
        </w:tc>
      </w:tr>
      <w:tr w14:paraId="2A1A59E3">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22D414E2">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w:t>
            </w:r>
          </w:p>
        </w:tc>
        <w:tc>
          <w:tcPr>
            <w:tcW w:w="1655" w:type="dxa"/>
            <w:tcBorders>
              <w:top w:val="single" w:color="000000" w:sz="6" w:space="0"/>
              <w:left w:val="single" w:color="000000" w:sz="6" w:space="0"/>
              <w:bottom w:val="single" w:color="000000" w:sz="6" w:space="0"/>
              <w:right w:val="single" w:color="000000" w:sz="6" w:space="0"/>
            </w:tcBorders>
            <w:vAlign w:val="center"/>
          </w:tcPr>
          <w:p w14:paraId="27DCFF0C">
            <w:pPr>
              <w:shd w:val="clear" w:color="auto" w:fill="FFFFFF"/>
              <w:spacing w:line="500" w:lineRule="exact"/>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2DD00408">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118AF961">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206814BD">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6559B741">
            <w:pPr>
              <w:shd w:val="clear" w:color="auto" w:fill="FFFFFF"/>
              <w:spacing w:line="500" w:lineRule="exact"/>
              <w:ind w:firstLine="99"/>
              <w:rPr>
                <w:rFonts w:ascii="仿宋" w:hAnsi="仿宋" w:eastAsia="仿宋" w:cs="仿宋_GB2312"/>
                <w:color w:val="auto"/>
                <w:sz w:val="28"/>
                <w:szCs w:val="28"/>
                <w:highlight w:val="none"/>
              </w:rPr>
            </w:pPr>
          </w:p>
        </w:tc>
      </w:tr>
      <w:tr w14:paraId="07FCF997">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36A57AC5">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w:t>
            </w:r>
          </w:p>
        </w:tc>
        <w:tc>
          <w:tcPr>
            <w:tcW w:w="1655" w:type="dxa"/>
            <w:tcBorders>
              <w:top w:val="single" w:color="000000" w:sz="6" w:space="0"/>
              <w:left w:val="single" w:color="000000" w:sz="6" w:space="0"/>
              <w:bottom w:val="single" w:color="000000" w:sz="6" w:space="0"/>
              <w:right w:val="single" w:color="000000" w:sz="6" w:space="0"/>
            </w:tcBorders>
            <w:vAlign w:val="center"/>
          </w:tcPr>
          <w:p w14:paraId="666AF7B0">
            <w:pPr>
              <w:shd w:val="clear" w:color="auto" w:fill="FFFFFF"/>
              <w:spacing w:line="500" w:lineRule="exact"/>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50457CCB">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4A2BD781">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6F0B8576">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228FFC66">
            <w:pPr>
              <w:shd w:val="clear" w:color="auto" w:fill="FFFFFF"/>
              <w:spacing w:line="500" w:lineRule="exact"/>
              <w:ind w:firstLine="99"/>
              <w:rPr>
                <w:rFonts w:ascii="仿宋" w:hAnsi="仿宋" w:eastAsia="仿宋" w:cs="仿宋_GB2312"/>
                <w:color w:val="auto"/>
                <w:sz w:val="28"/>
                <w:szCs w:val="28"/>
                <w:highlight w:val="none"/>
              </w:rPr>
            </w:pPr>
          </w:p>
        </w:tc>
      </w:tr>
      <w:tr w14:paraId="56C7788B">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59DE1EAE">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p w14:paraId="2C835CFB">
            <w:pPr>
              <w:shd w:val="clear" w:color="auto" w:fill="FFFFFF"/>
              <w:spacing w:line="500" w:lineRule="exact"/>
              <w:ind w:firstLine="99"/>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tc>
        <w:tc>
          <w:tcPr>
            <w:tcW w:w="1655" w:type="dxa"/>
            <w:tcBorders>
              <w:top w:val="single" w:color="000000" w:sz="6" w:space="0"/>
              <w:left w:val="single" w:color="000000" w:sz="6" w:space="0"/>
              <w:bottom w:val="single" w:color="000000" w:sz="6" w:space="0"/>
              <w:right w:val="single" w:color="000000" w:sz="6" w:space="0"/>
            </w:tcBorders>
          </w:tcPr>
          <w:p w14:paraId="7D8953AF">
            <w:pPr>
              <w:shd w:val="clear" w:color="auto" w:fill="FFFFFF"/>
              <w:spacing w:line="500" w:lineRule="exact"/>
              <w:ind w:firstLine="99"/>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2825C1FF">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5472131D">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0B12195F">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5C0CB07D">
            <w:pPr>
              <w:shd w:val="clear" w:color="auto" w:fill="FFFFFF"/>
              <w:spacing w:line="500" w:lineRule="exact"/>
              <w:ind w:firstLine="99"/>
              <w:rPr>
                <w:rFonts w:ascii="仿宋" w:hAnsi="仿宋" w:eastAsia="仿宋" w:cs="仿宋_GB2312"/>
                <w:color w:val="auto"/>
                <w:sz w:val="28"/>
                <w:szCs w:val="28"/>
                <w:highlight w:val="none"/>
              </w:rPr>
            </w:pPr>
          </w:p>
        </w:tc>
      </w:tr>
      <w:tr w14:paraId="67070A5B">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7A4DEB12">
            <w:pPr>
              <w:shd w:val="clear" w:color="auto" w:fill="FFFFFF"/>
              <w:spacing w:line="500" w:lineRule="exact"/>
              <w:ind w:firstLine="99"/>
              <w:rPr>
                <w:rFonts w:ascii="仿宋" w:hAnsi="仿宋" w:eastAsia="仿宋" w:cs="仿宋_GB2312"/>
                <w:color w:val="auto"/>
                <w:sz w:val="28"/>
                <w:szCs w:val="28"/>
                <w:highlight w:val="none"/>
              </w:rPr>
            </w:pPr>
          </w:p>
        </w:tc>
        <w:tc>
          <w:tcPr>
            <w:tcW w:w="1655" w:type="dxa"/>
            <w:tcBorders>
              <w:top w:val="single" w:color="000000" w:sz="6" w:space="0"/>
              <w:left w:val="single" w:color="000000" w:sz="6" w:space="0"/>
              <w:bottom w:val="single" w:color="000000" w:sz="6" w:space="0"/>
              <w:right w:val="single" w:color="000000" w:sz="6" w:space="0"/>
            </w:tcBorders>
          </w:tcPr>
          <w:p w14:paraId="0BA53F99">
            <w:pPr>
              <w:shd w:val="clear" w:color="auto" w:fill="FFFFFF"/>
              <w:spacing w:line="500" w:lineRule="exact"/>
              <w:ind w:firstLine="99"/>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0269D57E">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67853FFF">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0BAF2269">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30F84716">
            <w:pPr>
              <w:shd w:val="clear" w:color="auto" w:fill="FFFFFF"/>
              <w:spacing w:line="500" w:lineRule="exact"/>
              <w:ind w:firstLine="99"/>
              <w:rPr>
                <w:rFonts w:ascii="仿宋" w:hAnsi="仿宋" w:eastAsia="仿宋" w:cs="仿宋_GB2312"/>
                <w:color w:val="auto"/>
                <w:sz w:val="28"/>
                <w:szCs w:val="28"/>
                <w:highlight w:val="none"/>
              </w:rPr>
            </w:pPr>
          </w:p>
        </w:tc>
      </w:tr>
      <w:tr w14:paraId="1D8A690E">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31D6CA1F">
            <w:pPr>
              <w:shd w:val="clear" w:color="auto" w:fill="FFFFFF"/>
              <w:spacing w:line="500" w:lineRule="exact"/>
              <w:ind w:firstLine="99"/>
              <w:rPr>
                <w:rFonts w:ascii="仿宋" w:hAnsi="仿宋" w:eastAsia="仿宋" w:cs="仿宋_GB2312"/>
                <w:color w:val="auto"/>
                <w:sz w:val="28"/>
                <w:szCs w:val="28"/>
                <w:highlight w:val="none"/>
              </w:rPr>
            </w:pPr>
          </w:p>
        </w:tc>
        <w:tc>
          <w:tcPr>
            <w:tcW w:w="1655" w:type="dxa"/>
            <w:tcBorders>
              <w:top w:val="single" w:color="000000" w:sz="6" w:space="0"/>
              <w:left w:val="single" w:color="000000" w:sz="6" w:space="0"/>
              <w:bottom w:val="single" w:color="000000" w:sz="6" w:space="0"/>
              <w:right w:val="single" w:color="000000" w:sz="6" w:space="0"/>
            </w:tcBorders>
          </w:tcPr>
          <w:p w14:paraId="66847657">
            <w:pPr>
              <w:shd w:val="clear" w:color="auto" w:fill="FFFFFF"/>
              <w:spacing w:line="500" w:lineRule="exact"/>
              <w:ind w:firstLine="99"/>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3AF71B8A">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52EE0935">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2AF9D9BF">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1171B460">
            <w:pPr>
              <w:shd w:val="clear" w:color="auto" w:fill="FFFFFF"/>
              <w:spacing w:line="500" w:lineRule="exact"/>
              <w:ind w:firstLine="99"/>
              <w:rPr>
                <w:rFonts w:ascii="仿宋" w:hAnsi="仿宋" w:eastAsia="仿宋" w:cs="仿宋_GB2312"/>
                <w:color w:val="auto"/>
                <w:sz w:val="28"/>
                <w:szCs w:val="28"/>
                <w:highlight w:val="none"/>
              </w:rPr>
            </w:pPr>
          </w:p>
        </w:tc>
      </w:tr>
      <w:tr w14:paraId="36F441D2">
        <w:tblPrEx>
          <w:tblCellMar>
            <w:top w:w="0" w:type="dxa"/>
            <w:left w:w="108" w:type="dxa"/>
            <w:bottom w:w="0" w:type="dxa"/>
            <w:right w:w="108" w:type="dxa"/>
          </w:tblCellMar>
        </w:tblPrEx>
        <w:trPr>
          <w:cantSplit/>
          <w:trHeight w:val="567" w:hRule="exact"/>
          <w:jc w:val="center"/>
        </w:trPr>
        <w:tc>
          <w:tcPr>
            <w:tcW w:w="1180" w:type="dxa"/>
            <w:tcBorders>
              <w:top w:val="single" w:color="000000" w:sz="6" w:space="0"/>
              <w:left w:val="single" w:color="000000" w:sz="6" w:space="0"/>
              <w:bottom w:val="single" w:color="000000" w:sz="6" w:space="0"/>
              <w:right w:val="single" w:color="000000" w:sz="6" w:space="0"/>
            </w:tcBorders>
          </w:tcPr>
          <w:p w14:paraId="35308A36">
            <w:pPr>
              <w:shd w:val="clear" w:color="auto" w:fill="FFFFFF"/>
              <w:spacing w:line="500" w:lineRule="exact"/>
              <w:ind w:firstLine="99"/>
              <w:rPr>
                <w:rFonts w:ascii="仿宋" w:hAnsi="仿宋" w:eastAsia="仿宋" w:cs="仿宋_GB2312"/>
                <w:color w:val="auto"/>
                <w:sz w:val="28"/>
                <w:szCs w:val="28"/>
                <w:highlight w:val="none"/>
              </w:rPr>
            </w:pPr>
          </w:p>
        </w:tc>
        <w:tc>
          <w:tcPr>
            <w:tcW w:w="1655" w:type="dxa"/>
            <w:tcBorders>
              <w:top w:val="single" w:color="000000" w:sz="6" w:space="0"/>
              <w:left w:val="single" w:color="000000" w:sz="6" w:space="0"/>
              <w:bottom w:val="single" w:color="000000" w:sz="6" w:space="0"/>
              <w:right w:val="single" w:color="000000" w:sz="6" w:space="0"/>
            </w:tcBorders>
          </w:tcPr>
          <w:p w14:paraId="0A823BAF">
            <w:pPr>
              <w:shd w:val="clear" w:color="auto" w:fill="FFFFFF"/>
              <w:spacing w:line="500" w:lineRule="exact"/>
              <w:ind w:firstLine="99"/>
              <w:rPr>
                <w:rFonts w:ascii="仿宋" w:hAnsi="仿宋" w:eastAsia="仿宋" w:cs="仿宋_GB2312"/>
                <w:color w:val="auto"/>
                <w:sz w:val="28"/>
                <w:szCs w:val="28"/>
                <w:highlight w:val="none"/>
              </w:rPr>
            </w:pPr>
          </w:p>
        </w:tc>
        <w:tc>
          <w:tcPr>
            <w:tcW w:w="2127" w:type="dxa"/>
            <w:tcBorders>
              <w:top w:val="single" w:color="000000" w:sz="6" w:space="0"/>
              <w:left w:val="single" w:color="000000" w:sz="6" w:space="0"/>
              <w:bottom w:val="single" w:color="000000" w:sz="6" w:space="0"/>
              <w:right w:val="single" w:color="000000" w:sz="6" w:space="0"/>
            </w:tcBorders>
          </w:tcPr>
          <w:p w14:paraId="7306B5BD">
            <w:pPr>
              <w:shd w:val="clear" w:color="auto" w:fill="FFFFFF"/>
              <w:spacing w:line="500" w:lineRule="exact"/>
              <w:ind w:firstLine="99"/>
              <w:rPr>
                <w:rFonts w:ascii="仿宋" w:hAnsi="仿宋" w:eastAsia="仿宋" w:cs="仿宋_GB2312"/>
                <w:color w:val="auto"/>
                <w:sz w:val="28"/>
                <w:szCs w:val="28"/>
                <w:highlight w:val="none"/>
              </w:rPr>
            </w:pPr>
          </w:p>
        </w:tc>
        <w:tc>
          <w:tcPr>
            <w:tcW w:w="1914" w:type="dxa"/>
            <w:tcBorders>
              <w:top w:val="single" w:color="000000" w:sz="6" w:space="0"/>
              <w:left w:val="single" w:color="000000" w:sz="6" w:space="0"/>
              <w:bottom w:val="single" w:color="000000" w:sz="6" w:space="0"/>
              <w:right w:val="single" w:color="000000" w:sz="6" w:space="0"/>
            </w:tcBorders>
          </w:tcPr>
          <w:p w14:paraId="320732A2">
            <w:pPr>
              <w:shd w:val="clear" w:color="auto" w:fill="FFFFFF"/>
              <w:spacing w:line="500" w:lineRule="exact"/>
              <w:ind w:firstLine="99"/>
              <w:rPr>
                <w:rFonts w:ascii="仿宋" w:hAnsi="仿宋" w:eastAsia="仿宋" w:cs="仿宋_GB2312"/>
                <w:color w:val="auto"/>
                <w:sz w:val="28"/>
                <w:szCs w:val="28"/>
                <w:highlight w:val="none"/>
              </w:rPr>
            </w:pPr>
          </w:p>
        </w:tc>
        <w:tc>
          <w:tcPr>
            <w:tcW w:w="1559" w:type="dxa"/>
            <w:tcBorders>
              <w:top w:val="single" w:color="000000" w:sz="6" w:space="0"/>
              <w:left w:val="single" w:color="000000" w:sz="6" w:space="0"/>
              <w:bottom w:val="single" w:color="000000" w:sz="6" w:space="0"/>
              <w:right w:val="single" w:color="000000" w:sz="4" w:space="0"/>
            </w:tcBorders>
          </w:tcPr>
          <w:p w14:paraId="31C6177E">
            <w:pPr>
              <w:shd w:val="clear" w:color="auto" w:fill="FFFFFF"/>
              <w:spacing w:line="500" w:lineRule="exact"/>
              <w:ind w:firstLine="99"/>
              <w:rPr>
                <w:rFonts w:ascii="仿宋" w:hAnsi="仿宋" w:eastAsia="仿宋" w:cs="仿宋_GB2312"/>
                <w:color w:val="auto"/>
                <w:sz w:val="28"/>
                <w:szCs w:val="28"/>
                <w:highlight w:val="none"/>
              </w:rPr>
            </w:pPr>
          </w:p>
        </w:tc>
        <w:tc>
          <w:tcPr>
            <w:tcW w:w="992" w:type="dxa"/>
            <w:tcBorders>
              <w:top w:val="single" w:color="000000" w:sz="6" w:space="0"/>
              <w:left w:val="single" w:color="000000" w:sz="4" w:space="0"/>
              <w:bottom w:val="single" w:color="000000" w:sz="6" w:space="0"/>
              <w:right w:val="single" w:color="000000" w:sz="6" w:space="0"/>
            </w:tcBorders>
          </w:tcPr>
          <w:p w14:paraId="71005068">
            <w:pPr>
              <w:shd w:val="clear" w:color="auto" w:fill="FFFFFF"/>
              <w:spacing w:line="500" w:lineRule="exact"/>
              <w:ind w:firstLine="99"/>
              <w:rPr>
                <w:rFonts w:ascii="仿宋" w:hAnsi="仿宋" w:eastAsia="仿宋" w:cs="仿宋_GB2312"/>
                <w:color w:val="auto"/>
                <w:sz w:val="28"/>
                <w:szCs w:val="28"/>
                <w:highlight w:val="none"/>
              </w:rPr>
            </w:pPr>
          </w:p>
        </w:tc>
      </w:tr>
    </w:tbl>
    <w:p w14:paraId="71717D13">
      <w:pPr>
        <w:shd w:val="clear" w:color="auto" w:fill="FFFFFF"/>
        <w:spacing w:line="400" w:lineRule="exact"/>
        <w:ind w:firstLine="482"/>
        <w:rPr>
          <w:rFonts w:ascii="仿宋" w:hAnsi="仿宋" w:eastAsia="仿宋"/>
          <w:b/>
          <w:color w:val="auto"/>
          <w:sz w:val="24"/>
          <w:highlight w:val="none"/>
        </w:rPr>
      </w:pPr>
      <w:r>
        <w:rPr>
          <w:rFonts w:hint="eastAsia" w:ascii="仿宋" w:hAnsi="仿宋" w:eastAsia="仿宋"/>
          <w:b/>
          <w:color w:val="auto"/>
          <w:sz w:val="24"/>
          <w:highlight w:val="none"/>
        </w:rPr>
        <w:t>注：</w:t>
      </w:r>
    </w:p>
    <w:p w14:paraId="1D1D38D0">
      <w:pPr>
        <w:shd w:val="clear" w:color="auto" w:fill="FFFFFF"/>
        <w:spacing w:line="400" w:lineRule="exact"/>
        <w:ind w:firstLine="480"/>
        <w:rPr>
          <w:rFonts w:ascii="仿宋" w:hAnsi="仿宋" w:eastAsia="仿宋"/>
          <w:b/>
          <w:color w:val="auto"/>
          <w:sz w:val="24"/>
          <w:highlight w:val="none"/>
        </w:rPr>
      </w:pPr>
      <w:r>
        <w:rPr>
          <w:rFonts w:hint="eastAsia" w:ascii="仿宋" w:hAnsi="仿宋" w:eastAsia="仿宋"/>
          <w:color w:val="auto"/>
          <w:sz w:val="24"/>
          <w:highlight w:val="none"/>
        </w:rPr>
        <w:t>1、</w:t>
      </w:r>
      <w:r>
        <w:rPr>
          <w:rFonts w:hint="eastAsia" w:ascii="仿宋" w:hAnsi="仿宋" w:eastAsia="仿宋"/>
          <w:b/>
          <w:color w:val="auto"/>
          <w:sz w:val="24"/>
          <w:highlight w:val="none"/>
        </w:rPr>
        <w:t>供应商须对照第四章《采购需求》中“二、技术参数”的全部内容逐条列明响应内容及是否偏离等情况，应在“备注”栏说明证明资料在《投标文件》的具体页码，否则，视为负偏离。</w:t>
      </w:r>
    </w:p>
    <w:p w14:paraId="359F5D2A">
      <w:pPr>
        <w:shd w:val="clear" w:color="auto" w:fill="FFFFFF"/>
        <w:spacing w:line="400" w:lineRule="exact"/>
        <w:ind w:firstLine="480"/>
        <w:rPr>
          <w:rFonts w:ascii="仿宋" w:hAnsi="仿宋" w:eastAsia="仿宋" w:cs="仿宋"/>
          <w:color w:val="auto"/>
          <w:sz w:val="24"/>
          <w:highlight w:val="none"/>
        </w:rPr>
      </w:pPr>
      <w:r>
        <w:rPr>
          <w:rFonts w:hint="eastAsia" w:ascii="仿宋" w:hAnsi="仿宋" w:eastAsia="仿宋"/>
          <w:color w:val="auto"/>
          <w:sz w:val="24"/>
          <w:highlight w:val="none"/>
        </w:rPr>
        <w:t>2、第四章《采购需求》参数中要求提供截图、证明、证书、照片、检测报告等各类证明资料的，在“备注”栏说明此项证明资料在《投标文件》的具体页码。</w:t>
      </w:r>
    </w:p>
    <w:p w14:paraId="0480206F">
      <w:pPr>
        <w:shd w:val="clear" w:color="auto" w:fill="FFFFFF"/>
        <w:spacing w:line="500" w:lineRule="exact"/>
        <w:rPr>
          <w:rFonts w:ascii="仿宋" w:hAnsi="仿宋" w:eastAsia="仿宋" w:cs="仿宋"/>
          <w:color w:val="auto"/>
          <w:sz w:val="24"/>
          <w:highlight w:val="none"/>
        </w:rPr>
      </w:pPr>
    </w:p>
    <w:p w14:paraId="5D9BAA1F">
      <w:pPr>
        <w:shd w:val="clear" w:color="auto" w:fill="FFFFFF"/>
        <w:spacing w:line="500" w:lineRule="exact"/>
        <w:rPr>
          <w:rFonts w:ascii="仿宋" w:hAnsi="仿宋" w:eastAsia="仿宋" w:cs="仿宋"/>
          <w:color w:val="auto"/>
          <w:sz w:val="24"/>
          <w:highlight w:val="none"/>
        </w:rPr>
      </w:pPr>
    </w:p>
    <w:p w14:paraId="19CD0212">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5E32AD17">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7B73DC74">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日期： 年 月 日</w:t>
      </w:r>
    </w:p>
    <w:p w14:paraId="127AE501">
      <w:pPr>
        <w:shd w:val="clear" w:color="auto" w:fill="FFFFFF"/>
        <w:spacing w:line="500" w:lineRule="exact"/>
        <w:rPr>
          <w:rFonts w:ascii="仿宋" w:hAnsi="仿宋" w:eastAsia="仿宋" w:cs="仿宋"/>
          <w:color w:val="auto"/>
          <w:sz w:val="24"/>
          <w:highlight w:val="none"/>
        </w:rPr>
      </w:pPr>
    </w:p>
    <w:p w14:paraId="18F0EF71">
      <w:pPr>
        <w:shd w:val="clear" w:color="auto" w:fill="FFFFFF"/>
        <w:spacing w:line="500" w:lineRule="exact"/>
        <w:rPr>
          <w:rFonts w:ascii="仿宋" w:hAnsi="仿宋" w:eastAsia="仿宋" w:cs="仿宋"/>
          <w:color w:val="auto"/>
          <w:sz w:val="24"/>
          <w:highlight w:val="none"/>
        </w:rPr>
      </w:pPr>
    </w:p>
    <w:p w14:paraId="0D55F31D">
      <w:pPr>
        <w:widowControl/>
        <w:spacing w:line="312" w:lineRule="auto"/>
        <w:jc w:val="left"/>
        <w:rPr>
          <w:rFonts w:ascii="仿宋" w:hAnsi="仿宋" w:eastAsia="仿宋" w:cs="仿宋_GB2312"/>
          <w:b/>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_GB2312"/>
          <w:b/>
          <w:bCs/>
          <w:color w:val="auto"/>
          <w:sz w:val="28"/>
          <w:szCs w:val="28"/>
          <w:highlight w:val="none"/>
        </w:rPr>
        <w:t>附件十五  供应商所投产品应提供具有检测资质的检验检测部门出具的真实有效的检验检测报告（反映主要技术参数内容的部分，扫描件）和对外公开发行的印刷版彩页作为技术支持资料</w:t>
      </w:r>
    </w:p>
    <w:p w14:paraId="2E53F036">
      <w:pPr>
        <w:widowControl/>
        <w:jc w:val="left"/>
        <w:rPr>
          <w:rFonts w:ascii="仿宋" w:hAnsi="仿宋" w:eastAsia="仿宋" w:cs="仿宋_GB2312"/>
          <w:b/>
          <w:bCs/>
          <w:color w:val="auto"/>
          <w:sz w:val="28"/>
          <w:szCs w:val="28"/>
          <w:highlight w:val="none"/>
        </w:rPr>
      </w:pPr>
    </w:p>
    <w:p w14:paraId="184DD031">
      <w:pPr>
        <w:widowControl/>
        <w:spacing w:line="312" w:lineRule="auto"/>
        <w:jc w:val="left"/>
        <w:rPr>
          <w:rFonts w:ascii="仿宋" w:hAnsi="仿宋" w:eastAsia="仿宋" w:cs="仿宋_GB2312"/>
          <w:b/>
          <w:bCs/>
          <w:color w:val="auto"/>
          <w:sz w:val="28"/>
          <w:szCs w:val="28"/>
          <w:highlight w:val="none"/>
        </w:rPr>
      </w:pPr>
      <w:r>
        <w:rPr>
          <w:rFonts w:hint="eastAsia" w:ascii="仿宋" w:hAnsi="仿宋" w:eastAsia="仿宋" w:cs="仿宋"/>
          <w:b/>
          <w:bCs/>
          <w:color w:val="auto"/>
          <w:szCs w:val="21"/>
          <w:highlight w:val="none"/>
        </w:rPr>
        <w:br w:type="page" w:clear="all"/>
      </w:r>
      <w:r>
        <w:rPr>
          <w:rFonts w:hint="eastAsia" w:ascii="仿宋" w:hAnsi="仿宋" w:eastAsia="仿宋" w:cs="仿宋_GB2312"/>
          <w:b/>
          <w:bCs/>
          <w:color w:val="auto"/>
          <w:sz w:val="28"/>
          <w:szCs w:val="28"/>
          <w:highlight w:val="none"/>
        </w:rPr>
        <w:t>附件十六  项目实施能力、保障措施及实施计划等</w:t>
      </w:r>
    </w:p>
    <w:p w14:paraId="3E83DD6E">
      <w:pPr>
        <w:shd w:val="clear" w:color="auto" w:fill="FFFFFF"/>
        <w:spacing w:line="440" w:lineRule="exact"/>
        <w:rPr>
          <w:rFonts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格式由供应商自行确定，包括但不限于以下内容：1、交货期保证措施；2、测试与试运行；3、备品备件库；4、故障修复时间；5、巡检维保服务方案等；</w:t>
      </w:r>
    </w:p>
    <w:p w14:paraId="0B589651">
      <w:pPr>
        <w:pStyle w:val="318"/>
        <w:spacing w:line="440" w:lineRule="exact"/>
        <w:jc w:val="left"/>
        <w:rPr>
          <w:rFonts w:ascii="仿宋" w:hAnsi="仿宋" w:eastAsia="仿宋" w:cs="仿宋"/>
          <w:color w:val="auto"/>
          <w:sz w:val="24"/>
          <w:highlight w:val="none"/>
        </w:rPr>
      </w:pPr>
    </w:p>
    <w:p w14:paraId="248B4EA1">
      <w:pPr>
        <w:pStyle w:val="318"/>
        <w:spacing w:line="440" w:lineRule="exact"/>
        <w:jc w:val="left"/>
        <w:rPr>
          <w:rFonts w:ascii="仿宋" w:hAnsi="仿宋" w:eastAsia="仿宋" w:cs="仿宋"/>
          <w:color w:val="auto"/>
          <w:sz w:val="24"/>
          <w:highlight w:val="none"/>
        </w:rPr>
      </w:pPr>
    </w:p>
    <w:p w14:paraId="214FD340">
      <w:pPr>
        <w:pStyle w:val="318"/>
        <w:spacing w:line="440" w:lineRule="exact"/>
        <w:jc w:val="left"/>
        <w:rPr>
          <w:rFonts w:ascii="仿宋" w:hAnsi="仿宋" w:eastAsia="仿宋" w:cs="仿宋"/>
          <w:color w:val="auto"/>
          <w:sz w:val="24"/>
          <w:highlight w:val="none"/>
        </w:rPr>
      </w:pPr>
    </w:p>
    <w:p w14:paraId="0D6474E7">
      <w:pPr>
        <w:widowControl/>
        <w:spacing w:line="312" w:lineRule="auto"/>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附件十七  配送方案</w:t>
      </w:r>
    </w:p>
    <w:p w14:paraId="67797A6E">
      <w:pPr>
        <w:pStyle w:val="318"/>
        <w:spacing w:line="440" w:lineRule="exact"/>
        <w:jc w:val="left"/>
        <w:rPr>
          <w:rFonts w:ascii="仿宋" w:hAnsi="仿宋" w:eastAsia="仿宋" w:cs="仿宋"/>
          <w:b/>
          <w:bCs/>
          <w:color w:val="auto"/>
          <w:sz w:val="24"/>
          <w:highlight w:val="none"/>
        </w:rPr>
      </w:pPr>
      <w:r>
        <w:rPr>
          <w:rFonts w:hint="eastAsia" w:ascii="仿宋" w:hAnsi="仿宋" w:eastAsia="仿宋" w:cs="仿宋_GB2312"/>
          <w:bCs/>
          <w:color w:val="auto"/>
          <w:sz w:val="28"/>
          <w:szCs w:val="28"/>
          <w:highlight w:val="none"/>
        </w:rPr>
        <w:t>格式由供应商自行确定，包括但不限于以下内容：①配送机构设置；②配送服务计划；③配送按时性；④配送流程的可追溯性。</w:t>
      </w:r>
    </w:p>
    <w:p w14:paraId="1BABBF57">
      <w:pPr>
        <w:widowControl/>
        <w:spacing w:line="312" w:lineRule="auto"/>
        <w:jc w:val="left"/>
        <w:rPr>
          <w:rFonts w:ascii="仿宋" w:hAnsi="仿宋" w:eastAsia="仿宋" w:cs="仿宋_GB2312"/>
          <w:b/>
          <w:bCs/>
          <w:color w:val="auto"/>
          <w:sz w:val="28"/>
          <w:szCs w:val="28"/>
          <w:highlight w:val="none"/>
        </w:rPr>
      </w:pPr>
    </w:p>
    <w:p w14:paraId="69D295F5">
      <w:pPr>
        <w:widowControl/>
        <w:spacing w:line="312" w:lineRule="auto"/>
        <w:jc w:val="left"/>
        <w:rPr>
          <w:rFonts w:ascii="仿宋" w:hAnsi="仿宋" w:eastAsia="仿宋" w:cs="仿宋_GB2312"/>
          <w:b/>
          <w:bCs/>
          <w:color w:val="auto"/>
          <w:sz w:val="28"/>
          <w:szCs w:val="28"/>
          <w:highlight w:val="none"/>
        </w:rPr>
      </w:pPr>
    </w:p>
    <w:p w14:paraId="1A8A4042">
      <w:pPr>
        <w:widowControl/>
        <w:spacing w:line="312" w:lineRule="auto"/>
        <w:jc w:val="left"/>
        <w:rPr>
          <w:rFonts w:ascii="仿宋" w:hAnsi="仿宋" w:eastAsia="仿宋" w:cs="仿宋_GB2312"/>
          <w:bCs/>
          <w:color w:val="auto"/>
          <w:sz w:val="28"/>
          <w:szCs w:val="28"/>
          <w:highlight w:val="none"/>
        </w:rPr>
      </w:pPr>
    </w:p>
    <w:p w14:paraId="7520F6D6">
      <w:pPr>
        <w:widowControl/>
        <w:spacing w:line="312" w:lineRule="auto"/>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附件十八  质量保证承诺</w:t>
      </w:r>
    </w:p>
    <w:p w14:paraId="0A89BC02">
      <w:pPr>
        <w:pStyle w:val="318"/>
        <w:spacing w:line="440" w:lineRule="exact"/>
        <w:jc w:val="left"/>
        <w:rPr>
          <w:rFonts w:ascii="仿宋" w:hAnsi="仿宋" w:eastAsia="仿宋" w:cs="仿宋"/>
          <w:b/>
          <w:bCs/>
          <w:color w:val="auto"/>
          <w:sz w:val="24"/>
          <w:highlight w:val="none"/>
        </w:rPr>
      </w:pPr>
      <w:r>
        <w:rPr>
          <w:rFonts w:hint="eastAsia" w:ascii="仿宋" w:hAnsi="仿宋" w:eastAsia="仿宋" w:cs="仿宋_GB2312"/>
          <w:bCs/>
          <w:color w:val="auto"/>
          <w:sz w:val="28"/>
          <w:szCs w:val="28"/>
          <w:highlight w:val="none"/>
        </w:rPr>
        <w:t>格式由供应商自行确定，包括但不限于以下内容：供应商提供针对本项目提出的质量保证承诺，承诺所投试剂质量必须符合国家及行业标准要求，严禁伪劣、假冒、无证不合格试剂。</w:t>
      </w:r>
    </w:p>
    <w:p w14:paraId="6762C391">
      <w:pPr>
        <w:widowControl/>
        <w:spacing w:line="312" w:lineRule="auto"/>
        <w:jc w:val="left"/>
        <w:rPr>
          <w:rFonts w:ascii="仿宋" w:hAnsi="仿宋" w:eastAsia="仿宋" w:cs="仿宋_GB2312"/>
          <w:b/>
          <w:bCs/>
          <w:color w:val="auto"/>
          <w:sz w:val="28"/>
          <w:szCs w:val="28"/>
          <w:highlight w:val="none"/>
        </w:rPr>
      </w:pPr>
    </w:p>
    <w:p w14:paraId="475D45C9">
      <w:pPr>
        <w:widowControl/>
        <w:spacing w:line="312" w:lineRule="auto"/>
        <w:jc w:val="left"/>
        <w:rPr>
          <w:rFonts w:ascii="仿宋" w:hAnsi="仿宋" w:eastAsia="仿宋" w:cs="仿宋_GB2312"/>
          <w:b/>
          <w:bCs/>
          <w:color w:val="auto"/>
          <w:sz w:val="28"/>
          <w:szCs w:val="28"/>
          <w:highlight w:val="none"/>
        </w:rPr>
      </w:pPr>
    </w:p>
    <w:p w14:paraId="2DD142F3">
      <w:pPr>
        <w:widowControl/>
        <w:spacing w:line="312" w:lineRule="auto"/>
        <w:jc w:val="left"/>
        <w:rPr>
          <w:rFonts w:ascii="仿宋" w:hAnsi="仿宋" w:eastAsia="仿宋" w:cs="仿宋_GB2312"/>
          <w:b/>
          <w:bCs/>
          <w:color w:val="auto"/>
          <w:sz w:val="28"/>
          <w:szCs w:val="28"/>
          <w:highlight w:val="none"/>
        </w:rPr>
      </w:pPr>
    </w:p>
    <w:p w14:paraId="46910622">
      <w:pPr>
        <w:widowControl/>
        <w:spacing w:line="312" w:lineRule="auto"/>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附件十九  项目实施进度计划</w:t>
      </w:r>
    </w:p>
    <w:p w14:paraId="20205826">
      <w:pPr>
        <w:pStyle w:val="318"/>
        <w:spacing w:line="440" w:lineRule="exact"/>
        <w:jc w:val="left"/>
        <w:rPr>
          <w:rFonts w:ascii="仿宋" w:hAnsi="仿宋" w:eastAsia="仿宋" w:cs="仿宋"/>
          <w:b/>
          <w:bCs/>
          <w:color w:val="auto"/>
          <w:sz w:val="24"/>
          <w:highlight w:val="none"/>
        </w:rPr>
      </w:pPr>
      <w:r>
        <w:rPr>
          <w:rFonts w:hint="eastAsia" w:ascii="仿宋" w:hAnsi="仿宋" w:eastAsia="仿宋" w:cs="仿宋_GB2312"/>
          <w:bCs/>
          <w:color w:val="auto"/>
          <w:sz w:val="28"/>
          <w:szCs w:val="28"/>
          <w:highlight w:val="none"/>
        </w:rPr>
        <w:t>格式由供应商自行确定。</w:t>
      </w:r>
    </w:p>
    <w:p w14:paraId="66C609ED">
      <w:pPr>
        <w:pStyle w:val="318"/>
        <w:spacing w:line="440" w:lineRule="exact"/>
        <w:jc w:val="left"/>
        <w:rPr>
          <w:rFonts w:ascii="仿宋" w:hAnsi="仿宋" w:eastAsia="仿宋" w:cs="仿宋"/>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
          <w:b/>
          <w:bCs/>
          <w:color w:val="auto"/>
          <w:sz w:val="28"/>
          <w:szCs w:val="28"/>
          <w:highlight w:val="none"/>
        </w:rPr>
        <w:t>附件二十</w:t>
      </w:r>
    </w:p>
    <w:p w14:paraId="020900C3">
      <w:pPr>
        <w:shd w:val="clear" w:color="auto" w:fill="FFFFFF"/>
        <w:spacing w:line="440" w:lineRule="exact"/>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开标一览表</w:t>
      </w:r>
    </w:p>
    <w:p w14:paraId="23C67F30">
      <w:pPr>
        <w:tabs>
          <w:tab w:val="center" w:pos="7115"/>
          <w:tab w:val="right" w:pos="14230"/>
        </w:tabs>
        <w:ind w:firstLine="723"/>
        <w:jc w:val="center"/>
        <w:rPr>
          <w:rFonts w:ascii="仿宋" w:hAnsi="仿宋" w:eastAsia="仿宋" w:cs="仿宋"/>
          <w:color w:val="auto"/>
          <w:sz w:val="24"/>
          <w:highlight w:val="none"/>
        </w:rPr>
      </w:pPr>
    </w:p>
    <w:p w14:paraId="71AC6047">
      <w:pPr>
        <w:tabs>
          <w:tab w:val="center" w:pos="7115"/>
          <w:tab w:val="right" w:pos="14230"/>
        </w:tabs>
        <w:ind w:firstLine="120"/>
        <w:rPr>
          <w:rFonts w:ascii="仿宋" w:hAnsi="仿宋" w:eastAsia="仿宋" w:cs="仿宋"/>
          <w:color w:val="auto"/>
          <w:sz w:val="24"/>
          <w:highlight w:val="none"/>
        </w:rPr>
      </w:pPr>
      <w:r>
        <w:rPr>
          <w:rFonts w:hint="eastAsia" w:ascii="仿宋" w:hAnsi="仿宋" w:eastAsia="仿宋" w:cs="仿宋"/>
          <w:color w:val="auto"/>
          <w:sz w:val="24"/>
          <w:highlight w:val="none"/>
        </w:rPr>
        <w:t>供应商名称：                                                 单位：元</w:t>
      </w:r>
    </w:p>
    <w:p w14:paraId="2443DB54">
      <w:pPr>
        <w:spacing w:line="360" w:lineRule="exact"/>
        <w:ind w:firstLine="12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标项名称：</w:t>
      </w:r>
      <w:r>
        <w:rPr>
          <w:rFonts w:hint="eastAsia" w:ascii="仿宋" w:hAnsi="仿宋" w:eastAsia="仿宋" w:cs="仿宋"/>
          <w:color w:val="auto"/>
          <w:spacing w:val="-10"/>
          <w:sz w:val="24"/>
          <w:highlight w:val="none"/>
        </w:rPr>
        <w:t xml:space="preserve">                                            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eastAsia="zh-CN"/>
        </w:rPr>
        <w:t>XZJ253-013-ZK-02（四次）</w:t>
      </w:r>
    </w:p>
    <w:tbl>
      <w:tblPr>
        <w:tblStyle w:val="35"/>
        <w:tblW w:w="96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2126"/>
        <w:gridCol w:w="849"/>
        <w:gridCol w:w="1278"/>
        <w:gridCol w:w="1106"/>
        <w:gridCol w:w="1192"/>
        <w:gridCol w:w="1192"/>
        <w:gridCol w:w="1196"/>
      </w:tblGrid>
      <w:tr w14:paraId="6C19B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04" w:hRule="atLeast"/>
          <w:jc w:val="center"/>
        </w:trPr>
        <w:tc>
          <w:tcPr>
            <w:tcW w:w="719" w:type="dxa"/>
            <w:tcBorders>
              <w:bottom w:val="single" w:color="000000" w:sz="4" w:space="0"/>
            </w:tcBorders>
            <w:vAlign w:val="center"/>
          </w:tcPr>
          <w:p w14:paraId="55B33DD3">
            <w:pPr>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2126" w:type="dxa"/>
            <w:tcBorders>
              <w:bottom w:val="single" w:color="000000" w:sz="4" w:space="0"/>
            </w:tcBorders>
            <w:vAlign w:val="center"/>
          </w:tcPr>
          <w:p w14:paraId="078C56BC">
            <w:pPr>
              <w:jc w:val="center"/>
              <w:rPr>
                <w:rFonts w:ascii="仿宋" w:hAnsi="仿宋" w:eastAsia="仿宋"/>
                <w:color w:val="auto"/>
                <w:sz w:val="24"/>
                <w:highlight w:val="none"/>
              </w:rPr>
            </w:pPr>
            <w:r>
              <w:rPr>
                <w:rFonts w:hint="eastAsia" w:ascii="仿宋" w:hAnsi="仿宋" w:eastAsia="仿宋"/>
                <w:color w:val="auto"/>
                <w:sz w:val="24"/>
                <w:highlight w:val="none"/>
              </w:rPr>
              <w:t>标项名称</w:t>
            </w:r>
          </w:p>
        </w:tc>
        <w:tc>
          <w:tcPr>
            <w:tcW w:w="849" w:type="dxa"/>
            <w:tcBorders>
              <w:bottom w:val="single" w:color="000000" w:sz="4" w:space="0"/>
            </w:tcBorders>
            <w:vAlign w:val="center"/>
          </w:tcPr>
          <w:p w14:paraId="603C6AC2">
            <w:pPr>
              <w:jc w:val="center"/>
              <w:rPr>
                <w:rFonts w:ascii="仿宋" w:hAnsi="仿宋" w:eastAsia="仿宋"/>
                <w:color w:val="auto"/>
                <w:sz w:val="24"/>
                <w:highlight w:val="none"/>
              </w:rPr>
            </w:pPr>
            <w:r>
              <w:rPr>
                <w:rFonts w:hint="eastAsia" w:ascii="仿宋" w:hAnsi="仿宋" w:eastAsia="仿宋"/>
                <w:color w:val="auto"/>
                <w:sz w:val="24"/>
                <w:highlight w:val="none"/>
              </w:rPr>
              <w:t>数量</w:t>
            </w:r>
          </w:p>
        </w:tc>
        <w:tc>
          <w:tcPr>
            <w:tcW w:w="1278" w:type="dxa"/>
            <w:tcBorders>
              <w:bottom w:val="single" w:color="000000" w:sz="4" w:space="0"/>
            </w:tcBorders>
            <w:vAlign w:val="center"/>
          </w:tcPr>
          <w:p w14:paraId="579B9515">
            <w:pPr>
              <w:jc w:val="center"/>
              <w:rPr>
                <w:rFonts w:ascii="仿宋" w:hAnsi="仿宋" w:eastAsia="仿宋"/>
                <w:color w:val="auto"/>
                <w:sz w:val="24"/>
                <w:highlight w:val="none"/>
              </w:rPr>
            </w:pPr>
            <w:r>
              <w:rPr>
                <w:rFonts w:hint="eastAsia" w:ascii="仿宋" w:hAnsi="仿宋" w:eastAsia="仿宋"/>
                <w:color w:val="auto"/>
                <w:sz w:val="24"/>
                <w:highlight w:val="none"/>
              </w:rPr>
              <w:t>总报价</w:t>
            </w:r>
          </w:p>
        </w:tc>
        <w:tc>
          <w:tcPr>
            <w:tcW w:w="1106" w:type="dxa"/>
            <w:tcBorders>
              <w:bottom w:val="single" w:color="000000" w:sz="4" w:space="0"/>
            </w:tcBorders>
            <w:vAlign w:val="center"/>
          </w:tcPr>
          <w:p w14:paraId="0D04E9CD">
            <w:pPr>
              <w:jc w:val="center"/>
              <w:rPr>
                <w:rFonts w:ascii="仿宋" w:hAnsi="仿宋" w:eastAsia="仿宋"/>
                <w:color w:val="auto"/>
                <w:sz w:val="24"/>
                <w:highlight w:val="none"/>
              </w:rPr>
            </w:pPr>
            <w:r>
              <w:rPr>
                <w:rFonts w:hint="eastAsia" w:ascii="仿宋" w:hAnsi="仿宋" w:eastAsia="仿宋"/>
                <w:color w:val="auto"/>
                <w:sz w:val="24"/>
                <w:highlight w:val="none"/>
              </w:rPr>
              <w:t>质保期</w:t>
            </w:r>
          </w:p>
        </w:tc>
        <w:tc>
          <w:tcPr>
            <w:tcW w:w="1192" w:type="dxa"/>
            <w:tcBorders>
              <w:bottom w:val="single" w:color="000000" w:sz="4" w:space="0"/>
            </w:tcBorders>
            <w:vAlign w:val="center"/>
          </w:tcPr>
          <w:p w14:paraId="7833D5D2">
            <w:pPr>
              <w:jc w:val="center"/>
              <w:rPr>
                <w:rFonts w:ascii="仿宋" w:hAnsi="仿宋" w:eastAsia="仿宋"/>
                <w:color w:val="auto"/>
                <w:sz w:val="24"/>
                <w:highlight w:val="none"/>
              </w:rPr>
            </w:pPr>
            <w:r>
              <w:rPr>
                <w:rFonts w:hint="eastAsia" w:ascii="仿宋" w:hAnsi="仿宋" w:eastAsia="仿宋"/>
                <w:color w:val="auto"/>
                <w:sz w:val="24"/>
                <w:highlight w:val="none"/>
              </w:rPr>
              <w:t>交货期</w:t>
            </w:r>
          </w:p>
        </w:tc>
        <w:tc>
          <w:tcPr>
            <w:tcW w:w="1192" w:type="dxa"/>
            <w:tcBorders>
              <w:bottom w:val="single" w:color="000000" w:sz="4" w:space="0"/>
            </w:tcBorders>
            <w:vAlign w:val="center"/>
          </w:tcPr>
          <w:p w14:paraId="078AB0A9">
            <w:pPr>
              <w:jc w:val="center"/>
              <w:rPr>
                <w:rFonts w:ascii="仿宋" w:hAnsi="仿宋" w:eastAsia="仿宋"/>
                <w:color w:val="auto"/>
                <w:sz w:val="24"/>
                <w:highlight w:val="none"/>
              </w:rPr>
            </w:pPr>
            <w:r>
              <w:rPr>
                <w:rFonts w:hint="eastAsia" w:ascii="仿宋" w:hAnsi="仿宋" w:eastAsia="仿宋"/>
                <w:color w:val="auto"/>
                <w:sz w:val="24"/>
                <w:highlight w:val="none"/>
              </w:rPr>
              <w:t>合计</w:t>
            </w:r>
          </w:p>
        </w:tc>
        <w:tc>
          <w:tcPr>
            <w:tcW w:w="1196" w:type="dxa"/>
            <w:tcBorders>
              <w:bottom w:val="single" w:color="000000" w:sz="4" w:space="0"/>
            </w:tcBorders>
            <w:vAlign w:val="center"/>
          </w:tcPr>
          <w:p w14:paraId="53F21BD3">
            <w:pPr>
              <w:jc w:val="center"/>
              <w:rPr>
                <w:rFonts w:ascii="仿宋" w:hAnsi="仿宋" w:eastAsia="仿宋"/>
                <w:color w:val="auto"/>
                <w:sz w:val="24"/>
                <w:highlight w:val="none"/>
              </w:rPr>
            </w:pPr>
            <w:r>
              <w:rPr>
                <w:rFonts w:hint="eastAsia" w:ascii="仿宋" w:hAnsi="仿宋" w:eastAsia="仿宋"/>
                <w:color w:val="auto"/>
                <w:sz w:val="24"/>
                <w:highlight w:val="none"/>
              </w:rPr>
              <w:t>备注</w:t>
            </w:r>
          </w:p>
        </w:tc>
      </w:tr>
      <w:tr w14:paraId="4BC1A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04" w:hRule="atLeast"/>
          <w:jc w:val="center"/>
        </w:trPr>
        <w:tc>
          <w:tcPr>
            <w:tcW w:w="719" w:type="dxa"/>
            <w:tcBorders>
              <w:bottom w:val="single" w:color="000000" w:sz="4" w:space="0"/>
            </w:tcBorders>
            <w:vAlign w:val="center"/>
          </w:tcPr>
          <w:p w14:paraId="302A82DE">
            <w:pPr>
              <w:jc w:val="center"/>
              <w:rPr>
                <w:rFonts w:ascii="仿宋" w:hAnsi="仿宋" w:eastAsia="仿宋"/>
                <w:color w:val="auto"/>
                <w:sz w:val="24"/>
                <w:highlight w:val="none"/>
              </w:rPr>
            </w:pPr>
            <w:r>
              <w:rPr>
                <w:rFonts w:hint="eastAsia" w:ascii="仿宋" w:hAnsi="仿宋" w:eastAsia="仿宋"/>
                <w:color w:val="auto"/>
                <w:sz w:val="24"/>
                <w:highlight w:val="none"/>
              </w:rPr>
              <w:t xml:space="preserve">1 </w:t>
            </w:r>
          </w:p>
        </w:tc>
        <w:tc>
          <w:tcPr>
            <w:tcW w:w="2126" w:type="dxa"/>
            <w:tcBorders>
              <w:bottom w:val="single" w:color="000000" w:sz="4" w:space="0"/>
            </w:tcBorders>
            <w:vAlign w:val="center"/>
          </w:tcPr>
          <w:p w14:paraId="48AF546F">
            <w:pPr>
              <w:jc w:val="center"/>
              <w:rPr>
                <w:rFonts w:ascii="仿宋" w:hAnsi="仿宋" w:eastAsia="仿宋"/>
                <w:color w:val="auto"/>
                <w:sz w:val="24"/>
                <w:highlight w:val="none"/>
              </w:rPr>
            </w:pPr>
          </w:p>
        </w:tc>
        <w:tc>
          <w:tcPr>
            <w:tcW w:w="849" w:type="dxa"/>
            <w:tcBorders>
              <w:bottom w:val="single" w:color="000000" w:sz="4" w:space="0"/>
            </w:tcBorders>
            <w:vAlign w:val="center"/>
          </w:tcPr>
          <w:p w14:paraId="3AF1B1C2">
            <w:pPr>
              <w:jc w:val="center"/>
              <w:rPr>
                <w:rFonts w:ascii="仿宋" w:hAnsi="仿宋" w:eastAsia="仿宋"/>
                <w:color w:val="auto"/>
                <w:sz w:val="24"/>
                <w:highlight w:val="none"/>
              </w:rPr>
            </w:pPr>
          </w:p>
        </w:tc>
        <w:tc>
          <w:tcPr>
            <w:tcW w:w="1278" w:type="dxa"/>
            <w:tcBorders>
              <w:bottom w:val="single" w:color="000000" w:sz="4" w:space="0"/>
            </w:tcBorders>
            <w:vAlign w:val="center"/>
          </w:tcPr>
          <w:p w14:paraId="53546F7E">
            <w:pPr>
              <w:jc w:val="center"/>
              <w:rPr>
                <w:rFonts w:ascii="仿宋" w:hAnsi="仿宋" w:eastAsia="仿宋"/>
                <w:color w:val="auto"/>
                <w:sz w:val="24"/>
                <w:highlight w:val="none"/>
              </w:rPr>
            </w:pPr>
          </w:p>
        </w:tc>
        <w:tc>
          <w:tcPr>
            <w:tcW w:w="1106" w:type="dxa"/>
            <w:tcBorders>
              <w:bottom w:val="single" w:color="000000" w:sz="4" w:space="0"/>
              <w:right w:val="single" w:color="000000" w:sz="4" w:space="0"/>
            </w:tcBorders>
            <w:vAlign w:val="center"/>
          </w:tcPr>
          <w:p w14:paraId="5B5E2F50">
            <w:pPr>
              <w:jc w:val="center"/>
              <w:rPr>
                <w:rFonts w:ascii="仿宋" w:hAnsi="仿宋" w:eastAsia="仿宋"/>
                <w:color w:val="auto"/>
                <w:sz w:val="24"/>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1AEF0597">
            <w:pPr>
              <w:jc w:val="center"/>
              <w:rPr>
                <w:rFonts w:ascii="仿宋" w:hAnsi="仿宋" w:eastAsia="仿宋"/>
                <w:color w:val="auto"/>
                <w:sz w:val="24"/>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0B43D7F1">
            <w:pPr>
              <w:jc w:val="center"/>
              <w:rPr>
                <w:rFonts w:ascii="仿宋" w:hAnsi="仿宋" w:eastAsia="仿宋"/>
                <w:color w:val="auto"/>
                <w:sz w:val="24"/>
                <w:highlight w:val="none"/>
              </w:rPr>
            </w:pPr>
          </w:p>
        </w:tc>
        <w:tc>
          <w:tcPr>
            <w:tcW w:w="1196" w:type="dxa"/>
            <w:tcBorders>
              <w:top w:val="single" w:color="000000" w:sz="4" w:space="0"/>
              <w:left w:val="single" w:color="000000" w:sz="4" w:space="0"/>
              <w:bottom w:val="single" w:color="000000" w:sz="4" w:space="0"/>
              <w:right w:val="single" w:color="000000" w:sz="4" w:space="0"/>
            </w:tcBorders>
            <w:vAlign w:val="center"/>
          </w:tcPr>
          <w:p w14:paraId="15C57EEE">
            <w:pPr>
              <w:jc w:val="center"/>
              <w:rPr>
                <w:rFonts w:ascii="仿宋" w:hAnsi="仿宋" w:eastAsia="仿宋"/>
                <w:color w:val="auto"/>
                <w:sz w:val="24"/>
                <w:highlight w:val="none"/>
              </w:rPr>
            </w:pPr>
          </w:p>
        </w:tc>
      </w:tr>
      <w:tr w14:paraId="1B257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04" w:hRule="atLeast"/>
          <w:jc w:val="center"/>
        </w:trPr>
        <w:tc>
          <w:tcPr>
            <w:tcW w:w="3694" w:type="dxa"/>
            <w:gridSpan w:val="3"/>
            <w:tcBorders>
              <w:bottom w:val="single" w:color="000000" w:sz="4" w:space="0"/>
            </w:tcBorders>
            <w:vAlign w:val="center"/>
          </w:tcPr>
          <w:p w14:paraId="6B56F7E9">
            <w:pPr>
              <w:jc w:val="center"/>
              <w:rPr>
                <w:rFonts w:ascii="仿宋" w:hAnsi="仿宋" w:eastAsia="仿宋"/>
                <w:color w:val="auto"/>
                <w:sz w:val="24"/>
                <w:highlight w:val="none"/>
              </w:rPr>
            </w:pPr>
            <w:r>
              <w:rPr>
                <w:rFonts w:hint="eastAsia" w:ascii="仿宋" w:hAnsi="仿宋" w:eastAsia="仿宋"/>
                <w:color w:val="auto"/>
                <w:sz w:val="24"/>
                <w:highlight w:val="none"/>
              </w:rPr>
              <w:t>投标总报价(大写)</w:t>
            </w:r>
          </w:p>
        </w:tc>
        <w:tc>
          <w:tcPr>
            <w:tcW w:w="5964" w:type="dxa"/>
            <w:gridSpan w:val="5"/>
            <w:tcBorders>
              <w:bottom w:val="single" w:color="000000" w:sz="4" w:space="0"/>
            </w:tcBorders>
            <w:vAlign w:val="center"/>
          </w:tcPr>
          <w:p w14:paraId="0F3F83F8">
            <w:pPr>
              <w:ind w:firstLine="36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（小写金额）</w:t>
            </w:r>
          </w:p>
          <w:p w14:paraId="263DEA93">
            <w:pPr>
              <w:jc w:val="center"/>
              <w:rPr>
                <w:rFonts w:ascii="仿宋" w:hAnsi="仿宋" w:eastAsia="仿宋"/>
                <w:color w:val="auto"/>
                <w:sz w:val="24"/>
                <w:highlight w:val="none"/>
              </w:rPr>
            </w:pPr>
            <w:r>
              <w:rPr>
                <w:rFonts w:hint="eastAsia" w:ascii="仿宋" w:hAnsi="仿宋" w:eastAsia="仿宋" w:cs="仿宋"/>
                <w:color w:val="auto"/>
                <w:sz w:val="24"/>
                <w:highlight w:val="none"/>
                <w:u w:val="single"/>
              </w:rPr>
              <w:t xml:space="preserve">                      （大写金额）</w:t>
            </w:r>
          </w:p>
        </w:tc>
      </w:tr>
    </w:tbl>
    <w:p w14:paraId="3477D186">
      <w:pPr>
        <w:pStyle w:val="745"/>
        <w:spacing w:line="312" w:lineRule="auto"/>
        <w:rPr>
          <w:rFonts w:ascii="仿宋" w:hAnsi="仿宋" w:eastAsia="仿宋"/>
          <w:bCs/>
          <w:color w:val="auto"/>
          <w:sz w:val="24"/>
          <w:highlight w:val="none"/>
        </w:rPr>
      </w:pPr>
      <w:r>
        <w:rPr>
          <w:rFonts w:hint="eastAsia" w:ascii="仿宋" w:hAnsi="仿宋" w:eastAsia="仿宋"/>
          <w:bCs/>
          <w:color w:val="auto"/>
          <w:sz w:val="24"/>
          <w:highlight w:val="none"/>
        </w:rPr>
        <w:t>说明：</w:t>
      </w:r>
    </w:p>
    <w:p w14:paraId="521D718D">
      <w:pPr>
        <w:spacing w:line="360" w:lineRule="exact"/>
        <w:ind w:firstLine="110"/>
        <w:rPr>
          <w:rFonts w:ascii="仿宋" w:hAnsi="仿宋" w:eastAsia="仿宋" w:cs="仿宋"/>
          <w:color w:val="auto"/>
          <w:spacing w:val="-10"/>
          <w:sz w:val="24"/>
          <w:highlight w:val="none"/>
        </w:rPr>
      </w:pPr>
      <w:r>
        <w:rPr>
          <w:rFonts w:hint="eastAsia" w:ascii="仿宋" w:hAnsi="仿宋" w:eastAsia="仿宋" w:cs="仿宋"/>
          <w:color w:val="auto"/>
          <w:spacing w:val="-10"/>
          <w:sz w:val="24"/>
          <w:highlight w:val="none"/>
        </w:rPr>
        <w:t>1、投标人严格按照规定的格式填写。</w:t>
      </w:r>
    </w:p>
    <w:p w14:paraId="2AB1777B">
      <w:pPr>
        <w:spacing w:line="360" w:lineRule="exact"/>
        <w:ind w:firstLine="110"/>
        <w:rPr>
          <w:rFonts w:ascii="仿宋" w:hAnsi="仿宋" w:eastAsia="仿宋" w:cs="仿宋"/>
          <w:color w:val="auto"/>
          <w:spacing w:val="-10"/>
          <w:sz w:val="24"/>
          <w:highlight w:val="none"/>
        </w:rPr>
      </w:pPr>
      <w:r>
        <w:rPr>
          <w:rFonts w:hint="eastAsia" w:ascii="仿宋" w:hAnsi="仿宋" w:eastAsia="仿宋" w:cs="仿宋"/>
          <w:color w:val="auto"/>
          <w:spacing w:val="-10"/>
          <w:sz w:val="24"/>
          <w:highlight w:val="none"/>
        </w:rPr>
        <w:t>2、任何有选择或有条件的投标总价或表中某一包填写多个报价，均将导致投标被拒绝。</w:t>
      </w:r>
    </w:p>
    <w:p w14:paraId="7875DADA">
      <w:pPr>
        <w:spacing w:line="360" w:lineRule="exact"/>
        <w:ind w:firstLine="110"/>
        <w:rPr>
          <w:rFonts w:ascii="仿宋" w:hAnsi="仿宋" w:eastAsia="仿宋" w:cs="仿宋"/>
          <w:color w:val="auto"/>
          <w:spacing w:val="-10"/>
          <w:sz w:val="24"/>
          <w:highlight w:val="none"/>
        </w:rPr>
      </w:pPr>
      <w:r>
        <w:rPr>
          <w:rFonts w:hint="eastAsia" w:ascii="仿宋" w:hAnsi="仿宋" w:eastAsia="仿宋" w:cs="仿宋"/>
          <w:color w:val="auto"/>
          <w:spacing w:val="-10"/>
          <w:sz w:val="24"/>
          <w:highlight w:val="none"/>
        </w:rPr>
        <w:t>3、如果不提供投标报价明细表将被视为没有实质性响应招标文件。</w:t>
      </w:r>
    </w:p>
    <w:p w14:paraId="4B41BD47">
      <w:pPr>
        <w:spacing w:line="360" w:lineRule="exact"/>
        <w:ind w:firstLine="110"/>
        <w:rPr>
          <w:rFonts w:ascii="仿宋" w:hAnsi="仿宋" w:eastAsia="仿宋" w:cs="仿宋"/>
          <w:color w:val="auto"/>
          <w:spacing w:val="-10"/>
          <w:sz w:val="24"/>
          <w:highlight w:val="none"/>
        </w:rPr>
      </w:pPr>
      <w:r>
        <w:rPr>
          <w:rFonts w:hint="eastAsia" w:ascii="仿宋" w:hAnsi="仿宋" w:eastAsia="仿宋" w:cs="仿宋"/>
          <w:color w:val="auto"/>
          <w:spacing w:val="-10"/>
          <w:sz w:val="24"/>
          <w:highlight w:val="none"/>
        </w:rPr>
        <w:t>4、所有价格均用人民币表示，单位为元。</w:t>
      </w:r>
    </w:p>
    <w:p w14:paraId="5CE646D8">
      <w:pPr>
        <w:spacing w:line="360" w:lineRule="exact"/>
        <w:ind w:firstLine="110"/>
        <w:rPr>
          <w:rFonts w:ascii="仿宋" w:hAnsi="仿宋" w:eastAsia="仿宋" w:cs="仿宋"/>
          <w:color w:val="auto"/>
          <w:spacing w:val="-10"/>
          <w:sz w:val="24"/>
          <w:highlight w:val="none"/>
        </w:rPr>
      </w:pPr>
      <w:r>
        <w:rPr>
          <w:rFonts w:hint="eastAsia" w:ascii="仿宋" w:hAnsi="仿宋" w:eastAsia="仿宋" w:cs="仿宋"/>
          <w:color w:val="auto"/>
          <w:spacing w:val="-10"/>
          <w:sz w:val="24"/>
          <w:highlight w:val="none"/>
        </w:rPr>
        <w:t>5、投标报价明细表的合计价格必须与《开标一览表》报价一致。</w:t>
      </w:r>
    </w:p>
    <w:p w14:paraId="4344C3FE">
      <w:pPr>
        <w:spacing w:line="360" w:lineRule="exact"/>
        <w:ind w:firstLine="110"/>
        <w:rPr>
          <w:rFonts w:ascii="仿宋" w:hAnsi="仿宋" w:eastAsia="仿宋" w:cs="仿宋"/>
          <w:color w:val="auto"/>
          <w:spacing w:val="-10"/>
          <w:sz w:val="24"/>
          <w:highlight w:val="none"/>
        </w:rPr>
      </w:pPr>
    </w:p>
    <w:p w14:paraId="471F5D21">
      <w:pPr>
        <w:spacing w:line="360" w:lineRule="exact"/>
        <w:ind w:firstLine="110"/>
        <w:rPr>
          <w:rFonts w:ascii="仿宋" w:hAnsi="仿宋" w:eastAsia="仿宋" w:cs="仿宋"/>
          <w:color w:val="auto"/>
          <w:spacing w:val="-10"/>
          <w:sz w:val="24"/>
          <w:highlight w:val="none"/>
        </w:rPr>
      </w:pPr>
    </w:p>
    <w:p w14:paraId="25B182A4">
      <w:pPr>
        <w:widowControl/>
        <w:spacing w:line="4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5D64EA42">
      <w:pPr>
        <w:shd w:val="clear" w:color="auto" w:fill="FFFFFF"/>
        <w:tabs>
          <w:tab w:val="left" w:pos="3780"/>
        </w:tabs>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p>
    <w:p w14:paraId="6F016E24">
      <w:pPr>
        <w:shd w:val="clear" w:color="auto" w:fill="FFFFFF"/>
        <w:tabs>
          <w:tab w:val="left" w:pos="3780"/>
        </w:tabs>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授权代理人（签字或签章：</w:t>
      </w:r>
    </w:p>
    <w:p w14:paraId="10AC340B">
      <w:pPr>
        <w:widowControl/>
        <w:spacing w:line="440" w:lineRule="exact"/>
        <w:jc w:val="left"/>
        <w:rPr>
          <w:rFonts w:ascii="仿宋" w:hAnsi="仿宋" w:eastAsia="仿宋" w:cs="仿宋"/>
          <w:b/>
          <w:bCs/>
          <w:color w:val="auto"/>
          <w:sz w:val="24"/>
          <w:highlight w:val="none"/>
        </w:rPr>
      </w:pPr>
      <w:r>
        <w:rPr>
          <w:rFonts w:hint="eastAsia" w:ascii="仿宋" w:hAnsi="仿宋" w:eastAsia="仿宋" w:cs="仿宋"/>
          <w:color w:val="auto"/>
          <w:sz w:val="24"/>
          <w:highlight w:val="none"/>
        </w:rPr>
        <w:t>日期： 年  月  日</w:t>
      </w:r>
    </w:p>
    <w:p w14:paraId="0805C0AB">
      <w:pPr>
        <w:widowControl/>
        <w:jc w:val="left"/>
        <w:rPr>
          <w:rFonts w:ascii="仿宋" w:hAnsi="仿宋" w:eastAsia="仿宋" w:cs="仿宋"/>
          <w:b/>
          <w:bCs/>
          <w:color w:val="auto"/>
          <w:sz w:val="24"/>
          <w:highlight w:val="none"/>
        </w:rPr>
      </w:pPr>
    </w:p>
    <w:p w14:paraId="74516070">
      <w:pPr>
        <w:pStyle w:val="318"/>
        <w:spacing w:line="440" w:lineRule="exact"/>
        <w:jc w:val="left"/>
        <w:rPr>
          <w:rFonts w:ascii="仿宋" w:hAnsi="仿宋" w:eastAsia="仿宋" w:cs="仿宋"/>
          <w:b/>
          <w:bCs/>
          <w:color w:val="auto"/>
          <w:sz w:val="28"/>
          <w:szCs w:val="28"/>
          <w:highlight w:val="none"/>
        </w:rPr>
      </w:pPr>
      <w:r>
        <w:rPr>
          <w:rFonts w:hint="eastAsia" w:ascii="仿宋" w:hAnsi="仿宋" w:eastAsia="仿宋" w:cs="仿宋"/>
          <w:b/>
          <w:bCs/>
          <w:color w:val="auto"/>
          <w:sz w:val="24"/>
          <w:highlight w:val="none"/>
        </w:rPr>
        <w:br w:type="page" w:clear="all"/>
      </w:r>
      <w:r>
        <w:rPr>
          <w:rFonts w:hint="eastAsia" w:ascii="仿宋" w:hAnsi="仿宋" w:eastAsia="仿宋" w:cs="仿宋"/>
          <w:b/>
          <w:bCs/>
          <w:color w:val="auto"/>
          <w:sz w:val="28"/>
          <w:szCs w:val="28"/>
          <w:highlight w:val="none"/>
        </w:rPr>
        <w:t>附件二十一</w:t>
      </w:r>
    </w:p>
    <w:p w14:paraId="060443B8">
      <w:pPr>
        <w:pStyle w:val="318"/>
        <w:spacing w:line="44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分项报价明细表</w:t>
      </w:r>
    </w:p>
    <w:p w14:paraId="2ED73A66">
      <w:pPr>
        <w:shd w:val="clear" w:color="auto" w:fill="FFFFFF"/>
        <w:spacing w:line="440" w:lineRule="exact"/>
        <w:rPr>
          <w:rFonts w:ascii="仿宋" w:hAnsi="仿宋" w:eastAsia="仿宋" w:cs="仿宋"/>
          <w:b/>
          <w:color w:val="auto"/>
          <w:sz w:val="24"/>
          <w:highlight w:val="none"/>
        </w:rPr>
      </w:pP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6"/>
        <w:gridCol w:w="1912"/>
        <w:gridCol w:w="1144"/>
        <w:gridCol w:w="1124"/>
        <w:gridCol w:w="851"/>
        <w:gridCol w:w="850"/>
        <w:gridCol w:w="851"/>
        <w:gridCol w:w="850"/>
        <w:gridCol w:w="807"/>
        <w:gridCol w:w="14"/>
        <w:gridCol w:w="845"/>
      </w:tblGrid>
      <w:tr w14:paraId="199A0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exact"/>
          <w:jc w:val="center"/>
        </w:trPr>
        <w:tc>
          <w:tcPr>
            <w:tcW w:w="606" w:type="dxa"/>
            <w:vAlign w:val="center"/>
          </w:tcPr>
          <w:p w14:paraId="69AB944A">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序</w:t>
            </w:r>
            <w:r>
              <w:rPr>
                <w:rFonts w:hint="eastAsia" w:ascii="仿宋" w:hAnsi="仿宋" w:eastAsia="仿宋" w:cs="宋体"/>
                <w:color w:val="auto"/>
                <w:sz w:val="24"/>
                <w:highlight w:val="none"/>
              </w:rPr>
              <w:t>号</w:t>
            </w:r>
          </w:p>
        </w:tc>
        <w:tc>
          <w:tcPr>
            <w:tcW w:w="1912" w:type="dxa"/>
            <w:vAlign w:val="center"/>
          </w:tcPr>
          <w:p w14:paraId="7AC008AB">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名称</w:t>
            </w:r>
          </w:p>
        </w:tc>
        <w:tc>
          <w:tcPr>
            <w:tcW w:w="1144" w:type="dxa"/>
            <w:vAlign w:val="center"/>
          </w:tcPr>
          <w:p w14:paraId="0175B05F">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规格型</w:t>
            </w:r>
            <w:r>
              <w:rPr>
                <w:rFonts w:hint="eastAsia" w:ascii="仿宋" w:hAnsi="仿宋" w:eastAsia="仿宋" w:cs="宋体"/>
                <w:color w:val="auto"/>
                <w:sz w:val="24"/>
                <w:highlight w:val="none"/>
              </w:rPr>
              <w:t>号</w:t>
            </w:r>
          </w:p>
        </w:tc>
        <w:tc>
          <w:tcPr>
            <w:tcW w:w="1124" w:type="dxa"/>
            <w:vAlign w:val="center"/>
          </w:tcPr>
          <w:p w14:paraId="6766DD68">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数量（标明单位）</w:t>
            </w:r>
          </w:p>
        </w:tc>
        <w:tc>
          <w:tcPr>
            <w:tcW w:w="851" w:type="dxa"/>
            <w:vAlign w:val="center"/>
          </w:tcPr>
          <w:p w14:paraId="47054C1B">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单</w:t>
            </w:r>
            <w:r>
              <w:rPr>
                <w:rFonts w:hint="eastAsia" w:ascii="仿宋" w:hAnsi="仿宋" w:eastAsia="仿宋" w:cs="宋体"/>
                <w:color w:val="auto"/>
                <w:sz w:val="24"/>
                <w:highlight w:val="none"/>
              </w:rPr>
              <w:t>价</w:t>
            </w:r>
            <w:r>
              <w:rPr>
                <w:rFonts w:hint="eastAsia" w:ascii="仿宋" w:hAnsi="仿宋" w:eastAsia="仿宋" w:cs="___WRD_EMBED_SUB_39"/>
                <w:color w:val="auto"/>
                <w:sz w:val="24"/>
                <w:highlight w:val="none"/>
              </w:rPr>
              <w:t>（</w:t>
            </w:r>
            <w:r>
              <w:rPr>
                <w:rFonts w:hint="eastAsia" w:ascii="仿宋" w:hAnsi="仿宋" w:eastAsia="仿宋" w:cs="宋体"/>
                <w:color w:val="auto"/>
                <w:sz w:val="24"/>
                <w:highlight w:val="none"/>
              </w:rPr>
              <w:t>元</w:t>
            </w:r>
            <w:r>
              <w:rPr>
                <w:rFonts w:hint="eastAsia" w:ascii="仿宋" w:hAnsi="仿宋" w:eastAsia="仿宋" w:cs="___WRD_EMBED_SUB_39"/>
                <w:color w:val="auto"/>
                <w:sz w:val="24"/>
                <w:highlight w:val="none"/>
              </w:rPr>
              <w:t>）</w:t>
            </w:r>
          </w:p>
        </w:tc>
        <w:tc>
          <w:tcPr>
            <w:tcW w:w="850" w:type="dxa"/>
            <w:vAlign w:val="center"/>
          </w:tcPr>
          <w:p w14:paraId="58EBB07E">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合</w:t>
            </w:r>
            <w:r>
              <w:rPr>
                <w:rFonts w:hint="eastAsia" w:ascii="仿宋" w:hAnsi="仿宋" w:eastAsia="仿宋" w:cs="宋体"/>
                <w:color w:val="auto"/>
                <w:sz w:val="24"/>
                <w:highlight w:val="none"/>
              </w:rPr>
              <w:t>价</w:t>
            </w:r>
          </w:p>
        </w:tc>
        <w:tc>
          <w:tcPr>
            <w:tcW w:w="851" w:type="dxa"/>
            <w:vAlign w:val="center"/>
          </w:tcPr>
          <w:p w14:paraId="09719C8E">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生产</w:t>
            </w:r>
            <w:r>
              <w:rPr>
                <w:rFonts w:hint="eastAsia" w:ascii="仿宋" w:hAnsi="仿宋" w:eastAsia="仿宋" w:cs="宋体"/>
                <w:color w:val="auto"/>
                <w:sz w:val="24"/>
                <w:highlight w:val="none"/>
              </w:rPr>
              <w:t>厂</w:t>
            </w:r>
            <w:r>
              <w:rPr>
                <w:rFonts w:hint="eastAsia" w:ascii="仿宋" w:hAnsi="仿宋" w:eastAsia="仿宋" w:cs="___WRD_EMBED_SUB_39"/>
                <w:color w:val="auto"/>
                <w:sz w:val="24"/>
                <w:highlight w:val="none"/>
              </w:rPr>
              <w:t>家</w:t>
            </w:r>
          </w:p>
        </w:tc>
        <w:tc>
          <w:tcPr>
            <w:tcW w:w="850" w:type="dxa"/>
            <w:vAlign w:val="center"/>
          </w:tcPr>
          <w:p w14:paraId="355AB7DF">
            <w:pPr>
              <w:widowControl/>
              <w:jc w:val="left"/>
              <w:rPr>
                <w:rFonts w:ascii="仿宋" w:hAnsi="仿宋" w:eastAsia="仿宋"/>
                <w:color w:val="auto"/>
                <w:sz w:val="24"/>
                <w:highlight w:val="none"/>
              </w:rPr>
            </w:pPr>
            <w:r>
              <w:rPr>
                <w:rFonts w:hint="eastAsia" w:ascii="仿宋" w:hAnsi="仿宋" w:eastAsia="仿宋" w:cs="___WRD_EMBED_SUB_39"/>
                <w:color w:val="auto"/>
                <w:sz w:val="24"/>
                <w:highlight w:val="none"/>
              </w:rPr>
              <w:t>品牌</w:t>
            </w:r>
          </w:p>
        </w:tc>
        <w:tc>
          <w:tcPr>
            <w:tcW w:w="821" w:type="dxa"/>
            <w:gridSpan w:val="2"/>
            <w:vAlign w:val="center"/>
          </w:tcPr>
          <w:p w14:paraId="579C1C70">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产地</w:t>
            </w:r>
          </w:p>
        </w:tc>
        <w:tc>
          <w:tcPr>
            <w:tcW w:w="845" w:type="dxa"/>
            <w:vAlign w:val="center"/>
          </w:tcPr>
          <w:p w14:paraId="23DE0E6A">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其他</w:t>
            </w:r>
          </w:p>
        </w:tc>
      </w:tr>
      <w:tr w14:paraId="16942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8" w:hRule="atLeast"/>
          <w:jc w:val="center"/>
        </w:trPr>
        <w:tc>
          <w:tcPr>
            <w:tcW w:w="606" w:type="dxa"/>
            <w:vAlign w:val="center"/>
          </w:tcPr>
          <w:p w14:paraId="177AEDB2">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1912" w:type="dxa"/>
            <w:vAlign w:val="center"/>
          </w:tcPr>
          <w:p w14:paraId="7A7981C6">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（本标项所</w:t>
            </w:r>
            <w:r>
              <w:rPr>
                <w:rFonts w:hint="eastAsia" w:ascii="仿宋" w:hAnsi="仿宋" w:eastAsia="仿宋" w:cs="宋体"/>
                <w:color w:val="auto"/>
                <w:sz w:val="24"/>
                <w:highlight w:val="none"/>
              </w:rPr>
              <w:t>投</w:t>
            </w:r>
            <w:r>
              <w:rPr>
                <w:rFonts w:hint="eastAsia" w:ascii="仿宋" w:hAnsi="仿宋" w:eastAsia="仿宋" w:cs="___WRD_EMBED_SUB_39"/>
                <w:color w:val="auto"/>
                <w:sz w:val="24"/>
                <w:highlight w:val="none"/>
              </w:rPr>
              <w:t>的全部</w:t>
            </w:r>
            <w:r>
              <w:rPr>
                <w:rFonts w:hint="eastAsia" w:ascii="仿宋" w:hAnsi="仿宋" w:eastAsia="仿宋" w:cs="宋体"/>
                <w:color w:val="auto"/>
                <w:sz w:val="24"/>
                <w:highlight w:val="none"/>
              </w:rPr>
              <w:t>货物</w:t>
            </w:r>
            <w:r>
              <w:rPr>
                <w:rFonts w:hint="eastAsia" w:ascii="仿宋" w:hAnsi="仿宋" w:eastAsia="仿宋" w:cs="___WRD_EMBED_SUB_39"/>
                <w:color w:val="auto"/>
                <w:sz w:val="24"/>
                <w:highlight w:val="none"/>
              </w:rPr>
              <w:t>内</w:t>
            </w:r>
            <w:r>
              <w:rPr>
                <w:rFonts w:hint="eastAsia" w:ascii="仿宋" w:hAnsi="仿宋" w:eastAsia="仿宋" w:cs="宋体"/>
                <w:color w:val="auto"/>
                <w:sz w:val="24"/>
                <w:highlight w:val="none"/>
              </w:rPr>
              <w:t>容</w:t>
            </w:r>
            <w:r>
              <w:rPr>
                <w:rFonts w:hint="eastAsia" w:ascii="仿宋" w:hAnsi="仿宋" w:eastAsia="仿宋" w:cs="___WRD_EMBED_SUB_39"/>
                <w:color w:val="auto"/>
                <w:sz w:val="24"/>
                <w:highlight w:val="none"/>
              </w:rPr>
              <w:t>）</w:t>
            </w:r>
          </w:p>
        </w:tc>
        <w:tc>
          <w:tcPr>
            <w:tcW w:w="1144" w:type="dxa"/>
            <w:vAlign w:val="center"/>
          </w:tcPr>
          <w:p w14:paraId="36ECD445">
            <w:pPr>
              <w:spacing w:line="420" w:lineRule="exact"/>
              <w:ind w:firstLine="480"/>
              <w:jc w:val="center"/>
              <w:rPr>
                <w:rFonts w:ascii="仿宋" w:hAnsi="仿宋" w:eastAsia="仿宋"/>
                <w:color w:val="auto"/>
                <w:sz w:val="24"/>
                <w:highlight w:val="none"/>
              </w:rPr>
            </w:pPr>
          </w:p>
        </w:tc>
        <w:tc>
          <w:tcPr>
            <w:tcW w:w="1124" w:type="dxa"/>
            <w:vAlign w:val="center"/>
          </w:tcPr>
          <w:p w14:paraId="1E75C188">
            <w:pPr>
              <w:spacing w:line="420" w:lineRule="exact"/>
              <w:ind w:firstLine="480"/>
              <w:jc w:val="center"/>
              <w:rPr>
                <w:rFonts w:ascii="仿宋" w:hAnsi="仿宋" w:eastAsia="仿宋"/>
                <w:color w:val="auto"/>
                <w:sz w:val="24"/>
                <w:highlight w:val="none"/>
              </w:rPr>
            </w:pPr>
          </w:p>
        </w:tc>
        <w:tc>
          <w:tcPr>
            <w:tcW w:w="851" w:type="dxa"/>
            <w:vAlign w:val="center"/>
          </w:tcPr>
          <w:p w14:paraId="4FDFA283">
            <w:pPr>
              <w:spacing w:line="420" w:lineRule="exact"/>
              <w:ind w:firstLine="480"/>
              <w:rPr>
                <w:rFonts w:ascii="仿宋" w:hAnsi="仿宋" w:eastAsia="仿宋"/>
                <w:color w:val="auto"/>
                <w:sz w:val="24"/>
                <w:highlight w:val="none"/>
              </w:rPr>
            </w:pPr>
          </w:p>
        </w:tc>
        <w:tc>
          <w:tcPr>
            <w:tcW w:w="850" w:type="dxa"/>
            <w:vAlign w:val="center"/>
          </w:tcPr>
          <w:p w14:paraId="4A280E3F">
            <w:pPr>
              <w:spacing w:line="420" w:lineRule="exact"/>
              <w:ind w:firstLine="480"/>
              <w:jc w:val="center"/>
              <w:rPr>
                <w:rFonts w:ascii="仿宋" w:hAnsi="仿宋" w:eastAsia="仿宋"/>
                <w:color w:val="auto"/>
                <w:sz w:val="24"/>
                <w:highlight w:val="none"/>
              </w:rPr>
            </w:pPr>
          </w:p>
        </w:tc>
        <w:tc>
          <w:tcPr>
            <w:tcW w:w="851" w:type="dxa"/>
            <w:vAlign w:val="center"/>
          </w:tcPr>
          <w:p w14:paraId="58EC84DD">
            <w:pPr>
              <w:spacing w:line="420" w:lineRule="exact"/>
              <w:ind w:firstLine="480"/>
              <w:jc w:val="center"/>
              <w:rPr>
                <w:rFonts w:ascii="仿宋" w:hAnsi="仿宋" w:eastAsia="仿宋"/>
                <w:color w:val="auto"/>
                <w:sz w:val="24"/>
                <w:highlight w:val="none"/>
              </w:rPr>
            </w:pPr>
          </w:p>
        </w:tc>
        <w:tc>
          <w:tcPr>
            <w:tcW w:w="850" w:type="dxa"/>
            <w:vAlign w:val="center"/>
          </w:tcPr>
          <w:p w14:paraId="3C4A4267">
            <w:pPr>
              <w:spacing w:line="420" w:lineRule="exact"/>
              <w:ind w:firstLine="480"/>
              <w:jc w:val="center"/>
              <w:rPr>
                <w:rFonts w:ascii="仿宋" w:hAnsi="仿宋" w:eastAsia="仿宋"/>
                <w:color w:val="auto"/>
                <w:sz w:val="24"/>
                <w:highlight w:val="none"/>
              </w:rPr>
            </w:pPr>
          </w:p>
        </w:tc>
        <w:tc>
          <w:tcPr>
            <w:tcW w:w="821" w:type="dxa"/>
            <w:gridSpan w:val="2"/>
            <w:vAlign w:val="center"/>
          </w:tcPr>
          <w:p w14:paraId="7E056381">
            <w:pPr>
              <w:spacing w:line="420" w:lineRule="exact"/>
              <w:ind w:firstLine="480"/>
              <w:jc w:val="center"/>
              <w:rPr>
                <w:rFonts w:ascii="仿宋" w:hAnsi="仿宋" w:eastAsia="仿宋"/>
                <w:color w:val="auto"/>
                <w:sz w:val="24"/>
                <w:highlight w:val="none"/>
              </w:rPr>
            </w:pPr>
          </w:p>
        </w:tc>
        <w:tc>
          <w:tcPr>
            <w:tcW w:w="845" w:type="dxa"/>
            <w:vAlign w:val="center"/>
          </w:tcPr>
          <w:p w14:paraId="47AE3088">
            <w:pPr>
              <w:spacing w:line="420" w:lineRule="exact"/>
              <w:ind w:firstLine="480"/>
              <w:jc w:val="center"/>
              <w:rPr>
                <w:rFonts w:ascii="仿宋" w:hAnsi="仿宋" w:eastAsia="仿宋"/>
                <w:color w:val="auto"/>
                <w:sz w:val="24"/>
                <w:highlight w:val="none"/>
              </w:rPr>
            </w:pPr>
          </w:p>
        </w:tc>
      </w:tr>
      <w:tr w14:paraId="5DF1C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4" w:hRule="atLeast"/>
          <w:jc w:val="center"/>
        </w:trPr>
        <w:tc>
          <w:tcPr>
            <w:tcW w:w="606" w:type="dxa"/>
            <w:vAlign w:val="center"/>
          </w:tcPr>
          <w:p w14:paraId="28C99BF9">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1912" w:type="dxa"/>
            <w:vAlign w:val="center"/>
          </w:tcPr>
          <w:p w14:paraId="37F582AC">
            <w:pPr>
              <w:spacing w:line="420" w:lineRule="exact"/>
              <w:jc w:val="center"/>
              <w:rPr>
                <w:rFonts w:ascii="仿宋" w:hAnsi="仿宋" w:eastAsia="仿宋"/>
                <w:color w:val="auto"/>
                <w:sz w:val="24"/>
                <w:highlight w:val="none"/>
              </w:rPr>
            </w:pPr>
          </w:p>
        </w:tc>
        <w:tc>
          <w:tcPr>
            <w:tcW w:w="1144" w:type="dxa"/>
            <w:vAlign w:val="center"/>
          </w:tcPr>
          <w:p w14:paraId="54ACACDC">
            <w:pPr>
              <w:spacing w:line="420" w:lineRule="exact"/>
              <w:ind w:firstLine="480"/>
              <w:jc w:val="center"/>
              <w:rPr>
                <w:rFonts w:ascii="仿宋" w:hAnsi="仿宋" w:eastAsia="仿宋"/>
                <w:color w:val="auto"/>
                <w:sz w:val="24"/>
                <w:highlight w:val="none"/>
              </w:rPr>
            </w:pPr>
          </w:p>
        </w:tc>
        <w:tc>
          <w:tcPr>
            <w:tcW w:w="1124" w:type="dxa"/>
            <w:vAlign w:val="center"/>
          </w:tcPr>
          <w:p w14:paraId="56DD7577">
            <w:pPr>
              <w:spacing w:line="420" w:lineRule="exact"/>
              <w:ind w:firstLine="480"/>
              <w:jc w:val="center"/>
              <w:rPr>
                <w:rFonts w:ascii="仿宋" w:hAnsi="仿宋" w:eastAsia="仿宋"/>
                <w:color w:val="auto"/>
                <w:sz w:val="24"/>
                <w:highlight w:val="none"/>
              </w:rPr>
            </w:pPr>
          </w:p>
        </w:tc>
        <w:tc>
          <w:tcPr>
            <w:tcW w:w="851" w:type="dxa"/>
            <w:vAlign w:val="center"/>
          </w:tcPr>
          <w:p w14:paraId="36EC6341">
            <w:pPr>
              <w:spacing w:line="420" w:lineRule="exact"/>
              <w:ind w:firstLine="480"/>
              <w:rPr>
                <w:rFonts w:ascii="仿宋" w:hAnsi="仿宋" w:eastAsia="仿宋"/>
                <w:color w:val="auto"/>
                <w:sz w:val="24"/>
                <w:highlight w:val="none"/>
              </w:rPr>
            </w:pPr>
          </w:p>
        </w:tc>
        <w:tc>
          <w:tcPr>
            <w:tcW w:w="850" w:type="dxa"/>
            <w:vAlign w:val="center"/>
          </w:tcPr>
          <w:p w14:paraId="141F3A06">
            <w:pPr>
              <w:spacing w:line="420" w:lineRule="exact"/>
              <w:ind w:firstLine="480"/>
              <w:jc w:val="center"/>
              <w:rPr>
                <w:rFonts w:ascii="仿宋" w:hAnsi="仿宋" w:eastAsia="仿宋"/>
                <w:color w:val="auto"/>
                <w:sz w:val="24"/>
                <w:highlight w:val="none"/>
              </w:rPr>
            </w:pPr>
          </w:p>
        </w:tc>
        <w:tc>
          <w:tcPr>
            <w:tcW w:w="851" w:type="dxa"/>
            <w:vAlign w:val="center"/>
          </w:tcPr>
          <w:p w14:paraId="5250DAC6">
            <w:pPr>
              <w:spacing w:line="420" w:lineRule="exact"/>
              <w:ind w:firstLine="480"/>
              <w:jc w:val="center"/>
              <w:rPr>
                <w:rFonts w:ascii="仿宋" w:hAnsi="仿宋" w:eastAsia="仿宋"/>
                <w:color w:val="auto"/>
                <w:sz w:val="24"/>
                <w:highlight w:val="none"/>
              </w:rPr>
            </w:pPr>
          </w:p>
        </w:tc>
        <w:tc>
          <w:tcPr>
            <w:tcW w:w="850" w:type="dxa"/>
            <w:vAlign w:val="center"/>
          </w:tcPr>
          <w:p w14:paraId="76609C93">
            <w:pPr>
              <w:spacing w:line="420" w:lineRule="exact"/>
              <w:ind w:firstLine="480"/>
              <w:jc w:val="center"/>
              <w:rPr>
                <w:rFonts w:ascii="仿宋" w:hAnsi="仿宋" w:eastAsia="仿宋"/>
                <w:color w:val="auto"/>
                <w:sz w:val="24"/>
                <w:highlight w:val="none"/>
              </w:rPr>
            </w:pPr>
          </w:p>
        </w:tc>
        <w:tc>
          <w:tcPr>
            <w:tcW w:w="821" w:type="dxa"/>
            <w:gridSpan w:val="2"/>
            <w:vAlign w:val="center"/>
          </w:tcPr>
          <w:p w14:paraId="6C67C447">
            <w:pPr>
              <w:spacing w:line="420" w:lineRule="exact"/>
              <w:ind w:firstLine="480"/>
              <w:jc w:val="center"/>
              <w:rPr>
                <w:rFonts w:ascii="仿宋" w:hAnsi="仿宋" w:eastAsia="仿宋"/>
                <w:color w:val="auto"/>
                <w:sz w:val="24"/>
                <w:highlight w:val="none"/>
              </w:rPr>
            </w:pPr>
          </w:p>
        </w:tc>
        <w:tc>
          <w:tcPr>
            <w:tcW w:w="845" w:type="dxa"/>
            <w:vAlign w:val="center"/>
          </w:tcPr>
          <w:p w14:paraId="3BA753C3">
            <w:pPr>
              <w:spacing w:line="420" w:lineRule="exact"/>
              <w:ind w:firstLine="480"/>
              <w:jc w:val="center"/>
              <w:rPr>
                <w:rFonts w:ascii="仿宋" w:hAnsi="仿宋" w:eastAsia="仿宋"/>
                <w:color w:val="auto"/>
                <w:sz w:val="24"/>
                <w:highlight w:val="none"/>
              </w:rPr>
            </w:pPr>
          </w:p>
        </w:tc>
      </w:tr>
      <w:tr w14:paraId="53853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1" w:hRule="atLeast"/>
          <w:jc w:val="center"/>
        </w:trPr>
        <w:tc>
          <w:tcPr>
            <w:tcW w:w="606" w:type="dxa"/>
            <w:vAlign w:val="center"/>
          </w:tcPr>
          <w:p w14:paraId="6C685B08">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1912" w:type="dxa"/>
            <w:vAlign w:val="center"/>
          </w:tcPr>
          <w:p w14:paraId="20D2FC8A">
            <w:pPr>
              <w:spacing w:line="420" w:lineRule="exact"/>
              <w:jc w:val="center"/>
              <w:rPr>
                <w:rFonts w:ascii="仿宋" w:hAnsi="仿宋" w:eastAsia="仿宋"/>
                <w:color w:val="auto"/>
                <w:sz w:val="24"/>
                <w:highlight w:val="none"/>
              </w:rPr>
            </w:pPr>
          </w:p>
        </w:tc>
        <w:tc>
          <w:tcPr>
            <w:tcW w:w="1144" w:type="dxa"/>
            <w:vAlign w:val="center"/>
          </w:tcPr>
          <w:p w14:paraId="14A18725">
            <w:pPr>
              <w:spacing w:line="420" w:lineRule="exact"/>
              <w:ind w:firstLine="480"/>
              <w:jc w:val="center"/>
              <w:rPr>
                <w:rFonts w:ascii="仿宋" w:hAnsi="仿宋" w:eastAsia="仿宋"/>
                <w:color w:val="auto"/>
                <w:sz w:val="24"/>
                <w:highlight w:val="none"/>
              </w:rPr>
            </w:pPr>
          </w:p>
        </w:tc>
        <w:tc>
          <w:tcPr>
            <w:tcW w:w="1124" w:type="dxa"/>
            <w:vAlign w:val="center"/>
          </w:tcPr>
          <w:p w14:paraId="58D3C658">
            <w:pPr>
              <w:spacing w:line="420" w:lineRule="exact"/>
              <w:ind w:firstLine="480"/>
              <w:jc w:val="center"/>
              <w:rPr>
                <w:rFonts w:ascii="仿宋" w:hAnsi="仿宋" w:eastAsia="仿宋"/>
                <w:color w:val="auto"/>
                <w:sz w:val="24"/>
                <w:highlight w:val="none"/>
              </w:rPr>
            </w:pPr>
          </w:p>
        </w:tc>
        <w:tc>
          <w:tcPr>
            <w:tcW w:w="851" w:type="dxa"/>
            <w:vAlign w:val="center"/>
          </w:tcPr>
          <w:p w14:paraId="2EFFE532">
            <w:pPr>
              <w:spacing w:line="420" w:lineRule="exact"/>
              <w:ind w:firstLine="480"/>
              <w:rPr>
                <w:rFonts w:ascii="仿宋" w:hAnsi="仿宋" w:eastAsia="仿宋"/>
                <w:color w:val="auto"/>
                <w:sz w:val="24"/>
                <w:highlight w:val="none"/>
              </w:rPr>
            </w:pPr>
          </w:p>
        </w:tc>
        <w:tc>
          <w:tcPr>
            <w:tcW w:w="850" w:type="dxa"/>
            <w:vAlign w:val="center"/>
          </w:tcPr>
          <w:p w14:paraId="1565FB6F">
            <w:pPr>
              <w:spacing w:line="420" w:lineRule="exact"/>
              <w:ind w:firstLine="480"/>
              <w:jc w:val="center"/>
              <w:rPr>
                <w:rFonts w:ascii="仿宋" w:hAnsi="仿宋" w:eastAsia="仿宋"/>
                <w:color w:val="auto"/>
                <w:sz w:val="24"/>
                <w:highlight w:val="none"/>
              </w:rPr>
            </w:pPr>
          </w:p>
        </w:tc>
        <w:tc>
          <w:tcPr>
            <w:tcW w:w="851" w:type="dxa"/>
            <w:vAlign w:val="center"/>
          </w:tcPr>
          <w:p w14:paraId="7CDF641B">
            <w:pPr>
              <w:spacing w:line="420" w:lineRule="exact"/>
              <w:ind w:firstLine="480"/>
              <w:jc w:val="center"/>
              <w:rPr>
                <w:rFonts w:ascii="仿宋" w:hAnsi="仿宋" w:eastAsia="仿宋"/>
                <w:color w:val="auto"/>
                <w:sz w:val="24"/>
                <w:highlight w:val="none"/>
              </w:rPr>
            </w:pPr>
          </w:p>
        </w:tc>
        <w:tc>
          <w:tcPr>
            <w:tcW w:w="850" w:type="dxa"/>
            <w:vAlign w:val="center"/>
          </w:tcPr>
          <w:p w14:paraId="6766BFF1">
            <w:pPr>
              <w:spacing w:line="420" w:lineRule="exact"/>
              <w:ind w:firstLine="480"/>
              <w:jc w:val="center"/>
              <w:rPr>
                <w:rFonts w:ascii="仿宋" w:hAnsi="仿宋" w:eastAsia="仿宋"/>
                <w:color w:val="auto"/>
                <w:sz w:val="24"/>
                <w:highlight w:val="none"/>
              </w:rPr>
            </w:pPr>
          </w:p>
        </w:tc>
        <w:tc>
          <w:tcPr>
            <w:tcW w:w="807" w:type="dxa"/>
            <w:vAlign w:val="center"/>
          </w:tcPr>
          <w:p w14:paraId="35114962">
            <w:pPr>
              <w:spacing w:line="420" w:lineRule="exact"/>
              <w:ind w:firstLine="480"/>
              <w:jc w:val="center"/>
              <w:rPr>
                <w:rFonts w:ascii="仿宋" w:hAnsi="仿宋" w:eastAsia="仿宋"/>
                <w:color w:val="auto"/>
                <w:sz w:val="24"/>
                <w:highlight w:val="none"/>
              </w:rPr>
            </w:pPr>
          </w:p>
        </w:tc>
        <w:tc>
          <w:tcPr>
            <w:tcW w:w="859" w:type="dxa"/>
            <w:gridSpan w:val="2"/>
            <w:vAlign w:val="center"/>
          </w:tcPr>
          <w:p w14:paraId="1122E759">
            <w:pPr>
              <w:spacing w:line="420" w:lineRule="exact"/>
              <w:ind w:firstLine="480"/>
              <w:jc w:val="center"/>
              <w:rPr>
                <w:rFonts w:ascii="仿宋" w:hAnsi="仿宋" w:eastAsia="仿宋"/>
                <w:color w:val="auto"/>
                <w:sz w:val="24"/>
                <w:highlight w:val="none"/>
              </w:rPr>
            </w:pPr>
          </w:p>
        </w:tc>
      </w:tr>
      <w:tr w14:paraId="2A524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8" w:hRule="atLeast"/>
          <w:jc w:val="center"/>
        </w:trPr>
        <w:tc>
          <w:tcPr>
            <w:tcW w:w="606" w:type="dxa"/>
            <w:vAlign w:val="center"/>
          </w:tcPr>
          <w:p w14:paraId="2EAEF3DC">
            <w:pPr>
              <w:spacing w:line="420" w:lineRule="exact"/>
              <w:jc w:val="center"/>
              <w:rPr>
                <w:rFonts w:ascii="仿宋" w:hAnsi="仿宋" w:eastAsia="仿宋"/>
                <w:color w:val="auto"/>
                <w:sz w:val="24"/>
                <w:highlight w:val="none"/>
              </w:rPr>
            </w:pPr>
          </w:p>
        </w:tc>
        <w:tc>
          <w:tcPr>
            <w:tcW w:w="1912" w:type="dxa"/>
            <w:vAlign w:val="center"/>
          </w:tcPr>
          <w:p w14:paraId="438A3279">
            <w:pPr>
              <w:spacing w:line="420" w:lineRule="exact"/>
              <w:jc w:val="center"/>
              <w:rPr>
                <w:rFonts w:ascii="仿宋" w:hAnsi="仿宋" w:eastAsia="仿宋"/>
                <w:color w:val="auto"/>
                <w:sz w:val="24"/>
                <w:highlight w:val="none"/>
              </w:rPr>
            </w:pPr>
            <w:r>
              <w:rPr>
                <w:rFonts w:hint="eastAsia" w:ascii="仿宋" w:hAnsi="仿宋" w:eastAsia="仿宋" w:cs="宋体"/>
                <w:color w:val="auto"/>
                <w:sz w:val="24"/>
                <w:highlight w:val="none"/>
              </w:rPr>
              <w:t>…</w:t>
            </w:r>
          </w:p>
        </w:tc>
        <w:tc>
          <w:tcPr>
            <w:tcW w:w="7336" w:type="dxa"/>
            <w:gridSpan w:val="9"/>
            <w:vAlign w:val="center"/>
          </w:tcPr>
          <w:p w14:paraId="7EBCB848">
            <w:pPr>
              <w:spacing w:line="420" w:lineRule="exact"/>
              <w:ind w:firstLine="480"/>
              <w:jc w:val="center"/>
              <w:rPr>
                <w:rFonts w:ascii="仿宋" w:hAnsi="仿宋" w:eastAsia="仿宋"/>
                <w:color w:val="auto"/>
                <w:sz w:val="24"/>
                <w:highlight w:val="none"/>
              </w:rPr>
            </w:pPr>
          </w:p>
        </w:tc>
      </w:tr>
      <w:tr w14:paraId="78F81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0" w:hRule="atLeast"/>
          <w:jc w:val="center"/>
        </w:trPr>
        <w:tc>
          <w:tcPr>
            <w:tcW w:w="606" w:type="dxa"/>
            <w:vAlign w:val="center"/>
          </w:tcPr>
          <w:p w14:paraId="7F7F2997">
            <w:pPr>
              <w:spacing w:line="420" w:lineRule="exact"/>
              <w:jc w:val="center"/>
              <w:rPr>
                <w:rFonts w:ascii="仿宋" w:hAnsi="仿宋" w:eastAsia="仿宋"/>
                <w:color w:val="auto"/>
                <w:sz w:val="24"/>
                <w:highlight w:val="none"/>
              </w:rPr>
            </w:pPr>
          </w:p>
        </w:tc>
        <w:tc>
          <w:tcPr>
            <w:tcW w:w="1912" w:type="dxa"/>
            <w:vAlign w:val="center"/>
          </w:tcPr>
          <w:p w14:paraId="3E5DFB4F">
            <w:pPr>
              <w:spacing w:line="420" w:lineRule="exact"/>
              <w:jc w:val="center"/>
              <w:rPr>
                <w:rFonts w:ascii="仿宋" w:hAnsi="仿宋" w:eastAsia="仿宋"/>
                <w:color w:val="auto"/>
                <w:sz w:val="24"/>
                <w:highlight w:val="none"/>
              </w:rPr>
            </w:pPr>
          </w:p>
        </w:tc>
        <w:tc>
          <w:tcPr>
            <w:tcW w:w="7336" w:type="dxa"/>
            <w:gridSpan w:val="9"/>
            <w:vAlign w:val="center"/>
          </w:tcPr>
          <w:p w14:paraId="33861658">
            <w:pPr>
              <w:spacing w:line="420" w:lineRule="exact"/>
              <w:ind w:firstLine="480"/>
              <w:jc w:val="center"/>
              <w:rPr>
                <w:rFonts w:ascii="仿宋" w:hAnsi="仿宋" w:eastAsia="仿宋"/>
                <w:color w:val="auto"/>
                <w:sz w:val="24"/>
                <w:highlight w:val="none"/>
              </w:rPr>
            </w:pPr>
          </w:p>
        </w:tc>
      </w:tr>
      <w:tr w14:paraId="48307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8" w:hRule="atLeast"/>
          <w:jc w:val="center"/>
        </w:trPr>
        <w:tc>
          <w:tcPr>
            <w:tcW w:w="606" w:type="dxa"/>
            <w:vAlign w:val="center"/>
          </w:tcPr>
          <w:p w14:paraId="7AE61F86">
            <w:pPr>
              <w:spacing w:line="420" w:lineRule="exact"/>
              <w:jc w:val="center"/>
              <w:rPr>
                <w:rFonts w:ascii="仿宋" w:hAnsi="仿宋" w:eastAsia="仿宋"/>
                <w:color w:val="auto"/>
                <w:sz w:val="24"/>
                <w:highlight w:val="none"/>
              </w:rPr>
            </w:pPr>
          </w:p>
        </w:tc>
        <w:tc>
          <w:tcPr>
            <w:tcW w:w="1912" w:type="dxa"/>
            <w:vAlign w:val="center"/>
          </w:tcPr>
          <w:p w14:paraId="703B94BE">
            <w:pPr>
              <w:spacing w:line="420" w:lineRule="exact"/>
              <w:jc w:val="center"/>
              <w:rPr>
                <w:rFonts w:ascii="仿宋" w:hAnsi="仿宋" w:eastAsia="仿宋"/>
                <w:color w:val="auto"/>
                <w:sz w:val="24"/>
                <w:highlight w:val="none"/>
              </w:rPr>
            </w:pPr>
          </w:p>
        </w:tc>
        <w:tc>
          <w:tcPr>
            <w:tcW w:w="7336" w:type="dxa"/>
            <w:gridSpan w:val="9"/>
            <w:vAlign w:val="center"/>
          </w:tcPr>
          <w:p w14:paraId="26D50033">
            <w:pPr>
              <w:spacing w:line="420" w:lineRule="exact"/>
              <w:ind w:firstLine="480"/>
              <w:jc w:val="center"/>
              <w:rPr>
                <w:rFonts w:ascii="仿宋" w:hAnsi="仿宋" w:eastAsia="仿宋"/>
                <w:color w:val="auto"/>
                <w:sz w:val="24"/>
                <w:highlight w:val="none"/>
              </w:rPr>
            </w:pPr>
          </w:p>
        </w:tc>
      </w:tr>
      <w:tr w14:paraId="2744E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4" w:hRule="atLeast"/>
          <w:jc w:val="center"/>
        </w:trPr>
        <w:tc>
          <w:tcPr>
            <w:tcW w:w="606" w:type="dxa"/>
            <w:vAlign w:val="center"/>
          </w:tcPr>
          <w:p w14:paraId="06D22474">
            <w:pPr>
              <w:spacing w:line="420" w:lineRule="exact"/>
              <w:jc w:val="center"/>
              <w:rPr>
                <w:rFonts w:ascii="仿宋" w:hAnsi="仿宋" w:eastAsia="仿宋"/>
                <w:color w:val="auto"/>
                <w:sz w:val="24"/>
                <w:highlight w:val="none"/>
              </w:rPr>
            </w:pPr>
          </w:p>
        </w:tc>
        <w:tc>
          <w:tcPr>
            <w:tcW w:w="1912" w:type="dxa"/>
            <w:vAlign w:val="center"/>
          </w:tcPr>
          <w:p w14:paraId="4EB961FC">
            <w:pPr>
              <w:spacing w:line="420" w:lineRule="exact"/>
              <w:jc w:val="center"/>
              <w:rPr>
                <w:rFonts w:ascii="仿宋" w:hAnsi="仿宋" w:eastAsia="仿宋"/>
                <w:color w:val="auto"/>
                <w:sz w:val="24"/>
                <w:highlight w:val="none"/>
              </w:rPr>
            </w:pPr>
          </w:p>
        </w:tc>
        <w:tc>
          <w:tcPr>
            <w:tcW w:w="7336" w:type="dxa"/>
            <w:gridSpan w:val="9"/>
            <w:vAlign w:val="center"/>
          </w:tcPr>
          <w:p w14:paraId="14D08945">
            <w:pPr>
              <w:spacing w:line="420" w:lineRule="exact"/>
              <w:ind w:firstLine="480"/>
              <w:jc w:val="center"/>
              <w:rPr>
                <w:rFonts w:ascii="仿宋" w:hAnsi="仿宋" w:eastAsia="仿宋"/>
                <w:color w:val="auto"/>
                <w:sz w:val="24"/>
                <w:highlight w:val="none"/>
              </w:rPr>
            </w:pPr>
          </w:p>
        </w:tc>
      </w:tr>
      <w:tr w14:paraId="789EA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0" w:hRule="atLeast"/>
          <w:jc w:val="center"/>
        </w:trPr>
        <w:tc>
          <w:tcPr>
            <w:tcW w:w="606" w:type="dxa"/>
            <w:vAlign w:val="center"/>
          </w:tcPr>
          <w:p w14:paraId="4EEABF57">
            <w:pPr>
              <w:spacing w:line="420" w:lineRule="exact"/>
              <w:jc w:val="center"/>
              <w:rPr>
                <w:rFonts w:ascii="仿宋" w:hAnsi="仿宋" w:eastAsia="仿宋"/>
                <w:color w:val="auto"/>
                <w:sz w:val="24"/>
                <w:highlight w:val="none"/>
              </w:rPr>
            </w:pPr>
          </w:p>
        </w:tc>
        <w:tc>
          <w:tcPr>
            <w:tcW w:w="1912" w:type="dxa"/>
            <w:vAlign w:val="center"/>
          </w:tcPr>
          <w:p w14:paraId="68065F5B">
            <w:pPr>
              <w:spacing w:line="420" w:lineRule="exact"/>
              <w:jc w:val="center"/>
              <w:rPr>
                <w:rFonts w:ascii="仿宋" w:hAnsi="仿宋" w:eastAsia="仿宋"/>
                <w:color w:val="auto"/>
                <w:sz w:val="24"/>
                <w:highlight w:val="none"/>
              </w:rPr>
            </w:pPr>
          </w:p>
        </w:tc>
        <w:tc>
          <w:tcPr>
            <w:tcW w:w="7336" w:type="dxa"/>
            <w:gridSpan w:val="9"/>
            <w:vAlign w:val="center"/>
          </w:tcPr>
          <w:p w14:paraId="0A9EFC99">
            <w:pPr>
              <w:spacing w:line="420" w:lineRule="exact"/>
              <w:ind w:firstLine="480"/>
              <w:jc w:val="center"/>
              <w:rPr>
                <w:rFonts w:ascii="仿宋" w:hAnsi="仿宋" w:eastAsia="仿宋"/>
                <w:color w:val="auto"/>
                <w:sz w:val="24"/>
                <w:highlight w:val="none"/>
              </w:rPr>
            </w:pPr>
          </w:p>
        </w:tc>
      </w:tr>
      <w:tr w14:paraId="0ADDF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9" w:hRule="atLeast"/>
          <w:jc w:val="center"/>
        </w:trPr>
        <w:tc>
          <w:tcPr>
            <w:tcW w:w="2518" w:type="dxa"/>
            <w:gridSpan w:val="2"/>
            <w:vAlign w:val="center"/>
          </w:tcPr>
          <w:p w14:paraId="4EC44D5A">
            <w:pPr>
              <w:spacing w:line="420" w:lineRule="exact"/>
              <w:ind w:firstLine="480"/>
              <w:jc w:val="center"/>
              <w:rPr>
                <w:rFonts w:ascii="仿宋" w:hAnsi="仿宋" w:eastAsia="仿宋"/>
                <w:color w:val="auto"/>
                <w:sz w:val="24"/>
                <w:highlight w:val="none"/>
              </w:rPr>
            </w:pPr>
            <w:r>
              <w:rPr>
                <w:rFonts w:hint="eastAsia" w:ascii="仿宋" w:hAnsi="仿宋" w:eastAsia="仿宋"/>
                <w:color w:val="auto"/>
                <w:sz w:val="24"/>
                <w:highlight w:val="none"/>
              </w:rPr>
              <w:t>合计</w:t>
            </w:r>
            <w:r>
              <w:rPr>
                <w:rFonts w:hint="eastAsia" w:ascii="仿宋" w:hAnsi="仿宋" w:eastAsia="仿宋" w:cs="宋体"/>
                <w:color w:val="auto"/>
                <w:sz w:val="24"/>
                <w:highlight w:val="none"/>
              </w:rPr>
              <w:t>总价</w:t>
            </w:r>
            <w:r>
              <w:rPr>
                <w:rFonts w:hint="eastAsia" w:ascii="仿宋" w:hAnsi="仿宋" w:eastAsia="仿宋" w:cs="___WRD_EMBED_SUB_39"/>
                <w:color w:val="auto"/>
                <w:sz w:val="24"/>
                <w:highlight w:val="none"/>
              </w:rPr>
              <w:t>（</w:t>
            </w:r>
            <w:r>
              <w:rPr>
                <w:rFonts w:hint="eastAsia" w:ascii="仿宋" w:hAnsi="仿宋" w:eastAsia="仿宋" w:cs="宋体"/>
                <w:color w:val="auto"/>
                <w:sz w:val="24"/>
                <w:highlight w:val="none"/>
              </w:rPr>
              <w:t>元</w:t>
            </w:r>
            <w:r>
              <w:rPr>
                <w:rFonts w:hint="eastAsia" w:ascii="仿宋" w:hAnsi="仿宋" w:eastAsia="仿宋" w:cs="___WRD_EMBED_SUB_39"/>
                <w:color w:val="auto"/>
                <w:sz w:val="24"/>
                <w:highlight w:val="none"/>
              </w:rPr>
              <w:t>）</w:t>
            </w:r>
          </w:p>
        </w:tc>
        <w:tc>
          <w:tcPr>
            <w:tcW w:w="7336" w:type="dxa"/>
            <w:gridSpan w:val="9"/>
            <w:vAlign w:val="center"/>
          </w:tcPr>
          <w:p w14:paraId="2043E6CD">
            <w:pPr>
              <w:spacing w:line="420" w:lineRule="exact"/>
              <w:ind w:firstLine="480"/>
              <w:jc w:val="center"/>
              <w:rPr>
                <w:rFonts w:ascii="仿宋" w:hAnsi="仿宋" w:eastAsia="仿宋"/>
                <w:color w:val="auto"/>
                <w:sz w:val="24"/>
                <w:highlight w:val="none"/>
              </w:rPr>
            </w:pPr>
          </w:p>
        </w:tc>
      </w:tr>
    </w:tbl>
    <w:p w14:paraId="1F1927F0">
      <w:pPr>
        <w:shd w:val="clear" w:color="auto" w:fill="FFFFFF"/>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rPr>
        <w:t>说明：</w:t>
      </w:r>
    </w:p>
    <w:p w14:paraId="778E8D72">
      <w:pPr>
        <w:pStyle w:val="745"/>
        <w:spacing w:line="312" w:lineRule="auto"/>
        <w:rPr>
          <w:rFonts w:ascii="仿宋" w:hAnsi="仿宋" w:eastAsia="仿宋"/>
          <w:b/>
          <w:color w:val="auto"/>
          <w:sz w:val="24"/>
          <w:highlight w:val="none"/>
        </w:rPr>
      </w:pPr>
      <w:r>
        <w:rPr>
          <w:rFonts w:hint="eastAsia" w:ascii="仿宋" w:hAnsi="仿宋" w:eastAsia="仿宋"/>
          <w:b/>
          <w:color w:val="auto"/>
          <w:sz w:val="24"/>
          <w:highlight w:val="none"/>
        </w:rPr>
        <w:t>1、供应商必须严格按照本项目招标文件《第四章</w:t>
      </w:r>
      <w:r>
        <w:rPr>
          <w:rFonts w:ascii="仿宋" w:hAnsi="仿宋" w:eastAsia="仿宋"/>
          <w:b/>
          <w:color w:val="auto"/>
          <w:sz w:val="24"/>
          <w:highlight w:val="none"/>
        </w:rPr>
        <w:t xml:space="preserve"> 采购需求</w:t>
      </w:r>
      <w:r>
        <w:rPr>
          <w:rFonts w:hint="eastAsia" w:ascii="仿宋" w:hAnsi="仿宋" w:eastAsia="仿宋"/>
          <w:b/>
          <w:color w:val="auto"/>
          <w:sz w:val="24"/>
          <w:highlight w:val="none"/>
        </w:rPr>
        <w:t>》的顺序、标的内容、数量及单位进行填报；</w:t>
      </w:r>
    </w:p>
    <w:p w14:paraId="568E39A3">
      <w:pPr>
        <w:pStyle w:val="745"/>
        <w:spacing w:line="312" w:lineRule="auto"/>
        <w:rPr>
          <w:rFonts w:ascii="仿宋" w:hAnsi="仿宋" w:eastAsia="仿宋"/>
          <w:b/>
          <w:color w:val="auto"/>
          <w:sz w:val="24"/>
          <w:highlight w:val="none"/>
        </w:rPr>
      </w:pPr>
      <w:r>
        <w:rPr>
          <w:rFonts w:hint="eastAsia" w:ascii="仿宋" w:hAnsi="仿宋" w:eastAsia="仿宋"/>
          <w:b/>
          <w:color w:val="auto"/>
          <w:sz w:val="24"/>
          <w:highlight w:val="none"/>
        </w:rPr>
        <w:t>2、不接受供货范围不符、不接受缺漏项，不接受数量负偏离，否则将导致投标被拒绝。</w:t>
      </w:r>
    </w:p>
    <w:p w14:paraId="567C40AF">
      <w:pPr>
        <w:pStyle w:val="745"/>
        <w:spacing w:line="312" w:lineRule="auto"/>
        <w:rPr>
          <w:rFonts w:ascii="仿宋" w:hAnsi="仿宋" w:eastAsia="仿宋"/>
          <w:color w:val="auto"/>
          <w:sz w:val="24"/>
          <w:highlight w:val="none"/>
        </w:rPr>
      </w:pPr>
      <w:r>
        <w:rPr>
          <w:rFonts w:hint="eastAsia" w:ascii="仿宋" w:hAnsi="仿宋" w:eastAsia="仿宋"/>
          <w:color w:val="auto"/>
          <w:sz w:val="24"/>
          <w:highlight w:val="none"/>
        </w:rPr>
        <w:t>3.如果不提供投标报价明细表将被视为没有实质性响应招标文件。</w:t>
      </w:r>
    </w:p>
    <w:p w14:paraId="3696A5ED">
      <w:pPr>
        <w:shd w:val="clear" w:color="auto" w:fill="FFFFFF"/>
        <w:spacing w:line="312" w:lineRule="auto"/>
        <w:rPr>
          <w:rFonts w:ascii="仿宋" w:hAnsi="仿宋" w:eastAsia="仿宋" w:cs="仿宋"/>
          <w:b/>
          <w:color w:val="auto"/>
          <w:sz w:val="24"/>
          <w:highlight w:val="none"/>
        </w:rPr>
      </w:pPr>
      <w:r>
        <w:rPr>
          <w:rFonts w:hint="eastAsia" w:ascii="仿宋" w:hAnsi="仿宋" w:eastAsia="仿宋"/>
          <w:color w:val="auto"/>
          <w:sz w:val="24"/>
          <w:highlight w:val="none"/>
        </w:rPr>
        <w:t>4．供应商必须按此表格式中的对应栏目内容填写，若需增加栏目，请在栏目“其它”中填写，并作详细说明。</w:t>
      </w:r>
    </w:p>
    <w:p w14:paraId="387E744E">
      <w:pPr>
        <w:shd w:val="clear" w:color="auto" w:fill="FFFFFF"/>
        <w:spacing w:line="312" w:lineRule="auto"/>
        <w:rPr>
          <w:rFonts w:ascii="仿宋" w:hAnsi="仿宋" w:eastAsia="仿宋" w:cs="仿宋"/>
          <w:color w:val="auto"/>
          <w:sz w:val="24"/>
          <w:highlight w:val="none"/>
        </w:rPr>
      </w:pPr>
    </w:p>
    <w:p w14:paraId="6B5215DC">
      <w:pPr>
        <w:pStyle w:val="942"/>
        <w:tabs>
          <w:tab w:val="left" w:pos="420"/>
          <w:tab w:val="clear" w:pos="360"/>
        </w:tabs>
        <w:spacing w:line="340" w:lineRule="exact"/>
        <w:ind w:left="566" w:hanging="566"/>
        <w:outlineLvl w:val="2"/>
        <w:rPr>
          <w:rFonts w:ascii="仿宋" w:hAnsi="仿宋" w:eastAsia="仿宋" w:cs="仿宋"/>
          <w:color w:val="auto"/>
          <w:highlight w:val="none"/>
        </w:rPr>
      </w:pPr>
    </w:p>
    <w:p w14:paraId="7D487148">
      <w:pPr>
        <w:widowControl/>
        <w:spacing w:line="440" w:lineRule="exact"/>
        <w:ind w:firstLine="5400"/>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37AE98A0">
      <w:pPr>
        <w:shd w:val="clear" w:color="auto" w:fill="FFFFFF"/>
        <w:tabs>
          <w:tab w:val="left" w:pos="3780"/>
        </w:tabs>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法定代表人（签字或签章）：</w:t>
      </w:r>
    </w:p>
    <w:p w14:paraId="0F928288">
      <w:pPr>
        <w:shd w:val="clear" w:color="auto" w:fill="FFFFFF"/>
        <w:tabs>
          <w:tab w:val="left" w:pos="3780"/>
        </w:tabs>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授权代理人（签字或签章）：</w:t>
      </w:r>
    </w:p>
    <w:p w14:paraId="765FBC43">
      <w:pPr>
        <w:pStyle w:val="89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DFB915F">
      <w:pPr>
        <w:pStyle w:val="318"/>
        <w:spacing w:line="440" w:lineRule="exact"/>
        <w:jc w:val="left"/>
        <w:rPr>
          <w:rFonts w:ascii="仿宋" w:hAnsi="仿宋" w:eastAsia="仿宋" w:cs="仿宋"/>
          <w:b/>
          <w:bCs/>
          <w:color w:val="auto"/>
          <w:sz w:val="28"/>
          <w:szCs w:val="28"/>
          <w:highlight w:val="none"/>
        </w:rPr>
      </w:pPr>
      <w:r>
        <w:rPr>
          <w:rFonts w:ascii="仿宋" w:hAnsi="仿宋" w:eastAsia="仿宋" w:cs="仿宋"/>
          <w:color w:val="auto"/>
          <w:sz w:val="24"/>
          <w:highlight w:val="none"/>
        </w:rPr>
        <w:br w:type="page" w:clear="all"/>
      </w:r>
      <w:r>
        <w:rPr>
          <w:rFonts w:hint="eastAsia" w:ascii="仿宋" w:hAnsi="仿宋" w:eastAsia="仿宋" w:cs="仿宋"/>
          <w:b/>
          <w:bCs/>
          <w:color w:val="auto"/>
          <w:sz w:val="28"/>
          <w:szCs w:val="28"/>
          <w:highlight w:val="none"/>
        </w:rPr>
        <w:t>附件二十二  供应商认为有必要提供的其他资料</w:t>
      </w:r>
    </w:p>
    <w:p w14:paraId="740F712B">
      <w:pPr>
        <w:widowControl/>
        <w:jc w:val="left"/>
        <w:rPr>
          <w:rFonts w:ascii="仿宋" w:hAnsi="仿宋" w:eastAsia="仿宋" w:cs="仿宋"/>
          <w:color w:val="auto"/>
          <w:sz w:val="24"/>
          <w:highlight w:val="none"/>
        </w:rPr>
      </w:pPr>
      <w:r>
        <w:rPr>
          <w:rFonts w:hint="eastAsia" w:ascii="仿宋" w:hAnsi="仿宋" w:eastAsia="仿宋" w:cs="仿宋"/>
          <w:b/>
          <w:bCs/>
          <w:color w:val="auto"/>
          <w:sz w:val="28"/>
          <w:szCs w:val="28"/>
          <w:highlight w:val="none"/>
        </w:rPr>
        <w:t>2</w:t>
      </w:r>
      <w:r>
        <w:rPr>
          <w:rFonts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rPr>
        <w:t>1、</w:t>
      </w:r>
    </w:p>
    <w:p w14:paraId="28395C16">
      <w:pPr>
        <w:pStyle w:val="571"/>
        <w:jc w:val="center"/>
        <w:outlineLvl w:val="2"/>
        <w:rPr>
          <w:rFonts w:ascii="仿宋" w:hAnsi="仿宋" w:eastAsia="仿宋"/>
          <w:color w:val="auto"/>
          <w:highlight w:val="none"/>
        </w:rPr>
      </w:pPr>
      <w:bookmarkStart w:id="23" w:name="_Toc128132779"/>
      <w:r>
        <w:rPr>
          <w:rFonts w:hint="eastAsia" w:ascii="仿宋" w:hAnsi="仿宋" w:eastAsia="仿宋"/>
          <w:color w:val="auto"/>
          <w:highlight w:val="none"/>
        </w:rPr>
        <w:t>供应商概况</w:t>
      </w:r>
      <w:bookmarkEnd w:id="23"/>
    </w:p>
    <w:tbl>
      <w:tblPr>
        <w:tblStyle w:val="35"/>
        <w:tblW w:w="9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5"/>
        <w:gridCol w:w="1585"/>
        <w:gridCol w:w="249"/>
        <w:gridCol w:w="1337"/>
        <w:gridCol w:w="1585"/>
        <w:gridCol w:w="1585"/>
        <w:gridCol w:w="1588"/>
      </w:tblGrid>
      <w:tr w14:paraId="1649C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1C0C22CD">
            <w:pPr>
              <w:jc w:val="center"/>
              <w:rPr>
                <w:rFonts w:ascii="仿宋" w:hAnsi="仿宋" w:eastAsia="仿宋"/>
                <w:color w:val="auto"/>
                <w:sz w:val="24"/>
                <w:highlight w:val="none"/>
              </w:rPr>
            </w:pPr>
            <w:r>
              <w:rPr>
                <w:rFonts w:hint="eastAsia" w:ascii="仿宋" w:hAnsi="仿宋" w:eastAsia="仿宋"/>
                <w:color w:val="auto"/>
                <w:sz w:val="24"/>
                <w:highlight w:val="none"/>
              </w:rPr>
              <w:t>单位名称</w:t>
            </w:r>
          </w:p>
        </w:tc>
        <w:tc>
          <w:tcPr>
            <w:tcW w:w="6095" w:type="dxa"/>
            <w:gridSpan w:val="4"/>
            <w:vAlign w:val="center"/>
          </w:tcPr>
          <w:p w14:paraId="118C4072">
            <w:pPr>
              <w:jc w:val="center"/>
              <w:rPr>
                <w:rFonts w:ascii="仿宋" w:hAnsi="仿宋" w:eastAsia="仿宋"/>
                <w:color w:val="auto"/>
                <w:sz w:val="24"/>
                <w:highlight w:val="none"/>
              </w:rPr>
            </w:pPr>
          </w:p>
        </w:tc>
      </w:tr>
      <w:tr w14:paraId="0B591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5B41CFAA">
            <w:pPr>
              <w:jc w:val="center"/>
              <w:rPr>
                <w:rFonts w:ascii="仿宋" w:hAnsi="仿宋" w:eastAsia="仿宋"/>
                <w:color w:val="auto"/>
                <w:sz w:val="24"/>
                <w:highlight w:val="none"/>
              </w:rPr>
            </w:pPr>
            <w:r>
              <w:rPr>
                <w:rFonts w:hint="eastAsia" w:ascii="仿宋" w:hAnsi="仿宋" w:eastAsia="仿宋"/>
                <w:color w:val="auto"/>
                <w:sz w:val="24"/>
                <w:highlight w:val="none"/>
              </w:rPr>
              <w:t>地址</w:t>
            </w:r>
          </w:p>
        </w:tc>
        <w:tc>
          <w:tcPr>
            <w:tcW w:w="6095" w:type="dxa"/>
            <w:gridSpan w:val="4"/>
            <w:vAlign w:val="center"/>
          </w:tcPr>
          <w:p w14:paraId="3781DBF6">
            <w:pPr>
              <w:jc w:val="center"/>
              <w:rPr>
                <w:rFonts w:ascii="仿宋" w:hAnsi="仿宋" w:eastAsia="仿宋"/>
                <w:color w:val="auto"/>
                <w:sz w:val="24"/>
                <w:highlight w:val="none"/>
              </w:rPr>
            </w:pPr>
          </w:p>
        </w:tc>
      </w:tr>
      <w:tr w14:paraId="5B126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191C3302">
            <w:pPr>
              <w:jc w:val="center"/>
              <w:rPr>
                <w:rFonts w:ascii="仿宋" w:hAnsi="仿宋" w:eastAsia="仿宋"/>
                <w:color w:val="auto"/>
                <w:sz w:val="24"/>
                <w:highlight w:val="none"/>
              </w:rPr>
            </w:pPr>
            <w:r>
              <w:rPr>
                <w:rFonts w:hint="eastAsia" w:ascii="仿宋" w:hAnsi="仿宋" w:eastAsia="仿宋"/>
                <w:color w:val="auto"/>
                <w:sz w:val="24"/>
                <w:highlight w:val="none"/>
              </w:rPr>
              <w:t>邮编、电话</w:t>
            </w:r>
          </w:p>
        </w:tc>
        <w:tc>
          <w:tcPr>
            <w:tcW w:w="6095" w:type="dxa"/>
            <w:gridSpan w:val="4"/>
            <w:vAlign w:val="center"/>
          </w:tcPr>
          <w:p w14:paraId="2828323E">
            <w:pPr>
              <w:jc w:val="center"/>
              <w:rPr>
                <w:rFonts w:ascii="仿宋" w:hAnsi="仿宋" w:eastAsia="仿宋"/>
                <w:color w:val="auto"/>
                <w:sz w:val="24"/>
                <w:highlight w:val="none"/>
              </w:rPr>
            </w:pPr>
          </w:p>
        </w:tc>
      </w:tr>
      <w:tr w14:paraId="02600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3419" w:type="dxa"/>
            <w:gridSpan w:val="3"/>
            <w:vAlign w:val="center"/>
          </w:tcPr>
          <w:p w14:paraId="173BAFC6">
            <w:pPr>
              <w:jc w:val="center"/>
              <w:rPr>
                <w:rFonts w:ascii="仿宋" w:hAnsi="仿宋" w:eastAsia="仿宋"/>
                <w:color w:val="auto"/>
                <w:sz w:val="24"/>
                <w:highlight w:val="none"/>
              </w:rPr>
            </w:pPr>
            <w:r>
              <w:rPr>
                <w:rFonts w:hint="eastAsia" w:ascii="仿宋" w:hAnsi="仿宋" w:eastAsia="仿宋"/>
                <w:color w:val="auto"/>
                <w:sz w:val="24"/>
                <w:highlight w:val="none"/>
              </w:rPr>
              <w:t>主要业务范围</w:t>
            </w:r>
          </w:p>
        </w:tc>
        <w:tc>
          <w:tcPr>
            <w:tcW w:w="6095" w:type="dxa"/>
            <w:gridSpan w:val="4"/>
            <w:vAlign w:val="center"/>
          </w:tcPr>
          <w:p w14:paraId="348B63D7">
            <w:pPr>
              <w:jc w:val="center"/>
              <w:rPr>
                <w:rFonts w:ascii="仿宋" w:hAnsi="仿宋" w:eastAsia="仿宋"/>
                <w:color w:val="auto"/>
                <w:sz w:val="24"/>
                <w:highlight w:val="none"/>
              </w:rPr>
            </w:pPr>
          </w:p>
        </w:tc>
      </w:tr>
      <w:tr w14:paraId="4E0C1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131819E9">
            <w:pPr>
              <w:jc w:val="center"/>
              <w:rPr>
                <w:rFonts w:ascii="仿宋" w:hAnsi="仿宋" w:eastAsia="仿宋"/>
                <w:color w:val="auto"/>
                <w:sz w:val="24"/>
                <w:highlight w:val="none"/>
              </w:rPr>
            </w:pPr>
            <w:r>
              <w:rPr>
                <w:rFonts w:hint="eastAsia" w:ascii="仿宋" w:hAnsi="仿宋" w:eastAsia="仿宋"/>
                <w:color w:val="auto"/>
                <w:sz w:val="24"/>
                <w:highlight w:val="none"/>
              </w:rPr>
              <w:t>单位性质</w:t>
            </w:r>
          </w:p>
        </w:tc>
        <w:tc>
          <w:tcPr>
            <w:tcW w:w="6095" w:type="dxa"/>
            <w:gridSpan w:val="4"/>
            <w:vAlign w:val="center"/>
          </w:tcPr>
          <w:p w14:paraId="05B29381">
            <w:pPr>
              <w:jc w:val="center"/>
              <w:rPr>
                <w:rFonts w:ascii="仿宋" w:hAnsi="仿宋" w:eastAsia="仿宋"/>
                <w:color w:val="auto"/>
                <w:sz w:val="24"/>
                <w:highlight w:val="none"/>
              </w:rPr>
            </w:pPr>
          </w:p>
        </w:tc>
      </w:tr>
      <w:tr w14:paraId="02483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3419" w:type="dxa"/>
            <w:gridSpan w:val="3"/>
            <w:vAlign w:val="center"/>
          </w:tcPr>
          <w:p w14:paraId="1BD0D0F7">
            <w:pPr>
              <w:jc w:val="center"/>
              <w:rPr>
                <w:rFonts w:ascii="仿宋" w:hAnsi="仿宋" w:eastAsia="仿宋"/>
                <w:color w:val="auto"/>
                <w:sz w:val="24"/>
                <w:highlight w:val="none"/>
              </w:rPr>
            </w:pPr>
            <w:r>
              <w:rPr>
                <w:rFonts w:hint="eastAsia" w:ascii="仿宋" w:hAnsi="仿宋" w:eastAsia="仿宋"/>
                <w:color w:val="auto"/>
                <w:sz w:val="24"/>
                <w:highlight w:val="none"/>
              </w:rPr>
              <w:t>法人代表</w:t>
            </w:r>
          </w:p>
        </w:tc>
        <w:tc>
          <w:tcPr>
            <w:tcW w:w="6095" w:type="dxa"/>
            <w:gridSpan w:val="4"/>
            <w:vAlign w:val="center"/>
          </w:tcPr>
          <w:p w14:paraId="0A13E62E">
            <w:pPr>
              <w:jc w:val="center"/>
              <w:rPr>
                <w:rFonts w:ascii="仿宋" w:hAnsi="仿宋" w:eastAsia="仿宋"/>
                <w:color w:val="auto"/>
                <w:sz w:val="24"/>
                <w:highlight w:val="none"/>
              </w:rPr>
            </w:pPr>
          </w:p>
        </w:tc>
      </w:tr>
      <w:tr w14:paraId="285F4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514" w:type="dxa"/>
            <w:gridSpan w:val="7"/>
            <w:vAlign w:val="center"/>
          </w:tcPr>
          <w:p w14:paraId="46054384">
            <w:pPr>
              <w:jc w:val="center"/>
              <w:rPr>
                <w:rFonts w:ascii="仿宋" w:hAnsi="仿宋" w:eastAsia="仿宋"/>
                <w:color w:val="auto"/>
                <w:sz w:val="24"/>
                <w:highlight w:val="none"/>
              </w:rPr>
            </w:pPr>
            <w:r>
              <w:rPr>
                <w:rFonts w:hint="eastAsia" w:ascii="仿宋" w:hAnsi="仿宋" w:eastAsia="仿宋"/>
                <w:color w:val="auto"/>
                <w:sz w:val="24"/>
                <w:highlight w:val="none"/>
              </w:rPr>
              <w:t>账户信息（用于退还投标保证金）</w:t>
            </w:r>
          </w:p>
        </w:tc>
      </w:tr>
      <w:tr w14:paraId="51226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585" w:type="dxa"/>
            <w:vAlign w:val="center"/>
          </w:tcPr>
          <w:p w14:paraId="4CD817E6">
            <w:pPr>
              <w:jc w:val="center"/>
              <w:rPr>
                <w:rFonts w:ascii="仿宋" w:hAnsi="仿宋" w:eastAsia="仿宋"/>
                <w:color w:val="auto"/>
                <w:sz w:val="24"/>
                <w:highlight w:val="none"/>
              </w:rPr>
            </w:pPr>
            <w:r>
              <w:rPr>
                <w:rFonts w:hint="eastAsia" w:ascii="仿宋" w:hAnsi="仿宋" w:eastAsia="仿宋"/>
                <w:color w:val="auto"/>
                <w:sz w:val="24"/>
                <w:highlight w:val="none"/>
              </w:rPr>
              <w:t>联系人</w:t>
            </w:r>
          </w:p>
        </w:tc>
        <w:tc>
          <w:tcPr>
            <w:tcW w:w="1585" w:type="dxa"/>
            <w:vAlign w:val="center"/>
          </w:tcPr>
          <w:p w14:paraId="5C6F9650">
            <w:pPr>
              <w:jc w:val="center"/>
              <w:rPr>
                <w:rFonts w:ascii="仿宋" w:hAnsi="仿宋" w:eastAsia="仿宋"/>
                <w:color w:val="auto"/>
                <w:sz w:val="24"/>
                <w:highlight w:val="none"/>
              </w:rPr>
            </w:pPr>
            <w:r>
              <w:rPr>
                <w:rFonts w:hint="eastAsia" w:ascii="仿宋" w:hAnsi="仿宋" w:eastAsia="仿宋"/>
                <w:color w:val="auto"/>
                <w:sz w:val="24"/>
                <w:highlight w:val="none"/>
              </w:rPr>
              <w:t>电子邮箱</w:t>
            </w:r>
          </w:p>
        </w:tc>
        <w:tc>
          <w:tcPr>
            <w:tcW w:w="1586" w:type="dxa"/>
            <w:gridSpan w:val="2"/>
            <w:vAlign w:val="center"/>
          </w:tcPr>
          <w:p w14:paraId="1891D81D">
            <w:pPr>
              <w:jc w:val="center"/>
              <w:rPr>
                <w:rFonts w:ascii="仿宋" w:hAnsi="仿宋" w:eastAsia="仿宋"/>
                <w:color w:val="auto"/>
                <w:sz w:val="24"/>
                <w:highlight w:val="none"/>
              </w:rPr>
            </w:pPr>
            <w:r>
              <w:rPr>
                <w:rFonts w:hint="eastAsia" w:ascii="仿宋" w:hAnsi="仿宋" w:eastAsia="仿宋"/>
                <w:color w:val="auto"/>
                <w:sz w:val="24"/>
                <w:highlight w:val="none"/>
              </w:rPr>
              <w:t>电话</w:t>
            </w:r>
          </w:p>
        </w:tc>
        <w:tc>
          <w:tcPr>
            <w:tcW w:w="1585" w:type="dxa"/>
            <w:vAlign w:val="center"/>
          </w:tcPr>
          <w:p w14:paraId="75F9CC38">
            <w:pPr>
              <w:jc w:val="center"/>
              <w:rPr>
                <w:rFonts w:ascii="仿宋" w:hAnsi="仿宋" w:eastAsia="仿宋"/>
                <w:color w:val="auto"/>
                <w:sz w:val="24"/>
                <w:highlight w:val="none"/>
              </w:rPr>
            </w:pPr>
            <w:r>
              <w:rPr>
                <w:rFonts w:hint="eastAsia" w:ascii="仿宋" w:hAnsi="仿宋" w:eastAsia="仿宋"/>
                <w:color w:val="auto"/>
                <w:sz w:val="24"/>
                <w:highlight w:val="none"/>
              </w:rPr>
              <w:t>开户行</w:t>
            </w:r>
          </w:p>
        </w:tc>
        <w:tc>
          <w:tcPr>
            <w:tcW w:w="1585" w:type="dxa"/>
            <w:vAlign w:val="center"/>
          </w:tcPr>
          <w:p w14:paraId="585684D7">
            <w:pPr>
              <w:jc w:val="center"/>
              <w:rPr>
                <w:rFonts w:ascii="仿宋" w:hAnsi="仿宋" w:eastAsia="仿宋"/>
                <w:color w:val="auto"/>
                <w:sz w:val="24"/>
                <w:highlight w:val="none"/>
              </w:rPr>
            </w:pPr>
            <w:r>
              <w:rPr>
                <w:rFonts w:hint="eastAsia" w:ascii="仿宋" w:hAnsi="仿宋" w:eastAsia="仿宋"/>
                <w:color w:val="auto"/>
                <w:sz w:val="24"/>
                <w:highlight w:val="none"/>
              </w:rPr>
              <w:t>账号</w:t>
            </w:r>
          </w:p>
        </w:tc>
        <w:tc>
          <w:tcPr>
            <w:tcW w:w="1588" w:type="dxa"/>
            <w:vAlign w:val="center"/>
          </w:tcPr>
          <w:p w14:paraId="70DA176A">
            <w:pPr>
              <w:jc w:val="center"/>
              <w:rPr>
                <w:rFonts w:ascii="仿宋" w:hAnsi="仿宋" w:eastAsia="仿宋"/>
                <w:color w:val="auto"/>
                <w:sz w:val="24"/>
                <w:highlight w:val="none"/>
              </w:rPr>
            </w:pPr>
            <w:r>
              <w:rPr>
                <w:rFonts w:hint="eastAsia" w:ascii="仿宋" w:hAnsi="仿宋" w:eastAsia="仿宋"/>
                <w:color w:val="auto"/>
                <w:sz w:val="24"/>
                <w:highlight w:val="none"/>
              </w:rPr>
              <w:t>行号</w:t>
            </w:r>
          </w:p>
        </w:tc>
      </w:tr>
      <w:tr w14:paraId="7A8E5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1585" w:type="dxa"/>
            <w:vAlign w:val="center"/>
          </w:tcPr>
          <w:p w14:paraId="23DD3824">
            <w:pPr>
              <w:jc w:val="center"/>
              <w:rPr>
                <w:rFonts w:ascii="仿宋" w:hAnsi="仿宋" w:eastAsia="仿宋"/>
                <w:color w:val="auto"/>
                <w:sz w:val="24"/>
                <w:highlight w:val="none"/>
              </w:rPr>
            </w:pPr>
          </w:p>
        </w:tc>
        <w:tc>
          <w:tcPr>
            <w:tcW w:w="1585" w:type="dxa"/>
            <w:vAlign w:val="center"/>
          </w:tcPr>
          <w:p w14:paraId="0F13A523">
            <w:pPr>
              <w:jc w:val="center"/>
              <w:rPr>
                <w:rFonts w:ascii="仿宋" w:hAnsi="仿宋" w:eastAsia="仿宋"/>
                <w:color w:val="auto"/>
                <w:sz w:val="24"/>
                <w:highlight w:val="none"/>
              </w:rPr>
            </w:pPr>
          </w:p>
        </w:tc>
        <w:tc>
          <w:tcPr>
            <w:tcW w:w="1586" w:type="dxa"/>
            <w:gridSpan w:val="2"/>
            <w:vAlign w:val="center"/>
          </w:tcPr>
          <w:p w14:paraId="030AB192">
            <w:pPr>
              <w:jc w:val="center"/>
              <w:rPr>
                <w:rFonts w:ascii="仿宋" w:hAnsi="仿宋" w:eastAsia="仿宋"/>
                <w:color w:val="auto"/>
                <w:sz w:val="24"/>
                <w:highlight w:val="none"/>
              </w:rPr>
            </w:pPr>
          </w:p>
        </w:tc>
        <w:tc>
          <w:tcPr>
            <w:tcW w:w="1585" w:type="dxa"/>
            <w:vAlign w:val="center"/>
          </w:tcPr>
          <w:p w14:paraId="79A25821">
            <w:pPr>
              <w:jc w:val="center"/>
              <w:rPr>
                <w:rFonts w:ascii="仿宋" w:hAnsi="仿宋" w:eastAsia="仿宋"/>
                <w:color w:val="auto"/>
                <w:sz w:val="24"/>
                <w:highlight w:val="none"/>
              </w:rPr>
            </w:pPr>
          </w:p>
        </w:tc>
        <w:tc>
          <w:tcPr>
            <w:tcW w:w="1585" w:type="dxa"/>
            <w:vAlign w:val="center"/>
          </w:tcPr>
          <w:p w14:paraId="399CE457">
            <w:pPr>
              <w:jc w:val="center"/>
              <w:rPr>
                <w:rFonts w:ascii="仿宋" w:hAnsi="仿宋" w:eastAsia="仿宋"/>
                <w:color w:val="auto"/>
                <w:sz w:val="24"/>
                <w:highlight w:val="none"/>
              </w:rPr>
            </w:pPr>
          </w:p>
        </w:tc>
        <w:tc>
          <w:tcPr>
            <w:tcW w:w="1588" w:type="dxa"/>
            <w:vAlign w:val="center"/>
          </w:tcPr>
          <w:p w14:paraId="64BCC829">
            <w:pPr>
              <w:jc w:val="center"/>
              <w:rPr>
                <w:rFonts w:ascii="仿宋" w:hAnsi="仿宋" w:eastAsia="仿宋"/>
                <w:color w:val="auto"/>
                <w:sz w:val="24"/>
                <w:highlight w:val="none"/>
              </w:rPr>
            </w:pPr>
          </w:p>
        </w:tc>
      </w:tr>
    </w:tbl>
    <w:p w14:paraId="25DA8FFC">
      <w:pPr>
        <w:pStyle w:val="474"/>
        <w:shd w:val="clear" w:color="auto" w:fill="FFFFFF"/>
        <w:spacing w:line="440" w:lineRule="exact"/>
        <w:rPr>
          <w:rFonts w:ascii="仿宋" w:hAnsi="仿宋" w:eastAsia="仿宋"/>
          <w:color w:val="auto"/>
          <w:sz w:val="24"/>
          <w:highlight w:val="none"/>
        </w:rPr>
      </w:pPr>
    </w:p>
    <w:p w14:paraId="1684D3CC">
      <w:pPr>
        <w:pStyle w:val="474"/>
        <w:shd w:val="clear" w:color="auto" w:fill="FFFFFF"/>
        <w:spacing w:line="440" w:lineRule="exact"/>
        <w:rPr>
          <w:rFonts w:ascii="仿宋" w:hAnsi="仿宋" w:eastAsia="仿宋"/>
          <w:color w:val="auto"/>
          <w:sz w:val="24"/>
          <w:highlight w:val="none"/>
        </w:rPr>
      </w:pPr>
      <w:r>
        <w:rPr>
          <w:rFonts w:hint="eastAsia" w:ascii="仿宋" w:hAnsi="仿宋" w:eastAsia="仿宋"/>
          <w:color w:val="auto"/>
          <w:sz w:val="24"/>
          <w:highlight w:val="none"/>
        </w:rPr>
        <w:t>供应商（盖公章）：</w:t>
      </w:r>
    </w:p>
    <w:p w14:paraId="5EBF5508">
      <w:pPr>
        <w:shd w:val="clear" w:color="auto" w:fill="FFFFFF"/>
        <w:spacing w:line="440" w:lineRule="exact"/>
        <w:rPr>
          <w:rFonts w:ascii="仿宋" w:hAnsi="仿宋" w:eastAsia="仿宋"/>
          <w:color w:val="auto"/>
          <w:sz w:val="24"/>
          <w:highlight w:val="none"/>
        </w:rPr>
      </w:pPr>
      <w:r>
        <w:rPr>
          <w:rFonts w:hint="eastAsia" w:ascii="仿宋" w:hAnsi="仿宋" w:eastAsia="仿宋"/>
          <w:color w:val="auto"/>
          <w:sz w:val="24"/>
          <w:highlight w:val="none"/>
        </w:rPr>
        <w:t>授权代理人（签字或签章）：</w:t>
      </w:r>
    </w:p>
    <w:p w14:paraId="460EFAA1">
      <w:pPr>
        <w:widowControl/>
        <w:jc w:val="left"/>
        <w:rPr>
          <w:rFonts w:ascii="仿宋" w:hAnsi="仿宋" w:eastAsia="仿宋"/>
          <w:b/>
          <w:bCs/>
          <w:color w:val="auto"/>
          <w:sz w:val="28"/>
          <w:szCs w:val="28"/>
          <w:highlight w:val="none"/>
        </w:rPr>
      </w:pPr>
      <w:r>
        <w:rPr>
          <w:rFonts w:hint="eastAsia" w:ascii="仿宋" w:hAnsi="仿宋" w:eastAsia="仿宋"/>
          <w:color w:val="auto"/>
          <w:sz w:val="24"/>
          <w:highlight w:val="none"/>
        </w:rPr>
        <w:t>日期：  年  月  日</w:t>
      </w:r>
      <w:r>
        <w:rPr>
          <w:rFonts w:ascii="仿宋" w:hAnsi="仿宋" w:eastAsia="仿宋" w:cs="仿宋"/>
          <w:color w:val="auto"/>
          <w:sz w:val="24"/>
          <w:highlight w:val="none"/>
        </w:rPr>
        <w:br w:type="page" w:clear="all"/>
      </w:r>
      <w:r>
        <w:rPr>
          <w:rFonts w:hint="eastAsia" w:ascii="仿宋" w:hAnsi="仿宋" w:eastAsia="仿宋" w:cs="仿宋"/>
          <w:b/>
          <w:bCs/>
          <w:color w:val="auto"/>
          <w:sz w:val="28"/>
          <w:szCs w:val="28"/>
          <w:highlight w:val="none"/>
        </w:rPr>
        <w:t>2</w:t>
      </w:r>
      <w:r>
        <w:rPr>
          <w:rFonts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rPr>
        <w:t>2、</w:t>
      </w:r>
    </w:p>
    <w:p w14:paraId="3BB946DF">
      <w:pPr>
        <w:spacing w:line="44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1  节能、环境标志产品优惠明细表</w:t>
      </w:r>
    </w:p>
    <w:p w14:paraId="29A8B905">
      <w:pPr>
        <w:spacing w:line="440" w:lineRule="exact"/>
        <w:jc w:val="center"/>
        <w:rPr>
          <w:rFonts w:ascii="仿宋" w:hAnsi="仿宋" w:eastAsia="仿宋"/>
          <w:b/>
          <w:color w:val="auto"/>
          <w:sz w:val="24"/>
          <w:highlight w:val="none"/>
        </w:rPr>
      </w:pPr>
      <w:r>
        <w:rPr>
          <w:rFonts w:ascii="仿宋" w:hAnsi="仿宋" w:eastAsia="仿宋"/>
          <w:b/>
          <w:color w:val="auto"/>
          <w:sz w:val="24"/>
          <w:highlight w:val="none"/>
        </w:rPr>
        <w:t>(</w:t>
      </w:r>
      <w:r>
        <w:rPr>
          <w:rFonts w:hint="eastAsia" w:ascii="仿宋" w:hAnsi="仿宋" w:eastAsia="仿宋"/>
          <w:b/>
          <w:color w:val="auto"/>
          <w:sz w:val="24"/>
          <w:highlight w:val="none"/>
        </w:rPr>
        <w:t>若有，请如实填写</w:t>
      </w:r>
      <w:r>
        <w:rPr>
          <w:rFonts w:ascii="仿宋" w:hAnsi="仿宋" w:eastAsia="仿宋"/>
          <w:b/>
          <w:color w:val="auto"/>
          <w:sz w:val="24"/>
          <w:highlight w:val="none"/>
        </w:rPr>
        <w:t>)</w:t>
      </w:r>
    </w:p>
    <w:p w14:paraId="3BDF0060">
      <w:pPr>
        <w:spacing w:line="440" w:lineRule="exact"/>
        <w:ind w:firstLine="120"/>
        <w:rPr>
          <w:rFonts w:ascii="仿宋" w:hAnsi="仿宋" w:eastAsia="仿宋"/>
          <w:color w:val="auto"/>
          <w:sz w:val="24"/>
          <w:highlight w:val="none"/>
          <w:u w:val="single"/>
        </w:rPr>
      </w:pPr>
      <w:r>
        <w:rPr>
          <w:rFonts w:hint="eastAsia" w:ascii="仿宋" w:hAnsi="仿宋" w:eastAsia="仿宋"/>
          <w:color w:val="auto"/>
          <w:sz w:val="24"/>
          <w:highlight w:val="none"/>
        </w:rPr>
        <w:t>供应商名称（公章）：项目编号：</w:t>
      </w:r>
    </w:p>
    <w:p w14:paraId="531567D1">
      <w:pPr>
        <w:spacing w:line="440" w:lineRule="exact"/>
        <w:ind w:firstLine="120"/>
        <w:rPr>
          <w:rFonts w:ascii="仿宋" w:hAnsi="仿宋" w:eastAsia="仿宋"/>
          <w:color w:val="auto"/>
          <w:sz w:val="24"/>
          <w:highlight w:val="none"/>
        </w:rPr>
      </w:pPr>
      <w:r>
        <w:rPr>
          <w:rFonts w:hint="eastAsia" w:ascii="仿宋" w:hAnsi="仿宋" w:eastAsia="仿宋"/>
          <w:color w:val="auto"/>
          <w:sz w:val="24"/>
          <w:highlight w:val="none"/>
        </w:rPr>
        <w:t>所投内容/分包：</w:t>
      </w:r>
    </w:p>
    <w:p w14:paraId="562C8600">
      <w:pPr>
        <w:spacing w:line="440" w:lineRule="exac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1</w:t>
      </w:r>
      <w:r>
        <w:rPr>
          <w:rFonts w:hint="eastAsia" w:ascii="仿宋" w:hAnsi="仿宋" w:eastAsia="仿宋"/>
          <w:color w:val="auto"/>
          <w:sz w:val="24"/>
          <w:highlight w:val="none"/>
        </w:rPr>
        <w:t>）节能产品明细清单报价货币种类金额单位：元</w:t>
      </w:r>
    </w:p>
    <w:tbl>
      <w:tblPr>
        <w:tblStyle w:val="35"/>
        <w:tblW w:w="107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7"/>
        <w:gridCol w:w="732"/>
        <w:gridCol w:w="1959"/>
        <w:gridCol w:w="1348"/>
        <w:gridCol w:w="2110"/>
        <w:gridCol w:w="897"/>
        <w:gridCol w:w="776"/>
        <w:gridCol w:w="1844"/>
        <w:gridCol w:w="8"/>
      </w:tblGrid>
      <w:tr w14:paraId="01007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077" w:type="dxa"/>
            <w:vAlign w:val="center"/>
          </w:tcPr>
          <w:p w14:paraId="21EDE3D0">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制造商</w:t>
            </w:r>
          </w:p>
        </w:tc>
        <w:tc>
          <w:tcPr>
            <w:tcW w:w="732" w:type="dxa"/>
            <w:vAlign w:val="center"/>
          </w:tcPr>
          <w:p w14:paraId="5C5D2B0B">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品牌</w:t>
            </w:r>
          </w:p>
        </w:tc>
        <w:tc>
          <w:tcPr>
            <w:tcW w:w="1959" w:type="dxa"/>
            <w:vAlign w:val="center"/>
          </w:tcPr>
          <w:p w14:paraId="387157F7">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产品名称、规格型号</w:t>
            </w:r>
          </w:p>
        </w:tc>
        <w:tc>
          <w:tcPr>
            <w:tcW w:w="1348" w:type="dxa"/>
            <w:vAlign w:val="center"/>
          </w:tcPr>
          <w:p w14:paraId="43806A9D">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节字标志认证证书号</w:t>
            </w:r>
          </w:p>
        </w:tc>
        <w:tc>
          <w:tcPr>
            <w:tcW w:w="2110" w:type="dxa"/>
            <w:vAlign w:val="center"/>
          </w:tcPr>
          <w:p w14:paraId="77A7FA92">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节能产品认证证书有效截止日期</w:t>
            </w:r>
          </w:p>
        </w:tc>
        <w:tc>
          <w:tcPr>
            <w:tcW w:w="897" w:type="dxa"/>
            <w:vAlign w:val="center"/>
          </w:tcPr>
          <w:p w14:paraId="5EF5DD12">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单位</w:t>
            </w:r>
          </w:p>
        </w:tc>
        <w:tc>
          <w:tcPr>
            <w:tcW w:w="776" w:type="dxa"/>
            <w:vAlign w:val="center"/>
          </w:tcPr>
          <w:p w14:paraId="7E0D5A50">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数量</w:t>
            </w:r>
          </w:p>
        </w:tc>
        <w:tc>
          <w:tcPr>
            <w:tcW w:w="1852" w:type="dxa"/>
            <w:gridSpan w:val="2"/>
            <w:vAlign w:val="center"/>
          </w:tcPr>
          <w:p w14:paraId="566BE868">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w:t>
            </w:r>
          </w:p>
          <w:p w14:paraId="0BC83A59">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单价</w:t>
            </w:r>
          </w:p>
        </w:tc>
      </w:tr>
      <w:tr w14:paraId="7A96C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77" w:type="dxa"/>
            <w:vAlign w:val="center"/>
          </w:tcPr>
          <w:p w14:paraId="3844D7AD">
            <w:pPr>
              <w:spacing w:line="440" w:lineRule="exact"/>
              <w:jc w:val="center"/>
              <w:rPr>
                <w:rFonts w:ascii="仿宋" w:hAnsi="仿宋" w:eastAsia="仿宋"/>
                <w:color w:val="auto"/>
                <w:sz w:val="24"/>
                <w:highlight w:val="none"/>
              </w:rPr>
            </w:pPr>
          </w:p>
        </w:tc>
        <w:tc>
          <w:tcPr>
            <w:tcW w:w="732" w:type="dxa"/>
            <w:vAlign w:val="center"/>
          </w:tcPr>
          <w:p w14:paraId="53629C0B">
            <w:pPr>
              <w:spacing w:line="440" w:lineRule="exact"/>
              <w:jc w:val="center"/>
              <w:rPr>
                <w:rFonts w:ascii="仿宋" w:hAnsi="仿宋" w:eastAsia="仿宋"/>
                <w:color w:val="auto"/>
                <w:sz w:val="24"/>
                <w:highlight w:val="none"/>
              </w:rPr>
            </w:pPr>
          </w:p>
        </w:tc>
        <w:tc>
          <w:tcPr>
            <w:tcW w:w="1959" w:type="dxa"/>
            <w:vAlign w:val="center"/>
          </w:tcPr>
          <w:p w14:paraId="7E9CFD36">
            <w:pPr>
              <w:spacing w:line="440" w:lineRule="exact"/>
              <w:jc w:val="center"/>
              <w:rPr>
                <w:rFonts w:ascii="仿宋" w:hAnsi="仿宋" w:eastAsia="仿宋"/>
                <w:color w:val="auto"/>
                <w:sz w:val="24"/>
                <w:highlight w:val="none"/>
              </w:rPr>
            </w:pPr>
          </w:p>
        </w:tc>
        <w:tc>
          <w:tcPr>
            <w:tcW w:w="1348" w:type="dxa"/>
            <w:vAlign w:val="center"/>
          </w:tcPr>
          <w:p w14:paraId="0CE1061C">
            <w:pPr>
              <w:spacing w:line="440" w:lineRule="exact"/>
              <w:jc w:val="center"/>
              <w:rPr>
                <w:rFonts w:ascii="仿宋" w:hAnsi="仿宋" w:eastAsia="仿宋"/>
                <w:color w:val="auto"/>
                <w:sz w:val="24"/>
                <w:highlight w:val="none"/>
              </w:rPr>
            </w:pPr>
          </w:p>
        </w:tc>
        <w:tc>
          <w:tcPr>
            <w:tcW w:w="2110" w:type="dxa"/>
            <w:vAlign w:val="center"/>
          </w:tcPr>
          <w:p w14:paraId="30D4ED64">
            <w:pPr>
              <w:spacing w:line="440" w:lineRule="exact"/>
              <w:jc w:val="center"/>
              <w:rPr>
                <w:rFonts w:ascii="仿宋" w:hAnsi="仿宋" w:eastAsia="仿宋"/>
                <w:color w:val="auto"/>
                <w:sz w:val="24"/>
                <w:highlight w:val="none"/>
              </w:rPr>
            </w:pPr>
          </w:p>
        </w:tc>
        <w:tc>
          <w:tcPr>
            <w:tcW w:w="897" w:type="dxa"/>
            <w:vAlign w:val="center"/>
          </w:tcPr>
          <w:p w14:paraId="24DC5A75">
            <w:pPr>
              <w:spacing w:line="440" w:lineRule="exact"/>
              <w:jc w:val="center"/>
              <w:rPr>
                <w:rFonts w:ascii="仿宋" w:hAnsi="仿宋" w:eastAsia="仿宋"/>
                <w:color w:val="auto"/>
                <w:sz w:val="24"/>
                <w:highlight w:val="none"/>
              </w:rPr>
            </w:pPr>
          </w:p>
        </w:tc>
        <w:tc>
          <w:tcPr>
            <w:tcW w:w="776" w:type="dxa"/>
            <w:vAlign w:val="center"/>
          </w:tcPr>
          <w:p w14:paraId="0C61CF3E">
            <w:pPr>
              <w:spacing w:line="440" w:lineRule="exact"/>
              <w:jc w:val="center"/>
              <w:rPr>
                <w:rFonts w:ascii="仿宋" w:hAnsi="仿宋" w:eastAsia="仿宋"/>
                <w:color w:val="auto"/>
                <w:sz w:val="24"/>
                <w:highlight w:val="none"/>
              </w:rPr>
            </w:pPr>
          </w:p>
        </w:tc>
        <w:tc>
          <w:tcPr>
            <w:tcW w:w="1852" w:type="dxa"/>
            <w:gridSpan w:val="2"/>
            <w:vAlign w:val="center"/>
          </w:tcPr>
          <w:p w14:paraId="4D1F0C30">
            <w:pPr>
              <w:spacing w:line="440" w:lineRule="exact"/>
              <w:jc w:val="center"/>
              <w:rPr>
                <w:rFonts w:ascii="仿宋" w:hAnsi="仿宋" w:eastAsia="仿宋"/>
                <w:color w:val="auto"/>
                <w:sz w:val="24"/>
                <w:highlight w:val="none"/>
              </w:rPr>
            </w:pPr>
          </w:p>
        </w:tc>
      </w:tr>
      <w:tr w14:paraId="5E2C7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77" w:type="dxa"/>
            <w:vAlign w:val="center"/>
          </w:tcPr>
          <w:p w14:paraId="43CEDE7A">
            <w:pPr>
              <w:spacing w:line="440" w:lineRule="exact"/>
              <w:jc w:val="center"/>
              <w:rPr>
                <w:rFonts w:ascii="仿宋" w:hAnsi="仿宋" w:eastAsia="仿宋"/>
                <w:color w:val="auto"/>
                <w:sz w:val="24"/>
                <w:highlight w:val="none"/>
              </w:rPr>
            </w:pPr>
          </w:p>
        </w:tc>
        <w:tc>
          <w:tcPr>
            <w:tcW w:w="732" w:type="dxa"/>
            <w:vAlign w:val="center"/>
          </w:tcPr>
          <w:p w14:paraId="1F9150E3">
            <w:pPr>
              <w:spacing w:line="440" w:lineRule="exact"/>
              <w:jc w:val="center"/>
              <w:rPr>
                <w:rFonts w:ascii="仿宋" w:hAnsi="仿宋" w:eastAsia="仿宋"/>
                <w:color w:val="auto"/>
                <w:sz w:val="24"/>
                <w:highlight w:val="none"/>
              </w:rPr>
            </w:pPr>
          </w:p>
        </w:tc>
        <w:tc>
          <w:tcPr>
            <w:tcW w:w="1959" w:type="dxa"/>
            <w:vAlign w:val="center"/>
          </w:tcPr>
          <w:p w14:paraId="1BCB2370">
            <w:pPr>
              <w:spacing w:line="440" w:lineRule="exact"/>
              <w:jc w:val="center"/>
              <w:rPr>
                <w:rFonts w:ascii="仿宋" w:hAnsi="仿宋" w:eastAsia="仿宋"/>
                <w:color w:val="auto"/>
                <w:sz w:val="24"/>
                <w:highlight w:val="none"/>
              </w:rPr>
            </w:pPr>
          </w:p>
        </w:tc>
        <w:tc>
          <w:tcPr>
            <w:tcW w:w="1348" w:type="dxa"/>
            <w:vAlign w:val="center"/>
          </w:tcPr>
          <w:p w14:paraId="52A7FFF9">
            <w:pPr>
              <w:spacing w:line="440" w:lineRule="exact"/>
              <w:jc w:val="center"/>
              <w:rPr>
                <w:rFonts w:ascii="仿宋" w:hAnsi="仿宋" w:eastAsia="仿宋"/>
                <w:color w:val="auto"/>
                <w:sz w:val="24"/>
                <w:highlight w:val="none"/>
              </w:rPr>
            </w:pPr>
          </w:p>
        </w:tc>
        <w:tc>
          <w:tcPr>
            <w:tcW w:w="2110" w:type="dxa"/>
            <w:vAlign w:val="center"/>
          </w:tcPr>
          <w:p w14:paraId="1F3750E6">
            <w:pPr>
              <w:spacing w:line="440" w:lineRule="exact"/>
              <w:jc w:val="center"/>
              <w:rPr>
                <w:rFonts w:ascii="仿宋" w:hAnsi="仿宋" w:eastAsia="仿宋"/>
                <w:color w:val="auto"/>
                <w:sz w:val="24"/>
                <w:highlight w:val="none"/>
              </w:rPr>
            </w:pPr>
          </w:p>
        </w:tc>
        <w:tc>
          <w:tcPr>
            <w:tcW w:w="897" w:type="dxa"/>
            <w:vAlign w:val="center"/>
          </w:tcPr>
          <w:p w14:paraId="5174D19E">
            <w:pPr>
              <w:spacing w:line="440" w:lineRule="exact"/>
              <w:jc w:val="center"/>
              <w:rPr>
                <w:rFonts w:ascii="仿宋" w:hAnsi="仿宋" w:eastAsia="仿宋"/>
                <w:color w:val="auto"/>
                <w:sz w:val="24"/>
                <w:highlight w:val="none"/>
              </w:rPr>
            </w:pPr>
          </w:p>
        </w:tc>
        <w:tc>
          <w:tcPr>
            <w:tcW w:w="776" w:type="dxa"/>
            <w:vAlign w:val="center"/>
          </w:tcPr>
          <w:p w14:paraId="5BDFB031">
            <w:pPr>
              <w:spacing w:line="440" w:lineRule="exact"/>
              <w:jc w:val="center"/>
              <w:rPr>
                <w:rFonts w:ascii="仿宋" w:hAnsi="仿宋" w:eastAsia="仿宋"/>
                <w:color w:val="auto"/>
                <w:sz w:val="24"/>
                <w:highlight w:val="none"/>
              </w:rPr>
            </w:pPr>
          </w:p>
        </w:tc>
        <w:tc>
          <w:tcPr>
            <w:tcW w:w="1852" w:type="dxa"/>
            <w:gridSpan w:val="2"/>
            <w:vAlign w:val="center"/>
          </w:tcPr>
          <w:p w14:paraId="2E395103">
            <w:pPr>
              <w:spacing w:line="440" w:lineRule="exact"/>
              <w:jc w:val="center"/>
              <w:rPr>
                <w:rFonts w:ascii="仿宋" w:hAnsi="仿宋" w:eastAsia="仿宋"/>
                <w:color w:val="auto"/>
                <w:sz w:val="24"/>
                <w:highlight w:val="none"/>
              </w:rPr>
            </w:pPr>
          </w:p>
        </w:tc>
      </w:tr>
      <w:tr w14:paraId="46B10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123" w:type="dxa"/>
            <w:gridSpan w:val="6"/>
            <w:vAlign w:val="center"/>
          </w:tcPr>
          <w:p w14:paraId="0AFE13FF">
            <w:pPr>
              <w:spacing w:line="440" w:lineRule="exact"/>
              <w:rPr>
                <w:rFonts w:ascii="仿宋" w:hAnsi="仿宋" w:eastAsia="仿宋"/>
                <w:color w:val="auto"/>
                <w:sz w:val="24"/>
                <w:highlight w:val="none"/>
              </w:rPr>
            </w:pPr>
            <w:r>
              <w:rPr>
                <w:rFonts w:hint="eastAsia" w:ascii="仿宋" w:hAnsi="仿宋" w:eastAsia="仿宋"/>
                <w:color w:val="auto"/>
                <w:sz w:val="24"/>
                <w:highlight w:val="none"/>
              </w:rPr>
              <w:t>合计金额</w:t>
            </w:r>
          </w:p>
        </w:tc>
        <w:tc>
          <w:tcPr>
            <w:tcW w:w="2620" w:type="dxa"/>
            <w:gridSpan w:val="2"/>
            <w:vAlign w:val="center"/>
          </w:tcPr>
          <w:p w14:paraId="0ED0204C">
            <w:pPr>
              <w:spacing w:line="440" w:lineRule="exact"/>
              <w:rPr>
                <w:rFonts w:ascii="仿宋" w:hAnsi="仿宋" w:eastAsia="仿宋"/>
                <w:color w:val="auto"/>
                <w:sz w:val="24"/>
                <w:highlight w:val="none"/>
              </w:rPr>
            </w:pPr>
          </w:p>
        </w:tc>
      </w:tr>
    </w:tbl>
    <w:p w14:paraId="4B6416B2">
      <w:pPr>
        <w:spacing w:line="440" w:lineRule="exact"/>
        <w:rPr>
          <w:rFonts w:ascii="仿宋" w:hAnsi="仿宋" w:eastAsia="仿宋"/>
          <w:color w:val="auto"/>
          <w:sz w:val="24"/>
          <w:highlight w:val="none"/>
        </w:rPr>
      </w:pPr>
    </w:p>
    <w:p w14:paraId="0152734C">
      <w:pPr>
        <w:spacing w:line="440" w:lineRule="exac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w:t>
      </w:r>
      <w:r>
        <w:rPr>
          <w:rFonts w:hint="eastAsia" w:ascii="仿宋" w:hAnsi="仿宋" w:eastAsia="仿宋"/>
          <w:color w:val="auto"/>
          <w:sz w:val="24"/>
          <w:highlight w:val="none"/>
        </w:rPr>
        <w:t>）环保产品明细清单报价货币种类金额单位：元</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7"/>
        <w:gridCol w:w="1058"/>
        <w:gridCol w:w="1433"/>
        <w:gridCol w:w="1851"/>
        <w:gridCol w:w="1853"/>
        <w:gridCol w:w="749"/>
        <w:gridCol w:w="840"/>
        <w:gridCol w:w="1013"/>
      </w:tblGrid>
      <w:tr w14:paraId="35E79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057" w:type="dxa"/>
            <w:vAlign w:val="center"/>
          </w:tcPr>
          <w:p w14:paraId="4E687962">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制造商</w:t>
            </w:r>
          </w:p>
        </w:tc>
        <w:tc>
          <w:tcPr>
            <w:tcW w:w="1058" w:type="dxa"/>
            <w:vAlign w:val="center"/>
          </w:tcPr>
          <w:p w14:paraId="744338CA">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品牌</w:t>
            </w:r>
          </w:p>
        </w:tc>
        <w:tc>
          <w:tcPr>
            <w:tcW w:w="1433" w:type="dxa"/>
            <w:vAlign w:val="center"/>
          </w:tcPr>
          <w:p w14:paraId="4CF0F469">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产品名称、规格型号</w:t>
            </w:r>
          </w:p>
        </w:tc>
        <w:tc>
          <w:tcPr>
            <w:tcW w:w="1851" w:type="dxa"/>
            <w:vAlign w:val="center"/>
          </w:tcPr>
          <w:p w14:paraId="3D0F99F6">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中国环境标志认证证书编号</w:t>
            </w:r>
          </w:p>
        </w:tc>
        <w:tc>
          <w:tcPr>
            <w:tcW w:w="1853" w:type="dxa"/>
            <w:vAlign w:val="center"/>
          </w:tcPr>
          <w:p w14:paraId="1435875B">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认证证书有效截止日期</w:t>
            </w:r>
          </w:p>
        </w:tc>
        <w:tc>
          <w:tcPr>
            <w:tcW w:w="749" w:type="dxa"/>
            <w:vAlign w:val="center"/>
          </w:tcPr>
          <w:p w14:paraId="7D4589E4">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单位</w:t>
            </w:r>
          </w:p>
        </w:tc>
        <w:tc>
          <w:tcPr>
            <w:tcW w:w="840" w:type="dxa"/>
            <w:vAlign w:val="center"/>
          </w:tcPr>
          <w:p w14:paraId="237234CB">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数量</w:t>
            </w:r>
          </w:p>
        </w:tc>
        <w:tc>
          <w:tcPr>
            <w:tcW w:w="1013" w:type="dxa"/>
            <w:vAlign w:val="center"/>
          </w:tcPr>
          <w:p w14:paraId="4D28CA5A">
            <w:pPr>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单价</w:t>
            </w:r>
          </w:p>
        </w:tc>
      </w:tr>
      <w:tr w14:paraId="07BA5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vAlign w:val="center"/>
          </w:tcPr>
          <w:p w14:paraId="5FC4A09B">
            <w:pPr>
              <w:spacing w:line="440" w:lineRule="exact"/>
              <w:jc w:val="center"/>
              <w:rPr>
                <w:rFonts w:ascii="仿宋" w:hAnsi="仿宋" w:eastAsia="仿宋"/>
                <w:color w:val="auto"/>
                <w:sz w:val="24"/>
                <w:highlight w:val="none"/>
              </w:rPr>
            </w:pPr>
          </w:p>
        </w:tc>
        <w:tc>
          <w:tcPr>
            <w:tcW w:w="1058" w:type="dxa"/>
            <w:vAlign w:val="center"/>
          </w:tcPr>
          <w:p w14:paraId="6DFA7D4F">
            <w:pPr>
              <w:spacing w:line="440" w:lineRule="exact"/>
              <w:jc w:val="center"/>
              <w:rPr>
                <w:rFonts w:ascii="仿宋" w:hAnsi="仿宋" w:eastAsia="仿宋"/>
                <w:color w:val="auto"/>
                <w:sz w:val="24"/>
                <w:highlight w:val="none"/>
              </w:rPr>
            </w:pPr>
          </w:p>
        </w:tc>
        <w:tc>
          <w:tcPr>
            <w:tcW w:w="1433" w:type="dxa"/>
            <w:vAlign w:val="center"/>
          </w:tcPr>
          <w:p w14:paraId="3B11AD7B">
            <w:pPr>
              <w:spacing w:line="440" w:lineRule="exact"/>
              <w:jc w:val="center"/>
              <w:rPr>
                <w:rFonts w:ascii="仿宋" w:hAnsi="仿宋" w:eastAsia="仿宋"/>
                <w:color w:val="auto"/>
                <w:sz w:val="24"/>
                <w:highlight w:val="none"/>
              </w:rPr>
            </w:pPr>
          </w:p>
        </w:tc>
        <w:tc>
          <w:tcPr>
            <w:tcW w:w="1851" w:type="dxa"/>
            <w:vAlign w:val="center"/>
          </w:tcPr>
          <w:p w14:paraId="7502BB5C">
            <w:pPr>
              <w:spacing w:line="440" w:lineRule="exact"/>
              <w:jc w:val="center"/>
              <w:rPr>
                <w:rFonts w:ascii="仿宋" w:hAnsi="仿宋" w:eastAsia="仿宋"/>
                <w:color w:val="auto"/>
                <w:sz w:val="24"/>
                <w:highlight w:val="none"/>
              </w:rPr>
            </w:pPr>
          </w:p>
        </w:tc>
        <w:tc>
          <w:tcPr>
            <w:tcW w:w="1853" w:type="dxa"/>
            <w:vAlign w:val="center"/>
          </w:tcPr>
          <w:p w14:paraId="31CD0CB9">
            <w:pPr>
              <w:spacing w:line="440" w:lineRule="exact"/>
              <w:jc w:val="center"/>
              <w:rPr>
                <w:rFonts w:ascii="仿宋" w:hAnsi="仿宋" w:eastAsia="仿宋"/>
                <w:color w:val="auto"/>
                <w:sz w:val="24"/>
                <w:highlight w:val="none"/>
              </w:rPr>
            </w:pPr>
          </w:p>
        </w:tc>
        <w:tc>
          <w:tcPr>
            <w:tcW w:w="749" w:type="dxa"/>
            <w:vAlign w:val="center"/>
          </w:tcPr>
          <w:p w14:paraId="6EF42A07">
            <w:pPr>
              <w:spacing w:line="440" w:lineRule="exact"/>
              <w:jc w:val="center"/>
              <w:rPr>
                <w:rFonts w:ascii="仿宋" w:hAnsi="仿宋" w:eastAsia="仿宋"/>
                <w:color w:val="auto"/>
                <w:sz w:val="24"/>
                <w:highlight w:val="none"/>
              </w:rPr>
            </w:pPr>
          </w:p>
        </w:tc>
        <w:tc>
          <w:tcPr>
            <w:tcW w:w="840" w:type="dxa"/>
            <w:vAlign w:val="center"/>
          </w:tcPr>
          <w:p w14:paraId="089E5C63">
            <w:pPr>
              <w:spacing w:line="440" w:lineRule="exact"/>
              <w:jc w:val="center"/>
              <w:rPr>
                <w:rFonts w:ascii="仿宋" w:hAnsi="仿宋" w:eastAsia="仿宋"/>
                <w:color w:val="auto"/>
                <w:sz w:val="24"/>
                <w:highlight w:val="none"/>
              </w:rPr>
            </w:pPr>
          </w:p>
        </w:tc>
        <w:tc>
          <w:tcPr>
            <w:tcW w:w="1013" w:type="dxa"/>
            <w:vAlign w:val="center"/>
          </w:tcPr>
          <w:p w14:paraId="213EA7F8">
            <w:pPr>
              <w:spacing w:line="440" w:lineRule="exact"/>
              <w:jc w:val="center"/>
              <w:rPr>
                <w:rFonts w:ascii="仿宋" w:hAnsi="仿宋" w:eastAsia="仿宋"/>
                <w:color w:val="auto"/>
                <w:sz w:val="24"/>
                <w:highlight w:val="none"/>
              </w:rPr>
            </w:pPr>
          </w:p>
        </w:tc>
      </w:tr>
      <w:tr w14:paraId="02D62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57" w:type="dxa"/>
            <w:vAlign w:val="center"/>
          </w:tcPr>
          <w:p w14:paraId="78015AC7">
            <w:pPr>
              <w:spacing w:line="440" w:lineRule="exact"/>
              <w:jc w:val="center"/>
              <w:rPr>
                <w:rFonts w:ascii="仿宋" w:hAnsi="仿宋" w:eastAsia="仿宋"/>
                <w:color w:val="auto"/>
                <w:sz w:val="24"/>
                <w:highlight w:val="none"/>
              </w:rPr>
            </w:pPr>
          </w:p>
        </w:tc>
        <w:tc>
          <w:tcPr>
            <w:tcW w:w="1058" w:type="dxa"/>
            <w:vAlign w:val="center"/>
          </w:tcPr>
          <w:p w14:paraId="7B2804A6">
            <w:pPr>
              <w:spacing w:line="440" w:lineRule="exact"/>
              <w:jc w:val="center"/>
              <w:rPr>
                <w:rFonts w:ascii="仿宋" w:hAnsi="仿宋" w:eastAsia="仿宋"/>
                <w:color w:val="auto"/>
                <w:sz w:val="24"/>
                <w:highlight w:val="none"/>
              </w:rPr>
            </w:pPr>
          </w:p>
        </w:tc>
        <w:tc>
          <w:tcPr>
            <w:tcW w:w="1433" w:type="dxa"/>
            <w:vAlign w:val="center"/>
          </w:tcPr>
          <w:p w14:paraId="517DCCF8">
            <w:pPr>
              <w:spacing w:line="440" w:lineRule="exact"/>
              <w:jc w:val="center"/>
              <w:rPr>
                <w:rFonts w:ascii="仿宋" w:hAnsi="仿宋" w:eastAsia="仿宋"/>
                <w:color w:val="auto"/>
                <w:sz w:val="24"/>
                <w:highlight w:val="none"/>
              </w:rPr>
            </w:pPr>
          </w:p>
        </w:tc>
        <w:tc>
          <w:tcPr>
            <w:tcW w:w="1851" w:type="dxa"/>
            <w:vAlign w:val="center"/>
          </w:tcPr>
          <w:p w14:paraId="59830570">
            <w:pPr>
              <w:spacing w:line="440" w:lineRule="exact"/>
              <w:jc w:val="center"/>
              <w:rPr>
                <w:rFonts w:ascii="仿宋" w:hAnsi="仿宋" w:eastAsia="仿宋"/>
                <w:color w:val="auto"/>
                <w:sz w:val="24"/>
                <w:highlight w:val="none"/>
              </w:rPr>
            </w:pPr>
          </w:p>
        </w:tc>
        <w:tc>
          <w:tcPr>
            <w:tcW w:w="1853" w:type="dxa"/>
            <w:vAlign w:val="center"/>
          </w:tcPr>
          <w:p w14:paraId="3B9862BD">
            <w:pPr>
              <w:spacing w:line="440" w:lineRule="exact"/>
              <w:jc w:val="center"/>
              <w:rPr>
                <w:rFonts w:ascii="仿宋" w:hAnsi="仿宋" w:eastAsia="仿宋"/>
                <w:color w:val="auto"/>
                <w:sz w:val="24"/>
                <w:highlight w:val="none"/>
              </w:rPr>
            </w:pPr>
          </w:p>
        </w:tc>
        <w:tc>
          <w:tcPr>
            <w:tcW w:w="749" w:type="dxa"/>
            <w:vAlign w:val="center"/>
          </w:tcPr>
          <w:p w14:paraId="15DC8D58">
            <w:pPr>
              <w:spacing w:line="440" w:lineRule="exact"/>
              <w:jc w:val="center"/>
              <w:rPr>
                <w:rFonts w:ascii="仿宋" w:hAnsi="仿宋" w:eastAsia="仿宋"/>
                <w:color w:val="auto"/>
                <w:sz w:val="24"/>
                <w:highlight w:val="none"/>
              </w:rPr>
            </w:pPr>
          </w:p>
        </w:tc>
        <w:tc>
          <w:tcPr>
            <w:tcW w:w="840" w:type="dxa"/>
            <w:vAlign w:val="center"/>
          </w:tcPr>
          <w:p w14:paraId="62FC85B8">
            <w:pPr>
              <w:spacing w:line="440" w:lineRule="exact"/>
              <w:jc w:val="center"/>
              <w:rPr>
                <w:rFonts w:ascii="仿宋" w:hAnsi="仿宋" w:eastAsia="仿宋"/>
                <w:color w:val="auto"/>
                <w:sz w:val="24"/>
                <w:highlight w:val="none"/>
              </w:rPr>
            </w:pPr>
          </w:p>
        </w:tc>
        <w:tc>
          <w:tcPr>
            <w:tcW w:w="1013" w:type="dxa"/>
            <w:vAlign w:val="center"/>
          </w:tcPr>
          <w:p w14:paraId="2915D735">
            <w:pPr>
              <w:spacing w:line="440" w:lineRule="exact"/>
              <w:jc w:val="center"/>
              <w:rPr>
                <w:rFonts w:ascii="仿宋" w:hAnsi="仿宋" w:eastAsia="仿宋"/>
                <w:color w:val="auto"/>
                <w:sz w:val="24"/>
                <w:highlight w:val="none"/>
              </w:rPr>
            </w:pPr>
          </w:p>
        </w:tc>
      </w:tr>
      <w:tr w14:paraId="12301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252" w:type="dxa"/>
            <w:gridSpan w:val="5"/>
            <w:vAlign w:val="center"/>
          </w:tcPr>
          <w:p w14:paraId="7010DE10">
            <w:pPr>
              <w:spacing w:line="440" w:lineRule="exact"/>
              <w:rPr>
                <w:rFonts w:ascii="仿宋" w:hAnsi="仿宋" w:eastAsia="仿宋"/>
                <w:color w:val="auto"/>
                <w:sz w:val="24"/>
                <w:highlight w:val="none"/>
              </w:rPr>
            </w:pPr>
            <w:r>
              <w:rPr>
                <w:rFonts w:hint="eastAsia" w:ascii="仿宋" w:hAnsi="仿宋" w:eastAsia="仿宋"/>
                <w:color w:val="auto"/>
                <w:sz w:val="24"/>
                <w:highlight w:val="none"/>
              </w:rPr>
              <w:t>合计金额</w:t>
            </w:r>
          </w:p>
        </w:tc>
        <w:tc>
          <w:tcPr>
            <w:tcW w:w="2602" w:type="dxa"/>
            <w:gridSpan w:val="3"/>
            <w:vAlign w:val="center"/>
          </w:tcPr>
          <w:p w14:paraId="534BB3F8">
            <w:pPr>
              <w:spacing w:line="440" w:lineRule="exact"/>
              <w:rPr>
                <w:rFonts w:ascii="仿宋" w:hAnsi="仿宋" w:eastAsia="仿宋"/>
                <w:color w:val="auto"/>
                <w:sz w:val="24"/>
                <w:highlight w:val="none"/>
              </w:rPr>
            </w:pPr>
          </w:p>
        </w:tc>
      </w:tr>
    </w:tbl>
    <w:p w14:paraId="2C994159">
      <w:pPr>
        <w:tabs>
          <w:tab w:val="left" w:pos="13000"/>
        </w:tabs>
        <w:spacing w:line="440" w:lineRule="exact"/>
        <w:rPr>
          <w:rFonts w:ascii="仿宋" w:hAnsi="仿宋" w:eastAsia="仿宋"/>
          <w:color w:val="auto"/>
          <w:sz w:val="24"/>
          <w:highlight w:val="none"/>
        </w:rPr>
      </w:pPr>
      <w:r>
        <w:rPr>
          <w:rFonts w:hint="eastAsia" w:ascii="仿宋" w:hAnsi="仿宋" w:eastAsia="仿宋"/>
          <w:color w:val="auto"/>
          <w:sz w:val="24"/>
          <w:highlight w:val="none"/>
        </w:rPr>
        <w:t>注：</w:t>
      </w:r>
    </w:p>
    <w:p w14:paraId="271451C3">
      <w:pPr>
        <w:tabs>
          <w:tab w:val="left" w:pos="13000"/>
        </w:tabs>
        <w:spacing w:line="440" w:lineRule="exact"/>
        <w:rPr>
          <w:rFonts w:ascii="仿宋" w:hAnsi="仿宋" w:eastAsia="仿宋"/>
          <w:b/>
          <w:color w:val="auto"/>
          <w:sz w:val="24"/>
          <w:highlight w:val="none"/>
        </w:rPr>
      </w:pPr>
      <w:r>
        <w:rPr>
          <w:rFonts w:hint="eastAsia" w:ascii="仿宋" w:hAnsi="仿宋" w:eastAsia="仿宋"/>
          <w:b/>
          <w:color w:val="auto"/>
          <w:sz w:val="24"/>
          <w:highlight w:val="none"/>
        </w:rPr>
        <w:t>若无货物属于优先采购节能、环境标志产品的，则不填写此表。</w:t>
      </w:r>
    </w:p>
    <w:p w14:paraId="65E9E83A">
      <w:pPr>
        <w:spacing w:line="440" w:lineRule="exact"/>
        <w:rPr>
          <w:rFonts w:ascii="仿宋" w:hAnsi="仿宋" w:eastAsia="仿宋"/>
          <w:color w:val="auto"/>
          <w:sz w:val="24"/>
          <w:highlight w:val="none"/>
        </w:rPr>
      </w:pPr>
    </w:p>
    <w:p w14:paraId="55F5565F">
      <w:pPr>
        <w:spacing w:line="440" w:lineRule="exact"/>
        <w:rPr>
          <w:rFonts w:ascii="仿宋" w:hAnsi="仿宋" w:eastAsia="仿宋"/>
          <w:color w:val="auto"/>
          <w:sz w:val="24"/>
          <w:highlight w:val="none"/>
        </w:rPr>
      </w:pPr>
    </w:p>
    <w:p w14:paraId="7EE3FC43">
      <w:pPr>
        <w:spacing w:line="440" w:lineRule="exact"/>
        <w:rPr>
          <w:rFonts w:ascii="仿宋" w:hAnsi="仿宋" w:eastAsia="仿宋"/>
          <w:color w:val="auto"/>
          <w:sz w:val="24"/>
          <w:highlight w:val="none"/>
        </w:rPr>
      </w:pPr>
    </w:p>
    <w:p w14:paraId="04916D61">
      <w:pPr>
        <w:shd w:val="clear" w:color="auto" w:fill="FFFFFF"/>
        <w:spacing w:line="440" w:lineRule="exac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供应商（公章）：</w:t>
      </w:r>
    </w:p>
    <w:p w14:paraId="721CE955">
      <w:pPr>
        <w:shd w:val="clear" w:color="auto" w:fill="FFFFFF"/>
        <w:spacing w:line="440" w:lineRule="exact"/>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授权代理人（签字或签章）：</w:t>
      </w:r>
    </w:p>
    <w:p w14:paraId="2AD1E1E1">
      <w:pPr>
        <w:spacing w:line="440" w:lineRule="exact"/>
        <w:jc w:val="left"/>
        <w:rPr>
          <w:rFonts w:ascii="仿宋" w:hAnsi="仿宋" w:eastAsia="仿宋"/>
          <w:color w:val="auto"/>
          <w:sz w:val="24"/>
          <w:highlight w:val="none"/>
        </w:rPr>
      </w:pPr>
      <w:r>
        <w:rPr>
          <w:rFonts w:hint="eastAsia" w:ascii="仿宋" w:hAnsi="仿宋" w:eastAsia="仿宋" w:cs="仿宋_GB2312"/>
          <w:color w:val="auto"/>
          <w:sz w:val="28"/>
          <w:szCs w:val="28"/>
          <w:highlight w:val="none"/>
        </w:rPr>
        <w:t>日期：   年  月   日</w:t>
      </w:r>
    </w:p>
    <w:p w14:paraId="75478466">
      <w:pPr>
        <w:spacing w:line="440" w:lineRule="exact"/>
        <w:ind w:right="24"/>
        <w:jc w:val="left"/>
        <w:rPr>
          <w:rFonts w:ascii="仿宋" w:hAnsi="仿宋" w:eastAsia="仿宋"/>
          <w:color w:val="auto"/>
          <w:sz w:val="24"/>
          <w:highlight w:val="none"/>
        </w:rPr>
      </w:pPr>
    </w:p>
    <w:p w14:paraId="37374BE0">
      <w:pPr>
        <w:spacing w:line="440" w:lineRule="exact"/>
        <w:ind w:right="24"/>
        <w:jc w:val="center"/>
        <w:rPr>
          <w:rFonts w:ascii="仿宋" w:hAnsi="仿宋" w:eastAsia="仿宋"/>
          <w:b/>
          <w:bCs/>
          <w:color w:val="auto"/>
          <w:sz w:val="32"/>
          <w:szCs w:val="32"/>
          <w:highlight w:val="none"/>
        </w:rPr>
      </w:pPr>
      <w:r>
        <w:rPr>
          <w:rFonts w:hint="eastAsia" w:ascii="仿宋" w:hAnsi="仿宋" w:eastAsia="仿宋"/>
          <w:b/>
          <w:color w:val="auto"/>
          <w:sz w:val="24"/>
          <w:highlight w:val="none"/>
        </w:rPr>
        <w:br w:type="page" w:clear="all"/>
      </w:r>
      <w:r>
        <w:rPr>
          <w:rFonts w:hint="eastAsia" w:ascii="仿宋" w:hAnsi="仿宋" w:eastAsia="仿宋"/>
          <w:b/>
          <w:color w:val="auto"/>
          <w:sz w:val="32"/>
          <w:szCs w:val="32"/>
          <w:highlight w:val="none"/>
        </w:rPr>
        <w:t xml:space="preserve"> 2  节能、环境标志产品证明材料</w:t>
      </w:r>
    </w:p>
    <w:p w14:paraId="6225294F">
      <w:pPr>
        <w:spacing w:line="440" w:lineRule="exact"/>
        <w:ind w:right="24"/>
        <w:rPr>
          <w:rFonts w:ascii="仿宋" w:hAnsi="仿宋" w:eastAsia="仿宋"/>
          <w:bCs/>
          <w:color w:val="auto"/>
          <w:sz w:val="24"/>
          <w:highlight w:val="none"/>
        </w:rPr>
      </w:pPr>
    </w:p>
    <w:p w14:paraId="7090F49C">
      <w:pPr>
        <w:spacing w:line="312" w:lineRule="auto"/>
        <w:ind w:firstLine="48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节能产品：应在</w:t>
      </w:r>
    </w:p>
    <w:p w14:paraId="57FBF3B4">
      <w:pPr>
        <w:spacing w:line="312" w:lineRule="auto"/>
        <w:ind w:firstLine="480"/>
        <w:rPr>
          <w:rFonts w:ascii="仿宋" w:hAnsi="仿宋" w:eastAsia="仿宋"/>
          <w:color w:val="auto"/>
          <w:sz w:val="24"/>
          <w:highlight w:val="none"/>
        </w:rPr>
      </w:pPr>
      <w:r>
        <w:rPr>
          <w:rFonts w:hint="eastAsia" w:ascii="仿宋" w:hAnsi="仿宋" w:eastAsia="仿宋"/>
          <w:color w:val="auto"/>
          <w:sz w:val="24"/>
          <w:highlight w:val="none"/>
        </w:rPr>
        <w:t>中国政府采购网（</w:t>
      </w:r>
      <w:r>
        <w:rPr>
          <w:rFonts w:ascii="仿宋" w:hAnsi="仿宋" w:eastAsia="仿宋"/>
          <w:color w:val="auto"/>
          <w:sz w:val="24"/>
          <w:highlight w:val="none"/>
        </w:rPr>
        <w:t xml:space="preserve"> http://www.ccgp.gov.cn </w:t>
      </w:r>
      <w:r>
        <w:rPr>
          <w:rFonts w:hint="eastAsia" w:ascii="仿宋" w:hAnsi="仿宋" w:eastAsia="仿宋"/>
          <w:color w:val="auto"/>
          <w:sz w:val="24"/>
          <w:highlight w:val="none"/>
        </w:rPr>
        <w:t>）</w:t>
      </w:r>
    </w:p>
    <w:p w14:paraId="75A5B53F">
      <w:pPr>
        <w:spacing w:line="312" w:lineRule="auto"/>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环境标志产品：应在</w:t>
      </w:r>
    </w:p>
    <w:p w14:paraId="62DD4747">
      <w:pPr>
        <w:spacing w:line="312" w:lineRule="auto"/>
        <w:ind w:firstLine="480"/>
        <w:rPr>
          <w:rFonts w:ascii="仿宋" w:hAnsi="仿宋" w:eastAsia="仿宋"/>
          <w:color w:val="auto"/>
          <w:sz w:val="24"/>
          <w:highlight w:val="none"/>
        </w:rPr>
      </w:pPr>
      <w:r>
        <w:rPr>
          <w:rFonts w:hint="eastAsia" w:ascii="仿宋" w:hAnsi="仿宋" w:eastAsia="仿宋"/>
          <w:color w:val="auto"/>
          <w:sz w:val="24"/>
          <w:highlight w:val="none"/>
        </w:rPr>
        <w:t>中国政府采购网（</w:t>
      </w:r>
      <w:r>
        <w:rPr>
          <w:rFonts w:ascii="仿宋" w:hAnsi="仿宋" w:eastAsia="仿宋"/>
          <w:color w:val="auto"/>
          <w:sz w:val="24"/>
          <w:highlight w:val="none"/>
        </w:rPr>
        <w:t xml:space="preserve"> http://www.ccgp.gov.cn </w:t>
      </w:r>
      <w:r>
        <w:rPr>
          <w:rFonts w:hint="eastAsia" w:ascii="仿宋" w:hAnsi="仿宋" w:eastAsia="仿宋"/>
          <w:color w:val="auto"/>
          <w:sz w:val="24"/>
          <w:highlight w:val="none"/>
        </w:rPr>
        <w:t>）</w:t>
      </w:r>
    </w:p>
    <w:p w14:paraId="74B92F14">
      <w:pPr>
        <w:spacing w:line="312" w:lineRule="auto"/>
        <w:ind w:firstLine="48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属优先采购节能、环境标志产品须从以上权威媒体网站上查询并打印结果。</w:t>
      </w:r>
    </w:p>
    <w:p w14:paraId="02E691A5">
      <w:pPr>
        <w:widowControl/>
        <w:spacing w:line="312" w:lineRule="auto"/>
        <w:ind w:firstLine="480"/>
        <w:jc w:val="left"/>
        <w:rPr>
          <w:rFonts w:ascii="仿宋" w:hAnsi="仿宋" w:eastAsia="仿宋"/>
          <w:b/>
          <w:bCs/>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证明材料加盖供应商公章。</w:t>
      </w:r>
    </w:p>
    <w:p w14:paraId="022FDED3">
      <w:pPr>
        <w:widowControl/>
        <w:jc w:val="left"/>
        <w:rPr>
          <w:rFonts w:ascii="仿宋" w:hAnsi="仿宋" w:eastAsia="仿宋"/>
          <w:b/>
          <w:bCs/>
          <w:color w:val="auto"/>
          <w:sz w:val="32"/>
          <w:szCs w:val="32"/>
          <w:highlight w:val="none"/>
        </w:rPr>
      </w:pPr>
    </w:p>
    <w:p w14:paraId="1B243B77">
      <w:pPr>
        <w:widowControl/>
        <w:jc w:val="left"/>
        <w:rPr>
          <w:rFonts w:ascii="仿宋" w:hAnsi="仿宋" w:eastAsia="仿宋"/>
          <w:b/>
          <w:bCs/>
          <w:color w:val="auto"/>
          <w:sz w:val="32"/>
          <w:szCs w:val="32"/>
          <w:highlight w:val="none"/>
        </w:rPr>
      </w:pPr>
    </w:p>
    <w:p w14:paraId="31EFDA79">
      <w:pPr>
        <w:widowControl/>
        <w:jc w:val="left"/>
        <w:rPr>
          <w:rFonts w:ascii="仿宋" w:hAnsi="仿宋" w:eastAsia="仿宋"/>
          <w:b/>
          <w:bCs/>
          <w:color w:val="auto"/>
          <w:sz w:val="32"/>
          <w:szCs w:val="32"/>
          <w:highlight w:val="none"/>
        </w:rPr>
      </w:pPr>
    </w:p>
    <w:p w14:paraId="641F1F24">
      <w:pPr>
        <w:widowControl/>
        <w:jc w:val="left"/>
        <w:rPr>
          <w:rFonts w:ascii="仿宋" w:hAnsi="仿宋" w:eastAsia="仿宋"/>
          <w:b/>
          <w:bCs/>
          <w:color w:val="auto"/>
          <w:sz w:val="32"/>
          <w:szCs w:val="32"/>
          <w:highlight w:val="none"/>
        </w:rPr>
      </w:pPr>
    </w:p>
    <w:p w14:paraId="2AFCD7EC">
      <w:pPr>
        <w:widowControl/>
        <w:jc w:val="left"/>
        <w:rPr>
          <w:rFonts w:ascii="仿宋" w:hAnsi="仿宋" w:eastAsia="仿宋"/>
          <w:b/>
          <w:bCs/>
          <w:color w:val="auto"/>
          <w:sz w:val="32"/>
          <w:szCs w:val="32"/>
          <w:highlight w:val="none"/>
        </w:rPr>
      </w:pPr>
    </w:p>
    <w:p w14:paraId="77AA65D2">
      <w:pPr>
        <w:widowControl/>
        <w:jc w:val="left"/>
        <w:rPr>
          <w:rFonts w:ascii="仿宋" w:hAnsi="仿宋" w:eastAsia="仿宋" w:cs="仿宋_GB2312"/>
          <w:color w:val="auto"/>
          <w:sz w:val="32"/>
          <w:szCs w:val="32"/>
          <w:highlight w:val="none"/>
        </w:rPr>
      </w:pPr>
    </w:p>
    <w:p w14:paraId="562CA8C5">
      <w:pPr>
        <w:pStyle w:val="944"/>
        <w:jc w:val="center"/>
        <w:rPr>
          <w:rFonts w:ascii="仿宋" w:hAnsi="仿宋" w:eastAsia="仿宋" w:cs="仿宋_GB2312"/>
          <w:color w:val="auto"/>
          <w:szCs w:val="28"/>
          <w:highlight w:val="none"/>
        </w:rPr>
      </w:pPr>
      <w:r>
        <w:rPr>
          <w:rFonts w:hint="eastAsia" w:ascii="仿宋" w:hAnsi="仿宋" w:eastAsia="仿宋" w:cs="仿宋_GB2312"/>
          <w:color w:val="auto"/>
          <w:szCs w:val="28"/>
          <w:highlight w:val="none"/>
        </w:rPr>
        <w:t>（以下无正文）</w:t>
      </w:r>
    </w:p>
    <w:p w14:paraId="029CF672">
      <w:pPr>
        <w:rPr>
          <w:color w:val="auto"/>
          <w:highlight w:val="none"/>
        </w:rPr>
      </w:pPr>
    </w:p>
    <w:p w14:paraId="2316C7AA">
      <w:pPr>
        <w:rPr>
          <w:color w:val="auto"/>
          <w:highlight w:val="none"/>
        </w:rPr>
      </w:pPr>
    </w:p>
    <w:p w14:paraId="44E795E7">
      <w:pPr>
        <w:rPr>
          <w:color w:val="auto"/>
          <w:highlight w:val="none"/>
        </w:rPr>
      </w:pPr>
    </w:p>
    <w:p w14:paraId="7D678EBC">
      <w:pPr>
        <w:rPr>
          <w:color w:val="auto"/>
          <w:highlight w:val="none"/>
        </w:rPr>
      </w:pPr>
    </w:p>
    <w:sectPr>
      <w:headerReference r:id="rId11" w:type="default"/>
      <w:pgSz w:w="11906" w:h="16838"/>
      <w:pgMar w:top="1134" w:right="1134" w:bottom="1134" w:left="1134" w:header="703" w:footer="851"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魏碑体">
    <w:altName w:val="宋体"/>
    <w:panose1 w:val="00000000000000000000"/>
    <w:charset w:val="00"/>
    <w:family w:val="auto"/>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长城仿宋">
    <w:altName w:val="仿宋"/>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DD..">
    <w:altName w:val="宋体"/>
    <w:panose1 w:val="00000000000000000000"/>
    <w:charset w:val="00"/>
    <w:family w:val="auto"/>
    <w:pitch w:val="default"/>
    <w:sig w:usb0="00000000" w:usb1="00000000" w:usb2="00000000" w:usb3="00000000" w:csb0="00040001" w:csb1="00000000"/>
  </w:font>
  <w:font w:name="Angsana New">
    <w:altName w:val="Times New Roman"/>
    <w:panose1 w:val="02020603050405020304"/>
    <w:charset w:val="00"/>
    <w:family w:val="roman"/>
    <w:pitch w:val="default"/>
    <w:sig w:usb0="00000000" w:usb1="00000000" w:usb2="00000000" w:usb3="00000000" w:csb0="00010001" w:csb1="00000000"/>
  </w:font>
  <w:font w:name="Arial Black">
    <w:panose1 w:val="020B0A04020102020204"/>
    <w:charset w:val="00"/>
    <w:family w:val="swiss"/>
    <w:pitch w:val="default"/>
    <w:sig w:usb0="A00002AF" w:usb1="400078FB" w:usb2="00000000" w:usb3="00000000" w:csb0="6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文鼎粗黑">
    <w:altName w:val="黑体"/>
    <w:panose1 w:val="00000000000000000000"/>
    <w:charset w:val="00"/>
    <w:family w:val="auto"/>
    <w:pitch w:val="default"/>
    <w:sig w:usb0="00000000" w:usb1="00000000" w:usb2="00000000" w:usb3="00000000" w:csb0="00040001" w:csb1="00000000"/>
  </w:font>
  <w:font w:name="Geneva">
    <w:altName w:val="Arial"/>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Helvetica">
    <w:altName w:val="Arial"/>
    <w:panose1 w:val="020B0604020202020204"/>
    <w:charset w:val="00"/>
    <w:family w:val="swiss"/>
    <w:pitch w:val="default"/>
    <w:sig w:usb0="00000000" w:usb1="00000000" w:usb2="00000000" w:usb3="00000000" w:csb0="00000001" w:csb1="00000000"/>
  </w:font>
  <w:font w:name="___WRD_EMBED_SUB_39">
    <w:altName w:val="微软雅黑"/>
    <w:panose1 w:val="02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C254B">
    <w:pPr>
      <w:pStyle w:val="67"/>
      <w:jc w:val="center"/>
    </w:pPr>
  </w:p>
  <w:p w14:paraId="36E9B5A9">
    <w:pPr>
      <w:pStyle w:val="67"/>
      <w:pBdr>
        <w:top w:val="dashDotStroked" w:color="000000" w:sz="24" w:space="1"/>
      </w:pBdr>
      <w:tabs>
        <w:tab w:val="left" w:pos="2175"/>
        <w:tab w:val="center" w:pos="4819"/>
      </w:tabs>
      <w:jc w:val="center"/>
      <w:rPr>
        <w:sz w:val="20"/>
      </w:rPr>
    </w:pPr>
    <w:r>
      <w:rPr>
        <w:rFonts w:hint="eastAsia"/>
        <w:lang w:val="zh-CN"/>
      </w:rPr>
      <w:t>-</w:t>
    </w:r>
    <w:r>
      <w:rPr>
        <w:lang w:val="zh-CN"/>
      </w:rPr>
      <w:fldChar w:fldCharType="begin"/>
    </w:r>
    <w:r>
      <w:rPr>
        <w:lang w:val="zh-CN"/>
      </w:rPr>
      <w:instrText xml:space="preserve">PAGE   \* MERGEFORMAT</w:instrText>
    </w:r>
    <w:r>
      <w:rPr>
        <w:lang w:val="zh-CN"/>
      </w:rPr>
      <w:fldChar w:fldCharType="separate"/>
    </w:r>
    <w:r>
      <w:t>1</w:t>
    </w:r>
    <w: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92E38">
    <w:pPr>
      <w:pStyle w:val="67"/>
      <w:pBdr>
        <w:top w:val="dashDotStroked" w:color="000000" w:sz="24" w:space="1"/>
      </w:pBdr>
      <w:tabs>
        <w:tab w:val="left" w:pos="2175"/>
        <w:tab w:val="center" w:pos="4819"/>
      </w:tabs>
      <w:jc w:val="center"/>
      <w:rPr>
        <w:sz w:val="20"/>
      </w:rPr>
    </w:pPr>
    <w:r>
      <w:rPr>
        <w:rFonts w:hint="eastAsia"/>
        <w:lang w:val="zh-CN"/>
      </w:rPr>
      <w:t>-</w:t>
    </w:r>
    <w:r>
      <w:rPr>
        <w:lang w:val="zh-CN"/>
      </w:rPr>
      <w:fldChar w:fldCharType="begin"/>
    </w:r>
    <w:r>
      <w:rPr>
        <w:lang w:val="zh-CN"/>
      </w:rPr>
      <w:instrText xml:space="preserve">PAGE   \* MERGEFORMAT</w:instrText>
    </w:r>
    <w:r>
      <w:rPr>
        <w:lang w:val="zh-CN"/>
      </w:rPr>
      <w:fldChar w:fldCharType="separate"/>
    </w:r>
    <w:r>
      <w:t>9</w:t>
    </w:r>
    <w:r>
      <w:fldChar w:fldCharType="end"/>
    </w:r>
    <w:r>
      <w:rPr>
        <w:rFonts w:hint="eastAsia"/>
      </w:rPr>
      <w:t>-</w:t>
    </w:r>
  </w:p>
  <w:p w14:paraId="0EF8E4F0">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3438D">
    <w:pPr>
      <w:pStyle w:val="21"/>
      <w:framePr w:wrap="around" w:vAnchor="text" w:hAnchor="margin" w:xAlign="center" w:y="1"/>
      <w:tabs>
        <w:tab w:val="center" w:pos="4153"/>
        <w:tab w:val="right" w:pos="8306"/>
      </w:tabs>
      <w:rPr>
        <w:rStyle w:val="39"/>
      </w:rPr>
    </w:pPr>
    <w:r>
      <w:fldChar w:fldCharType="begin"/>
    </w:r>
    <w:r>
      <w:rPr>
        <w:rStyle w:val="39"/>
      </w:rPr>
      <w:instrText xml:space="preserve">PAGE  </w:instrText>
    </w:r>
    <w:r>
      <w:fldChar w:fldCharType="separate"/>
    </w:r>
    <w:r>
      <w:rPr>
        <w:rStyle w:val="39"/>
      </w:rPr>
      <w:t>3</w:t>
    </w:r>
    <w:r>
      <w:fldChar w:fldCharType="end"/>
    </w:r>
  </w:p>
  <w:p w14:paraId="0765BC58">
    <w:pPr>
      <w:pStyle w:val="21"/>
      <w:tabs>
        <w:tab w:val="center" w:pos="4153"/>
        <w:tab w:val="right"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11BE2">
    <w:pPr>
      <w:pStyle w:val="67"/>
      <w:pBdr>
        <w:top w:val="dashDotStroked" w:color="000000" w:sz="24" w:space="1"/>
      </w:pBdr>
      <w:tabs>
        <w:tab w:val="left" w:pos="2175"/>
        <w:tab w:val="center" w:pos="4819"/>
      </w:tabs>
      <w:jc w:val="center"/>
      <w:rPr>
        <w:rFonts w:ascii="宋体"/>
        <w:sz w:val="20"/>
      </w:rPr>
    </w:pPr>
    <w:r>
      <w:rPr>
        <w:rFonts w:hint="eastAsia"/>
        <w:lang w:val="zh-CN"/>
      </w:rPr>
      <w:t>-</w:t>
    </w:r>
    <w:r>
      <w:rPr>
        <w:lang w:val="zh-CN"/>
      </w:rPr>
      <w:fldChar w:fldCharType="begin"/>
    </w:r>
    <w:r>
      <w:rPr>
        <w:lang w:val="zh-CN"/>
      </w:rPr>
      <w:instrText xml:space="preserve">PAGE   \* MERGEFORMAT</w:instrText>
    </w:r>
    <w:r>
      <w:rPr>
        <w:lang w:val="zh-CN"/>
      </w:rPr>
      <w:fldChar w:fldCharType="separate"/>
    </w:r>
    <w:r>
      <w:t>82</w:t>
    </w:r>
    <w:r>
      <w:fldChar w:fldCharType="end"/>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839CB">
    <w:pPr>
      <w:pStyle w:val="69"/>
      <w:pBdr>
        <w:bottom w:val="none" w:color="auto" w:sz="0" w:space="0"/>
      </w:pBdr>
    </w:pPr>
  </w:p>
  <w:p w14:paraId="45057490">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5705B">
    <w:pPr>
      <w:pStyle w:val="69"/>
      <w:pBdr>
        <w:bottom w:val="dashDotStroked" w:color="000000" w:sz="24" w:space="1"/>
      </w:pBdr>
      <w:rPr>
        <w:rFonts w:hint="eastAsia" w:ascii="仿宋" w:hAnsi="仿宋" w:eastAsia="仿宋"/>
        <w:b/>
        <w:i/>
        <w:spacing w:val="-10"/>
        <w:lang w:eastAsia="zh-CN"/>
      </w:rPr>
    </w:pPr>
    <w:r>
      <w:rPr>
        <w:rFonts w:hint="eastAsia" w:ascii="仿宋" w:hAnsi="仿宋" w:eastAsia="仿宋"/>
        <w:b/>
        <w:i/>
        <w:spacing w:val="-10"/>
        <w:w w:val="90"/>
      </w:rPr>
      <w:t>新疆维吾尔自治区疾病预防控制中心结麻中心2025年试剂及耗材等采购项目标项二常规实验耗材及防护用品等项目编号：</w:t>
    </w:r>
    <w:r>
      <w:rPr>
        <w:rFonts w:hint="eastAsia" w:ascii="仿宋" w:hAnsi="仿宋" w:eastAsia="仿宋"/>
        <w:b/>
        <w:i/>
        <w:spacing w:val="-10"/>
        <w:w w:val="90"/>
        <w:lang w:eastAsia="zh-CN"/>
      </w:rPr>
      <w:t>XZJ253-013-ZK-02（四次）</w:t>
    </w:r>
  </w:p>
  <w:p w14:paraId="669A4C1C">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74C64">
    <w:pPr>
      <w:pStyle w:val="69"/>
      <w:pBdr>
        <w:bottom w:val="dashDotStroked" w:color="000000" w:sz="24" w:space="1"/>
      </w:pBdr>
      <w:rPr>
        <w:rFonts w:hint="eastAsia" w:ascii="仿宋" w:hAnsi="仿宋" w:eastAsia="仿宋"/>
        <w:b/>
        <w:i/>
        <w:spacing w:val="-10"/>
        <w:w w:val="90"/>
        <w:lang w:eastAsia="zh-CN"/>
      </w:rPr>
    </w:pPr>
    <w:r>
      <w:rPr>
        <w:rFonts w:hint="eastAsia" w:ascii="仿宋" w:hAnsi="仿宋" w:eastAsia="仿宋"/>
        <w:b/>
        <w:i/>
        <w:spacing w:val="-10"/>
        <w:w w:val="90"/>
      </w:rPr>
      <w:t>新疆维吾尔自治区疾病预防控制中心结麻中心2025年试剂及耗材等采购项目标项二常规实验耗材及防护用品等</w:t>
    </w:r>
    <w:r>
      <w:rPr>
        <w:rFonts w:hint="eastAsia" w:ascii="仿宋" w:hAnsi="仿宋" w:eastAsia="仿宋"/>
        <w:b/>
        <w:i/>
        <w:spacing w:val="-10"/>
        <w:w w:val="90"/>
        <w:lang w:val="en-US" w:eastAsia="zh-CN"/>
      </w:rPr>
      <w:t xml:space="preserve">     </w:t>
    </w:r>
    <w:r>
      <w:rPr>
        <w:rFonts w:hint="eastAsia" w:ascii="仿宋" w:hAnsi="仿宋" w:eastAsia="仿宋"/>
        <w:b/>
        <w:i/>
        <w:spacing w:val="-10"/>
        <w:w w:val="90"/>
      </w:rPr>
      <w:t>项目编号：</w:t>
    </w:r>
    <w:r>
      <w:rPr>
        <w:rFonts w:hint="eastAsia" w:ascii="仿宋" w:hAnsi="仿宋" w:eastAsia="仿宋"/>
        <w:b/>
        <w:i/>
        <w:spacing w:val="-10"/>
        <w:w w:val="90"/>
        <w:lang w:eastAsia="zh-CN"/>
      </w:rPr>
      <w:t>XZJ253-013-ZK-02（四次）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335CA">
    <w:pPr>
      <w:pStyle w:val="69"/>
      <w:pBdr>
        <w:bottom w:val="dashDotStroked" w:color="000000" w:sz="24" w:space="1"/>
      </w:pBdr>
      <w:rPr>
        <w:rFonts w:hint="eastAsia" w:ascii="仿宋" w:hAnsi="仿宋" w:eastAsia="仿宋"/>
        <w:b/>
        <w:i/>
        <w:spacing w:val="-10"/>
        <w:lang w:eastAsia="zh-CN"/>
      </w:rPr>
    </w:pPr>
    <w:r>
      <w:rPr>
        <w:rFonts w:hint="eastAsia" w:ascii="仿宋" w:hAnsi="仿宋" w:eastAsia="仿宋"/>
        <w:b/>
        <w:i/>
        <w:spacing w:val="-10"/>
        <w:w w:val="90"/>
      </w:rPr>
      <w:t>新疆维吾尔自治区疾病预防控制中心结麻中心2025年试剂及耗材等采购项目标项二常规实验耗材及防护用品等项目编号：</w:t>
    </w:r>
    <w:r>
      <w:rPr>
        <w:rFonts w:hint="eastAsia" w:ascii="仿宋" w:hAnsi="仿宋" w:eastAsia="仿宋"/>
        <w:b/>
        <w:i/>
        <w:spacing w:val="-10"/>
        <w:w w:val="90"/>
        <w:lang w:eastAsia="zh-CN"/>
      </w:rPr>
      <w:t>XZJ253-013-ZK-02（四次）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53859">
    <w:pPr>
      <w:pStyle w:val="69"/>
      <w:pBdr>
        <w:bottom w:val="dashDotStroked" w:color="000000" w:sz="24" w:space="1"/>
      </w:pBdr>
      <w:rPr>
        <w:rFonts w:hint="eastAsia" w:ascii="仿宋" w:hAnsi="仿宋" w:eastAsia="仿宋"/>
        <w:b/>
        <w:i/>
        <w:spacing w:val="-10"/>
        <w:lang w:eastAsia="zh-CN"/>
      </w:rPr>
    </w:pPr>
    <w:r>
      <w:rPr>
        <w:rFonts w:hint="eastAsia" w:ascii="仿宋" w:hAnsi="仿宋" w:eastAsia="仿宋"/>
        <w:b/>
        <w:i/>
        <w:spacing w:val="-10"/>
        <w:w w:val="90"/>
      </w:rPr>
      <w:t>新疆维吾尔自治区疾病预防控制中心结麻中心2025年试剂及耗材等采购项目标项二常规实验耗材及防护用品等项目编号：</w:t>
    </w:r>
    <w:r>
      <w:rPr>
        <w:rFonts w:hint="eastAsia" w:ascii="仿宋" w:hAnsi="仿宋" w:eastAsia="仿宋"/>
        <w:b/>
        <w:i/>
        <w:spacing w:val="-10"/>
        <w:w w:val="90"/>
        <w:lang w:eastAsia="zh-CN"/>
      </w:rPr>
      <w:t>XZJ253-013-ZK-02（四次）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594BA"/>
    <w:multiLevelType w:val="singleLevel"/>
    <w:tmpl w:val="8BB594BA"/>
    <w:lvl w:ilvl="0" w:tentative="0">
      <w:start w:val="4"/>
      <w:numFmt w:val="chineseCounting"/>
      <w:suff w:val="space"/>
      <w:lvlText w:val="第%1章"/>
      <w:lvlJc w:val="left"/>
      <w:rPr>
        <w:rFonts w:hint="eastAsia"/>
      </w:rPr>
    </w:lvl>
  </w:abstractNum>
  <w:abstractNum w:abstractNumId="1">
    <w:nsid w:val="9239341B"/>
    <w:multiLevelType w:val="multilevel"/>
    <w:tmpl w:val="9239341B"/>
    <w:lvl w:ilvl="0" w:tentative="0">
      <w:start w:val="1"/>
      <w:numFmt w:val="bullet"/>
      <w:pStyle w:val="910"/>
      <w:lvlText w:val=""/>
      <w:lvlJc w:val="left"/>
      <w:pPr>
        <w:tabs>
          <w:tab w:val="left" w:pos="170"/>
        </w:tabs>
        <w:ind w:left="170" w:hanging="170"/>
      </w:pPr>
      <w:rPr>
        <w:rFonts w:ascii="Wingdings" w:hAnsi="Wingdings" w:eastAsia="宋体"/>
        <w:color w:val="000000"/>
        <w:position w:val="3"/>
        <w:sz w:val="13"/>
        <w:szCs w:val="13"/>
      </w:rPr>
    </w:lvl>
    <w:lvl w:ilvl="1" w:tentative="0">
      <w:start w:val="1"/>
      <w:numFmt w:val="bullet"/>
      <w:lvlText w:val=""/>
      <w:lvlJc w:val="left"/>
      <w:pPr>
        <w:tabs>
          <w:tab w:val="left" w:pos="840"/>
        </w:tabs>
        <w:ind w:left="840" w:hanging="420"/>
      </w:pPr>
      <w:rPr>
        <w:rFonts w:ascii="Wingdings" w:hAnsi="Wingdings"/>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2">
    <w:nsid w:val="B5E306ED"/>
    <w:multiLevelType w:val="multilevel"/>
    <w:tmpl w:val="B5E306ED"/>
    <w:lvl w:ilvl="0" w:tentative="0">
      <w:start w:val="1"/>
      <w:numFmt w:val="bullet"/>
      <w:pStyle w:val="640"/>
      <w:lvlText w:val="−"/>
      <w:lvlJc w:val="left"/>
      <w:pPr>
        <w:tabs>
          <w:tab w:val="left" w:pos="2409"/>
        </w:tabs>
        <w:ind w:left="2410" w:hanging="284"/>
      </w:pPr>
      <w:rPr>
        <w:rFonts w:ascii="Times New Roman" w:hAnsi="Times New Roman" w:cs="Times New Roman"/>
        <w:sz w:val="16"/>
        <w:szCs w:val="16"/>
      </w:rPr>
    </w:lvl>
    <w:lvl w:ilvl="1" w:tentative="0">
      <w:start w:val="1"/>
      <w:numFmt w:val="bullet"/>
      <w:lvlText w:val=""/>
      <w:lvlJc w:val="left"/>
      <w:pPr>
        <w:tabs>
          <w:tab w:val="left" w:pos="840"/>
        </w:tabs>
        <w:ind w:left="840" w:hanging="420"/>
      </w:pPr>
      <w:rPr>
        <w:rFonts w:ascii="Wingdings" w:hAnsi="Wingdings" w:cs="Wingdings"/>
      </w:rPr>
    </w:lvl>
    <w:lvl w:ilvl="2" w:tentative="0">
      <w:start w:val="1"/>
      <w:numFmt w:val="bullet"/>
      <w:lvlText w:val=""/>
      <w:lvlJc w:val="left"/>
      <w:pPr>
        <w:tabs>
          <w:tab w:val="left" w:pos="1260"/>
        </w:tabs>
        <w:ind w:left="1260" w:hanging="420"/>
      </w:pPr>
      <w:rPr>
        <w:rFonts w:ascii="Wingdings" w:hAnsi="Wingdings" w:cs="Wingdings"/>
      </w:rPr>
    </w:lvl>
    <w:lvl w:ilvl="3" w:tentative="0">
      <w:start w:val="1"/>
      <w:numFmt w:val="bullet"/>
      <w:lvlText w:val=""/>
      <w:lvlJc w:val="left"/>
      <w:pPr>
        <w:tabs>
          <w:tab w:val="left" w:pos="1680"/>
        </w:tabs>
        <w:ind w:left="1680" w:hanging="420"/>
      </w:pPr>
      <w:rPr>
        <w:rFonts w:ascii="Wingdings" w:hAnsi="Wingdings" w:cs="Wingdings"/>
      </w:rPr>
    </w:lvl>
    <w:lvl w:ilvl="4" w:tentative="0">
      <w:start w:val="1"/>
      <w:numFmt w:val="bullet"/>
      <w:lvlText w:val=""/>
      <w:lvlJc w:val="left"/>
      <w:pPr>
        <w:tabs>
          <w:tab w:val="left" w:pos="2100"/>
        </w:tabs>
        <w:ind w:left="2100" w:hanging="420"/>
      </w:pPr>
      <w:rPr>
        <w:rFonts w:ascii="Wingdings" w:hAnsi="Wingdings" w:cs="Wingdings"/>
      </w:rPr>
    </w:lvl>
    <w:lvl w:ilvl="5" w:tentative="0">
      <w:start w:val="1"/>
      <w:numFmt w:val="bullet"/>
      <w:lvlText w:val=""/>
      <w:lvlJc w:val="left"/>
      <w:pPr>
        <w:tabs>
          <w:tab w:val="left" w:pos="2520"/>
        </w:tabs>
        <w:ind w:left="2520" w:hanging="420"/>
      </w:pPr>
      <w:rPr>
        <w:rFonts w:ascii="Wingdings" w:hAnsi="Wingdings" w:cs="Wingdings"/>
      </w:rPr>
    </w:lvl>
    <w:lvl w:ilvl="6" w:tentative="0">
      <w:start w:val="1"/>
      <w:numFmt w:val="bullet"/>
      <w:lvlText w:val=""/>
      <w:lvlJc w:val="left"/>
      <w:pPr>
        <w:tabs>
          <w:tab w:val="left" w:pos="2940"/>
        </w:tabs>
        <w:ind w:left="2940" w:hanging="420"/>
      </w:pPr>
      <w:rPr>
        <w:rFonts w:ascii="Wingdings" w:hAnsi="Wingdings" w:cs="Wingdings"/>
      </w:rPr>
    </w:lvl>
    <w:lvl w:ilvl="7" w:tentative="0">
      <w:start w:val="1"/>
      <w:numFmt w:val="bullet"/>
      <w:lvlText w:val=""/>
      <w:lvlJc w:val="left"/>
      <w:pPr>
        <w:tabs>
          <w:tab w:val="left" w:pos="3360"/>
        </w:tabs>
        <w:ind w:left="3360" w:hanging="420"/>
      </w:pPr>
      <w:rPr>
        <w:rFonts w:ascii="Wingdings" w:hAnsi="Wingdings" w:cs="Wingdings"/>
      </w:rPr>
    </w:lvl>
    <w:lvl w:ilvl="8" w:tentative="0">
      <w:start w:val="1"/>
      <w:numFmt w:val="bullet"/>
      <w:lvlText w:val=""/>
      <w:lvlJc w:val="left"/>
      <w:pPr>
        <w:tabs>
          <w:tab w:val="left" w:pos="3780"/>
        </w:tabs>
        <w:ind w:left="3780" w:hanging="420"/>
      </w:pPr>
      <w:rPr>
        <w:rFonts w:ascii="Wingdings" w:hAnsi="Wingdings" w:cs="Wingdings"/>
      </w:rPr>
    </w:lvl>
  </w:abstractNum>
  <w:abstractNum w:abstractNumId="3">
    <w:nsid w:val="BAB12EB4"/>
    <w:multiLevelType w:val="singleLevel"/>
    <w:tmpl w:val="BAB12EB4"/>
    <w:lvl w:ilvl="0" w:tentative="0">
      <w:start w:val="2"/>
      <w:numFmt w:val="chineseCounting"/>
      <w:suff w:val="nothing"/>
      <w:lvlText w:val="%1、"/>
      <w:lvlJc w:val="left"/>
      <w:rPr>
        <w:rFonts w:hint="eastAsia"/>
      </w:rPr>
    </w:lvl>
  </w:abstractNum>
  <w:abstractNum w:abstractNumId="4">
    <w:nsid w:val="BF205925"/>
    <w:multiLevelType w:val="multilevel"/>
    <w:tmpl w:val="BF205925"/>
    <w:lvl w:ilvl="0" w:tentative="0">
      <w:start w:val="1"/>
      <w:numFmt w:val="bullet"/>
      <w:pStyle w:val="894"/>
      <w:lvlText w:val=""/>
      <w:lvlJc w:val="left"/>
      <w:pPr>
        <w:tabs>
          <w:tab w:val="left" w:pos="340"/>
        </w:tabs>
        <w:ind w:left="340" w:hanging="170"/>
      </w:pPr>
      <w:rPr>
        <w:rFonts w:ascii="Wingdings" w:hAnsi="Wingdings"/>
        <w:color w:val="000000"/>
        <w:spacing w:val="0"/>
        <w:position w:val="1"/>
        <w:sz w:val="13"/>
        <w:szCs w:val="13"/>
      </w:rPr>
    </w:lvl>
    <w:lvl w:ilvl="1" w:tentative="0">
      <w:start w:val="1"/>
      <w:numFmt w:val="bullet"/>
      <w:pStyle w:val="615"/>
      <w:lvlText w:val=""/>
      <w:lvlJc w:val="left"/>
      <w:pPr>
        <w:tabs>
          <w:tab w:val="left" w:pos="840"/>
        </w:tabs>
        <w:ind w:left="840" w:hanging="420"/>
      </w:pPr>
      <w:rPr>
        <w:rFonts w:ascii="Wingdings" w:hAnsi="Wingdings"/>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5">
    <w:nsid w:val="C371B8C9"/>
    <w:multiLevelType w:val="singleLevel"/>
    <w:tmpl w:val="C371B8C9"/>
    <w:lvl w:ilvl="0" w:tentative="0">
      <w:start w:val="1"/>
      <w:numFmt w:val="chineseCounting"/>
      <w:suff w:val="nothing"/>
      <w:lvlText w:val="（%1）"/>
      <w:lvlJc w:val="left"/>
      <w:rPr>
        <w:rFonts w:hint="eastAsia"/>
        <w:color w:val="auto"/>
      </w:rPr>
    </w:lvl>
  </w:abstractNum>
  <w:abstractNum w:abstractNumId="6">
    <w:nsid w:val="CF092B84"/>
    <w:multiLevelType w:val="multilevel"/>
    <w:tmpl w:val="CF092B84"/>
    <w:lvl w:ilvl="0" w:tentative="0">
      <w:start w:val="1"/>
      <w:numFmt w:val="decimal"/>
      <w:pStyle w:val="401"/>
      <w:lvlText w:val="(%1)"/>
      <w:lvlJc w:val="left"/>
      <w:pPr>
        <w:ind w:left="510" w:hanging="420"/>
      </w:pPr>
      <w:rPr>
        <w:rFonts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7">
    <w:nsid w:val="E38A0821"/>
    <w:multiLevelType w:val="singleLevel"/>
    <w:tmpl w:val="E38A0821"/>
    <w:lvl w:ilvl="0" w:tentative="0">
      <w:start w:val="4"/>
      <w:numFmt w:val="chineseCounting"/>
      <w:suff w:val="nothing"/>
      <w:lvlText w:val="%1、"/>
      <w:lvlJc w:val="left"/>
      <w:rPr>
        <w:rFonts w:hint="eastAsia"/>
      </w:rPr>
    </w:lvl>
  </w:abstractNum>
  <w:abstractNum w:abstractNumId="8">
    <w:nsid w:val="0053208E"/>
    <w:multiLevelType w:val="multilevel"/>
    <w:tmpl w:val="0053208E"/>
    <w:lvl w:ilvl="0" w:tentative="0">
      <w:start w:val="1"/>
      <w:numFmt w:val="decimal"/>
      <w:pStyle w:val="235"/>
      <w:lvlText w:val=""/>
      <w:lvlJc w:val="left"/>
      <w:pPr>
        <w:tabs>
          <w:tab w:val="left" w:pos="360"/>
        </w:tabs>
        <w:ind w:left="360" w:hanging="360"/>
      </w:pPr>
      <w:rPr>
        <w:rFonts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9">
    <w:nsid w:val="0248C179"/>
    <w:multiLevelType w:val="multilevel"/>
    <w:tmpl w:val="0248C179"/>
    <w:lvl w:ilvl="0" w:tentative="0">
      <w:start w:val="1"/>
      <w:numFmt w:val="decimal"/>
      <w:pStyle w:val="788"/>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ascii="Arial" w:hAnsi="Arial" w:eastAsia="宋体" w:cs="Times New Roman"/>
        <w:b/>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0">
    <w:nsid w:val="03D62ECE"/>
    <w:multiLevelType w:val="multilevel"/>
    <w:tmpl w:val="03D62ECE"/>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ascii="Times New Roman" w:hAnsi="Times New Roman" w:eastAsia="宋体" w:cs="Times New Roman"/>
        <w:b/>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677"/>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1">
    <w:nsid w:val="22CC266C"/>
    <w:multiLevelType w:val="multilevel"/>
    <w:tmpl w:val="22CC266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B654F3"/>
    <w:multiLevelType w:val="multilevel"/>
    <w:tmpl w:val="25B654F3"/>
    <w:lvl w:ilvl="0" w:tentative="0">
      <w:start w:val="1"/>
      <w:numFmt w:val="decimal"/>
      <w:pStyle w:val="756"/>
      <w:lvlText w:val="（%1）"/>
      <w:lvlJc w:val="left"/>
      <w:pPr>
        <w:tabs>
          <w:tab w:val="left" w:pos="1800"/>
        </w:tabs>
        <w:ind w:left="1800" w:hanging="90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3">
    <w:nsid w:val="30153030"/>
    <w:multiLevelType w:val="singleLevel"/>
    <w:tmpl w:val="30153030"/>
    <w:lvl w:ilvl="0" w:tentative="0">
      <w:start w:val="1"/>
      <w:numFmt w:val="chineseCounting"/>
      <w:suff w:val="nothing"/>
      <w:lvlText w:val="（%1）"/>
      <w:lvlJc w:val="left"/>
      <w:pPr>
        <w:ind w:left="525" w:firstLine="0"/>
      </w:pPr>
      <w:rPr>
        <w:rFonts w:hint="eastAsia"/>
      </w:rPr>
    </w:lvl>
  </w:abstractNum>
  <w:abstractNum w:abstractNumId="14">
    <w:nsid w:val="58EEEDA5"/>
    <w:multiLevelType w:val="singleLevel"/>
    <w:tmpl w:val="58EEEDA5"/>
    <w:lvl w:ilvl="0" w:tentative="0">
      <w:start w:val="1"/>
      <w:numFmt w:val="chineseCounting"/>
      <w:suff w:val="nothing"/>
      <w:lvlText w:val="%1、"/>
      <w:lvlJc w:val="left"/>
      <w:rPr>
        <w:rFonts w:hint="eastAsia"/>
      </w:rPr>
    </w:lvl>
  </w:abstractNum>
  <w:abstractNum w:abstractNumId="15">
    <w:nsid w:val="59ADCABA"/>
    <w:multiLevelType w:val="multilevel"/>
    <w:tmpl w:val="59ADCABA"/>
    <w:lvl w:ilvl="0" w:tentative="0">
      <w:start w:val="1"/>
      <w:numFmt w:val="chineseCountingThousand"/>
      <w:pStyle w:val="575"/>
      <w:lvlText w:val="%1."/>
      <w:lvlJc w:val="left"/>
      <w:pPr>
        <w:ind w:left="0" w:firstLine="0"/>
      </w:pPr>
      <w:rPr>
        <w:color w:val="000000"/>
        <w:sz w:val="44"/>
      </w:rPr>
    </w:lvl>
    <w:lvl w:ilvl="1" w:tentative="0">
      <w:start w:val="1"/>
      <w:numFmt w:val="decimal"/>
      <w:pStyle w:val="672"/>
      <w:lvlText w:val="%2"/>
      <w:lvlJc w:val="left"/>
      <w:pPr>
        <w:ind w:left="0" w:firstLine="0"/>
      </w:pPr>
      <w:rPr>
        <w:rFonts w:hint="eastAsia"/>
      </w:rPr>
    </w:lvl>
    <w:lvl w:ilvl="2" w:tentative="0">
      <w:start w:val="1"/>
      <w:numFmt w:val="decimal"/>
      <w:pStyle w:val="703"/>
      <w:lvlText w:val="%2.%3"/>
      <w:lvlJc w:val="left"/>
      <w:pPr>
        <w:ind w:left="0" w:firstLine="0"/>
      </w:pPr>
      <w:rPr>
        <w:rFonts w:hint="eastAsia"/>
      </w:rPr>
    </w:lvl>
    <w:lvl w:ilvl="3" w:tentative="0">
      <w:start w:val="1"/>
      <w:numFmt w:val="decimal"/>
      <w:pStyle w:val="433"/>
      <w:lvlText w:val="%2.%3.%4"/>
      <w:lvlJc w:val="left"/>
      <w:pPr>
        <w:ind w:left="0" w:firstLine="0"/>
      </w:pPr>
      <w:rPr>
        <w:rFonts w:hint="eastAsia"/>
      </w:rPr>
    </w:lvl>
    <w:lvl w:ilvl="4" w:tentative="0">
      <w:start w:val="1"/>
      <w:numFmt w:val="decimal"/>
      <w:pStyle w:val="907"/>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abstractNum w:abstractNumId="16">
    <w:nsid w:val="72183CF9"/>
    <w:multiLevelType w:val="multilevel"/>
    <w:tmpl w:val="72183CF9"/>
    <w:lvl w:ilvl="0" w:tentative="0">
      <w:start w:val="1"/>
      <w:numFmt w:val="decimal"/>
      <w:pStyle w:val="762"/>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6"/>
  </w:num>
  <w:num w:numId="3">
    <w:abstractNumId w:val="15"/>
  </w:num>
  <w:num w:numId="4">
    <w:abstractNumId w:val="4"/>
  </w:num>
  <w:num w:numId="5">
    <w:abstractNumId w:val="2"/>
  </w:num>
  <w:num w:numId="6">
    <w:abstractNumId w:val="10"/>
  </w:num>
  <w:num w:numId="7">
    <w:abstractNumId w:val="12"/>
  </w:num>
  <w:num w:numId="8">
    <w:abstractNumId w:val="16"/>
  </w:num>
  <w:num w:numId="9">
    <w:abstractNumId w:val="9"/>
  </w:num>
  <w:num w:numId="10">
    <w:abstractNumId w:val="1"/>
  </w:num>
  <w:num w:numId="11">
    <w:abstractNumId w:val="7"/>
  </w:num>
  <w:num w:numId="12">
    <w:abstractNumId w:val="5"/>
  </w:num>
  <w:num w:numId="13">
    <w:abstractNumId w:val="13"/>
  </w:num>
  <w:num w:numId="14">
    <w:abstractNumId w:val="3"/>
  </w:num>
  <w:num w:numId="15">
    <w:abstractNumId w:val="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522019"/>
    <w:rsid w:val="000214D2"/>
    <w:rsid w:val="003A34F5"/>
    <w:rsid w:val="00522019"/>
    <w:rsid w:val="00647A69"/>
    <w:rsid w:val="006C39A1"/>
    <w:rsid w:val="007A28BA"/>
    <w:rsid w:val="0082062C"/>
    <w:rsid w:val="00925D06"/>
    <w:rsid w:val="00A05F92"/>
    <w:rsid w:val="00A25238"/>
    <w:rsid w:val="00D319DF"/>
    <w:rsid w:val="00E84021"/>
    <w:rsid w:val="00EF735A"/>
    <w:rsid w:val="00F138B1"/>
    <w:rsid w:val="00FA0786"/>
    <w:rsid w:val="02626F54"/>
    <w:rsid w:val="02A605FE"/>
    <w:rsid w:val="02EE51B0"/>
    <w:rsid w:val="052A4AFA"/>
    <w:rsid w:val="09777269"/>
    <w:rsid w:val="0A3E7253"/>
    <w:rsid w:val="0B411AF6"/>
    <w:rsid w:val="1270619D"/>
    <w:rsid w:val="150C3365"/>
    <w:rsid w:val="152359C3"/>
    <w:rsid w:val="15286340"/>
    <w:rsid w:val="154A6B4C"/>
    <w:rsid w:val="16C9776E"/>
    <w:rsid w:val="18167AE4"/>
    <w:rsid w:val="1BEF1D69"/>
    <w:rsid w:val="1DF74F6B"/>
    <w:rsid w:val="1E830384"/>
    <w:rsid w:val="21997739"/>
    <w:rsid w:val="23DA282B"/>
    <w:rsid w:val="24214398"/>
    <w:rsid w:val="27B023C1"/>
    <w:rsid w:val="28980F2F"/>
    <w:rsid w:val="28DC694A"/>
    <w:rsid w:val="2B027D25"/>
    <w:rsid w:val="2CFB26B6"/>
    <w:rsid w:val="2D465540"/>
    <w:rsid w:val="2E5B5F95"/>
    <w:rsid w:val="2E7F1A64"/>
    <w:rsid w:val="30843D40"/>
    <w:rsid w:val="322975E7"/>
    <w:rsid w:val="32BA756A"/>
    <w:rsid w:val="346F257B"/>
    <w:rsid w:val="34B44A28"/>
    <w:rsid w:val="351006CF"/>
    <w:rsid w:val="360B1E2F"/>
    <w:rsid w:val="3834649A"/>
    <w:rsid w:val="38F849C0"/>
    <w:rsid w:val="394624FA"/>
    <w:rsid w:val="3ACC1B19"/>
    <w:rsid w:val="3B0C4680"/>
    <w:rsid w:val="3B131EB2"/>
    <w:rsid w:val="3C9F5D1A"/>
    <w:rsid w:val="3CA07FB4"/>
    <w:rsid w:val="3D5D11C3"/>
    <w:rsid w:val="3EAD69A3"/>
    <w:rsid w:val="3F657426"/>
    <w:rsid w:val="40B82BB4"/>
    <w:rsid w:val="417D0085"/>
    <w:rsid w:val="42576B28"/>
    <w:rsid w:val="44FE1458"/>
    <w:rsid w:val="45E32333"/>
    <w:rsid w:val="45E43276"/>
    <w:rsid w:val="48763E1C"/>
    <w:rsid w:val="48C26CC5"/>
    <w:rsid w:val="495C041C"/>
    <w:rsid w:val="497951CE"/>
    <w:rsid w:val="4B566323"/>
    <w:rsid w:val="4C4E23F3"/>
    <w:rsid w:val="4D8A3570"/>
    <w:rsid w:val="4DF83452"/>
    <w:rsid w:val="4EC54E1A"/>
    <w:rsid w:val="51A31C47"/>
    <w:rsid w:val="568D6D3A"/>
    <w:rsid w:val="5D131AF7"/>
    <w:rsid w:val="5DCF58DD"/>
    <w:rsid w:val="5E9D1B0D"/>
    <w:rsid w:val="5EF84D97"/>
    <w:rsid w:val="61540B10"/>
    <w:rsid w:val="63423C7C"/>
    <w:rsid w:val="64302703"/>
    <w:rsid w:val="65517DBE"/>
    <w:rsid w:val="684C6A1F"/>
    <w:rsid w:val="6A021836"/>
    <w:rsid w:val="6A144826"/>
    <w:rsid w:val="6D4D4500"/>
    <w:rsid w:val="73B076BA"/>
    <w:rsid w:val="746C5BB4"/>
    <w:rsid w:val="74F34607"/>
    <w:rsid w:val="74FC7909"/>
    <w:rsid w:val="77583E6C"/>
    <w:rsid w:val="79514CEE"/>
    <w:rsid w:val="7AB4464F"/>
    <w:rsid w:val="7AF40C25"/>
    <w:rsid w:val="7B272F4E"/>
    <w:rsid w:val="7B900207"/>
    <w:rsid w:val="7BB73BB8"/>
    <w:rsid w:val="7C6674C0"/>
    <w:rsid w:val="7C9109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77"/>
    <w:qFormat/>
    <w:uiPriority w:val="9"/>
    <w:pPr>
      <w:keepNext/>
      <w:keepLines/>
      <w:spacing w:before="480" w:after="200"/>
      <w:outlineLvl w:val="0"/>
    </w:pPr>
    <w:rPr>
      <w:rFonts w:ascii="Arial" w:hAnsi="Arial" w:eastAsia="Arial"/>
      <w:sz w:val="40"/>
      <w:szCs w:val="40"/>
    </w:rPr>
  </w:style>
  <w:style w:type="paragraph" w:styleId="3">
    <w:name w:val="heading 2"/>
    <w:basedOn w:val="1"/>
    <w:next w:val="1"/>
    <w:link w:val="78"/>
    <w:qFormat/>
    <w:uiPriority w:val="9"/>
    <w:pPr>
      <w:keepNext/>
      <w:keepLines/>
      <w:spacing w:before="360" w:after="200"/>
      <w:outlineLvl w:val="1"/>
    </w:pPr>
    <w:rPr>
      <w:rFonts w:ascii="Arial" w:hAnsi="Arial" w:eastAsia="Arial"/>
      <w:sz w:val="34"/>
      <w:szCs w:val="20"/>
    </w:rPr>
  </w:style>
  <w:style w:type="paragraph" w:styleId="4">
    <w:name w:val="heading 3"/>
    <w:basedOn w:val="1"/>
    <w:next w:val="1"/>
    <w:link w:val="79"/>
    <w:qFormat/>
    <w:uiPriority w:val="9"/>
    <w:pPr>
      <w:keepNext/>
      <w:keepLines/>
      <w:spacing w:before="320" w:after="200"/>
      <w:outlineLvl w:val="2"/>
    </w:pPr>
    <w:rPr>
      <w:rFonts w:ascii="Arial" w:hAnsi="Arial" w:eastAsia="Arial"/>
      <w:sz w:val="30"/>
      <w:szCs w:val="30"/>
    </w:rPr>
  </w:style>
  <w:style w:type="paragraph" w:styleId="5">
    <w:name w:val="heading 4"/>
    <w:basedOn w:val="1"/>
    <w:next w:val="1"/>
    <w:link w:val="80"/>
    <w:qFormat/>
    <w:uiPriority w:val="9"/>
    <w:pPr>
      <w:keepNext/>
      <w:keepLines/>
      <w:spacing w:before="320" w:after="200"/>
      <w:outlineLvl w:val="3"/>
    </w:pPr>
    <w:rPr>
      <w:rFonts w:ascii="Arial" w:hAnsi="Arial" w:eastAsia="Arial"/>
      <w:b/>
      <w:bCs/>
      <w:sz w:val="26"/>
      <w:szCs w:val="26"/>
    </w:rPr>
  </w:style>
  <w:style w:type="paragraph" w:styleId="6">
    <w:name w:val="heading 5"/>
    <w:basedOn w:val="1"/>
    <w:next w:val="1"/>
    <w:link w:val="81"/>
    <w:qFormat/>
    <w:uiPriority w:val="9"/>
    <w:pPr>
      <w:keepNext/>
      <w:keepLines/>
      <w:spacing w:before="320" w:after="200"/>
      <w:outlineLvl w:val="4"/>
    </w:pPr>
    <w:rPr>
      <w:rFonts w:ascii="Arial" w:hAnsi="Arial" w:eastAsia="Arial"/>
      <w:b/>
      <w:bCs/>
      <w:sz w:val="24"/>
    </w:rPr>
  </w:style>
  <w:style w:type="paragraph" w:styleId="7">
    <w:name w:val="heading 6"/>
    <w:basedOn w:val="1"/>
    <w:next w:val="1"/>
    <w:link w:val="82"/>
    <w:qFormat/>
    <w:uiPriority w:val="9"/>
    <w:pPr>
      <w:keepNext/>
      <w:keepLines/>
      <w:spacing w:before="320" w:after="200"/>
      <w:outlineLvl w:val="5"/>
    </w:pPr>
    <w:rPr>
      <w:rFonts w:ascii="Arial" w:hAnsi="Arial" w:eastAsia="Arial"/>
      <w:b/>
      <w:bCs/>
      <w:sz w:val="22"/>
      <w:szCs w:val="22"/>
    </w:rPr>
  </w:style>
  <w:style w:type="paragraph" w:styleId="8">
    <w:name w:val="heading 7"/>
    <w:basedOn w:val="1"/>
    <w:next w:val="1"/>
    <w:link w:val="83"/>
    <w:qFormat/>
    <w:uiPriority w:val="9"/>
    <w:pPr>
      <w:keepNext/>
      <w:keepLines/>
      <w:spacing w:before="320" w:after="200"/>
      <w:outlineLvl w:val="6"/>
    </w:pPr>
    <w:rPr>
      <w:rFonts w:ascii="Arial" w:hAnsi="Arial" w:eastAsia="Arial"/>
      <w:b/>
      <w:bCs/>
      <w:i/>
      <w:iCs/>
      <w:sz w:val="22"/>
      <w:szCs w:val="22"/>
    </w:rPr>
  </w:style>
  <w:style w:type="paragraph" w:styleId="9">
    <w:name w:val="heading 8"/>
    <w:basedOn w:val="1"/>
    <w:next w:val="1"/>
    <w:link w:val="84"/>
    <w:qFormat/>
    <w:uiPriority w:val="9"/>
    <w:pPr>
      <w:keepNext/>
      <w:keepLines/>
      <w:spacing w:before="320" w:after="200"/>
      <w:outlineLvl w:val="7"/>
    </w:pPr>
    <w:rPr>
      <w:rFonts w:ascii="Arial" w:hAnsi="Arial" w:eastAsia="Arial"/>
      <w:i/>
      <w:iCs/>
      <w:sz w:val="22"/>
      <w:szCs w:val="22"/>
    </w:rPr>
  </w:style>
  <w:style w:type="paragraph" w:styleId="10">
    <w:name w:val="heading 9"/>
    <w:basedOn w:val="1"/>
    <w:next w:val="1"/>
    <w:link w:val="85"/>
    <w:qFormat/>
    <w:uiPriority w:val="9"/>
    <w:pPr>
      <w:keepNext/>
      <w:keepLines/>
      <w:spacing w:before="320" w:after="200"/>
      <w:outlineLvl w:val="8"/>
    </w:pPr>
    <w:rPr>
      <w:rFonts w:ascii="Arial" w:hAnsi="Arial" w:eastAsia="Arial"/>
      <w:i/>
      <w:iCs/>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qFormat/>
    <w:uiPriority w:val="35"/>
    <w:pPr>
      <w:spacing w:line="276" w:lineRule="auto"/>
    </w:pPr>
    <w:rPr>
      <w:b/>
      <w:bCs/>
      <w:color w:val="4F81BD"/>
      <w:sz w:val="18"/>
      <w:szCs w:val="18"/>
    </w:rPr>
  </w:style>
  <w:style w:type="paragraph" w:styleId="13">
    <w:name w:val="annotation text"/>
    <w:basedOn w:val="1"/>
    <w:link w:val="86"/>
    <w:semiHidden/>
    <w:qFormat/>
    <w:uiPriority w:val="0"/>
    <w:pPr>
      <w:jc w:val="left"/>
    </w:pPr>
    <w:rPr>
      <w:kern w:val="2"/>
      <w:szCs w:val="22"/>
    </w:rPr>
  </w:style>
  <w:style w:type="paragraph" w:styleId="14">
    <w:name w:val="Body Text Indent"/>
    <w:basedOn w:val="1"/>
    <w:link w:val="62"/>
    <w:unhideWhenUsed/>
    <w:qFormat/>
    <w:uiPriority w:val="99"/>
    <w:pPr>
      <w:spacing w:after="120"/>
      <w:ind w:left="420" w:leftChars="200"/>
    </w:pPr>
  </w:style>
  <w:style w:type="paragraph" w:styleId="15">
    <w:name w:val="toc 5"/>
    <w:basedOn w:val="1"/>
    <w:next w:val="1"/>
    <w:unhideWhenUsed/>
    <w:qFormat/>
    <w:uiPriority w:val="39"/>
    <w:pPr>
      <w:spacing w:after="57"/>
      <w:ind w:left="1134"/>
    </w:pPr>
  </w:style>
  <w:style w:type="paragraph" w:styleId="16">
    <w:name w:val="toc 3"/>
    <w:basedOn w:val="1"/>
    <w:next w:val="1"/>
    <w:unhideWhenUsed/>
    <w:qFormat/>
    <w:uiPriority w:val="39"/>
    <w:pPr>
      <w:spacing w:after="57"/>
      <w:ind w:left="567"/>
    </w:pPr>
  </w:style>
  <w:style w:type="paragraph" w:styleId="17">
    <w:name w:val="Plain Text"/>
    <w:basedOn w:val="1"/>
    <w:link w:val="87"/>
    <w:qFormat/>
    <w:uiPriority w:val="99"/>
    <w:rPr>
      <w:rFonts w:ascii="宋体" w:hAnsi="Courier New"/>
      <w:szCs w:val="21"/>
    </w:rPr>
  </w:style>
  <w:style w:type="paragraph" w:styleId="18">
    <w:name w:val="toc 8"/>
    <w:basedOn w:val="1"/>
    <w:next w:val="1"/>
    <w:unhideWhenUsed/>
    <w:qFormat/>
    <w:uiPriority w:val="39"/>
    <w:pPr>
      <w:spacing w:after="57"/>
      <w:ind w:left="1984"/>
    </w:pPr>
  </w:style>
  <w:style w:type="paragraph" w:styleId="19">
    <w:name w:val="endnote text"/>
    <w:basedOn w:val="1"/>
    <w:link w:val="88"/>
    <w:unhideWhenUsed/>
    <w:qFormat/>
    <w:uiPriority w:val="99"/>
    <w:rPr>
      <w:sz w:val="20"/>
      <w:szCs w:val="20"/>
    </w:rPr>
  </w:style>
  <w:style w:type="paragraph" w:styleId="20">
    <w:name w:val="Balloon Text"/>
    <w:basedOn w:val="1"/>
    <w:link w:val="89"/>
    <w:unhideWhenUsed/>
    <w:qFormat/>
    <w:uiPriority w:val="99"/>
    <w:rPr>
      <w:sz w:val="18"/>
      <w:szCs w:val="18"/>
    </w:rPr>
  </w:style>
  <w:style w:type="paragraph" w:styleId="21">
    <w:name w:val="footer"/>
    <w:basedOn w:val="1"/>
    <w:link w:val="76"/>
    <w:unhideWhenUsed/>
    <w:qFormat/>
    <w:uiPriority w:val="0"/>
    <w:pPr>
      <w:tabs>
        <w:tab w:val="center" w:pos="7143"/>
        <w:tab w:val="right" w:pos="14287"/>
      </w:tabs>
    </w:pPr>
  </w:style>
  <w:style w:type="paragraph" w:styleId="22">
    <w:name w:val="header"/>
    <w:basedOn w:val="1"/>
    <w:link w:val="90"/>
    <w:unhideWhenUsed/>
    <w:qFormat/>
    <w:uiPriority w:val="0"/>
    <w:pPr>
      <w:tabs>
        <w:tab w:val="center" w:pos="7143"/>
        <w:tab w:val="right" w:pos="14287"/>
      </w:tabs>
    </w:pPr>
  </w:style>
  <w:style w:type="paragraph" w:styleId="23">
    <w:name w:val="toc 1"/>
    <w:basedOn w:val="1"/>
    <w:next w:val="1"/>
    <w:unhideWhenUsed/>
    <w:qFormat/>
    <w:uiPriority w:val="39"/>
    <w:pPr>
      <w:spacing w:after="57"/>
    </w:pPr>
  </w:style>
  <w:style w:type="paragraph" w:styleId="24">
    <w:name w:val="toc 4"/>
    <w:basedOn w:val="1"/>
    <w:next w:val="1"/>
    <w:unhideWhenUsed/>
    <w:qFormat/>
    <w:uiPriority w:val="39"/>
    <w:pPr>
      <w:spacing w:after="57"/>
      <w:ind w:left="850"/>
    </w:pPr>
  </w:style>
  <w:style w:type="paragraph" w:styleId="25">
    <w:name w:val="Subtitle"/>
    <w:basedOn w:val="1"/>
    <w:next w:val="1"/>
    <w:link w:val="91"/>
    <w:qFormat/>
    <w:uiPriority w:val="11"/>
    <w:pPr>
      <w:spacing w:before="200" w:after="200"/>
    </w:pPr>
    <w:rPr>
      <w:sz w:val="24"/>
    </w:rPr>
  </w:style>
  <w:style w:type="paragraph" w:styleId="26">
    <w:name w:val="footnote text"/>
    <w:basedOn w:val="1"/>
    <w:link w:val="92"/>
    <w:unhideWhenUsed/>
    <w:qFormat/>
    <w:uiPriority w:val="99"/>
    <w:pPr>
      <w:spacing w:after="40"/>
    </w:pPr>
    <w:rPr>
      <w:sz w:val="18"/>
      <w:szCs w:val="20"/>
    </w:rPr>
  </w:style>
  <w:style w:type="paragraph" w:styleId="27">
    <w:name w:val="toc 6"/>
    <w:basedOn w:val="1"/>
    <w:next w:val="1"/>
    <w:unhideWhenUsed/>
    <w:qFormat/>
    <w:uiPriority w:val="39"/>
    <w:pPr>
      <w:spacing w:after="57"/>
      <w:ind w:left="1417"/>
    </w:pPr>
  </w:style>
  <w:style w:type="paragraph" w:styleId="28">
    <w:name w:val="table of figures"/>
    <w:basedOn w:val="1"/>
    <w:next w:val="1"/>
    <w:unhideWhenUsed/>
    <w:qFormat/>
    <w:uiPriority w:val="99"/>
  </w:style>
  <w:style w:type="paragraph" w:styleId="29">
    <w:name w:val="toc 2"/>
    <w:basedOn w:val="1"/>
    <w:next w:val="1"/>
    <w:unhideWhenUsed/>
    <w:qFormat/>
    <w:uiPriority w:val="39"/>
    <w:pPr>
      <w:spacing w:after="57"/>
      <w:ind w:left="283"/>
    </w:pPr>
  </w:style>
  <w:style w:type="paragraph" w:styleId="30">
    <w:name w:val="toc 9"/>
    <w:basedOn w:val="1"/>
    <w:next w:val="1"/>
    <w:unhideWhenUsed/>
    <w:qFormat/>
    <w:uiPriority w:val="39"/>
    <w:pPr>
      <w:spacing w:after="57"/>
      <w:ind w:left="2268"/>
    </w:pPr>
  </w:style>
  <w:style w:type="paragraph" w:styleId="3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2">
    <w:name w:val="Title"/>
    <w:basedOn w:val="1"/>
    <w:next w:val="1"/>
    <w:link w:val="93"/>
    <w:qFormat/>
    <w:uiPriority w:val="10"/>
    <w:pPr>
      <w:spacing w:before="300" w:after="200"/>
      <w:contextualSpacing/>
    </w:pPr>
    <w:rPr>
      <w:sz w:val="48"/>
      <w:szCs w:val="48"/>
    </w:rPr>
  </w:style>
  <w:style w:type="paragraph" w:styleId="33">
    <w:name w:val="annotation subject"/>
    <w:basedOn w:val="13"/>
    <w:next w:val="13"/>
    <w:link w:val="94"/>
    <w:unhideWhenUsed/>
    <w:qFormat/>
    <w:uiPriority w:val="99"/>
    <w:rPr>
      <w:b/>
      <w:bCs/>
      <w:szCs w:val="24"/>
    </w:rPr>
  </w:style>
  <w:style w:type="paragraph" w:styleId="34">
    <w:name w:val="Body Text First Indent 2"/>
    <w:basedOn w:val="14"/>
    <w:next w:val="21"/>
    <w:link w:val="75"/>
    <w:qFormat/>
    <w:uiPriority w:val="99"/>
    <w:pPr>
      <w:ind w:firstLine="420" w:firstLineChars="200"/>
    </w:pPr>
  </w:style>
  <w:style w:type="table" w:styleId="36">
    <w:name w:val="Table Grid"/>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endnote reference"/>
    <w:unhideWhenUsed/>
    <w:qFormat/>
    <w:uiPriority w:val="99"/>
    <w:rPr>
      <w:vertAlign w:val="superscript"/>
    </w:rPr>
  </w:style>
  <w:style w:type="character" w:styleId="39">
    <w:name w:val="page number"/>
    <w:qFormat/>
    <w:uiPriority w:val="0"/>
  </w:style>
  <w:style w:type="character" w:styleId="40">
    <w:name w:val="Hyperlink"/>
    <w:basedOn w:val="37"/>
    <w:unhideWhenUsed/>
    <w:qFormat/>
    <w:uiPriority w:val="99"/>
    <w:rPr>
      <w:color w:val="0000FF"/>
      <w:u w:val="single"/>
    </w:rPr>
  </w:style>
  <w:style w:type="character" w:styleId="41">
    <w:name w:val="annotation reference"/>
    <w:unhideWhenUsed/>
    <w:qFormat/>
    <w:uiPriority w:val="99"/>
    <w:rPr>
      <w:sz w:val="21"/>
      <w:szCs w:val="21"/>
    </w:rPr>
  </w:style>
  <w:style w:type="character" w:styleId="42">
    <w:name w:val="footnote reference"/>
    <w:unhideWhenUsed/>
    <w:qFormat/>
    <w:uiPriority w:val="99"/>
    <w:rPr>
      <w:vertAlign w:val="superscript"/>
    </w:rPr>
  </w:style>
  <w:style w:type="character" w:customStyle="1" w:styleId="43">
    <w:name w:val="标题 1 Char"/>
    <w:basedOn w:val="37"/>
    <w:link w:val="44"/>
    <w:qFormat/>
    <w:uiPriority w:val="0"/>
    <w:rPr>
      <w:rFonts w:ascii="Times New Roman" w:hAnsi="Times New Roman" w:eastAsia="宋体" w:cs="Times New Roman"/>
      <w:b/>
      <w:bCs/>
      <w:kern w:val="44"/>
      <w:sz w:val="44"/>
      <w:szCs w:val="44"/>
    </w:rPr>
  </w:style>
  <w:style w:type="paragraph" w:customStyle="1" w:styleId="44">
    <w:name w:val="标题 11"/>
    <w:basedOn w:val="1"/>
    <w:next w:val="1"/>
    <w:link w:val="43"/>
    <w:qFormat/>
    <w:uiPriority w:val="0"/>
    <w:pPr>
      <w:keepNext/>
      <w:keepLines/>
      <w:spacing w:line="460" w:lineRule="exact"/>
      <w:jc w:val="left"/>
      <w:outlineLvl w:val="0"/>
    </w:pPr>
    <w:rPr>
      <w:b/>
      <w:bCs/>
      <w:kern w:val="44"/>
      <w:sz w:val="44"/>
      <w:szCs w:val="44"/>
    </w:rPr>
  </w:style>
  <w:style w:type="character" w:customStyle="1" w:styleId="45">
    <w:name w:val="标题 2 Char"/>
    <w:basedOn w:val="37"/>
    <w:link w:val="46"/>
    <w:qFormat/>
    <w:uiPriority w:val="0"/>
    <w:rPr>
      <w:rFonts w:asciiTheme="majorHAnsi" w:hAnsiTheme="majorHAnsi" w:eastAsiaTheme="majorEastAsia" w:cstheme="majorBidi"/>
      <w:b/>
      <w:bCs/>
      <w:kern w:val="0"/>
      <w:sz w:val="32"/>
      <w:szCs w:val="32"/>
    </w:rPr>
  </w:style>
  <w:style w:type="paragraph" w:customStyle="1" w:styleId="46">
    <w:name w:val="标题 21"/>
    <w:basedOn w:val="1"/>
    <w:next w:val="1"/>
    <w:link w:val="45"/>
    <w:qFormat/>
    <w:uiPriority w:val="0"/>
    <w:pPr>
      <w:keepNext/>
      <w:keepLines/>
      <w:spacing w:before="260" w:after="260" w:line="413" w:lineRule="auto"/>
      <w:outlineLvl w:val="1"/>
    </w:pPr>
    <w:rPr>
      <w:rFonts w:asciiTheme="majorHAnsi" w:hAnsiTheme="majorHAnsi" w:eastAsiaTheme="majorEastAsia" w:cstheme="majorBidi"/>
      <w:b/>
      <w:bCs/>
      <w:sz w:val="32"/>
      <w:szCs w:val="32"/>
    </w:rPr>
  </w:style>
  <w:style w:type="character" w:customStyle="1" w:styleId="47">
    <w:name w:val="标题 3 Char"/>
    <w:basedOn w:val="37"/>
    <w:link w:val="48"/>
    <w:qFormat/>
    <w:uiPriority w:val="0"/>
    <w:rPr>
      <w:rFonts w:ascii="Times New Roman" w:hAnsi="Times New Roman" w:eastAsia="宋体" w:cs="Times New Roman"/>
      <w:b/>
      <w:bCs/>
      <w:kern w:val="0"/>
      <w:sz w:val="32"/>
      <w:szCs w:val="32"/>
    </w:rPr>
  </w:style>
  <w:style w:type="paragraph" w:customStyle="1" w:styleId="48">
    <w:name w:val="标题 31"/>
    <w:basedOn w:val="1"/>
    <w:next w:val="1"/>
    <w:link w:val="47"/>
    <w:qFormat/>
    <w:uiPriority w:val="0"/>
    <w:pPr>
      <w:keepNext/>
      <w:keepLines/>
      <w:spacing w:before="260" w:after="260" w:line="360" w:lineRule="auto"/>
      <w:ind w:left="171"/>
      <w:outlineLvl w:val="2"/>
    </w:pPr>
    <w:rPr>
      <w:b/>
      <w:bCs/>
      <w:sz w:val="32"/>
      <w:szCs w:val="32"/>
    </w:rPr>
  </w:style>
  <w:style w:type="character" w:customStyle="1" w:styleId="49">
    <w:name w:val="标题 4 Char"/>
    <w:basedOn w:val="37"/>
    <w:link w:val="50"/>
    <w:qFormat/>
    <w:uiPriority w:val="0"/>
    <w:rPr>
      <w:rFonts w:asciiTheme="majorHAnsi" w:hAnsiTheme="majorHAnsi" w:eastAsiaTheme="majorEastAsia" w:cstheme="majorBidi"/>
      <w:b/>
      <w:bCs/>
      <w:kern w:val="0"/>
      <w:sz w:val="28"/>
      <w:szCs w:val="28"/>
    </w:rPr>
  </w:style>
  <w:style w:type="paragraph" w:customStyle="1" w:styleId="50">
    <w:name w:val="标题 41"/>
    <w:basedOn w:val="1"/>
    <w:next w:val="1"/>
    <w:link w:val="49"/>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customStyle="1" w:styleId="51">
    <w:name w:val="标题 5 Char"/>
    <w:basedOn w:val="37"/>
    <w:link w:val="52"/>
    <w:qFormat/>
    <w:uiPriority w:val="0"/>
    <w:rPr>
      <w:rFonts w:ascii="Times New Roman" w:hAnsi="Times New Roman" w:eastAsia="宋体" w:cs="Times New Roman"/>
      <w:b/>
      <w:bCs/>
      <w:kern w:val="0"/>
      <w:sz w:val="28"/>
      <w:szCs w:val="28"/>
    </w:rPr>
  </w:style>
  <w:style w:type="paragraph" w:customStyle="1" w:styleId="52">
    <w:name w:val="标题 51"/>
    <w:basedOn w:val="1"/>
    <w:next w:val="1"/>
    <w:link w:val="51"/>
    <w:qFormat/>
    <w:uiPriority w:val="0"/>
    <w:pPr>
      <w:keepNext/>
      <w:keepLines/>
      <w:spacing w:before="280" w:after="290" w:line="376" w:lineRule="auto"/>
      <w:outlineLvl w:val="4"/>
    </w:pPr>
    <w:rPr>
      <w:b/>
      <w:bCs/>
      <w:sz w:val="28"/>
      <w:szCs w:val="28"/>
    </w:rPr>
  </w:style>
  <w:style w:type="character" w:customStyle="1" w:styleId="53">
    <w:name w:val="标题 6 Char"/>
    <w:basedOn w:val="37"/>
    <w:link w:val="54"/>
    <w:qFormat/>
    <w:uiPriority w:val="0"/>
    <w:rPr>
      <w:rFonts w:asciiTheme="majorHAnsi" w:hAnsiTheme="majorHAnsi" w:eastAsiaTheme="majorEastAsia" w:cstheme="majorBidi"/>
      <w:b/>
      <w:bCs/>
      <w:kern w:val="0"/>
      <w:sz w:val="24"/>
      <w:szCs w:val="24"/>
    </w:rPr>
  </w:style>
  <w:style w:type="paragraph" w:customStyle="1" w:styleId="54">
    <w:name w:val="标题 61"/>
    <w:basedOn w:val="1"/>
    <w:next w:val="1"/>
    <w:link w:val="53"/>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Theme="majorHAnsi" w:hAnsiTheme="majorHAnsi" w:eastAsiaTheme="majorEastAsia" w:cstheme="majorBidi"/>
      <w:b/>
      <w:bCs/>
      <w:sz w:val="24"/>
    </w:rPr>
  </w:style>
  <w:style w:type="character" w:customStyle="1" w:styleId="55">
    <w:name w:val="标题 7 Char"/>
    <w:basedOn w:val="37"/>
    <w:link w:val="56"/>
    <w:qFormat/>
    <w:uiPriority w:val="0"/>
    <w:rPr>
      <w:rFonts w:ascii="Times New Roman" w:hAnsi="Times New Roman" w:eastAsia="宋体" w:cs="Times New Roman"/>
      <w:b/>
      <w:bCs/>
      <w:kern w:val="0"/>
      <w:sz w:val="24"/>
      <w:szCs w:val="24"/>
    </w:rPr>
  </w:style>
  <w:style w:type="paragraph" w:customStyle="1" w:styleId="56">
    <w:name w:val="标题 71"/>
    <w:basedOn w:val="1"/>
    <w:next w:val="1"/>
    <w:link w:val="55"/>
    <w:qFormat/>
    <w:uiPriority w:val="0"/>
    <w:pPr>
      <w:keepNext/>
      <w:keepLines/>
      <w:widowControl/>
      <w:tabs>
        <w:tab w:val="left" w:pos="1320"/>
        <w:tab w:val="left" w:pos="2520"/>
        <w:tab w:val="left" w:pos="3900"/>
      </w:tabs>
      <w:spacing w:before="240" w:after="64" w:line="320" w:lineRule="auto"/>
      <w:ind w:left="3900" w:hanging="420"/>
      <w:jc w:val="left"/>
      <w:outlineLvl w:val="6"/>
    </w:pPr>
    <w:rPr>
      <w:b/>
      <w:bCs/>
      <w:sz w:val="24"/>
    </w:rPr>
  </w:style>
  <w:style w:type="character" w:customStyle="1" w:styleId="57">
    <w:name w:val="标题 8 Char"/>
    <w:basedOn w:val="37"/>
    <w:link w:val="58"/>
    <w:qFormat/>
    <w:uiPriority w:val="0"/>
    <w:rPr>
      <w:rFonts w:asciiTheme="majorHAnsi" w:hAnsiTheme="majorHAnsi" w:eastAsiaTheme="majorEastAsia" w:cstheme="majorBidi"/>
      <w:kern w:val="0"/>
      <w:sz w:val="24"/>
      <w:szCs w:val="24"/>
    </w:rPr>
  </w:style>
  <w:style w:type="paragraph" w:customStyle="1" w:styleId="58">
    <w:name w:val="标题 81"/>
    <w:basedOn w:val="1"/>
    <w:next w:val="1"/>
    <w:link w:val="57"/>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Theme="majorHAnsi" w:hAnsiTheme="majorHAnsi" w:eastAsiaTheme="majorEastAsia" w:cstheme="majorBidi"/>
      <w:sz w:val="24"/>
    </w:rPr>
  </w:style>
  <w:style w:type="character" w:customStyle="1" w:styleId="59">
    <w:name w:val="标题 9 Char"/>
    <w:basedOn w:val="37"/>
    <w:link w:val="60"/>
    <w:qFormat/>
    <w:uiPriority w:val="0"/>
    <w:rPr>
      <w:rFonts w:asciiTheme="majorHAnsi" w:hAnsiTheme="majorHAnsi" w:eastAsiaTheme="majorEastAsia" w:cstheme="majorBidi"/>
      <w:kern w:val="0"/>
      <w:szCs w:val="21"/>
    </w:rPr>
  </w:style>
  <w:style w:type="paragraph" w:customStyle="1" w:styleId="60">
    <w:name w:val="标题 91"/>
    <w:basedOn w:val="1"/>
    <w:next w:val="1"/>
    <w:link w:val="59"/>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Theme="majorHAnsi" w:hAnsiTheme="majorHAnsi" w:eastAsiaTheme="majorEastAsia" w:cstheme="majorBidi"/>
      <w:szCs w:val="21"/>
    </w:rPr>
  </w:style>
  <w:style w:type="character" w:customStyle="1" w:styleId="61">
    <w:name w:val="批注文字 Char"/>
    <w:basedOn w:val="37"/>
    <w:link w:val="13"/>
    <w:qFormat/>
    <w:uiPriority w:val="0"/>
    <w:rPr>
      <w:rFonts w:ascii="Times New Roman" w:hAnsi="Times New Roman" w:eastAsia="宋体" w:cs="Times New Roman"/>
      <w:kern w:val="0"/>
      <w:szCs w:val="24"/>
    </w:rPr>
  </w:style>
  <w:style w:type="character" w:customStyle="1" w:styleId="62">
    <w:name w:val="正文文本缩进 Char"/>
    <w:basedOn w:val="37"/>
    <w:link w:val="14"/>
    <w:qFormat/>
    <w:uiPriority w:val="99"/>
    <w:rPr>
      <w:rFonts w:ascii="Times New Roman" w:hAnsi="Times New Roman" w:eastAsia="宋体" w:cs="Times New Roman"/>
      <w:kern w:val="0"/>
      <w:szCs w:val="24"/>
    </w:rPr>
  </w:style>
  <w:style w:type="character" w:customStyle="1" w:styleId="63">
    <w:name w:val="纯文本 Char"/>
    <w:basedOn w:val="37"/>
    <w:link w:val="17"/>
    <w:qFormat/>
    <w:uiPriority w:val="0"/>
    <w:rPr>
      <w:rFonts w:ascii="宋体" w:hAnsi="Courier New" w:eastAsia="宋体" w:cs="Courier New"/>
      <w:kern w:val="0"/>
      <w:szCs w:val="21"/>
    </w:rPr>
  </w:style>
  <w:style w:type="character" w:customStyle="1" w:styleId="64">
    <w:name w:val="尾注文本 Char"/>
    <w:basedOn w:val="37"/>
    <w:link w:val="19"/>
    <w:qFormat/>
    <w:uiPriority w:val="0"/>
    <w:rPr>
      <w:rFonts w:ascii="Times New Roman" w:hAnsi="Times New Roman" w:eastAsia="宋体" w:cs="Times New Roman"/>
      <w:kern w:val="0"/>
      <w:szCs w:val="24"/>
    </w:rPr>
  </w:style>
  <w:style w:type="character" w:customStyle="1" w:styleId="65">
    <w:name w:val="批注框文本 Char"/>
    <w:basedOn w:val="37"/>
    <w:link w:val="20"/>
    <w:qFormat/>
    <w:uiPriority w:val="0"/>
    <w:rPr>
      <w:rFonts w:ascii="Times New Roman" w:hAnsi="Times New Roman" w:eastAsia="宋体" w:cs="Times New Roman"/>
      <w:kern w:val="0"/>
      <w:sz w:val="18"/>
      <w:szCs w:val="18"/>
    </w:rPr>
  </w:style>
  <w:style w:type="character" w:customStyle="1" w:styleId="66">
    <w:name w:val="页脚 Char"/>
    <w:basedOn w:val="37"/>
    <w:link w:val="67"/>
    <w:qFormat/>
    <w:uiPriority w:val="99"/>
    <w:rPr>
      <w:rFonts w:ascii="Times New Roman" w:hAnsi="Times New Roman" w:eastAsia="宋体" w:cs="Times New Roman"/>
      <w:kern w:val="0"/>
      <w:sz w:val="18"/>
      <w:szCs w:val="18"/>
    </w:rPr>
  </w:style>
  <w:style w:type="paragraph" w:customStyle="1" w:styleId="67">
    <w:name w:val="页脚1"/>
    <w:basedOn w:val="1"/>
    <w:link w:val="66"/>
    <w:unhideWhenUsed/>
    <w:qFormat/>
    <w:uiPriority w:val="99"/>
    <w:pPr>
      <w:tabs>
        <w:tab w:val="center" w:pos="4153"/>
        <w:tab w:val="right" w:pos="8306"/>
      </w:tabs>
      <w:jc w:val="left"/>
    </w:pPr>
    <w:rPr>
      <w:sz w:val="18"/>
      <w:szCs w:val="18"/>
    </w:rPr>
  </w:style>
  <w:style w:type="character" w:customStyle="1" w:styleId="68">
    <w:name w:val="页眉 Char"/>
    <w:basedOn w:val="37"/>
    <w:link w:val="69"/>
    <w:qFormat/>
    <w:uiPriority w:val="99"/>
    <w:rPr>
      <w:rFonts w:ascii="Times New Roman" w:hAnsi="Times New Roman" w:eastAsia="宋体" w:cs="Times New Roman"/>
      <w:kern w:val="0"/>
      <w:sz w:val="18"/>
      <w:szCs w:val="18"/>
    </w:rPr>
  </w:style>
  <w:style w:type="paragraph" w:customStyle="1" w:styleId="69">
    <w:name w:val="页眉1"/>
    <w:basedOn w:val="1"/>
    <w:link w:val="68"/>
    <w:unhideWhenUsed/>
    <w:qFormat/>
    <w:uiPriority w:val="99"/>
    <w:pPr>
      <w:pBdr>
        <w:bottom w:val="single" w:color="000000" w:sz="6" w:space="1"/>
      </w:pBdr>
      <w:tabs>
        <w:tab w:val="center" w:pos="4153"/>
        <w:tab w:val="right" w:pos="8306"/>
      </w:tabs>
      <w:jc w:val="center"/>
    </w:pPr>
    <w:rPr>
      <w:sz w:val="18"/>
      <w:szCs w:val="18"/>
    </w:rPr>
  </w:style>
  <w:style w:type="character" w:customStyle="1" w:styleId="70">
    <w:name w:val="副标题 Char"/>
    <w:basedOn w:val="37"/>
    <w:link w:val="25"/>
    <w:qFormat/>
    <w:uiPriority w:val="0"/>
    <w:rPr>
      <w:rFonts w:eastAsia="宋体" w:asciiTheme="majorHAnsi" w:hAnsiTheme="majorHAnsi" w:cstheme="majorBidi"/>
      <w:b/>
      <w:bCs/>
      <w:kern w:val="28"/>
      <w:sz w:val="32"/>
      <w:szCs w:val="32"/>
    </w:rPr>
  </w:style>
  <w:style w:type="character" w:customStyle="1" w:styleId="71">
    <w:name w:val="脚注文本 Char"/>
    <w:basedOn w:val="37"/>
    <w:link w:val="72"/>
    <w:semiHidden/>
    <w:qFormat/>
    <w:uiPriority w:val="99"/>
    <w:rPr>
      <w:rFonts w:ascii="Times New Roman" w:hAnsi="Times New Roman" w:eastAsia="宋体" w:cs="Times New Roman"/>
      <w:kern w:val="0"/>
      <w:sz w:val="18"/>
      <w:szCs w:val="18"/>
    </w:rPr>
  </w:style>
  <w:style w:type="paragraph" w:customStyle="1" w:styleId="72">
    <w:name w:val="脚注文本1"/>
    <w:basedOn w:val="1"/>
    <w:link w:val="71"/>
    <w:qFormat/>
    <w:uiPriority w:val="99"/>
    <w:pPr>
      <w:widowControl/>
      <w:jc w:val="left"/>
    </w:pPr>
    <w:rPr>
      <w:sz w:val="18"/>
      <w:szCs w:val="18"/>
    </w:rPr>
  </w:style>
  <w:style w:type="character" w:customStyle="1" w:styleId="73">
    <w:name w:val="标题 Char"/>
    <w:basedOn w:val="37"/>
    <w:link w:val="32"/>
    <w:qFormat/>
    <w:uiPriority w:val="0"/>
    <w:rPr>
      <w:rFonts w:eastAsia="宋体" w:asciiTheme="majorHAnsi" w:hAnsiTheme="majorHAnsi" w:cstheme="majorBidi"/>
      <w:b/>
      <w:bCs/>
      <w:kern w:val="0"/>
      <w:sz w:val="32"/>
      <w:szCs w:val="32"/>
    </w:rPr>
  </w:style>
  <w:style w:type="character" w:customStyle="1" w:styleId="74">
    <w:name w:val="批注主题 Char"/>
    <w:basedOn w:val="61"/>
    <w:link w:val="33"/>
    <w:qFormat/>
    <w:uiPriority w:val="0"/>
    <w:rPr>
      <w:b/>
      <w:bCs/>
    </w:rPr>
  </w:style>
  <w:style w:type="character" w:customStyle="1" w:styleId="75">
    <w:name w:val="正文首行缩进 2 Char"/>
    <w:basedOn w:val="62"/>
    <w:link w:val="34"/>
    <w:qFormat/>
    <w:uiPriority w:val="99"/>
  </w:style>
  <w:style w:type="character" w:customStyle="1" w:styleId="76">
    <w:name w:val="页脚 Char3"/>
    <w:link w:val="21"/>
    <w:qFormat/>
    <w:uiPriority w:val="0"/>
    <w:rPr>
      <w:rFonts w:ascii="Times New Roman" w:hAnsi="Times New Roman" w:eastAsia="宋体" w:cs="Times New Roman"/>
      <w:kern w:val="0"/>
      <w:szCs w:val="24"/>
    </w:rPr>
  </w:style>
  <w:style w:type="character" w:customStyle="1" w:styleId="77">
    <w:name w:val="标题 1 Char1"/>
    <w:link w:val="2"/>
    <w:qFormat/>
    <w:uiPriority w:val="9"/>
    <w:rPr>
      <w:rFonts w:ascii="Arial" w:hAnsi="Arial" w:eastAsia="Arial" w:cs="Times New Roman"/>
      <w:kern w:val="0"/>
      <w:sz w:val="40"/>
      <w:szCs w:val="40"/>
    </w:rPr>
  </w:style>
  <w:style w:type="character" w:customStyle="1" w:styleId="78">
    <w:name w:val="标题 2 Char1"/>
    <w:link w:val="3"/>
    <w:qFormat/>
    <w:uiPriority w:val="9"/>
    <w:rPr>
      <w:rFonts w:ascii="Arial" w:hAnsi="Arial" w:eastAsia="Arial" w:cs="Times New Roman"/>
      <w:kern w:val="0"/>
      <w:sz w:val="34"/>
      <w:szCs w:val="20"/>
    </w:rPr>
  </w:style>
  <w:style w:type="character" w:customStyle="1" w:styleId="79">
    <w:name w:val="标题 3 Char2"/>
    <w:link w:val="4"/>
    <w:qFormat/>
    <w:uiPriority w:val="9"/>
    <w:rPr>
      <w:rFonts w:ascii="Arial" w:hAnsi="Arial" w:eastAsia="Arial" w:cs="Times New Roman"/>
      <w:kern w:val="0"/>
      <w:sz w:val="30"/>
      <w:szCs w:val="30"/>
    </w:rPr>
  </w:style>
  <w:style w:type="character" w:customStyle="1" w:styleId="80">
    <w:name w:val="标题 4 Char1"/>
    <w:link w:val="5"/>
    <w:qFormat/>
    <w:uiPriority w:val="9"/>
    <w:rPr>
      <w:rFonts w:ascii="Arial" w:hAnsi="Arial" w:eastAsia="Arial" w:cs="Times New Roman"/>
      <w:b/>
      <w:bCs/>
      <w:kern w:val="0"/>
      <w:sz w:val="26"/>
      <w:szCs w:val="26"/>
    </w:rPr>
  </w:style>
  <w:style w:type="character" w:customStyle="1" w:styleId="81">
    <w:name w:val="标题 5 Char1"/>
    <w:link w:val="6"/>
    <w:qFormat/>
    <w:uiPriority w:val="9"/>
    <w:rPr>
      <w:rFonts w:ascii="Arial" w:hAnsi="Arial" w:eastAsia="Arial" w:cs="Times New Roman"/>
      <w:b/>
      <w:bCs/>
      <w:kern w:val="0"/>
      <w:sz w:val="24"/>
      <w:szCs w:val="24"/>
    </w:rPr>
  </w:style>
  <w:style w:type="character" w:customStyle="1" w:styleId="82">
    <w:name w:val="标题 6 Char1"/>
    <w:link w:val="7"/>
    <w:qFormat/>
    <w:uiPriority w:val="9"/>
    <w:rPr>
      <w:rFonts w:ascii="Arial" w:hAnsi="Arial" w:eastAsia="Arial" w:cs="Times New Roman"/>
      <w:b/>
      <w:bCs/>
      <w:kern w:val="0"/>
      <w:sz w:val="22"/>
    </w:rPr>
  </w:style>
  <w:style w:type="character" w:customStyle="1" w:styleId="83">
    <w:name w:val="标题 7 Char1"/>
    <w:link w:val="8"/>
    <w:qFormat/>
    <w:uiPriority w:val="9"/>
    <w:rPr>
      <w:rFonts w:ascii="Arial" w:hAnsi="Arial" w:eastAsia="Arial" w:cs="Times New Roman"/>
      <w:b/>
      <w:bCs/>
      <w:i/>
      <w:iCs/>
      <w:kern w:val="0"/>
      <w:sz w:val="22"/>
    </w:rPr>
  </w:style>
  <w:style w:type="character" w:customStyle="1" w:styleId="84">
    <w:name w:val="标题 8 Char1"/>
    <w:link w:val="9"/>
    <w:qFormat/>
    <w:uiPriority w:val="9"/>
    <w:rPr>
      <w:rFonts w:ascii="Arial" w:hAnsi="Arial" w:eastAsia="Arial" w:cs="Times New Roman"/>
      <w:i/>
      <w:iCs/>
      <w:kern w:val="0"/>
      <w:sz w:val="22"/>
    </w:rPr>
  </w:style>
  <w:style w:type="character" w:customStyle="1" w:styleId="85">
    <w:name w:val="标题 9 Char1"/>
    <w:link w:val="10"/>
    <w:qFormat/>
    <w:uiPriority w:val="9"/>
    <w:rPr>
      <w:rFonts w:ascii="Arial" w:hAnsi="Arial" w:eastAsia="Arial" w:cs="Times New Roman"/>
      <w:i/>
      <w:iCs/>
      <w:kern w:val="0"/>
      <w:szCs w:val="21"/>
    </w:rPr>
  </w:style>
  <w:style w:type="character" w:customStyle="1" w:styleId="86">
    <w:name w:val="批注文字 Char2"/>
    <w:link w:val="13"/>
    <w:semiHidden/>
    <w:qFormat/>
    <w:uiPriority w:val="0"/>
    <w:rPr>
      <w:rFonts w:ascii="Times New Roman" w:hAnsi="Times New Roman" w:eastAsia="宋体" w:cs="Times New Roman"/>
    </w:rPr>
  </w:style>
  <w:style w:type="character" w:customStyle="1" w:styleId="87">
    <w:name w:val="纯文本 Char3"/>
    <w:link w:val="17"/>
    <w:qFormat/>
    <w:uiPriority w:val="99"/>
    <w:rPr>
      <w:rFonts w:ascii="宋体" w:hAnsi="Courier New" w:eastAsia="宋体" w:cs="Times New Roman"/>
      <w:kern w:val="0"/>
      <w:szCs w:val="21"/>
    </w:rPr>
  </w:style>
  <w:style w:type="character" w:customStyle="1" w:styleId="88">
    <w:name w:val="尾注文本 Char3"/>
    <w:link w:val="19"/>
    <w:qFormat/>
    <w:uiPriority w:val="99"/>
    <w:rPr>
      <w:rFonts w:ascii="Times New Roman" w:hAnsi="Times New Roman" w:eastAsia="宋体" w:cs="Times New Roman"/>
      <w:kern w:val="0"/>
      <w:sz w:val="20"/>
      <w:szCs w:val="20"/>
    </w:rPr>
  </w:style>
  <w:style w:type="character" w:customStyle="1" w:styleId="89">
    <w:name w:val="批注框文本 Char3"/>
    <w:link w:val="20"/>
    <w:qFormat/>
    <w:uiPriority w:val="99"/>
    <w:rPr>
      <w:rFonts w:ascii="Times New Roman" w:hAnsi="Times New Roman" w:eastAsia="宋体" w:cs="Times New Roman"/>
      <w:kern w:val="0"/>
      <w:sz w:val="18"/>
      <w:szCs w:val="18"/>
    </w:rPr>
  </w:style>
  <w:style w:type="character" w:customStyle="1" w:styleId="90">
    <w:name w:val="页眉 Char3"/>
    <w:link w:val="22"/>
    <w:qFormat/>
    <w:uiPriority w:val="0"/>
    <w:rPr>
      <w:rFonts w:ascii="Times New Roman" w:hAnsi="Times New Roman" w:eastAsia="宋体" w:cs="Times New Roman"/>
      <w:kern w:val="0"/>
      <w:szCs w:val="24"/>
    </w:rPr>
  </w:style>
  <w:style w:type="character" w:customStyle="1" w:styleId="91">
    <w:name w:val="副标题 Char3"/>
    <w:link w:val="25"/>
    <w:qFormat/>
    <w:uiPriority w:val="11"/>
    <w:rPr>
      <w:rFonts w:ascii="Times New Roman" w:hAnsi="Times New Roman" w:eastAsia="宋体" w:cs="Times New Roman"/>
      <w:kern w:val="0"/>
      <w:sz w:val="24"/>
      <w:szCs w:val="24"/>
    </w:rPr>
  </w:style>
  <w:style w:type="character" w:customStyle="1" w:styleId="92">
    <w:name w:val="脚注文本 Char2"/>
    <w:link w:val="26"/>
    <w:qFormat/>
    <w:uiPriority w:val="99"/>
    <w:rPr>
      <w:rFonts w:ascii="Times New Roman" w:hAnsi="Times New Roman" w:eastAsia="宋体" w:cs="Times New Roman"/>
      <w:kern w:val="0"/>
      <w:sz w:val="18"/>
      <w:szCs w:val="20"/>
    </w:rPr>
  </w:style>
  <w:style w:type="character" w:customStyle="1" w:styleId="93">
    <w:name w:val="标题 Char3"/>
    <w:link w:val="32"/>
    <w:qFormat/>
    <w:uiPriority w:val="10"/>
    <w:rPr>
      <w:rFonts w:ascii="Times New Roman" w:hAnsi="Times New Roman" w:eastAsia="宋体" w:cs="Times New Roman"/>
      <w:kern w:val="0"/>
      <w:sz w:val="48"/>
      <w:szCs w:val="48"/>
    </w:rPr>
  </w:style>
  <w:style w:type="character" w:customStyle="1" w:styleId="94">
    <w:name w:val="批注主题 Char2"/>
    <w:link w:val="33"/>
    <w:qFormat/>
    <w:uiPriority w:val="99"/>
    <w:rPr>
      <w:rFonts w:ascii="Times New Roman" w:hAnsi="Times New Roman" w:eastAsia="宋体" w:cs="Times New Roman"/>
      <w:b/>
      <w:bCs/>
      <w:szCs w:val="24"/>
    </w:rPr>
  </w:style>
  <w:style w:type="character" w:customStyle="1" w:styleId="95">
    <w:name w:val="正文文本 Char4"/>
    <w:semiHidden/>
    <w:qFormat/>
    <w:uiPriority w:val="99"/>
    <w:rPr>
      <w:rFonts w:ascii="Times New Roman" w:hAnsi="Times New Roman" w:eastAsia="宋体" w:cs="Times New Roman"/>
      <w:szCs w:val="24"/>
    </w:rPr>
  </w:style>
  <w:style w:type="character" w:customStyle="1" w:styleId="96">
    <w:name w:val="默认段落字体1"/>
    <w:unhideWhenUsed/>
    <w:qFormat/>
    <w:uiPriority w:val="1"/>
  </w:style>
  <w:style w:type="character" w:customStyle="1" w:styleId="97">
    <w:name w:val="Caption Char"/>
    <w:qFormat/>
    <w:uiPriority w:val="99"/>
  </w:style>
  <w:style w:type="paragraph" w:styleId="98">
    <w:name w:val="List Paragraph"/>
    <w:basedOn w:val="1"/>
    <w:qFormat/>
    <w:uiPriority w:val="34"/>
    <w:pPr>
      <w:ind w:left="720"/>
      <w:contextualSpacing/>
    </w:pPr>
  </w:style>
  <w:style w:type="paragraph" w:styleId="99">
    <w:name w:val="No Spacing"/>
    <w:qFormat/>
    <w:uiPriority w:val="1"/>
    <w:rPr>
      <w:rFonts w:ascii="Times New Roman" w:hAnsi="Times New Roman" w:eastAsia="宋体" w:cs="Times New Roman"/>
      <w:lang w:val="en-US" w:eastAsia="zh-CN" w:bidi="ar-SA"/>
    </w:rPr>
  </w:style>
  <w:style w:type="paragraph" w:styleId="100">
    <w:name w:val="Quote"/>
    <w:basedOn w:val="1"/>
    <w:next w:val="1"/>
    <w:link w:val="101"/>
    <w:qFormat/>
    <w:uiPriority w:val="29"/>
    <w:pPr>
      <w:ind w:left="720" w:right="720"/>
    </w:pPr>
    <w:rPr>
      <w:i/>
      <w:sz w:val="20"/>
      <w:szCs w:val="20"/>
    </w:rPr>
  </w:style>
  <w:style w:type="character" w:customStyle="1" w:styleId="101">
    <w:name w:val="引用 Char"/>
    <w:basedOn w:val="37"/>
    <w:link w:val="100"/>
    <w:qFormat/>
    <w:uiPriority w:val="29"/>
    <w:rPr>
      <w:rFonts w:ascii="Times New Roman" w:hAnsi="Times New Roman" w:eastAsia="宋体" w:cs="Times New Roman"/>
      <w:i/>
      <w:kern w:val="0"/>
      <w:sz w:val="20"/>
      <w:szCs w:val="20"/>
    </w:rPr>
  </w:style>
  <w:style w:type="paragraph" w:styleId="102">
    <w:name w:val="Intense Quote"/>
    <w:basedOn w:val="1"/>
    <w:next w:val="1"/>
    <w:link w:val="10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sz w:val="20"/>
      <w:szCs w:val="20"/>
    </w:rPr>
  </w:style>
  <w:style w:type="character" w:customStyle="1" w:styleId="103">
    <w:name w:val="明显引用 Char"/>
    <w:basedOn w:val="37"/>
    <w:link w:val="102"/>
    <w:qFormat/>
    <w:uiPriority w:val="30"/>
    <w:rPr>
      <w:rFonts w:ascii="Times New Roman" w:hAnsi="Times New Roman" w:eastAsia="宋体" w:cs="Times New Roman"/>
      <w:i/>
      <w:kern w:val="0"/>
      <w:sz w:val="20"/>
      <w:szCs w:val="20"/>
      <w:shd w:val="clear" w:color="auto" w:fill="F2F2F2"/>
    </w:rPr>
  </w:style>
  <w:style w:type="table" w:customStyle="1" w:styleId="104">
    <w:name w:val="Table Grid Light"/>
    <w:qFormat/>
    <w:uiPriority w:val="59"/>
    <w:rPr>
      <w:rFonts w:ascii="Times New Roman" w:hAnsi="Times New Roman" w:eastAsia="宋体" w:cs="Times New Roman"/>
    </w:rPr>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top w:w="0" w:type="dxa"/>
        <w:left w:w="108" w:type="dxa"/>
        <w:bottom w:w="0" w:type="dxa"/>
        <w:right w:w="108" w:type="dxa"/>
      </w:tblCellMar>
    </w:tblPr>
  </w:style>
  <w:style w:type="table" w:customStyle="1" w:styleId="105">
    <w:name w:val="Plain Table 1"/>
    <w:qFormat/>
    <w:uiPriority w:val="59"/>
    <w:rPr>
      <w:rFonts w:ascii="Times New Roman" w:hAnsi="Times New Roman" w:eastAsia="宋体" w:cs="Times New Roman"/>
    </w:rPr>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top w:w="0" w:type="dxa"/>
        <w:left w:w="108" w:type="dxa"/>
        <w:bottom w:w="0" w:type="dxa"/>
        <w:right w:w="108" w:type="dxa"/>
      </w:tblCellMar>
    </w:tblPr>
  </w:style>
  <w:style w:type="table" w:customStyle="1" w:styleId="106">
    <w:name w:val="Plain Table 2"/>
    <w:qFormat/>
    <w:uiPriority w:val="59"/>
    <w:rPr>
      <w:rFonts w:ascii="Times New Roman" w:hAnsi="Times New Roman" w:eastAsia="宋体" w:cs="Times New Roman"/>
    </w:rPr>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107">
    <w:name w:val="Plain Table 3"/>
    <w:qFormat/>
    <w:uiPriority w:val="99"/>
    <w:rPr>
      <w:rFonts w:ascii="Times New Roman" w:hAnsi="Times New Roman" w:eastAsia="宋体" w:cs="Times New Roman"/>
    </w:rPr>
    <w:tblPr>
      <w:tblCellMar>
        <w:top w:w="0" w:type="dxa"/>
        <w:left w:w="0" w:type="dxa"/>
        <w:bottom w:w="0" w:type="dxa"/>
        <w:right w:w="0" w:type="dxa"/>
      </w:tblCellMar>
    </w:tblPr>
  </w:style>
  <w:style w:type="table" w:customStyle="1" w:styleId="108">
    <w:name w:val="Plain Table 4"/>
    <w:qFormat/>
    <w:uiPriority w:val="99"/>
    <w:rPr>
      <w:rFonts w:ascii="Times New Roman" w:hAnsi="Times New Roman" w:eastAsia="宋体" w:cs="Times New Roman"/>
    </w:rPr>
    <w:tblPr>
      <w:tblCellMar>
        <w:top w:w="0" w:type="dxa"/>
        <w:left w:w="0" w:type="dxa"/>
        <w:bottom w:w="0" w:type="dxa"/>
        <w:right w:w="0" w:type="dxa"/>
      </w:tblCellMar>
    </w:tblPr>
  </w:style>
  <w:style w:type="table" w:customStyle="1" w:styleId="109">
    <w:name w:val="Plain Table 5"/>
    <w:qFormat/>
    <w:uiPriority w:val="99"/>
    <w:rPr>
      <w:rFonts w:ascii="Times New Roman" w:hAnsi="Times New Roman" w:eastAsia="宋体" w:cs="Times New Roman"/>
    </w:rPr>
    <w:tblPr>
      <w:tblCellMar>
        <w:top w:w="0" w:type="dxa"/>
        <w:left w:w="0" w:type="dxa"/>
        <w:bottom w:w="0" w:type="dxa"/>
        <w:right w:w="0" w:type="dxa"/>
      </w:tblCellMar>
    </w:tblPr>
  </w:style>
  <w:style w:type="table" w:customStyle="1" w:styleId="110">
    <w:name w:val="Grid Table 1 Light"/>
    <w:qFormat/>
    <w:uiPriority w:val="99"/>
    <w:rPr>
      <w:rFonts w:ascii="Times New Roman" w:hAnsi="Times New Roman" w:eastAsia="宋体" w:cs="Times New Roman"/>
    </w:rPr>
    <w:tblPr>
      <w:tblBorders>
        <w:top w:val="single" w:color="979797" w:sz="4" w:space="0"/>
        <w:left w:val="single" w:color="979797" w:sz="4" w:space="0"/>
        <w:bottom w:val="single" w:color="979797" w:sz="4" w:space="0"/>
        <w:right w:val="single" w:color="979797" w:sz="4" w:space="0"/>
        <w:insideH w:val="single" w:color="979797" w:sz="4" w:space="0"/>
        <w:insideV w:val="single" w:color="979797" w:sz="4" w:space="0"/>
      </w:tblBorders>
      <w:tblCellMar>
        <w:top w:w="0" w:type="dxa"/>
        <w:left w:w="0" w:type="dxa"/>
        <w:bottom w:w="0" w:type="dxa"/>
        <w:right w:w="0" w:type="dxa"/>
      </w:tblCellMar>
    </w:tblPr>
  </w:style>
  <w:style w:type="table" w:customStyle="1" w:styleId="111">
    <w:name w:val="Grid Table 1 Light - Accent 1"/>
    <w:qFormat/>
    <w:uiPriority w:val="99"/>
    <w:rPr>
      <w:rFonts w:ascii="Times New Roman" w:hAnsi="Times New Roman" w:eastAsia="宋体" w:cs="Times New Roman"/>
    </w:rPr>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CellMar>
        <w:top w:w="0" w:type="dxa"/>
        <w:left w:w="0" w:type="dxa"/>
        <w:bottom w:w="0" w:type="dxa"/>
        <w:right w:w="0" w:type="dxa"/>
      </w:tblCellMar>
    </w:tblPr>
  </w:style>
  <w:style w:type="table" w:customStyle="1" w:styleId="112">
    <w:name w:val="Grid Table 1 Light - Accent 2"/>
    <w:qFormat/>
    <w:uiPriority w:val="99"/>
    <w:rPr>
      <w:rFonts w:ascii="Times New Roman" w:hAnsi="Times New Roman" w:eastAsia="宋体" w:cs="Times New Roman"/>
    </w:r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0" w:type="dxa"/>
        <w:left w:w="0" w:type="dxa"/>
        <w:bottom w:w="0" w:type="dxa"/>
        <w:right w:w="0" w:type="dxa"/>
      </w:tblCellMar>
    </w:tblPr>
  </w:style>
  <w:style w:type="table" w:customStyle="1" w:styleId="113">
    <w:name w:val="Grid Table 1 Light - Accent 3"/>
    <w:qFormat/>
    <w:uiPriority w:val="99"/>
    <w:rPr>
      <w:rFonts w:ascii="Times New Roman" w:hAnsi="Times New Roman" w:eastAsia="宋体" w:cs="Times New Roman"/>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14">
    <w:name w:val="Grid Table 1 Light - Accent 4"/>
    <w:qFormat/>
    <w:uiPriority w:val="99"/>
    <w:rPr>
      <w:rFonts w:ascii="Times New Roman" w:hAnsi="Times New Roman" w:eastAsia="宋体" w:cs="Times New Roman"/>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15">
    <w:name w:val="Grid Table 1 Light - Accent 5"/>
    <w:qFormat/>
    <w:uiPriority w:val="99"/>
    <w:rPr>
      <w:rFonts w:ascii="Times New Roman" w:hAnsi="Times New Roman" w:eastAsia="宋体" w:cs="Times New Roman"/>
    </w:rPr>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CellMar>
        <w:top w:w="0" w:type="dxa"/>
        <w:left w:w="0" w:type="dxa"/>
        <w:bottom w:w="0" w:type="dxa"/>
        <w:right w:w="0" w:type="dxa"/>
      </w:tblCellMar>
    </w:tblPr>
  </w:style>
  <w:style w:type="table" w:customStyle="1" w:styleId="116">
    <w:name w:val="Grid Table 1 Light - Accent 6"/>
    <w:qFormat/>
    <w:uiPriority w:val="99"/>
    <w:rPr>
      <w:rFonts w:ascii="Times New Roman" w:hAnsi="Times New Roman" w:eastAsia="宋体" w:cs="Times New Roman"/>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17">
    <w:name w:val="Grid Table 2"/>
    <w:qFormat/>
    <w:uiPriority w:val="99"/>
    <w:rPr>
      <w:rFonts w:ascii="Times New Roman" w:hAnsi="Times New Roman" w:eastAsia="宋体" w:cs="Times New Roman"/>
    </w:rPr>
    <w:tblPr>
      <w:tblBorders>
        <w:bottom w:val="single" w:color="696969" w:sz="4" w:space="0"/>
        <w:insideH w:val="single" w:color="696969" w:sz="4" w:space="0"/>
        <w:insideV w:val="single" w:color="696969" w:sz="4" w:space="0"/>
      </w:tblBorders>
      <w:tblCellMar>
        <w:top w:w="0" w:type="dxa"/>
        <w:left w:w="0" w:type="dxa"/>
        <w:bottom w:w="0" w:type="dxa"/>
        <w:right w:w="0" w:type="dxa"/>
      </w:tblCellMar>
    </w:tblPr>
  </w:style>
  <w:style w:type="table" w:customStyle="1" w:styleId="118">
    <w:name w:val="Grid Table 2 - Accent 1"/>
    <w:qFormat/>
    <w:uiPriority w:val="99"/>
    <w:rPr>
      <w:rFonts w:ascii="Times New Roman" w:hAnsi="Times New Roman" w:eastAsia="宋体" w:cs="Times New Roman"/>
    </w:rPr>
    <w:tblPr>
      <w:tblBorders>
        <w:bottom w:val="single" w:color="5D8BC2" w:sz="4" w:space="0"/>
        <w:insideH w:val="single" w:color="5D8BC2" w:sz="4" w:space="0"/>
        <w:insideV w:val="single" w:color="5D8BC2" w:sz="4" w:space="0"/>
      </w:tblBorders>
      <w:tblCellMar>
        <w:top w:w="0" w:type="dxa"/>
        <w:left w:w="0" w:type="dxa"/>
        <w:bottom w:w="0" w:type="dxa"/>
        <w:right w:w="0" w:type="dxa"/>
      </w:tblCellMar>
    </w:tblPr>
  </w:style>
  <w:style w:type="table" w:customStyle="1" w:styleId="119">
    <w:name w:val="Grid Table 2 - Accent 2"/>
    <w:qFormat/>
    <w:uiPriority w:val="99"/>
    <w:rPr>
      <w:rFonts w:ascii="Times New Roman" w:hAnsi="Times New Roman" w:eastAsia="宋体" w:cs="Times New Roman"/>
    </w:rPr>
    <w:tblPr>
      <w:tblBorders>
        <w:bottom w:val="single" w:color="D99795" w:sz="4" w:space="0"/>
        <w:insideH w:val="single" w:color="D99795" w:sz="4" w:space="0"/>
        <w:insideV w:val="single" w:color="D99795" w:sz="4" w:space="0"/>
      </w:tblBorders>
      <w:tblCellMar>
        <w:top w:w="0" w:type="dxa"/>
        <w:left w:w="0" w:type="dxa"/>
        <w:bottom w:w="0" w:type="dxa"/>
        <w:right w:w="0" w:type="dxa"/>
      </w:tblCellMar>
    </w:tblPr>
  </w:style>
  <w:style w:type="table" w:customStyle="1" w:styleId="120">
    <w:name w:val="Grid Table 2 - Accent 3"/>
    <w:qFormat/>
    <w:uiPriority w:val="99"/>
    <w:rPr>
      <w:rFonts w:ascii="Times New Roman" w:hAnsi="Times New Roman" w:eastAsia="宋体" w:cs="Times New Roman"/>
    </w:rPr>
    <w:tblPr>
      <w:tblBorders>
        <w:bottom w:val="single" w:color="9BBB59" w:sz="4" w:space="0"/>
        <w:insideH w:val="single" w:color="9BBB59" w:sz="4" w:space="0"/>
        <w:insideV w:val="single" w:color="9BBB59" w:sz="4" w:space="0"/>
      </w:tblBorders>
      <w:tblCellMar>
        <w:top w:w="0" w:type="dxa"/>
        <w:left w:w="0" w:type="dxa"/>
        <w:bottom w:w="0" w:type="dxa"/>
        <w:right w:w="0" w:type="dxa"/>
      </w:tblCellMar>
    </w:tblPr>
  </w:style>
  <w:style w:type="table" w:customStyle="1" w:styleId="121">
    <w:name w:val="Grid Table 2 - Accent 4"/>
    <w:qFormat/>
    <w:uiPriority w:val="99"/>
    <w:rPr>
      <w:rFonts w:ascii="Times New Roman" w:hAnsi="Times New Roman" w:eastAsia="宋体" w:cs="Times New Roman"/>
    </w:rPr>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2">
    <w:name w:val="Grid Table 2 - Accent 5"/>
    <w:qFormat/>
    <w:uiPriority w:val="99"/>
    <w:rPr>
      <w:rFonts w:ascii="Times New Roman" w:hAnsi="Times New Roman" w:eastAsia="宋体" w:cs="Times New Roman"/>
    </w:rPr>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23">
    <w:name w:val="Grid Table 2 - Accent 6"/>
    <w:qFormat/>
    <w:uiPriority w:val="99"/>
    <w:rPr>
      <w:rFonts w:ascii="Times New Roman" w:hAnsi="Times New Roman" w:eastAsia="宋体" w:cs="Times New Roman"/>
    </w:rPr>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24">
    <w:name w:val="Grid Table 3"/>
    <w:qFormat/>
    <w:uiPriority w:val="99"/>
    <w:rPr>
      <w:rFonts w:ascii="Times New Roman" w:hAnsi="Times New Roman" w:eastAsia="宋体" w:cs="Times New Roman"/>
    </w:rPr>
    <w:tblPr>
      <w:tblBorders>
        <w:bottom w:val="single" w:color="696969" w:sz="4" w:space="0"/>
        <w:insideH w:val="single" w:color="696969" w:sz="4" w:space="0"/>
        <w:insideV w:val="single" w:color="696969" w:sz="4" w:space="0"/>
      </w:tblBorders>
      <w:tblCellMar>
        <w:top w:w="0" w:type="dxa"/>
        <w:left w:w="0" w:type="dxa"/>
        <w:bottom w:w="0" w:type="dxa"/>
        <w:right w:w="0" w:type="dxa"/>
      </w:tblCellMar>
    </w:tblPr>
  </w:style>
  <w:style w:type="table" w:customStyle="1" w:styleId="125">
    <w:name w:val="Grid Table 3 - Accent 1"/>
    <w:qFormat/>
    <w:uiPriority w:val="99"/>
    <w:rPr>
      <w:rFonts w:ascii="Times New Roman" w:hAnsi="Times New Roman" w:eastAsia="宋体" w:cs="Times New Roman"/>
    </w:rPr>
    <w:tblPr>
      <w:tblBorders>
        <w:bottom w:val="single" w:color="5D8BC2" w:sz="4" w:space="0"/>
        <w:insideH w:val="single" w:color="5D8BC2" w:sz="4" w:space="0"/>
        <w:insideV w:val="single" w:color="5D8BC2" w:sz="4" w:space="0"/>
      </w:tblBorders>
      <w:tblCellMar>
        <w:top w:w="0" w:type="dxa"/>
        <w:left w:w="0" w:type="dxa"/>
        <w:bottom w:w="0" w:type="dxa"/>
        <w:right w:w="0" w:type="dxa"/>
      </w:tblCellMar>
    </w:tblPr>
  </w:style>
  <w:style w:type="table" w:customStyle="1" w:styleId="126">
    <w:name w:val="Grid Table 3 - Accent 2"/>
    <w:qFormat/>
    <w:uiPriority w:val="99"/>
    <w:rPr>
      <w:rFonts w:ascii="Times New Roman" w:hAnsi="Times New Roman" w:eastAsia="宋体" w:cs="Times New Roman"/>
    </w:rPr>
    <w:tblPr>
      <w:tblBorders>
        <w:bottom w:val="single" w:color="D99795" w:sz="4" w:space="0"/>
        <w:insideH w:val="single" w:color="D99795" w:sz="4" w:space="0"/>
        <w:insideV w:val="single" w:color="D99795" w:sz="4" w:space="0"/>
      </w:tblBorders>
      <w:tblCellMar>
        <w:top w:w="0" w:type="dxa"/>
        <w:left w:w="0" w:type="dxa"/>
        <w:bottom w:w="0" w:type="dxa"/>
        <w:right w:w="0" w:type="dxa"/>
      </w:tblCellMar>
    </w:tblPr>
  </w:style>
  <w:style w:type="table" w:customStyle="1" w:styleId="127">
    <w:name w:val="Grid Table 3 - Accent 3"/>
    <w:qFormat/>
    <w:uiPriority w:val="99"/>
    <w:rPr>
      <w:rFonts w:ascii="Times New Roman" w:hAnsi="Times New Roman" w:eastAsia="宋体" w:cs="Times New Roman"/>
    </w:rPr>
    <w:tblPr>
      <w:tblBorders>
        <w:bottom w:val="single" w:color="9BBB59" w:sz="4" w:space="0"/>
        <w:insideH w:val="single" w:color="9BBB59" w:sz="4" w:space="0"/>
        <w:insideV w:val="single" w:color="9BBB59" w:sz="4" w:space="0"/>
      </w:tblBorders>
      <w:tblCellMar>
        <w:top w:w="0" w:type="dxa"/>
        <w:left w:w="0" w:type="dxa"/>
        <w:bottom w:w="0" w:type="dxa"/>
        <w:right w:w="0" w:type="dxa"/>
      </w:tblCellMar>
    </w:tblPr>
  </w:style>
  <w:style w:type="table" w:customStyle="1" w:styleId="128">
    <w:name w:val="Grid Table 3 - Accent 4"/>
    <w:qFormat/>
    <w:uiPriority w:val="99"/>
    <w:rPr>
      <w:rFonts w:ascii="Times New Roman" w:hAnsi="Times New Roman" w:eastAsia="宋体" w:cs="Times New Roman"/>
    </w:rPr>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9">
    <w:name w:val="Grid Table 3 - Accent 5"/>
    <w:qFormat/>
    <w:uiPriority w:val="99"/>
    <w:rPr>
      <w:rFonts w:ascii="Times New Roman" w:hAnsi="Times New Roman" w:eastAsia="宋体" w:cs="Times New Roman"/>
    </w:rPr>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0">
    <w:name w:val="Grid Table 3 - Accent 6"/>
    <w:qFormat/>
    <w:uiPriority w:val="99"/>
    <w:rPr>
      <w:rFonts w:ascii="Times New Roman" w:hAnsi="Times New Roman" w:eastAsia="宋体" w:cs="Times New Roman"/>
    </w:rPr>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1">
    <w:name w:val="Grid Table 4"/>
    <w:qFormat/>
    <w:uiPriority w:val="59"/>
    <w:rPr>
      <w:rFonts w:ascii="Times New Roman" w:hAnsi="Times New Roman" w:eastAsia="宋体" w:cs="Times New Roman"/>
    </w:rPr>
    <w:tblPr>
      <w:tblBorders>
        <w:top w:val="single" w:color="6E6E6E" w:sz="4" w:space="0"/>
        <w:left w:val="single" w:color="6E6E6E" w:sz="4" w:space="0"/>
        <w:bottom w:val="single" w:color="6E6E6E" w:sz="4" w:space="0"/>
        <w:right w:val="single" w:color="6E6E6E" w:sz="4" w:space="0"/>
        <w:insideH w:val="single" w:color="6E6E6E" w:sz="4" w:space="0"/>
        <w:insideV w:val="single" w:color="6E6E6E" w:sz="4" w:space="0"/>
      </w:tblBorders>
      <w:tblCellMar>
        <w:top w:w="0" w:type="dxa"/>
        <w:left w:w="0" w:type="dxa"/>
        <w:bottom w:w="0" w:type="dxa"/>
        <w:right w:w="0" w:type="dxa"/>
      </w:tblCellMar>
    </w:tblPr>
  </w:style>
  <w:style w:type="table" w:customStyle="1" w:styleId="132">
    <w:name w:val="Grid Table 4 - Accent 1"/>
    <w:qFormat/>
    <w:uiPriority w:val="59"/>
    <w:rPr>
      <w:rFonts w:ascii="Times New Roman" w:hAnsi="Times New Roman" w:eastAsia="宋体" w:cs="Times New Roman"/>
    </w:rPr>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33">
    <w:name w:val="Grid Table 4 - Accent 2"/>
    <w:qFormat/>
    <w:uiPriority w:val="59"/>
    <w:rPr>
      <w:rFonts w:ascii="Times New Roman" w:hAnsi="Times New Roman" w:eastAsia="宋体" w:cs="Times New Roman"/>
    </w:rPr>
    <w:tblPr>
      <w:tblBorders>
        <w:top w:val="single" w:color="DB9C9A" w:sz="4" w:space="0"/>
        <w:left w:val="single" w:color="DB9C9A" w:sz="4" w:space="0"/>
        <w:bottom w:val="single" w:color="DB9C9A" w:sz="4" w:space="0"/>
        <w:right w:val="single" w:color="DB9C9A" w:sz="4" w:space="0"/>
        <w:insideH w:val="single" w:color="DB9C9A" w:sz="4" w:space="0"/>
        <w:insideV w:val="single" w:color="DB9C9A" w:sz="4" w:space="0"/>
      </w:tblBorders>
      <w:tblCellMar>
        <w:top w:w="0" w:type="dxa"/>
        <w:left w:w="0" w:type="dxa"/>
        <w:bottom w:w="0" w:type="dxa"/>
        <w:right w:w="0" w:type="dxa"/>
      </w:tblCellMar>
    </w:tblPr>
  </w:style>
  <w:style w:type="table" w:customStyle="1" w:styleId="134">
    <w:name w:val="Grid Table 4 - Accent 3"/>
    <w:qFormat/>
    <w:uiPriority w:val="59"/>
    <w:rPr>
      <w:rFonts w:ascii="Times New Roman" w:hAnsi="Times New Roman" w:eastAsia="宋体" w:cs="Times New Roman"/>
    </w:rPr>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35">
    <w:name w:val="Grid Table 4 - Accent 4"/>
    <w:qFormat/>
    <w:uiPriority w:val="59"/>
    <w:rPr>
      <w:rFonts w:ascii="Times New Roman" w:hAnsi="Times New Roman" w:eastAsia="宋体" w:cs="Times New Roman"/>
    </w:rPr>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36">
    <w:name w:val="Grid Table 4 - Accent 5"/>
    <w:qFormat/>
    <w:uiPriority w:val="59"/>
    <w:rPr>
      <w:rFonts w:ascii="Times New Roman" w:hAnsi="Times New Roman" w:eastAsia="宋体" w:cs="Times New Roman"/>
    </w:rPr>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37">
    <w:name w:val="Grid Table 4 - Accent 6"/>
    <w:qFormat/>
    <w:uiPriority w:val="59"/>
    <w:rPr>
      <w:rFonts w:ascii="Times New Roman" w:hAnsi="Times New Roman" w:eastAsia="宋体" w:cs="Times New Roman"/>
    </w:rPr>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38">
    <w:name w:val="Grid Table 5 Dark"/>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BEBEBE" w:fill="BEBEBE"/>
    </w:tcPr>
  </w:style>
  <w:style w:type="table" w:customStyle="1" w:styleId="139">
    <w:name w:val="Grid Table 5 Dark- Accent 1"/>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DBE5F1" w:fill="DBE5F1"/>
    </w:tcPr>
  </w:style>
  <w:style w:type="table" w:customStyle="1" w:styleId="140">
    <w:name w:val="Grid Table 5 Dark - Accent 2"/>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F2DCDC" w:fill="F2DCDC"/>
    </w:tcPr>
  </w:style>
  <w:style w:type="table" w:customStyle="1" w:styleId="141">
    <w:name w:val="Grid Table 5 Dark - Accent 3"/>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EAF1DD" w:fill="EAF1DD"/>
    </w:tcPr>
  </w:style>
  <w:style w:type="table" w:customStyle="1" w:styleId="142">
    <w:name w:val="Grid Table 5 Dark- Accent 4"/>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E5DFEC" w:fill="E5DFEC"/>
    </w:tcPr>
  </w:style>
  <w:style w:type="table" w:customStyle="1" w:styleId="143">
    <w:name w:val="Grid Table 5 Dark - Accent 5"/>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DAEEF3" w:fill="DAEEF3"/>
    </w:tcPr>
  </w:style>
  <w:style w:type="table" w:customStyle="1" w:styleId="144">
    <w:name w:val="Grid Table 5 Dark - Accent 6"/>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FDE9D9" w:fill="FDE9D9"/>
    </w:tcPr>
  </w:style>
  <w:style w:type="table" w:customStyle="1" w:styleId="145">
    <w:name w:val="Grid Table 6 Colorful"/>
    <w:qFormat/>
    <w:uiPriority w:val="99"/>
    <w:rPr>
      <w:rFonts w:ascii="Times New Roman" w:hAnsi="Times New Roman" w:eastAsia="宋体" w:cs="Times New Roman"/>
    </w:rPr>
    <w:tblP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
  </w:style>
  <w:style w:type="table" w:customStyle="1" w:styleId="146">
    <w:name w:val="Grid Table 6 Colorful - Accent 1"/>
    <w:qFormat/>
    <w:uiPriority w:val="99"/>
    <w:rPr>
      <w:rFonts w:ascii="Times New Roman" w:hAnsi="Times New Roman" w:eastAsia="宋体" w:cs="Times New Roman"/>
    </w:rPr>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47">
    <w:name w:val="Grid Table 6 Colorful - Accent 2"/>
    <w:qFormat/>
    <w:uiPriority w:val="99"/>
    <w:rPr>
      <w:rFonts w:ascii="Times New Roman" w:hAnsi="Times New Roman" w:eastAsia="宋体" w:cs="Times New Roman"/>
    </w:rPr>
    <w:tblPr>
      <w:tblBorders>
        <w:top w:val="single" w:color="D99795" w:sz="4" w:space="0"/>
        <w:left w:val="single" w:color="D99795" w:sz="4" w:space="0"/>
        <w:bottom w:val="single" w:color="D99795" w:sz="4" w:space="0"/>
        <w:right w:val="single" w:color="D99795" w:sz="4" w:space="0"/>
        <w:insideH w:val="single" w:color="D99795" w:sz="4" w:space="0"/>
        <w:insideV w:val="single" w:color="D99795" w:sz="4" w:space="0"/>
      </w:tblBorders>
      <w:tblCellMar>
        <w:top w:w="0" w:type="dxa"/>
        <w:left w:w="0" w:type="dxa"/>
        <w:bottom w:w="0" w:type="dxa"/>
        <w:right w:w="0" w:type="dxa"/>
      </w:tblCellMar>
    </w:tblPr>
  </w:style>
  <w:style w:type="table" w:customStyle="1" w:styleId="148">
    <w:name w:val="Grid Table 6 Colorful - Accent 3"/>
    <w:qFormat/>
    <w:uiPriority w:val="99"/>
    <w:rPr>
      <w:rFonts w:ascii="Times New Roman" w:hAnsi="Times New Roman" w:eastAsia="宋体" w:cs="Times New Roman"/>
    </w:rPr>
    <w:tblPr>
      <w:tblBorders>
        <w:top w:val="single" w:color="9BBB59" w:sz="4" w:space="0"/>
        <w:left w:val="single" w:color="9BBB59" w:sz="4" w:space="0"/>
        <w:bottom w:val="single" w:color="9BBB59" w:sz="4" w:space="0"/>
        <w:right w:val="single" w:color="9BBB59" w:sz="4" w:space="0"/>
        <w:insideH w:val="single" w:color="9BBB59" w:sz="4" w:space="0"/>
        <w:insideV w:val="single" w:color="9BBB59" w:sz="4" w:space="0"/>
      </w:tblBorders>
      <w:tblCellMar>
        <w:top w:w="0" w:type="dxa"/>
        <w:left w:w="0" w:type="dxa"/>
        <w:bottom w:w="0" w:type="dxa"/>
        <w:right w:w="0" w:type="dxa"/>
      </w:tblCellMar>
    </w:tblPr>
  </w:style>
  <w:style w:type="table" w:customStyle="1" w:styleId="149">
    <w:name w:val="Grid Table 6 Colorful - Accent 4"/>
    <w:qFormat/>
    <w:uiPriority w:val="99"/>
    <w:rPr>
      <w:rFonts w:ascii="Times New Roman" w:hAnsi="Times New Roman" w:eastAsia="宋体" w:cs="Times New Roman"/>
    </w:rPr>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50">
    <w:name w:val="Grid Table 6 Colorful - Accent 5"/>
    <w:qFormat/>
    <w:uiPriority w:val="99"/>
    <w:rPr>
      <w:rFonts w:ascii="Times New Roman" w:hAnsi="Times New Roman" w:eastAsia="宋体" w:cs="Times New Roman"/>
    </w:rPr>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51">
    <w:name w:val="Grid Table 6 Colorful - Accent 6"/>
    <w:qFormat/>
    <w:uiPriority w:val="99"/>
    <w:rPr>
      <w:rFonts w:ascii="Times New Roman" w:hAnsi="Times New Roman" w:eastAsia="宋体" w:cs="Times New Roman"/>
    </w:rPr>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52">
    <w:name w:val="Grid Table 7 Colorful"/>
    <w:qFormat/>
    <w:uiPriority w:val="99"/>
    <w:rPr>
      <w:rFonts w:ascii="Times New Roman" w:hAnsi="Times New Roman" w:eastAsia="宋体" w:cs="Times New Roman"/>
    </w:rPr>
    <w:tblPr>
      <w:tblBorders>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
  </w:style>
  <w:style w:type="table" w:customStyle="1" w:styleId="153">
    <w:name w:val="Grid Table 7 Colorful - Accent 1"/>
    <w:qFormat/>
    <w:uiPriority w:val="99"/>
    <w:rPr>
      <w:rFonts w:ascii="Times New Roman" w:hAnsi="Times New Roman" w:eastAsia="宋体" w:cs="Times New Roman"/>
    </w:rPr>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54">
    <w:name w:val="Grid Table 7 Colorful - Accent 2"/>
    <w:qFormat/>
    <w:uiPriority w:val="99"/>
    <w:rPr>
      <w:rFonts w:ascii="Times New Roman" w:hAnsi="Times New Roman" w:eastAsia="宋体" w:cs="Times New Roman"/>
    </w:rPr>
    <w:tblPr>
      <w:tblBorders>
        <w:bottom w:val="single" w:color="D99795" w:sz="4" w:space="0"/>
        <w:right w:val="single" w:color="D99795" w:sz="4" w:space="0"/>
        <w:insideH w:val="single" w:color="D99795" w:sz="4" w:space="0"/>
        <w:insideV w:val="single" w:color="D99795" w:sz="4" w:space="0"/>
      </w:tblBorders>
      <w:tblCellMar>
        <w:top w:w="0" w:type="dxa"/>
        <w:left w:w="0" w:type="dxa"/>
        <w:bottom w:w="0" w:type="dxa"/>
        <w:right w:w="0" w:type="dxa"/>
      </w:tblCellMar>
    </w:tblPr>
  </w:style>
  <w:style w:type="table" w:customStyle="1" w:styleId="155">
    <w:name w:val="Grid Table 7 Colorful - Accent 3"/>
    <w:qFormat/>
    <w:uiPriority w:val="99"/>
    <w:rPr>
      <w:rFonts w:ascii="Times New Roman" w:hAnsi="Times New Roman" w:eastAsia="宋体" w:cs="Times New Roman"/>
    </w:rPr>
    <w:tblPr>
      <w:tblBorders>
        <w:bottom w:val="single" w:color="9BBB59" w:sz="4" w:space="0"/>
        <w:right w:val="single" w:color="9BBB59" w:sz="4" w:space="0"/>
        <w:insideH w:val="single" w:color="9BBB59" w:sz="4" w:space="0"/>
        <w:insideV w:val="single" w:color="9BBB59" w:sz="4" w:space="0"/>
      </w:tblBorders>
      <w:tblCellMar>
        <w:top w:w="0" w:type="dxa"/>
        <w:left w:w="0" w:type="dxa"/>
        <w:bottom w:w="0" w:type="dxa"/>
        <w:right w:w="0" w:type="dxa"/>
      </w:tblCellMar>
    </w:tblPr>
  </w:style>
  <w:style w:type="table" w:customStyle="1" w:styleId="156">
    <w:name w:val="Grid Table 7 Colorful - Accent 4"/>
    <w:qFormat/>
    <w:uiPriority w:val="99"/>
    <w:rPr>
      <w:rFonts w:ascii="Times New Roman" w:hAnsi="Times New Roman" w:eastAsia="宋体" w:cs="Times New Roman"/>
    </w:rPr>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57">
    <w:name w:val="Grid Table 7 Colorful - Accent 5"/>
    <w:qFormat/>
    <w:uiPriority w:val="99"/>
    <w:rPr>
      <w:rFonts w:ascii="Times New Roman" w:hAnsi="Times New Roman" w:eastAsia="宋体" w:cs="Times New Roman"/>
    </w:rPr>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58">
    <w:name w:val="Grid Table 7 Colorful - Accent 6"/>
    <w:qFormat/>
    <w:uiPriority w:val="99"/>
    <w:rPr>
      <w:rFonts w:ascii="Times New Roman" w:hAnsi="Times New Roman" w:eastAsia="宋体" w:cs="Times New Roman"/>
    </w:rPr>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59">
    <w:name w:val="List Table 1 Light"/>
    <w:qFormat/>
    <w:uiPriority w:val="99"/>
    <w:rPr>
      <w:rFonts w:ascii="Times New Roman" w:hAnsi="Times New Roman" w:eastAsia="宋体" w:cs="Times New Roman"/>
    </w:rPr>
    <w:tblPr>
      <w:tblCellMar>
        <w:top w:w="0" w:type="dxa"/>
        <w:left w:w="0" w:type="dxa"/>
        <w:bottom w:w="0" w:type="dxa"/>
        <w:right w:w="0" w:type="dxa"/>
      </w:tblCellMar>
    </w:tblPr>
  </w:style>
  <w:style w:type="table" w:customStyle="1" w:styleId="160">
    <w:name w:val="List Table 1 Light - Accent 1"/>
    <w:qFormat/>
    <w:uiPriority w:val="99"/>
    <w:rPr>
      <w:rFonts w:ascii="Times New Roman" w:hAnsi="Times New Roman" w:eastAsia="宋体" w:cs="Times New Roman"/>
    </w:rPr>
    <w:tblPr>
      <w:tblCellMar>
        <w:top w:w="0" w:type="dxa"/>
        <w:left w:w="0" w:type="dxa"/>
        <w:bottom w:w="0" w:type="dxa"/>
        <w:right w:w="0" w:type="dxa"/>
      </w:tblCellMar>
    </w:tblPr>
  </w:style>
  <w:style w:type="table" w:customStyle="1" w:styleId="161">
    <w:name w:val="List Table 1 Light - Accent 2"/>
    <w:qFormat/>
    <w:uiPriority w:val="99"/>
    <w:rPr>
      <w:rFonts w:ascii="Times New Roman" w:hAnsi="Times New Roman" w:eastAsia="宋体" w:cs="Times New Roman"/>
    </w:rPr>
    <w:tblPr>
      <w:tblCellMar>
        <w:top w:w="0" w:type="dxa"/>
        <w:left w:w="0" w:type="dxa"/>
        <w:bottom w:w="0" w:type="dxa"/>
        <w:right w:w="0" w:type="dxa"/>
      </w:tblCellMar>
    </w:tblPr>
  </w:style>
  <w:style w:type="table" w:customStyle="1" w:styleId="162">
    <w:name w:val="List Table 1 Light - Accent 3"/>
    <w:qFormat/>
    <w:uiPriority w:val="99"/>
    <w:rPr>
      <w:rFonts w:ascii="Times New Roman" w:hAnsi="Times New Roman" w:eastAsia="宋体" w:cs="Times New Roman"/>
    </w:rPr>
    <w:tblPr>
      <w:tblCellMar>
        <w:top w:w="0" w:type="dxa"/>
        <w:left w:w="0" w:type="dxa"/>
        <w:bottom w:w="0" w:type="dxa"/>
        <w:right w:w="0" w:type="dxa"/>
      </w:tblCellMar>
    </w:tblPr>
  </w:style>
  <w:style w:type="table" w:customStyle="1" w:styleId="163">
    <w:name w:val="List Table 1 Light - Accent 4"/>
    <w:qFormat/>
    <w:uiPriority w:val="99"/>
    <w:rPr>
      <w:rFonts w:ascii="Times New Roman" w:hAnsi="Times New Roman" w:eastAsia="宋体" w:cs="Times New Roman"/>
    </w:rPr>
    <w:tblPr>
      <w:tblCellMar>
        <w:top w:w="0" w:type="dxa"/>
        <w:left w:w="0" w:type="dxa"/>
        <w:bottom w:w="0" w:type="dxa"/>
        <w:right w:w="0" w:type="dxa"/>
      </w:tblCellMar>
    </w:tblPr>
  </w:style>
  <w:style w:type="table" w:customStyle="1" w:styleId="164">
    <w:name w:val="List Table 1 Light - Accent 5"/>
    <w:qFormat/>
    <w:uiPriority w:val="99"/>
    <w:rPr>
      <w:rFonts w:ascii="Times New Roman" w:hAnsi="Times New Roman" w:eastAsia="宋体" w:cs="Times New Roman"/>
    </w:rPr>
    <w:tblPr>
      <w:tblCellMar>
        <w:top w:w="0" w:type="dxa"/>
        <w:left w:w="0" w:type="dxa"/>
        <w:bottom w:w="0" w:type="dxa"/>
        <w:right w:w="0" w:type="dxa"/>
      </w:tblCellMar>
    </w:tblPr>
  </w:style>
  <w:style w:type="table" w:customStyle="1" w:styleId="165">
    <w:name w:val="List Table 1 Light - Accent 6"/>
    <w:qFormat/>
    <w:uiPriority w:val="99"/>
    <w:rPr>
      <w:rFonts w:ascii="Times New Roman" w:hAnsi="Times New Roman" w:eastAsia="宋体" w:cs="Times New Roman"/>
    </w:rPr>
    <w:tblPr>
      <w:tblCellMar>
        <w:top w:w="0" w:type="dxa"/>
        <w:left w:w="0" w:type="dxa"/>
        <w:bottom w:w="0" w:type="dxa"/>
        <w:right w:w="0" w:type="dxa"/>
      </w:tblCellMar>
    </w:tblPr>
  </w:style>
  <w:style w:type="table" w:customStyle="1" w:styleId="166">
    <w:name w:val="List Table 2"/>
    <w:qFormat/>
    <w:uiPriority w:val="99"/>
    <w:rPr>
      <w:rFonts w:ascii="Times New Roman" w:hAnsi="Times New Roman" w:eastAsia="宋体" w:cs="Times New Roman"/>
    </w:rPr>
    <w:tblPr>
      <w:tblBorders>
        <w:top w:val="single" w:color="6E6E6E" w:sz="4" w:space="0"/>
        <w:bottom w:val="single" w:color="6E6E6E" w:sz="4" w:space="0"/>
        <w:insideH w:val="single" w:color="6E6E6E" w:sz="4" w:space="0"/>
      </w:tblBorders>
      <w:tblCellMar>
        <w:top w:w="0" w:type="dxa"/>
        <w:left w:w="0" w:type="dxa"/>
        <w:bottom w:w="0" w:type="dxa"/>
        <w:right w:w="0" w:type="dxa"/>
      </w:tblCellMar>
    </w:tblPr>
  </w:style>
  <w:style w:type="table" w:customStyle="1" w:styleId="167">
    <w:name w:val="List Table 2 - Accent 1"/>
    <w:qFormat/>
    <w:uiPriority w:val="99"/>
    <w:rPr>
      <w:rFonts w:ascii="Times New Roman" w:hAnsi="Times New Roman" w:eastAsia="宋体" w:cs="Times New Roman"/>
    </w:rPr>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68">
    <w:name w:val="List Table 2 - Accent 2"/>
    <w:qFormat/>
    <w:uiPriority w:val="99"/>
    <w:rPr>
      <w:rFonts w:ascii="Times New Roman" w:hAnsi="Times New Roman" w:eastAsia="宋体" w:cs="Times New Roman"/>
    </w:rPr>
    <w:tblPr>
      <w:tblBorders>
        <w:top w:val="single" w:color="DB9C9A" w:sz="4" w:space="0"/>
        <w:bottom w:val="single" w:color="DB9C9A" w:sz="4" w:space="0"/>
        <w:insideH w:val="single" w:color="DB9C9A" w:sz="4" w:space="0"/>
      </w:tblBorders>
      <w:tblCellMar>
        <w:top w:w="0" w:type="dxa"/>
        <w:left w:w="0" w:type="dxa"/>
        <w:bottom w:w="0" w:type="dxa"/>
        <w:right w:w="0" w:type="dxa"/>
      </w:tblCellMar>
    </w:tblPr>
  </w:style>
  <w:style w:type="table" w:customStyle="1" w:styleId="169">
    <w:name w:val="List Table 2 - Accent 3"/>
    <w:qFormat/>
    <w:uiPriority w:val="99"/>
    <w:rPr>
      <w:rFonts w:ascii="Times New Roman" w:hAnsi="Times New Roman" w:eastAsia="宋体" w:cs="Times New Roman"/>
    </w:rPr>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70">
    <w:name w:val="List Table 2 - Accent 4"/>
    <w:qFormat/>
    <w:uiPriority w:val="99"/>
    <w:rPr>
      <w:rFonts w:ascii="Times New Roman" w:hAnsi="Times New Roman" w:eastAsia="宋体" w:cs="Times New Roman"/>
    </w:rPr>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71">
    <w:name w:val="List Table 2 - Accent 5"/>
    <w:qFormat/>
    <w:uiPriority w:val="99"/>
    <w:rPr>
      <w:rFonts w:ascii="Times New Roman" w:hAnsi="Times New Roman" w:eastAsia="宋体" w:cs="Times New Roman"/>
    </w:rPr>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72">
    <w:name w:val="List Table 2 - Accent 6"/>
    <w:qFormat/>
    <w:uiPriority w:val="99"/>
    <w:rPr>
      <w:rFonts w:ascii="Times New Roman" w:hAnsi="Times New Roman" w:eastAsia="宋体" w:cs="Times New Roman"/>
    </w:rPr>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73">
    <w:name w:val="List Table 3"/>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74">
    <w:name w:val="List Table 3 - Accent 1"/>
    <w:qFormat/>
    <w:uiPriority w:val="99"/>
    <w:rPr>
      <w:rFonts w:ascii="Times New Roman" w:hAnsi="Times New Roman" w:eastAsia="宋体" w:cs="Times New Roman"/>
    </w:rPr>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75">
    <w:name w:val="List Table 3 - Accent 2"/>
    <w:qFormat/>
    <w:uiPriority w:val="99"/>
    <w:rPr>
      <w:rFonts w:ascii="Times New Roman" w:hAnsi="Times New Roman" w:eastAsia="宋体" w:cs="Times New Roman"/>
    </w:rPr>
    <w:tblPr>
      <w:tblBorders>
        <w:top w:val="single" w:color="D99795" w:sz="4" w:space="0"/>
        <w:left w:val="single" w:color="D99795" w:sz="4" w:space="0"/>
        <w:bottom w:val="single" w:color="D99795" w:sz="4" w:space="0"/>
        <w:right w:val="single" w:color="D99795" w:sz="4" w:space="0"/>
      </w:tblBorders>
      <w:tblCellMar>
        <w:top w:w="0" w:type="dxa"/>
        <w:left w:w="0" w:type="dxa"/>
        <w:bottom w:w="0" w:type="dxa"/>
        <w:right w:w="0" w:type="dxa"/>
      </w:tblCellMar>
    </w:tblPr>
  </w:style>
  <w:style w:type="table" w:customStyle="1" w:styleId="176">
    <w:name w:val="List Table 3 - Accent 3"/>
    <w:qFormat/>
    <w:uiPriority w:val="99"/>
    <w:rPr>
      <w:rFonts w:ascii="Times New Roman" w:hAnsi="Times New Roman" w:eastAsia="宋体" w:cs="Times New Roman"/>
    </w:rPr>
    <w:tblPr>
      <w:tblBorders>
        <w:top w:val="single" w:color="C3D69C" w:sz="4" w:space="0"/>
        <w:left w:val="single" w:color="C3D69C" w:sz="4" w:space="0"/>
        <w:bottom w:val="single" w:color="C3D69C" w:sz="4" w:space="0"/>
        <w:right w:val="single" w:color="C3D69C" w:sz="4" w:space="0"/>
      </w:tblBorders>
      <w:tblCellMar>
        <w:top w:w="0" w:type="dxa"/>
        <w:left w:w="0" w:type="dxa"/>
        <w:bottom w:w="0" w:type="dxa"/>
        <w:right w:w="0" w:type="dxa"/>
      </w:tblCellMar>
    </w:tblPr>
  </w:style>
  <w:style w:type="table" w:customStyle="1" w:styleId="177">
    <w:name w:val="List Table 3 - Accent 4"/>
    <w:qFormat/>
    <w:uiPriority w:val="99"/>
    <w:rPr>
      <w:rFonts w:ascii="Times New Roman" w:hAnsi="Times New Roman" w:eastAsia="宋体" w:cs="Times New Roman"/>
    </w:rPr>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78">
    <w:name w:val="List Table 3 - Accent 5"/>
    <w:qFormat/>
    <w:uiPriority w:val="99"/>
    <w:rPr>
      <w:rFonts w:ascii="Times New Roman" w:hAnsi="Times New Roman" w:eastAsia="宋体" w:cs="Times New Roman"/>
    </w:rPr>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79">
    <w:name w:val="List Table 3 - Accent 6"/>
    <w:qFormat/>
    <w:uiPriority w:val="99"/>
    <w:rPr>
      <w:rFonts w:ascii="Times New Roman" w:hAnsi="Times New Roman" w:eastAsia="宋体" w:cs="Times New Roman"/>
    </w:rPr>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80">
    <w:name w:val="List Table 4"/>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81">
    <w:name w:val="List Table 4 - Accent 1"/>
    <w:qFormat/>
    <w:uiPriority w:val="99"/>
    <w:rPr>
      <w:rFonts w:ascii="Times New Roman" w:hAnsi="Times New Roman" w:eastAsia="宋体" w:cs="Times New Roman"/>
    </w:rPr>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82">
    <w:name w:val="List Table 4 - Accent 2"/>
    <w:qFormat/>
    <w:uiPriority w:val="99"/>
    <w:rPr>
      <w:rFonts w:ascii="Times New Roman" w:hAnsi="Times New Roman" w:eastAsia="宋体" w:cs="Times New Roman"/>
    </w:rPr>
    <w:tblPr>
      <w:tblBorders>
        <w:top w:val="single" w:color="DB9C9A" w:sz="4" w:space="0"/>
        <w:left w:val="single" w:color="DB9C9A" w:sz="4" w:space="0"/>
        <w:bottom w:val="single" w:color="DB9C9A" w:sz="4" w:space="0"/>
        <w:right w:val="single" w:color="DB9C9A" w:sz="4" w:space="0"/>
        <w:insideH w:val="single" w:color="DB9C9A" w:sz="4" w:space="0"/>
      </w:tblBorders>
      <w:tblCellMar>
        <w:top w:w="0" w:type="dxa"/>
        <w:left w:w="0" w:type="dxa"/>
        <w:bottom w:w="0" w:type="dxa"/>
        <w:right w:w="0" w:type="dxa"/>
      </w:tblCellMar>
    </w:tblPr>
  </w:style>
  <w:style w:type="table" w:customStyle="1" w:styleId="183">
    <w:name w:val="List Table 4 - Accent 3"/>
    <w:qFormat/>
    <w:uiPriority w:val="99"/>
    <w:rPr>
      <w:rFonts w:ascii="Times New Roman" w:hAnsi="Times New Roman" w:eastAsia="宋体" w:cs="Times New Roman"/>
    </w:rPr>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84">
    <w:name w:val="List Table 4 - Accent 4"/>
    <w:qFormat/>
    <w:uiPriority w:val="99"/>
    <w:rPr>
      <w:rFonts w:ascii="Times New Roman" w:hAnsi="Times New Roman" w:eastAsia="宋体" w:cs="Times New Roman"/>
    </w:rPr>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85">
    <w:name w:val="List Table 4 - Accent 5"/>
    <w:qFormat/>
    <w:uiPriority w:val="99"/>
    <w:rPr>
      <w:rFonts w:ascii="Times New Roman" w:hAnsi="Times New Roman" w:eastAsia="宋体" w:cs="Times New Roman"/>
    </w:rPr>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86">
    <w:name w:val="List Table 4 - Accent 6"/>
    <w:qFormat/>
    <w:uiPriority w:val="99"/>
    <w:rPr>
      <w:rFonts w:ascii="Times New Roman" w:hAnsi="Times New Roman" w:eastAsia="宋体" w:cs="Times New Roman"/>
    </w:rPr>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87">
    <w:name w:val="List Table 5 Dark"/>
    <w:qFormat/>
    <w:uiPriority w:val="99"/>
    <w:rPr>
      <w:rFonts w:ascii="Times New Roman" w:hAnsi="Times New Roman" w:eastAsia="宋体" w:cs="Times New Roman"/>
    </w:rPr>
    <w:tblPr>
      <w:tblBorders>
        <w:top w:val="single" w:color="7E7E7E" w:sz="32" w:space="0"/>
        <w:left w:val="single" w:color="7E7E7E" w:sz="32" w:space="0"/>
        <w:bottom w:val="single" w:color="7E7E7E" w:sz="32" w:space="0"/>
        <w:right w:val="single" w:color="7E7E7E" w:sz="32" w:space="0"/>
      </w:tblBorders>
      <w:tblCellMar>
        <w:top w:w="0" w:type="dxa"/>
        <w:left w:w="0" w:type="dxa"/>
        <w:bottom w:w="0" w:type="dxa"/>
        <w:right w:w="0" w:type="dxa"/>
      </w:tblCellMar>
    </w:tblPr>
    <w:tcPr>
      <w:shd w:val="clear" w:color="7E7E7E" w:fill="7E7E7E"/>
    </w:tcPr>
  </w:style>
  <w:style w:type="table" w:customStyle="1" w:styleId="188">
    <w:name w:val="List Table 5 Dark - Accent 1"/>
    <w:qFormat/>
    <w:uiPriority w:val="99"/>
    <w:rPr>
      <w:rFonts w:ascii="Times New Roman" w:hAnsi="Times New Roman" w:eastAsia="宋体" w:cs="Times New Roman"/>
    </w:rPr>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tcPr>
      <w:shd w:val="clear" w:color="4F81BD" w:fill="4F81BD"/>
    </w:tcPr>
  </w:style>
  <w:style w:type="table" w:customStyle="1" w:styleId="189">
    <w:name w:val="List Table 5 Dark - Accent 2"/>
    <w:qFormat/>
    <w:uiPriority w:val="99"/>
    <w:rPr>
      <w:rFonts w:ascii="Times New Roman" w:hAnsi="Times New Roman" w:eastAsia="宋体" w:cs="Times New Roman"/>
    </w:rPr>
    <w:tblPr>
      <w:tblBorders>
        <w:top w:val="single" w:color="D99795" w:sz="32" w:space="0"/>
        <w:left w:val="single" w:color="D99795" w:sz="32" w:space="0"/>
        <w:bottom w:val="single" w:color="D99795" w:sz="32" w:space="0"/>
        <w:right w:val="single" w:color="D99795" w:sz="32" w:space="0"/>
      </w:tblBorders>
      <w:tblCellMar>
        <w:top w:w="0" w:type="dxa"/>
        <w:left w:w="0" w:type="dxa"/>
        <w:bottom w:w="0" w:type="dxa"/>
        <w:right w:w="0" w:type="dxa"/>
      </w:tblCellMar>
    </w:tblPr>
    <w:tcPr>
      <w:shd w:val="clear" w:color="D99795" w:fill="D99795"/>
    </w:tcPr>
  </w:style>
  <w:style w:type="table" w:customStyle="1" w:styleId="190">
    <w:name w:val="List Table 5 Dark - Accent 3"/>
    <w:qFormat/>
    <w:uiPriority w:val="99"/>
    <w:rPr>
      <w:rFonts w:ascii="Times New Roman" w:hAnsi="Times New Roman" w:eastAsia="宋体" w:cs="Times New Roman"/>
    </w:rPr>
    <w:tblPr>
      <w:tblBorders>
        <w:top w:val="single" w:color="C3D69C" w:sz="32" w:space="0"/>
        <w:left w:val="single" w:color="C3D69C" w:sz="32" w:space="0"/>
        <w:bottom w:val="single" w:color="C3D69C" w:sz="32" w:space="0"/>
        <w:right w:val="single" w:color="C3D69C" w:sz="32" w:space="0"/>
      </w:tblBorders>
      <w:tblCellMar>
        <w:top w:w="0" w:type="dxa"/>
        <w:left w:w="0" w:type="dxa"/>
        <w:bottom w:w="0" w:type="dxa"/>
        <w:right w:w="0" w:type="dxa"/>
      </w:tblCellMar>
    </w:tblPr>
    <w:tcPr>
      <w:shd w:val="clear" w:color="C3D69C" w:fill="C3D69C"/>
    </w:tcPr>
  </w:style>
  <w:style w:type="table" w:customStyle="1" w:styleId="191">
    <w:name w:val="List Table 5 Dark - Accent 4"/>
    <w:qFormat/>
    <w:uiPriority w:val="99"/>
    <w:rPr>
      <w:rFonts w:ascii="Times New Roman" w:hAnsi="Times New Roman" w:eastAsia="宋体" w:cs="Times New Roman"/>
    </w:rPr>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tcPr>
      <w:shd w:val="clear" w:color="B2A1C6" w:fill="B2A1C6"/>
    </w:tcPr>
  </w:style>
  <w:style w:type="table" w:customStyle="1" w:styleId="192">
    <w:name w:val="List Table 5 Dark - Accent 5"/>
    <w:qFormat/>
    <w:uiPriority w:val="99"/>
    <w:rPr>
      <w:rFonts w:ascii="Times New Roman" w:hAnsi="Times New Roman" w:eastAsia="宋体" w:cs="Times New Roman"/>
    </w:rPr>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tcPr>
      <w:shd w:val="clear" w:color="92CCDC" w:fill="92CCDC"/>
    </w:tcPr>
  </w:style>
  <w:style w:type="table" w:customStyle="1" w:styleId="193">
    <w:name w:val="List Table 5 Dark - Accent 6"/>
    <w:qFormat/>
    <w:uiPriority w:val="99"/>
    <w:rPr>
      <w:rFonts w:ascii="Times New Roman" w:hAnsi="Times New Roman" w:eastAsia="宋体" w:cs="Times New Roman"/>
    </w:rPr>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tcPr>
      <w:shd w:val="clear" w:color="FAC090" w:fill="FAC090"/>
    </w:tcPr>
  </w:style>
  <w:style w:type="table" w:customStyle="1" w:styleId="194">
    <w:name w:val="List Table 6 Colorful"/>
    <w:qFormat/>
    <w:uiPriority w:val="99"/>
    <w:rPr>
      <w:rFonts w:ascii="Times New Roman" w:hAnsi="Times New Roman" w:eastAsia="宋体" w:cs="Times New Roman"/>
    </w:rPr>
    <w:tblPr>
      <w:tblBorders>
        <w:top w:val="single" w:color="7E7E7E" w:sz="4" w:space="0"/>
        <w:bottom w:val="single" w:color="7E7E7E" w:sz="4" w:space="0"/>
      </w:tblBorders>
      <w:tblCellMar>
        <w:top w:w="0" w:type="dxa"/>
        <w:left w:w="0" w:type="dxa"/>
        <w:bottom w:w="0" w:type="dxa"/>
        <w:right w:w="0" w:type="dxa"/>
      </w:tblCellMar>
    </w:tblPr>
  </w:style>
  <w:style w:type="table" w:customStyle="1" w:styleId="195">
    <w:name w:val="List Table 6 Colorful - Accent 1"/>
    <w:qFormat/>
    <w:uiPriority w:val="99"/>
    <w:rPr>
      <w:rFonts w:ascii="Times New Roman" w:hAnsi="Times New Roman" w:eastAsia="宋体" w:cs="Times New Roman"/>
    </w:rPr>
    <w:tblPr>
      <w:tblBorders>
        <w:top w:val="single" w:color="4F81BD" w:sz="4" w:space="0"/>
        <w:bottom w:val="single" w:color="4F81BD" w:sz="4" w:space="0"/>
      </w:tblBorders>
      <w:tblCellMar>
        <w:top w:w="0" w:type="dxa"/>
        <w:left w:w="0" w:type="dxa"/>
        <w:bottom w:w="0" w:type="dxa"/>
        <w:right w:w="0" w:type="dxa"/>
      </w:tblCellMar>
    </w:tblPr>
  </w:style>
  <w:style w:type="table" w:customStyle="1" w:styleId="196">
    <w:name w:val="List Table 6 Colorful - Accent 2"/>
    <w:qFormat/>
    <w:uiPriority w:val="99"/>
    <w:rPr>
      <w:rFonts w:ascii="Times New Roman" w:hAnsi="Times New Roman" w:eastAsia="宋体" w:cs="Times New Roman"/>
    </w:rPr>
    <w:tblPr>
      <w:tblBorders>
        <w:top w:val="single" w:color="D99795" w:sz="4" w:space="0"/>
        <w:bottom w:val="single" w:color="D99795" w:sz="4" w:space="0"/>
      </w:tblBorders>
      <w:tblCellMar>
        <w:top w:w="0" w:type="dxa"/>
        <w:left w:w="0" w:type="dxa"/>
        <w:bottom w:w="0" w:type="dxa"/>
        <w:right w:w="0" w:type="dxa"/>
      </w:tblCellMar>
    </w:tblPr>
  </w:style>
  <w:style w:type="table" w:customStyle="1" w:styleId="197">
    <w:name w:val="List Table 6 Colorful - Accent 3"/>
    <w:qFormat/>
    <w:uiPriority w:val="99"/>
    <w:rPr>
      <w:rFonts w:ascii="Times New Roman" w:hAnsi="Times New Roman" w:eastAsia="宋体" w:cs="Times New Roman"/>
    </w:rPr>
    <w:tblPr>
      <w:tblBorders>
        <w:top w:val="single" w:color="C3D69C" w:sz="4" w:space="0"/>
        <w:bottom w:val="single" w:color="C3D69C" w:sz="4" w:space="0"/>
      </w:tblBorders>
      <w:tblCellMar>
        <w:top w:w="0" w:type="dxa"/>
        <w:left w:w="0" w:type="dxa"/>
        <w:bottom w:w="0" w:type="dxa"/>
        <w:right w:w="0" w:type="dxa"/>
      </w:tblCellMar>
    </w:tblPr>
  </w:style>
  <w:style w:type="table" w:customStyle="1" w:styleId="198">
    <w:name w:val="List Table 6 Colorful - Accent 4"/>
    <w:qFormat/>
    <w:uiPriority w:val="99"/>
    <w:rPr>
      <w:rFonts w:ascii="Times New Roman" w:hAnsi="Times New Roman" w:eastAsia="宋体" w:cs="Times New Roman"/>
    </w:rPr>
    <w:tblPr>
      <w:tblBorders>
        <w:top w:val="single" w:color="B2A1C6" w:sz="4" w:space="0"/>
        <w:bottom w:val="single" w:color="B2A1C6" w:sz="4" w:space="0"/>
      </w:tblBorders>
      <w:tblCellMar>
        <w:top w:w="0" w:type="dxa"/>
        <w:left w:w="0" w:type="dxa"/>
        <w:bottom w:w="0" w:type="dxa"/>
        <w:right w:w="0" w:type="dxa"/>
      </w:tblCellMar>
    </w:tblPr>
  </w:style>
  <w:style w:type="table" w:customStyle="1" w:styleId="199">
    <w:name w:val="List Table 6 Colorful - Accent 5"/>
    <w:qFormat/>
    <w:uiPriority w:val="99"/>
    <w:rPr>
      <w:rFonts w:ascii="Times New Roman" w:hAnsi="Times New Roman" w:eastAsia="宋体" w:cs="Times New Roman"/>
    </w:rPr>
    <w:tblPr>
      <w:tblBorders>
        <w:top w:val="single" w:color="92CCDC" w:sz="4" w:space="0"/>
        <w:bottom w:val="single" w:color="92CCDC" w:sz="4" w:space="0"/>
      </w:tblBorders>
      <w:tblCellMar>
        <w:top w:w="0" w:type="dxa"/>
        <w:left w:w="0" w:type="dxa"/>
        <w:bottom w:w="0" w:type="dxa"/>
        <w:right w:w="0" w:type="dxa"/>
      </w:tblCellMar>
    </w:tblPr>
  </w:style>
  <w:style w:type="table" w:customStyle="1" w:styleId="200">
    <w:name w:val="List Table 6 Colorful - Accent 6"/>
    <w:qFormat/>
    <w:uiPriority w:val="99"/>
    <w:rPr>
      <w:rFonts w:ascii="Times New Roman" w:hAnsi="Times New Roman" w:eastAsia="宋体" w:cs="Times New Roman"/>
    </w:rPr>
    <w:tblPr>
      <w:tblBorders>
        <w:top w:val="single" w:color="FAC090" w:sz="4" w:space="0"/>
        <w:bottom w:val="single" w:color="FAC090" w:sz="4" w:space="0"/>
      </w:tblBorders>
      <w:tblCellMar>
        <w:top w:w="0" w:type="dxa"/>
        <w:left w:w="0" w:type="dxa"/>
        <w:bottom w:w="0" w:type="dxa"/>
        <w:right w:w="0" w:type="dxa"/>
      </w:tblCellMar>
    </w:tblPr>
  </w:style>
  <w:style w:type="table" w:customStyle="1" w:styleId="201">
    <w:name w:val="List Table 7 Colorful"/>
    <w:qFormat/>
    <w:uiPriority w:val="99"/>
    <w:rPr>
      <w:rFonts w:ascii="Times New Roman" w:hAnsi="Times New Roman" w:eastAsia="宋体" w:cs="Times New Roman"/>
    </w:rPr>
    <w:tblPr>
      <w:tblBorders>
        <w:right w:val="single" w:color="7E7E7E" w:sz="4" w:space="0"/>
      </w:tblBorders>
      <w:tblCellMar>
        <w:top w:w="0" w:type="dxa"/>
        <w:left w:w="0" w:type="dxa"/>
        <w:bottom w:w="0" w:type="dxa"/>
        <w:right w:w="0" w:type="dxa"/>
      </w:tblCellMar>
    </w:tblPr>
  </w:style>
  <w:style w:type="table" w:customStyle="1" w:styleId="202">
    <w:name w:val="List Table 7 Colorful - Accent 1"/>
    <w:qFormat/>
    <w:uiPriority w:val="99"/>
    <w:rPr>
      <w:rFonts w:ascii="Times New Roman" w:hAnsi="Times New Roman" w:eastAsia="宋体" w:cs="Times New Roman"/>
    </w:rPr>
    <w:tblPr>
      <w:tblBorders>
        <w:right w:val="single" w:color="4F81BD" w:sz="4" w:space="0"/>
      </w:tblBorders>
      <w:tblCellMar>
        <w:top w:w="0" w:type="dxa"/>
        <w:left w:w="0" w:type="dxa"/>
        <w:bottom w:w="0" w:type="dxa"/>
        <w:right w:w="0" w:type="dxa"/>
      </w:tblCellMar>
    </w:tblPr>
  </w:style>
  <w:style w:type="table" w:customStyle="1" w:styleId="203">
    <w:name w:val="List Table 7 Colorful - Accent 2"/>
    <w:qFormat/>
    <w:uiPriority w:val="99"/>
    <w:rPr>
      <w:rFonts w:ascii="Times New Roman" w:hAnsi="Times New Roman" w:eastAsia="宋体" w:cs="Times New Roman"/>
    </w:rPr>
    <w:tblPr>
      <w:tblBorders>
        <w:right w:val="single" w:color="D99795" w:sz="4" w:space="0"/>
      </w:tblBorders>
      <w:tblCellMar>
        <w:top w:w="0" w:type="dxa"/>
        <w:left w:w="0" w:type="dxa"/>
        <w:bottom w:w="0" w:type="dxa"/>
        <w:right w:w="0" w:type="dxa"/>
      </w:tblCellMar>
    </w:tblPr>
  </w:style>
  <w:style w:type="table" w:customStyle="1" w:styleId="204">
    <w:name w:val="List Table 7 Colorful - Accent 3"/>
    <w:qFormat/>
    <w:uiPriority w:val="99"/>
    <w:rPr>
      <w:rFonts w:ascii="Times New Roman" w:hAnsi="Times New Roman" w:eastAsia="宋体" w:cs="Times New Roman"/>
    </w:rPr>
    <w:tblPr>
      <w:tblBorders>
        <w:right w:val="single" w:color="C3D69C" w:sz="4" w:space="0"/>
      </w:tblBorders>
      <w:tblCellMar>
        <w:top w:w="0" w:type="dxa"/>
        <w:left w:w="0" w:type="dxa"/>
        <w:bottom w:w="0" w:type="dxa"/>
        <w:right w:w="0" w:type="dxa"/>
      </w:tblCellMar>
    </w:tblPr>
  </w:style>
  <w:style w:type="table" w:customStyle="1" w:styleId="205">
    <w:name w:val="List Table 7 Colorful - Accent 4"/>
    <w:qFormat/>
    <w:uiPriority w:val="99"/>
    <w:rPr>
      <w:rFonts w:ascii="Times New Roman" w:hAnsi="Times New Roman" w:eastAsia="宋体" w:cs="Times New Roman"/>
    </w:rPr>
    <w:tblPr>
      <w:tblBorders>
        <w:right w:val="single" w:color="B2A1C6" w:sz="4" w:space="0"/>
      </w:tblBorders>
      <w:tblCellMar>
        <w:top w:w="0" w:type="dxa"/>
        <w:left w:w="0" w:type="dxa"/>
        <w:bottom w:w="0" w:type="dxa"/>
        <w:right w:w="0" w:type="dxa"/>
      </w:tblCellMar>
    </w:tblPr>
  </w:style>
  <w:style w:type="table" w:customStyle="1" w:styleId="206">
    <w:name w:val="List Table 7 Colorful - Accent 5"/>
    <w:qFormat/>
    <w:uiPriority w:val="99"/>
    <w:rPr>
      <w:rFonts w:ascii="Times New Roman" w:hAnsi="Times New Roman" w:eastAsia="宋体" w:cs="Times New Roman"/>
    </w:rPr>
    <w:tblPr>
      <w:tblBorders>
        <w:right w:val="single" w:color="92CCDC" w:sz="4" w:space="0"/>
      </w:tblBorders>
      <w:tblCellMar>
        <w:top w:w="0" w:type="dxa"/>
        <w:left w:w="0" w:type="dxa"/>
        <w:bottom w:w="0" w:type="dxa"/>
        <w:right w:w="0" w:type="dxa"/>
      </w:tblCellMar>
    </w:tblPr>
  </w:style>
  <w:style w:type="table" w:customStyle="1" w:styleId="207">
    <w:name w:val="List Table 7 Colorful - Accent 6"/>
    <w:qFormat/>
    <w:uiPriority w:val="99"/>
    <w:rPr>
      <w:rFonts w:ascii="Times New Roman" w:hAnsi="Times New Roman" w:eastAsia="宋体" w:cs="Times New Roman"/>
    </w:rPr>
    <w:tblPr>
      <w:tblBorders>
        <w:right w:val="single" w:color="FAC090" w:sz="4" w:space="0"/>
      </w:tblBorders>
      <w:tblCellMar>
        <w:top w:w="0" w:type="dxa"/>
        <w:left w:w="0" w:type="dxa"/>
        <w:bottom w:w="0" w:type="dxa"/>
        <w:right w:w="0" w:type="dxa"/>
      </w:tblCellMar>
    </w:tblPr>
  </w:style>
  <w:style w:type="table" w:customStyle="1" w:styleId="208">
    <w:name w:val="Lined - Accent"/>
    <w:qFormat/>
    <w:uiPriority w:val="99"/>
    <w:rPr>
      <w:rFonts w:ascii="Times New Roman" w:hAnsi="Times New Roman" w:eastAsia="宋体" w:cs="Times New Roman"/>
      <w:color w:val="404040"/>
    </w:rPr>
    <w:tblPr>
      <w:tblCellMar>
        <w:top w:w="0" w:type="dxa"/>
        <w:left w:w="0" w:type="dxa"/>
        <w:bottom w:w="0" w:type="dxa"/>
        <w:right w:w="0" w:type="dxa"/>
      </w:tblCellMar>
    </w:tblPr>
  </w:style>
  <w:style w:type="table" w:customStyle="1" w:styleId="209">
    <w:name w:val="Lined - Accent 1"/>
    <w:qFormat/>
    <w:uiPriority w:val="99"/>
    <w:rPr>
      <w:rFonts w:ascii="Times New Roman" w:hAnsi="Times New Roman" w:eastAsia="宋体" w:cs="Times New Roman"/>
      <w:color w:val="404040"/>
    </w:rPr>
    <w:tblPr>
      <w:tblCellMar>
        <w:top w:w="0" w:type="dxa"/>
        <w:left w:w="0" w:type="dxa"/>
        <w:bottom w:w="0" w:type="dxa"/>
        <w:right w:w="0" w:type="dxa"/>
      </w:tblCellMar>
    </w:tblPr>
  </w:style>
  <w:style w:type="table" w:customStyle="1" w:styleId="210">
    <w:name w:val="Lined - Accent 2"/>
    <w:qFormat/>
    <w:uiPriority w:val="99"/>
    <w:rPr>
      <w:rFonts w:ascii="Times New Roman" w:hAnsi="Times New Roman" w:eastAsia="宋体" w:cs="Times New Roman"/>
      <w:color w:val="404040"/>
    </w:rPr>
    <w:tblPr>
      <w:tblCellMar>
        <w:top w:w="0" w:type="dxa"/>
        <w:left w:w="0" w:type="dxa"/>
        <w:bottom w:w="0" w:type="dxa"/>
        <w:right w:w="0" w:type="dxa"/>
      </w:tblCellMar>
    </w:tblPr>
  </w:style>
  <w:style w:type="table" w:customStyle="1" w:styleId="211">
    <w:name w:val="Lined - Accent 3"/>
    <w:qFormat/>
    <w:uiPriority w:val="99"/>
    <w:rPr>
      <w:rFonts w:ascii="Times New Roman" w:hAnsi="Times New Roman" w:eastAsia="宋体" w:cs="Times New Roman"/>
      <w:color w:val="404040"/>
    </w:rPr>
    <w:tblPr>
      <w:tblCellMar>
        <w:top w:w="0" w:type="dxa"/>
        <w:left w:w="0" w:type="dxa"/>
        <w:bottom w:w="0" w:type="dxa"/>
        <w:right w:w="0" w:type="dxa"/>
      </w:tblCellMar>
    </w:tblPr>
  </w:style>
  <w:style w:type="table" w:customStyle="1" w:styleId="212">
    <w:name w:val="Lined - Accent 4"/>
    <w:qFormat/>
    <w:uiPriority w:val="99"/>
    <w:rPr>
      <w:rFonts w:ascii="Times New Roman" w:hAnsi="Times New Roman" w:eastAsia="宋体" w:cs="Times New Roman"/>
      <w:color w:val="404040"/>
    </w:rPr>
    <w:tblPr>
      <w:tblCellMar>
        <w:top w:w="0" w:type="dxa"/>
        <w:left w:w="0" w:type="dxa"/>
        <w:bottom w:w="0" w:type="dxa"/>
        <w:right w:w="0" w:type="dxa"/>
      </w:tblCellMar>
    </w:tblPr>
  </w:style>
  <w:style w:type="table" w:customStyle="1" w:styleId="213">
    <w:name w:val="Lined - Accent 5"/>
    <w:qFormat/>
    <w:uiPriority w:val="99"/>
    <w:rPr>
      <w:rFonts w:ascii="Times New Roman" w:hAnsi="Times New Roman" w:eastAsia="宋体" w:cs="Times New Roman"/>
      <w:color w:val="404040"/>
    </w:rPr>
    <w:tblPr>
      <w:tblCellMar>
        <w:top w:w="0" w:type="dxa"/>
        <w:left w:w="0" w:type="dxa"/>
        <w:bottom w:w="0" w:type="dxa"/>
        <w:right w:w="0" w:type="dxa"/>
      </w:tblCellMar>
    </w:tblPr>
  </w:style>
  <w:style w:type="table" w:customStyle="1" w:styleId="214">
    <w:name w:val="Lined - Accent 6"/>
    <w:qFormat/>
    <w:uiPriority w:val="99"/>
    <w:rPr>
      <w:rFonts w:ascii="Times New Roman" w:hAnsi="Times New Roman" w:eastAsia="宋体" w:cs="Times New Roman"/>
      <w:color w:val="404040"/>
    </w:rPr>
    <w:tblPr>
      <w:tblCellMar>
        <w:top w:w="0" w:type="dxa"/>
        <w:left w:w="0" w:type="dxa"/>
        <w:bottom w:w="0" w:type="dxa"/>
        <w:right w:w="0" w:type="dxa"/>
      </w:tblCellMar>
    </w:tblPr>
  </w:style>
  <w:style w:type="table" w:customStyle="1" w:styleId="215">
    <w:name w:val="Bordered &amp; Lined - Accent"/>
    <w:qFormat/>
    <w:uiPriority w:val="99"/>
    <w:rPr>
      <w:rFonts w:ascii="Times New Roman" w:hAnsi="Times New Roman" w:eastAsia="宋体" w:cs="Times New Roman"/>
      <w:color w:val="404040"/>
    </w:rPr>
    <w:tblPr>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CellMar>
        <w:top w:w="0" w:type="dxa"/>
        <w:left w:w="0" w:type="dxa"/>
        <w:bottom w:w="0" w:type="dxa"/>
        <w:right w:w="0" w:type="dxa"/>
      </w:tblCellMar>
    </w:tblPr>
  </w:style>
  <w:style w:type="table" w:customStyle="1" w:styleId="216">
    <w:name w:val="Bordered &amp; Lined - Accent 1"/>
    <w:qFormat/>
    <w:uiPriority w:val="99"/>
    <w:rPr>
      <w:rFonts w:ascii="Times New Roman" w:hAnsi="Times New Roman" w:eastAsia="宋体" w:cs="Times New Roman"/>
      <w:color w:val="404040"/>
    </w:rPr>
    <w:tblPr>
      <w:tblBorders>
        <w:top w:val="single" w:color="2A4B71" w:sz="4" w:space="0"/>
        <w:left w:val="single" w:color="2A4B71" w:sz="4" w:space="0"/>
        <w:bottom w:val="single" w:color="2A4B71" w:sz="4" w:space="0"/>
        <w:right w:val="single" w:color="2A4B71" w:sz="4" w:space="0"/>
        <w:insideH w:val="single" w:color="2A4B71" w:sz="4" w:space="0"/>
        <w:insideV w:val="single" w:color="2A4B71" w:sz="4" w:space="0"/>
      </w:tblBorders>
      <w:tblCellMar>
        <w:top w:w="0" w:type="dxa"/>
        <w:left w:w="0" w:type="dxa"/>
        <w:bottom w:w="0" w:type="dxa"/>
        <w:right w:w="0" w:type="dxa"/>
      </w:tblCellMar>
    </w:tblPr>
  </w:style>
  <w:style w:type="table" w:customStyle="1" w:styleId="217">
    <w:name w:val="Bordered &amp; Lined - Accent 2"/>
    <w:qFormat/>
    <w:uiPriority w:val="99"/>
    <w:rPr>
      <w:rFonts w:ascii="Times New Roman" w:hAnsi="Times New Roman" w:eastAsia="宋体" w:cs="Times New Roman"/>
      <w:color w:val="404040"/>
    </w:rPr>
    <w:tblPr>
      <w:tblBorders>
        <w:top w:val="single" w:color="742B29" w:sz="4" w:space="0"/>
        <w:left w:val="single" w:color="742B29" w:sz="4" w:space="0"/>
        <w:bottom w:val="single" w:color="742B29" w:sz="4" w:space="0"/>
        <w:right w:val="single" w:color="742B29" w:sz="4" w:space="0"/>
        <w:insideH w:val="single" w:color="742B29" w:sz="4" w:space="0"/>
        <w:insideV w:val="single" w:color="742B29" w:sz="4" w:space="0"/>
      </w:tblBorders>
      <w:tblCellMar>
        <w:top w:w="0" w:type="dxa"/>
        <w:left w:w="0" w:type="dxa"/>
        <w:bottom w:w="0" w:type="dxa"/>
        <w:right w:w="0" w:type="dxa"/>
      </w:tblCellMar>
    </w:tblPr>
  </w:style>
  <w:style w:type="table" w:customStyle="1" w:styleId="218">
    <w:name w:val="Bordered &amp; Lined - Accent 3"/>
    <w:qFormat/>
    <w:uiPriority w:val="99"/>
    <w:rPr>
      <w:rFonts w:ascii="Times New Roman" w:hAnsi="Times New Roman" w:eastAsia="宋体" w:cs="Times New Roman"/>
      <w:color w:val="404040"/>
    </w:rPr>
    <w:tblPr>
      <w:tblBorders>
        <w:top w:val="single" w:color="5C722E" w:sz="4" w:space="0"/>
        <w:left w:val="single" w:color="5C722E" w:sz="4" w:space="0"/>
        <w:bottom w:val="single" w:color="5C722E" w:sz="4" w:space="0"/>
        <w:right w:val="single" w:color="5C722E" w:sz="4" w:space="0"/>
        <w:insideH w:val="single" w:color="5C722E" w:sz="4" w:space="0"/>
        <w:insideV w:val="single" w:color="5C722E" w:sz="4" w:space="0"/>
      </w:tblBorders>
      <w:tblCellMar>
        <w:top w:w="0" w:type="dxa"/>
        <w:left w:w="0" w:type="dxa"/>
        <w:bottom w:w="0" w:type="dxa"/>
        <w:right w:w="0" w:type="dxa"/>
      </w:tblCellMar>
    </w:tblPr>
  </w:style>
  <w:style w:type="table" w:customStyle="1" w:styleId="219">
    <w:name w:val="Bordered &amp; Lined - Accent 4"/>
    <w:qFormat/>
    <w:uiPriority w:val="99"/>
    <w:rPr>
      <w:rFonts w:ascii="Times New Roman" w:hAnsi="Times New Roman" w:eastAsia="宋体" w:cs="Times New Roman"/>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20">
    <w:name w:val="Bordered &amp; Lined - Accent 5"/>
    <w:qFormat/>
    <w:uiPriority w:val="99"/>
    <w:rPr>
      <w:rFonts w:ascii="Times New Roman" w:hAnsi="Times New Roman" w:eastAsia="宋体" w:cs="Times New Roman"/>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21">
    <w:name w:val="Bordered &amp; Lined - Accent 6"/>
    <w:qFormat/>
    <w:uiPriority w:val="99"/>
    <w:rPr>
      <w:rFonts w:ascii="Times New Roman" w:hAnsi="Times New Roman" w:eastAsia="宋体" w:cs="Times New Roman"/>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22">
    <w:name w:val="Bordered"/>
    <w:qFormat/>
    <w:uiPriority w:val="99"/>
    <w:rPr>
      <w:rFonts w:ascii="Times New Roman" w:hAnsi="Times New Roman" w:eastAsia="宋体" w:cs="Times New Roman"/>
    </w:rPr>
    <w:tblPr>
      <w:tblBorders>
        <w:top w:val="single" w:color="D8D8D8" w:sz="4" w:space="0"/>
        <w:left w:val="single" w:color="D8D8D8" w:sz="4" w:space="0"/>
        <w:bottom w:val="single" w:color="D8D8D8" w:sz="4" w:space="0"/>
        <w:right w:val="single" w:color="D8D8D8" w:sz="4" w:space="0"/>
        <w:insideH w:val="single" w:color="D8D8D8" w:sz="4" w:space="0"/>
        <w:insideV w:val="single" w:color="D8D8D8" w:sz="4" w:space="0"/>
      </w:tblBorders>
      <w:tblCellMar>
        <w:top w:w="0" w:type="dxa"/>
        <w:left w:w="0" w:type="dxa"/>
        <w:bottom w:w="0" w:type="dxa"/>
        <w:right w:w="0" w:type="dxa"/>
      </w:tblCellMar>
    </w:tblPr>
  </w:style>
  <w:style w:type="table" w:customStyle="1" w:styleId="223">
    <w:name w:val="Bordered - Accent 1"/>
    <w:qFormat/>
    <w:uiPriority w:val="99"/>
    <w:rPr>
      <w:rFonts w:ascii="Times New Roman" w:hAnsi="Times New Roman" w:eastAsia="宋体" w:cs="Times New Roman"/>
    </w:rPr>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CellMar>
        <w:top w:w="0" w:type="dxa"/>
        <w:left w:w="0" w:type="dxa"/>
        <w:bottom w:w="0" w:type="dxa"/>
        <w:right w:w="0" w:type="dxa"/>
      </w:tblCellMar>
    </w:tblPr>
  </w:style>
  <w:style w:type="table" w:customStyle="1" w:styleId="224">
    <w:name w:val="Bordered - Accent 2"/>
    <w:qFormat/>
    <w:uiPriority w:val="99"/>
    <w:rPr>
      <w:rFonts w:ascii="Times New Roman" w:hAnsi="Times New Roman" w:eastAsia="宋体" w:cs="Times New Roman"/>
    </w:r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0" w:type="dxa"/>
        <w:left w:w="0" w:type="dxa"/>
        <w:bottom w:w="0" w:type="dxa"/>
        <w:right w:w="0" w:type="dxa"/>
      </w:tblCellMar>
    </w:tblPr>
  </w:style>
  <w:style w:type="table" w:customStyle="1" w:styleId="225">
    <w:name w:val="Bordered - Accent 3"/>
    <w:qFormat/>
    <w:uiPriority w:val="99"/>
    <w:rPr>
      <w:rFonts w:ascii="Times New Roman" w:hAnsi="Times New Roman" w:eastAsia="宋体" w:cs="Times New Roman"/>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26">
    <w:name w:val="Bordered - Accent 4"/>
    <w:qFormat/>
    <w:uiPriority w:val="99"/>
    <w:rPr>
      <w:rFonts w:ascii="Times New Roman" w:hAnsi="Times New Roman" w:eastAsia="宋体" w:cs="Times New Roman"/>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27">
    <w:name w:val="Bordered - Accent 5"/>
    <w:qFormat/>
    <w:uiPriority w:val="99"/>
    <w:rPr>
      <w:rFonts w:ascii="Times New Roman" w:hAnsi="Times New Roman" w:eastAsia="宋体" w:cs="Times New Roman"/>
    </w:rPr>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CellMar>
        <w:top w:w="0" w:type="dxa"/>
        <w:left w:w="0" w:type="dxa"/>
        <w:bottom w:w="0" w:type="dxa"/>
        <w:right w:w="0" w:type="dxa"/>
      </w:tblCellMar>
    </w:tblPr>
  </w:style>
  <w:style w:type="table" w:customStyle="1" w:styleId="228">
    <w:name w:val="Bordered - Accent 6"/>
    <w:qFormat/>
    <w:uiPriority w:val="99"/>
    <w:rPr>
      <w:rFonts w:ascii="Times New Roman" w:hAnsi="Times New Roman" w:eastAsia="宋体" w:cs="Times New Roman"/>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paragraph" w:customStyle="1" w:styleId="229">
    <w:name w:val="TOC 标题1"/>
    <w:unhideWhenUsed/>
    <w:qFormat/>
    <w:uiPriority w:val="39"/>
    <w:rPr>
      <w:rFonts w:ascii="Times New Roman" w:hAnsi="Times New Roman" w:eastAsia="宋体" w:cs="Times New Roman"/>
      <w:lang w:val="en-US" w:eastAsia="zh-CN" w:bidi="ar-SA"/>
    </w:rPr>
  </w:style>
  <w:style w:type="table" w:customStyle="1" w:styleId="230">
    <w:name w:val="普通表格1"/>
    <w:unhideWhenUsed/>
    <w:qFormat/>
    <w:uiPriority w:val="99"/>
    <w:rPr>
      <w:rFonts w:ascii="Times New Roman" w:hAnsi="Times New Roman" w:eastAsia="宋体" w:cs="Times New Roman"/>
    </w:rPr>
    <w:tblPr>
      <w:tblCellMar>
        <w:top w:w="0" w:type="dxa"/>
        <w:left w:w="0" w:type="dxa"/>
        <w:bottom w:w="0" w:type="dxa"/>
        <w:right w:w="0" w:type="dxa"/>
      </w:tblCellMar>
    </w:tblPr>
  </w:style>
  <w:style w:type="paragraph" w:customStyle="1" w:styleId="231">
    <w:name w:val="列表 31"/>
    <w:basedOn w:val="1"/>
    <w:qFormat/>
    <w:uiPriority w:val="0"/>
    <w:pPr>
      <w:ind w:left="100" w:hanging="200"/>
    </w:pPr>
  </w:style>
  <w:style w:type="paragraph" w:customStyle="1" w:styleId="232">
    <w:name w:val="目录 71"/>
    <w:basedOn w:val="1"/>
    <w:next w:val="1"/>
    <w:qFormat/>
    <w:uiPriority w:val="39"/>
    <w:pPr>
      <w:ind w:left="1260"/>
      <w:jc w:val="left"/>
    </w:pPr>
    <w:rPr>
      <w:rFonts w:ascii="Calibri" w:hAnsi="Calibri"/>
      <w:sz w:val="18"/>
      <w:szCs w:val="18"/>
    </w:rPr>
  </w:style>
  <w:style w:type="paragraph" w:customStyle="1" w:styleId="233">
    <w:name w:val="引文目录1"/>
    <w:basedOn w:val="1"/>
    <w:next w:val="1"/>
    <w:qFormat/>
    <w:uiPriority w:val="0"/>
    <w:pPr>
      <w:ind w:left="420"/>
    </w:pPr>
    <w:rPr>
      <w:szCs w:val="20"/>
    </w:rPr>
  </w:style>
  <w:style w:type="paragraph" w:customStyle="1" w:styleId="234">
    <w:name w:val="列表项目符号 41"/>
    <w:basedOn w:val="1"/>
    <w:qFormat/>
    <w:uiPriority w:val="0"/>
    <w:pPr>
      <w:tabs>
        <w:tab w:val="left" w:pos="980"/>
      </w:tabs>
      <w:spacing w:line="360" w:lineRule="auto"/>
      <w:ind w:left="980" w:hanging="420"/>
    </w:pPr>
    <w:rPr>
      <w:sz w:val="24"/>
    </w:rPr>
  </w:style>
  <w:style w:type="paragraph" w:customStyle="1" w:styleId="235">
    <w:name w:val="列表编号1"/>
    <w:basedOn w:val="1"/>
    <w:qFormat/>
    <w:uiPriority w:val="0"/>
    <w:pPr>
      <w:numPr>
        <w:ilvl w:val="0"/>
        <w:numId w:val="1"/>
      </w:numPr>
      <w:tabs>
        <w:tab w:val="left" w:pos="840"/>
      </w:tabs>
    </w:pPr>
    <w:rPr>
      <w:rFonts w:ascii="Calibri" w:hAnsi="Calibri"/>
      <w:sz w:val="28"/>
      <w:szCs w:val="22"/>
    </w:rPr>
  </w:style>
  <w:style w:type="paragraph" w:customStyle="1" w:styleId="236">
    <w:name w:val="正文缩进11"/>
    <w:basedOn w:val="1"/>
    <w:link w:val="237"/>
    <w:qFormat/>
    <w:uiPriority w:val="0"/>
    <w:pPr>
      <w:ind w:firstLine="420"/>
    </w:pPr>
    <w:rPr>
      <w:sz w:val="20"/>
    </w:rPr>
  </w:style>
  <w:style w:type="character" w:customStyle="1" w:styleId="237">
    <w:name w:val="正文缩进 Char"/>
    <w:link w:val="236"/>
    <w:qFormat/>
    <w:uiPriority w:val="0"/>
    <w:rPr>
      <w:rFonts w:ascii="Times New Roman" w:hAnsi="Times New Roman" w:eastAsia="宋体" w:cs="Times New Roman"/>
      <w:kern w:val="0"/>
      <w:sz w:val="20"/>
      <w:szCs w:val="24"/>
    </w:rPr>
  </w:style>
  <w:style w:type="paragraph" w:customStyle="1" w:styleId="238">
    <w:name w:val="题注1"/>
    <w:basedOn w:val="1"/>
    <w:next w:val="1"/>
    <w:link w:val="239"/>
    <w:qFormat/>
    <w:uiPriority w:val="0"/>
    <w:pPr>
      <w:widowControl/>
      <w:jc w:val="left"/>
    </w:pPr>
    <w:rPr>
      <w:rFonts w:ascii="Arial" w:hAnsi="Arial" w:eastAsia="黑体"/>
      <w:sz w:val="20"/>
      <w:szCs w:val="20"/>
    </w:rPr>
  </w:style>
  <w:style w:type="character" w:customStyle="1" w:styleId="239">
    <w:name w:val="题注 Char"/>
    <w:link w:val="238"/>
    <w:qFormat/>
    <w:uiPriority w:val="0"/>
    <w:rPr>
      <w:rFonts w:ascii="Arial" w:hAnsi="Arial" w:eastAsia="黑体" w:cs="Times New Roman"/>
      <w:kern w:val="0"/>
      <w:sz w:val="20"/>
      <w:szCs w:val="20"/>
    </w:rPr>
  </w:style>
  <w:style w:type="paragraph" w:customStyle="1" w:styleId="240">
    <w:name w:val="列表项目符号1"/>
    <w:basedOn w:val="1"/>
    <w:qFormat/>
    <w:uiPriority w:val="0"/>
    <w:pPr>
      <w:spacing w:line="360" w:lineRule="auto"/>
      <w:ind w:firstLine="482"/>
    </w:pPr>
    <w:rPr>
      <w:rFonts w:ascii="宋体" w:hAnsi="宋体"/>
      <w:b/>
      <w:sz w:val="24"/>
    </w:rPr>
  </w:style>
  <w:style w:type="paragraph" w:customStyle="1" w:styleId="241">
    <w:name w:val="收信人地址1"/>
    <w:basedOn w:val="1"/>
    <w:qFormat/>
    <w:uiPriority w:val="0"/>
    <w:pPr>
      <w:framePr w:w="7920" w:h="1980" w:hRule="exact" w:hSpace="180" w:wrap="around" w:vAnchor="margin" w:hAnchor="page" w:xAlign="center" w:yAlign="bottom"/>
      <w:spacing w:line="480" w:lineRule="atLeast"/>
      <w:ind w:left="2880"/>
    </w:pPr>
    <w:rPr>
      <w:rFonts w:eastAsia="魏碑体"/>
      <w:spacing w:val="10"/>
      <w:sz w:val="32"/>
      <w:szCs w:val="20"/>
    </w:rPr>
  </w:style>
  <w:style w:type="paragraph" w:customStyle="1" w:styleId="242">
    <w:name w:val="文档结构图11"/>
    <w:basedOn w:val="1"/>
    <w:link w:val="243"/>
    <w:qFormat/>
    <w:uiPriority w:val="99"/>
    <w:pPr>
      <w:shd w:val="clear" w:color="auto" w:fill="000080"/>
    </w:pPr>
    <w:rPr>
      <w:rFonts w:ascii="宋体"/>
      <w:sz w:val="18"/>
      <w:szCs w:val="18"/>
    </w:rPr>
  </w:style>
  <w:style w:type="character" w:customStyle="1" w:styleId="243">
    <w:name w:val="文档结构图 Char1"/>
    <w:link w:val="242"/>
    <w:qFormat/>
    <w:uiPriority w:val="99"/>
    <w:rPr>
      <w:rFonts w:ascii="宋体" w:hAnsi="Times New Roman" w:eastAsia="宋体" w:cs="Times New Roman"/>
      <w:kern w:val="0"/>
      <w:sz w:val="18"/>
      <w:szCs w:val="18"/>
      <w:shd w:val="clear" w:color="auto" w:fill="000080"/>
    </w:rPr>
  </w:style>
  <w:style w:type="paragraph" w:customStyle="1" w:styleId="244">
    <w:name w:val="批注文字1"/>
    <w:basedOn w:val="1"/>
    <w:link w:val="245"/>
    <w:unhideWhenUsed/>
    <w:qFormat/>
    <w:uiPriority w:val="0"/>
    <w:pPr>
      <w:jc w:val="left"/>
    </w:pPr>
    <w:rPr>
      <w:sz w:val="20"/>
    </w:rPr>
  </w:style>
  <w:style w:type="character" w:customStyle="1" w:styleId="245">
    <w:name w:val="批注文字 Char1"/>
    <w:link w:val="244"/>
    <w:qFormat/>
    <w:uiPriority w:val="0"/>
    <w:rPr>
      <w:rFonts w:ascii="Times New Roman" w:hAnsi="Times New Roman" w:eastAsia="宋体" w:cs="Times New Roman"/>
      <w:kern w:val="0"/>
      <w:sz w:val="20"/>
      <w:szCs w:val="24"/>
    </w:rPr>
  </w:style>
  <w:style w:type="paragraph" w:customStyle="1" w:styleId="246">
    <w:name w:val="称呼1"/>
    <w:basedOn w:val="1"/>
    <w:next w:val="1"/>
    <w:link w:val="247"/>
    <w:qFormat/>
    <w:uiPriority w:val="99"/>
    <w:rPr>
      <w:sz w:val="20"/>
    </w:rPr>
  </w:style>
  <w:style w:type="character" w:customStyle="1" w:styleId="247">
    <w:name w:val="称呼 Char1"/>
    <w:link w:val="246"/>
    <w:qFormat/>
    <w:uiPriority w:val="99"/>
    <w:rPr>
      <w:rFonts w:ascii="Times New Roman" w:hAnsi="Times New Roman" w:eastAsia="宋体" w:cs="Times New Roman"/>
      <w:kern w:val="0"/>
      <w:sz w:val="20"/>
      <w:szCs w:val="24"/>
    </w:rPr>
  </w:style>
  <w:style w:type="paragraph" w:customStyle="1" w:styleId="248">
    <w:name w:val="正文文本 31"/>
    <w:basedOn w:val="1"/>
    <w:link w:val="249"/>
    <w:unhideWhenUsed/>
    <w:qFormat/>
    <w:uiPriority w:val="99"/>
    <w:pPr>
      <w:spacing w:line="360" w:lineRule="auto"/>
    </w:pPr>
    <w:rPr>
      <w:sz w:val="16"/>
      <w:szCs w:val="16"/>
    </w:rPr>
  </w:style>
  <w:style w:type="character" w:customStyle="1" w:styleId="249">
    <w:name w:val="正文文本 3 Char2"/>
    <w:link w:val="248"/>
    <w:qFormat/>
    <w:uiPriority w:val="99"/>
    <w:rPr>
      <w:rFonts w:ascii="Times New Roman" w:hAnsi="Times New Roman" w:eastAsia="宋体" w:cs="Times New Roman"/>
      <w:kern w:val="0"/>
      <w:sz w:val="16"/>
      <w:szCs w:val="16"/>
    </w:rPr>
  </w:style>
  <w:style w:type="paragraph" w:customStyle="1" w:styleId="250">
    <w:name w:val="结束语1"/>
    <w:basedOn w:val="1"/>
    <w:link w:val="251"/>
    <w:qFormat/>
    <w:uiPriority w:val="99"/>
    <w:pPr>
      <w:ind w:left="100"/>
    </w:pPr>
    <w:rPr>
      <w:sz w:val="20"/>
    </w:rPr>
  </w:style>
  <w:style w:type="character" w:customStyle="1" w:styleId="251">
    <w:name w:val="结束语 Char2"/>
    <w:link w:val="250"/>
    <w:qFormat/>
    <w:uiPriority w:val="99"/>
    <w:rPr>
      <w:rFonts w:ascii="Times New Roman" w:hAnsi="Times New Roman" w:eastAsia="宋体" w:cs="Times New Roman"/>
      <w:kern w:val="0"/>
      <w:sz w:val="20"/>
      <w:szCs w:val="24"/>
    </w:rPr>
  </w:style>
  <w:style w:type="paragraph" w:customStyle="1" w:styleId="252">
    <w:name w:val="列表项目符号 31"/>
    <w:basedOn w:val="1"/>
    <w:unhideWhenUsed/>
    <w:qFormat/>
    <w:uiPriority w:val="0"/>
    <w:pPr>
      <w:tabs>
        <w:tab w:val="left" w:pos="1200"/>
      </w:tabs>
      <w:ind w:left="1200" w:hanging="360"/>
      <w:contextualSpacing/>
    </w:pPr>
    <w:rPr>
      <w:szCs w:val="20"/>
    </w:rPr>
  </w:style>
  <w:style w:type="paragraph" w:customStyle="1" w:styleId="253">
    <w:name w:val="正文文本1"/>
    <w:basedOn w:val="1"/>
    <w:next w:val="1"/>
    <w:link w:val="254"/>
    <w:qFormat/>
    <w:uiPriority w:val="99"/>
    <w:pPr>
      <w:spacing w:line="360" w:lineRule="auto"/>
      <w:jc w:val="left"/>
    </w:pPr>
    <w:rPr>
      <w:sz w:val="20"/>
    </w:rPr>
  </w:style>
  <w:style w:type="character" w:customStyle="1" w:styleId="254">
    <w:name w:val="正文文本 Char3"/>
    <w:link w:val="253"/>
    <w:qFormat/>
    <w:uiPriority w:val="99"/>
    <w:rPr>
      <w:rFonts w:ascii="Times New Roman" w:hAnsi="Times New Roman" w:eastAsia="宋体" w:cs="Times New Roman"/>
      <w:kern w:val="0"/>
      <w:sz w:val="20"/>
      <w:szCs w:val="24"/>
    </w:rPr>
  </w:style>
  <w:style w:type="paragraph" w:customStyle="1" w:styleId="255">
    <w:name w:val="正文文本缩进1"/>
    <w:basedOn w:val="1"/>
    <w:next w:val="50"/>
    <w:link w:val="256"/>
    <w:qFormat/>
    <w:uiPriority w:val="99"/>
    <w:pPr>
      <w:spacing w:line="360" w:lineRule="auto"/>
      <w:ind w:left="567"/>
    </w:pPr>
    <w:rPr>
      <w:sz w:val="20"/>
    </w:rPr>
  </w:style>
  <w:style w:type="character" w:customStyle="1" w:styleId="256">
    <w:name w:val="正文文本缩进 Char3"/>
    <w:link w:val="255"/>
    <w:qFormat/>
    <w:uiPriority w:val="99"/>
    <w:rPr>
      <w:rFonts w:ascii="Times New Roman" w:hAnsi="Times New Roman" w:eastAsia="宋体" w:cs="Times New Roman"/>
      <w:kern w:val="0"/>
      <w:sz w:val="20"/>
      <w:szCs w:val="24"/>
    </w:rPr>
  </w:style>
  <w:style w:type="paragraph" w:customStyle="1" w:styleId="257">
    <w:name w:val="列表 211"/>
    <w:basedOn w:val="1"/>
    <w:qFormat/>
    <w:uiPriority w:val="0"/>
    <w:pPr>
      <w:spacing w:line="360" w:lineRule="auto"/>
      <w:ind w:left="100" w:hanging="200"/>
    </w:pPr>
    <w:rPr>
      <w:sz w:val="24"/>
    </w:rPr>
  </w:style>
  <w:style w:type="paragraph" w:customStyle="1" w:styleId="258">
    <w:name w:val="文本块1"/>
    <w:basedOn w:val="1"/>
    <w:qFormat/>
    <w:uiPriority w:val="0"/>
    <w:pPr>
      <w:spacing w:line="360" w:lineRule="auto"/>
      <w:ind w:left="1440" w:right="1440"/>
    </w:pPr>
    <w:rPr>
      <w:sz w:val="24"/>
    </w:rPr>
  </w:style>
  <w:style w:type="paragraph" w:customStyle="1" w:styleId="259">
    <w:name w:val="索引 41"/>
    <w:basedOn w:val="1"/>
    <w:next w:val="1"/>
    <w:unhideWhenUsed/>
    <w:qFormat/>
    <w:uiPriority w:val="99"/>
    <w:pPr>
      <w:spacing w:before="100" w:beforeAutospacing="1" w:after="100" w:afterAutospacing="1"/>
      <w:ind w:left="600"/>
    </w:pPr>
  </w:style>
  <w:style w:type="paragraph" w:customStyle="1" w:styleId="260">
    <w:name w:val="目录 51"/>
    <w:basedOn w:val="1"/>
    <w:next w:val="1"/>
    <w:qFormat/>
    <w:uiPriority w:val="39"/>
    <w:pPr>
      <w:ind w:left="840"/>
      <w:jc w:val="left"/>
    </w:pPr>
    <w:rPr>
      <w:rFonts w:ascii="Calibri" w:hAnsi="Calibri"/>
      <w:sz w:val="18"/>
      <w:szCs w:val="18"/>
    </w:rPr>
  </w:style>
  <w:style w:type="paragraph" w:customStyle="1" w:styleId="261">
    <w:name w:val="目录 31"/>
    <w:basedOn w:val="1"/>
    <w:next w:val="1"/>
    <w:qFormat/>
    <w:uiPriority w:val="39"/>
    <w:pPr>
      <w:ind w:left="420"/>
      <w:jc w:val="left"/>
    </w:pPr>
    <w:rPr>
      <w:rFonts w:ascii="Calibri" w:hAnsi="Calibri"/>
      <w:i/>
      <w:iCs/>
      <w:sz w:val="20"/>
      <w:szCs w:val="20"/>
    </w:rPr>
  </w:style>
  <w:style w:type="paragraph" w:customStyle="1" w:styleId="262">
    <w:name w:val="纯文本11"/>
    <w:basedOn w:val="1"/>
    <w:link w:val="263"/>
    <w:qFormat/>
    <w:uiPriority w:val="99"/>
    <w:rPr>
      <w:rFonts w:ascii="宋体" w:hAnsi="Courier New"/>
      <w:sz w:val="20"/>
      <w:szCs w:val="21"/>
    </w:rPr>
  </w:style>
  <w:style w:type="character" w:customStyle="1" w:styleId="263">
    <w:name w:val="纯文本 Char2"/>
    <w:link w:val="262"/>
    <w:qFormat/>
    <w:uiPriority w:val="99"/>
    <w:rPr>
      <w:rFonts w:ascii="宋体" w:hAnsi="Courier New" w:eastAsia="宋体" w:cs="Times New Roman"/>
      <w:kern w:val="0"/>
      <w:sz w:val="20"/>
      <w:szCs w:val="21"/>
    </w:rPr>
  </w:style>
  <w:style w:type="paragraph" w:customStyle="1" w:styleId="264">
    <w:name w:val="目录 81"/>
    <w:basedOn w:val="1"/>
    <w:next w:val="1"/>
    <w:qFormat/>
    <w:uiPriority w:val="39"/>
    <w:pPr>
      <w:ind w:left="1470"/>
      <w:jc w:val="left"/>
    </w:pPr>
    <w:rPr>
      <w:rFonts w:ascii="Calibri" w:hAnsi="Calibri"/>
      <w:sz w:val="18"/>
      <w:szCs w:val="18"/>
    </w:rPr>
  </w:style>
  <w:style w:type="paragraph" w:customStyle="1" w:styleId="265">
    <w:name w:val="日期11"/>
    <w:basedOn w:val="1"/>
    <w:next w:val="1"/>
    <w:link w:val="266"/>
    <w:qFormat/>
    <w:uiPriority w:val="99"/>
    <w:pPr>
      <w:ind w:left="100"/>
    </w:pPr>
    <w:rPr>
      <w:sz w:val="20"/>
    </w:rPr>
  </w:style>
  <w:style w:type="character" w:customStyle="1" w:styleId="266">
    <w:name w:val="日期 Char1"/>
    <w:link w:val="265"/>
    <w:qFormat/>
    <w:uiPriority w:val="99"/>
    <w:rPr>
      <w:rFonts w:ascii="Times New Roman" w:hAnsi="Times New Roman" w:eastAsia="宋体" w:cs="Times New Roman"/>
      <w:kern w:val="0"/>
      <w:sz w:val="20"/>
      <w:szCs w:val="24"/>
    </w:rPr>
  </w:style>
  <w:style w:type="paragraph" w:customStyle="1" w:styleId="267">
    <w:name w:val="正文文本缩进 21"/>
    <w:basedOn w:val="1"/>
    <w:link w:val="268"/>
    <w:qFormat/>
    <w:uiPriority w:val="99"/>
    <w:pPr>
      <w:spacing w:line="360" w:lineRule="auto"/>
      <w:ind w:left="1415" w:firstLine="1"/>
      <w:jc w:val="left"/>
    </w:pPr>
    <w:rPr>
      <w:sz w:val="20"/>
    </w:rPr>
  </w:style>
  <w:style w:type="character" w:customStyle="1" w:styleId="268">
    <w:name w:val="正文文本缩进 2 Char1"/>
    <w:link w:val="267"/>
    <w:qFormat/>
    <w:uiPriority w:val="99"/>
    <w:rPr>
      <w:rFonts w:ascii="Times New Roman" w:hAnsi="Times New Roman" w:eastAsia="宋体" w:cs="Times New Roman"/>
      <w:kern w:val="0"/>
      <w:sz w:val="20"/>
      <w:szCs w:val="24"/>
    </w:rPr>
  </w:style>
  <w:style w:type="paragraph" w:customStyle="1" w:styleId="269">
    <w:name w:val="尾注文本1"/>
    <w:basedOn w:val="1"/>
    <w:link w:val="270"/>
    <w:qFormat/>
    <w:uiPriority w:val="99"/>
    <w:pPr>
      <w:jc w:val="left"/>
    </w:pPr>
    <w:rPr>
      <w:sz w:val="20"/>
    </w:rPr>
  </w:style>
  <w:style w:type="character" w:customStyle="1" w:styleId="270">
    <w:name w:val="尾注文本 Char2"/>
    <w:link w:val="269"/>
    <w:qFormat/>
    <w:uiPriority w:val="99"/>
    <w:rPr>
      <w:rFonts w:ascii="Times New Roman" w:hAnsi="Times New Roman" w:eastAsia="宋体" w:cs="Times New Roman"/>
      <w:kern w:val="0"/>
      <w:sz w:val="20"/>
      <w:szCs w:val="24"/>
    </w:rPr>
  </w:style>
  <w:style w:type="paragraph" w:customStyle="1" w:styleId="271">
    <w:name w:val="批注框文本1"/>
    <w:basedOn w:val="1"/>
    <w:link w:val="272"/>
    <w:qFormat/>
    <w:uiPriority w:val="99"/>
    <w:rPr>
      <w:sz w:val="18"/>
      <w:szCs w:val="18"/>
    </w:rPr>
  </w:style>
  <w:style w:type="character" w:customStyle="1" w:styleId="272">
    <w:name w:val="批注框文本 Char2"/>
    <w:link w:val="271"/>
    <w:qFormat/>
    <w:uiPriority w:val="99"/>
    <w:rPr>
      <w:rFonts w:ascii="Times New Roman" w:hAnsi="Times New Roman" w:eastAsia="宋体" w:cs="Times New Roman"/>
      <w:kern w:val="0"/>
      <w:sz w:val="18"/>
      <w:szCs w:val="18"/>
    </w:rPr>
  </w:style>
  <w:style w:type="paragraph" w:customStyle="1" w:styleId="273">
    <w:name w:val="目录 11"/>
    <w:basedOn w:val="1"/>
    <w:next w:val="1"/>
    <w:qFormat/>
    <w:uiPriority w:val="39"/>
    <w:pPr>
      <w:spacing w:before="120" w:after="120"/>
      <w:jc w:val="left"/>
    </w:pPr>
    <w:rPr>
      <w:rFonts w:ascii="Calibri" w:hAnsi="Calibri"/>
      <w:b/>
      <w:bCs/>
      <w:caps/>
      <w:sz w:val="20"/>
      <w:szCs w:val="20"/>
    </w:rPr>
  </w:style>
  <w:style w:type="paragraph" w:customStyle="1" w:styleId="274">
    <w:name w:val="目录 41"/>
    <w:basedOn w:val="1"/>
    <w:next w:val="1"/>
    <w:qFormat/>
    <w:uiPriority w:val="39"/>
    <w:pPr>
      <w:ind w:left="630"/>
      <w:jc w:val="left"/>
    </w:pPr>
    <w:rPr>
      <w:rFonts w:ascii="Calibri" w:hAnsi="Calibri"/>
      <w:sz w:val="18"/>
      <w:szCs w:val="18"/>
    </w:rPr>
  </w:style>
  <w:style w:type="paragraph" w:customStyle="1" w:styleId="275">
    <w:name w:val="副标题1"/>
    <w:basedOn w:val="1"/>
    <w:next w:val="1"/>
    <w:link w:val="276"/>
    <w:qFormat/>
    <w:uiPriority w:val="11"/>
    <w:pPr>
      <w:spacing w:before="240" w:after="60" w:line="312" w:lineRule="auto"/>
      <w:jc w:val="center"/>
      <w:outlineLvl w:val="1"/>
    </w:pPr>
    <w:rPr>
      <w:rFonts w:ascii="Cambria" w:hAnsi="Cambria"/>
      <w:b/>
      <w:bCs/>
      <w:sz w:val="32"/>
      <w:szCs w:val="32"/>
    </w:rPr>
  </w:style>
  <w:style w:type="character" w:customStyle="1" w:styleId="276">
    <w:name w:val="副标题 Char2"/>
    <w:link w:val="275"/>
    <w:qFormat/>
    <w:uiPriority w:val="11"/>
    <w:rPr>
      <w:rFonts w:ascii="Cambria" w:hAnsi="Cambria" w:eastAsia="宋体" w:cs="Times New Roman"/>
      <w:b/>
      <w:bCs/>
      <w:kern w:val="0"/>
      <w:sz w:val="32"/>
      <w:szCs w:val="32"/>
    </w:rPr>
  </w:style>
  <w:style w:type="paragraph" w:customStyle="1" w:styleId="277">
    <w:name w:val="列表1"/>
    <w:basedOn w:val="1"/>
    <w:qFormat/>
    <w:uiPriority w:val="0"/>
    <w:pPr>
      <w:ind w:left="420" w:hanging="420"/>
    </w:pPr>
    <w:rPr>
      <w:sz w:val="24"/>
      <w:szCs w:val="20"/>
    </w:rPr>
  </w:style>
  <w:style w:type="paragraph" w:customStyle="1" w:styleId="278">
    <w:name w:val="目录 61"/>
    <w:basedOn w:val="1"/>
    <w:next w:val="1"/>
    <w:qFormat/>
    <w:uiPriority w:val="39"/>
    <w:pPr>
      <w:ind w:left="1050"/>
      <w:jc w:val="left"/>
    </w:pPr>
    <w:rPr>
      <w:rFonts w:ascii="Calibri" w:hAnsi="Calibri"/>
      <w:sz w:val="18"/>
      <w:szCs w:val="18"/>
    </w:rPr>
  </w:style>
  <w:style w:type="paragraph" w:customStyle="1" w:styleId="279">
    <w:name w:val="正文文本缩进 31"/>
    <w:basedOn w:val="1"/>
    <w:link w:val="280"/>
    <w:qFormat/>
    <w:uiPriority w:val="99"/>
    <w:pPr>
      <w:ind w:firstLine="480"/>
    </w:pPr>
    <w:rPr>
      <w:sz w:val="16"/>
      <w:szCs w:val="16"/>
    </w:rPr>
  </w:style>
  <w:style w:type="character" w:customStyle="1" w:styleId="280">
    <w:name w:val="正文文本缩进 3 Char1"/>
    <w:link w:val="279"/>
    <w:qFormat/>
    <w:uiPriority w:val="99"/>
    <w:rPr>
      <w:rFonts w:ascii="Times New Roman" w:hAnsi="Times New Roman" w:eastAsia="宋体" w:cs="Times New Roman"/>
      <w:kern w:val="0"/>
      <w:sz w:val="16"/>
      <w:szCs w:val="16"/>
    </w:rPr>
  </w:style>
  <w:style w:type="paragraph" w:customStyle="1" w:styleId="281">
    <w:name w:val="图表目录1"/>
    <w:basedOn w:val="1"/>
    <w:next w:val="1"/>
    <w:qFormat/>
    <w:uiPriority w:val="99"/>
    <w:pPr>
      <w:ind w:left="200" w:hanging="200"/>
    </w:pPr>
  </w:style>
  <w:style w:type="paragraph" w:customStyle="1" w:styleId="282">
    <w:name w:val="目录 21"/>
    <w:basedOn w:val="1"/>
    <w:next w:val="1"/>
    <w:qFormat/>
    <w:uiPriority w:val="39"/>
    <w:pPr>
      <w:ind w:left="210"/>
      <w:jc w:val="left"/>
    </w:pPr>
    <w:rPr>
      <w:rFonts w:ascii="Calibri" w:hAnsi="Calibri"/>
      <w:smallCaps/>
      <w:sz w:val="20"/>
      <w:szCs w:val="20"/>
    </w:rPr>
  </w:style>
  <w:style w:type="paragraph" w:customStyle="1" w:styleId="283">
    <w:name w:val="目录 91"/>
    <w:basedOn w:val="1"/>
    <w:next w:val="1"/>
    <w:qFormat/>
    <w:uiPriority w:val="39"/>
    <w:pPr>
      <w:ind w:left="1680"/>
      <w:jc w:val="left"/>
    </w:pPr>
    <w:rPr>
      <w:rFonts w:ascii="Calibri" w:hAnsi="Calibri"/>
      <w:sz w:val="18"/>
      <w:szCs w:val="18"/>
    </w:rPr>
  </w:style>
  <w:style w:type="paragraph" w:customStyle="1" w:styleId="284">
    <w:name w:val="正文文本 211"/>
    <w:basedOn w:val="1"/>
    <w:link w:val="285"/>
    <w:qFormat/>
    <w:uiPriority w:val="99"/>
    <w:pPr>
      <w:jc w:val="center"/>
    </w:pPr>
    <w:rPr>
      <w:sz w:val="20"/>
    </w:rPr>
  </w:style>
  <w:style w:type="character" w:customStyle="1" w:styleId="285">
    <w:name w:val="正文文本 2 Char1"/>
    <w:link w:val="284"/>
    <w:qFormat/>
    <w:uiPriority w:val="99"/>
    <w:rPr>
      <w:rFonts w:ascii="Times New Roman" w:hAnsi="Times New Roman" w:eastAsia="宋体" w:cs="Times New Roman"/>
      <w:kern w:val="0"/>
      <w:sz w:val="20"/>
      <w:szCs w:val="24"/>
    </w:rPr>
  </w:style>
  <w:style w:type="paragraph" w:customStyle="1" w:styleId="286">
    <w:name w:val="HTML 预设格式1"/>
    <w:basedOn w:val="1"/>
    <w:link w:val="28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287">
    <w:name w:val="HTML 预设格式 Char2"/>
    <w:link w:val="286"/>
    <w:qFormat/>
    <w:uiPriority w:val="99"/>
    <w:rPr>
      <w:rFonts w:ascii="Courier New" w:hAnsi="Courier New" w:eastAsia="宋体" w:cs="Times New Roman"/>
      <w:kern w:val="0"/>
      <w:sz w:val="20"/>
      <w:szCs w:val="20"/>
    </w:rPr>
  </w:style>
  <w:style w:type="paragraph" w:customStyle="1" w:styleId="288">
    <w:name w:val="普通(网站)1"/>
    <w:basedOn w:val="1"/>
    <w:qFormat/>
    <w:uiPriority w:val="0"/>
    <w:pPr>
      <w:widowControl/>
      <w:spacing w:before="100" w:beforeAutospacing="1" w:after="100" w:afterAutospacing="1"/>
      <w:jc w:val="left"/>
    </w:pPr>
    <w:rPr>
      <w:rFonts w:ascii="宋体" w:hAnsi="宋体" w:cs="宋体"/>
      <w:sz w:val="24"/>
    </w:rPr>
  </w:style>
  <w:style w:type="paragraph" w:customStyle="1" w:styleId="289">
    <w:name w:val="索引 11"/>
    <w:basedOn w:val="1"/>
    <w:next w:val="1"/>
    <w:qFormat/>
    <w:uiPriority w:val="0"/>
    <w:rPr>
      <w:sz w:val="24"/>
      <w:szCs w:val="21"/>
    </w:rPr>
  </w:style>
  <w:style w:type="paragraph" w:customStyle="1" w:styleId="290">
    <w:name w:val="标题11"/>
    <w:basedOn w:val="1"/>
    <w:next w:val="1"/>
    <w:link w:val="291"/>
    <w:qFormat/>
    <w:uiPriority w:val="10"/>
    <w:pPr>
      <w:spacing w:before="240" w:after="60"/>
      <w:jc w:val="center"/>
      <w:outlineLvl w:val="0"/>
    </w:pPr>
    <w:rPr>
      <w:rFonts w:ascii="Cambria" w:hAnsi="Cambria"/>
      <w:b/>
      <w:bCs/>
      <w:sz w:val="32"/>
      <w:szCs w:val="32"/>
    </w:rPr>
  </w:style>
  <w:style w:type="character" w:customStyle="1" w:styleId="291">
    <w:name w:val="标题 Char2"/>
    <w:link w:val="290"/>
    <w:qFormat/>
    <w:uiPriority w:val="10"/>
    <w:rPr>
      <w:rFonts w:ascii="Cambria" w:hAnsi="Cambria" w:eastAsia="宋体" w:cs="Times New Roman"/>
      <w:b/>
      <w:bCs/>
      <w:kern w:val="0"/>
      <w:sz w:val="32"/>
      <w:szCs w:val="32"/>
    </w:rPr>
  </w:style>
  <w:style w:type="paragraph" w:customStyle="1" w:styleId="292">
    <w:name w:val="批注主题1"/>
    <w:basedOn w:val="244"/>
    <w:next w:val="244"/>
    <w:link w:val="293"/>
    <w:qFormat/>
    <w:uiPriority w:val="99"/>
    <w:rPr>
      <w:b/>
      <w:bCs/>
    </w:rPr>
  </w:style>
  <w:style w:type="character" w:customStyle="1" w:styleId="293">
    <w:name w:val="批注主题 Char1"/>
    <w:link w:val="292"/>
    <w:qFormat/>
    <w:uiPriority w:val="99"/>
    <w:rPr>
      <w:rFonts w:ascii="Times New Roman" w:hAnsi="Times New Roman" w:eastAsia="宋体" w:cs="Times New Roman"/>
      <w:b/>
      <w:bCs/>
      <w:kern w:val="0"/>
      <w:sz w:val="20"/>
      <w:szCs w:val="24"/>
    </w:rPr>
  </w:style>
  <w:style w:type="paragraph" w:customStyle="1" w:styleId="294">
    <w:name w:val="正文首行缩进1"/>
    <w:basedOn w:val="253"/>
    <w:link w:val="295"/>
    <w:qFormat/>
    <w:uiPriority w:val="99"/>
    <w:pPr>
      <w:spacing w:after="120" w:line="240" w:lineRule="auto"/>
      <w:ind w:firstLine="420"/>
      <w:jc w:val="both"/>
    </w:pPr>
  </w:style>
  <w:style w:type="character" w:customStyle="1" w:styleId="295">
    <w:name w:val="正文首行缩进 Char1"/>
    <w:link w:val="294"/>
    <w:qFormat/>
    <w:uiPriority w:val="99"/>
    <w:rPr>
      <w:rFonts w:ascii="Times New Roman" w:hAnsi="Times New Roman" w:eastAsia="宋体" w:cs="Times New Roman"/>
      <w:kern w:val="0"/>
      <w:sz w:val="20"/>
      <w:szCs w:val="24"/>
    </w:rPr>
  </w:style>
  <w:style w:type="paragraph" w:customStyle="1" w:styleId="296">
    <w:name w:val="正文首行缩进 21"/>
    <w:basedOn w:val="255"/>
    <w:next w:val="1"/>
    <w:link w:val="297"/>
    <w:unhideWhenUsed/>
    <w:qFormat/>
    <w:uiPriority w:val="99"/>
    <w:pPr>
      <w:spacing w:after="120" w:line="240" w:lineRule="auto"/>
      <w:ind w:left="420" w:firstLine="420"/>
    </w:pPr>
  </w:style>
  <w:style w:type="character" w:customStyle="1" w:styleId="297">
    <w:name w:val="正文首行缩进 2 Char2"/>
    <w:link w:val="296"/>
    <w:qFormat/>
    <w:uiPriority w:val="99"/>
    <w:rPr>
      <w:rFonts w:ascii="Times New Roman" w:hAnsi="Times New Roman" w:eastAsia="宋体" w:cs="Times New Roman"/>
      <w:kern w:val="0"/>
      <w:sz w:val="20"/>
      <w:szCs w:val="24"/>
    </w:rPr>
  </w:style>
  <w:style w:type="table" w:customStyle="1" w:styleId="298">
    <w:name w:val="网格型1"/>
    <w:basedOn w:val="230"/>
    <w:qFormat/>
    <w:uiPriority w:val="0"/>
    <w:tblPr>
      <w:tblCellMar>
        <w:top w:w="0" w:type="dxa"/>
        <w:left w:w="0" w:type="dxa"/>
        <w:bottom w:w="0" w:type="dxa"/>
        <w:right w:w="0" w:type="dxa"/>
      </w:tblCellMar>
    </w:tblPr>
  </w:style>
  <w:style w:type="character" w:customStyle="1" w:styleId="299">
    <w:name w:val="要点1"/>
    <w:qFormat/>
    <w:uiPriority w:val="22"/>
    <w:rPr>
      <w:b/>
      <w:bCs/>
    </w:rPr>
  </w:style>
  <w:style w:type="character" w:customStyle="1" w:styleId="300">
    <w:name w:val="尾注引用1"/>
    <w:qFormat/>
    <w:uiPriority w:val="0"/>
    <w:rPr>
      <w:vertAlign w:val="superscript"/>
    </w:rPr>
  </w:style>
  <w:style w:type="character" w:customStyle="1" w:styleId="301">
    <w:name w:val="页码1"/>
    <w:qFormat/>
    <w:uiPriority w:val="0"/>
  </w:style>
  <w:style w:type="character" w:customStyle="1" w:styleId="302">
    <w:name w:val="已访问的超链接1"/>
    <w:qFormat/>
    <w:uiPriority w:val="99"/>
    <w:rPr>
      <w:color w:val="800080"/>
      <w:u w:val="single"/>
    </w:rPr>
  </w:style>
  <w:style w:type="character" w:customStyle="1" w:styleId="303">
    <w:name w:val="强调1"/>
    <w:qFormat/>
    <w:uiPriority w:val="0"/>
    <w:rPr>
      <w:i/>
      <w:iCs/>
    </w:rPr>
  </w:style>
  <w:style w:type="character" w:customStyle="1" w:styleId="304">
    <w:name w:val="超链接1"/>
    <w:qFormat/>
    <w:uiPriority w:val="99"/>
    <w:rPr>
      <w:color w:val="0000FF"/>
      <w:u w:val="single"/>
    </w:rPr>
  </w:style>
  <w:style w:type="character" w:customStyle="1" w:styleId="305">
    <w:name w:val="批注引用1"/>
    <w:qFormat/>
    <w:uiPriority w:val="0"/>
    <w:rPr>
      <w:sz w:val="21"/>
    </w:rPr>
  </w:style>
  <w:style w:type="character" w:customStyle="1" w:styleId="306">
    <w:name w:val="word21"/>
    <w:qFormat/>
    <w:uiPriority w:val="0"/>
    <w:rPr>
      <w:b/>
      <w:bCs/>
      <w:color w:val="194D7C"/>
      <w:spacing w:val="400"/>
      <w:sz w:val="24"/>
      <w:szCs w:val="24"/>
    </w:rPr>
  </w:style>
  <w:style w:type="character" w:customStyle="1" w:styleId="307">
    <w:name w:val="未处理的提及2"/>
    <w:unhideWhenUsed/>
    <w:qFormat/>
    <w:uiPriority w:val="99"/>
    <w:rPr>
      <w:color w:val="605E5C"/>
      <w:shd w:val="clear" w:color="auto" w:fill="E1DFDD"/>
    </w:rPr>
  </w:style>
  <w:style w:type="character" w:customStyle="1" w:styleId="308">
    <w:name w:val="结束语 Char1"/>
    <w:qFormat/>
    <w:uiPriority w:val="0"/>
    <w:rPr>
      <w:sz w:val="21"/>
      <w:szCs w:val="24"/>
    </w:rPr>
  </w:style>
  <w:style w:type="character" w:customStyle="1" w:styleId="309">
    <w:name w:val="Table Text Char1"/>
    <w:qFormat/>
    <w:uiPriority w:val="0"/>
    <w:rPr>
      <w:rFonts w:ascii="Arial" w:hAnsi="Arial" w:eastAsia="宋体" w:cs="Arial"/>
      <w:sz w:val="21"/>
      <w:szCs w:val="21"/>
      <w:lang w:val="en-US" w:eastAsia="zh-CN" w:bidi="ar-SA"/>
    </w:rPr>
  </w:style>
  <w:style w:type="character" w:customStyle="1" w:styleId="310">
    <w:name w:val="正文缩进(ALT+Z) Char"/>
    <w:link w:val="311"/>
    <w:qFormat/>
    <w:uiPriority w:val="0"/>
    <w:rPr>
      <w:sz w:val="24"/>
      <w:szCs w:val="24"/>
    </w:rPr>
  </w:style>
  <w:style w:type="paragraph" w:customStyle="1" w:styleId="311">
    <w:name w:val="正文缩进(ALT+Z)"/>
    <w:basedOn w:val="1"/>
    <w:link w:val="310"/>
    <w:qFormat/>
    <w:uiPriority w:val="0"/>
    <w:pPr>
      <w:spacing w:line="360" w:lineRule="auto"/>
      <w:ind w:firstLine="200"/>
    </w:pPr>
    <w:rPr>
      <w:rFonts w:asciiTheme="minorHAnsi" w:hAnsiTheme="minorHAnsi" w:eastAsiaTheme="minorEastAsia" w:cstheme="minorBidi"/>
      <w:kern w:val="2"/>
      <w:sz w:val="24"/>
    </w:rPr>
  </w:style>
  <w:style w:type="character" w:customStyle="1" w:styleId="312">
    <w:name w:val="ca-131"/>
    <w:qFormat/>
    <w:uiPriority w:val="0"/>
    <w:rPr>
      <w:rFonts w:ascii="Times New Roman" w:hAnsi="Times New Roman" w:cs="Times New Roman"/>
      <w:sz w:val="21"/>
      <w:szCs w:val="21"/>
    </w:rPr>
  </w:style>
  <w:style w:type="character" w:customStyle="1" w:styleId="313">
    <w:name w:val="正文文本 3 Char1"/>
    <w:qFormat/>
    <w:uiPriority w:val="0"/>
    <w:rPr>
      <w:sz w:val="16"/>
      <w:szCs w:val="16"/>
    </w:rPr>
  </w:style>
  <w:style w:type="character" w:customStyle="1" w:styleId="314">
    <w:name w:val="font81"/>
    <w:qFormat/>
    <w:uiPriority w:val="0"/>
    <w:rPr>
      <w:rFonts w:hint="eastAsia" w:ascii="宋体" w:hAnsi="宋体" w:eastAsia="宋体" w:cs="宋体"/>
      <w:color w:val="000000"/>
      <w:sz w:val="20"/>
      <w:szCs w:val="20"/>
      <w:u w:val="none"/>
    </w:rPr>
  </w:style>
  <w:style w:type="character" w:customStyle="1" w:styleId="315">
    <w:name w:val="HTML 预设格式 Char"/>
    <w:qFormat/>
    <w:uiPriority w:val="99"/>
    <w:rPr>
      <w:rFonts w:ascii="宋体" w:hAnsi="宋体" w:cs="宋体"/>
      <w:sz w:val="24"/>
      <w:szCs w:val="24"/>
    </w:rPr>
  </w:style>
  <w:style w:type="character" w:customStyle="1" w:styleId="316">
    <w:name w:val="正文文本缩进 Char_3"/>
    <w:link w:val="317"/>
    <w:qFormat/>
    <w:uiPriority w:val="0"/>
    <w:rPr>
      <w:sz w:val="24"/>
      <w:szCs w:val="24"/>
    </w:rPr>
  </w:style>
  <w:style w:type="paragraph" w:customStyle="1" w:styleId="317">
    <w:name w:val="正文文本缩进_3"/>
    <w:basedOn w:val="318"/>
    <w:link w:val="316"/>
    <w:qFormat/>
    <w:uiPriority w:val="0"/>
    <w:pPr>
      <w:spacing w:line="500" w:lineRule="exact"/>
      <w:ind w:left="1588" w:firstLine="433"/>
    </w:pPr>
    <w:rPr>
      <w:rFonts w:asciiTheme="minorHAnsi" w:hAnsiTheme="minorHAnsi" w:eastAsiaTheme="minorEastAsia" w:cstheme="minorBidi"/>
      <w:kern w:val="2"/>
      <w:sz w:val="24"/>
    </w:rPr>
  </w:style>
  <w:style w:type="paragraph" w:customStyle="1" w:styleId="318">
    <w:name w:val="正文_12"/>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319">
    <w:name w:val="正文文本 Char"/>
    <w:qFormat/>
    <w:uiPriority w:val="0"/>
    <w:rPr>
      <w:rFonts w:ascii="宋体"/>
      <w:color w:val="000000"/>
      <w:sz w:val="28"/>
      <w:szCs w:val="32"/>
    </w:rPr>
  </w:style>
  <w:style w:type="character" w:customStyle="1" w:styleId="320">
    <w:name w:val="short_text"/>
    <w:qFormat/>
    <w:uiPriority w:val="0"/>
  </w:style>
  <w:style w:type="character" w:customStyle="1" w:styleId="321">
    <w:name w:val="普通 (Web) Char"/>
    <w:link w:val="322"/>
    <w:qFormat/>
    <w:uiPriority w:val="99"/>
    <w:rPr>
      <w:rFonts w:ascii="宋体" w:hAnsi="宋体"/>
      <w:sz w:val="24"/>
      <w:szCs w:val="24"/>
    </w:rPr>
  </w:style>
  <w:style w:type="paragraph" w:customStyle="1" w:styleId="322">
    <w:name w:val="普通 (Web)"/>
    <w:basedOn w:val="1"/>
    <w:link w:val="321"/>
    <w:qFormat/>
    <w:uiPriority w:val="99"/>
    <w:pPr>
      <w:widowControl/>
      <w:spacing w:before="100" w:beforeAutospacing="1" w:after="100" w:afterAutospacing="1"/>
      <w:jc w:val="left"/>
    </w:pPr>
    <w:rPr>
      <w:rFonts w:ascii="宋体" w:hAnsi="宋体" w:eastAsiaTheme="minorEastAsia" w:cstheme="minorBidi"/>
      <w:kern w:val="2"/>
      <w:sz w:val="24"/>
    </w:rPr>
  </w:style>
  <w:style w:type="character" w:customStyle="1" w:styleId="323">
    <w:name w:val="font91"/>
    <w:qFormat/>
    <w:uiPriority w:val="0"/>
    <w:rPr>
      <w:rFonts w:hint="eastAsia" w:ascii="宋体" w:hAnsi="宋体" w:eastAsia="宋体" w:cs="宋体"/>
      <w:color w:val="000000"/>
      <w:sz w:val="20"/>
      <w:szCs w:val="20"/>
      <w:u w:val="none"/>
    </w:rPr>
  </w:style>
  <w:style w:type="character" w:customStyle="1" w:styleId="324">
    <w:name w:val="Table Heading Char"/>
    <w:link w:val="325"/>
    <w:qFormat/>
    <w:uiPriority w:val="0"/>
    <w:rPr>
      <w:rFonts w:ascii="Arial" w:hAnsi="Arial" w:eastAsia="黑体" w:cs="Book Antiqua"/>
      <w:bCs/>
      <w:szCs w:val="21"/>
    </w:rPr>
  </w:style>
  <w:style w:type="paragraph" w:customStyle="1" w:styleId="325">
    <w:name w:val="Table Heading"/>
    <w:basedOn w:val="1"/>
    <w:link w:val="324"/>
    <w:qFormat/>
    <w:uiPriority w:val="0"/>
    <w:pPr>
      <w:keepNext/>
      <w:spacing w:before="80" w:after="80" w:line="240" w:lineRule="atLeast"/>
      <w:jc w:val="left"/>
    </w:pPr>
    <w:rPr>
      <w:rFonts w:ascii="Arial" w:hAnsi="Arial" w:eastAsia="黑体" w:cs="Book Antiqua"/>
      <w:bCs/>
      <w:kern w:val="2"/>
      <w:szCs w:val="21"/>
    </w:rPr>
  </w:style>
  <w:style w:type="character" w:customStyle="1" w:styleId="326">
    <w:name w:val="prod_content_font_011"/>
    <w:qFormat/>
    <w:uiPriority w:val="0"/>
    <w:rPr>
      <w:rFonts w:ascii="Verdana" w:hAnsi="Verdana"/>
      <w:color w:val="5E5E5E"/>
      <w:sz w:val="17"/>
      <w:szCs w:val="17"/>
    </w:rPr>
  </w:style>
  <w:style w:type="character" w:customStyle="1" w:styleId="327">
    <w:name w:val="标题 3 Char1"/>
    <w:qFormat/>
    <w:uiPriority w:val="0"/>
    <w:rPr>
      <w:b/>
      <w:bCs/>
      <w:sz w:val="32"/>
      <w:szCs w:val="32"/>
    </w:rPr>
  </w:style>
  <w:style w:type="character" w:customStyle="1" w:styleId="328">
    <w:name w:val="页脚 Char2"/>
    <w:semiHidden/>
    <w:qFormat/>
    <w:uiPriority w:val="99"/>
    <w:rPr>
      <w:rFonts w:ascii="Times New Roman" w:hAnsi="Times New Roman" w:eastAsia="宋体" w:cs="Times New Roman"/>
      <w:sz w:val="18"/>
      <w:szCs w:val="18"/>
    </w:rPr>
  </w:style>
  <w:style w:type="character" w:customStyle="1" w:styleId="329">
    <w:name w:val="z-窗体底端 Char1"/>
    <w:qFormat/>
    <w:uiPriority w:val="0"/>
    <w:rPr>
      <w:rFonts w:ascii="Arial" w:hAnsi="Arial" w:cs="Arial"/>
      <w:vanish/>
      <w:sz w:val="16"/>
      <w:szCs w:val="16"/>
    </w:rPr>
  </w:style>
  <w:style w:type="character" w:customStyle="1" w:styleId="330">
    <w:name w:val="段 Char Char"/>
    <w:qFormat/>
    <w:uiPriority w:val="0"/>
    <w:rPr>
      <w:rFonts w:ascii="宋体"/>
      <w:sz w:val="21"/>
      <w:lang w:val="en-US" w:eastAsia="zh-CN" w:bidi="ar-SA"/>
    </w:rPr>
  </w:style>
  <w:style w:type="character" w:customStyle="1" w:styleId="331">
    <w:name w:val="日期 Char"/>
    <w:qFormat/>
    <w:uiPriority w:val="0"/>
    <w:rPr>
      <w:rFonts w:eastAsia="仿宋_GB2312"/>
      <w:color w:val="000000"/>
      <w:sz w:val="28"/>
      <w:szCs w:val="24"/>
    </w:rPr>
  </w:style>
  <w:style w:type="character" w:customStyle="1" w:styleId="332">
    <w:name w:val="无间隔 Char"/>
    <w:link w:val="333"/>
    <w:qFormat/>
    <w:uiPriority w:val="0"/>
    <w:rPr>
      <w:rFonts w:ascii="Calibri" w:hAnsi="Calibri" w:eastAsia="宋体" w:cs="Times New Roman"/>
    </w:rPr>
  </w:style>
  <w:style w:type="paragraph" w:customStyle="1" w:styleId="333">
    <w:name w:val="无间隔11"/>
    <w:basedOn w:val="1"/>
    <w:link w:val="332"/>
    <w:qFormat/>
    <w:uiPriority w:val="0"/>
    <w:rPr>
      <w:rFonts w:ascii="Calibri" w:hAnsi="Calibri"/>
      <w:kern w:val="2"/>
      <w:szCs w:val="22"/>
    </w:rPr>
  </w:style>
  <w:style w:type="character" w:customStyle="1" w:styleId="334">
    <w:name w:val="脚注文本 Char1"/>
    <w:qFormat/>
    <w:uiPriority w:val="0"/>
    <w:rPr>
      <w:lang w:val="de-DE"/>
    </w:rPr>
  </w:style>
  <w:style w:type="character" w:customStyle="1" w:styleId="335">
    <w:name w:val="样式 宋体"/>
    <w:qFormat/>
    <w:uiPriority w:val="0"/>
    <w:rPr>
      <w:rFonts w:ascii="宋体" w:hAnsi="宋体" w:eastAsia="宋体"/>
      <w:sz w:val="24"/>
      <w:szCs w:val="24"/>
    </w:rPr>
  </w:style>
  <w:style w:type="character" w:customStyle="1" w:styleId="336">
    <w:name w:val="正文文本缩进 2 Char"/>
    <w:qFormat/>
    <w:uiPriority w:val="0"/>
    <w:rPr>
      <w:rFonts w:ascii="幼圆" w:eastAsia="幼圆"/>
      <w:color w:val="000000"/>
      <w:sz w:val="30"/>
      <w:szCs w:val="32"/>
    </w:rPr>
  </w:style>
  <w:style w:type="character" w:customStyle="1" w:styleId="337">
    <w:name w:val="HTML 预设格式 Char1"/>
    <w:semiHidden/>
    <w:qFormat/>
    <w:uiPriority w:val="0"/>
    <w:rPr>
      <w:rFonts w:ascii="Courier New" w:hAnsi="Courier New" w:eastAsia="宋体" w:cs="Courier New"/>
      <w:sz w:val="20"/>
      <w:szCs w:val="20"/>
    </w:rPr>
  </w:style>
  <w:style w:type="character" w:customStyle="1" w:styleId="338">
    <w:name w:val="未处理的提及1"/>
    <w:unhideWhenUsed/>
    <w:qFormat/>
    <w:uiPriority w:val="99"/>
    <w:rPr>
      <w:color w:val="605E5C"/>
      <w:shd w:val="clear" w:color="auto" w:fill="E1DFDD"/>
    </w:rPr>
  </w:style>
  <w:style w:type="character" w:customStyle="1" w:styleId="339">
    <w:name w:val="常规 Char"/>
    <w:link w:val="340"/>
    <w:qFormat/>
    <w:uiPriority w:val="0"/>
    <w:rPr>
      <w:rFonts w:ascii="Tahoma" w:hAnsi="Tahoma"/>
      <w:color w:val="000000"/>
      <w:sz w:val="28"/>
      <w:szCs w:val="21"/>
    </w:rPr>
  </w:style>
  <w:style w:type="paragraph" w:customStyle="1" w:styleId="340">
    <w:name w:val="常规"/>
    <w:basedOn w:val="1"/>
    <w:link w:val="339"/>
    <w:qFormat/>
    <w:uiPriority w:val="0"/>
    <w:pPr>
      <w:spacing w:line="360" w:lineRule="auto"/>
      <w:ind w:firstLine="560"/>
      <w:jc w:val="center"/>
    </w:pPr>
    <w:rPr>
      <w:rFonts w:ascii="Tahoma" w:hAnsi="Tahoma" w:eastAsiaTheme="minorEastAsia" w:cstheme="minorBidi"/>
      <w:color w:val="000000"/>
      <w:kern w:val="2"/>
      <w:sz w:val="28"/>
      <w:szCs w:val="21"/>
    </w:rPr>
  </w:style>
  <w:style w:type="character" w:customStyle="1" w:styleId="341">
    <w:name w:val="正文首行缩进 Char"/>
    <w:qFormat/>
    <w:uiPriority w:val="0"/>
    <w:rPr>
      <w:rFonts w:ascii="宋体"/>
      <w:color w:val="000000"/>
      <w:szCs w:val="32"/>
    </w:rPr>
  </w:style>
  <w:style w:type="character" w:customStyle="1" w:styleId="342">
    <w:name w:val="正文文本 3 Char"/>
    <w:qFormat/>
    <w:uiPriority w:val="0"/>
    <w:rPr>
      <w:sz w:val="16"/>
      <w:szCs w:val="16"/>
    </w:rPr>
  </w:style>
  <w:style w:type="character" w:customStyle="1" w:styleId="343">
    <w:name w:val="txt"/>
    <w:qFormat/>
    <w:uiPriority w:val="0"/>
  </w:style>
  <w:style w:type="character" w:customStyle="1" w:styleId="344">
    <w:name w:val="font01"/>
    <w:qFormat/>
    <w:uiPriority w:val="0"/>
    <w:rPr>
      <w:rFonts w:hint="eastAsia" w:ascii="宋体" w:hAnsi="宋体" w:eastAsia="宋体" w:cs="宋体"/>
      <w:color w:val="000000"/>
      <w:sz w:val="24"/>
      <w:szCs w:val="24"/>
      <w:u w:val="none"/>
      <w:vertAlign w:val="superscript"/>
    </w:rPr>
  </w:style>
  <w:style w:type="character" w:customStyle="1" w:styleId="345">
    <w:name w:val="content021"/>
    <w:qFormat/>
    <w:uiPriority w:val="0"/>
    <w:rPr>
      <w:color w:val="444444"/>
      <w:spacing w:val="330"/>
      <w:sz w:val="21"/>
      <w:szCs w:val="21"/>
      <w:u w:val="none"/>
    </w:rPr>
  </w:style>
  <w:style w:type="character" w:customStyle="1" w:styleId="346">
    <w:name w:val="正文首行缩进 2 Char1"/>
    <w:qFormat/>
    <w:uiPriority w:val="0"/>
    <w:rPr>
      <w:rFonts w:ascii="楷体_GB2312" w:eastAsia="楷体_GB2312"/>
      <w:sz w:val="28"/>
      <w:szCs w:val="31"/>
    </w:rPr>
  </w:style>
  <w:style w:type="character" w:customStyle="1" w:styleId="347">
    <w:name w:val="正文文本缩进 Char1"/>
    <w:qFormat/>
    <w:uiPriority w:val="0"/>
    <w:rPr>
      <w:rFonts w:ascii="楷体_GB2312" w:eastAsia="楷体_GB2312"/>
      <w:sz w:val="28"/>
      <w:szCs w:val="31"/>
    </w:rPr>
  </w:style>
  <w:style w:type="character" w:customStyle="1" w:styleId="348">
    <w:name w:val="悬挂1 Char"/>
    <w:link w:val="349"/>
    <w:qFormat/>
    <w:uiPriority w:val="0"/>
    <w:rPr>
      <w:rFonts w:ascii="Calibri" w:hAnsi="Calibri"/>
      <w:szCs w:val="21"/>
    </w:rPr>
  </w:style>
  <w:style w:type="paragraph" w:customStyle="1" w:styleId="349">
    <w:name w:val="悬挂1"/>
    <w:link w:val="348"/>
    <w:qFormat/>
    <w:uiPriority w:val="0"/>
    <w:pPr>
      <w:spacing w:line="360" w:lineRule="auto"/>
      <w:ind w:left="420" w:hanging="420"/>
      <w:jc w:val="both"/>
    </w:pPr>
    <w:rPr>
      <w:rFonts w:ascii="Calibri" w:hAnsi="Calibri" w:eastAsiaTheme="minorEastAsia" w:cstheme="minorBidi"/>
      <w:kern w:val="2"/>
      <w:sz w:val="21"/>
      <w:szCs w:val="21"/>
      <w:lang w:val="en-US" w:eastAsia="zh-CN" w:bidi="ar-SA"/>
    </w:rPr>
  </w:style>
  <w:style w:type="character" w:customStyle="1" w:styleId="350">
    <w:name w:val="正文文本 2 Char"/>
    <w:qFormat/>
    <w:uiPriority w:val="0"/>
    <w:rPr>
      <w:rFonts w:ascii="宋体" w:hAnsi="宋体"/>
      <w:sz w:val="24"/>
      <w:szCs w:val="24"/>
    </w:rPr>
  </w:style>
  <w:style w:type="character" w:customStyle="1" w:styleId="351">
    <w:name w:val="首行缩进 Char Char1"/>
    <w:link w:val="352"/>
    <w:qFormat/>
    <w:uiPriority w:val="0"/>
    <w:rPr>
      <w:sz w:val="24"/>
      <w:szCs w:val="24"/>
    </w:rPr>
  </w:style>
  <w:style w:type="paragraph" w:customStyle="1" w:styleId="352">
    <w:name w:val="首行缩进 Char"/>
    <w:basedOn w:val="1"/>
    <w:next w:val="236"/>
    <w:link w:val="351"/>
    <w:qFormat/>
    <w:uiPriority w:val="0"/>
    <w:pPr>
      <w:spacing w:line="300" w:lineRule="auto"/>
      <w:ind w:firstLine="420"/>
    </w:pPr>
    <w:rPr>
      <w:rFonts w:asciiTheme="minorHAnsi" w:hAnsiTheme="minorHAnsi" w:eastAsiaTheme="minorEastAsia" w:cstheme="minorBidi"/>
      <w:kern w:val="2"/>
      <w:sz w:val="24"/>
    </w:rPr>
  </w:style>
  <w:style w:type="character" w:customStyle="1" w:styleId="353">
    <w:name w:val="z21"/>
    <w:qFormat/>
    <w:uiPriority w:val="0"/>
    <w:rPr>
      <w:color w:val="000000"/>
      <w:spacing w:val="255"/>
      <w:sz w:val="18"/>
      <w:szCs w:val="18"/>
    </w:rPr>
  </w:style>
  <w:style w:type="character" w:customStyle="1" w:styleId="354">
    <w:name w:val="表中左小5 Char"/>
    <w:link w:val="355"/>
    <w:qFormat/>
    <w:uiPriority w:val="0"/>
    <w:rPr>
      <w:rFonts w:ascii="Calibri" w:hAnsi="Calibri"/>
      <w:color w:val="0000FF"/>
      <w:sz w:val="18"/>
      <w:szCs w:val="18"/>
    </w:rPr>
  </w:style>
  <w:style w:type="paragraph" w:customStyle="1" w:styleId="355">
    <w:name w:val="表中左小5"/>
    <w:link w:val="354"/>
    <w:qFormat/>
    <w:uiPriority w:val="0"/>
    <w:pPr>
      <w:spacing w:line="320" w:lineRule="exact"/>
    </w:pPr>
    <w:rPr>
      <w:rFonts w:ascii="Calibri" w:hAnsi="Calibri" w:eastAsiaTheme="minorEastAsia" w:cstheme="minorBidi"/>
      <w:color w:val="0000FF"/>
      <w:kern w:val="2"/>
      <w:sz w:val="18"/>
      <w:szCs w:val="18"/>
      <w:lang w:val="en-US" w:eastAsia="zh-CN" w:bidi="ar-SA"/>
    </w:rPr>
  </w:style>
  <w:style w:type="character" w:customStyle="1" w:styleId="356">
    <w:name w:val="7）页眉页脚"/>
    <w:qFormat/>
    <w:uiPriority w:val="0"/>
    <w:rPr>
      <w:rFonts w:ascii="仿宋_GB2312" w:eastAsia="仿宋_GB2312"/>
      <w:b/>
      <w:i/>
      <w:sz w:val="18"/>
      <w:vertAlign w:val="baseline"/>
    </w:rPr>
  </w:style>
  <w:style w:type="character" w:customStyle="1" w:styleId="357">
    <w:name w:val="正文小四 Char"/>
    <w:link w:val="358"/>
    <w:qFormat/>
    <w:uiPriority w:val="0"/>
    <w:rPr>
      <w:rFonts w:ascii="宋体" w:hAnsi="宋体"/>
      <w:sz w:val="24"/>
    </w:rPr>
  </w:style>
  <w:style w:type="paragraph" w:customStyle="1" w:styleId="358">
    <w:name w:val="正文小四"/>
    <w:link w:val="357"/>
    <w:qFormat/>
    <w:uiPriority w:val="0"/>
    <w:pPr>
      <w:spacing w:line="360" w:lineRule="auto"/>
      <w:ind w:firstLine="480"/>
      <w:jc w:val="both"/>
    </w:pPr>
    <w:rPr>
      <w:rFonts w:ascii="宋体" w:hAnsi="宋体" w:eastAsiaTheme="minorEastAsia" w:cstheme="minorBidi"/>
      <w:kern w:val="2"/>
      <w:sz w:val="24"/>
      <w:szCs w:val="22"/>
      <w:lang w:val="en-US" w:eastAsia="zh-CN" w:bidi="ar-SA"/>
    </w:rPr>
  </w:style>
  <w:style w:type="character" w:customStyle="1" w:styleId="359">
    <w:name w:val="font51"/>
    <w:basedOn w:val="37"/>
    <w:qFormat/>
    <w:uiPriority w:val="0"/>
    <w:rPr>
      <w:rFonts w:hint="eastAsia" w:ascii="宋体" w:hAnsi="宋体" w:eastAsia="宋体" w:cs="宋体"/>
      <w:color w:val="000000"/>
      <w:sz w:val="20"/>
      <w:szCs w:val="20"/>
      <w:u w:val="none"/>
    </w:rPr>
  </w:style>
  <w:style w:type="character" w:customStyle="1" w:styleId="360">
    <w:name w:val="Table Description Char Char"/>
    <w:link w:val="361"/>
    <w:qFormat/>
    <w:uiPriority w:val="0"/>
    <w:rPr>
      <w:rFonts w:ascii="Arial" w:hAnsi="Arial" w:eastAsia="黑体"/>
      <w:sz w:val="18"/>
    </w:rPr>
  </w:style>
  <w:style w:type="paragraph" w:customStyle="1" w:styleId="361">
    <w:name w:val="Table Description"/>
    <w:next w:val="1"/>
    <w:link w:val="360"/>
    <w:qFormat/>
    <w:uiPriority w:val="0"/>
    <w:pPr>
      <w:keepNext/>
      <w:spacing w:before="160" w:after="80"/>
      <w:ind w:left="1038"/>
      <w:jc w:val="center"/>
    </w:pPr>
    <w:rPr>
      <w:rFonts w:ascii="Arial" w:hAnsi="Arial" w:eastAsia="黑体" w:cstheme="minorBidi"/>
      <w:kern w:val="2"/>
      <w:sz w:val="18"/>
      <w:szCs w:val="22"/>
      <w:lang w:val="en-US" w:eastAsia="zh-CN" w:bidi="ar-SA"/>
    </w:rPr>
  </w:style>
  <w:style w:type="character" w:customStyle="1" w:styleId="362">
    <w:name w:val="Figure Text Char"/>
    <w:link w:val="363"/>
    <w:qFormat/>
    <w:uiPriority w:val="0"/>
    <w:rPr>
      <w:rFonts w:ascii="Arial" w:hAnsi="Arial" w:cs="Arial"/>
      <w:sz w:val="18"/>
      <w:szCs w:val="18"/>
      <w:lang w:eastAsia="en-US"/>
    </w:rPr>
  </w:style>
  <w:style w:type="paragraph" w:customStyle="1" w:styleId="363">
    <w:name w:val="Figure Text"/>
    <w:link w:val="362"/>
    <w:qFormat/>
    <w:uiPriority w:val="0"/>
    <w:pPr>
      <w:widowControl w:val="0"/>
      <w:spacing w:line="240" w:lineRule="atLeast"/>
    </w:pPr>
    <w:rPr>
      <w:rFonts w:ascii="Arial" w:hAnsi="Arial" w:cs="Arial" w:eastAsiaTheme="minorEastAsia"/>
      <w:kern w:val="2"/>
      <w:sz w:val="18"/>
      <w:szCs w:val="18"/>
      <w:lang w:val="en-US" w:eastAsia="en-US" w:bidi="ar-SA"/>
    </w:rPr>
  </w:style>
  <w:style w:type="character" w:customStyle="1" w:styleId="364">
    <w:name w:val="Char Char5"/>
    <w:qFormat/>
    <w:uiPriority w:val="0"/>
    <w:rPr>
      <w:rFonts w:ascii="Times New Roman" w:hAnsi="Times New Roman" w:eastAsia="宋体"/>
      <w:sz w:val="18"/>
    </w:rPr>
  </w:style>
  <w:style w:type="character" w:customStyle="1" w:styleId="365">
    <w:name w:val="font21"/>
    <w:basedOn w:val="37"/>
    <w:qFormat/>
    <w:uiPriority w:val="0"/>
    <w:rPr>
      <w:rFonts w:hint="eastAsia" w:ascii="宋体" w:hAnsi="宋体" w:eastAsia="宋体" w:cs="宋体"/>
      <w:color w:val="000000"/>
      <w:sz w:val="24"/>
      <w:szCs w:val="24"/>
      <w:u w:val="none"/>
    </w:rPr>
  </w:style>
  <w:style w:type="character" w:customStyle="1" w:styleId="366">
    <w:name w:val="text_12_subject1"/>
    <w:qFormat/>
    <w:uiPriority w:val="0"/>
    <w:rPr>
      <w:rFonts w:ascii="ˎ̥" w:hAnsi="ˎ̥"/>
      <w:b/>
      <w:bCs/>
      <w:color w:val="006699"/>
      <w:sz w:val="18"/>
      <w:szCs w:val="18"/>
      <w:u w:val="none"/>
    </w:rPr>
  </w:style>
  <w:style w:type="character" w:customStyle="1" w:styleId="367">
    <w:name w:val="段 Char"/>
    <w:link w:val="368"/>
    <w:qFormat/>
    <w:uiPriority w:val="0"/>
    <w:rPr>
      <w:rFonts w:ascii="宋体" w:hAnsi="宋体"/>
    </w:rPr>
  </w:style>
  <w:style w:type="paragraph" w:customStyle="1" w:styleId="368">
    <w:name w:val="段"/>
    <w:link w:val="367"/>
    <w:qFormat/>
    <w:uiPriority w:val="0"/>
    <w:pPr>
      <w:tabs>
        <w:tab w:val="center" w:pos="4201"/>
        <w:tab w:val="right" w:leader="dot" w:pos="9298"/>
      </w:tabs>
      <w:ind w:firstLine="420"/>
      <w:jc w:val="both"/>
    </w:pPr>
    <w:rPr>
      <w:rFonts w:ascii="宋体" w:hAnsi="宋体" w:eastAsiaTheme="minorEastAsia" w:cstheme="minorBidi"/>
      <w:kern w:val="2"/>
      <w:sz w:val="21"/>
      <w:szCs w:val="22"/>
      <w:lang w:val="en-US" w:eastAsia="zh-CN" w:bidi="ar-SA"/>
    </w:rPr>
  </w:style>
  <w:style w:type="character" w:customStyle="1" w:styleId="369">
    <w:name w:val="悬挂22 Char"/>
    <w:link w:val="370"/>
    <w:qFormat/>
    <w:uiPriority w:val="0"/>
    <w:rPr>
      <w:rFonts w:ascii="Calibri" w:hAnsi="Calibri"/>
      <w:color w:val="FF0000"/>
      <w:szCs w:val="28"/>
    </w:rPr>
  </w:style>
  <w:style w:type="paragraph" w:customStyle="1" w:styleId="370">
    <w:name w:val="悬挂22"/>
    <w:link w:val="369"/>
    <w:qFormat/>
    <w:uiPriority w:val="0"/>
    <w:pPr>
      <w:spacing w:line="320" w:lineRule="exact"/>
      <w:ind w:left="988" w:hanging="420"/>
      <w:jc w:val="both"/>
    </w:pPr>
    <w:rPr>
      <w:rFonts w:ascii="Calibri" w:hAnsi="Calibri" w:eastAsiaTheme="minorEastAsia" w:cstheme="minorBidi"/>
      <w:color w:val="FF0000"/>
      <w:kern w:val="2"/>
      <w:sz w:val="21"/>
      <w:szCs w:val="28"/>
      <w:lang w:val="en-US" w:eastAsia="zh-CN" w:bidi="ar-SA"/>
    </w:rPr>
  </w:style>
  <w:style w:type="character" w:customStyle="1" w:styleId="371">
    <w:name w:val="hang1"/>
    <w:qFormat/>
    <w:uiPriority w:val="0"/>
  </w:style>
  <w:style w:type="character" w:customStyle="1" w:styleId="372">
    <w:name w:val="line14pj"/>
    <w:qFormat/>
    <w:uiPriority w:val="0"/>
  </w:style>
  <w:style w:type="character" w:customStyle="1" w:styleId="373">
    <w:name w:val="ca-121"/>
    <w:qFormat/>
    <w:uiPriority w:val="0"/>
    <w:rPr>
      <w:rFonts w:hint="eastAsia" w:ascii="宋体" w:hAnsi="宋体" w:eastAsia="宋体"/>
      <w:sz w:val="21"/>
      <w:szCs w:val="21"/>
    </w:rPr>
  </w:style>
  <w:style w:type="character" w:customStyle="1" w:styleId="374">
    <w:name w:val="表格标题(居中) Char"/>
    <w:link w:val="375"/>
    <w:qFormat/>
    <w:uiPriority w:val="0"/>
    <w:rPr>
      <w:rFonts w:eastAsia="黑体"/>
      <w:sz w:val="24"/>
    </w:rPr>
  </w:style>
  <w:style w:type="paragraph" w:customStyle="1" w:styleId="375">
    <w:name w:val="表格标题(居中)"/>
    <w:basedOn w:val="1"/>
    <w:link w:val="374"/>
    <w:qFormat/>
    <w:uiPriority w:val="0"/>
    <w:pPr>
      <w:spacing w:line="300" w:lineRule="auto"/>
      <w:jc w:val="center"/>
    </w:pPr>
    <w:rPr>
      <w:rFonts w:eastAsia="黑体" w:asciiTheme="minorHAnsi" w:hAnsiTheme="minorHAnsi" w:cstheme="minorBidi"/>
      <w:kern w:val="2"/>
      <w:sz w:val="24"/>
      <w:szCs w:val="22"/>
    </w:rPr>
  </w:style>
  <w:style w:type="character" w:customStyle="1" w:styleId="376">
    <w:name w:val="font41"/>
    <w:basedOn w:val="37"/>
    <w:qFormat/>
    <w:uiPriority w:val="0"/>
    <w:rPr>
      <w:rFonts w:hint="eastAsia" w:ascii="宋体" w:hAnsi="宋体" w:eastAsia="宋体" w:cs="宋体"/>
      <w:color w:val="000000"/>
      <w:sz w:val="20"/>
      <w:szCs w:val="20"/>
      <w:u w:val="none"/>
    </w:rPr>
  </w:style>
  <w:style w:type="character" w:customStyle="1" w:styleId="377">
    <w:name w:val="contentheaderrev1"/>
    <w:qFormat/>
    <w:uiPriority w:val="0"/>
    <w:rPr>
      <w:rFonts w:ascii="Arial" w:hAnsi="Arial" w:cs="Arial"/>
      <w:b/>
      <w:bCs/>
      <w:color w:val="FFFFFF"/>
      <w:sz w:val="18"/>
      <w:szCs w:val="18"/>
      <w:u w:val="none"/>
    </w:rPr>
  </w:style>
  <w:style w:type="character" w:customStyle="1" w:styleId="378">
    <w:name w:val="B正文 Char"/>
    <w:link w:val="379"/>
    <w:qFormat/>
    <w:uiPriority w:val="0"/>
    <w:rPr>
      <w:rFonts w:ascii="宋体" w:hAnsi="宋体"/>
      <w:sz w:val="24"/>
    </w:rPr>
  </w:style>
  <w:style w:type="paragraph" w:customStyle="1" w:styleId="379">
    <w:name w:val="B正文"/>
    <w:basedOn w:val="1"/>
    <w:link w:val="378"/>
    <w:qFormat/>
    <w:uiPriority w:val="0"/>
    <w:pPr>
      <w:widowControl/>
      <w:spacing w:line="360" w:lineRule="auto"/>
      <w:ind w:firstLine="200"/>
    </w:pPr>
    <w:rPr>
      <w:rFonts w:ascii="宋体" w:hAnsi="宋体" w:eastAsiaTheme="minorEastAsia" w:cstheme="minorBidi"/>
      <w:kern w:val="2"/>
      <w:sz w:val="24"/>
      <w:szCs w:val="22"/>
    </w:rPr>
  </w:style>
  <w:style w:type="character" w:customStyle="1" w:styleId="380">
    <w:name w:val="结束语 Char"/>
    <w:qFormat/>
    <w:uiPriority w:val="0"/>
    <w:rPr>
      <w:rFonts w:ascii="宋体" w:hAnsi="宋体"/>
      <w:b/>
      <w:sz w:val="24"/>
      <w:szCs w:val="24"/>
    </w:rPr>
  </w:style>
  <w:style w:type="character" w:customStyle="1" w:styleId="381">
    <w:name w:val="页眉 Char1"/>
    <w:semiHidden/>
    <w:qFormat/>
    <w:uiPriority w:val="99"/>
    <w:rPr>
      <w:rFonts w:ascii="Times New Roman" w:hAnsi="Times New Roman" w:eastAsia="宋体" w:cs="Times New Roman"/>
      <w:sz w:val="18"/>
      <w:szCs w:val="18"/>
    </w:rPr>
  </w:style>
  <w:style w:type="character" w:customStyle="1" w:styleId="382">
    <w:name w:val="z-窗体底端 Char2"/>
    <w:link w:val="383"/>
    <w:qFormat/>
    <w:uiPriority w:val="99"/>
    <w:rPr>
      <w:rFonts w:ascii="Arial" w:hAnsi="Arial" w:eastAsia="宋体" w:cs="Arial"/>
      <w:vanish/>
      <w:sz w:val="16"/>
      <w:szCs w:val="16"/>
    </w:rPr>
  </w:style>
  <w:style w:type="paragraph" w:customStyle="1" w:styleId="383">
    <w:name w:val="z-窗体底端1"/>
    <w:basedOn w:val="1"/>
    <w:next w:val="1"/>
    <w:link w:val="382"/>
    <w:unhideWhenUsed/>
    <w:qFormat/>
    <w:uiPriority w:val="99"/>
    <w:pPr>
      <w:widowControl/>
      <w:pBdr>
        <w:top w:val="single" w:color="000000" w:sz="6" w:space="1"/>
      </w:pBdr>
      <w:jc w:val="center"/>
    </w:pPr>
    <w:rPr>
      <w:rFonts w:ascii="Arial" w:hAnsi="Arial" w:cs="Arial"/>
      <w:vanish/>
      <w:kern w:val="2"/>
      <w:sz w:val="16"/>
      <w:szCs w:val="16"/>
    </w:rPr>
  </w:style>
  <w:style w:type="character" w:customStyle="1" w:styleId="384">
    <w:name w:val="NormalCharacter1"/>
    <w:semiHidden/>
    <w:qFormat/>
    <w:uiPriority w:val="0"/>
  </w:style>
  <w:style w:type="character" w:customStyle="1" w:styleId="385">
    <w:name w:val="正文2级 Char"/>
    <w:link w:val="386"/>
    <w:qFormat/>
    <w:uiPriority w:val="0"/>
    <w:rPr>
      <w:rFonts w:ascii="Calibri" w:hAnsi="Calibri"/>
      <w:bCs/>
      <w:sz w:val="24"/>
      <w:szCs w:val="44"/>
    </w:rPr>
  </w:style>
  <w:style w:type="paragraph" w:customStyle="1" w:styleId="386">
    <w:name w:val="正文2级"/>
    <w:link w:val="385"/>
    <w:qFormat/>
    <w:uiPriority w:val="0"/>
    <w:pPr>
      <w:widowControl w:val="0"/>
      <w:spacing w:after="60" w:line="400" w:lineRule="exact"/>
      <w:jc w:val="both"/>
    </w:pPr>
    <w:rPr>
      <w:rFonts w:ascii="Calibri" w:hAnsi="Calibri" w:eastAsiaTheme="minorEastAsia" w:cstheme="minorBidi"/>
      <w:bCs/>
      <w:kern w:val="2"/>
      <w:sz w:val="24"/>
      <w:szCs w:val="44"/>
      <w:lang w:val="en-US" w:eastAsia="zh-CN" w:bidi="ar-SA"/>
    </w:rPr>
  </w:style>
  <w:style w:type="character" w:customStyle="1" w:styleId="387">
    <w:name w:val="3zw1"/>
    <w:qFormat/>
    <w:uiPriority w:val="0"/>
    <w:rPr>
      <w:color w:val="000000"/>
      <w:sz w:val="21"/>
      <w:szCs w:val="21"/>
    </w:rPr>
  </w:style>
  <w:style w:type="character" w:customStyle="1" w:styleId="388">
    <w:name w:val="hei12"/>
    <w:qFormat/>
    <w:uiPriority w:val="0"/>
  </w:style>
  <w:style w:type="character" w:customStyle="1" w:styleId="389">
    <w:name w:val="正文文本缩进 3 Char"/>
    <w:qFormat/>
    <w:uiPriority w:val="0"/>
    <w:rPr>
      <w:rFonts w:ascii="幼圆" w:eastAsia="幼圆"/>
      <w:sz w:val="24"/>
      <w:szCs w:val="32"/>
    </w:rPr>
  </w:style>
  <w:style w:type="character" w:customStyle="1" w:styleId="390">
    <w:name w:val="尾注文本 Char1"/>
    <w:qFormat/>
    <w:uiPriority w:val="99"/>
    <w:rPr>
      <w:sz w:val="21"/>
      <w:szCs w:val="24"/>
    </w:rPr>
  </w:style>
  <w:style w:type="character" w:customStyle="1" w:styleId="391">
    <w:name w:val="标题 Char1"/>
    <w:qFormat/>
    <w:uiPriority w:val="0"/>
    <w:rPr>
      <w:rFonts w:ascii="Cambria" w:hAnsi="Cambria" w:cs="Times New Roman"/>
      <w:b/>
      <w:bCs/>
      <w:sz w:val="32"/>
      <w:szCs w:val="32"/>
    </w:rPr>
  </w:style>
  <w:style w:type="character" w:customStyle="1" w:styleId="392">
    <w:name w:val="正文文本缩进 Char2"/>
    <w:qFormat/>
    <w:uiPriority w:val="0"/>
    <w:rPr>
      <w:rFonts w:ascii="宋体"/>
      <w:color w:val="000000"/>
      <w:sz w:val="32"/>
      <w:szCs w:val="32"/>
    </w:rPr>
  </w:style>
  <w:style w:type="character" w:customStyle="1" w:styleId="393">
    <w:name w:val="font11"/>
    <w:qFormat/>
    <w:uiPriority w:val="0"/>
    <w:rPr>
      <w:rFonts w:hint="eastAsia" w:ascii="宋体" w:hAnsi="宋体" w:eastAsia="宋体" w:cs="宋体"/>
      <w:color w:val="000000"/>
      <w:sz w:val="20"/>
      <w:szCs w:val="20"/>
      <w:u w:val="none"/>
    </w:rPr>
  </w:style>
  <w:style w:type="character" w:customStyle="1" w:styleId="394">
    <w:name w:val="正文文本 Char2"/>
    <w:qFormat/>
    <w:uiPriority w:val="0"/>
    <w:rPr>
      <w:rFonts w:ascii="宋体"/>
      <w:color w:val="000000"/>
      <w:sz w:val="28"/>
      <w:szCs w:val="32"/>
    </w:rPr>
  </w:style>
  <w:style w:type="character" w:customStyle="1" w:styleId="395">
    <w:name w:val="font31"/>
    <w:basedOn w:val="37"/>
    <w:qFormat/>
    <w:uiPriority w:val="0"/>
    <w:rPr>
      <w:rFonts w:ascii="Times New Roman" w:hAnsi="Times New Roman" w:cs="Times New Roman"/>
      <w:color w:val="000000"/>
      <w:sz w:val="20"/>
      <w:szCs w:val="20"/>
      <w:u w:val="none"/>
    </w:rPr>
  </w:style>
  <w:style w:type="character" w:customStyle="1" w:styleId="396">
    <w:name w:val="15"/>
    <w:qFormat/>
    <w:uiPriority w:val="0"/>
    <w:rPr>
      <w:rFonts w:ascii="Times New Roman" w:hAnsi="Times New Roman" w:cs="Times New Roman"/>
      <w:color w:val="0000FF"/>
      <w:u w:val="single"/>
    </w:rPr>
  </w:style>
  <w:style w:type="character" w:customStyle="1" w:styleId="397">
    <w:name w:val="页眉 Char2"/>
    <w:semiHidden/>
    <w:qFormat/>
    <w:uiPriority w:val="99"/>
    <w:rPr>
      <w:rFonts w:ascii="Times New Roman" w:hAnsi="Times New Roman" w:eastAsia="宋体" w:cs="Times New Roman"/>
      <w:sz w:val="18"/>
      <w:szCs w:val="18"/>
    </w:rPr>
  </w:style>
  <w:style w:type="character" w:customStyle="1" w:styleId="398">
    <w:name w:val="ca-231"/>
    <w:qFormat/>
    <w:uiPriority w:val="0"/>
    <w:rPr>
      <w:rFonts w:hint="eastAsia" w:ascii="宋体" w:hAnsi="宋体" w:eastAsia="宋体"/>
      <w:sz w:val="24"/>
      <w:szCs w:val="24"/>
    </w:rPr>
  </w:style>
  <w:style w:type="character" w:customStyle="1" w:styleId="399">
    <w:name w:val="ca-251"/>
    <w:qFormat/>
    <w:uiPriority w:val="0"/>
    <w:rPr>
      <w:rFonts w:ascii="Times New Roman" w:hAnsi="Times New Roman" w:cs="Times New Roman"/>
      <w:sz w:val="24"/>
      <w:szCs w:val="24"/>
    </w:rPr>
  </w:style>
  <w:style w:type="character" w:customStyle="1" w:styleId="400">
    <w:name w:val="悬挂2 Char"/>
    <w:link w:val="401"/>
    <w:qFormat/>
    <w:uiPriority w:val="0"/>
    <w:rPr>
      <w:rFonts w:ascii="Calibri" w:hAnsi="Calibri"/>
      <w:szCs w:val="21"/>
    </w:rPr>
  </w:style>
  <w:style w:type="paragraph" w:customStyle="1" w:styleId="401">
    <w:name w:val="悬挂2"/>
    <w:link w:val="400"/>
    <w:qFormat/>
    <w:uiPriority w:val="0"/>
    <w:pPr>
      <w:numPr>
        <w:ilvl w:val="0"/>
        <w:numId w:val="2"/>
      </w:numPr>
      <w:spacing w:line="320" w:lineRule="exact"/>
      <w:jc w:val="both"/>
    </w:pPr>
    <w:rPr>
      <w:rFonts w:ascii="Calibri" w:hAnsi="Calibri" w:eastAsiaTheme="minorEastAsia" w:cstheme="minorBidi"/>
      <w:kern w:val="2"/>
      <w:sz w:val="21"/>
      <w:szCs w:val="21"/>
      <w:lang w:val="en-US" w:eastAsia="zh-CN" w:bidi="ar-SA"/>
    </w:rPr>
  </w:style>
  <w:style w:type="character" w:customStyle="1" w:styleId="402">
    <w:name w:val="z71"/>
    <w:qFormat/>
    <w:uiPriority w:val="0"/>
    <w:rPr>
      <w:spacing w:val="300"/>
      <w:sz w:val="18"/>
      <w:szCs w:val="18"/>
    </w:rPr>
  </w:style>
  <w:style w:type="character" w:customStyle="1" w:styleId="403">
    <w:name w:val="文档正文 Char"/>
    <w:link w:val="404"/>
    <w:qFormat/>
    <w:uiPriority w:val="0"/>
    <w:rPr>
      <w:rFonts w:ascii="Arial" w:eastAsia="长城仿宋"/>
      <w:sz w:val="28"/>
    </w:rPr>
  </w:style>
  <w:style w:type="paragraph" w:customStyle="1" w:styleId="404">
    <w:name w:val="文档正文"/>
    <w:basedOn w:val="1"/>
    <w:link w:val="403"/>
    <w:qFormat/>
    <w:uiPriority w:val="0"/>
    <w:pPr>
      <w:spacing w:line="312" w:lineRule="atLeast"/>
      <w:ind w:firstLine="567"/>
    </w:pPr>
    <w:rPr>
      <w:rFonts w:ascii="Arial" w:eastAsia="长城仿宋" w:hAnsiTheme="minorHAnsi" w:cstheme="minorBidi"/>
      <w:kern w:val="2"/>
      <w:sz w:val="28"/>
      <w:szCs w:val="22"/>
    </w:rPr>
  </w:style>
  <w:style w:type="character" w:customStyle="1" w:styleId="405">
    <w:name w:val="abcde1"/>
    <w:qFormat/>
    <w:uiPriority w:val="0"/>
    <w:rPr>
      <w:spacing w:val="400"/>
      <w:sz w:val="26"/>
      <w:szCs w:val="26"/>
    </w:rPr>
  </w:style>
  <w:style w:type="character" w:customStyle="1" w:styleId="406">
    <w:name w:val="称呼 Char"/>
    <w:qFormat/>
    <w:uiPriority w:val="0"/>
    <w:rPr>
      <w:szCs w:val="24"/>
    </w:rPr>
  </w:style>
  <w:style w:type="character" w:customStyle="1" w:styleId="407">
    <w:name w:val="font71"/>
    <w:basedOn w:val="37"/>
    <w:qFormat/>
    <w:uiPriority w:val="0"/>
    <w:rPr>
      <w:rFonts w:hint="eastAsia" w:ascii="宋体" w:hAnsi="宋体" w:eastAsia="宋体" w:cs="宋体"/>
      <w:color w:val="000000"/>
      <w:sz w:val="20"/>
      <w:szCs w:val="20"/>
      <w:u w:val="none"/>
    </w:rPr>
  </w:style>
  <w:style w:type="character" w:customStyle="1" w:styleId="408">
    <w:name w:val="apple-converted-space"/>
    <w:qFormat/>
    <w:uiPriority w:val="0"/>
  </w:style>
  <w:style w:type="character" w:customStyle="1" w:styleId="409">
    <w:name w:val="表格非标题文字 Char"/>
    <w:link w:val="410"/>
    <w:qFormat/>
    <w:uiPriority w:val="0"/>
    <w:rPr>
      <w:rFonts w:ascii="Arial" w:hAnsi="Arial"/>
      <w:sz w:val="18"/>
      <w:szCs w:val="21"/>
    </w:rPr>
  </w:style>
  <w:style w:type="paragraph" w:customStyle="1" w:styleId="410">
    <w:name w:val="表格非标题文字"/>
    <w:link w:val="409"/>
    <w:qFormat/>
    <w:uiPriority w:val="0"/>
    <w:pPr>
      <w:spacing w:before="80" w:after="40"/>
    </w:pPr>
    <w:rPr>
      <w:rFonts w:ascii="Arial" w:hAnsi="Arial" w:eastAsiaTheme="minorEastAsia" w:cstheme="minorBidi"/>
      <w:kern w:val="2"/>
      <w:sz w:val="18"/>
      <w:szCs w:val="21"/>
      <w:lang w:val="en-US" w:eastAsia="zh-CN" w:bidi="ar-SA"/>
    </w:rPr>
  </w:style>
  <w:style w:type="character" w:customStyle="1" w:styleId="411">
    <w:name w:val="缩进 Char"/>
    <w:link w:val="412"/>
    <w:qFormat/>
    <w:uiPriority w:val="0"/>
    <w:rPr>
      <w:rFonts w:ascii="Calibri" w:hAnsi="Calibri"/>
      <w:color w:val="0000FF"/>
      <w:szCs w:val="18"/>
    </w:rPr>
  </w:style>
  <w:style w:type="paragraph" w:customStyle="1" w:styleId="412">
    <w:name w:val="缩进"/>
    <w:link w:val="411"/>
    <w:qFormat/>
    <w:uiPriority w:val="0"/>
    <w:pPr>
      <w:spacing w:line="320" w:lineRule="exact"/>
      <w:ind w:left="630" w:firstLine="420"/>
      <w:jc w:val="both"/>
    </w:pPr>
    <w:rPr>
      <w:rFonts w:ascii="Calibri" w:hAnsi="Calibri" w:eastAsiaTheme="minorEastAsia" w:cstheme="minorBidi"/>
      <w:color w:val="0000FF"/>
      <w:kern w:val="2"/>
      <w:sz w:val="21"/>
      <w:szCs w:val="18"/>
      <w:lang w:val="en-US" w:eastAsia="zh-CN" w:bidi="ar-SA"/>
    </w:rPr>
  </w:style>
  <w:style w:type="character" w:customStyle="1" w:styleId="413">
    <w:name w:val="正文新 Char"/>
    <w:link w:val="414"/>
    <w:qFormat/>
    <w:uiPriority w:val="0"/>
    <w:rPr>
      <w:rFonts w:ascii="宋体" w:hAnsi="宋体"/>
      <w:sz w:val="28"/>
    </w:rPr>
  </w:style>
  <w:style w:type="paragraph" w:customStyle="1" w:styleId="414">
    <w:name w:val="正文新"/>
    <w:basedOn w:val="1"/>
    <w:link w:val="413"/>
    <w:qFormat/>
    <w:uiPriority w:val="0"/>
    <w:pPr>
      <w:spacing w:line="360" w:lineRule="auto"/>
      <w:ind w:firstLine="200"/>
      <w:jc w:val="left"/>
    </w:pPr>
    <w:rPr>
      <w:rFonts w:ascii="宋体" w:hAnsi="宋体" w:eastAsiaTheme="minorEastAsia" w:cstheme="minorBidi"/>
      <w:kern w:val="2"/>
      <w:sz w:val="28"/>
      <w:szCs w:val="22"/>
    </w:rPr>
  </w:style>
  <w:style w:type="character" w:customStyle="1" w:styleId="415">
    <w:name w:val="chanpinname"/>
    <w:qFormat/>
    <w:uiPriority w:val="0"/>
  </w:style>
  <w:style w:type="character" w:customStyle="1" w:styleId="416">
    <w:name w:val="z-窗体底端 Char"/>
    <w:qFormat/>
    <w:uiPriority w:val="99"/>
    <w:rPr>
      <w:rFonts w:ascii="Arial" w:hAnsi="Arial" w:cs="Arial"/>
      <w:vanish/>
      <w:sz w:val="16"/>
      <w:szCs w:val="16"/>
    </w:rPr>
  </w:style>
  <w:style w:type="character" w:customStyle="1" w:styleId="417">
    <w:name w:val="正文缩进2格 Char"/>
    <w:link w:val="418"/>
    <w:qFormat/>
    <w:uiPriority w:val="0"/>
    <w:rPr>
      <w:rFonts w:ascii="仿宋_GB2312" w:hAnsi="宋体" w:eastAsia="仿宋_GB2312"/>
      <w:sz w:val="31"/>
    </w:rPr>
  </w:style>
  <w:style w:type="paragraph" w:customStyle="1" w:styleId="418">
    <w:name w:val="正文缩进2格"/>
    <w:basedOn w:val="1"/>
    <w:link w:val="417"/>
    <w:qFormat/>
    <w:uiPriority w:val="0"/>
    <w:pPr>
      <w:spacing w:line="600" w:lineRule="exact"/>
      <w:ind w:firstLine="639"/>
    </w:pPr>
    <w:rPr>
      <w:rFonts w:ascii="仿宋_GB2312" w:hAnsi="宋体" w:eastAsia="仿宋_GB2312" w:cstheme="minorBidi"/>
      <w:kern w:val="2"/>
      <w:sz w:val="31"/>
      <w:szCs w:val="22"/>
    </w:rPr>
  </w:style>
  <w:style w:type="character" w:customStyle="1" w:styleId="419">
    <w:name w:val="font61"/>
    <w:qFormat/>
    <w:uiPriority w:val="0"/>
    <w:rPr>
      <w:rFonts w:ascii="Times New Roman" w:hAnsi="Times New Roman" w:cs="Times New Roman"/>
      <w:color w:val="000000"/>
      <w:sz w:val="20"/>
      <w:szCs w:val="20"/>
      <w:u w:val="none"/>
    </w:rPr>
  </w:style>
  <w:style w:type="character" w:customStyle="1" w:styleId="420">
    <w:name w:val="Char Char3"/>
    <w:semiHidden/>
    <w:qFormat/>
    <w:uiPriority w:val="0"/>
    <w:rPr>
      <w:sz w:val="18"/>
      <w:szCs w:val="18"/>
    </w:rPr>
  </w:style>
  <w:style w:type="character" w:customStyle="1" w:styleId="421">
    <w:name w:val="样式 目录 2 + 宋体 Char"/>
    <w:link w:val="422"/>
    <w:qFormat/>
    <w:uiPriority w:val="0"/>
    <w:rPr>
      <w:rFonts w:ascii="宋体" w:hAnsi="宋体"/>
      <w:sz w:val="28"/>
    </w:rPr>
  </w:style>
  <w:style w:type="paragraph" w:customStyle="1" w:styleId="422">
    <w:name w:val="样式 目录 2 + 宋体"/>
    <w:basedOn w:val="253"/>
    <w:next w:val="253"/>
    <w:link w:val="421"/>
    <w:qFormat/>
    <w:uiPriority w:val="0"/>
    <w:pPr>
      <w:spacing w:after="120" w:line="240" w:lineRule="auto"/>
      <w:jc w:val="both"/>
    </w:pPr>
    <w:rPr>
      <w:rFonts w:ascii="宋体" w:hAnsi="宋体" w:eastAsiaTheme="minorEastAsia" w:cstheme="minorBidi"/>
      <w:kern w:val="2"/>
      <w:sz w:val="28"/>
      <w:szCs w:val="22"/>
    </w:rPr>
  </w:style>
  <w:style w:type="character" w:customStyle="1" w:styleId="423">
    <w:name w:val="副标题 Char1"/>
    <w:qFormat/>
    <w:uiPriority w:val="0"/>
    <w:rPr>
      <w:rFonts w:ascii="Cambria" w:hAnsi="Cambria" w:cs="Times New Roman"/>
      <w:b/>
      <w:bCs/>
      <w:sz w:val="32"/>
      <w:szCs w:val="32"/>
    </w:rPr>
  </w:style>
  <w:style w:type="character" w:customStyle="1" w:styleId="424">
    <w:name w:val="param-name"/>
    <w:qFormat/>
    <w:uiPriority w:val="0"/>
  </w:style>
  <w:style w:type="character" w:customStyle="1" w:styleId="425">
    <w:name w:val="正文文本 Char1"/>
    <w:qFormat/>
    <w:uiPriority w:val="0"/>
    <w:rPr>
      <w:rFonts w:ascii="楷体_GB2312" w:eastAsia="楷体_GB2312"/>
      <w:sz w:val="28"/>
    </w:rPr>
  </w:style>
  <w:style w:type="character" w:customStyle="1" w:styleId="426">
    <w:name w:val="正文缩进 Char1"/>
    <w:qFormat/>
    <w:uiPriority w:val="0"/>
    <w:rPr>
      <w:rFonts w:eastAsia="宋体"/>
      <w:sz w:val="21"/>
      <w:szCs w:val="24"/>
      <w:lang w:val="en-US" w:eastAsia="zh-CN" w:bidi="ar-SA"/>
    </w:rPr>
  </w:style>
  <w:style w:type="character" w:customStyle="1" w:styleId="427">
    <w:name w:val="Table Text Char"/>
    <w:link w:val="428"/>
    <w:qFormat/>
    <w:uiPriority w:val="0"/>
    <w:rPr>
      <w:rFonts w:ascii="Arial" w:hAnsi="Arial"/>
      <w:sz w:val="18"/>
    </w:rPr>
  </w:style>
  <w:style w:type="paragraph" w:customStyle="1" w:styleId="428">
    <w:name w:val="Table Text"/>
    <w:link w:val="427"/>
    <w:qFormat/>
    <w:uiPriority w:val="0"/>
    <w:pPr>
      <w:spacing w:before="80" w:after="80"/>
    </w:pPr>
    <w:rPr>
      <w:rFonts w:ascii="Arial" w:hAnsi="Arial" w:eastAsiaTheme="minorEastAsia" w:cstheme="minorBidi"/>
      <w:kern w:val="2"/>
      <w:sz w:val="18"/>
      <w:szCs w:val="22"/>
      <w:lang w:val="en-US" w:eastAsia="zh-CN" w:bidi="ar-SA"/>
    </w:rPr>
  </w:style>
  <w:style w:type="character" w:customStyle="1" w:styleId="429">
    <w:name w:val="myp1111"/>
    <w:qFormat/>
    <w:uiPriority w:val="0"/>
    <w:rPr>
      <w:rFonts w:ascii="ˎ̥" w:hAnsi="ˎ̥"/>
      <w:color w:val="000000"/>
      <w:sz w:val="15"/>
      <w:szCs w:val="15"/>
      <w:u w:val="none"/>
    </w:rPr>
  </w:style>
  <w:style w:type="character" w:customStyle="1" w:styleId="430">
    <w:name w:val="text_12_black1"/>
    <w:qFormat/>
    <w:uiPriority w:val="0"/>
    <w:rPr>
      <w:rFonts w:ascii="ˎ̥" w:hAnsi="ˎ̥"/>
      <w:color w:val="333333"/>
      <w:sz w:val="18"/>
      <w:szCs w:val="18"/>
      <w:u w:val="none"/>
    </w:rPr>
  </w:style>
  <w:style w:type="character" w:customStyle="1" w:styleId="431">
    <w:name w:val="页脚 Char1"/>
    <w:semiHidden/>
    <w:qFormat/>
    <w:uiPriority w:val="0"/>
    <w:rPr>
      <w:rFonts w:ascii="Times New Roman" w:hAnsi="Times New Roman" w:eastAsia="宋体" w:cs="Times New Roman"/>
      <w:sz w:val="18"/>
      <w:szCs w:val="18"/>
    </w:rPr>
  </w:style>
  <w:style w:type="character" w:customStyle="1" w:styleId="432">
    <w:name w:val="四级大纲 Char"/>
    <w:link w:val="433"/>
    <w:qFormat/>
    <w:uiPriority w:val="0"/>
    <w:rPr>
      <w:rFonts w:ascii="Calibri" w:hAnsi="Calibri"/>
      <w:b/>
      <w:sz w:val="30"/>
    </w:rPr>
  </w:style>
  <w:style w:type="paragraph" w:customStyle="1" w:styleId="433">
    <w:name w:val="四级大纲"/>
    <w:next w:val="358"/>
    <w:link w:val="432"/>
    <w:qFormat/>
    <w:uiPriority w:val="0"/>
    <w:pPr>
      <w:numPr>
        <w:ilvl w:val="3"/>
        <w:numId w:val="3"/>
      </w:numPr>
      <w:outlineLvl w:val="3"/>
    </w:pPr>
    <w:rPr>
      <w:rFonts w:ascii="Calibri" w:hAnsi="Calibri" w:eastAsiaTheme="minorEastAsia" w:cstheme="minorBidi"/>
      <w:b/>
      <w:kern w:val="2"/>
      <w:sz w:val="30"/>
      <w:szCs w:val="22"/>
      <w:lang w:val="en-US" w:eastAsia="zh-CN" w:bidi="ar-SA"/>
    </w:rPr>
  </w:style>
  <w:style w:type="character" w:customStyle="1" w:styleId="434">
    <w:name w:val="纯文本 Char1"/>
    <w:qFormat/>
    <w:uiPriority w:val="0"/>
    <w:rPr>
      <w:rFonts w:ascii="宋体" w:hAnsi="Courier New" w:cs="Courier New"/>
      <w:sz w:val="21"/>
      <w:szCs w:val="21"/>
    </w:rPr>
  </w:style>
  <w:style w:type="character" w:customStyle="1" w:styleId="435">
    <w:name w:val="批注框文本 Char1"/>
    <w:qFormat/>
    <w:uiPriority w:val="0"/>
    <w:rPr>
      <w:sz w:val="18"/>
      <w:szCs w:val="18"/>
    </w:rPr>
  </w:style>
  <w:style w:type="character" w:customStyle="1" w:styleId="436">
    <w:name w:val="文档结构图 Char"/>
    <w:qFormat/>
    <w:uiPriority w:val="99"/>
    <w:rPr>
      <w:szCs w:val="24"/>
      <w:shd w:val="clear" w:color="auto" w:fill="000080"/>
    </w:rPr>
  </w:style>
  <w:style w:type="character" w:customStyle="1" w:styleId="437">
    <w:name w:val="unnamed11"/>
    <w:qFormat/>
    <w:uiPriority w:val="0"/>
    <w:rPr>
      <w:sz w:val="20"/>
      <w:szCs w:val="20"/>
    </w:rPr>
  </w:style>
  <w:style w:type="character" w:customStyle="1" w:styleId="438">
    <w:name w:val="Default Text Char"/>
    <w:link w:val="439"/>
    <w:qFormat/>
    <w:uiPriority w:val="0"/>
    <w:rPr>
      <w:color w:val="000000"/>
      <w:sz w:val="24"/>
      <w:szCs w:val="24"/>
    </w:rPr>
  </w:style>
  <w:style w:type="paragraph" w:customStyle="1" w:styleId="439">
    <w:name w:val="Default Text"/>
    <w:link w:val="438"/>
    <w:qFormat/>
    <w:uiPriority w:val="0"/>
    <w:pPr>
      <w:widowControl w:val="0"/>
    </w:pPr>
    <w:rPr>
      <w:rFonts w:asciiTheme="minorHAnsi" w:hAnsiTheme="minorHAnsi" w:eastAsiaTheme="minorEastAsia" w:cstheme="minorBidi"/>
      <w:color w:val="000000"/>
      <w:kern w:val="2"/>
      <w:sz w:val="24"/>
      <w:szCs w:val="24"/>
      <w:lang w:val="en-US" w:eastAsia="zh-CN" w:bidi="ar-SA"/>
    </w:rPr>
  </w:style>
  <w:style w:type="character" w:customStyle="1" w:styleId="440">
    <w:name w:val="标书正文 Char2"/>
    <w:link w:val="441"/>
    <w:qFormat/>
    <w:uiPriority w:val="0"/>
    <w:rPr>
      <w:sz w:val="24"/>
    </w:rPr>
  </w:style>
  <w:style w:type="paragraph" w:customStyle="1" w:styleId="441">
    <w:name w:val="标书正文"/>
    <w:basedOn w:val="1"/>
    <w:link w:val="440"/>
    <w:qFormat/>
    <w:uiPriority w:val="0"/>
    <w:pPr>
      <w:spacing w:line="360" w:lineRule="auto"/>
      <w:ind w:firstLine="497"/>
    </w:pPr>
    <w:rPr>
      <w:rFonts w:asciiTheme="minorHAnsi" w:hAnsiTheme="minorHAnsi" w:eastAsiaTheme="minorEastAsia" w:cstheme="minorBidi"/>
      <w:kern w:val="2"/>
      <w:sz w:val="24"/>
      <w:szCs w:val="22"/>
    </w:rPr>
  </w:style>
  <w:style w:type="paragraph" w:customStyle="1" w:styleId="442">
    <w:name w:val="xl38"/>
    <w:basedOn w:val="1"/>
    <w:qFormat/>
    <w:uiPriority w:val="0"/>
    <w:pPr>
      <w:widowControl/>
      <w:pBdr>
        <w:top w:val="single" w:color="000000" w:sz="4" w:space="0"/>
        <w:bottom w:val="single" w:color="000000" w:sz="8"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443">
    <w:name w:val="xl1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444">
    <w:name w:val="正文缩进2"/>
    <w:basedOn w:val="1"/>
    <w:qFormat/>
    <w:uiPriority w:val="0"/>
    <w:pPr>
      <w:spacing w:line="360" w:lineRule="auto"/>
      <w:ind w:firstLine="200"/>
    </w:pPr>
  </w:style>
  <w:style w:type="paragraph" w:customStyle="1" w:styleId="445">
    <w:name w:val="表格正文2"/>
    <w:basedOn w:val="1"/>
    <w:qFormat/>
    <w:uiPriority w:val="0"/>
    <w:pPr>
      <w:spacing w:line="400" w:lineRule="atLeast"/>
      <w:jc w:val="left"/>
    </w:pPr>
    <w:rPr>
      <w:sz w:val="24"/>
      <w:szCs w:val="20"/>
    </w:rPr>
  </w:style>
  <w:style w:type="paragraph" w:customStyle="1" w:styleId="446">
    <w:name w:val="Normal1"/>
    <w:next w:val="1"/>
    <w:qFormat/>
    <w:uiPriority w:val="0"/>
    <w:rPr>
      <w:rFonts w:ascii="Times" w:hAnsi="Times" w:eastAsia="宋体" w:cs="Times New Roman"/>
      <w:sz w:val="24"/>
      <w:lang w:val="en-US" w:eastAsia="zh-CN" w:bidi="ar-SA"/>
    </w:rPr>
  </w:style>
  <w:style w:type="paragraph" w:customStyle="1" w:styleId="447">
    <w:name w:val="标题2"/>
    <w:basedOn w:val="1"/>
    <w:qFormat/>
    <w:uiPriority w:val="0"/>
    <w:pPr>
      <w:spacing w:line="300" w:lineRule="exact"/>
    </w:pPr>
    <w:rPr>
      <w:b/>
      <w:bCs/>
    </w:rPr>
  </w:style>
  <w:style w:type="paragraph" w:customStyle="1" w:styleId="448">
    <w:name w:val="Block"/>
    <w:basedOn w:val="1"/>
    <w:next w:val="340"/>
    <w:qFormat/>
    <w:uiPriority w:val="0"/>
    <w:pPr>
      <w:tabs>
        <w:tab w:val="left" w:pos="0"/>
      </w:tabs>
    </w:pPr>
    <w:rPr>
      <w:rFonts w:ascii="Arial" w:hAnsi="Arial" w:eastAsia="楷体_GB2312"/>
      <w:color w:val="000080"/>
      <w:sz w:val="28"/>
      <w:szCs w:val="28"/>
    </w:rPr>
  </w:style>
  <w:style w:type="paragraph" w:customStyle="1" w:styleId="449">
    <w:name w:val="xl1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450">
    <w:name w:val="样式 样式 标题 5 + 段前: 0.5 行 段后: 0.5 行 + 段前: 0.5 行 段后: 0.5 行"/>
    <w:basedOn w:val="451"/>
    <w:qFormat/>
    <w:uiPriority w:val="0"/>
    <w:pPr>
      <w:tabs>
        <w:tab w:val="left" w:pos="2580"/>
      </w:tabs>
    </w:pPr>
  </w:style>
  <w:style w:type="paragraph" w:customStyle="1" w:styleId="451">
    <w:name w:val="样式 标题 5 + 段前: 0.5 行 段后: 0.5 行"/>
    <w:basedOn w:val="52"/>
    <w:qFormat/>
    <w:uiPriority w:val="0"/>
    <w:pPr>
      <w:tabs>
        <w:tab w:val="left" w:pos="2580"/>
      </w:tabs>
      <w:spacing w:line="360" w:lineRule="auto"/>
      <w:ind w:left="2580" w:hanging="420"/>
    </w:pPr>
    <w:rPr>
      <w:rFonts w:eastAsia="黑体" w:cs="宋体"/>
      <w:szCs w:val="20"/>
    </w:rPr>
  </w:style>
  <w:style w:type="paragraph" w:customStyle="1" w:styleId="452">
    <w:name w:val="xl1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453">
    <w:name w:val="xl10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454">
    <w:name w:val="DLP正文"/>
    <w:basedOn w:val="1"/>
    <w:qFormat/>
    <w:uiPriority w:val="0"/>
    <w:pPr>
      <w:spacing w:line="360" w:lineRule="auto"/>
      <w:ind w:firstLine="473"/>
    </w:pPr>
    <w:rPr>
      <w:rFonts w:hAnsi="宋体"/>
      <w:sz w:val="24"/>
      <w:szCs w:val="22"/>
    </w:rPr>
  </w:style>
  <w:style w:type="paragraph" w:customStyle="1" w:styleId="455">
    <w:name w:val="xl51"/>
    <w:basedOn w:val="1"/>
    <w:qFormat/>
    <w:uiPriority w:val="0"/>
    <w:pPr>
      <w:widowControl/>
      <w:pBdr>
        <w:top w:val="single" w:color="000000" w:sz="4" w:space="0"/>
        <w:lef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456">
    <w:name w:val="font5"/>
    <w:basedOn w:val="1"/>
    <w:qFormat/>
    <w:uiPriority w:val="0"/>
    <w:pPr>
      <w:widowControl/>
      <w:spacing w:before="100" w:beforeAutospacing="1" w:after="100" w:afterAutospacing="1"/>
      <w:jc w:val="left"/>
    </w:pPr>
    <w:rPr>
      <w:rFonts w:ascii="宋体" w:hAnsi="宋体" w:cs="Arial Unicode MS"/>
      <w:sz w:val="18"/>
      <w:szCs w:val="18"/>
    </w:rPr>
  </w:style>
  <w:style w:type="paragraph" w:customStyle="1" w:styleId="457">
    <w:name w:val="xl107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sz w:val="20"/>
      <w:szCs w:val="20"/>
    </w:rPr>
  </w:style>
  <w:style w:type="paragraph" w:customStyle="1" w:styleId="458">
    <w:name w:val="正文1"/>
    <w:basedOn w:val="1"/>
    <w:qFormat/>
    <w:uiPriority w:val="0"/>
    <w:pPr>
      <w:spacing w:line="360" w:lineRule="auto"/>
      <w:ind w:firstLine="200"/>
    </w:pPr>
  </w:style>
  <w:style w:type="paragraph" w:customStyle="1" w:styleId="459">
    <w:name w:val="xl31"/>
    <w:basedOn w:val="1"/>
    <w:qFormat/>
    <w:uiPriority w:val="0"/>
    <w:pPr>
      <w:widowControl/>
      <w:pBdr>
        <w:top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sz w:val="24"/>
    </w:rPr>
  </w:style>
  <w:style w:type="paragraph" w:customStyle="1" w:styleId="460">
    <w:name w:val="size12"/>
    <w:basedOn w:val="1"/>
    <w:qFormat/>
    <w:uiPriority w:val="0"/>
    <w:pPr>
      <w:widowControl/>
      <w:spacing w:before="100" w:beforeAutospacing="1" w:after="100" w:afterAutospacing="1" w:line="360" w:lineRule="auto"/>
      <w:jc w:val="left"/>
    </w:pPr>
    <w:rPr>
      <w:color w:val="000000"/>
      <w:sz w:val="20"/>
      <w:szCs w:val="20"/>
    </w:rPr>
  </w:style>
  <w:style w:type="paragraph" w:customStyle="1" w:styleId="461">
    <w:name w:val="xl10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462">
    <w:name w:val="xl1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463">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sz w:val="28"/>
      <w:szCs w:val="28"/>
    </w:rPr>
  </w:style>
  <w:style w:type="paragraph" w:customStyle="1" w:styleId="464">
    <w:name w:val="xl91"/>
    <w:basedOn w:val="1"/>
    <w:qFormat/>
    <w:uiPriority w:val="0"/>
    <w:pPr>
      <w:widowControl/>
      <w:pBdr>
        <w:left w:val="single" w:color="000000" w:sz="4" w:space="0"/>
        <w:right w:val="single" w:color="000000" w:sz="4" w:space="0"/>
      </w:pBdr>
      <w:shd w:val="clear" w:color="auto" w:fill="FFFFFF"/>
      <w:spacing w:before="100" w:beforeAutospacing="1" w:after="100" w:afterAutospacing="1"/>
      <w:jc w:val="left"/>
    </w:pPr>
    <w:rPr>
      <w:rFonts w:ascii="宋体" w:hAnsi="宋体" w:cs="宋体"/>
      <w:sz w:val="24"/>
    </w:rPr>
  </w:style>
  <w:style w:type="paragraph" w:customStyle="1" w:styleId="465">
    <w:name w:val="xl111"/>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466">
    <w:name w:val="项目编号1级"/>
    <w:basedOn w:val="444"/>
    <w:qFormat/>
    <w:uiPriority w:val="0"/>
    <w:pPr>
      <w:tabs>
        <w:tab w:val="left" w:pos="840"/>
      </w:tabs>
      <w:ind w:left="840" w:hanging="420"/>
    </w:pPr>
  </w:style>
  <w:style w:type="paragraph" w:customStyle="1" w:styleId="467">
    <w:name w:val="reader-word-layer"/>
    <w:basedOn w:val="1"/>
    <w:qFormat/>
    <w:uiPriority w:val="0"/>
    <w:pPr>
      <w:widowControl/>
      <w:spacing w:before="100" w:beforeAutospacing="1" w:after="100" w:afterAutospacing="1"/>
      <w:jc w:val="left"/>
    </w:pPr>
    <w:rPr>
      <w:rFonts w:ascii="宋体" w:hAnsi="宋体" w:cs="宋体"/>
      <w:sz w:val="24"/>
    </w:rPr>
  </w:style>
  <w:style w:type="paragraph" w:customStyle="1" w:styleId="468">
    <w:name w:val="xl107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469">
    <w:name w:val="Char Char Char Char11"/>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470">
    <w:name w:val="xl97"/>
    <w:basedOn w:val="1"/>
    <w:qFormat/>
    <w:uiPriority w:val="0"/>
    <w:pPr>
      <w:widowControl/>
      <w:pBdr>
        <w:bottom w:val="single" w:color="000000" w:sz="4" w:space="0"/>
        <w:right w:val="single" w:color="000000" w:sz="4" w:space="0"/>
      </w:pBdr>
      <w:shd w:val="clear" w:color="auto" w:fill="FFFF00"/>
      <w:spacing w:before="100" w:beforeAutospacing="1" w:after="100" w:afterAutospacing="1"/>
      <w:jc w:val="center"/>
    </w:pPr>
    <w:rPr>
      <w:rFonts w:ascii="宋体" w:hAnsi="宋体" w:cs="宋体"/>
      <w:sz w:val="24"/>
    </w:rPr>
  </w:style>
  <w:style w:type="paragraph" w:customStyle="1" w:styleId="471">
    <w:name w:val="不缩进"/>
    <w:basedOn w:val="1"/>
    <w:qFormat/>
    <w:uiPriority w:val="0"/>
    <w:pPr>
      <w:spacing w:line="360" w:lineRule="auto"/>
      <w:jc w:val="center"/>
    </w:pPr>
    <w:rPr>
      <w:b/>
      <w:bCs/>
      <w:sz w:val="28"/>
      <w:szCs w:val="21"/>
    </w:rPr>
  </w:style>
  <w:style w:type="paragraph" w:customStyle="1" w:styleId="472">
    <w:name w:val="xl10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0"/>
      <w:szCs w:val="20"/>
    </w:rPr>
  </w:style>
  <w:style w:type="paragraph" w:customStyle="1" w:styleId="473">
    <w:name w:val="xl57"/>
    <w:basedOn w:val="1"/>
    <w:qFormat/>
    <w:uiPriority w:val="0"/>
    <w:pPr>
      <w:widowControl/>
      <w:pBdr>
        <w:top w:val="single" w:color="000000" w:sz="4" w:space="0"/>
        <w:bottom w:val="single" w:color="000000" w:sz="8" w:space="0"/>
        <w:right w:val="single" w:color="000000" w:sz="4" w:space="0"/>
      </w:pBdr>
      <w:spacing w:before="100" w:beforeAutospacing="1" w:after="100" w:afterAutospacing="1"/>
      <w:jc w:val="left"/>
    </w:pPr>
    <w:rPr>
      <w:rFonts w:ascii="Arial Unicode MS" w:hAnsi="Arial Unicode MS" w:eastAsia="Arial Unicode MS" w:cs="Arial Unicode MS"/>
      <w:sz w:val="28"/>
      <w:szCs w:val="28"/>
    </w:rPr>
  </w:style>
  <w:style w:type="paragraph" w:customStyle="1" w:styleId="474">
    <w:name w:val="缺省文本"/>
    <w:qFormat/>
    <w:uiPriority w:val="0"/>
    <w:pPr>
      <w:widowControl w:val="0"/>
    </w:pPr>
    <w:rPr>
      <w:rFonts w:ascii="Times New Roman" w:hAnsi="Times New Roman" w:eastAsia="宋体" w:cs="Times New Roman"/>
      <w:color w:val="000000"/>
      <w:szCs w:val="24"/>
      <w:lang w:val="en-US" w:eastAsia="zh-CN" w:bidi="ar-SA"/>
    </w:rPr>
  </w:style>
  <w:style w:type="paragraph" w:customStyle="1" w:styleId="475">
    <w:name w:val="xl65"/>
    <w:basedOn w:val="1"/>
    <w:qFormat/>
    <w:uiPriority w:val="0"/>
    <w:pPr>
      <w:widowControl/>
      <w:pBdr>
        <w:top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b/>
      <w:bCs/>
      <w:sz w:val="28"/>
      <w:szCs w:val="28"/>
    </w:rPr>
  </w:style>
  <w:style w:type="paragraph" w:customStyle="1" w:styleId="476">
    <w:name w:val="小四 段落 宋体 Char Char"/>
    <w:basedOn w:val="477"/>
    <w:qFormat/>
    <w:uiPriority w:val="0"/>
    <w:pPr>
      <w:tabs>
        <w:tab w:val="left" w:pos="360"/>
        <w:tab w:val="left" w:pos="840"/>
      </w:tabs>
    </w:pPr>
  </w:style>
  <w:style w:type="paragraph" w:customStyle="1" w:styleId="477">
    <w:name w:val="小四 段落 宋体 Char Char Char"/>
    <w:basedOn w:val="235"/>
    <w:qFormat/>
    <w:uiPriority w:val="0"/>
    <w:pPr>
      <w:numPr>
        <w:numId w:val="0"/>
      </w:numPr>
      <w:spacing w:line="360" w:lineRule="auto"/>
      <w:ind w:right="-33" w:firstLine="480"/>
      <w:jc w:val="left"/>
    </w:pPr>
    <w:rPr>
      <w:rFonts w:ascii="Times New Roman" w:hAnsi="Times New Roman"/>
      <w:sz w:val="24"/>
      <w:szCs w:val="20"/>
    </w:rPr>
  </w:style>
  <w:style w:type="paragraph" w:customStyle="1" w:styleId="478">
    <w:name w:val="正文缩进1"/>
    <w:basedOn w:val="1"/>
    <w:qFormat/>
    <w:uiPriority w:val="0"/>
    <w:pPr>
      <w:spacing w:line="360" w:lineRule="auto"/>
      <w:ind w:firstLine="200"/>
      <w:jc w:val="left"/>
    </w:pPr>
    <w:rPr>
      <w:rFonts w:ascii="宋体" w:hAnsi="宋体"/>
      <w:sz w:val="24"/>
      <w:szCs w:val="22"/>
    </w:rPr>
  </w:style>
  <w:style w:type="paragraph" w:customStyle="1" w:styleId="479">
    <w:name w:val="Step"/>
    <w:basedOn w:val="1"/>
    <w:qFormat/>
    <w:uiPriority w:val="0"/>
    <w:pPr>
      <w:widowControl/>
      <w:tabs>
        <w:tab w:val="left" w:pos="1701"/>
      </w:tabs>
      <w:spacing w:before="160" w:after="160" w:line="240" w:lineRule="atLeast"/>
      <w:ind w:left="1701" w:hanging="159"/>
      <w:jc w:val="left"/>
      <w:outlineLvl w:val="5"/>
    </w:pPr>
    <w:rPr>
      <w:rFonts w:ascii="Arial" w:hAnsi="Arial" w:cs="Arial"/>
      <w:szCs w:val="21"/>
    </w:rPr>
  </w:style>
  <w:style w:type="paragraph" w:customStyle="1" w:styleId="480">
    <w:name w:val="xl9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MingLiU" w:hAnsi="MingLiU" w:eastAsia="MingLiU" w:cs="宋体"/>
      <w:sz w:val="24"/>
    </w:rPr>
  </w:style>
  <w:style w:type="paragraph" w:customStyle="1" w:styleId="481">
    <w:name w:val="CM2"/>
    <w:basedOn w:val="482"/>
    <w:next w:val="482"/>
    <w:qFormat/>
    <w:uiPriority w:val="0"/>
    <w:pPr>
      <w:spacing w:line="623" w:lineRule="atLeast"/>
    </w:pPr>
    <w:rPr>
      <w:rFonts w:ascii=".a..DD.." w:eastAsia=".a..DD.."/>
      <w:szCs w:val="24"/>
    </w:rPr>
  </w:style>
  <w:style w:type="paragraph" w:customStyle="1" w:styleId="482">
    <w:name w:val="Default"/>
    <w:qFormat/>
    <w:uiPriority w:val="0"/>
    <w:pPr>
      <w:widowControl w:val="0"/>
    </w:pPr>
    <w:rPr>
      <w:rFonts w:ascii="宋体" w:hAnsi="Times New Roman" w:eastAsia="宋体" w:cs="Times New Roman"/>
      <w:color w:val="000000"/>
      <w:sz w:val="24"/>
      <w:lang w:val="en-US" w:eastAsia="zh-CN" w:bidi="ar-SA"/>
    </w:rPr>
  </w:style>
  <w:style w:type="paragraph" w:customStyle="1" w:styleId="483">
    <w:name w:val="样式 首行缩进:  0.85 厘米 段前: 2.5 磅 段后: 6 磅 行距: 1.5 倍行距"/>
    <w:basedOn w:val="1"/>
    <w:qFormat/>
    <w:uiPriority w:val="0"/>
    <w:pPr>
      <w:spacing w:before="50" w:after="120" w:line="360" w:lineRule="auto"/>
      <w:ind w:firstLine="480"/>
    </w:pPr>
    <w:rPr>
      <w:rFonts w:cs="宋体"/>
      <w:sz w:val="24"/>
      <w:szCs w:val="20"/>
    </w:rPr>
  </w:style>
  <w:style w:type="paragraph" w:customStyle="1" w:styleId="484">
    <w:name w:val="def正文"/>
    <w:basedOn w:val="253"/>
    <w:qFormat/>
    <w:uiPriority w:val="0"/>
    <w:pPr>
      <w:widowControl/>
      <w:ind w:firstLine="482"/>
      <w:jc w:val="both"/>
    </w:pPr>
    <w:rPr>
      <w:b/>
      <w:sz w:val="24"/>
    </w:rPr>
  </w:style>
  <w:style w:type="paragraph" w:customStyle="1" w:styleId="485">
    <w:name w:val="xl7875"/>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486">
    <w:name w:val="xl1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0"/>
      <w:szCs w:val="20"/>
    </w:rPr>
  </w:style>
  <w:style w:type="paragraph" w:customStyle="1" w:styleId="487">
    <w:name w:val="xl1105"/>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488">
    <w:name w:val="列表 21"/>
    <w:basedOn w:val="1"/>
    <w:qFormat/>
    <w:uiPriority w:val="0"/>
    <w:pPr>
      <w:ind w:left="100" w:hanging="200"/>
    </w:pPr>
  </w:style>
  <w:style w:type="paragraph" w:customStyle="1" w:styleId="489">
    <w:name w:val="xl150"/>
    <w:basedOn w:val="1"/>
    <w:qFormat/>
    <w:uiPriority w:val="0"/>
    <w:pPr>
      <w:widowControl/>
      <w:spacing w:before="100" w:beforeAutospacing="1" w:after="100" w:afterAutospacing="1"/>
      <w:jc w:val="left"/>
    </w:pPr>
    <w:rPr>
      <w:rFonts w:ascii="宋体" w:hAnsi="宋体" w:cs="宋体"/>
      <w:color w:val="FF0000"/>
      <w:sz w:val="24"/>
    </w:rPr>
  </w:style>
  <w:style w:type="paragraph" w:customStyle="1" w:styleId="490">
    <w:name w:val="xl85"/>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491">
    <w:name w:val="正文_0_1"/>
    <w:next w:val="492"/>
    <w:qFormat/>
    <w:uiPriority w:val="0"/>
    <w:pPr>
      <w:widowControl w:val="0"/>
      <w:jc w:val="both"/>
    </w:pPr>
    <w:rPr>
      <w:rFonts w:ascii="Calibri" w:hAnsi="Calibri" w:eastAsia="宋体" w:cs="Times New Roman"/>
      <w:sz w:val="21"/>
      <w:szCs w:val="24"/>
      <w:lang w:val="en-US" w:eastAsia="zh-CN" w:bidi="ar-SA"/>
    </w:rPr>
  </w:style>
  <w:style w:type="paragraph" w:customStyle="1" w:styleId="492">
    <w:name w:val="页脚_0"/>
    <w:basedOn w:val="493"/>
    <w:unhideWhenUsed/>
    <w:qFormat/>
    <w:uiPriority w:val="99"/>
    <w:pPr>
      <w:tabs>
        <w:tab w:val="center" w:pos="4153"/>
        <w:tab w:val="right" w:pos="8306"/>
      </w:tabs>
      <w:jc w:val="left"/>
    </w:pPr>
    <w:rPr>
      <w:sz w:val="18"/>
      <w:szCs w:val="18"/>
    </w:rPr>
  </w:style>
  <w:style w:type="paragraph" w:customStyle="1" w:styleId="493">
    <w:name w:val="正文_1"/>
    <w:next w:val="492"/>
    <w:qFormat/>
    <w:uiPriority w:val="0"/>
    <w:pPr>
      <w:widowControl w:val="0"/>
      <w:jc w:val="both"/>
    </w:pPr>
    <w:rPr>
      <w:rFonts w:ascii="Calibri" w:hAnsi="Calibri" w:eastAsia="宋体" w:cs="Times New Roman"/>
      <w:sz w:val="21"/>
      <w:szCs w:val="22"/>
      <w:lang w:val="en-US" w:eastAsia="zh-CN" w:bidi="ar-SA"/>
    </w:rPr>
  </w:style>
  <w:style w:type="paragraph" w:customStyle="1" w:styleId="494">
    <w:name w:val="font8"/>
    <w:basedOn w:val="1"/>
    <w:qFormat/>
    <w:uiPriority w:val="0"/>
    <w:pPr>
      <w:widowControl/>
      <w:spacing w:before="100" w:beforeAutospacing="1" w:after="100" w:afterAutospacing="1"/>
      <w:jc w:val="left"/>
    </w:pPr>
    <w:rPr>
      <w:rFonts w:ascii="宋体" w:hAnsi="宋体" w:cs="Arial Unicode MS"/>
      <w:b/>
      <w:bCs/>
      <w:sz w:val="32"/>
      <w:szCs w:val="32"/>
    </w:rPr>
  </w:style>
  <w:style w:type="paragraph" w:customStyle="1" w:styleId="495">
    <w:name w:val="样式 标题 1章H11. heading 1标准章Alt+1h1Huvudrubrikh11h12h13h..."/>
    <w:basedOn w:val="1"/>
    <w:qFormat/>
    <w:uiPriority w:val="0"/>
  </w:style>
  <w:style w:type="paragraph" w:customStyle="1" w:styleId="496">
    <w:name w:val="xl60"/>
    <w:basedOn w:val="1"/>
    <w:qFormat/>
    <w:uiPriority w:val="0"/>
    <w:pPr>
      <w:widowControl/>
      <w:pBdr>
        <w:top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sz w:val="24"/>
    </w:rPr>
  </w:style>
  <w:style w:type="paragraph" w:customStyle="1" w:styleId="497">
    <w:name w:val="Char Char Char"/>
    <w:basedOn w:val="1"/>
    <w:qFormat/>
    <w:uiPriority w:val="0"/>
    <w:rPr>
      <w:rFonts w:ascii="Tahoma" w:hAnsi="Tahoma" w:cs="Angsana New"/>
      <w:sz w:val="24"/>
      <w:szCs w:val="20"/>
    </w:rPr>
  </w:style>
  <w:style w:type="paragraph" w:customStyle="1" w:styleId="498">
    <w:name w:val="xl10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4"/>
    </w:rPr>
  </w:style>
  <w:style w:type="paragraph" w:customStyle="1" w:styleId="499">
    <w:name w:val="xl10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500">
    <w:name w:val="WPS Plain"/>
    <w:qFormat/>
    <w:uiPriority w:val="0"/>
    <w:rPr>
      <w:rFonts w:ascii="Times New Roman" w:hAnsi="Times New Roman" w:eastAsia="宋体" w:cs="Times New Roman"/>
      <w:lang w:val="en-US" w:eastAsia="zh-CN" w:bidi="ar-SA"/>
    </w:rPr>
  </w:style>
  <w:style w:type="paragraph" w:customStyle="1" w:styleId="501">
    <w:name w:val="xl107"/>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sz w:val="24"/>
    </w:rPr>
  </w:style>
  <w:style w:type="paragraph" w:customStyle="1" w:styleId="502">
    <w:name w:val="xl9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503">
    <w:name w:val="xl121"/>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MingLiU" w:hAnsi="MingLiU" w:eastAsia="MingLiU" w:cs="宋体"/>
      <w:sz w:val="24"/>
    </w:rPr>
  </w:style>
  <w:style w:type="paragraph" w:customStyle="1" w:styleId="504">
    <w:name w:val="xl156"/>
    <w:basedOn w:val="1"/>
    <w:qFormat/>
    <w:uiPriority w:val="0"/>
    <w:pPr>
      <w:widowControl/>
      <w:spacing w:before="100" w:beforeAutospacing="1" w:after="100" w:afterAutospacing="1"/>
      <w:jc w:val="center"/>
    </w:pPr>
    <w:rPr>
      <w:rFonts w:ascii="宋体" w:hAnsi="宋体" w:cs="宋体"/>
      <w:color w:val="FF0000"/>
      <w:sz w:val="20"/>
      <w:szCs w:val="20"/>
    </w:rPr>
  </w:style>
  <w:style w:type="paragraph" w:customStyle="1" w:styleId="505">
    <w:name w:val="项目编号一级"/>
    <w:basedOn w:val="1"/>
    <w:qFormat/>
    <w:uiPriority w:val="0"/>
    <w:pPr>
      <w:tabs>
        <w:tab w:val="left" w:pos="900"/>
      </w:tabs>
      <w:spacing w:line="360" w:lineRule="auto"/>
      <w:ind w:left="900" w:hanging="420"/>
    </w:pPr>
  </w:style>
  <w:style w:type="paragraph" w:customStyle="1" w:styleId="506">
    <w:name w:val="xl109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color w:val="FF0000"/>
      <w:sz w:val="20"/>
      <w:szCs w:val="20"/>
    </w:rPr>
  </w:style>
  <w:style w:type="paragraph" w:customStyle="1" w:styleId="507">
    <w:name w:val="xl11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color w:val="FF0000"/>
      <w:sz w:val="20"/>
      <w:szCs w:val="20"/>
    </w:rPr>
  </w:style>
  <w:style w:type="paragraph" w:customStyle="1" w:styleId="508">
    <w:name w:val="xl78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sz w:val="20"/>
      <w:szCs w:val="20"/>
    </w:rPr>
  </w:style>
  <w:style w:type="paragraph" w:customStyle="1" w:styleId="509">
    <w:name w:val="表1"/>
    <w:basedOn w:val="510"/>
    <w:qFormat/>
    <w:uiPriority w:val="0"/>
  </w:style>
  <w:style w:type="paragraph" w:customStyle="1" w:styleId="510">
    <w:name w:val="表格样式"/>
    <w:basedOn w:val="1"/>
    <w:qFormat/>
    <w:uiPriority w:val="0"/>
    <w:pPr>
      <w:spacing w:before="156" w:after="156"/>
      <w:jc w:val="center"/>
    </w:pPr>
    <w:rPr>
      <w:rFonts w:ascii="宋体" w:hAnsi="宋体" w:cs="宋体"/>
      <w:b/>
      <w:bCs/>
      <w:szCs w:val="20"/>
    </w:rPr>
  </w:style>
  <w:style w:type="paragraph" w:customStyle="1" w:styleId="511">
    <w:name w:val="xl12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12">
    <w:name w:val="xl1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513">
    <w:name w:val="脚注文本_0"/>
    <w:basedOn w:val="514"/>
    <w:next w:val="515"/>
    <w:unhideWhenUsed/>
    <w:qFormat/>
    <w:uiPriority w:val="99"/>
    <w:pPr>
      <w:jc w:val="left"/>
    </w:pPr>
    <w:rPr>
      <w:rFonts w:eastAsia="Calibri"/>
      <w:sz w:val="18"/>
    </w:rPr>
  </w:style>
  <w:style w:type="paragraph" w:customStyle="1" w:styleId="514">
    <w:name w:val="正文_0_2"/>
    <w:qFormat/>
    <w:uiPriority w:val="0"/>
    <w:pPr>
      <w:widowControl w:val="0"/>
      <w:jc w:val="both"/>
    </w:pPr>
    <w:rPr>
      <w:rFonts w:ascii="Calibri" w:hAnsi="Calibri" w:eastAsia="宋体" w:cs="Times New Roman"/>
      <w:sz w:val="21"/>
      <w:szCs w:val="22"/>
      <w:lang w:val="en-US" w:eastAsia="zh-CN" w:bidi="ar-SA"/>
    </w:rPr>
  </w:style>
  <w:style w:type="paragraph" w:customStyle="1" w:styleId="515">
    <w:name w:val="正文_2"/>
    <w:basedOn w:val="516"/>
    <w:next w:val="518"/>
    <w:qFormat/>
    <w:uiPriority w:val="0"/>
  </w:style>
  <w:style w:type="paragraph" w:customStyle="1" w:styleId="516">
    <w:name w:val="正文_4"/>
    <w:basedOn w:val="491"/>
    <w:next w:val="517"/>
    <w:qFormat/>
    <w:uiPriority w:val="0"/>
    <w:rPr>
      <w:szCs w:val="22"/>
    </w:rPr>
  </w:style>
  <w:style w:type="paragraph" w:customStyle="1" w:styleId="517">
    <w:name w:val="正文首行缩进_0"/>
    <w:basedOn w:val="518"/>
    <w:unhideWhenUsed/>
    <w:qFormat/>
    <w:uiPriority w:val="99"/>
    <w:pPr>
      <w:ind w:firstLine="420"/>
    </w:pPr>
    <w:rPr>
      <w:szCs w:val="22"/>
    </w:rPr>
  </w:style>
  <w:style w:type="paragraph" w:customStyle="1" w:styleId="518">
    <w:name w:val="正文文本_1"/>
    <w:basedOn w:val="519"/>
    <w:qFormat/>
    <w:uiPriority w:val="0"/>
    <w:pPr>
      <w:spacing w:after="120"/>
    </w:pPr>
    <w:rPr>
      <w:sz w:val="20"/>
      <w:szCs w:val="20"/>
    </w:rPr>
  </w:style>
  <w:style w:type="paragraph" w:customStyle="1" w:styleId="519">
    <w:name w:val="正文_8"/>
    <w:qFormat/>
    <w:uiPriority w:val="0"/>
    <w:pPr>
      <w:widowControl w:val="0"/>
      <w:jc w:val="both"/>
    </w:pPr>
    <w:rPr>
      <w:rFonts w:ascii="Calibri" w:hAnsi="Calibri" w:eastAsia="宋体" w:cs="Times New Roman"/>
      <w:sz w:val="21"/>
      <w:szCs w:val="22"/>
      <w:lang w:val="en-US" w:eastAsia="zh-CN" w:bidi="ar-SA"/>
    </w:rPr>
  </w:style>
  <w:style w:type="paragraph" w:customStyle="1" w:styleId="520">
    <w:name w:val="正"/>
    <w:basedOn w:val="1"/>
    <w:qFormat/>
    <w:uiPriority w:val="0"/>
    <w:pPr>
      <w:ind w:firstLine="525"/>
    </w:pPr>
    <w:rPr>
      <w:spacing w:val="20"/>
      <w:szCs w:val="20"/>
    </w:rPr>
  </w:style>
  <w:style w:type="paragraph" w:customStyle="1" w:styleId="521">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sz w:val="32"/>
      <w:szCs w:val="20"/>
    </w:rPr>
  </w:style>
  <w:style w:type="paragraph" w:customStyle="1" w:styleId="522">
    <w:name w:val="xl1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FF0000"/>
      <w:sz w:val="20"/>
      <w:szCs w:val="20"/>
    </w:rPr>
  </w:style>
  <w:style w:type="paragraph" w:customStyle="1" w:styleId="523">
    <w:name w:val="GP正文(首行缩进)"/>
    <w:basedOn w:val="1"/>
    <w:qFormat/>
    <w:uiPriority w:val="0"/>
    <w:pPr>
      <w:spacing w:line="360" w:lineRule="auto"/>
      <w:ind w:firstLine="200"/>
      <w:jc w:val="left"/>
    </w:pPr>
    <w:rPr>
      <w:sz w:val="24"/>
      <w:szCs w:val="21"/>
    </w:rPr>
  </w:style>
  <w:style w:type="paragraph" w:customStyle="1" w:styleId="524">
    <w:name w:val="xl99"/>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25">
    <w:name w:val="xl1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526">
    <w:name w:val="xl1097"/>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527">
    <w:name w:val="样式 标题 3h:33H3Kop 3Vl3Level 3 Headh3sect1.2.3Alt+31.1.1..."/>
    <w:basedOn w:val="48"/>
    <w:qFormat/>
    <w:uiPriority w:val="0"/>
    <w:pPr>
      <w:tabs>
        <w:tab w:val="left" w:pos="1800"/>
      </w:tabs>
      <w:spacing w:before="312" w:after="312" w:line="415" w:lineRule="auto"/>
      <w:ind w:left="1800" w:hanging="720"/>
    </w:pPr>
    <w:rPr>
      <w:rFonts w:cs="宋体"/>
      <w:bCs w:val="0"/>
      <w:sz w:val="30"/>
    </w:rPr>
  </w:style>
  <w:style w:type="paragraph" w:customStyle="1" w:styleId="528">
    <w:name w:val="xl1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529">
    <w:name w:val="样式 标题 1章节标题b1 + 段前: 6 磅"/>
    <w:basedOn w:val="44"/>
    <w:qFormat/>
    <w:uiPriority w:val="0"/>
    <w:pPr>
      <w:tabs>
        <w:tab w:val="left" w:pos="1320"/>
        <w:tab w:val="left" w:pos="1740"/>
      </w:tabs>
      <w:spacing w:line="360" w:lineRule="auto"/>
      <w:jc w:val="both"/>
    </w:pPr>
    <w:rPr>
      <w:rFonts w:ascii="宋体" w:hAnsi="宋体" w:cs="宋体"/>
      <w:bCs w:val="0"/>
      <w:color w:val="000000"/>
      <w:sz w:val="28"/>
      <w:szCs w:val="21"/>
    </w:rPr>
  </w:style>
  <w:style w:type="paragraph" w:customStyle="1" w:styleId="530">
    <w:name w:val="font12"/>
    <w:basedOn w:val="1"/>
    <w:qFormat/>
    <w:uiPriority w:val="0"/>
    <w:pPr>
      <w:widowControl/>
      <w:spacing w:before="100" w:beforeAutospacing="1" w:after="100" w:afterAutospacing="1"/>
      <w:jc w:val="left"/>
    </w:pPr>
    <w:rPr>
      <w:rFonts w:ascii="宋体" w:hAnsi="宋体" w:cs="宋体"/>
      <w:b/>
      <w:bCs/>
      <w:sz w:val="20"/>
      <w:szCs w:val="20"/>
    </w:rPr>
  </w:style>
  <w:style w:type="paragraph" w:customStyle="1" w:styleId="531">
    <w:name w:val="xl27"/>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532">
    <w:name w:val="表格1"/>
    <w:basedOn w:val="1"/>
    <w:qFormat/>
    <w:uiPriority w:val="0"/>
    <w:pPr>
      <w:tabs>
        <w:tab w:val="left" w:pos="203"/>
      </w:tabs>
      <w:spacing w:before="40" w:after="40"/>
      <w:jc w:val="center"/>
    </w:pPr>
    <w:rPr>
      <w:b/>
      <w:sz w:val="28"/>
      <w:szCs w:val="20"/>
    </w:rPr>
  </w:style>
  <w:style w:type="paragraph" w:customStyle="1" w:styleId="533">
    <w:name w:val="样式 标题 + 段前: 0.5 行 段后: 0.5 行"/>
    <w:basedOn w:val="290"/>
    <w:qFormat/>
    <w:uiPriority w:val="0"/>
  </w:style>
  <w:style w:type="paragraph" w:customStyle="1" w:styleId="534">
    <w:name w:val="说明正文"/>
    <w:basedOn w:val="1"/>
    <w:qFormat/>
    <w:uiPriority w:val="0"/>
    <w:pPr>
      <w:spacing w:line="360" w:lineRule="auto"/>
      <w:ind w:firstLine="480"/>
    </w:pPr>
    <w:rPr>
      <w:rFonts w:ascii="宋体" w:hAnsi="宋体"/>
      <w:sz w:val="24"/>
    </w:rPr>
  </w:style>
  <w:style w:type="paragraph" w:customStyle="1" w:styleId="535">
    <w:name w:val="Document Map1"/>
    <w:basedOn w:val="1"/>
    <w:qFormat/>
    <w:uiPriority w:val="0"/>
    <w:pPr>
      <w:shd w:val="clear" w:color="auto" w:fill="000080"/>
      <w:spacing w:line="312" w:lineRule="atLeast"/>
    </w:pPr>
    <w:rPr>
      <w:rFonts w:ascii="宋体" w:hAnsi="Tms Rmn"/>
      <w:szCs w:val="20"/>
    </w:rPr>
  </w:style>
  <w:style w:type="paragraph" w:customStyle="1" w:styleId="536">
    <w:name w:val="表文"/>
    <w:basedOn w:val="1"/>
    <w:qFormat/>
    <w:uiPriority w:val="0"/>
    <w:pPr>
      <w:spacing w:line="300" w:lineRule="auto"/>
      <w:jc w:val="center"/>
    </w:pPr>
    <w:rPr>
      <w:szCs w:val="20"/>
    </w:rPr>
  </w:style>
  <w:style w:type="paragraph" w:customStyle="1" w:styleId="537">
    <w:name w:val="xl110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b/>
      <w:bCs/>
      <w:sz w:val="20"/>
      <w:szCs w:val="20"/>
    </w:rPr>
  </w:style>
  <w:style w:type="paragraph" w:customStyle="1" w:styleId="538">
    <w:name w:val="xl1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39">
    <w:name w:val="一级条标题"/>
    <w:next w:val="1"/>
    <w:qFormat/>
    <w:uiPriority w:val="0"/>
    <w:pPr>
      <w:outlineLvl w:val="2"/>
    </w:pPr>
    <w:rPr>
      <w:rFonts w:ascii="黑体" w:hAnsi="Times New Roman" w:eastAsia="黑体" w:cs="Times New Roman"/>
      <w:sz w:val="21"/>
      <w:szCs w:val="21"/>
      <w:lang w:val="en-US" w:eastAsia="zh-CN" w:bidi="ar-SA"/>
    </w:rPr>
  </w:style>
  <w:style w:type="paragraph" w:customStyle="1" w:styleId="540">
    <w:name w:val="报告正文"/>
    <w:basedOn w:val="1"/>
    <w:qFormat/>
    <w:uiPriority w:val="0"/>
    <w:pPr>
      <w:widowControl/>
      <w:spacing w:after="80" w:line="360" w:lineRule="auto"/>
      <w:ind w:left="570"/>
    </w:pPr>
    <w:rPr>
      <w:sz w:val="24"/>
      <w:szCs w:val="20"/>
    </w:rPr>
  </w:style>
  <w:style w:type="paragraph" w:customStyle="1" w:styleId="541">
    <w:name w:val="xl1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542">
    <w:name w:val="三级条标题"/>
    <w:basedOn w:val="543"/>
    <w:next w:val="1"/>
    <w:qFormat/>
    <w:uiPriority w:val="0"/>
    <w:pPr>
      <w:outlineLvl w:val="4"/>
    </w:pPr>
  </w:style>
  <w:style w:type="paragraph" w:customStyle="1" w:styleId="543">
    <w:name w:val="二级条标题"/>
    <w:basedOn w:val="539"/>
    <w:next w:val="1"/>
    <w:qFormat/>
    <w:uiPriority w:val="0"/>
    <w:pPr>
      <w:outlineLvl w:val="3"/>
    </w:pPr>
  </w:style>
  <w:style w:type="paragraph" w:customStyle="1" w:styleId="544">
    <w:name w:val="xl118"/>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45">
    <w:name w:val="xl33"/>
    <w:basedOn w:val="1"/>
    <w:qFormat/>
    <w:uiPriority w:val="0"/>
    <w:pPr>
      <w:widowControl/>
      <w:pBdr>
        <w:top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546">
    <w:name w:val="xl1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0"/>
      <w:szCs w:val="20"/>
    </w:rPr>
  </w:style>
  <w:style w:type="paragraph" w:customStyle="1" w:styleId="547">
    <w:name w:val="xl1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548">
    <w:name w:val="xl123"/>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49">
    <w:name w:val="10"/>
    <w:basedOn w:val="1"/>
    <w:qFormat/>
    <w:uiPriority w:val="0"/>
    <w:pPr>
      <w:spacing w:line="360" w:lineRule="auto"/>
      <w:ind w:firstLine="454"/>
    </w:pPr>
    <w:rPr>
      <w:rFonts w:ascii="Tahoma" w:hAnsi="Tahoma"/>
      <w:sz w:val="24"/>
      <w:szCs w:val="20"/>
    </w:rPr>
  </w:style>
  <w:style w:type="paragraph" w:customStyle="1" w:styleId="550">
    <w:name w:val="xl786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A5A5A5"/>
      <w:spacing w:before="100" w:beforeAutospacing="1" w:after="100" w:afterAutospacing="1"/>
      <w:jc w:val="center"/>
    </w:pPr>
    <w:rPr>
      <w:rFonts w:ascii="宋体" w:hAnsi="宋体" w:cs="宋体"/>
      <w:b/>
      <w:bCs/>
      <w:color w:val="000000"/>
      <w:sz w:val="20"/>
      <w:szCs w:val="20"/>
    </w:rPr>
  </w:style>
  <w:style w:type="paragraph" w:customStyle="1" w:styleId="551">
    <w:name w:val="小标题 1"/>
    <w:basedOn w:val="1"/>
    <w:qFormat/>
    <w:uiPriority w:val="0"/>
    <w:pPr>
      <w:spacing w:line="360" w:lineRule="atLeast"/>
    </w:pPr>
    <w:rPr>
      <w:rFonts w:ascii="文鼎粗黑" w:eastAsia="文鼎粗黑"/>
      <w:sz w:val="22"/>
      <w:szCs w:val="20"/>
    </w:rPr>
  </w:style>
  <w:style w:type="paragraph" w:customStyle="1" w:styleId="552">
    <w:name w:val="lgh排序1"/>
    <w:basedOn w:val="262"/>
    <w:qFormat/>
    <w:uiPriority w:val="0"/>
    <w:pPr>
      <w:tabs>
        <w:tab w:val="left" w:pos="360"/>
      </w:tabs>
      <w:spacing w:line="360" w:lineRule="auto"/>
      <w:ind w:firstLine="480"/>
    </w:pPr>
    <w:rPr>
      <w:rFonts w:hAnsi="宋体"/>
      <w:sz w:val="24"/>
      <w:szCs w:val="20"/>
    </w:rPr>
  </w:style>
  <w:style w:type="paragraph" w:customStyle="1" w:styleId="553">
    <w:name w:val="xl13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4"/>
    </w:rPr>
  </w:style>
  <w:style w:type="paragraph" w:customStyle="1" w:styleId="554">
    <w:name w:val="样式 标题 4 + 段前: 0.5 行 段后: 0.5 行1"/>
    <w:basedOn w:val="50"/>
    <w:qFormat/>
    <w:uiPriority w:val="0"/>
    <w:pPr>
      <w:tabs>
        <w:tab w:val="left" w:pos="864"/>
      </w:tabs>
      <w:spacing w:line="360" w:lineRule="auto"/>
      <w:ind w:left="864" w:hanging="864"/>
    </w:pPr>
    <w:rPr>
      <w:rFonts w:ascii="仿宋_GB2312" w:hAnsi="Arial" w:eastAsia="仿宋_GB2312" w:cs="宋体"/>
      <w:sz w:val="30"/>
      <w:szCs w:val="20"/>
    </w:rPr>
  </w:style>
  <w:style w:type="paragraph" w:customStyle="1" w:styleId="555">
    <w:name w:val="Normal_0_1"/>
    <w:qFormat/>
    <w:uiPriority w:val="0"/>
    <w:rPr>
      <w:rFonts w:ascii="黑体" w:hAnsi="黑体" w:eastAsia="黑体" w:cs="Times New Roman"/>
      <w:b/>
      <w:sz w:val="32"/>
      <w:szCs w:val="24"/>
      <w:lang w:val="en-US" w:eastAsia="zh-CN" w:bidi="ar-SA"/>
    </w:rPr>
  </w:style>
  <w:style w:type="paragraph" w:customStyle="1" w:styleId="556">
    <w:name w:val="xl149"/>
    <w:basedOn w:val="1"/>
    <w:qFormat/>
    <w:uiPriority w:val="0"/>
    <w:pPr>
      <w:widowControl/>
      <w:spacing w:before="100" w:beforeAutospacing="1" w:after="100" w:afterAutospacing="1"/>
      <w:jc w:val="center"/>
    </w:pPr>
    <w:rPr>
      <w:rFonts w:ascii="宋体" w:hAnsi="宋体" w:cs="宋体"/>
      <w:color w:val="FF0000"/>
      <w:sz w:val="20"/>
      <w:szCs w:val="20"/>
    </w:rPr>
  </w:style>
  <w:style w:type="paragraph" w:customStyle="1" w:styleId="557">
    <w:name w:val="xl110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558">
    <w:name w:val="xl3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559">
    <w:name w:val="样式 样式 标题 2 + 段前: 0.5 行 段后: 0.5 行 + 段前: 0.5 行 段后: 0.5 行"/>
    <w:basedOn w:val="560"/>
    <w:qFormat/>
    <w:uiPriority w:val="0"/>
    <w:pPr>
      <w:tabs>
        <w:tab w:val="left" w:pos="1320"/>
      </w:tabs>
      <w:spacing w:beforeAutospacing="1" w:afterAutospacing="1"/>
      <w:ind w:left="576" w:hanging="576"/>
    </w:pPr>
  </w:style>
  <w:style w:type="paragraph" w:customStyle="1" w:styleId="560">
    <w:name w:val="样式 标题 2 + 段前: 0.5 行 段后: 0.5 行"/>
    <w:basedOn w:val="46"/>
    <w:qFormat/>
    <w:uiPriority w:val="0"/>
    <w:pPr>
      <w:tabs>
        <w:tab w:val="left" w:pos="1320"/>
      </w:tabs>
      <w:spacing w:line="360" w:lineRule="auto"/>
      <w:jc w:val="left"/>
    </w:pPr>
    <w:rPr>
      <w:rFonts w:cs="宋体"/>
      <w:szCs w:val="20"/>
    </w:rPr>
  </w:style>
  <w:style w:type="paragraph" w:customStyle="1" w:styleId="561">
    <w:name w:val="书目1"/>
    <w:basedOn w:val="1"/>
    <w:next w:val="1"/>
    <w:unhideWhenUsed/>
    <w:qFormat/>
    <w:uiPriority w:val="37"/>
    <w:pPr>
      <w:spacing w:line="360" w:lineRule="auto"/>
      <w:ind w:firstLine="200"/>
      <w:jc w:val="left"/>
    </w:pPr>
    <w:rPr>
      <w:sz w:val="24"/>
    </w:rPr>
  </w:style>
  <w:style w:type="paragraph" w:customStyle="1" w:styleId="562">
    <w:name w:val="yd正文"/>
    <w:basedOn w:val="1"/>
    <w:qFormat/>
    <w:uiPriority w:val="0"/>
    <w:pPr>
      <w:widowControl/>
      <w:spacing w:line="360" w:lineRule="auto"/>
      <w:ind w:firstLine="482"/>
    </w:pPr>
    <w:rPr>
      <w:rFonts w:ascii="宋体" w:hAnsi="Arial Unicode MS"/>
      <w:bCs/>
      <w:sz w:val="24"/>
    </w:rPr>
  </w:style>
  <w:style w:type="paragraph" w:customStyle="1" w:styleId="563">
    <w:name w:val="模版正文"/>
    <w:basedOn w:val="1"/>
    <w:qFormat/>
    <w:uiPriority w:val="0"/>
    <w:pPr>
      <w:widowControl/>
      <w:spacing w:line="440" w:lineRule="exact"/>
      <w:ind w:firstLine="200"/>
      <w:jc w:val="left"/>
    </w:pPr>
    <w:rPr>
      <w:rFonts w:ascii="仿宋" w:hAnsi="仿宋" w:cs="宋体"/>
      <w:sz w:val="28"/>
      <w:szCs w:val="20"/>
    </w:rPr>
  </w:style>
  <w:style w:type="paragraph" w:customStyle="1" w:styleId="564">
    <w:name w:val="xl1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565">
    <w:name w:val="表身（中）"/>
    <w:basedOn w:val="566"/>
    <w:qFormat/>
    <w:uiPriority w:val="0"/>
    <w:pPr>
      <w:jc w:val="center"/>
    </w:pPr>
  </w:style>
  <w:style w:type="paragraph" w:customStyle="1" w:styleId="566">
    <w:name w:val="表身（左）"/>
    <w:qFormat/>
    <w:uiPriority w:val="0"/>
    <w:pPr>
      <w:spacing w:line="300" w:lineRule="auto"/>
    </w:pPr>
    <w:rPr>
      <w:rFonts w:ascii="Times New Roman" w:hAnsi="Times New Roman" w:eastAsia="宋体" w:cs="Times New Roman"/>
      <w:sz w:val="16"/>
      <w:lang w:val="en-US" w:eastAsia="zh-CN" w:bidi="ar-SA"/>
    </w:rPr>
  </w:style>
  <w:style w:type="paragraph" w:customStyle="1" w:styleId="567">
    <w:name w:val="表中5"/>
    <w:qFormat/>
    <w:uiPriority w:val="0"/>
    <w:pPr>
      <w:jc w:val="center"/>
    </w:pPr>
    <w:rPr>
      <w:rFonts w:ascii="Times New Roman" w:hAnsi="Times New Roman" w:eastAsia="宋体" w:cs="Times New Roman"/>
      <w:sz w:val="21"/>
      <w:szCs w:val="28"/>
      <w:lang w:val="en-US" w:eastAsia="zh-CN" w:bidi="ar-SA"/>
    </w:rPr>
  </w:style>
  <w:style w:type="paragraph" w:customStyle="1" w:styleId="568">
    <w:name w:val="样式 标题 3H3h3h31第二层条3Bold Headbh章标题1小标题level_3PIM 3Lev...1"/>
    <w:basedOn w:val="48"/>
    <w:qFormat/>
    <w:uiPriority w:val="0"/>
    <w:pPr>
      <w:tabs>
        <w:tab w:val="left" w:pos="1740"/>
      </w:tabs>
      <w:ind w:left="1740" w:hanging="420"/>
    </w:pPr>
    <w:rPr>
      <w:rFonts w:ascii="Arial" w:hAnsi="Arial" w:eastAsia="黑体" w:cs="宋体"/>
      <w:bCs w:val="0"/>
    </w:rPr>
  </w:style>
  <w:style w:type="paragraph" w:customStyle="1" w:styleId="569">
    <w:name w:val="正文1级"/>
    <w:qFormat/>
    <w:uiPriority w:val="0"/>
    <w:pPr>
      <w:widowControl w:val="0"/>
      <w:tabs>
        <w:tab w:val="left" w:pos="420"/>
      </w:tabs>
      <w:spacing w:after="60" w:line="400" w:lineRule="exact"/>
      <w:ind w:left="839" w:hanging="419"/>
      <w:jc w:val="both"/>
    </w:pPr>
    <w:rPr>
      <w:rFonts w:ascii="Times New Roman" w:hAnsi="Times New Roman" w:eastAsia="宋体" w:cs="Times New Roman"/>
      <w:bCs/>
      <w:sz w:val="24"/>
      <w:szCs w:val="44"/>
      <w:lang w:val="en-US" w:eastAsia="zh-CN" w:bidi="ar-SA"/>
    </w:rPr>
  </w:style>
  <w:style w:type="paragraph" w:customStyle="1" w:styleId="570">
    <w:name w:val="编号1级"/>
    <w:qFormat/>
    <w:uiPriority w:val="0"/>
    <w:pPr>
      <w:spacing w:line="400" w:lineRule="exact"/>
      <w:outlineLvl w:val="8"/>
    </w:pPr>
    <w:rPr>
      <w:rFonts w:ascii="Times New Roman" w:hAnsi="Times New Roman" w:eastAsia="宋体" w:cs="Times New Roman"/>
      <w:b/>
      <w:sz w:val="24"/>
      <w:szCs w:val="28"/>
      <w:lang w:val="en-US" w:eastAsia="zh-CN" w:bidi="ar-SA"/>
    </w:rPr>
  </w:style>
  <w:style w:type="paragraph" w:customStyle="1" w:styleId="571">
    <w:name w:val="Normal_3"/>
    <w:qFormat/>
    <w:uiPriority w:val="0"/>
    <w:rPr>
      <w:rFonts w:ascii="黑体" w:hAnsi="黑体" w:eastAsia="黑体" w:cs="Times New Roman"/>
      <w:b/>
      <w:sz w:val="32"/>
      <w:szCs w:val="24"/>
      <w:lang w:val="en-US" w:eastAsia="zh-CN" w:bidi="ar-SA"/>
    </w:rPr>
  </w:style>
  <w:style w:type="paragraph" w:customStyle="1" w:styleId="572">
    <w:name w:val="xl11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73">
    <w:name w:val="Figure Description"/>
    <w:basedOn w:val="1"/>
    <w:next w:val="340"/>
    <w:qFormat/>
    <w:uiPriority w:val="0"/>
    <w:pPr>
      <w:keepNext/>
      <w:keepLines/>
      <w:spacing w:line="360" w:lineRule="auto"/>
      <w:jc w:val="center"/>
    </w:pPr>
    <w:rPr>
      <w:rFonts w:ascii="Tahoma" w:hAnsi="Tahoma"/>
      <w:sz w:val="24"/>
    </w:rPr>
  </w:style>
  <w:style w:type="paragraph" w:customStyle="1" w:styleId="574">
    <w:name w:val="xl106"/>
    <w:basedOn w:val="1"/>
    <w:qFormat/>
    <w:uiPriority w:val="0"/>
    <w:pPr>
      <w:widowControl/>
      <w:pBdr>
        <w:left w:val="single" w:color="000000" w:sz="4" w:space="0"/>
        <w:right w:val="single" w:color="000000" w:sz="4" w:space="0"/>
      </w:pBdr>
      <w:shd w:val="clear" w:color="auto" w:fill="FFFFFF"/>
      <w:spacing w:before="100" w:beforeAutospacing="1" w:after="100" w:afterAutospacing="1"/>
      <w:jc w:val="left"/>
    </w:pPr>
    <w:rPr>
      <w:rFonts w:ascii="宋体" w:hAnsi="宋体" w:cs="宋体"/>
      <w:sz w:val="24"/>
    </w:rPr>
  </w:style>
  <w:style w:type="paragraph" w:customStyle="1" w:styleId="575">
    <w:name w:val="手动目录"/>
    <w:basedOn w:val="1"/>
    <w:qFormat/>
    <w:uiPriority w:val="0"/>
    <w:pPr>
      <w:numPr>
        <w:ilvl w:val="0"/>
        <w:numId w:val="3"/>
      </w:numPr>
      <w:spacing w:line="360" w:lineRule="auto"/>
    </w:pPr>
    <w:rPr>
      <w:sz w:val="24"/>
    </w:rPr>
  </w:style>
  <w:style w:type="paragraph" w:customStyle="1" w:styleId="576">
    <w:name w:val="(1)"/>
    <w:basedOn w:val="1"/>
    <w:qFormat/>
    <w:uiPriority w:val="0"/>
    <w:pPr>
      <w:tabs>
        <w:tab w:val="left" w:pos="573"/>
      </w:tabs>
      <w:spacing w:before="80" w:after="100" w:line="240" w:lineRule="atLeast"/>
    </w:pPr>
    <w:rPr>
      <w:rFonts w:ascii="Arial" w:hAnsi="Arial"/>
      <w:sz w:val="24"/>
    </w:rPr>
  </w:style>
  <w:style w:type="paragraph" w:customStyle="1" w:styleId="577">
    <w:name w:val="xl96"/>
    <w:basedOn w:val="1"/>
    <w:qFormat/>
    <w:uiPriority w:val="0"/>
    <w:pPr>
      <w:widowControl/>
      <w:pBdr>
        <w:right w:val="single" w:color="000000" w:sz="4" w:space="0"/>
      </w:pBdr>
      <w:shd w:val="clear" w:color="auto" w:fill="FFFF00"/>
      <w:spacing w:before="100" w:beforeAutospacing="1" w:after="100" w:afterAutospacing="1"/>
      <w:jc w:val="center"/>
    </w:pPr>
    <w:rPr>
      <w:rFonts w:ascii="宋体" w:hAnsi="宋体" w:cs="宋体"/>
      <w:sz w:val="24"/>
    </w:rPr>
  </w:style>
  <w:style w:type="paragraph" w:customStyle="1" w:styleId="578">
    <w:name w:val="xl10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sz w:val="20"/>
      <w:szCs w:val="20"/>
    </w:rPr>
  </w:style>
  <w:style w:type="paragraph" w:customStyle="1" w:styleId="579">
    <w:name w:val="样式 日期 + 行距: 1.5 倍行距"/>
    <w:basedOn w:val="265"/>
    <w:qFormat/>
    <w:uiPriority w:val="0"/>
    <w:pPr>
      <w:widowControl/>
      <w:spacing w:line="360" w:lineRule="auto"/>
      <w:ind w:left="0" w:firstLine="540"/>
    </w:pPr>
    <w:rPr>
      <w:rFonts w:ascii="宋体" w:cs="宋体"/>
      <w:color w:val="000000"/>
      <w:sz w:val="24"/>
      <w:szCs w:val="20"/>
    </w:rPr>
  </w:style>
  <w:style w:type="paragraph" w:customStyle="1" w:styleId="580">
    <w:name w:val="xl1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581">
    <w:name w:val="xl50"/>
    <w:basedOn w:val="1"/>
    <w:qFormat/>
    <w:uiPriority w:val="0"/>
    <w:pPr>
      <w:widowControl/>
      <w:pBdr>
        <w:top w:val="single" w:color="000000" w:sz="8"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582">
    <w:name w:val="表格标题文字"/>
    <w:qFormat/>
    <w:uiPriority w:val="0"/>
    <w:pPr>
      <w:spacing w:before="120" w:line="240" w:lineRule="exact"/>
    </w:pPr>
    <w:rPr>
      <w:rFonts w:ascii="Arial" w:hAnsi="Arial" w:eastAsia="黑体" w:cs="Times New Roman"/>
      <w:sz w:val="18"/>
      <w:szCs w:val="21"/>
      <w:lang w:val="en-US" w:eastAsia="zh-CN" w:bidi="ar-SA"/>
    </w:rPr>
  </w:style>
  <w:style w:type="paragraph" w:customStyle="1" w:styleId="583">
    <w:name w:val="biaoti1"/>
    <w:basedOn w:val="1"/>
    <w:qFormat/>
    <w:uiPriority w:val="0"/>
    <w:pPr>
      <w:widowControl/>
      <w:spacing w:before="100" w:beforeAutospacing="1" w:after="100" w:afterAutospacing="1"/>
      <w:jc w:val="left"/>
    </w:pPr>
    <w:rPr>
      <w:rFonts w:ascii="宋体" w:hAnsi="宋体" w:cs="宋体"/>
      <w:sz w:val="24"/>
    </w:rPr>
  </w:style>
  <w:style w:type="paragraph" w:customStyle="1" w:styleId="584">
    <w:name w:val="Char Char Char1 Char"/>
    <w:basedOn w:val="242"/>
    <w:qFormat/>
    <w:uiPriority w:val="0"/>
    <w:pPr>
      <w:spacing w:line="436" w:lineRule="exact"/>
      <w:ind w:left="357"/>
      <w:jc w:val="left"/>
      <w:outlineLvl w:val="3"/>
    </w:pPr>
    <w:rPr>
      <w:sz w:val="20"/>
      <w:szCs w:val="20"/>
    </w:rPr>
  </w:style>
  <w:style w:type="paragraph" w:customStyle="1" w:styleId="585">
    <w:name w:val="xl8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586">
    <w:name w:val="_Style 255"/>
    <w:semiHidden/>
    <w:qFormat/>
    <w:uiPriority w:val="99"/>
    <w:rPr>
      <w:rFonts w:ascii="Times New Roman" w:hAnsi="Times New Roman" w:eastAsia="宋体" w:cs="Times New Roman"/>
      <w:sz w:val="21"/>
      <w:szCs w:val="24"/>
      <w:lang w:val="en-US" w:eastAsia="zh-CN" w:bidi="ar-SA"/>
    </w:rPr>
  </w:style>
  <w:style w:type="paragraph" w:customStyle="1" w:styleId="587">
    <w:name w:val="表格(五号)"/>
    <w:basedOn w:val="1"/>
    <w:qFormat/>
    <w:uiPriority w:val="0"/>
    <w:pPr>
      <w:spacing w:before="60" w:after="60"/>
      <w:ind w:left="11"/>
      <w:jc w:val="center"/>
    </w:pPr>
    <w:rPr>
      <w:szCs w:val="20"/>
    </w:rPr>
  </w:style>
  <w:style w:type="paragraph" w:customStyle="1" w:styleId="588">
    <w:name w:val="正文(首行缩进）"/>
    <w:basedOn w:val="1"/>
    <w:qFormat/>
    <w:uiPriority w:val="0"/>
    <w:pPr>
      <w:spacing w:line="288" w:lineRule="auto"/>
      <w:ind w:firstLine="200"/>
      <w:jc w:val="left"/>
    </w:pPr>
    <w:rPr>
      <w:rFonts w:ascii="宋体" w:hAnsi="宋体"/>
      <w:sz w:val="24"/>
    </w:rPr>
  </w:style>
  <w:style w:type="paragraph" w:customStyle="1" w:styleId="589">
    <w:name w:val="小标"/>
    <w:basedOn w:val="1"/>
    <w:qFormat/>
    <w:uiPriority w:val="0"/>
    <w:rPr>
      <w:rFonts w:hint="eastAsia" w:ascii="黑体" w:eastAsia="黑体"/>
      <w:spacing w:val="20"/>
      <w:szCs w:val="20"/>
    </w:rPr>
  </w:style>
  <w:style w:type="paragraph" w:customStyle="1" w:styleId="590">
    <w:name w:val="xl10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微软雅黑" w:hAnsi="微软雅黑" w:eastAsia="微软雅黑" w:cs="宋体"/>
      <w:sz w:val="20"/>
      <w:szCs w:val="20"/>
    </w:rPr>
  </w:style>
  <w:style w:type="paragraph" w:customStyle="1" w:styleId="591">
    <w:name w:val="xl7876"/>
    <w:basedOn w:val="1"/>
    <w:qFormat/>
    <w:uiPriority w:val="0"/>
    <w:pPr>
      <w:widowControl/>
      <w:spacing w:before="100" w:beforeAutospacing="1" w:after="100" w:afterAutospacing="1"/>
      <w:jc w:val="center"/>
    </w:pPr>
    <w:rPr>
      <w:rFonts w:ascii="宋体" w:hAnsi="宋体" w:cs="宋体"/>
      <w:color w:val="000000"/>
      <w:sz w:val="20"/>
      <w:szCs w:val="20"/>
    </w:rPr>
  </w:style>
  <w:style w:type="paragraph" w:customStyle="1" w:styleId="592">
    <w:name w:val="表项"/>
    <w:next w:val="566"/>
    <w:qFormat/>
    <w:uiPriority w:val="0"/>
    <w:pPr>
      <w:spacing w:line="300" w:lineRule="auto"/>
      <w:jc w:val="center"/>
    </w:pPr>
    <w:rPr>
      <w:rFonts w:ascii="Arial" w:hAnsi="Arial" w:eastAsia="黑体" w:cs="Arial"/>
      <w:iCs/>
      <w:sz w:val="16"/>
      <w:lang w:val="en-US" w:eastAsia="zh-CN" w:bidi="ar-SA"/>
    </w:rPr>
  </w:style>
  <w:style w:type="paragraph" w:customStyle="1" w:styleId="593">
    <w:name w:val="xl4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594">
    <w:name w:val="font6"/>
    <w:basedOn w:val="1"/>
    <w:qFormat/>
    <w:uiPriority w:val="0"/>
    <w:pPr>
      <w:widowControl/>
      <w:spacing w:before="100" w:beforeAutospacing="1" w:after="100" w:afterAutospacing="1"/>
      <w:jc w:val="left"/>
    </w:pPr>
    <w:rPr>
      <w:rFonts w:eastAsia="Arial Unicode MS"/>
      <w:sz w:val="24"/>
    </w:rPr>
  </w:style>
  <w:style w:type="paragraph" w:customStyle="1" w:styleId="595">
    <w:name w:val="正文悬挂缩进6"/>
    <w:basedOn w:val="596"/>
    <w:qFormat/>
    <w:uiPriority w:val="0"/>
    <w:pPr>
      <w:tabs>
        <w:tab w:val="left" w:pos="1259"/>
      </w:tabs>
      <w:ind w:left="600"/>
    </w:pPr>
  </w:style>
  <w:style w:type="paragraph" w:customStyle="1" w:styleId="596">
    <w:name w:val="正文悬挂缩进4"/>
    <w:basedOn w:val="1"/>
    <w:qFormat/>
    <w:uiPriority w:val="0"/>
    <w:pPr>
      <w:spacing w:line="360" w:lineRule="auto"/>
      <w:ind w:left="839"/>
    </w:pPr>
  </w:style>
  <w:style w:type="paragraph" w:customStyle="1" w:styleId="597">
    <w:name w:val="英文标号正文"/>
    <w:basedOn w:val="1"/>
    <w:qFormat/>
    <w:uiPriority w:val="0"/>
    <w:pPr>
      <w:widowControl/>
      <w:tabs>
        <w:tab w:val="left" w:pos="425"/>
        <w:tab w:val="left" w:pos="1620"/>
      </w:tabs>
      <w:ind w:left="1620" w:hanging="360"/>
    </w:pPr>
    <w:rPr>
      <w:sz w:val="24"/>
      <w:szCs w:val="20"/>
    </w:rPr>
  </w:style>
  <w:style w:type="paragraph" w:customStyle="1" w:styleId="598">
    <w:name w:val="Normal_0_0"/>
    <w:next w:val="599"/>
    <w:qFormat/>
    <w:uiPriority w:val="0"/>
    <w:rPr>
      <w:rFonts w:ascii="黑体" w:hAnsi="黑体" w:eastAsia="黑体" w:cs="Times New Roman"/>
      <w:b/>
      <w:sz w:val="32"/>
      <w:szCs w:val="24"/>
      <w:lang w:val="en-US" w:eastAsia="zh-CN" w:bidi="ar-SA"/>
    </w:rPr>
  </w:style>
  <w:style w:type="paragraph" w:customStyle="1" w:styleId="599">
    <w:name w:val="Body Text_0"/>
    <w:basedOn w:val="600"/>
    <w:qFormat/>
    <w:uiPriority w:val="0"/>
    <w:pPr>
      <w:spacing w:after="120"/>
    </w:pPr>
  </w:style>
  <w:style w:type="paragraph" w:customStyle="1" w:styleId="600">
    <w:name w:val="Normal_1"/>
    <w:qFormat/>
    <w:uiPriority w:val="0"/>
    <w:pPr>
      <w:widowControl w:val="0"/>
      <w:jc w:val="both"/>
    </w:pPr>
    <w:rPr>
      <w:rFonts w:ascii="Calibri" w:hAnsi="Calibri" w:eastAsia="宋体" w:cs="Times New Roman"/>
      <w:sz w:val="21"/>
      <w:szCs w:val="22"/>
      <w:lang w:val="en-US" w:eastAsia="zh-CN" w:bidi="ar-SA"/>
    </w:rPr>
  </w:style>
  <w:style w:type="paragraph" w:customStyle="1" w:styleId="601">
    <w:name w:val="样式5"/>
    <w:basedOn w:val="352"/>
    <w:qFormat/>
    <w:uiPriority w:val="0"/>
    <w:pPr>
      <w:spacing w:line="360" w:lineRule="auto"/>
      <w:ind w:firstLine="456"/>
      <w:jc w:val="left"/>
    </w:pPr>
    <w:rPr>
      <w:rFonts w:ascii="楷体_GB2312" w:hAnsi="楷体_GB2312" w:eastAsia="楷体_GB2312" w:cs="宋体"/>
      <w:b/>
      <w:spacing w:val="-6"/>
    </w:rPr>
  </w:style>
  <w:style w:type="paragraph" w:customStyle="1" w:styleId="602">
    <w:name w:val="xl11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03">
    <w:name w:val="xl10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604">
    <w:name w:val="样式 小四 首行缩进:  2 字符"/>
    <w:basedOn w:val="1"/>
    <w:qFormat/>
    <w:uiPriority w:val="0"/>
    <w:pPr>
      <w:spacing w:line="300" w:lineRule="auto"/>
      <w:ind w:firstLine="480"/>
    </w:pPr>
    <w:rPr>
      <w:sz w:val="24"/>
      <w:szCs w:val="20"/>
    </w:rPr>
  </w:style>
  <w:style w:type="paragraph" w:customStyle="1" w:styleId="605">
    <w:name w:val="just"/>
    <w:basedOn w:val="1"/>
    <w:qFormat/>
    <w:uiPriority w:val="0"/>
    <w:pPr>
      <w:widowControl/>
      <w:spacing w:before="100" w:beforeAutospacing="1" w:after="100" w:afterAutospacing="1" w:line="360" w:lineRule="auto"/>
      <w:ind w:firstLine="510"/>
    </w:pPr>
    <w:rPr>
      <w:rFonts w:ascii="Geneva" w:hAnsi="Geneva"/>
      <w:sz w:val="24"/>
    </w:rPr>
  </w:style>
  <w:style w:type="paragraph" w:customStyle="1" w:styleId="606">
    <w:name w:val="xl14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607">
    <w:name w:val="xl109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b/>
      <w:bCs/>
      <w:sz w:val="20"/>
      <w:szCs w:val="20"/>
    </w:rPr>
  </w:style>
  <w:style w:type="paragraph" w:customStyle="1" w:styleId="608">
    <w:name w:val="样式 标题 1l1I1heading 1h11st levell1+toc 1Chapter title1He..."/>
    <w:basedOn w:val="44"/>
    <w:qFormat/>
    <w:uiPriority w:val="0"/>
    <w:pPr>
      <w:tabs>
        <w:tab w:val="left" w:pos="525"/>
      </w:tabs>
      <w:spacing w:before="340" w:after="330" w:line="360" w:lineRule="auto"/>
      <w:jc w:val="both"/>
    </w:pPr>
    <w:rPr>
      <w:rFonts w:eastAsia="黑体"/>
      <w:bCs w:val="0"/>
      <w:sz w:val="28"/>
      <w:szCs w:val="32"/>
    </w:rPr>
  </w:style>
  <w:style w:type="paragraph" w:customStyle="1" w:styleId="609">
    <w:name w:val="xl5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sz w:val="28"/>
      <w:szCs w:val="28"/>
    </w:rPr>
  </w:style>
  <w:style w:type="paragraph" w:customStyle="1" w:styleId="610">
    <w:name w:val="text_12_subject"/>
    <w:basedOn w:val="1"/>
    <w:qFormat/>
    <w:uiPriority w:val="0"/>
    <w:pPr>
      <w:widowControl/>
      <w:spacing w:before="100" w:beforeAutospacing="1" w:after="100" w:afterAutospacing="1"/>
      <w:jc w:val="left"/>
    </w:pPr>
    <w:rPr>
      <w:rFonts w:ascii="ˎ̥" w:hAnsi="ˎ̥" w:cs="宋体"/>
      <w:b/>
      <w:bCs/>
      <w:color w:val="006699"/>
      <w:sz w:val="18"/>
      <w:szCs w:val="18"/>
    </w:rPr>
  </w:style>
  <w:style w:type="paragraph" w:customStyle="1" w:styleId="611">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612">
    <w:name w:val="xl78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0"/>
      <w:szCs w:val="20"/>
    </w:rPr>
  </w:style>
  <w:style w:type="paragraph" w:customStyle="1" w:styleId="613">
    <w:name w:val="xl56"/>
    <w:basedOn w:val="1"/>
    <w:qFormat/>
    <w:uiPriority w:val="0"/>
    <w:pPr>
      <w:widowControl/>
      <w:pBdr>
        <w:top w:val="single" w:color="000000" w:sz="4" w:space="0"/>
        <w:left w:val="single" w:color="000000" w:sz="4" w:space="0"/>
        <w:bottom w:val="single" w:color="000000" w:sz="8" w:space="0"/>
      </w:pBdr>
      <w:spacing w:before="100" w:beforeAutospacing="1" w:after="100" w:afterAutospacing="1"/>
      <w:jc w:val="left"/>
    </w:pPr>
    <w:rPr>
      <w:rFonts w:ascii="Arial Unicode MS" w:hAnsi="Arial Unicode MS" w:eastAsia="Arial Unicode MS" w:cs="Arial Unicode MS"/>
      <w:sz w:val="28"/>
      <w:szCs w:val="28"/>
    </w:rPr>
  </w:style>
  <w:style w:type="paragraph" w:customStyle="1" w:styleId="614">
    <w:name w:val="xl110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sz w:val="20"/>
      <w:szCs w:val="20"/>
    </w:rPr>
  </w:style>
  <w:style w:type="paragraph" w:customStyle="1" w:styleId="615">
    <w:name w:val="样式 标题 2 + 宋体 小三 段前: 0 磅 段后: 12 磅 行距: 1.5 倍行距"/>
    <w:basedOn w:val="46"/>
    <w:qFormat/>
    <w:uiPriority w:val="0"/>
    <w:pPr>
      <w:numPr>
        <w:ilvl w:val="1"/>
        <w:numId w:val="4"/>
      </w:numPr>
      <w:spacing w:before="0" w:line="360" w:lineRule="auto"/>
    </w:pPr>
    <w:rPr>
      <w:rFonts w:ascii="宋体" w:hAnsi="宋体" w:eastAsia="宋体" w:cs="宋体"/>
      <w:sz w:val="30"/>
      <w:szCs w:val="20"/>
    </w:rPr>
  </w:style>
  <w:style w:type="paragraph" w:customStyle="1" w:styleId="616">
    <w:name w:val="正文文本_0_1"/>
    <w:basedOn w:val="617"/>
    <w:qFormat/>
    <w:uiPriority w:val="0"/>
    <w:pPr>
      <w:spacing w:after="120"/>
    </w:pPr>
    <w:rPr>
      <w:sz w:val="20"/>
    </w:rPr>
  </w:style>
  <w:style w:type="paragraph" w:customStyle="1" w:styleId="617">
    <w:name w:val="正文_2_2"/>
    <w:next w:val="618"/>
    <w:qFormat/>
    <w:uiPriority w:val="0"/>
    <w:pPr>
      <w:widowControl w:val="0"/>
      <w:jc w:val="both"/>
    </w:pPr>
    <w:rPr>
      <w:rFonts w:ascii="Calibri" w:hAnsi="Calibri" w:eastAsia="宋体" w:cs="Times New Roman"/>
      <w:sz w:val="21"/>
      <w:szCs w:val="22"/>
      <w:lang w:val="en-US" w:eastAsia="zh-CN" w:bidi="ar-SA"/>
    </w:rPr>
  </w:style>
  <w:style w:type="paragraph" w:customStyle="1" w:styleId="618">
    <w:name w:val="正文首行缩进 2_0"/>
    <w:basedOn w:val="619"/>
    <w:qFormat/>
    <w:uiPriority w:val="0"/>
    <w:pPr>
      <w:ind w:firstLine="420"/>
    </w:pPr>
  </w:style>
  <w:style w:type="paragraph" w:customStyle="1" w:styleId="619">
    <w:name w:val="正文文本缩进_0_1"/>
    <w:basedOn w:val="620"/>
    <w:qFormat/>
    <w:uiPriority w:val="0"/>
    <w:pPr>
      <w:spacing w:line="500" w:lineRule="exact"/>
      <w:ind w:left="1588" w:firstLine="433"/>
    </w:pPr>
    <w:rPr>
      <w:rFonts w:eastAsia="宋体"/>
      <w:sz w:val="24"/>
    </w:rPr>
  </w:style>
  <w:style w:type="paragraph" w:customStyle="1" w:styleId="620">
    <w:name w:val="正文_3_1"/>
    <w:basedOn w:val="555"/>
    <w:next w:val="621"/>
    <w:qFormat/>
    <w:uiPriority w:val="0"/>
    <w:pPr>
      <w:widowControl w:val="0"/>
      <w:jc w:val="both"/>
    </w:pPr>
    <w:rPr>
      <w:rFonts w:ascii="Calibri" w:hAnsi="Calibri"/>
      <w:sz w:val="21"/>
      <w:szCs w:val="22"/>
    </w:rPr>
  </w:style>
  <w:style w:type="paragraph" w:customStyle="1" w:styleId="621">
    <w:name w:val="正文缩进_0_0_0"/>
    <w:basedOn w:val="622"/>
    <w:unhideWhenUsed/>
    <w:qFormat/>
    <w:uiPriority w:val="0"/>
    <w:pPr>
      <w:ind w:firstLine="420"/>
    </w:pPr>
  </w:style>
  <w:style w:type="paragraph" w:customStyle="1" w:styleId="622">
    <w:name w:val="正文_0_1_0"/>
    <w:basedOn w:val="623"/>
    <w:next w:val="513"/>
    <w:qFormat/>
    <w:uiPriority w:val="0"/>
  </w:style>
  <w:style w:type="paragraph" w:customStyle="1" w:styleId="623">
    <w:name w:val="正文_1_1"/>
    <w:next w:val="513"/>
    <w:qFormat/>
    <w:uiPriority w:val="0"/>
    <w:pPr>
      <w:widowControl w:val="0"/>
      <w:jc w:val="both"/>
    </w:pPr>
    <w:rPr>
      <w:rFonts w:ascii="Calibri" w:hAnsi="Calibri" w:eastAsia="宋体" w:cs="Times New Roman"/>
      <w:sz w:val="21"/>
      <w:szCs w:val="22"/>
      <w:lang w:val="en-US" w:eastAsia="zh-CN" w:bidi="ar-SA"/>
    </w:rPr>
  </w:style>
  <w:style w:type="paragraph" w:customStyle="1" w:styleId="624">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25">
    <w:name w:val="xl11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MingLiU" w:hAnsi="MingLiU" w:eastAsia="MingLiU" w:cs="宋体"/>
      <w:sz w:val="24"/>
    </w:rPr>
  </w:style>
  <w:style w:type="paragraph" w:customStyle="1" w:styleId="626">
    <w:name w:val="xl109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b/>
      <w:bCs/>
      <w:sz w:val="20"/>
      <w:szCs w:val="20"/>
    </w:rPr>
  </w:style>
  <w:style w:type="paragraph" w:customStyle="1" w:styleId="627">
    <w:name w:val="Char Char Char Char Char Char Char"/>
    <w:basedOn w:val="1"/>
    <w:qFormat/>
    <w:uiPriority w:val="0"/>
  </w:style>
  <w:style w:type="paragraph" w:customStyle="1" w:styleId="628">
    <w:name w:val="节标题"/>
    <w:basedOn w:val="1"/>
    <w:qFormat/>
    <w:uiPriority w:val="0"/>
    <w:pPr>
      <w:widowControl/>
      <w:spacing w:line="289" w:lineRule="atLeast"/>
      <w:jc w:val="center"/>
    </w:pPr>
    <w:rPr>
      <w:color w:val="000000"/>
      <w:sz w:val="28"/>
      <w:szCs w:val="20"/>
    </w:rPr>
  </w:style>
  <w:style w:type="paragraph" w:customStyle="1" w:styleId="629">
    <w:name w:val="xl23"/>
    <w:basedOn w:val="1"/>
    <w:qFormat/>
    <w:uiPriority w:val="0"/>
    <w:pPr>
      <w:widowControl/>
      <w:spacing w:before="100" w:beforeAutospacing="1" w:after="100" w:afterAutospacing="1"/>
      <w:jc w:val="center"/>
    </w:pPr>
    <w:rPr>
      <w:rFonts w:eastAsia="Arial Unicode MS"/>
      <w:szCs w:val="21"/>
    </w:rPr>
  </w:style>
  <w:style w:type="paragraph" w:customStyle="1" w:styleId="630">
    <w:name w:val="表格文字"/>
    <w:basedOn w:val="1"/>
    <w:qFormat/>
    <w:uiPriority w:val="0"/>
    <w:pPr>
      <w:spacing w:line="240" w:lineRule="atLeast"/>
      <w:jc w:val="center"/>
    </w:pPr>
    <w:rPr>
      <w:rFonts w:ascii="宋体"/>
      <w:szCs w:val="20"/>
    </w:rPr>
  </w:style>
  <w:style w:type="paragraph" w:customStyle="1" w:styleId="631">
    <w:name w:val="xl1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632">
    <w:name w:val="xl10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b/>
      <w:bCs/>
      <w:sz w:val="20"/>
      <w:szCs w:val="20"/>
    </w:rPr>
  </w:style>
  <w:style w:type="paragraph" w:customStyle="1" w:styleId="633">
    <w:name w:val="样式 标题 2（x.x）节二级标题H2h2h212Header 2l2Level 2 HeadH2norm..."/>
    <w:basedOn w:val="46"/>
    <w:qFormat/>
    <w:uiPriority w:val="0"/>
    <w:pPr>
      <w:tabs>
        <w:tab w:val="left" w:pos="992"/>
      </w:tabs>
      <w:spacing w:before="100" w:beforeAutospacing="1" w:line="415" w:lineRule="auto"/>
      <w:ind w:left="992" w:hanging="567"/>
      <w:jc w:val="left"/>
    </w:pPr>
    <w:rPr>
      <w:rFonts w:eastAsia="楷体_GB2312" w:cs="宋体"/>
      <w:sz w:val="36"/>
      <w:szCs w:val="20"/>
    </w:rPr>
  </w:style>
  <w:style w:type="paragraph" w:customStyle="1" w:styleId="634">
    <w:name w:val="xl53"/>
    <w:basedOn w:val="1"/>
    <w:qFormat/>
    <w:uiPriority w:val="0"/>
    <w:pPr>
      <w:widowControl/>
      <w:pBdr>
        <w:left w:val="single" w:color="000000" w:sz="8" w:space="0"/>
        <w:bottom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35">
    <w:name w:val="xl34"/>
    <w:basedOn w:val="1"/>
    <w:qFormat/>
    <w:uiPriority w:val="0"/>
    <w:pPr>
      <w:widowControl/>
      <w:pBdr>
        <w:top w:val="single" w:color="000000" w:sz="4" w:space="0"/>
        <w:bottom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36">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eastAsia="Arial Unicode MS"/>
      <w:sz w:val="20"/>
      <w:szCs w:val="20"/>
    </w:rPr>
  </w:style>
  <w:style w:type="paragraph" w:customStyle="1" w:styleId="637">
    <w:name w:val="样式 标题 3 + 段前: 0.5 行 段后: 0.5 行"/>
    <w:basedOn w:val="48"/>
    <w:qFormat/>
    <w:uiPriority w:val="0"/>
    <w:pPr>
      <w:tabs>
        <w:tab w:val="left" w:pos="720"/>
      </w:tabs>
      <w:spacing w:before="100" w:beforeAutospacing="1" w:after="100" w:afterAutospacing="1"/>
      <w:ind w:left="0"/>
    </w:pPr>
    <w:rPr>
      <w:rFonts w:ascii="Arial" w:hAnsi="Arial" w:eastAsia="黑体" w:cs="宋体"/>
      <w:bCs w:val="0"/>
      <w:sz w:val="28"/>
    </w:rPr>
  </w:style>
  <w:style w:type="paragraph" w:customStyle="1" w:styleId="638">
    <w:name w:val="pa-10"/>
    <w:basedOn w:val="1"/>
    <w:qFormat/>
    <w:uiPriority w:val="0"/>
    <w:pPr>
      <w:widowControl/>
      <w:spacing w:line="280" w:lineRule="atLeast"/>
    </w:pPr>
    <w:rPr>
      <w:rFonts w:ascii="宋体" w:hAnsi="宋体" w:cs="宋体"/>
      <w:sz w:val="24"/>
    </w:rPr>
  </w:style>
  <w:style w:type="paragraph" w:customStyle="1" w:styleId="639">
    <w:name w:val="样式 标题 1H1Header1h1标题4L1bocLevel 1 Topic Heading标书1Secti..."/>
    <w:basedOn w:val="44"/>
    <w:qFormat/>
    <w:uiPriority w:val="0"/>
    <w:pPr>
      <w:pageBreakBefore/>
      <w:tabs>
        <w:tab w:val="left" w:pos="425"/>
      </w:tabs>
      <w:spacing w:before="100" w:beforeAutospacing="1" w:line="360" w:lineRule="auto"/>
      <w:ind w:left="425" w:hanging="425"/>
    </w:pPr>
    <w:rPr>
      <w:rFonts w:eastAsia="黑体" w:cs="宋体"/>
      <w:bCs w:val="0"/>
    </w:rPr>
  </w:style>
  <w:style w:type="paragraph" w:customStyle="1" w:styleId="640">
    <w:name w:val="Sub Item List"/>
    <w:basedOn w:val="1"/>
    <w:qFormat/>
    <w:uiPriority w:val="0"/>
    <w:pPr>
      <w:widowControl/>
      <w:numPr>
        <w:ilvl w:val="0"/>
        <w:numId w:val="5"/>
      </w:numPr>
      <w:spacing w:before="80" w:after="80" w:line="240" w:lineRule="atLeast"/>
      <w:jc w:val="left"/>
    </w:pPr>
    <w:rPr>
      <w:rFonts w:ascii="Arial" w:hAnsi="Arial" w:cs="Arial"/>
      <w:szCs w:val="21"/>
    </w:rPr>
  </w:style>
  <w:style w:type="paragraph" w:customStyle="1" w:styleId="641">
    <w:name w:val="xl41"/>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42">
    <w:name w:val="xl1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sz w:val="24"/>
    </w:rPr>
  </w:style>
  <w:style w:type="paragraph" w:customStyle="1" w:styleId="643">
    <w:name w:val="Default Text:1"/>
    <w:basedOn w:val="1"/>
    <w:qFormat/>
    <w:uiPriority w:val="0"/>
    <w:pPr>
      <w:widowControl/>
      <w:jc w:val="left"/>
    </w:pPr>
    <w:rPr>
      <w:sz w:val="24"/>
      <w:szCs w:val="20"/>
    </w:rPr>
  </w:style>
  <w:style w:type="paragraph" w:customStyle="1" w:styleId="644">
    <w:name w:val="Char Char Char Char Char Char"/>
    <w:basedOn w:val="242"/>
    <w:semiHidden/>
    <w:qFormat/>
    <w:uiPriority w:val="0"/>
    <w:pPr>
      <w:spacing w:line="360" w:lineRule="auto"/>
      <w:ind w:firstLine="200"/>
      <w:jc w:val="left"/>
    </w:pPr>
    <w:rPr>
      <w:rFonts w:ascii="Tahoma" w:hAnsi="Tahoma" w:cs="Tahoma"/>
    </w:rPr>
  </w:style>
  <w:style w:type="paragraph" w:customStyle="1" w:styleId="645">
    <w:name w:val="xl94"/>
    <w:basedOn w:val="1"/>
    <w:qFormat/>
    <w:uiPriority w:val="0"/>
    <w:pPr>
      <w:widowControl/>
      <w:pBdr>
        <w:right w:val="single" w:color="000000" w:sz="4" w:space="0"/>
      </w:pBdr>
      <w:spacing w:before="100" w:beforeAutospacing="1" w:after="100" w:afterAutospacing="1"/>
      <w:jc w:val="center"/>
    </w:pPr>
    <w:rPr>
      <w:rFonts w:ascii="宋体" w:hAnsi="宋体" w:cs="宋体"/>
      <w:sz w:val="24"/>
    </w:rPr>
  </w:style>
  <w:style w:type="paragraph" w:customStyle="1" w:styleId="646">
    <w:name w:val="正文_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47">
    <w:name w:val="xl15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648">
    <w:name w:val="xl68"/>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sz w:val="20"/>
      <w:szCs w:val="20"/>
    </w:rPr>
  </w:style>
  <w:style w:type="paragraph" w:customStyle="1" w:styleId="649">
    <w:name w:val="版权所有"/>
    <w:basedOn w:val="1"/>
    <w:qFormat/>
    <w:uiPriority w:val="0"/>
    <w:pPr>
      <w:spacing w:line="360" w:lineRule="auto"/>
    </w:pPr>
    <w:rPr>
      <w:rFonts w:ascii="Arial" w:hAnsi="Arial" w:eastAsia="黑体"/>
      <w:b/>
      <w:sz w:val="30"/>
      <w:u w:val="single"/>
    </w:rPr>
  </w:style>
  <w:style w:type="paragraph" w:customStyle="1" w:styleId="650">
    <w:name w:val="xl7863"/>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651">
    <w:name w:val="xl13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BFBFBF"/>
      <w:spacing w:before="100" w:beforeAutospacing="1" w:after="100" w:afterAutospacing="1"/>
      <w:jc w:val="center"/>
    </w:pPr>
    <w:rPr>
      <w:b/>
      <w:bCs/>
      <w:sz w:val="20"/>
      <w:szCs w:val="20"/>
    </w:rPr>
  </w:style>
  <w:style w:type="paragraph" w:customStyle="1" w:styleId="652">
    <w:name w:val="1"/>
    <w:basedOn w:val="69"/>
    <w:qFormat/>
    <w:uiPriority w:val="0"/>
    <w:pPr>
      <w:pBdr>
        <w:bottom w:val="none" w:color="000000" w:sz="0" w:space="0"/>
      </w:pBdr>
    </w:pPr>
    <w:rPr>
      <w:rFonts w:ascii="Calibri" w:hAnsi="Calibri" w:eastAsia="华文新魏"/>
      <w:sz w:val="21"/>
      <w:szCs w:val="20"/>
    </w:rPr>
  </w:style>
  <w:style w:type="paragraph" w:customStyle="1" w:styleId="653">
    <w:name w:val="xl78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eastAsia="仿宋_GB2312" w:cs="宋体"/>
      <w:color w:val="000000"/>
      <w:sz w:val="20"/>
      <w:szCs w:val="20"/>
    </w:rPr>
  </w:style>
  <w:style w:type="paragraph" w:customStyle="1" w:styleId="654">
    <w:name w:val="È±Ê¡ÎÄ±¾"/>
    <w:basedOn w:val="1"/>
    <w:qFormat/>
    <w:uiPriority w:val="0"/>
    <w:pPr>
      <w:widowControl/>
      <w:jc w:val="left"/>
    </w:pPr>
    <w:rPr>
      <w:sz w:val="24"/>
      <w:szCs w:val="20"/>
    </w:rPr>
  </w:style>
  <w:style w:type="paragraph" w:customStyle="1" w:styleId="655">
    <w:name w:val="xl78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20"/>
      <w:szCs w:val="20"/>
    </w:rPr>
  </w:style>
  <w:style w:type="paragraph" w:customStyle="1" w:styleId="656">
    <w:name w:val="列出段落1"/>
    <w:basedOn w:val="1"/>
    <w:qFormat/>
    <w:uiPriority w:val="34"/>
    <w:pPr>
      <w:ind w:firstLine="420"/>
    </w:pPr>
    <w:rPr>
      <w:szCs w:val="20"/>
    </w:rPr>
  </w:style>
  <w:style w:type="paragraph" w:customStyle="1" w:styleId="657">
    <w:name w:val="xl1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658">
    <w:name w:val="xl10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659">
    <w:name w:val="p0"/>
    <w:basedOn w:val="1"/>
    <w:qFormat/>
    <w:uiPriority w:val="0"/>
    <w:pPr>
      <w:widowControl/>
      <w:spacing w:before="100" w:beforeAutospacing="1" w:after="100" w:afterAutospacing="1"/>
      <w:jc w:val="left"/>
    </w:pPr>
    <w:rPr>
      <w:rFonts w:ascii="宋体" w:hAnsi="宋体" w:cs="宋体"/>
      <w:sz w:val="24"/>
    </w:rPr>
  </w:style>
  <w:style w:type="paragraph" w:customStyle="1" w:styleId="660">
    <w:name w:val="pa-13"/>
    <w:basedOn w:val="1"/>
    <w:qFormat/>
    <w:uiPriority w:val="0"/>
    <w:pPr>
      <w:widowControl/>
      <w:spacing w:line="240" w:lineRule="atLeast"/>
    </w:pPr>
    <w:rPr>
      <w:rFonts w:ascii="宋体" w:hAnsi="宋体" w:cs="宋体"/>
      <w:sz w:val="24"/>
    </w:rPr>
  </w:style>
  <w:style w:type="paragraph" w:customStyle="1" w:styleId="661">
    <w:name w:val="defaulttext"/>
    <w:basedOn w:val="1"/>
    <w:qFormat/>
    <w:uiPriority w:val="0"/>
    <w:pPr>
      <w:widowControl/>
      <w:spacing w:before="100" w:beforeAutospacing="1" w:after="100" w:afterAutospacing="1"/>
      <w:jc w:val="left"/>
    </w:pPr>
    <w:rPr>
      <w:rFonts w:ascii="宋体" w:hAnsi="宋体" w:cs="宋体"/>
      <w:sz w:val="24"/>
    </w:rPr>
  </w:style>
  <w:style w:type="paragraph" w:customStyle="1" w:styleId="662">
    <w:name w:val="表格"/>
    <w:basedOn w:val="1"/>
    <w:qFormat/>
    <w:uiPriority w:val="0"/>
    <w:pPr>
      <w:spacing w:before="60" w:after="60"/>
      <w:jc w:val="center"/>
    </w:pPr>
    <w:rPr>
      <w:rFonts w:ascii="宋体"/>
      <w:sz w:val="24"/>
      <w:szCs w:val="20"/>
    </w:rPr>
  </w:style>
  <w:style w:type="paragraph" w:customStyle="1" w:styleId="663">
    <w:name w:val="xl8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64">
    <w:name w:val="正文_2_0_0"/>
    <w:basedOn w:val="620"/>
    <w:next w:val="616"/>
    <w:qFormat/>
    <w:uiPriority w:val="0"/>
  </w:style>
  <w:style w:type="paragraph" w:customStyle="1" w:styleId="665">
    <w:name w:val="正文2"/>
    <w:qFormat/>
    <w:uiPriority w:val="0"/>
    <w:pPr>
      <w:widowControl w:val="0"/>
      <w:spacing w:line="360" w:lineRule="atLeast"/>
      <w:ind w:left="425" w:hanging="425"/>
    </w:pPr>
    <w:rPr>
      <w:rFonts w:ascii="宋体" w:hAnsi="Times New Roman" w:eastAsia="宋体" w:cs="Times New Roman"/>
      <w:position w:val="-6"/>
      <w:sz w:val="32"/>
      <w:lang w:val="en-US" w:eastAsia="zh-CN" w:bidi="ar-SA"/>
    </w:rPr>
  </w:style>
  <w:style w:type="paragraph" w:customStyle="1" w:styleId="666">
    <w:name w:val="表格标题小四"/>
    <w:basedOn w:val="1"/>
    <w:next w:val="1"/>
    <w:qFormat/>
    <w:uiPriority w:val="0"/>
    <w:pPr>
      <w:spacing w:line="288" w:lineRule="auto"/>
      <w:jc w:val="center"/>
    </w:pPr>
    <w:rPr>
      <w:rFonts w:eastAsia="黑体"/>
      <w:bCs/>
      <w:sz w:val="24"/>
    </w:rPr>
  </w:style>
  <w:style w:type="paragraph" w:customStyle="1" w:styleId="667">
    <w:name w:val="xl9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68">
    <w:name w:val="样式 标题 2 + 段前: 0.5 行 段后: 0.5 行1"/>
    <w:basedOn w:val="46"/>
    <w:qFormat/>
    <w:uiPriority w:val="0"/>
    <w:pPr>
      <w:tabs>
        <w:tab w:val="left" w:pos="576"/>
      </w:tabs>
      <w:spacing w:line="360" w:lineRule="auto"/>
      <w:ind w:left="576" w:hanging="576"/>
      <w:jc w:val="left"/>
    </w:pPr>
    <w:rPr>
      <w:rFonts w:ascii="仿宋_GB2312" w:eastAsia="仿宋_GB2312" w:cs="宋体"/>
      <w:sz w:val="36"/>
      <w:szCs w:val="20"/>
    </w:rPr>
  </w:style>
  <w:style w:type="paragraph" w:customStyle="1" w:styleId="669">
    <w:name w:val="xl103"/>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70">
    <w:name w:val="xl10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微软雅黑" w:hAnsi="微软雅黑" w:eastAsia="微软雅黑" w:cs="宋体"/>
      <w:sz w:val="20"/>
      <w:szCs w:val="20"/>
    </w:rPr>
  </w:style>
  <w:style w:type="paragraph" w:customStyle="1" w:styleId="671">
    <w:name w:val="题头内容"/>
    <w:basedOn w:val="1"/>
    <w:qFormat/>
    <w:uiPriority w:val="0"/>
    <w:pPr>
      <w:spacing w:before="120" w:after="120" w:line="312" w:lineRule="atLeast"/>
      <w:ind w:right="879" w:firstLine="839"/>
      <w:jc w:val="center"/>
    </w:pPr>
    <w:rPr>
      <w:rFonts w:ascii="黑体" w:eastAsia="黑体"/>
      <w:sz w:val="32"/>
      <w:szCs w:val="21"/>
    </w:rPr>
  </w:style>
  <w:style w:type="paragraph" w:customStyle="1" w:styleId="672">
    <w:name w:val="二级大纲"/>
    <w:next w:val="358"/>
    <w:qFormat/>
    <w:uiPriority w:val="0"/>
    <w:pPr>
      <w:numPr>
        <w:ilvl w:val="1"/>
        <w:numId w:val="3"/>
      </w:numPr>
      <w:tabs>
        <w:tab w:val="left" w:pos="840"/>
      </w:tabs>
      <w:ind w:left="840" w:hanging="420"/>
      <w:outlineLvl w:val="1"/>
    </w:pPr>
    <w:rPr>
      <w:rFonts w:ascii="Calibri" w:hAnsi="Calibri" w:eastAsia="宋体" w:cs="Times New Roman"/>
      <w:b/>
      <w:sz w:val="36"/>
      <w:szCs w:val="22"/>
      <w:lang w:val="en-US" w:eastAsia="zh-CN" w:bidi="ar-SA"/>
    </w:rPr>
  </w:style>
  <w:style w:type="paragraph" w:customStyle="1" w:styleId="673">
    <w:name w:val="xl12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BFBFBF"/>
      <w:spacing w:before="100" w:beforeAutospacing="1" w:after="100" w:afterAutospacing="1"/>
      <w:jc w:val="center"/>
    </w:pPr>
    <w:rPr>
      <w:b/>
      <w:bCs/>
      <w:sz w:val="20"/>
      <w:szCs w:val="20"/>
    </w:rPr>
  </w:style>
  <w:style w:type="paragraph" w:customStyle="1" w:styleId="674">
    <w:name w:val="xl59"/>
    <w:basedOn w:val="1"/>
    <w:qFormat/>
    <w:uiPriority w:val="0"/>
    <w:pPr>
      <w:widowControl/>
      <w:pBdr>
        <w:top w:val="single" w:color="000000" w:sz="4" w:space="0"/>
        <w:left w:val="single" w:color="000000" w:sz="4" w:space="0"/>
        <w:bottom w:val="single" w:color="000000" w:sz="4" w:space="0"/>
      </w:pBdr>
      <w:spacing w:before="100" w:beforeAutospacing="1" w:after="100" w:afterAutospacing="1"/>
    </w:pPr>
    <w:rPr>
      <w:rFonts w:ascii="Arial Unicode MS" w:hAnsi="Arial Unicode MS" w:eastAsia="Arial Unicode MS" w:cs="Arial Unicode MS"/>
      <w:sz w:val="24"/>
    </w:rPr>
  </w:style>
  <w:style w:type="paragraph" w:customStyle="1" w:styleId="675">
    <w:name w:val="font15"/>
    <w:basedOn w:val="1"/>
    <w:qFormat/>
    <w:uiPriority w:val="0"/>
    <w:pPr>
      <w:widowControl/>
      <w:spacing w:before="100" w:beforeAutospacing="1" w:after="100" w:afterAutospacing="1"/>
      <w:jc w:val="left"/>
    </w:pPr>
    <w:rPr>
      <w:rFonts w:ascii="宋体" w:hAnsi="宋体" w:cs="宋体"/>
      <w:sz w:val="18"/>
      <w:szCs w:val="18"/>
    </w:rPr>
  </w:style>
  <w:style w:type="paragraph" w:customStyle="1" w:styleId="676">
    <w:name w:val="Char Char Char Char"/>
    <w:basedOn w:val="1"/>
    <w:qFormat/>
    <w:uiPriority w:val="0"/>
    <w:pPr>
      <w:tabs>
        <w:tab w:val="left" w:pos="360"/>
      </w:tabs>
      <w:ind w:firstLine="420"/>
    </w:pPr>
    <w:rPr>
      <w:rFonts w:ascii="Arial" w:hAnsi="Arial" w:cs="Arial"/>
      <w:sz w:val="20"/>
      <w:szCs w:val="20"/>
    </w:rPr>
  </w:style>
  <w:style w:type="paragraph" w:customStyle="1" w:styleId="677">
    <w:name w:val="样式 标题 4Alt+4项h4H41.1.1.1 Heading 4Heading FourHead44bul...1"/>
    <w:basedOn w:val="50"/>
    <w:qFormat/>
    <w:uiPriority w:val="0"/>
    <w:pPr>
      <w:numPr>
        <w:ilvl w:val="3"/>
        <w:numId w:val="6"/>
      </w:numPr>
      <w:tabs>
        <w:tab w:val="left" w:pos="1931"/>
      </w:tabs>
      <w:spacing w:before="120" w:after="0" w:line="360" w:lineRule="auto"/>
      <w:ind w:left="1931"/>
      <w:jc w:val="left"/>
    </w:pPr>
    <w:rPr>
      <w:rFonts w:ascii="Times New Roman" w:hAnsi="Times New Roman" w:eastAsia="黑体" w:cs="宋体"/>
      <w:sz w:val="24"/>
      <w:szCs w:val="20"/>
    </w:rPr>
  </w:style>
  <w:style w:type="paragraph" w:customStyle="1" w:styleId="678">
    <w:name w:val="样式 样式 标题 + 段前: 0.5 行 段后: 0.5 行 + 段前: 0.5 行 段后: 0.5 行"/>
    <w:basedOn w:val="533"/>
    <w:qFormat/>
    <w:uiPriority w:val="0"/>
    <w:pPr>
      <w:spacing w:line="360" w:lineRule="auto"/>
    </w:pPr>
    <w:rPr>
      <w:rFonts w:eastAsia="黑体" w:cs="宋体"/>
      <w:sz w:val="72"/>
      <w:szCs w:val="20"/>
      <w:u w:val="single"/>
    </w:rPr>
  </w:style>
  <w:style w:type="paragraph" w:customStyle="1" w:styleId="679">
    <w:name w:val="默认段落字体 Para Char Char Char Char"/>
    <w:basedOn w:val="1"/>
    <w:qFormat/>
    <w:uiPriority w:val="0"/>
    <w:rPr>
      <w:szCs w:val="20"/>
    </w:rPr>
  </w:style>
  <w:style w:type="paragraph" w:customStyle="1" w:styleId="680">
    <w:name w:val="xl83"/>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681">
    <w:name w:val="font10"/>
    <w:basedOn w:val="1"/>
    <w:qFormat/>
    <w:uiPriority w:val="0"/>
    <w:pPr>
      <w:widowControl/>
      <w:spacing w:before="100" w:beforeAutospacing="1" w:after="100" w:afterAutospacing="1"/>
      <w:jc w:val="left"/>
    </w:pPr>
    <w:rPr>
      <w:rFonts w:eastAsia="Arial Unicode MS"/>
      <w:sz w:val="28"/>
      <w:szCs w:val="28"/>
    </w:rPr>
  </w:style>
  <w:style w:type="paragraph" w:customStyle="1" w:styleId="682">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683">
    <w:name w:val="xl35"/>
    <w:basedOn w:val="1"/>
    <w:qFormat/>
    <w:uiPriority w:val="0"/>
    <w:pPr>
      <w:widowControl/>
      <w:pBdr>
        <w:top w:val="single" w:color="000000" w:sz="4" w:space="0"/>
        <w:bottom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84">
    <w:name w:val="zw_12_25"/>
    <w:basedOn w:val="1"/>
    <w:qFormat/>
    <w:uiPriority w:val="0"/>
    <w:pPr>
      <w:widowControl/>
      <w:spacing w:before="100" w:beforeAutospacing="1" w:after="100" w:afterAutospacing="1" w:line="300" w:lineRule="atLeast"/>
      <w:jc w:val="left"/>
    </w:pPr>
    <w:rPr>
      <w:color w:val="333399"/>
      <w:sz w:val="23"/>
      <w:szCs w:val="23"/>
    </w:rPr>
  </w:style>
  <w:style w:type="paragraph" w:customStyle="1" w:styleId="685">
    <w:name w:val="表头"/>
    <w:basedOn w:val="1"/>
    <w:qFormat/>
    <w:uiPriority w:val="0"/>
    <w:pPr>
      <w:jc w:val="center"/>
    </w:pPr>
    <w:rPr>
      <w:rFonts w:ascii="Arial" w:hAnsi="Arial"/>
      <w:sz w:val="18"/>
    </w:rPr>
  </w:style>
  <w:style w:type="paragraph" w:customStyle="1" w:styleId="686">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687">
    <w:name w:val="xl37"/>
    <w:basedOn w:val="1"/>
    <w:qFormat/>
    <w:uiPriority w:val="0"/>
    <w:pPr>
      <w:widowControl/>
      <w:pBdr>
        <w:top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88">
    <w:name w:val="Normal_2"/>
    <w:qFormat/>
    <w:uiPriority w:val="0"/>
    <w:rPr>
      <w:rFonts w:ascii="Calibri" w:hAnsi="Calibri" w:eastAsia="宋体" w:cs="Times New Roman"/>
      <w:sz w:val="24"/>
      <w:szCs w:val="24"/>
      <w:lang w:val="en-US" w:eastAsia="zh-CN" w:bidi="ar-SA"/>
    </w:rPr>
  </w:style>
  <w:style w:type="paragraph" w:customStyle="1" w:styleId="689">
    <w:name w:val="xl108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690">
    <w:name w:val="无间隔1"/>
    <w:qFormat/>
    <w:uiPriority w:val="0"/>
    <w:pPr>
      <w:widowControl w:val="0"/>
      <w:ind w:firstLine="200"/>
      <w:jc w:val="both"/>
    </w:pPr>
    <w:rPr>
      <w:rFonts w:ascii="Calibri" w:hAnsi="Calibri" w:eastAsia="宋体" w:cs="Times New Roman"/>
      <w:sz w:val="24"/>
      <w:szCs w:val="22"/>
      <w:lang w:val="en-US" w:eastAsia="zh-CN" w:bidi="ar-SA"/>
    </w:rPr>
  </w:style>
  <w:style w:type="paragraph" w:customStyle="1" w:styleId="691">
    <w:name w:val="正文居中小5"/>
    <w:basedOn w:val="1"/>
    <w:qFormat/>
    <w:uiPriority w:val="0"/>
    <w:pPr>
      <w:spacing w:line="360" w:lineRule="auto"/>
      <w:jc w:val="center"/>
    </w:pPr>
    <w:rPr>
      <w:rFonts w:ascii="Arial" w:hAnsi="Arial"/>
      <w:sz w:val="18"/>
    </w:rPr>
  </w:style>
  <w:style w:type="paragraph" w:customStyle="1" w:styleId="692">
    <w:name w:val="xl1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sz w:val="20"/>
      <w:szCs w:val="20"/>
    </w:rPr>
  </w:style>
  <w:style w:type="paragraph" w:customStyle="1" w:styleId="693">
    <w:name w:val="xl1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20"/>
      <w:szCs w:val="20"/>
    </w:rPr>
  </w:style>
  <w:style w:type="paragraph" w:customStyle="1" w:styleId="694">
    <w:name w:val="Char1"/>
    <w:basedOn w:val="1"/>
    <w:qFormat/>
    <w:uiPriority w:val="0"/>
  </w:style>
  <w:style w:type="paragraph" w:customStyle="1" w:styleId="695">
    <w:name w:val="表格内容五号(V1)"/>
    <w:basedOn w:val="1"/>
    <w:qFormat/>
    <w:uiPriority w:val="0"/>
    <w:pPr>
      <w:jc w:val="center"/>
    </w:pPr>
    <w:rPr>
      <w:rFonts w:cs="Arial Unicode MS"/>
      <w:szCs w:val="21"/>
    </w:rPr>
  </w:style>
  <w:style w:type="paragraph" w:customStyle="1" w:styleId="696">
    <w:name w:val="xl32"/>
    <w:basedOn w:val="1"/>
    <w:qFormat/>
    <w:uiPriority w:val="0"/>
    <w:pPr>
      <w:widowControl/>
      <w:pBdr>
        <w:top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697">
    <w:name w:val="Char Char2 Char"/>
    <w:basedOn w:val="1"/>
    <w:semiHidden/>
    <w:qFormat/>
    <w:uiPriority w:val="0"/>
    <w:pPr>
      <w:widowControl/>
      <w:spacing w:after="160" w:line="240" w:lineRule="exact"/>
      <w:jc w:val="left"/>
    </w:pPr>
    <w:rPr>
      <w:rFonts w:ascii="Arial" w:hAnsi="Arial"/>
      <w:sz w:val="22"/>
      <w:szCs w:val="22"/>
      <w:lang w:eastAsia="en-US"/>
    </w:rPr>
  </w:style>
  <w:style w:type="paragraph" w:customStyle="1" w:styleId="698">
    <w:name w:val="内文"/>
    <w:qFormat/>
    <w:uiPriority w:val="0"/>
    <w:pPr>
      <w:widowControl w:val="0"/>
      <w:jc w:val="both"/>
    </w:pPr>
    <w:rPr>
      <w:rFonts w:hint="eastAsia" w:ascii="宋体" w:hAnsi="Times New Roman" w:eastAsia="宋体" w:cs="Times New Roman"/>
      <w:color w:val="000000"/>
      <w:sz w:val="24"/>
      <w:lang w:val="en-US" w:eastAsia="zh-CN" w:bidi="ar-SA"/>
    </w:rPr>
  </w:style>
  <w:style w:type="paragraph" w:customStyle="1" w:styleId="699">
    <w:name w:val="xl78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A5A5A5"/>
      <w:spacing w:before="100" w:beforeAutospacing="1" w:after="100" w:afterAutospacing="1"/>
      <w:jc w:val="center"/>
    </w:pPr>
    <w:rPr>
      <w:rFonts w:ascii="仿宋_GB2312" w:hAnsi="宋体" w:eastAsia="仿宋_GB2312" w:cs="宋体"/>
      <w:b/>
      <w:bCs/>
      <w:color w:val="000000"/>
      <w:sz w:val="20"/>
      <w:szCs w:val="20"/>
    </w:rPr>
  </w:style>
  <w:style w:type="paragraph" w:customStyle="1" w:styleId="700">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01">
    <w:name w:val="xl3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702">
    <w:name w:val="样式2"/>
    <w:basedOn w:val="1"/>
    <w:qFormat/>
    <w:uiPriority w:val="0"/>
    <w:pPr>
      <w:tabs>
        <w:tab w:val="left" w:pos="360"/>
      </w:tabs>
      <w:spacing w:line="360" w:lineRule="auto"/>
      <w:ind w:firstLine="174"/>
      <w:jc w:val="left"/>
    </w:pPr>
    <w:rPr>
      <w:rFonts w:eastAsia="楷体_GB2312"/>
      <w:sz w:val="24"/>
      <w:szCs w:val="28"/>
    </w:rPr>
  </w:style>
  <w:style w:type="paragraph" w:customStyle="1" w:styleId="703">
    <w:name w:val="三级大纲"/>
    <w:next w:val="358"/>
    <w:qFormat/>
    <w:uiPriority w:val="0"/>
    <w:pPr>
      <w:numPr>
        <w:ilvl w:val="2"/>
        <w:numId w:val="3"/>
      </w:numPr>
      <w:tabs>
        <w:tab w:val="left" w:pos="1260"/>
      </w:tabs>
      <w:ind w:left="1260" w:hanging="420"/>
      <w:outlineLvl w:val="2"/>
    </w:pPr>
    <w:rPr>
      <w:rFonts w:ascii="Calibri" w:hAnsi="Calibri" w:eastAsia="宋体" w:cs="Times New Roman"/>
      <w:b/>
      <w:sz w:val="32"/>
      <w:szCs w:val="22"/>
      <w:lang w:val="en-US" w:eastAsia="zh-CN" w:bidi="ar-SA"/>
    </w:rPr>
  </w:style>
  <w:style w:type="paragraph" w:customStyle="1" w:styleId="704">
    <w:name w:val="xl11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MingLiU" w:hAnsi="MingLiU" w:eastAsia="MingLiU" w:cs="宋体"/>
      <w:sz w:val="24"/>
    </w:rPr>
  </w:style>
  <w:style w:type="paragraph" w:customStyle="1" w:styleId="705">
    <w:name w:val="xl49"/>
    <w:basedOn w:val="1"/>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06">
    <w:name w:val="four"/>
    <w:basedOn w:val="1"/>
    <w:qFormat/>
    <w:uiPriority w:val="0"/>
    <w:pPr>
      <w:widowControl/>
      <w:spacing w:before="100" w:beforeAutospacing="1" w:after="100" w:afterAutospacing="1"/>
      <w:jc w:val="left"/>
    </w:pPr>
    <w:rPr>
      <w:rFonts w:ascii="宋体" w:hAnsi="宋体" w:cs="宋体"/>
      <w:sz w:val="24"/>
    </w:rPr>
  </w:style>
  <w:style w:type="paragraph" w:customStyle="1" w:styleId="707">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708">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09">
    <w:name w:val="样式 标题 3H3h3h31第二层条3Bold Headbh章标题1小标题level_3PIM 3Lev..."/>
    <w:basedOn w:val="48"/>
    <w:qFormat/>
    <w:uiPriority w:val="0"/>
    <w:pPr>
      <w:tabs>
        <w:tab w:val="left" w:pos="1931"/>
      </w:tabs>
      <w:spacing w:before="156" w:after="156"/>
      <w:ind w:left="1418" w:hanging="567"/>
    </w:pPr>
    <w:rPr>
      <w:rFonts w:eastAsia="楷体_GB2312" w:cs="宋体"/>
      <w:bCs w:val="0"/>
      <w:sz w:val="44"/>
    </w:rPr>
  </w:style>
  <w:style w:type="paragraph" w:customStyle="1" w:styleId="710">
    <w:name w:val="xl43"/>
    <w:basedOn w:val="1"/>
    <w:qFormat/>
    <w:uiPriority w:val="0"/>
    <w:pPr>
      <w:widowControl/>
      <w:pBdr>
        <w:top w:val="single" w:color="000000" w:sz="4" w:space="0"/>
        <w:left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711">
    <w:name w:val="font17"/>
    <w:basedOn w:val="1"/>
    <w:qFormat/>
    <w:uiPriority w:val="0"/>
    <w:pPr>
      <w:widowControl/>
      <w:spacing w:before="100" w:beforeAutospacing="1" w:after="100" w:afterAutospacing="1"/>
      <w:jc w:val="left"/>
    </w:pPr>
    <w:rPr>
      <w:rFonts w:ascii="宋体" w:hAnsi="宋体" w:cs="宋体"/>
      <w:color w:val="FF0000"/>
      <w:sz w:val="20"/>
      <w:szCs w:val="20"/>
    </w:rPr>
  </w:style>
  <w:style w:type="paragraph" w:customStyle="1" w:styleId="712">
    <w:name w:val="xl148"/>
    <w:basedOn w:val="1"/>
    <w:qFormat/>
    <w:uiPriority w:val="0"/>
    <w:pPr>
      <w:widowControl/>
      <w:spacing w:before="100" w:beforeAutospacing="1" w:after="100" w:afterAutospacing="1"/>
      <w:jc w:val="left"/>
    </w:pPr>
    <w:rPr>
      <w:rFonts w:ascii="宋体" w:hAnsi="宋体" w:cs="宋体"/>
      <w:color w:val="FF0000"/>
      <w:sz w:val="24"/>
    </w:rPr>
  </w:style>
  <w:style w:type="paragraph" w:customStyle="1" w:styleId="713">
    <w:name w:val="xl10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14">
    <w:name w:val="xl47"/>
    <w:basedOn w:val="1"/>
    <w:qFormat/>
    <w:uiPriority w:val="0"/>
    <w:pPr>
      <w:widowControl/>
      <w:spacing w:before="100" w:beforeAutospacing="1" w:after="100" w:afterAutospacing="1"/>
      <w:jc w:val="left"/>
    </w:pPr>
    <w:rPr>
      <w:rFonts w:ascii="Arial Unicode MS" w:hAnsi="Arial Unicode MS" w:eastAsia="Arial Unicode MS" w:cs="Arial Unicode MS"/>
      <w:b/>
      <w:bCs/>
      <w:sz w:val="32"/>
      <w:szCs w:val="32"/>
    </w:rPr>
  </w:style>
  <w:style w:type="paragraph" w:customStyle="1" w:styleId="715">
    <w:name w:val="xl100"/>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16">
    <w:name w:val="xl7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17">
    <w:name w:val="CM3"/>
    <w:basedOn w:val="482"/>
    <w:next w:val="482"/>
    <w:qFormat/>
    <w:uiPriority w:val="0"/>
    <w:pPr>
      <w:spacing w:line="626" w:lineRule="atLeast"/>
    </w:pPr>
    <w:rPr>
      <w:rFonts w:ascii=".a..DD.." w:eastAsia=".a..DD.."/>
      <w:szCs w:val="24"/>
    </w:rPr>
  </w:style>
  <w:style w:type="paragraph" w:customStyle="1" w:styleId="718">
    <w:name w:val="xl67"/>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rFonts w:ascii="Arial Unicode MS" w:hAnsi="Arial Unicode MS" w:eastAsia="Arial Unicode MS" w:cs="Arial Unicode MS"/>
      <w:sz w:val="20"/>
      <w:szCs w:val="20"/>
    </w:rPr>
  </w:style>
  <w:style w:type="paragraph" w:customStyle="1" w:styleId="719">
    <w:name w:val="xl15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0"/>
      <w:szCs w:val="20"/>
    </w:rPr>
  </w:style>
  <w:style w:type="paragraph" w:customStyle="1" w:styleId="720">
    <w:name w:val="封面中部"/>
    <w:basedOn w:val="1"/>
    <w:qFormat/>
    <w:uiPriority w:val="0"/>
    <w:pPr>
      <w:tabs>
        <w:tab w:val="left" w:pos="5040"/>
      </w:tabs>
      <w:spacing w:line="300" w:lineRule="auto"/>
      <w:ind w:firstLine="899"/>
    </w:pPr>
    <w:rPr>
      <w:rFonts w:ascii="黑体" w:eastAsia="黑体"/>
      <w:sz w:val="32"/>
      <w:szCs w:val="32"/>
    </w:rPr>
  </w:style>
  <w:style w:type="paragraph" w:customStyle="1" w:styleId="721">
    <w:name w:val="Char"/>
    <w:basedOn w:val="1"/>
    <w:qFormat/>
    <w:uiPriority w:val="0"/>
    <w:rPr>
      <w:rFonts w:ascii="Tahoma" w:hAnsi="Tahoma" w:cs="仿宋_GB2312"/>
      <w:sz w:val="24"/>
      <w:szCs w:val="28"/>
    </w:rPr>
  </w:style>
  <w:style w:type="paragraph" w:customStyle="1" w:styleId="722">
    <w:name w:val="xl36"/>
    <w:basedOn w:val="1"/>
    <w:qFormat/>
    <w:uiPriority w:val="0"/>
    <w:pPr>
      <w:widowControl/>
      <w:pBdr>
        <w:top w:val="single" w:color="000000" w:sz="4" w:space="0"/>
        <w:bottom w:val="single" w:color="000000" w:sz="8"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723">
    <w:name w:val="Char11"/>
    <w:basedOn w:val="1"/>
    <w:qFormat/>
    <w:uiPriority w:val="0"/>
  </w:style>
  <w:style w:type="paragraph" w:customStyle="1" w:styleId="724">
    <w:name w:val="样式 样式 标题 2 + 段前: 0.5 行 段后: 0.5 行2 + 段前: 0.5 行 段后: 0.5 行"/>
    <w:basedOn w:val="725"/>
    <w:qFormat/>
    <w:uiPriority w:val="0"/>
    <w:pPr>
      <w:tabs>
        <w:tab w:val="left" w:pos="1320"/>
      </w:tabs>
    </w:pPr>
  </w:style>
  <w:style w:type="paragraph" w:customStyle="1" w:styleId="725">
    <w:name w:val="样式 标题 2 + 段前: 0.5 行 段后: 0.5 行2"/>
    <w:basedOn w:val="46"/>
    <w:qFormat/>
    <w:uiPriority w:val="0"/>
    <w:pPr>
      <w:tabs>
        <w:tab w:val="left" w:pos="1320"/>
      </w:tabs>
      <w:spacing w:line="360" w:lineRule="auto"/>
      <w:jc w:val="left"/>
    </w:pPr>
    <w:rPr>
      <w:rFonts w:cs="宋体"/>
      <w:sz w:val="36"/>
      <w:szCs w:val="20"/>
    </w:rPr>
  </w:style>
  <w:style w:type="paragraph" w:customStyle="1" w:styleId="726">
    <w:name w:val="xl10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27">
    <w:name w:val="xl1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728">
    <w:name w:val="样式 标题 6 + 段前: 0.5 行 段后: 0.5 行"/>
    <w:basedOn w:val="54"/>
    <w:qFormat/>
    <w:uiPriority w:val="0"/>
    <w:pPr>
      <w:widowControl w:val="0"/>
      <w:tabs>
        <w:tab w:val="left" w:pos="3000"/>
      </w:tabs>
      <w:spacing w:line="360" w:lineRule="auto"/>
      <w:jc w:val="both"/>
    </w:pPr>
    <w:rPr>
      <w:rFonts w:cs="宋体"/>
      <w:szCs w:val="20"/>
    </w:rPr>
  </w:style>
  <w:style w:type="paragraph" w:customStyle="1" w:styleId="729">
    <w:name w:val="xl1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730">
    <w:name w:val="xl10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31">
    <w:name w:val="xl107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32">
    <w:name w:val="xl1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4"/>
    </w:rPr>
  </w:style>
  <w:style w:type="paragraph" w:customStyle="1" w:styleId="733">
    <w:name w:val="样式 标题 3 + 四号 段前: 7.8 磅 段后: 0 磅 行距: 单倍行距"/>
    <w:basedOn w:val="48"/>
    <w:qFormat/>
    <w:uiPriority w:val="0"/>
    <w:pPr>
      <w:tabs>
        <w:tab w:val="left" w:pos="673"/>
      </w:tabs>
      <w:spacing w:before="156" w:after="0"/>
      <w:ind w:left="720" w:hanging="720"/>
    </w:pPr>
    <w:rPr>
      <w:rFonts w:ascii="宋体" w:hAnsi="宋体"/>
      <w:sz w:val="28"/>
    </w:rPr>
  </w:style>
  <w:style w:type="paragraph" w:customStyle="1" w:styleId="734">
    <w:name w:val="xl7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35">
    <w:name w:val="xl63"/>
    <w:basedOn w:val="1"/>
    <w:qFormat/>
    <w:uiPriority w:val="0"/>
    <w:pPr>
      <w:widowControl/>
      <w:pBdr>
        <w:top w:val="single" w:color="000000" w:sz="4" w:space="0"/>
      </w:pBdr>
      <w:spacing w:before="100" w:beforeAutospacing="1" w:after="100" w:afterAutospacing="1"/>
      <w:jc w:val="center"/>
    </w:pPr>
    <w:rPr>
      <w:rFonts w:ascii="Arial Unicode MS" w:hAnsi="Arial Unicode MS" w:eastAsia="Arial Unicode MS" w:cs="Arial Unicode MS"/>
      <w:b/>
      <w:bCs/>
      <w:sz w:val="28"/>
      <w:szCs w:val="28"/>
    </w:rPr>
  </w:style>
  <w:style w:type="paragraph" w:customStyle="1" w:styleId="736">
    <w:name w:val="xl1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737">
    <w:name w:val="_Style 20"/>
    <w:basedOn w:val="1"/>
    <w:qFormat/>
    <w:uiPriority w:val="0"/>
    <w:rPr>
      <w:rFonts w:ascii="Tahoma" w:hAnsi="Tahoma"/>
      <w:sz w:val="24"/>
      <w:szCs w:val="20"/>
    </w:rPr>
  </w:style>
  <w:style w:type="paragraph" w:customStyle="1" w:styleId="738">
    <w:name w:val="xl1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739">
    <w:name w:val="Item Step in Table"/>
    <w:basedOn w:val="1"/>
    <w:qFormat/>
    <w:uiPriority w:val="0"/>
    <w:pPr>
      <w:tabs>
        <w:tab w:val="left" w:pos="420"/>
      </w:tabs>
      <w:ind w:left="420" w:hanging="420"/>
      <w:jc w:val="left"/>
    </w:pPr>
    <w:rPr>
      <w:rFonts w:ascii="Tahoma" w:hAnsi="Tahoma"/>
      <w:sz w:val="28"/>
      <w:szCs w:val="21"/>
    </w:rPr>
  </w:style>
  <w:style w:type="paragraph" w:customStyle="1" w:styleId="740">
    <w:name w:val="xl93"/>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741">
    <w:name w:val="文档控制号等"/>
    <w:basedOn w:val="1"/>
    <w:qFormat/>
    <w:uiPriority w:val="0"/>
    <w:pPr>
      <w:spacing w:line="360" w:lineRule="auto"/>
      <w:jc w:val="left"/>
    </w:pPr>
  </w:style>
  <w:style w:type="paragraph" w:customStyle="1" w:styleId="742">
    <w:name w:val="样式 小四 行距: 1.5 倍行距"/>
    <w:basedOn w:val="1"/>
    <w:qFormat/>
    <w:uiPriority w:val="0"/>
    <w:pPr>
      <w:tabs>
        <w:tab w:val="left" w:pos="740"/>
      </w:tabs>
      <w:ind w:left="1081" w:hanging="1081"/>
    </w:pPr>
  </w:style>
  <w:style w:type="paragraph" w:customStyle="1" w:styleId="743">
    <w:name w:val="_Style 385"/>
    <w:next w:val="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44">
    <w:name w:val="Paragraphe 3"/>
    <w:qFormat/>
    <w:uiPriority w:val="0"/>
    <w:pPr>
      <w:keepLines/>
      <w:spacing w:before="141"/>
      <w:ind w:left="980"/>
    </w:pPr>
    <w:rPr>
      <w:rFonts w:ascii="Tms Rmn" w:hAnsi="Tms Rmn" w:eastAsia="宋体" w:cs="Times New Roman"/>
      <w:b/>
      <w:color w:val="000000"/>
      <w:sz w:val="24"/>
      <w:u w:val="single"/>
      <w:lang w:val="en-US" w:eastAsia="en-US" w:bidi="ar-SA"/>
    </w:rPr>
  </w:style>
  <w:style w:type="paragraph" w:customStyle="1" w:styleId="745">
    <w:name w:val="正文_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46">
    <w:name w:val="xl109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747">
    <w:name w:val="书目11"/>
    <w:basedOn w:val="1"/>
    <w:next w:val="1"/>
    <w:unhideWhenUsed/>
    <w:qFormat/>
    <w:uiPriority w:val="37"/>
    <w:pPr>
      <w:spacing w:line="360" w:lineRule="auto"/>
      <w:ind w:firstLine="200"/>
      <w:jc w:val="left"/>
    </w:pPr>
    <w:rPr>
      <w:sz w:val="24"/>
    </w:rPr>
  </w:style>
  <w:style w:type="paragraph" w:customStyle="1" w:styleId="748">
    <w:name w:val="目录"/>
    <w:basedOn w:val="1"/>
    <w:qFormat/>
    <w:uiPriority w:val="0"/>
    <w:pPr>
      <w:widowControl/>
      <w:jc w:val="center"/>
    </w:pPr>
    <w:rPr>
      <w:rFonts w:ascii="宋体"/>
      <w:b/>
      <w:sz w:val="36"/>
      <w:szCs w:val="20"/>
    </w:rPr>
  </w:style>
  <w:style w:type="paragraph" w:customStyle="1" w:styleId="749">
    <w:name w:val="标题1"/>
    <w:basedOn w:val="44"/>
    <w:qFormat/>
    <w:uiPriority w:val="0"/>
    <w:pPr>
      <w:tabs>
        <w:tab w:val="left" w:pos="839"/>
      </w:tabs>
      <w:spacing w:line="360" w:lineRule="auto"/>
      <w:ind w:left="1276" w:hanging="425"/>
    </w:pPr>
    <w:rPr>
      <w:rFonts w:ascii="黑体" w:hAnsi="宋体" w:eastAsia="黑体"/>
      <w:sz w:val="28"/>
    </w:rPr>
  </w:style>
  <w:style w:type="paragraph" w:customStyle="1" w:styleId="750">
    <w:name w:val="xl106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751">
    <w:name w:val="二级无"/>
    <w:basedOn w:val="543"/>
    <w:qFormat/>
    <w:uiPriority w:val="0"/>
    <w:rPr>
      <w:rFonts w:ascii="宋体" w:eastAsia="宋体"/>
    </w:rPr>
  </w:style>
  <w:style w:type="paragraph" w:customStyle="1" w:styleId="752">
    <w:name w:val="xl12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53">
    <w:name w:val="xl162"/>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754">
    <w:name w:val="xl1075"/>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sz w:val="20"/>
      <w:szCs w:val="20"/>
    </w:rPr>
  </w:style>
  <w:style w:type="paragraph" w:customStyle="1" w:styleId="755">
    <w:name w:val="Char Char Char Char Char Char Char1"/>
    <w:basedOn w:val="1"/>
    <w:qFormat/>
    <w:uiPriority w:val="0"/>
  </w:style>
  <w:style w:type="paragraph" w:customStyle="1" w:styleId="756">
    <w:name w:val="警告"/>
    <w:basedOn w:val="1"/>
    <w:next w:val="340"/>
    <w:qFormat/>
    <w:uiPriority w:val="0"/>
    <w:pPr>
      <w:numPr>
        <w:ilvl w:val="0"/>
        <w:numId w:val="7"/>
      </w:numPr>
      <w:shd w:val="clear" w:color="auto" w:fill="FFD1D1"/>
      <w:ind w:left="425" w:hanging="425"/>
      <w:jc w:val="left"/>
    </w:pPr>
    <w:rPr>
      <w:rFonts w:ascii="Tahoma" w:hAnsi="Tahoma" w:eastAsia="楷体_GB2312"/>
      <w:color w:val="000000"/>
      <w:sz w:val="28"/>
      <w:szCs w:val="21"/>
    </w:rPr>
  </w:style>
  <w:style w:type="paragraph" w:customStyle="1" w:styleId="757">
    <w:name w:val="三级无"/>
    <w:basedOn w:val="542"/>
    <w:qFormat/>
    <w:uiPriority w:val="0"/>
    <w:rPr>
      <w:rFonts w:ascii="宋体" w:eastAsia="宋体"/>
    </w:rPr>
  </w:style>
  <w:style w:type="paragraph" w:customStyle="1" w:styleId="758">
    <w:name w:val="标准小四"/>
    <w:basedOn w:val="1"/>
    <w:qFormat/>
    <w:uiPriority w:val="0"/>
    <w:pPr>
      <w:spacing w:line="360" w:lineRule="auto"/>
      <w:ind w:firstLine="480"/>
    </w:pPr>
    <w:rPr>
      <w:rFonts w:ascii="Arial" w:hAnsi="Arial"/>
      <w:sz w:val="24"/>
      <w:szCs w:val="21"/>
    </w:rPr>
  </w:style>
  <w:style w:type="paragraph" w:customStyle="1" w:styleId="759">
    <w:name w:val="样式 样式 标题 3H3h3h31Heading 3 - old3Heading 3 hidden2hh32Sect... + ..."/>
    <w:basedOn w:val="1"/>
    <w:qFormat/>
    <w:uiPriority w:val="0"/>
    <w:pPr>
      <w:keepNext/>
      <w:keepLines/>
      <w:tabs>
        <w:tab w:val="left" w:pos="1931"/>
      </w:tabs>
      <w:spacing w:before="100" w:beforeAutospacing="1"/>
      <w:ind w:left="1418" w:hanging="567"/>
      <w:outlineLvl w:val="2"/>
    </w:pPr>
    <w:rPr>
      <w:rFonts w:ascii="Arial Unicode MS" w:hAnsi="Arial Unicode MS" w:eastAsia="楷体_GB2312" w:cs="宋体"/>
      <w:b/>
      <w:bCs/>
      <w:sz w:val="30"/>
      <w:szCs w:val="20"/>
    </w:rPr>
  </w:style>
  <w:style w:type="paragraph" w:customStyle="1" w:styleId="760">
    <w:name w:val="默认段落字体 Para Char Char Char Char Char Char Char Char Char Char Char Char Char"/>
    <w:basedOn w:val="242"/>
    <w:qFormat/>
    <w:uiPriority w:val="0"/>
    <w:pPr>
      <w:spacing w:line="436" w:lineRule="exact"/>
      <w:ind w:left="357"/>
      <w:jc w:val="left"/>
      <w:outlineLvl w:val="3"/>
    </w:pPr>
    <w:rPr>
      <w:rFonts w:hAnsi="宋体"/>
      <w:szCs w:val="21"/>
    </w:rPr>
  </w:style>
  <w:style w:type="paragraph" w:customStyle="1" w:styleId="761">
    <w:name w:val="表3"/>
    <w:basedOn w:val="762"/>
    <w:qFormat/>
    <w:uiPriority w:val="0"/>
    <w:pPr>
      <w:numPr>
        <w:numId w:val="0"/>
      </w:numPr>
      <w:tabs>
        <w:tab w:val="left" w:pos="902"/>
      </w:tabs>
      <w:ind w:left="902" w:hanging="420"/>
    </w:pPr>
  </w:style>
  <w:style w:type="paragraph" w:customStyle="1" w:styleId="762">
    <w:name w:val="表2"/>
    <w:basedOn w:val="509"/>
    <w:qFormat/>
    <w:uiPriority w:val="0"/>
    <w:pPr>
      <w:numPr>
        <w:ilvl w:val="0"/>
        <w:numId w:val="8"/>
      </w:numPr>
    </w:pPr>
  </w:style>
  <w:style w:type="paragraph" w:customStyle="1" w:styleId="763">
    <w:name w:val="四级无"/>
    <w:basedOn w:val="764"/>
    <w:qFormat/>
    <w:uiPriority w:val="0"/>
    <w:pPr>
      <w:tabs>
        <w:tab w:val="left" w:pos="360"/>
      </w:tabs>
    </w:pPr>
    <w:rPr>
      <w:rFonts w:ascii="宋体" w:eastAsia="宋体"/>
    </w:rPr>
  </w:style>
  <w:style w:type="paragraph" w:customStyle="1" w:styleId="764">
    <w:name w:val="四级条标题"/>
    <w:basedOn w:val="542"/>
    <w:next w:val="1"/>
    <w:qFormat/>
    <w:uiPriority w:val="0"/>
    <w:pPr>
      <w:outlineLvl w:val="5"/>
    </w:pPr>
  </w:style>
  <w:style w:type="paragraph" w:customStyle="1" w:styleId="765">
    <w:name w:val="xl45"/>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66">
    <w:name w:val="编号4级"/>
    <w:qFormat/>
    <w:uiPriority w:val="0"/>
    <w:pPr>
      <w:tabs>
        <w:tab w:val="left" w:pos="1843"/>
      </w:tabs>
      <w:spacing w:line="360" w:lineRule="auto"/>
      <w:ind w:left="1843" w:hanging="284"/>
    </w:pPr>
    <w:rPr>
      <w:rFonts w:ascii="Times New Roman" w:hAnsi="Times New Roman" w:eastAsia="宋体" w:cs="Times New Roman"/>
      <w:sz w:val="24"/>
      <w:szCs w:val="18"/>
      <w:lang w:val="en-US" w:eastAsia="zh-CN" w:bidi="ar-SA"/>
    </w:rPr>
  </w:style>
  <w:style w:type="paragraph" w:customStyle="1" w:styleId="767">
    <w:name w:val="Table Paragraph"/>
    <w:basedOn w:val="1"/>
    <w:qFormat/>
    <w:uiPriority w:val="1"/>
    <w:rPr>
      <w:szCs w:val="20"/>
    </w:rPr>
  </w:style>
  <w:style w:type="paragraph" w:customStyle="1" w:styleId="768">
    <w:name w:val="xl8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769">
    <w:name w:val="Block Label"/>
    <w:basedOn w:val="1"/>
    <w:next w:val="1"/>
    <w:qFormat/>
    <w:uiPriority w:val="0"/>
    <w:pPr>
      <w:keepNext/>
      <w:keepLines/>
      <w:widowControl/>
      <w:spacing w:before="300" w:after="80" w:line="240" w:lineRule="atLeast"/>
      <w:jc w:val="left"/>
      <w:outlineLvl w:val="3"/>
    </w:pPr>
    <w:rPr>
      <w:rFonts w:ascii="Arial" w:hAnsi="Arial" w:eastAsia="黑体" w:cs="Book Antiqua"/>
      <w:bCs/>
      <w:sz w:val="26"/>
      <w:szCs w:val="26"/>
    </w:rPr>
  </w:style>
  <w:style w:type="paragraph" w:customStyle="1" w:styleId="770">
    <w:name w:val="表格2"/>
    <w:basedOn w:val="1"/>
    <w:qFormat/>
    <w:uiPriority w:val="0"/>
    <w:pPr>
      <w:jc w:val="center"/>
    </w:pPr>
    <w:rPr>
      <w:rFonts w:ascii="Arial" w:hAnsi="Arial" w:cs="Arial"/>
      <w:sz w:val="24"/>
    </w:rPr>
  </w:style>
  <w:style w:type="paragraph" w:customStyle="1" w:styleId="771">
    <w:name w:val="xl1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772">
    <w:name w:val="xl10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73">
    <w:name w:val="表格正文（5号）"/>
    <w:basedOn w:val="1"/>
    <w:qFormat/>
    <w:uiPriority w:val="0"/>
    <w:pPr>
      <w:spacing w:line="264" w:lineRule="auto"/>
      <w:jc w:val="center"/>
    </w:pPr>
    <w:rPr>
      <w:sz w:val="24"/>
      <w:szCs w:val="20"/>
    </w:rPr>
  </w:style>
  <w:style w:type="paragraph" w:customStyle="1" w:styleId="774">
    <w:name w:val="xl46"/>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75">
    <w:name w:val="xl155"/>
    <w:basedOn w:val="1"/>
    <w:qFormat/>
    <w:uiPriority w:val="0"/>
    <w:pPr>
      <w:widowControl/>
      <w:spacing w:before="100" w:beforeAutospacing="1" w:after="100" w:afterAutospacing="1"/>
      <w:jc w:val="left"/>
    </w:pPr>
    <w:rPr>
      <w:rFonts w:ascii="宋体" w:hAnsi="宋体" w:cs="宋体"/>
      <w:sz w:val="24"/>
    </w:rPr>
  </w:style>
  <w:style w:type="paragraph" w:customStyle="1" w:styleId="776">
    <w:name w:val="xl1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777">
    <w:name w:val="文档结构图1"/>
    <w:basedOn w:val="1"/>
    <w:qFormat/>
    <w:uiPriority w:val="0"/>
    <w:pPr>
      <w:shd w:val="clear" w:color="auto" w:fill="000080"/>
      <w:spacing w:line="312" w:lineRule="atLeast"/>
    </w:pPr>
    <w:rPr>
      <w:rFonts w:ascii="宋体" w:hAnsi="Tms Rmn"/>
      <w:szCs w:val="20"/>
    </w:rPr>
  </w:style>
  <w:style w:type="paragraph" w:customStyle="1" w:styleId="778">
    <w:name w:val="font0"/>
    <w:basedOn w:val="1"/>
    <w:qFormat/>
    <w:uiPriority w:val="0"/>
    <w:pPr>
      <w:widowControl/>
      <w:spacing w:before="100" w:beforeAutospacing="1" w:after="100" w:afterAutospacing="1"/>
      <w:jc w:val="left"/>
    </w:pPr>
    <w:rPr>
      <w:rFonts w:ascii="宋体" w:hAnsi="宋体" w:cs="Arial Unicode MS"/>
      <w:sz w:val="24"/>
    </w:rPr>
  </w:style>
  <w:style w:type="paragraph" w:customStyle="1" w:styleId="779">
    <w:name w:val="Bullet 1"/>
    <w:qFormat/>
    <w:uiPriority w:val="0"/>
    <w:pPr>
      <w:widowControl w:val="0"/>
      <w:spacing w:line="288" w:lineRule="auto"/>
      <w:ind w:left="1026" w:hanging="425"/>
    </w:pPr>
    <w:rPr>
      <w:rFonts w:ascii="楷体" w:hAnsi="Times New Roman" w:eastAsia="楷体" w:cs="Times New Roman"/>
      <w:color w:val="000000"/>
      <w:spacing w:val="20"/>
      <w:sz w:val="24"/>
      <w:lang w:val="en-US" w:eastAsia="zh-CN" w:bidi="ar-SA"/>
    </w:rPr>
  </w:style>
  <w:style w:type="paragraph" w:customStyle="1" w:styleId="780">
    <w:name w:val="Normal_5"/>
    <w:qFormat/>
    <w:uiPriority w:val="0"/>
    <w:rPr>
      <w:rFonts w:ascii="黑体" w:hAnsi="黑体" w:eastAsia="黑体" w:cs="Times New Roman"/>
      <w:b/>
      <w:sz w:val="32"/>
      <w:szCs w:val="24"/>
      <w:lang w:val="en-US" w:eastAsia="zh-CN" w:bidi="ar-SA"/>
    </w:rPr>
  </w:style>
  <w:style w:type="paragraph" w:customStyle="1" w:styleId="781">
    <w:name w:val="xl29"/>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782">
    <w:name w:val="五级条标题"/>
    <w:basedOn w:val="764"/>
    <w:next w:val="1"/>
    <w:qFormat/>
    <w:uiPriority w:val="0"/>
    <w:pPr>
      <w:outlineLvl w:val="6"/>
    </w:pPr>
  </w:style>
  <w:style w:type="paragraph" w:customStyle="1" w:styleId="783">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784">
    <w:name w:val="Char1 Char Char Char"/>
    <w:basedOn w:val="1"/>
    <w:qFormat/>
    <w:uiPriority w:val="0"/>
    <w:rPr>
      <w:rFonts w:ascii="Tahoma" w:hAnsi="Tahoma"/>
      <w:sz w:val="24"/>
      <w:szCs w:val="20"/>
    </w:rPr>
  </w:style>
  <w:style w:type="paragraph" w:customStyle="1" w:styleId="785">
    <w:name w:val="5）标书正文 首行缩进2字符"/>
    <w:basedOn w:val="1"/>
    <w:qFormat/>
    <w:uiPriority w:val="0"/>
    <w:pPr>
      <w:spacing w:line="480" w:lineRule="exact"/>
      <w:ind w:firstLine="200"/>
    </w:pPr>
    <w:rPr>
      <w:rFonts w:ascii="仿宋_GB2312" w:eastAsia="仿宋_GB2312"/>
      <w:sz w:val="28"/>
      <w:szCs w:val="20"/>
    </w:rPr>
  </w:style>
  <w:style w:type="paragraph" w:customStyle="1" w:styleId="786">
    <w:name w:val="xl1063"/>
    <w:basedOn w:val="1"/>
    <w:qFormat/>
    <w:uiPriority w:val="0"/>
    <w:pPr>
      <w:widowControl/>
      <w:spacing w:before="100" w:beforeAutospacing="1" w:after="100" w:afterAutospacing="1"/>
      <w:jc w:val="center"/>
    </w:pPr>
    <w:rPr>
      <w:rFonts w:ascii="宋体" w:hAnsi="宋体" w:cs="宋体"/>
      <w:b/>
      <w:bCs/>
      <w:sz w:val="24"/>
    </w:rPr>
  </w:style>
  <w:style w:type="paragraph" w:customStyle="1" w:styleId="787">
    <w:name w:val="日期1"/>
    <w:basedOn w:val="1"/>
    <w:next w:val="1"/>
    <w:qFormat/>
    <w:uiPriority w:val="0"/>
    <w:pPr>
      <w:spacing w:line="360" w:lineRule="atLeast"/>
    </w:pPr>
    <w:rPr>
      <w:rFonts w:ascii="宋体"/>
      <w:sz w:val="28"/>
      <w:szCs w:val="20"/>
    </w:rPr>
  </w:style>
  <w:style w:type="paragraph" w:customStyle="1" w:styleId="788">
    <w:name w:val="样式 标题 1 + 段前: 1 行 段后: 1 行1"/>
    <w:basedOn w:val="44"/>
    <w:qFormat/>
    <w:uiPriority w:val="0"/>
    <w:pPr>
      <w:numPr>
        <w:ilvl w:val="0"/>
        <w:numId w:val="9"/>
      </w:numPr>
      <w:spacing w:line="360" w:lineRule="auto"/>
      <w:ind w:hanging="432"/>
      <w:jc w:val="both"/>
    </w:pPr>
    <w:rPr>
      <w:rFonts w:cs="宋体"/>
      <w:bCs w:val="0"/>
    </w:rPr>
  </w:style>
  <w:style w:type="paragraph" w:customStyle="1" w:styleId="789">
    <w:name w:val="style2"/>
    <w:basedOn w:val="1"/>
    <w:qFormat/>
    <w:uiPriority w:val="0"/>
    <w:pPr>
      <w:widowControl/>
      <w:spacing w:before="100" w:beforeAutospacing="1" w:after="100" w:afterAutospacing="1"/>
      <w:jc w:val="left"/>
    </w:pPr>
    <w:rPr>
      <w:rFonts w:ascii="宋体" w:hAnsi="宋体" w:cs="宋体"/>
      <w:sz w:val="24"/>
    </w:rPr>
  </w:style>
  <w:style w:type="paragraph" w:customStyle="1" w:styleId="790">
    <w:name w:val="xl10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791">
    <w:name w:val="±í¸ñÎÄ±¾"/>
    <w:basedOn w:val="1"/>
    <w:qFormat/>
    <w:uiPriority w:val="0"/>
    <w:pPr>
      <w:widowControl/>
      <w:tabs>
        <w:tab w:val="decimal" w:pos="0"/>
      </w:tabs>
    </w:pPr>
    <w:rPr>
      <w:sz w:val="24"/>
      <w:szCs w:val="20"/>
    </w:rPr>
  </w:style>
  <w:style w:type="paragraph" w:customStyle="1" w:styleId="792">
    <w:name w:val="编号2级"/>
    <w:qFormat/>
    <w:uiPriority w:val="0"/>
    <w:pPr>
      <w:spacing w:line="400" w:lineRule="exact"/>
    </w:pPr>
    <w:rPr>
      <w:rFonts w:ascii="Times New Roman" w:hAnsi="Times New Roman" w:eastAsia="Times New Roman" w:cs="Times New Roman"/>
      <w:sz w:val="24"/>
      <w:szCs w:val="24"/>
      <w:lang w:val="en-US" w:eastAsia="zh-CN" w:bidi="ar-SA"/>
    </w:rPr>
  </w:style>
  <w:style w:type="paragraph" w:customStyle="1" w:styleId="793">
    <w:name w:val="正文_1_0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94">
    <w:name w:val="xl10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795">
    <w:name w:val="TOC 标题2"/>
    <w:basedOn w:val="44"/>
    <w:next w:val="1"/>
    <w:qFormat/>
    <w:uiPriority w:val="39"/>
    <w:pPr>
      <w:spacing w:before="340" w:after="330" w:line="578" w:lineRule="auto"/>
      <w:jc w:val="both"/>
      <w:outlineLvl w:val="9"/>
    </w:pPr>
    <w:rPr>
      <w:bCs w:val="0"/>
    </w:rPr>
  </w:style>
  <w:style w:type="paragraph" w:customStyle="1" w:styleId="796">
    <w:name w:val="样式1"/>
    <w:basedOn w:val="1"/>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797">
    <w:name w:val="xl78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798">
    <w:name w:val="样式6"/>
    <w:basedOn w:val="1"/>
    <w:qFormat/>
    <w:uiPriority w:val="0"/>
    <w:pPr>
      <w:widowControl/>
      <w:tabs>
        <w:tab w:val="left" w:pos="1800"/>
      </w:tabs>
      <w:ind w:left="1800" w:firstLine="899"/>
    </w:pPr>
  </w:style>
  <w:style w:type="paragraph" w:customStyle="1" w:styleId="799">
    <w:name w:val="正文 New New"/>
    <w:qFormat/>
    <w:uiPriority w:val="0"/>
    <w:pPr>
      <w:widowControl w:val="0"/>
    </w:pPr>
    <w:rPr>
      <w:rFonts w:ascii="Times New Roman" w:hAnsi="Times New Roman" w:eastAsia="宋体" w:cs="Times New Roman"/>
      <w:sz w:val="24"/>
      <w:szCs w:val="24"/>
      <w:lang w:val="en-US" w:eastAsia="zh-CN" w:bidi="ar-SA"/>
    </w:rPr>
  </w:style>
  <w:style w:type="paragraph" w:customStyle="1" w:styleId="800">
    <w:name w:val="xl154"/>
    <w:basedOn w:val="1"/>
    <w:qFormat/>
    <w:uiPriority w:val="0"/>
    <w:pPr>
      <w:widowControl/>
      <w:spacing w:before="100" w:beforeAutospacing="1" w:after="100" w:afterAutospacing="1"/>
      <w:jc w:val="center"/>
    </w:pPr>
    <w:rPr>
      <w:rFonts w:ascii="宋体" w:hAnsi="宋体" w:cs="宋体"/>
      <w:sz w:val="24"/>
    </w:rPr>
  </w:style>
  <w:style w:type="paragraph" w:customStyle="1" w:styleId="801">
    <w:name w:val="纯文本1"/>
    <w:basedOn w:val="1"/>
    <w:qFormat/>
    <w:uiPriority w:val="0"/>
    <w:rPr>
      <w:rFonts w:hint="eastAsia" w:ascii="宋体" w:hAnsi="宋体" w:cs="宋体"/>
      <w:szCs w:val="20"/>
    </w:rPr>
  </w:style>
  <w:style w:type="paragraph" w:customStyle="1" w:styleId="802">
    <w:name w:val="xl1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sz w:val="20"/>
      <w:szCs w:val="20"/>
    </w:rPr>
  </w:style>
  <w:style w:type="paragraph" w:customStyle="1" w:styleId="803">
    <w:name w:val="Figure"/>
    <w:basedOn w:val="1"/>
    <w:next w:val="573"/>
    <w:qFormat/>
    <w:uiPriority w:val="0"/>
    <w:pPr>
      <w:keepNext/>
      <w:ind w:left="1701"/>
    </w:pPr>
  </w:style>
  <w:style w:type="paragraph" w:customStyle="1" w:styleId="804">
    <w:name w:val="xl10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05">
    <w:name w:val="xl25"/>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806">
    <w:name w:val="正文_10"/>
    <w:qFormat/>
    <w:uiPriority w:val="0"/>
    <w:pPr>
      <w:widowControl w:val="0"/>
      <w:jc w:val="both"/>
    </w:pPr>
    <w:rPr>
      <w:rFonts w:ascii="Calibri" w:hAnsi="Calibri" w:eastAsia="宋体" w:cs="Times New Roman"/>
      <w:sz w:val="21"/>
      <w:szCs w:val="22"/>
      <w:lang w:val="en-US" w:eastAsia="zh-CN" w:bidi="ar-SA"/>
    </w:rPr>
  </w:style>
  <w:style w:type="paragraph" w:customStyle="1" w:styleId="807">
    <w:name w:val="样式 首行缩进: 0.85 厘米 段前: 2.5 磅 段后: 6 磅 行距: 1.5 倍行距"/>
    <w:basedOn w:val="1"/>
    <w:qFormat/>
    <w:uiPriority w:val="0"/>
    <w:pPr>
      <w:spacing w:before="50" w:after="120" w:line="360" w:lineRule="auto"/>
      <w:ind w:firstLine="480"/>
    </w:pPr>
    <w:rPr>
      <w:sz w:val="24"/>
    </w:rPr>
  </w:style>
  <w:style w:type="paragraph" w:customStyle="1" w:styleId="808">
    <w:name w:val="xl8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8"/>
      <w:szCs w:val="28"/>
    </w:rPr>
  </w:style>
  <w:style w:type="paragraph" w:customStyle="1" w:styleId="809">
    <w:name w:val="xl1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810">
    <w:name w:val="xl1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811">
    <w:name w:val="text_12_black"/>
    <w:basedOn w:val="1"/>
    <w:qFormat/>
    <w:uiPriority w:val="0"/>
    <w:pPr>
      <w:widowControl/>
      <w:spacing w:before="100" w:beforeAutospacing="1" w:after="100" w:afterAutospacing="1" w:line="300" w:lineRule="atLeast"/>
      <w:jc w:val="left"/>
    </w:pPr>
    <w:rPr>
      <w:rFonts w:ascii="ˎ̥" w:hAnsi="ˎ̥" w:cs="宋体"/>
      <w:color w:val="333333"/>
      <w:sz w:val="18"/>
      <w:szCs w:val="18"/>
    </w:rPr>
  </w:style>
  <w:style w:type="paragraph" w:customStyle="1" w:styleId="812">
    <w:name w:val="font13"/>
    <w:basedOn w:val="1"/>
    <w:qFormat/>
    <w:uiPriority w:val="0"/>
    <w:pPr>
      <w:widowControl/>
      <w:spacing w:before="100" w:beforeAutospacing="1" w:after="100" w:afterAutospacing="1"/>
      <w:jc w:val="left"/>
    </w:pPr>
    <w:rPr>
      <w:rFonts w:ascii="宋体" w:hAnsi="宋体" w:cs="宋体"/>
      <w:sz w:val="20"/>
      <w:szCs w:val="20"/>
    </w:rPr>
  </w:style>
  <w:style w:type="paragraph" w:customStyle="1" w:styleId="813">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sz w:val="20"/>
      <w:szCs w:val="20"/>
    </w:rPr>
  </w:style>
  <w:style w:type="paragraph" w:customStyle="1" w:styleId="814">
    <w:name w:val="Char Char Char Char1"/>
    <w:basedOn w:val="1"/>
    <w:qFormat/>
    <w:uiPriority w:val="0"/>
    <w:rPr>
      <w:rFonts w:ascii="仿宋_GB2312" w:eastAsia="仿宋_GB2312"/>
      <w:b/>
      <w:sz w:val="32"/>
      <w:szCs w:val="32"/>
    </w:rPr>
  </w:style>
  <w:style w:type="paragraph" w:customStyle="1" w:styleId="815">
    <w:name w:val="xl1062"/>
    <w:basedOn w:val="1"/>
    <w:qFormat/>
    <w:uiPriority w:val="0"/>
    <w:pPr>
      <w:widowControl/>
      <w:spacing w:before="100" w:beforeAutospacing="1" w:after="100" w:afterAutospacing="1"/>
      <w:jc w:val="center"/>
    </w:pPr>
    <w:rPr>
      <w:rFonts w:ascii="宋体" w:hAnsi="宋体" w:cs="宋体"/>
      <w:b/>
      <w:bCs/>
      <w:sz w:val="32"/>
      <w:szCs w:val="32"/>
    </w:rPr>
  </w:style>
  <w:style w:type="paragraph" w:customStyle="1" w:styleId="816">
    <w:name w:val="xl10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817">
    <w:name w:val="表格标题2"/>
    <w:basedOn w:val="1"/>
    <w:qFormat/>
    <w:uiPriority w:val="0"/>
    <w:pPr>
      <w:tabs>
        <w:tab w:val="left" w:pos="1620"/>
      </w:tabs>
      <w:spacing w:before="60" w:after="60"/>
      <w:ind w:left="1620" w:hanging="360"/>
    </w:pPr>
    <w:rPr>
      <w:szCs w:val="21"/>
    </w:rPr>
  </w:style>
  <w:style w:type="paragraph" w:customStyle="1" w:styleId="818">
    <w:name w:val="Char21"/>
    <w:basedOn w:val="1"/>
    <w:qFormat/>
    <w:uiPriority w:val="0"/>
  </w:style>
  <w:style w:type="paragraph" w:customStyle="1" w:styleId="819">
    <w:name w:val="xl108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20">
    <w:name w:val="注×："/>
    <w:qFormat/>
    <w:uiPriority w:val="0"/>
    <w:pPr>
      <w:widowControl w:val="0"/>
      <w:ind w:left="811" w:hanging="448"/>
      <w:jc w:val="both"/>
    </w:pPr>
    <w:rPr>
      <w:rFonts w:ascii="宋体" w:hAnsi="Times New Roman" w:eastAsia="宋体" w:cs="Times New Roman"/>
      <w:sz w:val="18"/>
      <w:szCs w:val="18"/>
      <w:lang w:val="en-US" w:eastAsia="zh-CN" w:bidi="ar-SA"/>
    </w:rPr>
  </w:style>
  <w:style w:type="paragraph" w:customStyle="1" w:styleId="821">
    <w:name w:val="Notes Heading in Table"/>
    <w:next w:val="1"/>
    <w:qFormat/>
    <w:uiPriority w:val="0"/>
    <w:pPr>
      <w:keepNext/>
      <w:spacing w:before="80" w:after="40" w:line="240" w:lineRule="atLeast"/>
    </w:pPr>
    <w:rPr>
      <w:rFonts w:ascii="Arial" w:hAnsi="Arial" w:eastAsia="黑体" w:cs="Arial"/>
      <w:bCs/>
      <w:sz w:val="18"/>
      <w:szCs w:val="18"/>
      <w:lang w:val="en-US" w:eastAsia="zh-CN" w:bidi="ar-SA"/>
    </w:rPr>
  </w:style>
  <w:style w:type="paragraph" w:customStyle="1" w:styleId="822">
    <w:name w:val="Absatz2AL"/>
    <w:basedOn w:val="253"/>
    <w:next w:val="1"/>
    <w:qFormat/>
    <w:uiPriority w:val="0"/>
    <w:pPr>
      <w:widowControl/>
      <w:spacing w:line="240" w:lineRule="auto"/>
      <w:jc w:val="both"/>
    </w:pPr>
    <w:rPr>
      <w:rFonts w:eastAsia="楷体_GB2312"/>
      <w:color w:val="000000"/>
      <w:sz w:val="24"/>
      <w:szCs w:val="20"/>
    </w:rPr>
  </w:style>
  <w:style w:type="paragraph" w:customStyle="1" w:styleId="823">
    <w:name w:val="_Style 56"/>
    <w:basedOn w:val="1"/>
    <w:qFormat/>
    <w:uiPriority w:val="0"/>
    <w:pPr>
      <w:ind w:firstLine="420"/>
    </w:pPr>
    <w:rPr>
      <w:rFonts w:ascii="Calibri" w:hAnsi="Calibri"/>
      <w:szCs w:val="22"/>
    </w:rPr>
  </w:style>
  <w:style w:type="paragraph" w:customStyle="1" w:styleId="824">
    <w:name w:val="CM20"/>
    <w:basedOn w:val="482"/>
    <w:next w:val="482"/>
    <w:qFormat/>
    <w:uiPriority w:val="0"/>
    <w:pPr>
      <w:spacing w:after="115"/>
    </w:pPr>
    <w:rPr>
      <w:rFonts w:ascii=".a..DD.." w:eastAsia=".a..DD.."/>
      <w:szCs w:val="24"/>
    </w:rPr>
  </w:style>
  <w:style w:type="paragraph" w:customStyle="1" w:styleId="825">
    <w:name w:val="样式 标题 3H3h3h31第二层条3Bold Headbh章标题1小标题level_3PIM 3Lev...2"/>
    <w:basedOn w:val="48"/>
    <w:qFormat/>
    <w:uiPriority w:val="0"/>
    <w:pPr>
      <w:tabs>
        <w:tab w:val="left" w:pos="1740"/>
      </w:tabs>
      <w:spacing w:line="540" w:lineRule="auto"/>
      <w:ind w:left="1740" w:hanging="420"/>
    </w:pPr>
    <w:rPr>
      <w:rFonts w:ascii="宋体" w:hAnsi="宋体" w:eastAsia="黑体" w:cs="宋体"/>
      <w:bCs w:val="0"/>
    </w:rPr>
  </w:style>
  <w:style w:type="paragraph" w:customStyle="1" w:styleId="826">
    <w:name w:val="正文_3_0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27">
    <w:name w:val="修订1"/>
    <w:semiHidden/>
    <w:qFormat/>
    <w:uiPriority w:val="99"/>
    <w:rPr>
      <w:rFonts w:ascii="Times New Roman" w:hAnsi="Times New Roman" w:eastAsia="宋体" w:cs="Times New Roman"/>
      <w:sz w:val="21"/>
      <w:szCs w:val="24"/>
      <w:lang w:val="en-US" w:eastAsia="zh-CN" w:bidi="ar-SA"/>
    </w:rPr>
  </w:style>
  <w:style w:type="paragraph" w:customStyle="1" w:styleId="828">
    <w:name w:val="xl6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sz w:val="28"/>
      <w:szCs w:val="28"/>
    </w:rPr>
  </w:style>
  <w:style w:type="paragraph" w:customStyle="1" w:styleId="829">
    <w:name w:val="xl127"/>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830">
    <w:name w:val="图"/>
    <w:basedOn w:val="1"/>
    <w:next w:val="1"/>
    <w:qFormat/>
    <w:uiPriority w:val="0"/>
    <w:pPr>
      <w:tabs>
        <w:tab w:val="left" w:pos="209"/>
      </w:tabs>
      <w:spacing w:before="60" w:after="60" w:line="360" w:lineRule="atLeast"/>
      <w:ind w:left="432" w:hanging="432"/>
      <w:jc w:val="center"/>
    </w:pPr>
    <w:rPr>
      <w:rFonts w:eastAsia="仿宋_GB2312"/>
      <w:b/>
      <w:szCs w:val="20"/>
    </w:rPr>
  </w:style>
  <w:style w:type="paragraph" w:customStyle="1" w:styleId="831">
    <w:name w:val="xl10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20"/>
      <w:szCs w:val="20"/>
    </w:rPr>
  </w:style>
  <w:style w:type="paragraph" w:customStyle="1" w:styleId="832">
    <w:name w:val="样式4"/>
    <w:basedOn w:val="1"/>
    <w:qFormat/>
    <w:uiPriority w:val="0"/>
    <w:pPr>
      <w:tabs>
        <w:tab w:val="left" w:pos="420"/>
      </w:tabs>
      <w:spacing w:line="440" w:lineRule="exact"/>
      <w:ind w:left="420" w:hanging="420"/>
      <w:jc w:val="left"/>
    </w:pPr>
    <w:rPr>
      <w:rFonts w:eastAsia="楷体_GB2312"/>
      <w:b/>
      <w:sz w:val="24"/>
    </w:rPr>
  </w:style>
  <w:style w:type="paragraph" w:customStyle="1" w:styleId="833">
    <w:name w:val="xl1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sz w:val="20"/>
      <w:szCs w:val="20"/>
    </w:rPr>
  </w:style>
  <w:style w:type="paragraph" w:customStyle="1" w:styleId="834">
    <w:name w:val="xl109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835">
    <w:name w:val="正文文本_2_1"/>
    <w:basedOn w:val="836"/>
    <w:qFormat/>
    <w:uiPriority w:val="99"/>
    <w:pPr>
      <w:spacing w:after="120"/>
    </w:pPr>
  </w:style>
  <w:style w:type="paragraph" w:customStyle="1" w:styleId="836">
    <w:name w:val="正文_2_1"/>
    <w:basedOn w:val="837"/>
    <w:next w:val="835"/>
    <w:qFormat/>
    <w:uiPriority w:val="0"/>
  </w:style>
  <w:style w:type="paragraph" w:customStyle="1" w:styleId="837">
    <w:name w:val="正文_3_0"/>
    <w:basedOn w:val="598"/>
    <w:next w:val="518"/>
    <w:qFormat/>
    <w:uiPriority w:val="0"/>
    <w:pPr>
      <w:widowControl w:val="0"/>
      <w:jc w:val="both"/>
    </w:pPr>
    <w:rPr>
      <w:rFonts w:ascii="Calibri" w:hAnsi="Calibri"/>
      <w:sz w:val="21"/>
      <w:szCs w:val="22"/>
    </w:rPr>
  </w:style>
  <w:style w:type="paragraph" w:customStyle="1" w:styleId="838">
    <w:name w:val="xl8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sz w:val="28"/>
      <w:szCs w:val="28"/>
    </w:rPr>
  </w:style>
  <w:style w:type="paragraph" w:customStyle="1" w:styleId="839">
    <w:name w:val="样式 标题 4 + 段前: 0.5 行 段后: 0.5 行 行距: 多倍行距 1.57 字行"/>
    <w:basedOn w:val="50"/>
    <w:qFormat/>
    <w:uiPriority w:val="0"/>
    <w:pPr>
      <w:tabs>
        <w:tab w:val="left" w:pos="2160"/>
      </w:tabs>
      <w:spacing w:line="374" w:lineRule="auto"/>
      <w:ind w:left="2160" w:hanging="420"/>
    </w:pPr>
    <w:rPr>
      <w:rFonts w:ascii="Arial" w:hAnsi="Arial" w:eastAsia="黑体" w:cs="宋体"/>
      <w:sz w:val="30"/>
      <w:szCs w:val="30"/>
    </w:rPr>
  </w:style>
  <w:style w:type="paragraph" w:customStyle="1" w:styleId="840">
    <w:name w:val="xl1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841">
    <w:name w:val="样式 标题 3标题 3 Char Char Char Char(A-3)sect1.2.3h3H3 + 加粗 段前:..."/>
    <w:basedOn w:val="48"/>
    <w:qFormat/>
    <w:uiPriority w:val="0"/>
    <w:pPr>
      <w:keepNext w:val="0"/>
      <w:tabs>
        <w:tab w:val="left" w:pos="1080"/>
      </w:tabs>
      <w:spacing w:before="120" w:after="0" w:line="415" w:lineRule="auto"/>
    </w:pPr>
    <w:rPr>
      <w:rFonts w:eastAsia="黑体" w:cs="宋体"/>
      <w:bCs w:val="0"/>
      <w:sz w:val="24"/>
    </w:rPr>
  </w:style>
  <w:style w:type="paragraph" w:customStyle="1" w:styleId="842">
    <w:name w:val="xl78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sz w:val="20"/>
      <w:szCs w:val="20"/>
    </w:rPr>
  </w:style>
  <w:style w:type="paragraph" w:customStyle="1" w:styleId="843">
    <w:name w:val="列出段落21"/>
    <w:basedOn w:val="1"/>
    <w:qFormat/>
    <w:uiPriority w:val="1"/>
    <w:pPr>
      <w:ind w:firstLine="420"/>
    </w:pPr>
    <w:rPr>
      <w:rFonts w:ascii="宋体" w:hAnsi="宋体" w:cs="宋体"/>
      <w:bCs/>
      <w:color w:val="000000"/>
      <w:sz w:val="24"/>
      <w:u w:val="single"/>
    </w:rPr>
  </w:style>
  <w:style w:type="paragraph" w:customStyle="1" w:styleId="844">
    <w:name w:val="large"/>
    <w:basedOn w:val="1"/>
    <w:qFormat/>
    <w:uiPriority w:val="0"/>
    <w:pPr>
      <w:widowControl/>
      <w:spacing w:before="100" w:beforeAutospacing="1" w:after="100" w:afterAutospacing="1" w:line="360" w:lineRule="atLeast"/>
      <w:ind w:firstLine="400"/>
      <w:jc w:val="left"/>
    </w:pPr>
    <w:rPr>
      <w:rFonts w:ascii="宋体" w:hAnsi="宋体" w:cs="宋体"/>
      <w:color w:val="808080"/>
      <w:sz w:val="24"/>
    </w:rPr>
  </w:style>
  <w:style w:type="paragraph" w:customStyle="1" w:styleId="845">
    <w:name w:val="Char Char Char Char Char Char Char Char Char Char Char Char Char Char Char Char"/>
    <w:basedOn w:val="1"/>
    <w:qFormat/>
    <w:uiPriority w:val="0"/>
    <w:pPr>
      <w:tabs>
        <w:tab w:val="left" w:pos="360"/>
      </w:tabs>
      <w:spacing w:line="360" w:lineRule="auto"/>
      <w:ind w:left="482" w:firstLine="200"/>
    </w:pPr>
    <w:rPr>
      <w:rFonts w:ascii="Tahoma" w:hAnsi="Tahoma"/>
      <w:sz w:val="24"/>
      <w:szCs w:val="20"/>
    </w:rPr>
  </w:style>
  <w:style w:type="paragraph" w:customStyle="1" w:styleId="846">
    <w:name w:val="font9"/>
    <w:basedOn w:val="1"/>
    <w:qFormat/>
    <w:uiPriority w:val="0"/>
    <w:pPr>
      <w:widowControl/>
      <w:spacing w:before="100" w:beforeAutospacing="1" w:after="100" w:afterAutospacing="1"/>
      <w:jc w:val="left"/>
    </w:pPr>
    <w:rPr>
      <w:rFonts w:eastAsia="Arial Unicode MS"/>
      <w:b/>
      <w:bCs/>
      <w:sz w:val="32"/>
      <w:szCs w:val="32"/>
    </w:rPr>
  </w:style>
  <w:style w:type="paragraph" w:customStyle="1" w:styleId="847">
    <w:name w:val="Char2"/>
    <w:basedOn w:val="1"/>
    <w:qFormat/>
    <w:uiPriority w:val="0"/>
    <w:pPr>
      <w:jc w:val="center"/>
    </w:pPr>
    <w:rPr>
      <w:rFonts w:ascii="宋体" w:hAnsi="宋体"/>
      <w:b/>
      <w:szCs w:val="21"/>
    </w:rPr>
  </w:style>
  <w:style w:type="paragraph" w:customStyle="1" w:styleId="848">
    <w:name w:val="样式3"/>
    <w:qFormat/>
    <w:uiPriority w:val="0"/>
    <w:pPr>
      <w:spacing w:line="300" w:lineRule="auto"/>
    </w:pPr>
    <w:rPr>
      <w:rFonts w:ascii="Times New Roman" w:hAnsi="Times New Roman" w:eastAsia="宋体" w:cs="Times New Roman"/>
      <w:lang w:val="en-US" w:eastAsia="zh-CN" w:bidi="ar-SA"/>
    </w:rPr>
  </w:style>
  <w:style w:type="paragraph" w:customStyle="1" w:styleId="849">
    <w:name w:val="表格标题1"/>
    <w:basedOn w:val="662"/>
    <w:qFormat/>
    <w:uiPriority w:val="0"/>
    <w:pPr>
      <w:tabs>
        <w:tab w:val="left" w:pos="1620"/>
      </w:tabs>
      <w:ind w:left="1620" w:hanging="360"/>
      <w:jc w:val="both"/>
    </w:pPr>
    <w:rPr>
      <w:rFonts w:ascii="Times New Roman"/>
      <w:sz w:val="21"/>
      <w:szCs w:val="21"/>
    </w:rPr>
  </w:style>
  <w:style w:type="paragraph" w:customStyle="1" w:styleId="850">
    <w:name w:val="xl70"/>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left"/>
    </w:pPr>
    <w:rPr>
      <w:rFonts w:ascii="Arial Unicode MS" w:hAnsi="Arial Unicode MS" w:eastAsia="Arial Unicode MS" w:cs="Arial Unicode MS"/>
      <w:b/>
      <w:bCs/>
      <w:sz w:val="20"/>
      <w:szCs w:val="20"/>
    </w:rPr>
  </w:style>
  <w:style w:type="paragraph" w:customStyle="1" w:styleId="851">
    <w:name w:val="xl10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52">
    <w:name w:val="我的正文格式"/>
    <w:basedOn w:val="1"/>
    <w:next w:val="1"/>
    <w:qFormat/>
    <w:uiPriority w:val="0"/>
    <w:pPr>
      <w:spacing w:line="288" w:lineRule="auto"/>
      <w:ind w:left="540" w:hanging="540"/>
    </w:pPr>
    <w:rPr>
      <w:sz w:val="24"/>
    </w:rPr>
  </w:style>
  <w:style w:type="paragraph" w:customStyle="1" w:styleId="853">
    <w:name w:val="样式11"/>
    <w:basedOn w:val="1"/>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854">
    <w:name w:val="样式 左  4 字符 首行缩进:  2 字符"/>
    <w:basedOn w:val="1"/>
    <w:qFormat/>
    <w:uiPriority w:val="0"/>
    <w:pPr>
      <w:ind w:left="400" w:firstLine="200"/>
    </w:pPr>
    <w:rPr>
      <w:rFonts w:cs="宋体"/>
      <w:szCs w:val="20"/>
    </w:rPr>
  </w:style>
  <w:style w:type="paragraph" w:customStyle="1" w:styleId="855">
    <w:name w:val="一级"/>
    <w:basedOn w:val="358"/>
    <w:next w:val="358"/>
    <w:qFormat/>
    <w:uiPriority w:val="0"/>
    <w:pPr>
      <w:tabs>
        <w:tab w:val="left" w:pos="360"/>
        <w:tab w:val="left" w:pos="780"/>
      </w:tabs>
      <w:ind w:left="780" w:hanging="360"/>
      <w:jc w:val="center"/>
      <w:outlineLvl w:val="0"/>
    </w:pPr>
    <w:rPr>
      <w:b/>
      <w:sz w:val="44"/>
    </w:rPr>
  </w:style>
  <w:style w:type="paragraph" w:customStyle="1" w:styleId="856">
    <w:name w:val="正文文本 21"/>
    <w:basedOn w:val="1"/>
    <w:qFormat/>
    <w:uiPriority w:val="0"/>
    <w:pPr>
      <w:spacing w:line="312" w:lineRule="atLeast"/>
      <w:ind w:firstLine="600"/>
    </w:pPr>
    <w:rPr>
      <w:rFonts w:ascii="宋体"/>
      <w:sz w:val="28"/>
      <w:szCs w:val="20"/>
    </w:rPr>
  </w:style>
  <w:style w:type="paragraph" w:customStyle="1" w:styleId="857">
    <w:name w:val="打印正文1"/>
    <w:basedOn w:val="1"/>
    <w:qFormat/>
    <w:uiPriority w:val="0"/>
    <w:pPr>
      <w:tabs>
        <w:tab w:val="left" w:pos="705"/>
        <w:tab w:val="left" w:pos="1440"/>
      </w:tabs>
      <w:spacing w:line="480" w:lineRule="atLeast"/>
      <w:ind w:left="1440" w:hanging="360"/>
    </w:pPr>
    <w:rPr>
      <w:rFonts w:ascii="宋体" w:hAnsi="宋体"/>
      <w:bCs/>
      <w:spacing w:val="10"/>
      <w:szCs w:val="21"/>
    </w:rPr>
  </w:style>
  <w:style w:type="paragraph" w:customStyle="1" w:styleId="858">
    <w:name w:val="xl80"/>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859">
    <w:name w:val="xl1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A6A6A6"/>
      <w:spacing w:before="100" w:beforeAutospacing="1" w:after="100" w:afterAutospacing="1"/>
      <w:jc w:val="left"/>
    </w:pPr>
    <w:rPr>
      <w:rFonts w:ascii="宋体" w:hAnsi="宋体" w:cs="宋体"/>
      <w:b/>
      <w:bCs/>
      <w:sz w:val="20"/>
      <w:szCs w:val="20"/>
    </w:rPr>
  </w:style>
  <w:style w:type="paragraph" w:customStyle="1" w:styleId="860">
    <w:name w:val="编号3级"/>
    <w:qFormat/>
    <w:uiPriority w:val="0"/>
    <w:pPr>
      <w:tabs>
        <w:tab w:val="left" w:pos="1259"/>
      </w:tabs>
      <w:spacing w:line="400" w:lineRule="exact"/>
      <w:ind w:left="1678" w:hanging="419"/>
    </w:pPr>
    <w:rPr>
      <w:rFonts w:ascii="Times New Roman" w:hAnsi="Times New Roman" w:eastAsia="宋体" w:cs="Times New Roman"/>
      <w:sz w:val="24"/>
      <w:szCs w:val="24"/>
      <w:lang w:val="en-US" w:eastAsia="zh-CN" w:bidi="ar-SA"/>
    </w:rPr>
  </w:style>
  <w:style w:type="paragraph" w:customStyle="1" w:styleId="861">
    <w:name w:val="项目编号2级"/>
    <w:basedOn w:val="466"/>
    <w:qFormat/>
    <w:uiPriority w:val="0"/>
  </w:style>
  <w:style w:type="paragraph" w:customStyle="1" w:styleId="862">
    <w:name w:val="xl107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63">
    <w:name w:val="正文3级"/>
    <w:qFormat/>
    <w:uiPriority w:val="0"/>
    <w:pPr>
      <w:widowControl w:val="0"/>
      <w:tabs>
        <w:tab w:val="left" w:pos="1678"/>
      </w:tabs>
      <w:spacing w:after="60" w:line="400" w:lineRule="exact"/>
      <w:ind w:left="2098" w:hanging="420"/>
      <w:jc w:val="both"/>
    </w:pPr>
    <w:rPr>
      <w:rFonts w:ascii="Times New Roman" w:hAnsi="Times New Roman" w:eastAsia="宋体" w:cs="Times New Roman"/>
      <w:bCs/>
      <w:sz w:val="24"/>
      <w:szCs w:val="44"/>
      <w:lang w:val="en-US" w:eastAsia="zh-CN" w:bidi="ar-SA"/>
    </w:rPr>
  </w:style>
  <w:style w:type="paragraph" w:customStyle="1" w:styleId="864">
    <w:name w:val="正文(单倍行距)"/>
    <w:basedOn w:val="1"/>
    <w:qFormat/>
    <w:uiPriority w:val="0"/>
    <w:pPr>
      <w:jc w:val="center"/>
    </w:pPr>
  </w:style>
  <w:style w:type="paragraph" w:customStyle="1" w:styleId="865">
    <w:name w:val="列出段落2"/>
    <w:basedOn w:val="1"/>
    <w:qFormat/>
    <w:uiPriority w:val="0"/>
    <w:pPr>
      <w:ind w:firstLine="420"/>
    </w:pPr>
  </w:style>
  <w:style w:type="paragraph" w:customStyle="1" w:styleId="866">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867">
    <w:name w:val="样式 首行缩进:  2 字符2 + 居中"/>
    <w:basedOn w:val="868"/>
    <w:qFormat/>
    <w:uiPriority w:val="0"/>
    <w:pPr>
      <w:ind w:firstLine="0"/>
      <w:jc w:val="center"/>
    </w:pPr>
    <w:rPr>
      <w:sz w:val="28"/>
      <w:szCs w:val="20"/>
    </w:rPr>
  </w:style>
  <w:style w:type="paragraph" w:customStyle="1" w:styleId="868">
    <w:name w:val="首行缩进:  2 字符2"/>
    <w:basedOn w:val="1"/>
    <w:qFormat/>
    <w:uiPriority w:val="0"/>
    <w:pPr>
      <w:spacing w:line="360" w:lineRule="auto"/>
      <w:ind w:firstLine="480"/>
    </w:pPr>
    <w:rPr>
      <w:rFonts w:ascii="宋体" w:hAnsi="宋体" w:cs="宋体"/>
      <w:sz w:val="24"/>
    </w:rPr>
  </w:style>
  <w:style w:type="paragraph" w:customStyle="1" w:styleId="869">
    <w:name w:val="正文文本_2_0"/>
    <w:basedOn w:val="620"/>
    <w:qFormat/>
    <w:uiPriority w:val="0"/>
    <w:pPr>
      <w:spacing w:after="120"/>
    </w:pPr>
    <w:rPr>
      <w:szCs w:val="24"/>
    </w:rPr>
  </w:style>
  <w:style w:type="paragraph" w:customStyle="1" w:styleId="870">
    <w:name w:val="修订2"/>
    <w:semiHidden/>
    <w:qFormat/>
    <w:uiPriority w:val="99"/>
    <w:rPr>
      <w:rFonts w:ascii="Times New Roman" w:hAnsi="Times New Roman" w:eastAsia="宋体" w:cs="Times New Roman"/>
      <w:sz w:val="21"/>
      <w:szCs w:val="24"/>
      <w:lang w:val="en-US" w:eastAsia="zh-CN" w:bidi="ar-SA"/>
    </w:rPr>
  </w:style>
  <w:style w:type="paragraph" w:customStyle="1" w:styleId="871">
    <w:name w:val="xl52"/>
    <w:basedOn w:val="1"/>
    <w:qFormat/>
    <w:uiPriority w:val="0"/>
    <w:pPr>
      <w:widowControl/>
      <w:pBdr>
        <w:left w:val="single" w:color="000000" w:sz="8"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872">
    <w:name w:val="样式 标题 1 + 段前: 0.5 行 段后: 0.5 行"/>
    <w:basedOn w:val="44"/>
    <w:qFormat/>
    <w:uiPriority w:val="0"/>
    <w:pPr>
      <w:pageBreakBefore/>
      <w:tabs>
        <w:tab w:val="left" w:pos="840"/>
      </w:tabs>
      <w:spacing w:line="480" w:lineRule="auto"/>
      <w:ind w:left="840" w:hanging="360"/>
    </w:pPr>
    <w:rPr>
      <w:rFonts w:eastAsia="黑体" w:cs="宋体"/>
      <w:bCs w:val="0"/>
    </w:rPr>
  </w:style>
  <w:style w:type="paragraph" w:customStyle="1" w:styleId="873">
    <w:name w:val="Body Text 21"/>
    <w:basedOn w:val="1"/>
    <w:qFormat/>
    <w:uiPriority w:val="0"/>
    <w:pPr>
      <w:spacing w:line="240" w:lineRule="exact"/>
    </w:pPr>
    <w:rPr>
      <w:rFonts w:ascii="宋体"/>
      <w:sz w:val="18"/>
      <w:szCs w:val="20"/>
    </w:rPr>
  </w:style>
  <w:style w:type="paragraph" w:customStyle="1" w:styleId="874">
    <w:name w:val="一级无"/>
    <w:basedOn w:val="539"/>
    <w:qFormat/>
    <w:uiPriority w:val="0"/>
    <w:rPr>
      <w:rFonts w:ascii="宋体" w:eastAsia="宋体"/>
    </w:rPr>
  </w:style>
  <w:style w:type="paragraph" w:customStyle="1" w:styleId="875">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876">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0"/>
      <w:szCs w:val="20"/>
    </w:rPr>
  </w:style>
  <w:style w:type="paragraph" w:customStyle="1" w:styleId="877">
    <w:name w:val="CM19"/>
    <w:basedOn w:val="482"/>
    <w:next w:val="482"/>
    <w:qFormat/>
    <w:uiPriority w:val="0"/>
    <w:pPr>
      <w:spacing w:line="440" w:lineRule="atLeast"/>
    </w:pPr>
    <w:rPr>
      <w:rFonts w:ascii="方正小标宋简体" w:eastAsia="方正小标宋简体"/>
      <w:szCs w:val="24"/>
    </w:rPr>
  </w:style>
  <w:style w:type="paragraph" w:customStyle="1" w:styleId="878">
    <w:name w:val="xl110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b/>
      <w:bCs/>
      <w:sz w:val="20"/>
      <w:szCs w:val="20"/>
    </w:rPr>
  </w:style>
  <w:style w:type="paragraph" w:customStyle="1" w:styleId="879">
    <w:name w:val="xl109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880">
    <w:name w:val="样式 标题 4 + 段前: 0.5 行 段后: 0.5 行"/>
    <w:basedOn w:val="50"/>
    <w:qFormat/>
    <w:uiPriority w:val="0"/>
    <w:pPr>
      <w:tabs>
        <w:tab w:val="left" w:pos="360"/>
        <w:tab w:val="left" w:pos="1620"/>
      </w:tabs>
      <w:spacing w:before="100" w:beforeAutospacing="1" w:after="100" w:afterAutospacing="1" w:line="360" w:lineRule="auto"/>
      <w:ind w:left="1620" w:hanging="360"/>
    </w:pPr>
    <w:rPr>
      <w:rFonts w:ascii="Arial" w:hAnsi="Arial" w:eastAsia="黑体" w:cs="宋体"/>
      <w:sz w:val="24"/>
      <w:szCs w:val="20"/>
    </w:rPr>
  </w:style>
  <w:style w:type="paragraph" w:customStyle="1" w:styleId="881">
    <w:name w:val="表格侧编号"/>
    <w:next w:val="1"/>
    <w:qFormat/>
    <w:uiPriority w:val="0"/>
    <w:pPr>
      <w:widowControl w:val="0"/>
      <w:spacing w:before="40" w:after="20" w:line="240" w:lineRule="atLeast"/>
      <w:jc w:val="center"/>
    </w:pPr>
    <w:rPr>
      <w:rFonts w:ascii="Arial" w:hAnsi="Arial" w:eastAsia="宋体" w:cs="Times New Roman"/>
      <w:sz w:val="24"/>
      <w:szCs w:val="24"/>
      <w:lang w:val="en-US" w:eastAsia="zh-CN" w:bidi="ar-SA"/>
    </w:rPr>
  </w:style>
  <w:style w:type="paragraph" w:customStyle="1" w:styleId="882">
    <w:name w:val="xl44"/>
    <w:basedOn w:val="1"/>
    <w:qFormat/>
    <w:uiPriority w:val="0"/>
    <w:pPr>
      <w:widowControl/>
      <w:pBdr>
        <w:left w:val="single" w:color="000000" w:sz="4" w:space="0"/>
        <w:bottom w:val="single" w:color="000000" w:sz="4" w:space="0"/>
        <w:right w:val="single" w:color="000000" w:sz="8" w:space="0"/>
      </w:pBdr>
      <w:spacing w:before="100" w:beforeAutospacing="1" w:after="100" w:afterAutospacing="1"/>
      <w:jc w:val="right"/>
    </w:pPr>
    <w:rPr>
      <w:rFonts w:ascii="Arial Unicode MS" w:hAnsi="Arial Unicode MS" w:eastAsia="Arial Unicode MS" w:cs="Arial Unicode MS"/>
      <w:sz w:val="28"/>
      <w:szCs w:val="28"/>
    </w:rPr>
  </w:style>
  <w:style w:type="paragraph" w:customStyle="1" w:styleId="883">
    <w:name w:val="xl1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884">
    <w:name w:val="xl15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0"/>
      <w:szCs w:val="20"/>
    </w:rPr>
  </w:style>
  <w:style w:type="paragraph" w:customStyle="1" w:styleId="885">
    <w:name w:val="xl10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886">
    <w:name w:val="xl5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sz w:val="28"/>
      <w:szCs w:val="28"/>
    </w:rPr>
  </w:style>
  <w:style w:type="paragraph" w:customStyle="1" w:styleId="887">
    <w:name w:val="复选框1"/>
    <w:basedOn w:val="1"/>
    <w:qFormat/>
    <w:uiPriority w:val="0"/>
    <w:pPr>
      <w:widowControl/>
      <w:spacing w:before="360" w:after="360"/>
      <w:jc w:val="left"/>
    </w:pPr>
    <w:rPr>
      <w:sz w:val="20"/>
      <w:szCs w:val="20"/>
    </w:rPr>
  </w:style>
  <w:style w:type="paragraph" w:customStyle="1" w:styleId="888">
    <w:name w:val="标准"/>
    <w:basedOn w:val="1"/>
    <w:qFormat/>
    <w:uiPriority w:val="0"/>
    <w:pPr>
      <w:ind w:firstLine="600"/>
    </w:pPr>
    <w:rPr>
      <w:sz w:val="28"/>
      <w:szCs w:val="20"/>
    </w:rPr>
  </w:style>
  <w:style w:type="paragraph" w:customStyle="1" w:styleId="889">
    <w:name w:val="xl8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890">
    <w:name w:val="正文_7_0"/>
    <w:qFormat/>
    <w:uiPriority w:val="0"/>
    <w:pPr>
      <w:widowControl w:val="0"/>
      <w:jc w:val="both"/>
    </w:pPr>
    <w:rPr>
      <w:rFonts w:ascii="Calibri" w:hAnsi="Calibri" w:eastAsia="宋体" w:cs="Times New Roman"/>
      <w:sz w:val="21"/>
      <w:szCs w:val="22"/>
      <w:lang w:val="en-US" w:eastAsia="zh-CN" w:bidi="ar-SA"/>
    </w:rPr>
  </w:style>
  <w:style w:type="paragraph" w:customStyle="1" w:styleId="891">
    <w:name w:val="xl11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892">
    <w:name w:val="Item List Char"/>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893">
    <w:name w:val="xl151"/>
    <w:basedOn w:val="1"/>
    <w:qFormat/>
    <w:uiPriority w:val="0"/>
    <w:pPr>
      <w:widowControl/>
      <w:spacing w:before="100" w:beforeAutospacing="1" w:after="100" w:afterAutospacing="1"/>
      <w:jc w:val="left"/>
    </w:pPr>
    <w:rPr>
      <w:rFonts w:ascii="宋体" w:hAnsi="宋体" w:cs="宋体"/>
      <w:color w:val="000000"/>
      <w:sz w:val="24"/>
    </w:rPr>
  </w:style>
  <w:style w:type="paragraph" w:customStyle="1" w:styleId="894">
    <w:name w:val="Notes Text List in Table"/>
    <w:qFormat/>
    <w:uiPriority w:val="0"/>
    <w:pPr>
      <w:numPr>
        <w:ilvl w:val="0"/>
        <w:numId w:val="4"/>
      </w:numPr>
      <w:spacing w:before="40" w:after="80" w:line="200" w:lineRule="atLeast"/>
      <w:jc w:val="both"/>
    </w:pPr>
    <w:rPr>
      <w:rFonts w:ascii="Arial" w:hAnsi="Arial" w:eastAsia="楷体_GB2312" w:cs="楷体_GB2312"/>
      <w:sz w:val="18"/>
      <w:szCs w:val="18"/>
      <w:lang w:val="en-US" w:eastAsia="zh-CN" w:bidi="ar-SA"/>
    </w:rPr>
  </w:style>
  <w:style w:type="paragraph" w:customStyle="1" w:styleId="895">
    <w:name w:val="样式 样式 正文首行缩进 + 首行缩进:  2 字符 + 首行缩进:  2 字符"/>
    <w:basedOn w:val="1"/>
    <w:qFormat/>
    <w:uiPriority w:val="0"/>
    <w:pPr>
      <w:spacing w:line="440" w:lineRule="exact"/>
      <w:ind w:firstLine="200"/>
    </w:pPr>
    <w:rPr>
      <w:szCs w:val="20"/>
    </w:rPr>
  </w:style>
  <w:style w:type="paragraph" w:customStyle="1" w:styleId="896">
    <w:name w:val="xl58"/>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eastAsia="Arial Unicode MS"/>
      <w:sz w:val="28"/>
      <w:szCs w:val="28"/>
    </w:rPr>
  </w:style>
  <w:style w:type="paragraph" w:customStyle="1" w:styleId="897">
    <w:name w:val="表样式"/>
    <w:basedOn w:val="1"/>
    <w:qFormat/>
    <w:uiPriority w:val="0"/>
    <w:pPr>
      <w:spacing w:before="90" w:after="90"/>
      <w:jc w:val="center"/>
    </w:pPr>
    <w:rPr>
      <w:rFonts w:ascii="Arial" w:hAnsi="Arial"/>
      <w:sz w:val="18"/>
    </w:rPr>
  </w:style>
  <w:style w:type="paragraph" w:customStyle="1" w:styleId="898">
    <w:name w:val="xl120"/>
    <w:basedOn w:val="1"/>
    <w:qFormat/>
    <w:uiPriority w:val="0"/>
    <w:pPr>
      <w:widowControl/>
      <w:pBdr>
        <w:left w:val="single" w:color="000000" w:sz="4" w:space="0"/>
        <w:right w:val="single" w:color="000000" w:sz="4" w:space="0"/>
      </w:pBdr>
      <w:shd w:val="clear" w:color="auto" w:fill="FFFFFF"/>
      <w:spacing w:before="100" w:beforeAutospacing="1" w:after="100" w:afterAutospacing="1"/>
      <w:jc w:val="left"/>
    </w:pPr>
    <w:rPr>
      <w:rFonts w:ascii="MingLiU" w:hAnsi="MingLiU" w:eastAsia="MingLiU" w:cs="宋体"/>
      <w:sz w:val="24"/>
    </w:rPr>
  </w:style>
  <w:style w:type="paragraph" w:customStyle="1" w:styleId="899">
    <w:name w:val="tll"/>
    <w:basedOn w:val="1"/>
    <w:qFormat/>
    <w:uiPriority w:val="0"/>
    <w:pPr>
      <w:jc w:val="left"/>
    </w:pPr>
    <w:rPr>
      <w:rFonts w:ascii="仿宋_GB2312" w:hAnsi="Arial" w:eastAsia="仿宋_GB2312"/>
      <w:szCs w:val="21"/>
    </w:rPr>
  </w:style>
  <w:style w:type="paragraph" w:customStyle="1" w:styleId="900">
    <w:name w:val="xl64"/>
    <w:basedOn w:val="1"/>
    <w:qFormat/>
    <w:uiPriority w:val="0"/>
    <w:pPr>
      <w:widowControl/>
      <w:pBdr>
        <w:top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sz w:val="28"/>
      <w:szCs w:val="28"/>
    </w:rPr>
  </w:style>
  <w:style w:type="paragraph" w:customStyle="1" w:styleId="901">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902">
    <w:name w:val="xl78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color w:val="000000"/>
      <w:sz w:val="20"/>
      <w:szCs w:val="20"/>
    </w:rPr>
  </w:style>
  <w:style w:type="paragraph" w:customStyle="1" w:styleId="903">
    <w:name w:val="xl1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904">
    <w:name w:val="正文居中"/>
    <w:basedOn w:val="1"/>
    <w:next w:val="267"/>
    <w:qFormat/>
    <w:uiPriority w:val="0"/>
    <w:pPr>
      <w:ind w:firstLine="480"/>
    </w:pPr>
    <w:rPr>
      <w:rFonts w:ascii="宋体" w:hAnsi="宋体"/>
      <w:sz w:val="24"/>
    </w:rPr>
  </w:style>
  <w:style w:type="paragraph" w:customStyle="1" w:styleId="905">
    <w:name w:val="font16"/>
    <w:basedOn w:val="1"/>
    <w:qFormat/>
    <w:uiPriority w:val="0"/>
    <w:pPr>
      <w:widowControl/>
      <w:spacing w:before="100" w:beforeAutospacing="1" w:after="100" w:afterAutospacing="1"/>
      <w:jc w:val="left"/>
    </w:pPr>
    <w:rPr>
      <w:rFonts w:ascii="宋体" w:hAnsi="宋体" w:cs="宋体"/>
      <w:b/>
      <w:bCs/>
      <w:sz w:val="20"/>
      <w:szCs w:val="20"/>
    </w:rPr>
  </w:style>
  <w:style w:type="paragraph" w:customStyle="1" w:styleId="906">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sz w:val="20"/>
      <w:szCs w:val="20"/>
    </w:rPr>
  </w:style>
  <w:style w:type="paragraph" w:customStyle="1" w:styleId="907">
    <w:name w:val="五级大纲"/>
    <w:next w:val="358"/>
    <w:qFormat/>
    <w:uiPriority w:val="0"/>
    <w:pPr>
      <w:numPr>
        <w:ilvl w:val="4"/>
        <w:numId w:val="3"/>
      </w:numPr>
      <w:tabs>
        <w:tab w:val="left" w:pos="2100"/>
      </w:tabs>
      <w:ind w:left="2100" w:hanging="420"/>
      <w:outlineLvl w:val="4"/>
    </w:pPr>
    <w:rPr>
      <w:rFonts w:ascii="Calibri" w:hAnsi="Calibri" w:eastAsia="宋体" w:cs="Times New Roman"/>
      <w:b/>
      <w:sz w:val="28"/>
      <w:szCs w:val="22"/>
      <w:lang w:val="en-US" w:eastAsia="zh-CN" w:bidi="ar-SA"/>
    </w:rPr>
  </w:style>
  <w:style w:type="paragraph" w:customStyle="1" w:styleId="908">
    <w:name w:val="xl106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909">
    <w:name w:val="xl48"/>
    <w:basedOn w:val="1"/>
    <w:qFormat/>
    <w:uiPriority w:val="0"/>
    <w:pPr>
      <w:widowControl/>
      <w:pBdr>
        <w:top w:val="single" w:color="000000" w:sz="8" w:space="0"/>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sz w:val="28"/>
      <w:szCs w:val="28"/>
    </w:rPr>
  </w:style>
  <w:style w:type="paragraph" w:customStyle="1" w:styleId="910">
    <w:name w:val="Item List in Table"/>
    <w:basedOn w:val="1"/>
    <w:qFormat/>
    <w:uiPriority w:val="0"/>
    <w:pPr>
      <w:numPr>
        <w:ilvl w:val="0"/>
        <w:numId w:val="10"/>
      </w:numPr>
      <w:spacing w:before="80" w:after="80" w:line="240" w:lineRule="atLeast"/>
      <w:jc w:val="left"/>
    </w:pPr>
    <w:rPr>
      <w:rFonts w:ascii="Arial" w:hAnsi="Arial" w:cs="Arial"/>
      <w:szCs w:val="21"/>
    </w:rPr>
  </w:style>
  <w:style w:type="paragraph" w:customStyle="1" w:styleId="911">
    <w:name w:val="样式 标题 1 + 非加粗 段前: 0.5 行 段后: 0.5 行"/>
    <w:basedOn w:val="44"/>
    <w:qFormat/>
    <w:uiPriority w:val="0"/>
    <w:pPr>
      <w:pageBreakBefore/>
      <w:tabs>
        <w:tab w:val="left" w:pos="840"/>
      </w:tabs>
      <w:spacing w:line="480" w:lineRule="auto"/>
      <w:ind w:left="840" w:hanging="360"/>
    </w:pPr>
    <w:rPr>
      <w:rFonts w:eastAsia="黑体" w:cs="宋体"/>
    </w:rPr>
  </w:style>
  <w:style w:type="paragraph" w:customStyle="1" w:styleId="912">
    <w:name w:val="正文_2_0"/>
    <w:basedOn w:val="836"/>
    <w:next w:val="869"/>
    <w:qFormat/>
    <w:uiPriority w:val="0"/>
  </w:style>
  <w:style w:type="paragraph" w:customStyle="1" w:styleId="913">
    <w:name w:val="表格标题3"/>
    <w:basedOn w:val="817"/>
    <w:qFormat/>
    <w:uiPriority w:val="0"/>
    <w:pPr>
      <w:tabs>
        <w:tab w:val="left" w:pos="570"/>
        <w:tab w:val="left" w:pos="720"/>
      </w:tabs>
      <w:ind w:left="570" w:hanging="570"/>
    </w:pPr>
  </w:style>
  <w:style w:type="paragraph" w:customStyle="1" w:styleId="914">
    <w:name w:val="默认段落字体 Para Char Char Char Char Char Char Char"/>
    <w:basedOn w:val="1"/>
    <w:qFormat/>
    <w:uiPriority w:val="0"/>
    <w:pPr>
      <w:jc w:val="left"/>
    </w:pPr>
    <w:rPr>
      <w:rFonts w:ascii="Tahoma" w:hAnsi="Tahoma"/>
      <w:sz w:val="24"/>
      <w:szCs w:val="20"/>
    </w:rPr>
  </w:style>
  <w:style w:type="paragraph" w:customStyle="1" w:styleId="915">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916">
    <w:name w:val="默认段落字体 Para Char Char Char Char Char Char Char Char Char Char Char Char Char Char"/>
    <w:basedOn w:val="242"/>
    <w:qFormat/>
    <w:uiPriority w:val="0"/>
    <w:rPr>
      <w:rFonts w:ascii="Tahoma" w:hAnsi="Tahoma"/>
      <w:sz w:val="24"/>
    </w:rPr>
  </w:style>
  <w:style w:type="paragraph" w:customStyle="1" w:styleId="917">
    <w:name w:val="font14"/>
    <w:basedOn w:val="1"/>
    <w:qFormat/>
    <w:uiPriority w:val="0"/>
    <w:pPr>
      <w:widowControl/>
      <w:spacing w:before="100" w:beforeAutospacing="1" w:after="100" w:afterAutospacing="1"/>
      <w:jc w:val="left"/>
    </w:pPr>
    <w:rPr>
      <w:rFonts w:ascii="宋体" w:hAnsi="宋体" w:cs="宋体"/>
      <w:sz w:val="18"/>
      <w:szCs w:val="18"/>
    </w:rPr>
  </w:style>
  <w:style w:type="paragraph" w:customStyle="1" w:styleId="918">
    <w:name w:val="章标题"/>
    <w:next w:val="1"/>
    <w:qFormat/>
    <w:uiPriority w:val="0"/>
    <w:pPr>
      <w:jc w:val="both"/>
      <w:outlineLvl w:val="1"/>
    </w:pPr>
    <w:rPr>
      <w:rFonts w:ascii="黑体" w:hAnsi="Times New Roman" w:eastAsia="黑体" w:cs="Times New Roman"/>
      <w:sz w:val="21"/>
      <w:lang w:val="en-US" w:eastAsia="zh-CN" w:bidi="ar-SA"/>
    </w:rPr>
  </w:style>
  <w:style w:type="paragraph" w:customStyle="1" w:styleId="919">
    <w:name w:val="xl131"/>
    <w:basedOn w:val="1"/>
    <w:qFormat/>
    <w:uiPriority w:val="0"/>
    <w:pPr>
      <w:widowControl/>
      <w:pBdr>
        <w:top w:val="single" w:color="000000" w:sz="4" w:space="0"/>
        <w:left w:val="single" w:color="000000" w:sz="4" w:space="0"/>
        <w:bottom w:val="single" w:color="000000" w:sz="4" w:space="0"/>
        <w:right w:val="single" w:color="000000" w:sz="8" w:space="0"/>
      </w:pBdr>
      <w:shd w:val="clear" w:color="000000" w:fill="BFBFBF"/>
      <w:spacing w:before="100" w:beforeAutospacing="1" w:after="100" w:afterAutospacing="1"/>
      <w:jc w:val="center"/>
    </w:pPr>
    <w:rPr>
      <w:b/>
      <w:bCs/>
      <w:sz w:val="20"/>
      <w:szCs w:val="20"/>
    </w:rPr>
  </w:style>
  <w:style w:type="paragraph" w:customStyle="1" w:styleId="920">
    <w:name w:val="xl1090"/>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921">
    <w:name w:val="Item Step"/>
    <w:basedOn w:val="1"/>
    <w:qFormat/>
    <w:uiPriority w:val="0"/>
    <w:pPr>
      <w:widowControl/>
      <w:tabs>
        <w:tab w:val="left" w:pos="567"/>
      </w:tabs>
      <w:ind w:left="987" w:hanging="420"/>
      <w:jc w:val="left"/>
    </w:pPr>
    <w:rPr>
      <w:rFonts w:ascii="Tahoma" w:hAnsi="Tahoma"/>
      <w:sz w:val="28"/>
      <w:szCs w:val="21"/>
    </w:rPr>
  </w:style>
  <w:style w:type="paragraph" w:customStyle="1" w:styleId="922">
    <w:name w:val="xl88"/>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b/>
      <w:bCs/>
      <w:sz w:val="28"/>
      <w:szCs w:val="28"/>
    </w:rPr>
  </w:style>
  <w:style w:type="paragraph" w:customStyle="1" w:styleId="923">
    <w:name w:val="页脚_0_0"/>
    <w:basedOn w:val="514"/>
    <w:unhideWhenUsed/>
    <w:qFormat/>
    <w:uiPriority w:val="99"/>
    <w:pPr>
      <w:tabs>
        <w:tab w:val="center" w:pos="4153"/>
        <w:tab w:val="right" w:pos="8306"/>
      </w:tabs>
      <w:jc w:val="left"/>
    </w:pPr>
    <w:rPr>
      <w:sz w:val="18"/>
      <w:szCs w:val="18"/>
    </w:rPr>
  </w:style>
  <w:style w:type="paragraph" w:customStyle="1" w:styleId="924">
    <w:name w:val="xl1089"/>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925">
    <w:name w:val="font7"/>
    <w:basedOn w:val="1"/>
    <w:qFormat/>
    <w:uiPriority w:val="0"/>
    <w:pPr>
      <w:widowControl/>
      <w:spacing w:before="100" w:beforeAutospacing="1" w:after="100" w:afterAutospacing="1"/>
      <w:jc w:val="left"/>
    </w:pPr>
    <w:rPr>
      <w:rFonts w:ascii="宋体" w:hAnsi="宋体" w:cs="Arial Unicode MS"/>
      <w:sz w:val="28"/>
      <w:szCs w:val="28"/>
    </w:rPr>
  </w:style>
  <w:style w:type="paragraph" w:customStyle="1" w:styleId="926">
    <w:name w:val="xl7869"/>
    <w:basedOn w:val="1"/>
    <w:qFormat/>
    <w:uiPriority w:val="0"/>
    <w:pPr>
      <w:widowControl/>
      <w:spacing w:before="100" w:beforeAutospacing="1" w:after="100" w:afterAutospacing="1"/>
      <w:jc w:val="left"/>
    </w:pPr>
    <w:rPr>
      <w:rFonts w:ascii="宋体" w:hAnsi="宋体" w:cs="宋体"/>
      <w:color w:val="000000"/>
      <w:sz w:val="20"/>
      <w:szCs w:val="20"/>
    </w:rPr>
  </w:style>
  <w:style w:type="paragraph" w:customStyle="1" w:styleId="927">
    <w:name w:val="xl78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sz w:val="20"/>
      <w:szCs w:val="20"/>
    </w:rPr>
  </w:style>
  <w:style w:type="paragraph" w:customStyle="1" w:styleId="928">
    <w:name w:val="xl10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sz w:val="20"/>
      <w:szCs w:val="20"/>
    </w:rPr>
  </w:style>
  <w:style w:type="paragraph" w:customStyle="1" w:styleId="929">
    <w:name w:val="表中小5"/>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930">
    <w:name w:val="xl1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931">
    <w:name w:val="xl11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932">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sz w:val="28"/>
      <w:szCs w:val="28"/>
    </w:rPr>
  </w:style>
  <w:style w:type="paragraph" w:customStyle="1" w:styleId="933">
    <w:name w:val="xl6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sz w:val="28"/>
      <w:szCs w:val="28"/>
    </w:rPr>
  </w:style>
  <w:style w:type="paragraph" w:customStyle="1" w:styleId="934">
    <w:name w:val="标题3"/>
    <w:basedOn w:val="1"/>
    <w:qFormat/>
    <w:uiPriority w:val="0"/>
    <w:pPr>
      <w:spacing w:line="300" w:lineRule="exact"/>
    </w:pPr>
    <w:rPr>
      <w:b/>
      <w:bCs/>
    </w:rPr>
  </w:style>
  <w:style w:type="paragraph" w:customStyle="1" w:styleId="935">
    <w:name w:val="xl1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rPr>
  </w:style>
  <w:style w:type="paragraph" w:customStyle="1" w:styleId="936">
    <w:name w:val="xl92"/>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sz w:val="24"/>
    </w:rPr>
  </w:style>
  <w:style w:type="paragraph" w:customStyle="1" w:styleId="937">
    <w:name w:val="默认段落字体 Para Char"/>
    <w:basedOn w:val="1"/>
    <w:qFormat/>
    <w:uiPriority w:val="0"/>
  </w:style>
  <w:style w:type="paragraph" w:customStyle="1" w:styleId="938">
    <w:name w:val="xl114"/>
    <w:basedOn w:val="1"/>
    <w:qFormat/>
    <w:uiPriority w:val="0"/>
    <w:pPr>
      <w:widowControl/>
      <w:pBdr>
        <w:bottom w:val="single" w:color="000000" w:sz="4" w:space="0"/>
      </w:pBdr>
      <w:spacing w:before="100" w:beforeAutospacing="1" w:after="100" w:afterAutospacing="1"/>
      <w:jc w:val="center"/>
    </w:pPr>
    <w:rPr>
      <w:rFonts w:ascii="宋体" w:hAnsi="宋体" w:cs="宋体"/>
      <w:b/>
      <w:bCs/>
      <w:sz w:val="28"/>
      <w:szCs w:val="28"/>
    </w:rPr>
  </w:style>
  <w:style w:type="paragraph" w:customStyle="1" w:styleId="939">
    <w:name w:val="T文本"/>
    <w:basedOn w:val="1"/>
    <w:qFormat/>
    <w:uiPriority w:val="0"/>
    <w:pPr>
      <w:widowControl/>
      <w:spacing w:line="360" w:lineRule="auto"/>
      <w:ind w:firstLine="200"/>
    </w:pPr>
    <w:rPr>
      <w:rFonts w:eastAsia="Times New Roman"/>
      <w:sz w:val="24"/>
    </w:rPr>
  </w:style>
  <w:style w:type="paragraph" w:customStyle="1" w:styleId="940">
    <w:name w:val="正文_1_2"/>
    <w:qFormat/>
    <w:uiPriority w:val="0"/>
    <w:pPr>
      <w:widowControl w:val="0"/>
      <w:jc w:val="both"/>
    </w:pPr>
    <w:rPr>
      <w:rFonts w:ascii="Calibri" w:hAnsi="Calibri" w:eastAsia="宋体" w:cs="Times New Roman"/>
      <w:sz w:val="21"/>
      <w:szCs w:val="22"/>
      <w:lang w:val="en-US" w:eastAsia="zh-CN" w:bidi="ar-SA"/>
    </w:rPr>
  </w:style>
  <w:style w:type="paragraph" w:customStyle="1" w:styleId="941">
    <w:name w:val="正文_14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42">
    <w:name w:val="二级标题_0"/>
    <w:basedOn w:val="1"/>
    <w:next w:val="1"/>
    <w:qFormat/>
    <w:uiPriority w:val="0"/>
    <w:pPr>
      <w:tabs>
        <w:tab w:val="left" w:pos="360"/>
      </w:tabs>
      <w:spacing w:line="360" w:lineRule="auto"/>
      <w:outlineLvl w:val="1"/>
    </w:pPr>
    <w:rPr>
      <w:rFonts w:ascii="宋体" w:hAnsi="宋体"/>
      <w:b/>
      <w:sz w:val="24"/>
    </w:rPr>
  </w:style>
  <w:style w:type="paragraph" w:customStyle="1" w:styleId="943">
    <w:name w:val="Normal_30"/>
    <w:qFormat/>
    <w:uiPriority w:val="0"/>
    <w:pPr>
      <w:widowControl w:val="0"/>
      <w:jc w:val="both"/>
    </w:pPr>
    <w:rPr>
      <w:rFonts w:ascii="Times New Roman" w:hAnsi="Times New Roman" w:eastAsia="宋体" w:cs="Times New Roman"/>
      <w:szCs w:val="21"/>
      <w:lang w:val="en-US" w:eastAsia="zh-CN" w:bidi="ar-SA"/>
    </w:rPr>
  </w:style>
  <w:style w:type="paragraph" w:customStyle="1" w:styleId="944">
    <w:name w:val="正文_0_0_0"/>
    <w:qFormat/>
    <w:uiPriority w:val="0"/>
    <w:pPr>
      <w:widowControl w:val="0"/>
      <w:jc w:val="both"/>
    </w:pPr>
    <w:rPr>
      <w:rFonts w:ascii="Calibri" w:hAnsi="Calibri" w:eastAsia="宋体" w:cs="Times New Roman"/>
      <w:sz w:val="28"/>
      <w:szCs w:val="22"/>
      <w:lang w:val="en-US" w:eastAsia="zh-CN" w:bidi="ar-SA"/>
    </w:rPr>
  </w:style>
  <w:style w:type="paragraph" w:customStyle="1" w:styleId="945">
    <w:name w:val="Normal_16"/>
    <w:qFormat/>
    <w:uiPriority w:val="0"/>
    <w:rPr>
      <w:rFonts w:ascii="黑体" w:hAnsi="黑体" w:eastAsia="黑体" w:cs="Times New Roman"/>
      <w:b/>
      <w:sz w:val="32"/>
      <w:szCs w:val="24"/>
      <w:lang w:val="en-US" w:eastAsia="zh-CN" w:bidi="ar-SA"/>
    </w:rPr>
  </w:style>
  <w:style w:type="table" w:customStyle="1" w:styleId="946">
    <w:name w:val="Table Normal"/>
    <w:unhideWhenUsed/>
    <w:qFormat/>
    <w:uiPriority w:val="2"/>
    <w:pPr>
      <w:widowControl w:val="0"/>
    </w:pPr>
    <w:rPr>
      <w:rFonts w:ascii="Times New Roman" w:hAnsi="Times New Roman" w:eastAsia="宋体" w:cs="Times New Roman"/>
      <w:sz w:val="22"/>
      <w:lang w:eastAsia="en-US"/>
    </w:rPr>
    <w:tblPr>
      <w:tblCellMar>
        <w:top w:w="0" w:type="dxa"/>
        <w:left w:w="0" w:type="dxa"/>
        <w:bottom w:w="0" w:type="dxa"/>
        <w:right w:w="0" w:type="dxa"/>
      </w:tblCellMar>
    </w:tblPr>
  </w:style>
  <w:style w:type="character" w:customStyle="1" w:styleId="947">
    <w:name w:val="fontstyle01"/>
    <w:qFormat/>
    <w:uiPriority w:val="0"/>
    <w:rPr>
      <w:rFonts w:hint="eastAsia" w:ascii="宋体" w:hAnsi="宋体" w:eastAsia="宋体"/>
      <w:color w:val="000000"/>
      <w:sz w:val="22"/>
      <w:szCs w:val="22"/>
    </w:rPr>
  </w:style>
  <w:style w:type="character" w:customStyle="1" w:styleId="948">
    <w:name w:val="NormalCharacter"/>
    <w:semiHidden/>
    <w:qFormat/>
    <w:uiPriority w:val="0"/>
  </w:style>
  <w:style w:type="paragraph" w:customStyle="1" w:styleId="949">
    <w:name w:val="样式 64 10 磅"/>
    <w:qFormat/>
    <w:uiPriority w:val="0"/>
    <w:pPr>
      <w:widowControl w:val="0"/>
      <w:jc w:val="both"/>
    </w:pPr>
    <w:rPr>
      <w:rFonts w:ascii="等线" w:hAnsi="Times New Roman" w:eastAsia="等线" w:cs="Arial"/>
      <w:sz w:val="21"/>
      <w:szCs w:val="22"/>
      <w:lang w:val="en-US" w:eastAsia="zh-CN" w:bidi="ar-SA"/>
    </w:rPr>
  </w:style>
  <w:style w:type="character" w:customStyle="1" w:styleId="950">
    <w:name w:val="font10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83</Pages>
  <Words>27076</Words>
  <Characters>28808</Characters>
  <Lines>378</Lines>
  <Paragraphs>106</Paragraphs>
  <TotalTime>14</TotalTime>
  <ScaleCrop>false</ScaleCrop>
  <LinksUpToDate>false</LinksUpToDate>
  <CharactersWithSpaces>29992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2025-02-24T14:38:00Z</dcterms:created>
  <dc:creator>倪敏</dc:creator>
  <cp:lastModifiedBy>騎马观花</cp:lastModifiedBy>
  <cp:lastPrinted>2025-07-09T10:22:04Z</cp:lastPrinted>
  <dcterms:modified xsi:type="dcterms:W3CDTF">2025-07-09T10:28:55Z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eyJoZGlkIjoiNTdmYTIxMTNkM2IwMTFmMWFlNjRjZGFiMmY5NTRhNGUiLCJ1c2VySWQiOiI0NDUyMjYyNTQifQ==</vt:lpwstr>
  </property>
  <property fmtid="{D5CDD505-2E9C-101B-9397-08002B2CF9AE}" pid="3" name="KSOProductBuildVer">
    <vt:lpwstr>2052-12.1.0.21915</vt:lpwstr>
  </property>
  <property fmtid="{D5CDD505-2E9C-101B-9397-08002B2CF9AE}" pid="4" name="ICV">
    <vt:lpwstr>F3D89FD05A1B4472B193E44B50A63DD3_12</vt:lpwstr>
  </property>
</Properties>
</file>