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04131">
      <w:pPr>
        <w:pStyle w:val="21"/>
        <w:spacing w:line="276" w:lineRule="auto"/>
        <w:rPr>
          <w:rFonts w:hint="eastAsia" w:ascii="宋体" w:hAnsi="宋体" w:eastAsia="宋体" w:cs="宋体"/>
          <w:highlight w:val="none"/>
        </w:rPr>
      </w:pPr>
    </w:p>
    <w:p w14:paraId="2D6985E0">
      <w:pPr>
        <w:pStyle w:val="21"/>
        <w:spacing w:line="276" w:lineRule="auto"/>
        <w:rPr>
          <w:rFonts w:hint="eastAsia" w:ascii="宋体" w:hAnsi="宋体" w:eastAsia="宋体" w:cs="宋体"/>
          <w:highlight w:val="none"/>
        </w:rPr>
      </w:pPr>
    </w:p>
    <w:p w14:paraId="1124991F">
      <w:pPr>
        <w:pStyle w:val="21"/>
        <w:spacing w:line="276" w:lineRule="auto"/>
        <w:rPr>
          <w:rFonts w:hint="eastAsia" w:ascii="宋体" w:hAnsi="宋体" w:eastAsia="宋体" w:cs="宋体"/>
          <w:highlight w:val="none"/>
        </w:rPr>
      </w:pPr>
    </w:p>
    <w:p w14:paraId="60FD3CF2">
      <w:pPr>
        <w:pStyle w:val="21"/>
        <w:spacing w:line="276" w:lineRule="auto"/>
        <w:rPr>
          <w:rFonts w:hint="eastAsia" w:ascii="宋体" w:hAnsi="宋体" w:eastAsia="宋体" w:cs="宋体"/>
          <w:highlight w:val="none"/>
        </w:rPr>
      </w:pPr>
    </w:p>
    <w:p w14:paraId="122056AF">
      <w:pPr>
        <w:pStyle w:val="21"/>
        <w:spacing w:line="276" w:lineRule="auto"/>
        <w:rPr>
          <w:rFonts w:hint="eastAsia" w:ascii="宋体" w:hAnsi="宋体" w:eastAsia="宋体" w:cs="宋体"/>
          <w:highlight w:val="none"/>
        </w:rPr>
      </w:pPr>
    </w:p>
    <w:p w14:paraId="547BB108">
      <w:pPr>
        <w:pStyle w:val="21"/>
        <w:spacing w:line="276" w:lineRule="auto"/>
        <w:jc w:val="center"/>
        <w:rPr>
          <w:rFonts w:hint="eastAsia" w:ascii="宋体" w:hAnsi="宋体" w:eastAsia="宋体" w:cs="宋体"/>
          <w:b/>
          <w:bCs/>
          <w:sz w:val="84"/>
          <w:highlight w:val="none"/>
        </w:rPr>
      </w:pPr>
      <w:r>
        <w:rPr>
          <w:rFonts w:hint="eastAsia" w:ascii="宋体" w:hAnsi="宋体" w:eastAsia="宋体" w:cs="宋体"/>
          <w:b/>
          <w:bCs/>
          <w:sz w:val="84"/>
          <w:highlight w:val="none"/>
        </w:rPr>
        <w:t>磋  商  文  件</w:t>
      </w:r>
    </w:p>
    <w:p w14:paraId="70C1A689">
      <w:pPr>
        <w:pStyle w:val="21"/>
        <w:spacing w:line="276" w:lineRule="auto"/>
        <w:rPr>
          <w:rFonts w:hint="eastAsia" w:ascii="宋体" w:hAnsi="宋体" w:eastAsia="宋体" w:cs="宋体"/>
          <w:highlight w:val="none"/>
        </w:rPr>
      </w:pPr>
    </w:p>
    <w:p w14:paraId="3A45B1F1">
      <w:pPr>
        <w:pStyle w:val="21"/>
        <w:spacing w:line="276" w:lineRule="auto"/>
        <w:rPr>
          <w:rFonts w:hint="eastAsia" w:ascii="宋体" w:hAnsi="宋体" w:eastAsia="宋体" w:cs="宋体"/>
          <w:highlight w:val="none"/>
        </w:rPr>
      </w:pPr>
    </w:p>
    <w:p w14:paraId="532D3A96">
      <w:pPr>
        <w:pStyle w:val="21"/>
        <w:spacing w:line="276" w:lineRule="auto"/>
        <w:rPr>
          <w:rFonts w:hint="eastAsia" w:ascii="宋体" w:hAnsi="宋体" w:eastAsia="宋体" w:cs="宋体"/>
          <w:highlight w:val="none"/>
        </w:rPr>
      </w:pPr>
    </w:p>
    <w:p w14:paraId="2EA9BCCC">
      <w:pPr>
        <w:pStyle w:val="21"/>
        <w:spacing w:line="276" w:lineRule="auto"/>
        <w:rPr>
          <w:rFonts w:hint="eastAsia" w:ascii="宋体" w:hAnsi="宋体" w:eastAsia="宋体" w:cs="宋体"/>
          <w:highlight w:val="none"/>
        </w:rPr>
      </w:pPr>
    </w:p>
    <w:p w14:paraId="09A8971C">
      <w:pPr>
        <w:pStyle w:val="21"/>
        <w:spacing w:line="600" w:lineRule="auto"/>
        <w:ind w:firstLine="1467" w:firstLineChars="393"/>
        <w:rPr>
          <w:rFonts w:hint="eastAsia" w:ascii="宋体" w:hAnsi="宋体" w:eastAsia="宋体" w:cs="宋体"/>
          <w:b/>
          <w:sz w:val="36"/>
          <w:highlight w:val="none"/>
          <w:lang w:eastAsia="zh-CN"/>
        </w:rPr>
      </w:pPr>
      <w:r>
        <w:rPr>
          <w:rFonts w:hint="eastAsia" w:ascii="宋体" w:hAnsi="宋体" w:eastAsia="宋体" w:cs="宋体"/>
          <w:b/>
          <w:sz w:val="36"/>
          <w:highlight w:val="none"/>
        </w:rPr>
        <w:t>项目编号：</w:t>
      </w:r>
      <w:r>
        <w:rPr>
          <w:rFonts w:hint="eastAsia" w:hAnsi="宋体" w:cs="宋体"/>
          <w:b/>
          <w:sz w:val="36"/>
          <w:highlight w:val="none"/>
          <w:lang w:eastAsia="zh-CN"/>
        </w:rPr>
        <w:t xml:space="preserve">0634-254XZ1ZF0182 </w:t>
      </w:r>
      <w:r>
        <w:rPr>
          <w:rFonts w:hint="eastAsia" w:ascii="宋体" w:hAnsi="宋体" w:eastAsia="宋体" w:cs="宋体"/>
          <w:b/>
          <w:sz w:val="36"/>
          <w:highlight w:val="none"/>
          <w:lang w:eastAsia="zh-CN"/>
        </w:rPr>
        <w:t xml:space="preserve">  </w:t>
      </w:r>
    </w:p>
    <w:p w14:paraId="1798C407">
      <w:pPr>
        <w:pStyle w:val="21"/>
        <w:spacing w:line="600" w:lineRule="auto"/>
        <w:ind w:left="3181" w:leftChars="677" w:hanging="1759" w:hangingChars="471"/>
        <w:rPr>
          <w:rFonts w:hint="eastAsia" w:ascii="宋体" w:hAnsi="宋体" w:eastAsia="宋体" w:cs="宋体"/>
          <w:b/>
          <w:sz w:val="36"/>
          <w:highlight w:val="none"/>
          <w:lang w:val="en-US" w:eastAsia="zh-CN"/>
        </w:rPr>
      </w:pPr>
      <w:r>
        <w:rPr>
          <w:rFonts w:hint="eastAsia" w:ascii="宋体" w:hAnsi="宋体" w:eastAsia="宋体" w:cs="宋体"/>
          <w:b/>
          <w:sz w:val="36"/>
          <w:highlight w:val="none"/>
        </w:rPr>
        <w:t>项目名称：</w:t>
      </w:r>
      <w:r>
        <w:rPr>
          <w:rFonts w:hint="eastAsia" w:hAnsi="宋体" w:cs="宋体"/>
          <w:b/>
          <w:sz w:val="36"/>
          <w:highlight w:val="none"/>
          <w:lang w:val="en-US" w:eastAsia="zh-CN"/>
        </w:rPr>
        <w:t>2025年红庙子街道食堂餐饮服务项目</w:t>
      </w:r>
    </w:p>
    <w:p w14:paraId="35653B11">
      <w:pPr>
        <w:pStyle w:val="21"/>
        <w:spacing w:line="600" w:lineRule="auto"/>
        <w:ind w:left="2152" w:leftChars="676" w:hanging="732" w:hangingChars="196"/>
        <w:rPr>
          <w:rFonts w:hint="eastAsia" w:ascii="宋体" w:hAnsi="宋体" w:eastAsia="宋体" w:cs="宋体"/>
          <w:b/>
          <w:sz w:val="36"/>
          <w:highlight w:val="none"/>
          <w:lang w:eastAsia="zh-CN"/>
        </w:rPr>
      </w:pPr>
      <w:r>
        <w:rPr>
          <w:rFonts w:hint="eastAsia" w:ascii="宋体" w:hAnsi="宋体" w:eastAsia="宋体" w:cs="宋体"/>
          <w:b/>
          <w:sz w:val="36"/>
          <w:highlight w:val="none"/>
        </w:rPr>
        <w:t>委托单位：</w:t>
      </w:r>
      <w:r>
        <w:rPr>
          <w:rFonts w:hint="eastAsia" w:hAnsi="宋体" w:cs="宋体"/>
          <w:b/>
          <w:sz w:val="36"/>
          <w:highlight w:val="none"/>
          <w:lang w:eastAsia="zh-CN"/>
        </w:rPr>
        <w:t>乌鲁木齐市沙依巴克区红庙子街道办事处</w:t>
      </w:r>
    </w:p>
    <w:p w14:paraId="49EF0CFB">
      <w:pPr>
        <w:pStyle w:val="21"/>
        <w:spacing w:line="600" w:lineRule="auto"/>
        <w:ind w:firstLine="1467" w:firstLineChars="393"/>
        <w:rPr>
          <w:rFonts w:hint="eastAsia" w:ascii="宋体" w:hAnsi="宋体" w:eastAsia="宋体" w:cs="宋体"/>
          <w:b/>
          <w:sz w:val="36"/>
          <w:highlight w:val="none"/>
        </w:rPr>
      </w:pPr>
      <w:r>
        <w:rPr>
          <w:rFonts w:hint="eastAsia" w:ascii="宋体" w:hAnsi="宋体" w:eastAsia="宋体" w:cs="宋体"/>
          <w:b/>
          <w:sz w:val="36"/>
          <w:highlight w:val="none"/>
        </w:rPr>
        <w:t>采购代理：新疆招标有限公司</w:t>
      </w:r>
    </w:p>
    <w:p w14:paraId="60E41126">
      <w:pPr>
        <w:pStyle w:val="21"/>
        <w:spacing w:line="276" w:lineRule="auto"/>
        <w:rPr>
          <w:rFonts w:hint="eastAsia" w:ascii="宋体" w:hAnsi="宋体" w:eastAsia="宋体" w:cs="宋体"/>
          <w:highlight w:val="none"/>
        </w:rPr>
      </w:pPr>
    </w:p>
    <w:p w14:paraId="1F35BB78">
      <w:pPr>
        <w:pStyle w:val="21"/>
        <w:spacing w:line="276" w:lineRule="auto"/>
        <w:rPr>
          <w:rFonts w:hint="eastAsia" w:ascii="宋体" w:hAnsi="宋体" w:eastAsia="宋体" w:cs="宋体"/>
          <w:highlight w:val="none"/>
        </w:rPr>
      </w:pPr>
    </w:p>
    <w:tbl>
      <w:tblPr>
        <w:tblStyle w:val="37"/>
        <w:tblW w:w="9963"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54FD868">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4A87B4C8">
            <w:pPr>
              <w:pStyle w:val="21"/>
              <w:spacing w:line="276" w:lineRule="auto"/>
              <w:rPr>
                <w:rFonts w:hint="eastAsia" w:ascii="宋体" w:hAnsi="宋体" w:eastAsia="宋体" w:cs="宋体"/>
                <w:highlight w:val="none"/>
              </w:rPr>
            </w:pPr>
          </w:p>
        </w:tc>
      </w:tr>
    </w:tbl>
    <w:p w14:paraId="6F0F4454">
      <w:pPr>
        <w:spacing w:line="276" w:lineRule="auto"/>
        <w:jc w:val="center"/>
        <w:rPr>
          <w:rFonts w:hint="eastAsia" w:ascii="宋体" w:hAnsi="宋体" w:eastAsia="宋体" w:cs="宋体"/>
          <w:b/>
          <w:sz w:val="24"/>
          <w:highlight w:val="none"/>
        </w:rPr>
      </w:pPr>
      <w:r>
        <w:rPr>
          <w:rFonts w:hint="eastAsia" w:ascii="宋体" w:hAnsi="宋体" w:eastAsia="宋体" w:cs="宋体"/>
          <w:b/>
          <w:sz w:val="24"/>
          <w:highlight w:val="none"/>
        </w:rPr>
        <w:t>新疆招标有限公司编制</w:t>
      </w:r>
    </w:p>
    <w:p w14:paraId="38BAEAE7">
      <w:pPr>
        <w:spacing w:line="276" w:lineRule="auto"/>
        <w:jc w:val="center"/>
        <w:rPr>
          <w:rFonts w:hint="eastAsia" w:ascii="宋体" w:hAnsi="宋体" w:eastAsia="宋体" w:cs="宋体"/>
          <w:b/>
          <w:sz w:val="36"/>
          <w:highlight w:val="none"/>
        </w:rPr>
      </w:pPr>
      <w:r>
        <w:rPr>
          <w:rFonts w:hint="eastAsia" w:ascii="宋体" w:hAnsi="宋体" w:eastAsia="宋体" w:cs="宋体"/>
          <w:highlight w:val="none"/>
        </w:rPr>
        <w:br w:type="page"/>
      </w:r>
      <w:r>
        <w:rPr>
          <w:rFonts w:hint="eastAsia" w:ascii="宋体" w:hAnsi="宋体" w:eastAsia="宋体" w:cs="宋体"/>
          <w:b/>
          <w:sz w:val="36"/>
          <w:highlight w:val="none"/>
        </w:rPr>
        <w:t>目     录</w:t>
      </w:r>
    </w:p>
    <w:p w14:paraId="5A4BF359">
      <w:pPr>
        <w:pStyle w:val="27"/>
        <w:tabs>
          <w:tab w:val="right" w:leader="dot" w:pos="9185"/>
        </w:tabs>
        <w:rPr>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_Toc7059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第一部分 磋商公告</w:t>
      </w:r>
      <w:r>
        <w:rPr>
          <w:highlight w:val="none"/>
        </w:rPr>
        <w:tab/>
      </w:r>
      <w:r>
        <w:rPr>
          <w:highlight w:val="none"/>
        </w:rPr>
        <w:fldChar w:fldCharType="begin"/>
      </w:r>
      <w:r>
        <w:rPr>
          <w:highlight w:val="none"/>
        </w:rPr>
        <w:instrText xml:space="preserve"> PAGEREF _Toc7059 \h </w:instrText>
      </w:r>
      <w:r>
        <w:rPr>
          <w:highlight w:val="none"/>
        </w:rPr>
        <w:fldChar w:fldCharType="separate"/>
      </w:r>
      <w:r>
        <w:rPr>
          <w:highlight w:val="none"/>
        </w:rPr>
        <w:t>2</w:t>
      </w:r>
      <w:r>
        <w:rPr>
          <w:highlight w:val="none"/>
        </w:rPr>
        <w:fldChar w:fldCharType="end"/>
      </w:r>
      <w:r>
        <w:rPr>
          <w:rFonts w:hint="eastAsia" w:ascii="宋体" w:hAnsi="宋体" w:eastAsia="宋体" w:cs="宋体"/>
          <w:szCs w:val="24"/>
          <w:highlight w:val="none"/>
        </w:rPr>
        <w:fldChar w:fldCharType="end"/>
      </w:r>
    </w:p>
    <w:p w14:paraId="1D3C9877">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_Toc8937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第二部分  供应商须知</w:t>
      </w:r>
      <w:r>
        <w:rPr>
          <w:highlight w:val="none"/>
        </w:rPr>
        <w:tab/>
      </w:r>
      <w:r>
        <w:rPr>
          <w:highlight w:val="none"/>
        </w:rPr>
        <w:fldChar w:fldCharType="begin"/>
      </w:r>
      <w:r>
        <w:rPr>
          <w:highlight w:val="none"/>
        </w:rPr>
        <w:instrText xml:space="preserve"> PAGEREF _Toc8937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065BFB17">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_Toc5108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供应商须知附表</w:t>
      </w:r>
      <w:r>
        <w:rPr>
          <w:highlight w:val="none"/>
        </w:rPr>
        <w:tab/>
      </w:r>
      <w:r>
        <w:rPr>
          <w:highlight w:val="none"/>
        </w:rPr>
        <w:fldChar w:fldCharType="begin"/>
      </w:r>
      <w:r>
        <w:rPr>
          <w:highlight w:val="none"/>
        </w:rPr>
        <w:instrText xml:space="preserve"> PAGEREF _Toc5108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p>
    <w:p w14:paraId="64C74F96">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_Toc23457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A  说　明</w:t>
      </w:r>
      <w:r>
        <w:rPr>
          <w:highlight w:val="none"/>
        </w:rPr>
        <w:tab/>
      </w:r>
      <w:r>
        <w:rPr>
          <w:highlight w:val="none"/>
        </w:rPr>
        <w:fldChar w:fldCharType="begin"/>
      </w:r>
      <w:r>
        <w:rPr>
          <w:highlight w:val="none"/>
        </w:rPr>
        <w:instrText xml:space="preserve"> PAGEREF _Toc23457 \h </w:instrText>
      </w:r>
      <w:r>
        <w:rPr>
          <w:highlight w:val="none"/>
        </w:rPr>
        <w:fldChar w:fldCharType="separate"/>
      </w:r>
      <w:r>
        <w:rPr>
          <w:highlight w:val="none"/>
        </w:rPr>
        <w:t>8</w:t>
      </w:r>
      <w:r>
        <w:rPr>
          <w:highlight w:val="none"/>
        </w:rPr>
        <w:fldChar w:fldCharType="end"/>
      </w:r>
      <w:r>
        <w:rPr>
          <w:rFonts w:hint="eastAsia" w:ascii="宋体" w:hAnsi="宋体" w:eastAsia="宋体" w:cs="宋体"/>
          <w:szCs w:val="24"/>
          <w:highlight w:val="none"/>
        </w:rPr>
        <w:fldChar w:fldCharType="end"/>
      </w:r>
    </w:p>
    <w:p w14:paraId="59051875">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_Toc25694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B  磋商文件</w:t>
      </w:r>
      <w:r>
        <w:rPr>
          <w:highlight w:val="none"/>
        </w:rPr>
        <w:tab/>
      </w:r>
      <w:r>
        <w:rPr>
          <w:highlight w:val="none"/>
        </w:rPr>
        <w:fldChar w:fldCharType="begin"/>
      </w:r>
      <w:r>
        <w:rPr>
          <w:highlight w:val="none"/>
        </w:rPr>
        <w:instrText xml:space="preserve"> PAGEREF _Toc25694 \h </w:instrText>
      </w:r>
      <w:r>
        <w:rPr>
          <w:highlight w:val="none"/>
        </w:rPr>
        <w:fldChar w:fldCharType="separate"/>
      </w:r>
      <w:r>
        <w:rPr>
          <w:highlight w:val="none"/>
        </w:rPr>
        <w:t>8</w:t>
      </w:r>
      <w:r>
        <w:rPr>
          <w:highlight w:val="none"/>
        </w:rPr>
        <w:fldChar w:fldCharType="end"/>
      </w:r>
      <w:r>
        <w:rPr>
          <w:rFonts w:hint="eastAsia" w:ascii="宋体" w:hAnsi="宋体" w:eastAsia="宋体" w:cs="宋体"/>
          <w:szCs w:val="24"/>
          <w:highlight w:val="none"/>
        </w:rPr>
        <w:fldChar w:fldCharType="end"/>
      </w:r>
    </w:p>
    <w:p w14:paraId="4A33938A">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_Toc23113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C  磋商响应文件的编写</w:t>
      </w:r>
      <w:r>
        <w:rPr>
          <w:highlight w:val="none"/>
        </w:rPr>
        <w:tab/>
      </w:r>
      <w:r>
        <w:rPr>
          <w:highlight w:val="none"/>
        </w:rPr>
        <w:fldChar w:fldCharType="begin"/>
      </w:r>
      <w:r>
        <w:rPr>
          <w:highlight w:val="none"/>
        </w:rPr>
        <w:instrText xml:space="preserve"> PAGEREF _Toc23113 \h </w:instrText>
      </w:r>
      <w:r>
        <w:rPr>
          <w:highlight w:val="none"/>
        </w:rPr>
        <w:fldChar w:fldCharType="separate"/>
      </w:r>
      <w:r>
        <w:rPr>
          <w:highlight w:val="none"/>
        </w:rPr>
        <w:t>9</w:t>
      </w:r>
      <w:r>
        <w:rPr>
          <w:highlight w:val="none"/>
        </w:rPr>
        <w:fldChar w:fldCharType="end"/>
      </w:r>
      <w:r>
        <w:rPr>
          <w:rFonts w:hint="eastAsia" w:ascii="宋体" w:hAnsi="宋体" w:eastAsia="宋体" w:cs="宋体"/>
          <w:szCs w:val="24"/>
          <w:highlight w:val="none"/>
        </w:rPr>
        <w:fldChar w:fldCharType="end"/>
      </w:r>
    </w:p>
    <w:p w14:paraId="2D5E376C">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_Toc31188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D  磋商响应文件的递交</w:t>
      </w:r>
      <w:r>
        <w:rPr>
          <w:highlight w:val="none"/>
        </w:rPr>
        <w:tab/>
      </w:r>
      <w:r>
        <w:rPr>
          <w:highlight w:val="none"/>
        </w:rPr>
        <w:fldChar w:fldCharType="begin"/>
      </w:r>
      <w:r>
        <w:rPr>
          <w:highlight w:val="none"/>
        </w:rPr>
        <w:instrText xml:space="preserve"> PAGEREF _Toc31188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4"/>
          <w:highlight w:val="none"/>
        </w:rPr>
        <w:fldChar w:fldCharType="end"/>
      </w:r>
    </w:p>
    <w:p w14:paraId="3B36372C">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_Toc16953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E  磋商程序</w:t>
      </w:r>
      <w:r>
        <w:rPr>
          <w:highlight w:val="none"/>
        </w:rPr>
        <w:tab/>
      </w:r>
      <w:r>
        <w:rPr>
          <w:highlight w:val="none"/>
        </w:rPr>
        <w:fldChar w:fldCharType="begin"/>
      </w:r>
      <w:r>
        <w:rPr>
          <w:highlight w:val="none"/>
        </w:rPr>
        <w:instrText xml:space="preserve"> PAGEREF _Toc16953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4"/>
          <w:highlight w:val="none"/>
        </w:rPr>
        <w:fldChar w:fldCharType="end"/>
      </w:r>
    </w:p>
    <w:p w14:paraId="5EE8D8BA">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_Toc13097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F  授予合同</w:t>
      </w:r>
      <w:r>
        <w:rPr>
          <w:highlight w:val="none"/>
        </w:rPr>
        <w:tab/>
      </w:r>
      <w:r>
        <w:rPr>
          <w:highlight w:val="none"/>
        </w:rPr>
        <w:fldChar w:fldCharType="begin"/>
      </w:r>
      <w:r>
        <w:rPr>
          <w:highlight w:val="none"/>
        </w:rPr>
        <w:instrText xml:space="preserve"> PAGEREF _Toc13097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7E6516BA">
      <w:pPr>
        <w:pStyle w:val="30"/>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_Toc1137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G  磋商失败条件</w:t>
      </w:r>
      <w:r>
        <w:rPr>
          <w:highlight w:val="none"/>
        </w:rPr>
        <w:tab/>
      </w:r>
      <w:r>
        <w:rPr>
          <w:highlight w:val="none"/>
        </w:rPr>
        <w:fldChar w:fldCharType="begin"/>
      </w:r>
      <w:r>
        <w:rPr>
          <w:highlight w:val="none"/>
        </w:rPr>
        <w:instrText xml:space="preserve"> PAGEREF _Toc1137 \h </w:instrText>
      </w:r>
      <w:r>
        <w:rPr>
          <w:highlight w:val="none"/>
        </w:rPr>
        <w:fldChar w:fldCharType="separate"/>
      </w:r>
      <w:r>
        <w:rPr>
          <w:highlight w:val="none"/>
        </w:rPr>
        <w:t>17</w:t>
      </w:r>
      <w:r>
        <w:rPr>
          <w:highlight w:val="none"/>
        </w:rPr>
        <w:fldChar w:fldCharType="end"/>
      </w:r>
      <w:r>
        <w:rPr>
          <w:rFonts w:hint="eastAsia" w:ascii="宋体" w:hAnsi="宋体" w:eastAsia="宋体" w:cs="宋体"/>
          <w:szCs w:val="24"/>
          <w:highlight w:val="none"/>
        </w:rPr>
        <w:fldChar w:fldCharType="end"/>
      </w:r>
    </w:p>
    <w:p w14:paraId="3E97296B">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_Toc23813 </w:instrText>
      </w:r>
      <w:r>
        <w:rPr>
          <w:rFonts w:hint="eastAsia" w:ascii="宋体" w:hAnsi="宋体" w:eastAsia="宋体" w:cs="宋体"/>
          <w:szCs w:val="24"/>
          <w:highlight w:val="none"/>
        </w:rPr>
        <w:fldChar w:fldCharType="separate"/>
      </w:r>
      <w:r>
        <w:rPr>
          <w:rFonts w:hint="eastAsia" w:ascii="宋体" w:hAnsi="宋体" w:eastAsia="宋体" w:cs="宋体"/>
          <w:highlight w:val="none"/>
        </w:rPr>
        <w:t xml:space="preserve">第三部分  </w:t>
      </w:r>
      <w:r>
        <w:rPr>
          <w:rFonts w:hint="eastAsia" w:ascii="宋体" w:hAnsi="宋体" w:eastAsia="宋体" w:cs="宋体"/>
          <w:highlight w:val="none"/>
          <w:lang w:eastAsia="zh-CN"/>
        </w:rPr>
        <w:t>服务需求</w:t>
      </w:r>
      <w:r>
        <w:rPr>
          <w:highlight w:val="none"/>
        </w:rPr>
        <w:tab/>
      </w:r>
      <w:r>
        <w:rPr>
          <w:highlight w:val="none"/>
        </w:rPr>
        <w:fldChar w:fldCharType="begin"/>
      </w:r>
      <w:r>
        <w:rPr>
          <w:highlight w:val="none"/>
        </w:rPr>
        <w:instrText xml:space="preserve"> PAGEREF _Toc23813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4"/>
          <w:highlight w:val="none"/>
        </w:rPr>
        <w:fldChar w:fldCharType="end"/>
      </w:r>
    </w:p>
    <w:p w14:paraId="0EBA5BB4">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_Toc1011 </w:instrText>
      </w:r>
      <w:r>
        <w:rPr>
          <w:rFonts w:hint="eastAsia" w:ascii="宋体" w:hAnsi="宋体" w:eastAsia="宋体" w:cs="宋体"/>
          <w:szCs w:val="24"/>
          <w:highlight w:val="none"/>
        </w:rPr>
        <w:fldChar w:fldCharType="separate"/>
      </w:r>
      <w:r>
        <w:rPr>
          <w:rFonts w:hint="eastAsia" w:ascii="宋体" w:hAnsi="宋体" w:eastAsia="宋体" w:cs="宋体"/>
          <w:highlight w:val="none"/>
        </w:rPr>
        <w:t xml:space="preserve">第四部分  </w:t>
      </w:r>
      <w:r>
        <w:rPr>
          <w:rFonts w:hint="eastAsia" w:ascii="宋体" w:hAnsi="宋体" w:cs="宋体"/>
          <w:szCs w:val="32"/>
          <w:highlight w:val="none"/>
        </w:rPr>
        <w:t>合同文本（仅供参考）</w:t>
      </w:r>
      <w:r>
        <w:rPr>
          <w:highlight w:val="none"/>
        </w:rPr>
        <w:tab/>
      </w:r>
      <w:r>
        <w:rPr>
          <w:highlight w:val="none"/>
        </w:rPr>
        <w:fldChar w:fldCharType="begin"/>
      </w:r>
      <w:r>
        <w:rPr>
          <w:highlight w:val="none"/>
        </w:rPr>
        <w:instrText xml:space="preserve"> PAGEREF _Toc1011 \h </w:instrText>
      </w:r>
      <w:r>
        <w:rPr>
          <w:highlight w:val="none"/>
        </w:rPr>
        <w:fldChar w:fldCharType="separate"/>
      </w:r>
      <w:r>
        <w:rPr>
          <w:highlight w:val="none"/>
        </w:rPr>
        <w:t>20</w:t>
      </w:r>
      <w:r>
        <w:rPr>
          <w:highlight w:val="none"/>
        </w:rPr>
        <w:fldChar w:fldCharType="end"/>
      </w:r>
      <w:r>
        <w:rPr>
          <w:rFonts w:hint="eastAsia" w:ascii="宋体" w:hAnsi="宋体" w:eastAsia="宋体" w:cs="宋体"/>
          <w:szCs w:val="24"/>
          <w:highlight w:val="none"/>
        </w:rPr>
        <w:fldChar w:fldCharType="end"/>
      </w:r>
    </w:p>
    <w:p w14:paraId="3C0CAF43">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_Toc31578 </w:instrText>
      </w:r>
      <w:r>
        <w:rPr>
          <w:rFonts w:hint="eastAsia" w:ascii="宋体" w:hAnsi="宋体" w:eastAsia="宋体" w:cs="宋体"/>
          <w:szCs w:val="24"/>
          <w:highlight w:val="none"/>
        </w:rPr>
        <w:fldChar w:fldCharType="separate"/>
      </w:r>
      <w:r>
        <w:rPr>
          <w:rFonts w:hint="eastAsia" w:ascii="宋体" w:hAnsi="宋体" w:cs="宋体"/>
          <w:highlight w:val="none"/>
        </w:rPr>
        <w:t>1.1 合同组成部分</w:t>
      </w:r>
      <w:r>
        <w:rPr>
          <w:highlight w:val="none"/>
        </w:rPr>
        <w:tab/>
      </w:r>
      <w:r>
        <w:rPr>
          <w:highlight w:val="none"/>
        </w:rPr>
        <w:fldChar w:fldCharType="begin"/>
      </w:r>
      <w:r>
        <w:rPr>
          <w:highlight w:val="none"/>
        </w:rPr>
        <w:instrText xml:space="preserve"> PAGEREF _Toc31578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4"/>
          <w:highlight w:val="none"/>
        </w:rPr>
        <w:fldChar w:fldCharType="end"/>
      </w:r>
    </w:p>
    <w:p w14:paraId="27FF5174">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_Toc5631 </w:instrText>
      </w:r>
      <w:r>
        <w:rPr>
          <w:rFonts w:hint="eastAsia" w:ascii="宋体" w:hAnsi="宋体" w:eastAsia="宋体" w:cs="宋体"/>
          <w:szCs w:val="24"/>
          <w:highlight w:val="none"/>
        </w:rPr>
        <w:fldChar w:fldCharType="separate"/>
      </w:r>
      <w:r>
        <w:rPr>
          <w:rFonts w:hint="eastAsia" w:ascii="宋体" w:hAnsi="宋体" w:cs="宋体"/>
          <w:highlight w:val="none"/>
        </w:rPr>
        <w:t>1.2 标的</w:t>
      </w:r>
      <w:r>
        <w:rPr>
          <w:highlight w:val="none"/>
        </w:rPr>
        <w:tab/>
      </w:r>
      <w:r>
        <w:rPr>
          <w:highlight w:val="none"/>
        </w:rPr>
        <w:fldChar w:fldCharType="begin"/>
      </w:r>
      <w:r>
        <w:rPr>
          <w:highlight w:val="none"/>
        </w:rPr>
        <w:instrText xml:space="preserve"> PAGEREF _Toc5631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4"/>
          <w:highlight w:val="none"/>
        </w:rPr>
        <w:fldChar w:fldCharType="end"/>
      </w:r>
    </w:p>
    <w:p w14:paraId="1C8EC288">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_Toc13109 </w:instrText>
      </w:r>
      <w:r>
        <w:rPr>
          <w:rFonts w:hint="eastAsia" w:ascii="宋体" w:hAnsi="宋体" w:eastAsia="宋体" w:cs="宋体"/>
          <w:szCs w:val="24"/>
          <w:highlight w:val="none"/>
        </w:rPr>
        <w:fldChar w:fldCharType="separate"/>
      </w:r>
      <w:r>
        <w:rPr>
          <w:rFonts w:hint="eastAsia" w:ascii="宋体" w:hAnsi="宋体" w:cs="宋体"/>
          <w:highlight w:val="none"/>
        </w:rPr>
        <w:t>1.3 价款</w:t>
      </w:r>
      <w:r>
        <w:rPr>
          <w:highlight w:val="none"/>
        </w:rPr>
        <w:tab/>
      </w:r>
      <w:r>
        <w:rPr>
          <w:highlight w:val="none"/>
        </w:rPr>
        <w:fldChar w:fldCharType="begin"/>
      </w:r>
      <w:r>
        <w:rPr>
          <w:highlight w:val="none"/>
        </w:rPr>
        <w:instrText xml:space="preserve"> PAGEREF _Toc13109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4"/>
          <w:highlight w:val="none"/>
        </w:rPr>
        <w:fldChar w:fldCharType="end"/>
      </w:r>
    </w:p>
    <w:p w14:paraId="25980E0B">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_Toc1293 </w:instrText>
      </w:r>
      <w:r>
        <w:rPr>
          <w:rFonts w:hint="eastAsia" w:ascii="宋体" w:hAnsi="宋体" w:eastAsia="宋体" w:cs="宋体"/>
          <w:szCs w:val="24"/>
          <w:highlight w:val="none"/>
        </w:rPr>
        <w:fldChar w:fldCharType="separate"/>
      </w:r>
      <w:r>
        <w:rPr>
          <w:rFonts w:hint="eastAsia" w:ascii="宋体" w:hAnsi="宋体" w:cs="宋体"/>
          <w:highlight w:val="none"/>
        </w:rPr>
        <w:t>1.4 付款方式和发票开具方式</w:t>
      </w:r>
      <w:r>
        <w:rPr>
          <w:highlight w:val="none"/>
        </w:rPr>
        <w:tab/>
      </w:r>
      <w:r>
        <w:rPr>
          <w:highlight w:val="none"/>
        </w:rPr>
        <w:fldChar w:fldCharType="begin"/>
      </w:r>
      <w:r>
        <w:rPr>
          <w:highlight w:val="none"/>
        </w:rPr>
        <w:instrText xml:space="preserve"> PAGEREF _Toc1293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14:paraId="29082636">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_Toc74 </w:instrText>
      </w:r>
      <w:r>
        <w:rPr>
          <w:rFonts w:hint="eastAsia" w:ascii="宋体" w:hAnsi="宋体" w:eastAsia="宋体" w:cs="宋体"/>
          <w:szCs w:val="24"/>
          <w:highlight w:val="none"/>
        </w:rPr>
        <w:fldChar w:fldCharType="separate"/>
      </w:r>
      <w:r>
        <w:rPr>
          <w:rFonts w:hint="eastAsia" w:ascii="宋体" w:hAnsi="宋体" w:cs="宋体"/>
          <w:highlight w:val="none"/>
        </w:rPr>
        <w:t>1.5 履行期限、地点和方式</w:t>
      </w:r>
      <w:r>
        <w:rPr>
          <w:highlight w:val="none"/>
        </w:rPr>
        <w:tab/>
      </w:r>
      <w:r>
        <w:rPr>
          <w:highlight w:val="none"/>
        </w:rPr>
        <w:fldChar w:fldCharType="begin"/>
      </w:r>
      <w:r>
        <w:rPr>
          <w:highlight w:val="none"/>
        </w:rPr>
        <w:instrText xml:space="preserve"> PAGEREF _Toc74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14:paraId="62470B11">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_Toc13495 </w:instrText>
      </w:r>
      <w:r>
        <w:rPr>
          <w:rFonts w:hint="eastAsia" w:ascii="宋体" w:hAnsi="宋体" w:eastAsia="宋体" w:cs="宋体"/>
          <w:szCs w:val="24"/>
          <w:highlight w:val="none"/>
        </w:rPr>
        <w:fldChar w:fldCharType="separate"/>
      </w:r>
      <w:r>
        <w:rPr>
          <w:rFonts w:hint="eastAsia" w:ascii="宋体" w:hAnsi="宋体" w:cs="宋体"/>
          <w:highlight w:val="none"/>
        </w:rPr>
        <w:t>1.6 违约责任</w:t>
      </w:r>
      <w:r>
        <w:rPr>
          <w:highlight w:val="none"/>
        </w:rPr>
        <w:tab/>
      </w:r>
      <w:r>
        <w:rPr>
          <w:highlight w:val="none"/>
        </w:rPr>
        <w:fldChar w:fldCharType="begin"/>
      </w:r>
      <w:r>
        <w:rPr>
          <w:highlight w:val="none"/>
        </w:rPr>
        <w:instrText xml:space="preserve"> PAGEREF _Toc13495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14:paraId="73D7FB96">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_Toc31662 </w:instrText>
      </w:r>
      <w:r>
        <w:rPr>
          <w:rFonts w:hint="eastAsia" w:ascii="宋体" w:hAnsi="宋体" w:eastAsia="宋体" w:cs="宋体"/>
          <w:szCs w:val="24"/>
          <w:highlight w:val="none"/>
        </w:rPr>
        <w:fldChar w:fldCharType="separate"/>
      </w:r>
      <w:r>
        <w:rPr>
          <w:rFonts w:hint="eastAsia" w:ascii="宋体" w:hAnsi="宋体" w:cs="宋体"/>
          <w:highlight w:val="none"/>
        </w:rPr>
        <w:t>1.7 合同争议的解决</w:t>
      </w:r>
      <w:r>
        <w:rPr>
          <w:highlight w:val="none"/>
        </w:rPr>
        <w:tab/>
      </w:r>
      <w:r>
        <w:rPr>
          <w:highlight w:val="none"/>
        </w:rPr>
        <w:fldChar w:fldCharType="begin"/>
      </w:r>
      <w:r>
        <w:rPr>
          <w:highlight w:val="none"/>
        </w:rPr>
        <w:instrText xml:space="preserve"> PAGEREF _Toc31662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14:paraId="5B1E4922">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_Toc13823 </w:instrText>
      </w:r>
      <w:r>
        <w:rPr>
          <w:rFonts w:hint="eastAsia" w:ascii="宋体" w:hAnsi="宋体" w:eastAsia="宋体" w:cs="宋体"/>
          <w:szCs w:val="24"/>
          <w:highlight w:val="none"/>
        </w:rPr>
        <w:fldChar w:fldCharType="separate"/>
      </w:r>
      <w:r>
        <w:rPr>
          <w:rFonts w:hint="eastAsia" w:ascii="宋体" w:hAnsi="宋体" w:cs="宋体"/>
          <w:highlight w:val="none"/>
        </w:rPr>
        <w:t>1.8 合同生效</w:t>
      </w:r>
      <w:r>
        <w:rPr>
          <w:highlight w:val="none"/>
        </w:rPr>
        <w:tab/>
      </w:r>
      <w:r>
        <w:rPr>
          <w:highlight w:val="none"/>
        </w:rPr>
        <w:fldChar w:fldCharType="begin"/>
      </w:r>
      <w:r>
        <w:rPr>
          <w:highlight w:val="none"/>
        </w:rPr>
        <w:instrText xml:space="preserve"> PAGEREF _Toc13823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14:paraId="735B4992">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_Toc26013 </w:instrText>
      </w:r>
      <w:r>
        <w:rPr>
          <w:rFonts w:hint="eastAsia" w:ascii="宋体" w:hAnsi="宋体" w:eastAsia="宋体" w:cs="宋体"/>
          <w:szCs w:val="24"/>
          <w:highlight w:val="none"/>
        </w:rPr>
        <w:fldChar w:fldCharType="separate"/>
      </w:r>
      <w:r>
        <w:rPr>
          <w:rFonts w:hint="eastAsia" w:ascii="宋体" w:hAnsi="宋体" w:cs="宋体"/>
          <w:highlight w:val="none"/>
        </w:rPr>
        <w:t>2.1 定义</w:t>
      </w:r>
      <w:r>
        <w:rPr>
          <w:highlight w:val="none"/>
        </w:rPr>
        <w:tab/>
      </w:r>
      <w:r>
        <w:rPr>
          <w:highlight w:val="none"/>
        </w:rPr>
        <w:fldChar w:fldCharType="begin"/>
      </w:r>
      <w:r>
        <w:rPr>
          <w:highlight w:val="none"/>
        </w:rPr>
        <w:instrText xml:space="preserve"> PAGEREF _Toc26013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14:paraId="07D98314">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_Toc22147 </w:instrText>
      </w:r>
      <w:r>
        <w:rPr>
          <w:rFonts w:hint="eastAsia" w:ascii="宋体" w:hAnsi="宋体" w:eastAsia="宋体" w:cs="宋体"/>
          <w:szCs w:val="24"/>
          <w:highlight w:val="none"/>
        </w:rPr>
        <w:fldChar w:fldCharType="separate"/>
      </w:r>
      <w:r>
        <w:rPr>
          <w:rFonts w:hint="eastAsia" w:ascii="宋体" w:hAnsi="宋体" w:cs="宋体"/>
          <w:highlight w:val="none"/>
        </w:rPr>
        <w:t>2.2 技术规范</w:t>
      </w:r>
      <w:r>
        <w:rPr>
          <w:highlight w:val="none"/>
        </w:rPr>
        <w:tab/>
      </w:r>
      <w:r>
        <w:rPr>
          <w:highlight w:val="none"/>
        </w:rPr>
        <w:fldChar w:fldCharType="begin"/>
      </w:r>
      <w:r>
        <w:rPr>
          <w:highlight w:val="none"/>
        </w:rPr>
        <w:instrText xml:space="preserve"> PAGEREF _Toc22147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14:paraId="6E814864">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_Toc29249 </w:instrText>
      </w:r>
      <w:r>
        <w:rPr>
          <w:rFonts w:hint="eastAsia" w:ascii="宋体" w:hAnsi="宋体" w:eastAsia="宋体" w:cs="宋体"/>
          <w:szCs w:val="24"/>
          <w:highlight w:val="none"/>
        </w:rPr>
        <w:fldChar w:fldCharType="separate"/>
      </w:r>
      <w:r>
        <w:rPr>
          <w:rFonts w:hint="eastAsia" w:ascii="宋体" w:hAnsi="宋体" w:cs="宋体"/>
          <w:highlight w:val="none"/>
        </w:rPr>
        <w:t>2.3 知识产权</w:t>
      </w:r>
      <w:r>
        <w:rPr>
          <w:highlight w:val="none"/>
        </w:rPr>
        <w:tab/>
      </w:r>
      <w:r>
        <w:rPr>
          <w:highlight w:val="none"/>
        </w:rPr>
        <w:fldChar w:fldCharType="begin"/>
      </w:r>
      <w:r>
        <w:rPr>
          <w:highlight w:val="none"/>
        </w:rPr>
        <w:instrText xml:space="preserve"> PAGEREF _Toc29249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14:paraId="7786D7FE">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_Toc19110 </w:instrText>
      </w:r>
      <w:r>
        <w:rPr>
          <w:rFonts w:hint="eastAsia" w:ascii="宋体" w:hAnsi="宋体" w:eastAsia="宋体" w:cs="宋体"/>
          <w:szCs w:val="24"/>
          <w:highlight w:val="none"/>
        </w:rPr>
        <w:fldChar w:fldCharType="separate"/>
      </w:r>
      <w:r>
        <w:rPr>
          <w:rFonts w:hint="eastAsia" w:ascii="宋体" w:hAnsi="宋体" w:cs="宋体"/>
          <w:highlight w:val="none"/>
        </w:rPr>
        <w:t>2.5 结算方式和付款条件</w:t>
      </w:r>
      <w:r>
        <w:rPr>
          <w:highlight w:val="none"/>
        </w:rPr>
        <w:tab/>
      </w:r>
      <w:r>
        <w:rPr>
          <w:highlight w:val="none"/>
        </w:rPr>
        <w:fldChar w:fldCharType="begin"/>
      </w:r>
      <w:r>
        <w:rPr>
          <w:highlight w:val="none"/>
        </w:rPr>
        <w:instrText xml:space="preserve"> PAGEREF _Toc19110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4"/>
          <w:highlight w:val="none"/>
        </w:rPr>
        <w:fldChar w:fldCharType="end"/>
      </w:r>
    </w:p>
    <w:p w14:paraId="2250A0F7">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_Toc6607 </w:instrText>
      </w:r>
      <w:r>
        <w:rPr>
          <w:rFonts w:hint="eastAsia" w:ascii="宋体" w:hAnsi="宋体" w:eastAsia="宋体" w:cs="宋体"/>
          <w:szCs w:val="24"/>
          <w:highlight w:val="none"/>
        </w:rPr>
        <w:fldChar w:fldCharType="separate"/>
      </w:r>
      <w:r>
        <w:rPr>
          <w:rFonts w:hint="eastAsia" w:ascii="宋体" w:hAnsi="宋体" w:cs="宋体"/>
          <w:highlight w:val="none"/>
        </w:rPr>
        <w:t>2.6 技术资料和保密义务</w:t>
      </w:r>
      <w:r>
        <w:rPr>
          <w:highlight w:val="none"/>
        </w:rPr>
        <w:tab/>
      </w:r>
      <w:r>
        <w:rPr>
          <w:highlight w:val="none"/>
        </w:rPr>
        <w:fldChar w:fldCharType="begin"/>
      </w:r>
      <w:r>
        <w:rPr>
          <w:highlight w:val="none"/>
        </w:rPr>
        <w:instrText xml:space="preserve"> PAGEREF _Toc6607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4"/>
          <w:highlight w:val="none"/>
        </w:rPr>
        <w:fldChar w:fldCharType="end"/>
      </w:r>
    </w:p>
    <w:p w14:paraId="791AF93F">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_Toc20920 </w:instrText>
      </w:r>
      <w:r>
        <w:rPr>
          <w:rFonts w:hint="eastAsia" w:ascii="宋体" w:hAnsi="宋体" w:eastAsia="宋体" w:cs="宋体"/>
          <w:szCs w:val="24"/>
          <w:highlight w:val="none"/>
        </w:rPr>
        <w:fldChar w:fldCharType="separate"/>
      </w:r>
      <w:r>
        <w:rPr>
          <w:rFonts w:hint="eastAsia" w:ascii="宋体" w:hAnsi="宋体" w:cs="宋体"/>
          <w:highlight w:val="none"/>
        </w:rPr>
        <w:t>2.7 质量保证</w:t>
      </w:r>
      <w:r>
        <w:rPr>
          <w:highlight w:val="none"/>
        </w:rPr>
        <w:tab/>
      </w:r>
      <w:r>
        <w:rPr>
          <w:highlight w:val="none"/>
        </w:rPr>
        <w:fldChar w:fldCharType="begin"/>
      </w:r>
      <w:r>
        <w:rPr>
          <w:highlight w:val="none"/>
        </w:rPr>
        <w:instrText xml:space="preserve"> PAGEREF _Toc20920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4"/>
          <w:highlight w:val="none"/>
        </w:rPr>
        <w:fldChar w:fldCharType="end"/>
      </w:r>
    </w:p>
    <w:p w14:paraId="58FD88ED">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_Toc28284 </w:instrText>
      </w:r>
      <w:r>
        <w:rPr>
          <w:rFonts w:hint="eastAsia" w:ascii="宋体" w:hAnsi="宋体" w:eastAsia="宋体" w:cs="宋体"/>
          <w:szCs w:val="24"/>
          <w:highlight w:val="none"/>
        </w:rPr>
        <w:fldChar w:fldCharType="separate"/>
      </w:r>
      <w:r>
        <w:rPr>
          <w:rFonts w:hint="eastAsia" w:ascii="宋体" w:hAnsi="宋体" w:cs="宋体"/>
          <w:highlight w:val="none"/>
        </w:rPr>
        <w:t>2.8 延迟履行</w:t>
      </w:r>
      <w:r>
        <w:rPr>
          <w:highlight w:val="none"/>
        </w:rPr>
        <w:tab/>
      </w:r>
      <w:r>
        <w:rPr>
          <w:highlight w:val="none"/>
        </w:rPr>
        <w:fldChar w:fldCharType="begin"/>
      </w:r>
      <w:r>
        <w:rPr>
          <w:highlight w:val="none"/>
        </w:rPr>
        <w:instrText xml:space="preserve"> PAGEREF _Toc28284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4"/>
          <w:highlight w:val="none"/>
        </w:rPr>
        <w:fldChar w:fldCharType="end"/>
      </w:r>
    </w:p>
    <w:p w14:paraId="77E6A47A">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_Toc27809 </w:instrText>
      </w:r>
      <w:r>
        <w:rPr>
          <w:rFonts w:hint="eastAsia" w:ascii="宋体" w:hAnsi="宋体" w:eastAsia="宋体" w:cs="宋体"/>
          <w:szCs w:val="24"/>
          <w:highlight w:val="none"/>
        </w:rPr>
        <w:fldChar w:fldCharType="separate"/>
      </w:r>
      <w:r>
        <w:rPr>
          <w:rFonts w:hint="eastAsia" w:ascii="宋体" w:hAnsi="宋体" w:cs="宋体"/>
          <w:highlight w:val="none"/>
        </w:rPr>
        <w:t>2.9 合同变更</w:t>
      </w:r>
      <w:r>
        <w:rPr>
          <w:highlight w:val="none"/>
        </w:rPr>
        <w:tab/>
      </w:r>
      <w:r>
        <w:rPr>
          <w:highlight w:val="none"/>
        </w:rPr>
        <w:fldChar w:fldCharType="begin"/>
      </w:r>
      <w:r>
        <w:rPr>
          <w:highlight w:val="none"/>
        </w:rPr>
        <w:instrText xml:space="preserve"> PAGEREF _Toc27809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4"/>
          <w:highlight w:val="none"/>
        </w:rPr>
        <w:fldChar w:fldCharType="end"/>
      </w:r>
    </w:p>
    <w:p w14:paraId="6D153048">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_Toc20240 </w:instrText>
      </w:r>
      <w:r>
        <w:rPr>
          <w:rFonts w:hint="eastAsia" w:ascii="宋体" w:hAnsi="宋体" w:eastAsia="宋体" w:cs="宋体"/>
          <w:szCs w:val="24"/>
          <w:highlight w:val="none"/>
        </w:rPr>
        <w:fldChar w:fldCharType="separate"/>
      </w:r>
      <w:r>
        <w:rPr>
          <w:rFonts w:hint="eastAsia" w:ascii="宋体" w:hAnsi="宋体" w:cs="宋体"/>
          <w:highlight w:val="none"/>
        </w:rPr>
        <w:t>2.10 合同转让和分包</w:t>
      </w:r>
      <w:r>
        <w:rPr>
          <w:highlight w:val="none"/>
        </w:rPr>
        <w:tab/>
      </w:r>
      <w:r>
        <w:rPr>
          <w:highlight w:val="none"/>
        </w:rPr>
        <w:fldChar w:fldCharType="begin"/>
      </w:r>
      <w:r>
        <w:rPr>
          <w:highlight w:val="none"/>
        </w:rPr>
        <w:instrText xml:space="preserve"> PAGEREF _Toc20240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4"/>
          <w:highlight w:val="none"/>
        </w:rPr>
        <w:fldChar w:fldCharType="end"/>
      </w:r>
    </w:p>
    <w:p w14:paraId="48CF1F50">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_Toc17051 </w:instrText>
      </w:r>
      <w:r>
        <w:rPr>
          <w:rFonts w:hint="eastAsia" w:ascii="宋体" w:hAnsi="宋体" w:eastAsia="宋体" w:cs="宋体"/>
          <w:szCs w:val="24"/>
          <w:highlight w:val="none"/>
        </w:rPr>
        <w:fldChar w:fldCharType="separate"/>
      </w:r>
      <w:r>
        <w:rPr>
          <w:rFonts w:hint="eastAsia" w:ascii="宋体" w:hAnsi="宋体" w:cs="宋体"/>
          <w:highlight w:val="none"/>
        </w:rPr>
        <w:t>2.11 不可抗力</w:t>
      </w:r>
      <w:r>
        <w:rPr>
          <w:highlight w:val="none"/>
        </w:rPr>
        <w:tab/>
      </w:r>
      <w:r>
        <w:rPr>
          <w:highlight w:val="none"/>
        </w:rPr>
        <w:fldChar w:fldCharType="begin"/>
      </w:r>
      <w:r>
        <w:rPr>
          <w:highlight w:val="none"/>
        </w:rPr>
        <w:instrText xml:space="preserve"> PAGEREF _Toc17051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4"/>
          <w:highlight w:val="none"/>
        </w:rPr>
        <w:fldChar w:fldCharType="end"/>
      </w:r>
    </w:p>
    <w:p w14:paraId="77895F89">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_Toc17188 </w:instrText>
      </w:r>
      <w:r>
        <w:rPr>
          <w:rFonts w:hint="eastAsia" w:ascii="宋体" w:hAnsi="宋体" w:eastAsia="宋体" w:cs="宋体"/>
          <w:szCs w:val="24"/>
          <w:highlight w:val="none"/>
        </w:rPr>
        <w:fldChar w:fldCharType="separate"/>
      </w:r>
      <w:r>
        <w:rPr>
          <w:rFonts w:hint="eastAsia" w:ascii="宋体" w:hAnsi="宋体" w:cs="宋体"/>
          <w:highlight w:val="none"/>
        </w:rPr>
        <w:t>2.12 税费</w:t>
      </w:r>
      <w:r>
        <w:rPr>
          <w:highlight w:val="none"/>
        </w:rPr>
        <w:tab/>
      </w:r>
      <w:r>
        <w:rPr>
          <w:highlight w:val="none"/>
        </w:rPr>
        <w:fldChar w:fldCharType="begin"/>
      </w:r>
      <w:r>
        <w:rPr>
          <w:highlight w:val="none"/>
        </w:rPr>
        <w:instrText xml:space="preserve"> PAGEREF _Toc17188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4"/>
          <w:highlight w:val="none"/>
        </w:rPr>
        <w:fldChar w:fldCharType="end"/>
      </w:r>
    </w:p>
    <w:p w14:paraId="39F25DAE">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_Toc27900 </w:instrText>
      </w:r>
      <w:r>
        <w:rPr>
          <w:rFonts w:hint="eastAsia" w:ascii="宋体" w:hAnsi="宋体" w:eastAsia="宋体" w:cs="宋体"/>
          <w:szCs w:val="24"/>
          <w:highlight w:val="none"/>
        </w:rPr>
        <w:fldChar w:fldCharType="separate"/>
      </w:r>
      <w:r>
        <w:rPr>
          <w:rFonts w:hint="eastAsia" w:ascii="宋体" w:hAnsi="宋体" w:cs="宋体"/>
          <w:highlight w:val="none"/>
        </w:rPr>
        <w:t>2.13 乙方破产</w:t>
      </w:r>
      <w:r>
        <w:rPr>
          <w:highlight w:val="none"/>
        </w:rPr>
        <w:tab/>
      </w:r>
      <w:r>
        <w:rPr>
          <w:highlight w:val="none"/>
        </w:rPr>
        <w:fldChar w:fldCharType="begin"/>
      </w:r>
      <w:r>
        <w:rPr>
          <w:highlight w:val="none"/>
        </w:rPr>
        <w:instrText xml:space="preserve"> PAGEREF _Toc27900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4"/>
          <w:highlight w:val="none"/>
        </w:rPr>
        <w:fldChar w:fldCharType="end"/>
      </w:r>
    </w:p>
    <w:p w14:paraId="5AB45ED7">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_Toc30290 </w:instrText>
      </w:r>
      <w:r>
        <w:rPr>
          <w:rFonts w:hint="eastAsia" w:ascii="宋体" w:hAnsi="宋体" w:eastAsia="宋体" w:cs="宋体"/>
          <w:szCs w:val="24"/>
          <w:highlight w:val="none"/>
        </w:rPr>
        <w:fldChar w:fldCharType="separate"/>
      </w:r>
      <w:r>
        <w:rPr>
          <w:rFonts w:hint="eastAsia" w:ascii="宋体" w:hAnsi="宋体" w:cs="宋体"/>
          <w:highlight w:val="none"/>
        </w:rPr>
        <w:t>2.14 合同中止、终止</w:t>
      </w:r>
      <w:r>
        <w:rPr>
          <w:highlight w:val="none"/>
        </w:rPr>
        <w:tab/>
      </w:r>
      <w:r>
        <w:rPr>
          <w:highlight w:val="none"/>
        </w:rPr>
        <w:fldChar w:fldCharType="begin"/>
      </w:r>
      <w:r>
        <w:rPr>
          <w:highlight w:val="none"/>
        </w:rPr>
        <w:instrText xml:space="preserve"> PAGEREF _Toc30290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04931762">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_Toc27172 </w:instrText>
      </w:r>
      <w:r>
        <w:rPr>
          <w:rFonts w:hint="eastAsia" w:ascii="宋体" w:hAnsi="宋体" w:eastAsia="宋体" w:cs="宋体"/>
          <w:szCs w:val="24"/>
          <w:highlight w:val="none"/>
        </w:rPr>
        <w:fldChar w:fldCharType="separate"/>
      </w:r>
      <w:r>
        <w:rPr>
          <w:rFonts w:hint="eastAsia" w:ascii="宋体" w:hAnsi="宋体" w:cs="宋体"/>
          <w:highlight w:val="none"/>
        </w:rPr>
        <w:t>2.15 检验和验收</w:t>
      </w:r>
      <w:r>
        <w:rPr>
          <w:highlight w:val="none"/>
        </w:rPr>
        <w:tab/>
      </w:r>
      <w:r>
        <w:rPr>
          <w:highlight w:val="none"/>
        </w:rPr>
        <w:fldChar w:fldCharType="begin"/>
      </w:r>
      <w:r>
        <w:rPr>
          <w:highlight w:val="none"/>
        </w:rPr>
        <w:instrText xml:space="preserve"> PAGEREF _Toc27172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31C93947">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_Toc12767 </w:instrText>
      </w:r>
      <w:r>
        <w:rPr>
          <w:rFonts w:hint="eastAsia" w:ascii="宋体" w:hAnsi="宋体" w:eastAsia="宋体" w:cs="宋体"/>
          <w:szCs w:val="24"/>
          <w:highlight w:val="none"/>
        </w:rPr>
        <w:fldChar w:fldCharType="separate"/>
      </w:r>
      <w:r>
        <w:rPr>
          <w:rFonts w:hint="eastAsia" w:ascii="宋体" w:hAnsi="宋体" w:cs="宋体"/>
          <w:highlight w:val="none"/>
        </w:rPr>
        <w:t>2.16 通知和送达</w:t>
      </w:r>
      <w:r>
        <w:rPr>
          <w:highlight w:val="none"/>
        </w:rPr>
        <w:tab/>
      </w:r>
      <w:r>
        <w:rPr>
          <w:highlight w:val="none"/>
        </w:rPr>
        <w:fldChar w:fldCharType="begin"/>
      </w:r>
      <w:r>
        <w:rPr>
          <w:highlight w:val="none"/>
        </w:rPr>
        <w:instrText xml:space="preserve"> PAGEREF _Toc12767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26231BBD">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_Toc14603 </w:instrText>
      </w:r>
      <w:r>
        <w:rPr>
          <w:rFonts w:hint="eastAsia" w:ascii="宋体" w:hAnsi="宋体" w:eastAsia="宋体" w:cs="宋体"/>
          <w:szCs w:val="24"/>
          <w:highlight w:val="none"/>
        </w:rPr>
        <w:fldChar w:fldCharType="separate"/>
      </w:r>
      <w:r>
        <w:rPr>
          <w:rFonts w:hint="eastAsia" w:ascii="宋体" w:hAnsi="宋体" w:cs="宋体"/>
          <w:highlight w:val="none"/>
        </w:rPr>
        <w:t>2.17 合同使用的文字和适用的法律</w:t>
      </w:r>
      <w:r>
        <w:rPr>
          <w:highlight w:val="none"/>
        </w:rPr>
        <w:tab/>
      </w:r>
      <w:r>
        <w:rPr>
          <w:highlight w:val="none"/>
        </w:rPr>
        <w:fldChar w:fldCharType="begin"/>
      </w:r>
      <w:r>
        <w:rPr>
          <w:highlight w:val="none"/>
        </w:rPr>
        <w:instrText xml:space="preserve"> PAGEREF _Toc14603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2DE77690">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_Toc28832 </w:instrText>
      </w:r>
      <w:r>
        <w:rPr>
          <w:rFonts w:hint="eastAsia" w:ascii="宋体" w:hAnsi="宋体" w:eastAsia="宋体" w:cs="宋体"/>
          <w:szCs w:val="24"/>
          <w:highlight w:val="none"/>
        </w:rPr>
        <w:fldChar w:fldCharType="separate"/>
      </w:r>
      <w:r>
        <w:rPr>
          <w:rFonts w:hint="eastAsia" w:ascii="宋体" w:hAnsi="宋体" w:cs="宋体"/>
          <w:highlight w:val="none"/>
        </w:rPr>
        <w:t>2.18 履约保证金</w:t>
      </w:r>
      <w:r>
        <w:rPr>
          <w:highlight w:val="none"/>
        </w:rPr>
        <w:tab/>
      </w:r>
      <w:r>
        <w:rPr>
          <w:highlight w:val="none"/>
        </w:rPr>
        <w:fldChar w:fldCharType="begin"/>
      </w:r>
      <w:r>
        <w:rPr>
          <w:highlight w:val="none"/>
        </w:rPr>
        <w:instrText xml:space="preserve"> PAGEREF _Toc28832 \h </w:instrText>
      </w:r>
      <w:r>
        <w:rPr>
          <w:highlight w:val="none"/>
        </w:rPr>
        <w:fldChar w:fldCharType="separate"/>
      </w:r>
      <w:r>
        <w:rPr>
          <w:highlight w:val="none"/>
        </w:rPr>
        <w:t>29</w:t>
      </w:r>
      <w:r>
        <w:rPr>
          <w:highlight w:val="none"/>
        </w:rPr>
        <w:fldChar w:fldCharType="end"/>
      </w:r>
      <w:r>
        <w:rPr>
          <w:rFonts w:hint="eastAsia" w:ascii="宋体" w:hAnsi="宋体" w:eastAsia="宋体" w:cs="宋体"/>
          <w:szCs w:val="24"/>
          <w:highlight w:val="none"/>
        </w:rPr>
        <w:fldChar w:fldCharType="end"/>
      </w:r>
    </w:p>
    <w:p w14:paraId="31ACE793">
      <w:pPr>
        <w:pStyle w:val="27"/>
        <w:tabs>
          <w:tab w:val="right" w:leader="dot" w:pos="9185"/>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_Toc27138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第五部分　范本格式</w:t>
      </w:r>
      <w:r>
        <w:rPr>
          <w:highlight w:val="none"/>
        </w:rPr>
        <w:tab/>
      </w:r>
      <w:r>
        <w:rPr>
          <w:highlight w:val="none"/>
        </w:rPr>
        <w:fldChar w:fldCharType="begin"/>
      </w:r>
      <w:r>
        <w:rPr>
          <w:highlight w:val="none"/>
        </w:rPr>
        <w:instrText xml:space="preserve"> PAGEREF _Toc27138 \h </w:instrText>
      </w:r>
      <w:r>
        <w:rPr>
          <w:highlight w:val="none"/>
        </w:rPr>
        <w:fldChar w:fldCharType="separate"/>
      </w:r>
      <w:r>
        <w:rPr>
          <w:highlight w:val="none"/>
        </w:rPr>
        <w:t>31</w:t>
      </w:r>
      <w:r>
        <w:rPr>
          <w:highlight w:val="none"/>
        </w:rPr>
        <w:fldChar w:fldCharType="end"/>
      </w:r>
      <w:r>
        <w:rPr>
          <w:rFonts w:hint="eastAsia" w:ascii="宋体" w:hAnsi="宋体" w:eastAsia="宋体" w:cs="宋体"/>
          <w:szCs w:val="24"/>
          <w:highlight w:val="none"/>
        </w:rPr>
        <w:fldChar w:fldCharType="end"/>
      </w:r>
    </w:p>
    <w:p w14:paraId="3F493906">
      <w:pPr>
        <w:pStyle w:val="27"/>
        <w:tabs>
          <w:tab w:val="right" w:leader="dot" w:pos="8541"/>
        </w:tabs>
        <w:spacing w:line="276" w:lineRule="auto"/>
        <w:rPr>
          <w:rFonts w:hint="eastAsia" w:ascii="宋体" w:hAnsi="宋体" w:eastAsia="宋体" w:cs="宋体"/>
          <w:b/>
          <w:sz w:val="24"/>
          <w:szCs w:val="24"/>
          <w:highlight w:val="none"/>
        </w:rPr>
      </w:pPr>
      <w:r>
        <w:rPr>
          <w:rFonts w:hint="eastAsia" w:ascii="宋体" w:hAnsi="宋体" w:eastAsia="宋体" w:cs="宋体"/>
          <w:szCs w:val="24"/>
          <w:highlight w:val="none"/>
        </w:rPr>
        <w:fldChar w:fldCharType="end"/>
      </w:r>
    </w:p>
    <w:p w14:paraId="64CC8F88">
      <w:pPr>
        <w:pStyle w:val="2"/>
        <w:spacing w:line="276" w:lineRule="auto"/>
        <w:rPr>
          <w:rFonts w:hint="eastAsia" w:ascii="宋体" w:hAnsi="宋体" w:eastAsia="宋体" w:cs="宋体"/>
          <w:highlight w:val="none"/>
        </w:rPr>
      </w:pPr>
      <w:r>
        <w:rPr>
          <w:rFonts w:hint="eastAsia" w:ascii="宋体" w:hAnsi="宋体" w:eastAsia="宋体" w:cs="宋体"/>
          <w:highlight w:val="none"/>
        </w:rPr>
        <w:br w:type="page"/>
      </w:r>
      <w:bookmarkStart w:id="0" w:name="_Toc298240402"/>
      <w:bookmarkStart w:id="1" w:name="_Toc349573118"/>
      <w:bookmarkStart w:id="2" w:name="_Toc349637917"/>
      <w:bookmarkStart w:id="3" w:name="_Toc7059"/>
      <w:r>
        <w:rPr>
          <w:rFonts w:hint="eastAsia" w:ascii="宋体" w:hAnsi="宋体" w:eastAsia="宋体" w:cs="宋体"/>
          <w:highlight w:val="none"/>
        </w:rPr>
        <w:t xml:space="preserve">第一部分 </w:t>
      </w:r>
      <w:bookmarkEnd w:id="0"/>
      <w:bookmarkEnd w:id="1"/>
      <w:bookmarkEnd w:id="2"/>
      <w:r>
        <w:rPr>
          <w:rFonts w:hint="eastAsia" w:ascii="宋体" w:hAnsi="宋体" w:eastAsia="宋体" w:cs="宋体"/>
          <w:highlight w:val="none"/>
        </w:rPr>
        <w:t>磋商公告</w:t>
      </w:r>
      <w:bookmarkEnd w:id="3"/>
    </w:p>
    <w:p w14:paraId="5C68EC40">
      <w:pPr>
        <w:spacing w:line="276" w:lineRule="auto"/>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2025年红庙子街道食堂餐饮服务项目</w:t>
      </w:r>
    </w:p>
    <w:p w14:paraId="115724A1">
      <w:pPr>
        <w:spacing w:line="276" w:lineRule="auto"/>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 xml:space="preserve">0634-254XZ1ZF0182 </w:t>
      </w:r>
    </w:p>
    <w:p w14:paraId="2E1A7CEB">
      <w:pPr>
        <w:pStyle w:val="72"/>
        <w:spacing w:line="276" w:lineRule="auto"/>
        <w:ind w:firstLine="48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新疆招标有限公司受</w:t>
      </w:r>
      <w:r>
        <w:rPr>
          <w:rFonts w:hint="eastAsia" w:ascii="宋体" w:hAnsi="宋体" w:cs="宋体"/>
          <w:sz w:val="24"/>
          <w:szCs w:val="24"/>
          <w:highlight w:val="none"/>
          <w:lang w:eastAsia="zh-CN"/>
        </w:rPr>
        <w:t>乌鲁木齐市沙依巴克区红庙子街道办事处</w:t>
      </w:r>
      <w:r>
        <w:rPr>
          <w:rFonts w:hint="eastAsia" w:ascii="宋体" w:hAnsi="宋体" w:eastAsia="宋体" w:cs="宋体"/>
          <w:sz w:val="24"/>
          <w:szCs w:val="24"/>
          <w:highlight w:val="none"/>
          <w:u w:val="none"/>
        </w:rPr>
        <w:t>的委托，对</w:t>
      </w:r>
      <w:r>
        <w:rPr>
          <w:rFonts w:hint="eastAsia" w:ascii="宋体" w:hAnsi="宋体" w:eastAsia="宋体" w:cs="宋体"/>
          <w:sz w:val="24"/>
          <w:szCs w:val="24"/>
          <w:highlight w:val="none"/>
          <w:u w:val="none"/>
          <w:lang w:val="en-US" w:eastAsia="zh-CN"/>
        </w:rPr>
        <w:t>其</w:t>
      </w:r>
      <w:r>
        <w:rPr>
          <w:rFonts w:hint="eastAsia" w:ascii="宋体" w:hAnsi="宋体" w:cs="宋体"/>
          <w:sz w:val="24"/>
          <w:szCs w:val="24"/>
          <w:highlight w:val="none"/>
          <w:u w:val="none"/>
          <w:lang w:eastAsia="zh-CN"/>
        </w:rPr>
        <w:t>2025年红庙子街道食堂餐饮服务项目</w:t>
      </w:r>
      <w:r>
        <w:rPr>
          <w:rFonts w:hint="eastAsia" w:ascii="宋体" w:hAnsi="宋体" w:eastAsia="宋体" w:cs="宋体"/>
          <w:sz w:val="24"/>
          <w:szCs w:val="24"/>
          <w:highlight w:val="none"/>
          <w:u w:val="none"/>
        </w:rPr>
        <w:t>组织竞争性磋商采购。兹邀请</w:t>
      </w:r>
      <w:r>
        <w:rPr>
          <w:rFonts w:hint="eastAsia" w:ascii="宋体" w:hAnsi="宋体" w:eastAsia="宋体" w:cs="宋体"/>
          <w:sz w:val="24"/>
          <w:szCs w:val="24"/>
          <w:highlight w:val="none"/>
        </w:rPr>
        <w:t>合格供应商以加密电子标书的形式前来磋商。</w:t>
      </w:r>
    </w:p>
    <w:p w14:paraId="3AF44A96">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rPr>
        <w:t>1、项目概况</w:t>
      </w:r>
    </w:p>
    <w:p w14:paraId="1F8769F1">
      <w:pPr>
        <w:pStyle w:val="72"/>
        <w:spacing w:line="276" w:lineRule="auto"/>
        <w:ind w:left="0" w:leftChars="0" w:firstLine="240" w:firstLineChars="1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eastAsia="zh-CN"/>
        </w:rPr>
        <w:t>2025年红庙子街道食堂餐饮服务项目，</w:t>
      </w:r>
      <w:r>
        <w:rPr>
          <w:rFonts w:hint="eastAsia" w:ascii="宋体" w:hAnsi="宋体" w:eastAsia="宋体" w:cs="宋体"/>
          <w:sz w:val="24"/>
          <w:szCs w:val="24"/>
          <w:highlight w:val="none"/>
          <w:lang w:val="en-US" w:eastAsia="zh-CN"/>
        </w:rPr>
        <w:t>每日的餐食按照规定时间、规定数量配送到指定位置</w:t>
      </w:r>
      <w:r>
        <w:rPr>
          <w:rFonts w:hint="eastAsia" w:ascii="宋体" w:hAnsi="宋体" w:eastAsia="宋体" w:cs="宋体"/>
          <w:sz w:val="24"/>
          <w:szCs w:val="24"/>
          <w:highlight w:val="none"/>
        </w:rPr>
        <w:t>。</w:t>
      </w:r>
    </w:p>
    <w:p w14:paraId="1EEEC88C">
      <w:pPr>
        <w:bidi w:val="0"/>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r>
        <w:rPr>
          <w:rFonts w:hint="eastAsia" w:ascii="宋体" w:hAnsi="宋体" w:cs="宋体"/>
          <w:sz w:val="24"/>
          <w:szCs w:val="24"/>
          <w:highlight w:val="none"/>
          <w:lang w:val="en-US" w:eastAsia="zh-CN"/>
        </w:rPr>
        <w:t>2025年6月20日至2026年4月30日</w:t>
      </w:r>
    </w:p>
    <w:p w14:paraId="50E151FB">
      <w:pPr>
        <w:pStyle w:val="72"/>
        <w:spacing w:line="276" w:lineRule="auto"/>
        <w:ind w:firstLine="240" w:firstLineChars="10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986298.00元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最高限价：</w:t>
      </w:r>
      <w:r>
        <w:rPr>
          <w:rFonts w:hint="eastAsia" w:ascii="宋体" w:hAnsi="宋体" w:cs="宋体"/>
          <w:sz w:val="24"/>
          <w:szCs w:val="24"/>
          <w:highlight w:val="none"/>
          <w:lang w:val="en-US" w:eastAsia="zh-CN"/>
        </w:rPr>
        <w:t>14.5元/人</w:t>
      </w:r>
      <w:r>
        <w:rPr>
          <w:rFonts w:hint="eastAsia" w:ascii="宋体" w:hAnsi="宋体" w:eastAsia="宋体" w:cs="宋体"/>
          <w:sz w:val="24"/>
          <w:szCs w:val="24"/>
          <w:highlight w:val="none"/>
          <w:lang w:val="en-US" w:eastAsia="zh-CN"/>
        </w:rPr>
        <w:t>。</w:t>
      </w:r>
    </w:p>
    <w:p w14:paraId="7FCAD6EB">
      <w:pPr>
        <w:pStyle w:val="72"/>
        <w:spacing w:line="276" w:lineRule="auto"/>
        <w:ind w:firstLine="240" w:firstLineChars="100"/>
        <w:contextualSpacing/>
        <w:rPr>
          <w:rFonts w:hint="eastAsia" w:ascii="宋体" w:hAnsi="宋体" w:eastAsia="宋体" w:cs="宋体"/>
          <w:sz w:val="24"/>
          <w:szCs w:val="24"/>
          <w:highlight w:val="none"/>
          <w:lang w:val="en-US" w:eastAsia="zh-CN"/>
        </w:rPr>
      </w:pPr>
    </w:p>
    <w:p w14:paraId="6A672E03">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rPr>
        <w:t>2、项目已经主管部门审批。</w:t>
      </w:r>
    </w:p>
    <w:p w14:paraId="68ABAB40">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rPr>
        <w:t>3、供应商的资格要求：</w:t>
      </w:r>
      <w:r>
        <w:rPr>
          <w:rFonts w:hint="eastAsia" w:ascii="宋体" w:hAnsi="宋体" w:eastAsia="宋体" w:cs="宋体"/>
          <w:sz w:val="24"/>
          <w:szCs w:val="24"/>
          <w:highlight w:val="none"/>
        </w:rPr>
        <w:t>符合《中华人民共和国政府采购法》第二十二条规定条件</w:t>
      </w:r>
    </w:p>
    <w:p w14:paraId="4A277CCE">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1具有独立承担民事责任的能力（提供有效的营业执照）； </w:t>
      </w:r>
    </w:p>
    <w:p w14:paraId="17C2316F">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2具有良好的商业信誉和健全的财务会计制度；（</w:t>
      </w:r>
      <w:r>
        <w:rPr>
          <w:rFonts w:hint="eastAsia" w:ascii="宋体" w:hAnsi="宋体" w:cs="宋体"/>
          <w:sz w:val="24"/>
          <w:szCs w:val="24"/>
          <w:highlight w:val="none"/>
          <w:lang w:eastAsia="zh-CN"/>
        </w:rPr>
        <w:t>提供会计师事务所出具的近三年任意一年的财务审计报告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财务报表</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基本开户银行出具的资信证明）</w:t>
      </w:r>
    </w:p>
    <w:p w14:paraId="070E78D1">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3有依法缴纳税收和社会保障资金的良好纪录；（提供近一年任意三个月社保资金缴纳证明和纳税证明，</w:t>
      </w:r>
      <w:r>
        <w:rPr>
          <w:rFonts w:hint="eastAsia" w:ascii="宋体" w:hAnsi="宋体" w:eastAsia="宋体" w:cs="宋体"/>
          <w:sz w:val="24"/>
          <w:highlight w:val="none"/>
        </w:rPr>
        <w:t>新成立公司提供成立之日起至今的缴税记录及社保缴纳证明。若供应商的纳税记录为零申报的，需提供相应证明材料。</w:t>
      </w:r>
      <w:r>
        <w:rPr>
          <w:rFonts w:hint="eastAsia" w:ascii="宋体" w:hAnsi="宋体" w:eastAsia="宋体" w:cs="宋体"/>
          <w:sz w:val="24"/>
          <w:szCs w:val="24"/>
          <w:highlight w:val="none"/>
        </w:rPr>
        <w:t>）</w:t>
      </w:r>
    </w:p>
    <w:p w14:paraId="16DBEE5B">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444AAF51">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单位负责人为同一人或者存在直接控股、管理关系的不同供应商，不得参加同一合同项下的政府采购活动（提供承诺函）；</w:t>
      </w:r>
    </w:p>
    <w:p w14:paraId="0461B0B6">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具有履行合同所必需的设备和专业技术能力（提供承诺函）；</w:t>
      </w:r>
    </w:p>
    <w:p w14:paraId="5BEACA4A">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 xml:space="preserve">符合国家相关法律法规（提供承诺函）； </w:t>
      </w:r>
    </w:p>
    <w:p w14:paraId="05440156">
      <w:pPr>
        <w:pStyle w:val="130"/>
        <w:ind w:firstLine="0" w:firstLineChars="0"/>
        <w:contextualSpacing/>
        <w:rPr>
          <w:rFonts w:hint="eastAsia" w:ascii="宋体" w:hAnsi="宋体" w:eastAsia="宋体" w:cs="宋体"/>
          <w:snapToGrid w:val="0"/>
          <w:spacing w:val="6"/>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3.8本</w:t>
      </w:r>
      <w:r>
        <w:rPr>
          <w:rFonts w:hint="eastAsia" w:ascii="宋体" w:hAnsi="宋体" w:eastAsia="宋体" w:cs="宋体"/>
          <w:sz w:val="24"/>
          <w:szCs w:val="24"/>
          <w:highlight w:val="none"/>
        </w:rPr>
        <w:t>项目的特定资格要求：</w:t>
      </w:r>
      <w:r>
        <w:rPr>
          <w:rFonts w:hint="eastAsia" w:ascii="宋体" w:hAnsi="宋体" w:eastAsia="宋体" w:cs="宋体"/>
          <w:snapToGrid w:val="0"/>
          <w:spacing w:val="6"/>
          <w:kern w:val="2"/>
          <w:sz w:val="24"/>
          <w:szCs w:val="24"/>
          <w:highlight w:val="none"/>
          <w:lang w:val="en-US" w:eastAsia="zh-CN" w:bidi="ar-SA"/>
        </w:rPr>
        <w:t>具有有效的食品经营许可证</w:t>
      </w:r>
    </w:p>
    <w:p w14:paraId="38C8889B">
      <w:pPr>
        <w:pStyle w:val="130"/>
        <w:ind w:firstLine="0" w:firstLineChars="0"/>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本项目不接受联合体（提供承诺函）</w:t>
      </w:r>
      <w:r>
        <w:rPr>
          <w:rFonts w:hint="eastAsia" w:ascii="宋体" w:hAnsi="宋体" w:eastAsia="宋体" w:cs="宋体"/>
          <w:sz w:val="24"/>
          <w:szCs w:val="24"/>
          <w:highlight w:val="none"/>
          <w:lang w:eastAsia="zh-CN"/>
        </w:rPr>
        <w:t>；</w:t>
      </w:r>
    </w:p>
    <w:p w14:paraId="0DB07E7C">
      <w:pPr>
        <w:pStyle w:val="72"/>
        <w:spacing w:line="276" w:lineRule="auto"/>
        <w:ind w:firstLine="0"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3.10</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sz w:val="24"/>
          <w:szCs w:val="24"/>
          <w:highlight w:val="none"/>
        </w:rPr>
        <w:t>本项目专门面向</w:t>
      </w:r>
      <w:r>
        <w:rPr>
          <w:rFonts w:hint="eastAsia" w:ascii="宋体" w:hAnsi="宋体" w:cs="宋体"/>
          <w:b/>
          <w:bCs/>
          <w:sz w:val="24"/>
          <w:szCs w:val="24"/>
          <w:highlight w:val="none"/>
          <w:lang w:val="en-US" w:eastAsia="zh-CN"/>
        </w:rPr>
        <w:t>中小</w:t>
      </w:r>
      <w:r>
        <w:rPr>
          <w:rFonts w:hint="eastAsia" w:ascii="宋体" w:hAnsi="宋体" w:eastAsia="宋体" w:cs="宋体"/>
          <w:b/>
          <w:bCs/>
          <w:sz w:val="24"/>
          <w:szCs w:val="24"/>
          <w:highlight w:val="none"/>
        </w:rPr>
        <w:t>企业</w:t>
      </w:r>
      <w:r>
        <w:rPr>
          <w:rFonts w:hint="eastAsia" w:ascii="宋体" w:hAnsi="宋体" w:eastAsia="宋体" w:cs="宋体"/>
          <w:sz w:val="24"/>
          <w:szCs w:val="24"/>
          <w:highlight w:val="none"/>
        </w:rPr>
        <w:t>。</w:t>
      </w:r>
    </w:p>
    <w:p w14:paraId="578E68C7">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、获取磋商文件的时间期限、方式：</w:t>
      </w:r>
    </w:p>
    <w:p w14:paraId="7D742479">
      <w:pPr>
        <w:spacing w:line="276" w:lineRule="auto"/>
        <w:rPr>
          <w:rFonts w:hint="eastAsia" w:ascii="宋体" w:hAnsi="宋体" w:eastAsia="宋体" w:cs="宋体"/>
          <w:sz w:val="24"/>
          <w:szCs w:val="24"/>
          <w:highlight w:val="none"/>
        </w:rPr>
      </w:pPr>
      <w:r>
        <w:rPr>
          <w:rFonts w:hint="eastAsia" w:ascii="宋体" w:hAnsi="宋体" w:eastAsia="宋体" w:cs="宋体"/>
          <w:sz w:val="24"/>
          <w:highlight w:val="none"/>
        </w:rPr>
        <w:t>供应商可从2025年</w:t>
      </w:r>
      <w:r>
        <w:rPr>
          <w:rFonts w:hint="eastAsia" w:ascii="宋体" w:hAnsi="宋体" w:cs="宋体"/>
          <w:sz w:val="24"/>
          <w:highlight w:val="none"/>
          <w:lang w:val="en-US" w:eastAsia="zh-CN"/>
        </w:rPr>
        <w:t>5</w:t>
      </w:r>
      <w:r>
        <w:rPr>
          <w:rFonts w:hint="eastAsia" w:ascii="宋体" w:hAnsi="宋体" w:eastAsia="宋体" w:cs="宋体"/>
          <w:sz w:val="24"/>
          <w:highlight w:val="none"/>
        </w:rPr>
        <w:t>月</w:t>
      </w:r>
      <w:r>
        <w:rPr>
          <w:rFonts w:hint="eastAsia" w:ascii="宋体" w:hAnsi="宋体" w:cs="宋体"/>
          <w:sz w:val="24"/>
          <w:highlight w:val="none"/>
          <w:lang w:val="en-US" w:eastAsia="zh-CN"/>
        </w:rPr>
        <w:t>29</w:t>
      </w:r>
      <w:r>
        <w:rPr>
          <w:rFonts w:hint="eastAsia" w:ascii="宋体" w:hAnsi="宋体" w:eastAsia="宋体" w:cs="宋体"/>
          <w:sz w:val="24"/>
          <w:highlight w:val="none"/>
        </w:rPr>
        <w:t>日至2025年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日，每日</w:t>
      </w:r>
      <w:r>
        <w:rPr>
          <w:rFonts w:hint="eastAsia" w:ascii="宋体" w:hAnsi="宋体" w:cs="宋体"/>
          <w:sz w:val="24"/>
          <w:highlight w:val="none"/>
          <w:lang w:val="en-US" w:eastAsia="zh-CN"/>
        </w:rPr>
        <w:t>00</w:t>
      </w:r>
      <w:r>
        <w:rPr>
          <w:rFonts w:hint="eastAsia" w:ascii="宋体" w:hAnsi="宋体" w:eastAsia="宋体" w:cs="宋体"/>
          <w:sz w:val="24"/>
          <w:highlight w:val="none"/>
        </w:rPr>
        <w:t>：00时~</w:t>
      </w:r>
      <w:r>
        <w:rPr>
          <w:rFonts w:hint="eastAsia" w:ascii="宋体" w:hAnsi="宋体" w:cs="宋体"/>
          <w:sz w:val="24"/>
          <w:highlight w:val="none"/>
          <w:lang w:val="en-US" w:eastAsia="zh-CN"/>
        </w:rPr>
        <w:t>23</w:t>
      </w:r>
      <w:r>
        <w:rPr>
          <w:rFonts w:hint="eastAsia" w:ascii="宋体" w:hAnsi="宋体" w:eastAsia="宋体" w:cs="宋体"/>
          <w:sz w:val="24"/>
          <w:highlight w:val="none"/>
        </w:rPr>
        <w:t>：</w:t>
      </w:r>
      <w:r>
        <w:rPr>
          <w:rFonts w:hint="eastAsia" w:ascii="宋体" w:hAnsi="宋体" w:cs="宋体"/>
          <w:sz w:val="24"/>
          <w:highlight w:val="none"/>
          <w:lang w:val="en-US" w:eastAsia="zh-CN"/>
        </w:rPr>
        <w:t>59</w:t>
      </w:r>
      <w:r>
        <w:rPr>
          <w:rFonts w:hint="eastAsia" w:ascii="宋体" w:hAnsi="宋体" w:eastAsia="宋体" w:cs="宋体"/>
          <w:sz w:val="24"/>
          <w:highlight w:val="none"/>
        </w:rPr>
        <w:t>时（北京时间）</w:t>
      </w:r>
      <w:r>
        <w:rPr>
          <w:rFonts w:hint="eastAsia" w:ascii="宋体" w:hAnsi="宋体" w:eastAsia="宋体" w:cs="宋体"/>
          <w:sz w:val="24"/>
          <w:szCs w:val="24"/>
          <w:highlight w:val="none"/>
        </w:rPr>
        <w:t>在政采云平台（www.zcygov.cn）在线申请获取采购文件（进入“项目采购”应用，在获取采购文件菜单中选择项目，申请获取采购文件），过期不予受理</w:t>
      </w:r>
      <w:r>
        <w:rPr>
          <w:rFonts w:hint="eastAsia" w:ascii="宋体" w:hAnsi="宋体" w:eastAsia="宋体" w:cs="宋体"/>
          <w:sz w:val="24"/>
          <w:highlight w:val="none"/>
        </w:rPr>
        <w:t>。</w:t>
      </w:r>
    </w:p>
    <w:p w14:paraId="31E975D1">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、公告期限：</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个工作日。</w:t>
      </w:r>
    </w:p>
    <w:p w14:paraId="262F65B8">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、磋商响应截止时间、磋商开始时间：2025年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日1</w:t>
      </w:r>
      <w:r>
        <w:rPr>
          <w:rFonts w:hint="eastAsia" w:ascii="宋体" w:hAnsi="宋体" w:cs="宋体"/>
          <w:sz w:val="24"/>
          <w:highlight w:val="none"/>
          <w:lang w:val="en-US" w:eastAsia="zh-CN"/>
        </w:rPr>
        <w:t>6</w:t>
      </w:r>
      <w:r>
        <w:rPr>
          <w:rFonts w:hint="eastAsia" w:ascii="宋体" w:hAnsi="宋体" w:eastAsia="宋体" w:cs="宋体"/>
          <w:sz w:val="24"/>
          <w:highlight w:val="none"/>
        </w:rPr>
        <w:t>：00时（北京时间）</w:t>
      </w:r>
    </w:p>
    <w:p w14:paraId="1FFC5586">
      <w:pPr>
        <w:pStyle w:val="72"/>
        <w:spacing w:line="276"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、磋商地点：</w:t>
      </w:r>
      <w:r>
        <w:rPr>
          <w:rFonts w:hint="eastAsia" w:ascii="宋体" w:hAnsi="宋体" w:eastAsia="宋体" w:cs="宋体"/>
          <w:sz w:val="24"/>
          <w:szCs w:val="24"/>
          <w:highlight w:val="none"/>
        </w:rPr>
        <w:t>政采云线上（www.zcygov.cn）</w:t>
      </w:r>
    </w:p>
    <w:p w14:paraId="37EF36B0">
      <w:pPr>
        <w:spacing w:line="276" w:lineRule="auto"/>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cs="宋体"/>
          <w:sz w:val="24"/>
          <w:szCs w:val="24"/>
          <w:highlight w:val="none"/>
          <w:lang w:eastAsia="zh-CN"/>
        </w:rPr>
        <w:t>乌鲁木齐市沙依巴克区红庙子街道办事处</w:t>
      </w:r>
    </w:p>
    <w:p w14:paraId="482F7FE0">
      <w:pPr>
        <w:spacing w:line="276" w:lineRule="auto"/>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韩工</w:t>
      </w:r>
    </w:p>
    <w:p w14:paraId="45457EB9">
      <w:pPr>
        <w:spacing w:line="276" w:lineRule="auto"/>
        <w:contextualSpacing/>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0991-3858844</w:t>
      </w:r>
    </w:p>
    <w:p w14:paraId="451FF94D">
      <w:pPr>
        <w:spacing w:line="276"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采购代理机构名称：</w:t>
      </w:r>
      <w:r>
        <w:rPr>
          <w:rFonts w:hint="eastAsia" w:ascii="宋体" w:hAnsi="宋体" w:eastAsia="宋体" w:cs="宋体"/>
          <w:sz w:val="24"/>
          <w:highlight w:val="none"/>
          <w:u w:val="single"/>
        </w:rPr>
        <w:t>新疆招标有限公司</w:t>
      </w:r>
    </w:p>
    <w:p w14:paraId="3ED5073B">
      <w:pPr>
        <w:spacing w:line="276"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详细地址：新疆维吾尔自治区乌鲁木齐市水磨沟区昆仑东街789号</w:t>
      </w:r>
    </w:p>
    <w:p w14:paraId="13258ED1">
      <w:pPr>
        <w:spacing w:line="276" w:lineRule="auto"/>
        <w:contextualSpacing/>
        <w:rPr>
          <w:rFonts w:hint="eastAsia"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lang w:val="en-US" w:eastAsia="zh-CN"/>
        </w:rPr>
        <w:t>2023882878</w:t>
      </w:r>
      <w:r>
        <w:rPr>
          <w:rFonts w:hint="eastAsia" w:ascii="宋体" w:hAnsi="宋体" w:eastAsia="宋体" w:cs="宋体"/>
          <w:sz w:val="24"/>
          <w:highlight w:val="none"/>
          <w:u w:val="single"/>
        </w:rPr>
        <w:t>@qq.com</w:t>
      </w:r>
    </w:p>
    <w:p w14:paraId="0EF0EEC8">
      <w:pPr>
        <w:spacing w:line="276" w:lineRule="auto"/>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rPr>
        <w:t>联 系 人：</w:t>
      </w:r>
      <w:r>
        <w:rPr>
          <w:rFonts w:hint="eastAsia" w:ascii="宋体" w:hAnsi="宋体" w:eastAsia="宋体" w:cs="宋体"/>
          <w:sz w:val="24"/>
          <w:highlight w:val="none"/>
          <w:u w:val="single"/>
          <w:lang w:val="en-US" w:eastAsia="zh-CN"/>
        </w:rPr>
        <w:t>李云飞</w:t>
      </w:r>
    </w:p>
    <w:p w14:paraId="0B1927CF">
      <w:pPr>
        <w:spacing w:line="276" w:lineRule="auto"/>
        <w:contextualSpacing/>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u w:val="single"/>
        </w:rPr>
        <w:t>0991-4535634/</w:t>
      </w:r>
      <w:r>
        <w:rPr>
          <w:rFonts w:hint="eastAsia" w:ascii="宋体" w:hAnsi="宋体" w:eastAsia="宋体" w:cs="宋体"/>
          <w:sz w:val="24"/>
          <w:highlight w:val="none"/>
          <w:u w:val="single"/>
          <w:lang w:val="en-US" w:eastAsia="zh-CN"/>
        </w:rPr>
        <w:t>13999224290</w:t>
      </w:r>
    </w:p>
    <w:p w14:paraId="5B9D2D6B">
      <w:pPr>
        <w:pStyle w:val="2"/>
        <w:spacing w:line="276" w:lineRule="auto"/>
        <w:rPr>
          <w:rFonts w:hint="eastAsia" w:ascii="宋体" w:hAnsi="宋体" w:eastAsia="宋体" w:cs="宋体"/>
          <w:highlight w:val="none"/>
        </w:rPr>
      </w:pPr>
      <w:bookmarkStart w:id="4" w:name="_Toc267301280"/>
      <w:r>
        <w:rPr>
          <w:rFonts w:hint="eastAsia" w:ascii="宋体" w:hAnsi="宋体" w:eastAsia="宋体" w:cs="宋体"/>
          <w:highlight w:val="none"/>
        </w:rPr>
        <w:br w:type="page"/>
      </w:r>
      <w:bookmarkStart w:id="5" w:name="_Toc298240403"/>
      <w:bookmarkStart w:id="6" w:name="_Toc349573119"/>
      <w:bookmarkStart w:id="7" w:name="_Toc349637918"/>
      <w:bookmarkStart w:id="8" w:name="_Toc8937"/>
      <w:r>
        <w:rPr>
          <w:rFonts w:hint="eastAsia" w:ascii="宋体" w:hAnsi="宋体" w:eastAsia="宋体" w:cs="宋体"/>
          <w:highlight w:val="none"/>
        </w:rPr>
        <w:t>第二部分  供应商须知</w:t>
      </w:r>
      <w:bookmarkEnd w:id="4"/>
      <w:bookmarkEnd w:id="5"/>
      <w:bookmarkEnd w:id="6"/>
      <w:bookmarkEnd w:id="7"/>
      <w:bookmarkEnd w:id="8"/>
    </w:p>
    <w:p w14:paraId="6CC19174">
      <w:pPr>
        <w:spacing w:line="276" w:lineRule="auto"/>
        <w:rPr>
          <w:rFonts w:hint="eastAsia" w:ascii="宋体" w:hAnsi="宋体" w:eastAsia="宋体" w:cs="宋体"/>
          <w:sz w:val="24"/>
          <w:highlight w:val="none"/>
          <w:u w:val="single"/>
        </w:rPr>
      </w:pPr>
    </w:p>
    <w:p w14:paraId="17F16C12">
      <w:pPr>
        <w:spacing w:line="276"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目    录</w:t>
      </w:r>
    </w:p>
    <w:p w14:paraId="07A8EB4F">
      <w:pPr>
        <w:spacing w:line="276" w:lineRule="auto"/>
        <w:rPr>
          <w:rFonts w:hint="eastAsia" w:ascii="宋体" w:hAnsi="宋体" w:eastAsia="宋体" w:cs="宋体"/>
          <w:sz w:val="24"/>
          <w:highlight w:val="none"/>
        </w:rPr>
      </w:pPr>
    </w:p>
    <w:p w14:paraId="76F8875D">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说明</w:t>
      </w:r>
    </w:p>
    <w:p w14:paraId="4EB16D9C">
      <w:pPr>
        <w:pStyle w:val="21"/>
        <w:spacing w:line="276" w:lineRule="auto"/>
        <w:rPr>
          <w:rFonts w:hint="eastAsia" w:ascii="宋体" w:hAnsi="宋体" w:eastAsia="宋体" w:cs="宋体"/>
          <w:highlight w:val="none"/>
        </w:rPr>
      </w:pPr>
      <w:r>
        <w:rPr>
          <w:rFonts w:hint="eastAsia" w:ascii="宋体" w:hAnsi="宋体" w:eastAsia="宋体" w:cs="宋体"/>
          <w:highlight w:val="none"/>
        </w:rPr>
        <w:t>1.适用范围</w:t>
      </w:r>
    </w:p>
    <w:p w14:paraId="56CA4B04">
      <w:pPr>
        <w:pStyle w:val="21"/>
        <w:spacing w:line="276" w:lineRule="auto"/>
        <w:rPr>
          <w:rFonts w:hint="eastAsia" w:ascii="宋体" w:hAnsi="宋体" w:eastAsia="宋体" w:cs="宋体"/>
          <w:highlight w:val="none"/>
        </w:rPr>
      </w:pPr>
      <w:r>
        <w:rPr>
          <w:rFonts w:hint="eastAsia" w:ascii="宋体" w:hAnsi="宋体" w:eastAsia="宋体" w:cs="宋体"/>
          <w:highlight w:val="none"/>
        </w:rPr>
        <w:t>2.定义</w:t>
      </w:r>
    </w:p>
    <w:p w14:paraId="3A5D3912">
      <w:pPr>
        <w:pStyle w:val="21"/>
        <w:spacing w:line="276" w:lineRule="auto"/>
        <w:rPr>
          <w:rFonts w:hint="eastAsia" w:ascii="宋体" w:hAnsi="宋体" w:eastAsia="宋体" w:cs="宋体"/>
          <w:highlight w:val="none"/>
        </w:rPr>
      </w:pPr>
      <w:r>
        <w:rPr>
          <w:rFonts w:hint="eastAsia" w:ascii="宋体" w:hAnsi="宋体" w:eastAsia="宋体" w:cs="宋体"/>
          <w:highlight w:val="none"/>
        </w:rPr>
        <w:t>3.合格的供应商</w:t>
      </w:r>
    </w:p>
    <w:p w14:paraId="4D78810F">
      <w:pPr>
        <w:pStyle w:val="21"/>
        <w:spacing w:line="276" w:lineRule="auto"/>
        <w:rPr>
          <w:rFonts w:hint="eastAsia" w:ascii="宋体" w:hAnsi="宋体" w:eastAsia="宋体" w:cs="宋体"/>
          <w:highlight w:val="none"/>
        </w:rPr>
      </w:pPr>
      <w:r>
        <w:rPr>
          <w:rFonts w:hint="eastAsia" w:ascii="宋体" w:hAnsi="宋体" w:eastAsia="宋体" w:cs="宋体"/>
          <w:highlight w:val="none"/>
        </w:rPr>
        <w:t>4.供应商资格</w:t>
      </w:r>
    </w:p>
    <w:p w14:paraId="2DF3A937">
      <w:pPr>
        <w:pStyle w:val="21"/>
        <w:spacing w:line="276" w:lineRule="auto"/>
        <w:rPr>
          <w:rFonts w:hint="eastAsia" w:ascii="宋体" w:hAnsi="宋体" w:eastAsia="宋体" w:cs="宋体"/>
          <w:highlight w:val="none"/>
        </w:rPr>
      </w:pPr>
      <w:r>
        <w:rPr>
          <w:rFonts w:hint="eastAsia" w:ascii="宋体" w:hAnsi="宋体" w:eastAsia="宋体" w:cs="宋体"/>
          <w:highlight w:val="none"/>
        </w:rPr>
        <w:t>5.磋商费用</w:t>
      </w:r>
    </w:p>
    <w:p w14:paraId="4D0B9152">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磋商文件</w:t>
      </w:r>
    </w:p>
    <w:p w14:paraId="607DC2E6">
      <w:pPr>
        <w:pStyle w:val="21"/>
        <w:spacing w:line="276" w:lineRule="auto"/>
        <w:rPr>
          <w:rFonts w:hint="eastAsia" w:ascii="宋体" w:hAnsi="宋体" w:eastAsia="宋体" w:cs="宋体"/>
          <w:highlight w:val="none"/>
        </w:rPr>
      </w:pPr>
      <w:r>
        <w:rPr>
          <w:rFonts w:hint="eastAsia" w:ascii="宋体" w:hAnsi="宋体" w:eastAsia="宋体" w:cs="宋体"/>
          <w:highlight w:val="none"/>
        </w:rPr>
        <w:t>6.磋商文件构成</w:t>
      </w:r>
    </w:p>
    <w:p w14:paraId="25E4EBE4">
      <w:pPr>
        <w:pStyle w:val="21"/>
        <w:spacing w:line="276" w:lineRule="auto"/>
        <w:rPr>
          <w:rFonts w:hint="eastAsia" w:ascii="宋体" w:hAnsi="宋体" w:eastAsia="宋体" w:cs="宋体"/>
          <w:highlight w:val="none"/>
        </w:rPr>
      </w:pPr>
      <w:r>
        <w:rPr>
          <w:rFonts w:hint="eastAsia" w:ascii="宋体" w:hAnsi="宋体" w:eastAsia="宋体" w:cs="宋体"/>
          <w:highlight w:val="none"/>
        </w:rPr>
        <w:t>7.磋商文件澄清</w:t>
      </w:r>
    </w:p>
    <w:p w14:paraId="7F82DE3C">
      <w:pPr>
        <w:pStyle w:val="21"/>
        <w:spacing w:line="276" w:lineRule="auto"/>
        <w:rPr>
          <w:rFonts w:hint="eastAsia" w:ascii="宋体" w:hAnsi="宋体" w:eastAsia="宋体" w:cs="宋体"/>
          <w:highlight w:val="none"/>
        </w:rPr>
      </w:pPr>
      <w:r>
        <w:rPr>
          <w:rFonts w:hint="eastAsia" w:ascii="宋体" w:hAnsi="宋体" w:eastAsia="宋体" w:cs="宋体"/>
          <w:highlight w:val="none"/>
        </w:rPr>
        <w:t>8.磋商文件的修改</w:t>
      </w:r>
    </w:p>
    <w:p w14:paraId="7137C4E2">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磋商响应文件的编写</w:t>
      </w:r>
    </w:p>
    <w:p w14:paraId="099E1316">
      <w:pPr>
        <w:pStyle w:val="21"/>
        <w:spacing w:line="276" w:lineRule="auto"/>
        <w:rPr>
          <w:rFonts w:hint="eastAsia" w:ascii="宋体" w:hAnsi="宋体" w:eastAsia="宋体" w:cs="宋体"/>
          <w:highlight w:val="none"/>
        </w:rPr>
      </w:pPr>
      <w:r>
        <w:rPr>
          <w:rFonts w:hint="eastAsia" w:ascii="宋体" w:hAnsi="宋体" w:eastAsia="宋体" w:cs="宋体"/>
          <w:highlight w:val="none"/>
        </w:rPr>
        <w:t>9.要求</w:t>
      </w:r>
    </w:p>
    <w:p w14:paraId="6BD8DC69">
      <w:pPr>
        <w:pStyle w:val="21"/>
        <w:spacing w:line="276" w:lineRule="auto"/>
        <w:rPr>
          <w:rFonts w:hint="eastAsia" w:ascii="宋体" w:hAnsi="宋体" w:eastAsia="宋体" w:cs="宋体"/>
          <w:highlight w:val="none"/>
        </w:rPr>
      </w:pPr>
      <w:r>
        <w:rPr>
          <w:rFonts w:hint="eastAsia" w:ascii="宋体" w:hAnsi="宋体" w:eastAsia="宋体" w:cs="宋体"/>
          <w:highlight w:val="none"/>
        </w:rPr>
        <w:t>10.磋商语言</w:t>
      </w:r>
    </w:p>
    <w:p w14:paraId="0AB8BD36">
      <w:pPr>
        <w:pStyle w:val="21"/>
        <w:spacing w:line="276" w:lineRule="auto"/>
        <w:rPr>
          <w:rFonts w:hint="eastAsia" w:ascii="宋体" w:hAnsi="宋体" w:eastAsia="宋体" w:cs="宋体"/>
          <w:highlight w:val="none"/>
        </w:rPr>
      </w:pPr>
      <w:r>
        <w:rPr>
          <w:rFonts w:hint="eastAsia" w:ascii="宋体" w:hAnsi="宋体" w:eastAsia="宋体" w:cs="宋体"/>
          <w:highlight w:val="none"/>
        </w:rPr>
        <w:t>11.磋商响应文件的构成</w:t>
      </w:r>
    </w:p>
    <w:p w14:paraId="1204E56A">
      <w:pPr>
        <w:pStyle w:val="21"/>
        <w:spacing w:line="276" w:lineRule="auto"/>
        <w:rPr>
          <w:rFonts w:hint="eastAsia" w:ascii="宋体" w:hAnsi="宋体" w:eastAsia="宋体" w:cs="宋体"/>
          <w:highlight w:val="none"/>
        </w:rPr>
      </w:pPr>
      <w:r>
        <w:rPr>
          <w:rFonts w:hint="eastAsia" w:ascii="宋体" w:hAnsi="宋体" w:eastAsia="宋体" w:cs="宋体"/>
          <w:highlight w:val="none"/>
        </w:rPr>
        <w:t>12.磋商响应文件格式</w:t>
      </w:r>
    </w:p>
    <w:p w14:paraId="667C67E6">
      <w:pPr>
        <w:pStyle w:val="21"/>
        <w:spacing w:line="276" w:lineRule="auto"/>
        <w:rPr>
          <w:rFonts w:hint="eastAsia" w:ascii="宋体" w:hAnsi="宋体" w:eastAsia="宋体" w:cs="宋体"/>
          <w:highlight w:val="none"/>
        </w:rPr>
      </w:pPr>
      <w:r>
        <w:rPr>
          <w:rFonts w:hint="eastAsia" w:ascii="宋体" w:hAnsi="宋体" w:eastAsia="宋体" w:cs="宋体"/>
          <w:highlight w:val="none"/>
        </w:rPr>
        <w:t>13.磋商报价</w:t>
      </w:r>
    </w:p>
    <w:p w14:paraId="5E2DD64F">
      <w:pPr>
        <w:pStyle w:val="21"/>
        <w:spacing w:line="276" w:lineRule="auto"/>
        <w:rPr>
          <w:rFonts w:hint="eastAsia" w:ascii="宋体" w:hAnsi="宋体" w:eastAsia="宋体" w:cs="宋体"/>
          <w:highlight w:val="none"/>
        </w:rPr>
      </w:pPr>
      <w:r>
        <w:rPr>
          <w:rFonts w:hint="eastAsia" w:ascii="宋体" w:hAnsi="宋体" w:eastAsia="宋体" w:cs="宋体"/>
          <w:highlight w:val="none"/>
        </w:rPr>
        <w:t>14.磋商货币</w:t>
      </w:r>
    </w:p>
    <w:p w14:paraId="13A418FE">
      <w:pPr>
        <w:pStyle w:val="21"/>
        <w:spacing w:line="276" w:lineRule="auto"/>
        <w:rPr>
          <w:rFonts w:hint="eastAsia" w:ascii="宋体" w:hAnsi="宋体" w:eastAsia="宋体" w:cs="宋体"/>
          <w:highlight w:val="none"/>
        </w:rPr>
      </w:pPr>
      <w:r>
        <w:rPr>
          <w:rFonts w:hint="eastAsia" w:ascii="宋体" w:hAnsi="宋体" w:eastAsia="宋体" w:cs="宋体"/>
          <w:highlight w:val="none"/>
        </w:rPr>
        <w:t>15.供应商资格的证明文件</w:t>
      </w:r>
    </w:p>
    <w:p w14:paraId="0F731353">
      <w:pPr>
        <w:pStyle w:val="21"/>
        <w:spacing w:line="276" w:lineRule="auto"/>
        <w:rPr>
          <w:rFonts w:hint="eastAsia" w:ascii="宋体" w:hAnsi="宋体" w:eastAsia="宋体" w:cs="宋体"/>
          <w:highlight w:val="none"/>
        </w:rPr>
      </w:pPr>
      <w:r>
        <w:rPr>
          <w:rFonts w:hint="eastAsia" w:ascii="宋体" w:hAnsi="宋体" w:eastAsia="宋体" w:cs="宋体"/>
          <w:highlight w:val="none"/>
        </w:rPr>
        <w:t>16.磋商服务符合磋商文件规定的技术响应文件</w:t>
      </w:r>
    </w:p>
    <w:p w14:paraId="6B65D7C6">
      <w:pPr>
        <w:pStyle w:val="21"/>
        <w:spacing w:line="276" w:lineRule="auto"/>
        <w:rPr>
          <w:rFonts w:hint="eastAsia" w:ascii="宋体" w:hAnsi="宋体" w:eastAsia="宋体" w:cs="宋体"/>
          <w:highlight w:val="none"/>
        </w:rPr>
      </w:pPr>
      <w:r>
        <w:rPr>
          <w:rFonts w:hint="eastAsia" w:ascii="宋体" w:hAnsi="宋体" w:eastAsia="宋体" w:cs="宋体"/>
          <w:highlight w:val="none"/>
        </w:rPr>
        <w:t>17.磋商有效期</w:t>
      </w:r>
    </w:p>
    <w:p w14:paraId="26BE3280">
      <w:pPr>
        <w:pStyle w:val="21"/>
        <w:spacing w:line="276" w:lineRule="auto"/>
        <w:rPr>
          <w:rFonts w:hint="eastAsia" w:ascii="宋体" w:hAnsi="宋体" w:eastAsia="宋体" w:cs="宋体"/>
          <w:highlight w:val="none"/>
        </w:rPr>
      </w:pPr>
      <w:r>
        <w:rPr>
          <w:rFonts w:hint="eastAsia" w:ascii="宋体" w:hAnsi="宋体" w:eastAsia="宋体" w:cs="宋体"/>
          <w:highlight w:val="none"/>
        </w:rPr>
        <w:t>18.磋商响应文件的书写要求</w:t>
      </w:r>
    </w:p>
    <w:p w14:paraId="2FD29C3E">
      <w:pPr>
        <w:pStyle w:val="21"/>
        <w:spacing w:line="276" w:lineRule="auto"/>
        <w:rPr>
          <w:rFonts w:hint="eastAsia" w:ascii="宋体" w:hAnsi="宋体" w:eastAsia="宋体" w:cs="宋体"/>
          <w:highlight w:val="none"/>
        </w:rPr>
      </w:pPr>
      <w:r>
        <w:rPr>
          <w:rFonts w:hint="eastAsia" w:ascii="宋体" w:hAnsi="宋体" w:eastAsia="宋体" w:cs="宋体"/>
          <w:highlight w:val="none"/>
        </w:rPr>
        <w:t>19.磋商保证金</w:t>
      </w:r>
    </w:p>
    <w:p w14:paraId="15A64EE2">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磋商响应文件的递交</w:t>
      </w:r>
    </w:p>
    <w:p w14:paraId="3D33EF42">
      <w:pPr>
        <w:pStyle w:val="21"/>
        <w:spacing w:line="276" w:lineRule="auto"/>
        <w:rPr>
          <w:rFonts w:hint="eastAsia" w:ascii="宋体" w:hAnsi="宋体" w:eastAsia="宋体" w:cs="宋体"/>
          <w:highlight w:val="none"/>
        </w:rPr>
      </w:pPr>
      <w:r>
        <w:rPr>
          <w:rFonts w:hint="eastAsia" w:ascii="宋体" w:hAnsi="宋体" w:eastAsia="宋体" w:cs="宋体"/>
          <w:highlight w:val="none"/>
        </w:rPr>
        <w:t>20.磋商响应文件的密封与标记</w:t>
      </w:r>
    </w:p>
    <w:p w14:paraId="02F9A6A1">
      <w:pPr>
        <w:pStyle w:val="21"/>
        <w:spacing w:line="276" w:lineRule="auto"/>
        <w:rPr>
          <w:rFonts w:hint="eastAsia" w:ascii="宋体" w:hAnsi="宋体" w:eastAsia="宋体" w:cs="宋体"/>
          <w:highlight w:val="none"/>
        </w:rPr>
      </w:pPr>
      <w:r>
        <w:rPr>
          <w:rFonts w:hint="eastAsia" w:ascii="宋体" w:hAnsi="宋体" w:eastAsia="宋体" w:cs="宋体"/>
          <w:highlight w:val="none"/>
        </w:rPr>
        <w:t>21.磋商截止时间</w:t>
      </w:r>
    </w:p>
    <w:p w14:paraId="78BA6945">
      <w:pPr>
        <w:pStyle w:val="21"/>
        <w:spacing w:line="276" w:lineRule="auto"/>
        <w:rPr>
          <w:rFonts w:hint="eastAsia" w:ascii="宋体" w:hAnsi="宋体" w:eastAsia="宋体" w:cs="宋体"/>
          <w:highlight w:val="none"/>
        </w:rPr>
      </w:pPr>
      <w:r>
        <w:rPr>
          <w:rFonts w:hint="eastAsia" w:ascii="宋体" w:hAnsi="宋体" w:eastAsia="宋体" w:cs="宋体"/>
          <w:highlight w:val="none"/>
        </w:rPr>
        <w:t>22.磋商响应文件的修改和撤销</w:t>
      </w:r>
    </w:p>
    <w:p w14:paraId="4619FEF3">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磋商程序</w:t>
      </w:r>
    </w:p>
    <w:p w14:paraId="115484A4">
      <w:pPr>
        <w:pStyle w:val="21"/>
        <w:spacing w:line="276" w:lineRule="auto"/>
        <w:rPr>
          <w:rFonts w:hint="eastAsia" w:ascii="宋体" w:hAnsi="宋体" w:eastAsia="宋体" w:cs="宋体"/>
          <w:highlight w:val="none"/>
        </w:rPr>
      </w:pPr>
      <w:r>
        <w:rPr>
          <w:rFonts w:hint="eastAsia" w:ascii="宋体" w:hAnsi="宋体" w:eastAsia="宋体" w:cs="宋体"/>
          <w:highlight w:val="none"/>
        </w:rPr>
        <w:t>23.磋商</w:t>
      </w:r>
    </w:p>
    <w:p w14:paraId="0D0718AB">
      <w:pPr>
        <w:pStyle w:val="21"/>
        <w:spacing w:line="276" w:lineRule="auto"/>
        <w:rPr>
          <w:rFonts w:hint="eastAsia" w:ascii="宋体" w:hAnsi="宋体" w:eastAsia="宋体" w:cs="宋体"/>
          <w:highlight w:val="none"/>
        </w:rPr>
      </w:pPr>
      <w:r>
        <w:rPr>
          <w:rFonts w:hint="eastAsia" w:ascii="宋体" w:hAnsi="宋体" w:eastAsia="宋体" w:cs="宋体"/>
          <w:highlight w:val="none"/>
        </w:rPr>
        <w:t>24.磋商过程</w:t>
      </w:r>
    </w:p>
    <w:p w14:paraId="17EA27C1">
      <w:pPr>
        <w:pStyle w:val="21"/>
        <w:spacing w:line="276" w:lineRule="auto"/>
        <w:rPr>
          <w:rFonts w:hint="eastAsia" w:ascii="宋体" w:hAnsi="宋体" w:eastAsia="宋体" w:cs="宋体"/>
          <w:highlight w:val="none"/>
        </w:rPr>
      </w:pPr>
      <w:r>
        <w:rPr>
          <w:rFonts w:hint="eastAsia" w:ascii="宋体" w:hAnsi="宋体" w:eastAsia="宋体" w:cs="宋体"/>
          <w:highlight w:val="none"/>
        </w:rPr>
        <w:t>25.磋商响应文件的澄清</w:t>
      </w:r>
    </w:p>
    <w:p w14:paraId="2FD288D0">
      <w:pPr>
        <w:pStyle w:val="21"/>
        <w:spacing w:line="276" w:lineRule="auto"/>
        <w:rPr>
          <w:rFonts w:hint="eastAsia" w:ascii="宋体" w:hAnsi="宋体" w:eastAsia="宋体" w:cs="宋体"/>
          <w:highlight w:val="none"/>
        </w:rPr>
      </w:pPr>
      <w:r>
        <w:rPr>
          <w:rFonts w:hint="eastAsia" w:ascii="宋体" w:hAnsi="宋体" w:eastAsia="宋体" w:cs="宋体"/>
          <w:highlight w:val="none"/>
        </w:rPr>
        <w:t>26.对磋商响应文件的评标</w:t>
      </w:r>
    </w:p>
    <w:p w14:paraId="6B2670F3">
      <w:pPr>
        <w:pStyle w:val="21"/>
        <w:spacing w:line="276" w:lineRule="auto"/>
        <w:rPr>
          <w:rFonts w:hint="eastAsia" w:ascii="宋体" w:hAnsi="宋体" w:eastAsia="宋体" w:cs="宋体"/>
          <w:highlight w:val="none"/>
        </w:rPr>
      </w:pPr>
      <w:r>
        <w:rPr>
          <w:rFonts w:hint="eastAsia" w:ascii="宋体" w:hAnsi="宋体" w:eastAsia="宋体" w:cs="宋体"/>
          <w:highlight w:val="none"/>
        </w:rPr>
        <w:t>27.评标过程的保密性</w:t>
      </w:r>
    </w:p>
    <w:p w14:paraId="76F20290">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授予合同</w:t>
      </w:r>
    </w:p>
    <w:p w14:paraId="77611751">
      <w:pPr>
        <w:pStyle w:val="21"/>
        <w:spacing w:line="276" w:lineRule="auto"/>
        <w:rPr>
          <w:rFonts w:hint="eastAsia" w:ascii="宋体" w:hAnsi="宋体" w:eastAsia="宋体" w:cs="宋体"/>
          <w:highlight w:val="none"/>
        </w:rPr>
      </w:pPr>
      <w:r>
        <w:rPr>
          <w:rFonts w:hint="eastAsia" w:ascii="宋体" w:hAnsi="宋体" w:eastAsia="宋体" w:cs="宋体"/>
          <w:highlight w:val="none"/>
        </w:rPr>
        <w:t>28.合同授予标准</w:t>
      </w:r>
    </w:p>
    <w:p w14:paraId="28848092">
      <w:pPr>
        <w:pStyle w:val="21"/>
        <w:spacing w:line="276" w:lineRule="auto"/>
        <w:rPr>
          <w:rFonts w:hint="eastAsia" w:ascii="宋体" w:hAnsi="宋体" w:eastAsia="宋体" w:cs="宋体"/>
          <w:highlight w:val="none"/>
        </w:rPr>
      </w:pPr>
      <w:r>
        <w:rPr>
          <w:rFonts w:hint="eastAsia" w:ascii="宋体" w:hAnsi="宋体" w:eastAsia="宋体" w:cs="宋体"/>
          <w:highlight w:val="none"/>
        </w:rPr>
        <w:t>29.接受和拒绝任何或所有磋商的权力</w:t>
      </w:r>
    </w:p>
    <w:p w14:paraId="4B1E551E">
      <w:pPr>
        <w:pStyle w:val="21"/>
        <w:spacing w:line="276" w:lineRule="auto"/>
        <w:rPr>
          <w:rFonts w:hint="eastAsia" w:ascii="宋体" w:hAnsi="宋体" w:eastAsia="宋体" w:cs="宋体"/>
          <w:highlight w:val="none"/>
        </w:rPr>
      </w:pPr>
      <w:r>
        <w:rPr>
          <w:rFonts w:hint="eastAsia" w:ascii="宋体" w:hAnsi="宋体" w:eastAsia="宋体" w:cs="宋体"/>
          <w:highlight w:val="none"/>
        </w:rPr>
        <w:t>30.成交通知书</w:t>
      </w:r>
    </w:p>
    <w:p w14:paraId="7DABCB08">
      <w:pPr>
        <w:pStyle w:val="21"/>
        <w:spacing w:line="276" w:lineRule="auto"/>
        <w:rPr>
          <w:rFonts w:hint="eastAsia" w:ascii="宋体" w:hAnsi="宋体" w:eastAsia="宋体" w:cs="宋体"/>
          <w:highlight w:val="none"/>
        </w:rPr>
      </w:pPr>
      <w:r>
        <w:rPr>
          <w:rFonts w:hint="eastAsia" w:ascii="宋体" w:hAnsi="宋体" w:eastAsia="宋体" w:cs="宋体"/>
          <w:highlight w:val="none"/>
        </w:rPr>
        <w:t>31.签订合同</w:t>
      </w:r>
    </w:p>
    <w:p w14:paraId="2D43C4EC">
      <w:pPr>
        <w:pStyle w:val="21"/>
        <w:spacing w:line="276" w:lineRule="auto"/>
        <w:rPr>
          <w:rFonts w:hint="eastAsia" w:ascii="宋体" w:hAnsi="宋体" w:eastAsia="宋体" w:cs="宋体"/>
          <w:highlight w:val="none"/>
        </w:rPr>
      </w:pPr>
      <w:r>
        <w:rPr>
          <w:rFonts w:hint="eastAsia" w:ascii="宋体" w:hAnsi="宋体" w:eastAsia="宋体" w:cs="宋体"/>
          <w:highlight w:val="none"/>
        </w:rPr>
        <w:t>32.履约保证金（如适用）</w:t>
      </w:r>
    </w:p>
    <w:p w14:paraId="528C3274">
      <w:pPr>
        <w:pStyle w:val="21"/>
        <w:spacing w:line="276" w:lineRule="auto"/>
        <w:rPr>
          <w:rFonts w:hint="eastAsia" w:ascii="宋体" w:hAnsi="宋体" w:eastAsia="宋体" w:cs="宋体"/>
          <w:highlight w:val="none"/>
        </w:rPr>
      </w:pPr>
      <w:r>
        <w:rPr>
          <w:rFonts w:hint="eastAsia" w:ascii="宋体" w:hAnsi="宋体" w:eastAsia="宋体" w:cs="宋体"/>
          <w:highlight w:val="none"/>
        </w:rPr>
        <w:t>33.采购代理服务费</w:t>
      </w:r>
    </w:p>
    <w:p w14:paraId="14AEB94E">
      <w:pPr>
        <w:pStyle w:val="21"/>
        <w:numPr>
          <w:ilvl w:val="0"/>
          <w:numId w:val="5"/>
        </w:numPr>
        <w:spacing w:line="276" w:lineRule="auto"/>
        <w:rPr>
          <w:rFonts w:hint="eastAsia" w:ascii="宋体" w:hAnsi="宋体" w:eastAsia="宋体" w:cs="宋体"/>
          <w:highlight w:val="none"/>
        </w:rPr>
      </w:pPr>
      <w:r>
        <w:rPr>
          <w:rFonts w:hint="eastAsia" w:ascii="宋体" w:hAnsi="宋体" w:eastAsia="宋体" w:cs="宋体"/>
          <w:highlight w:val="none"/>
        </w:rPr>
        <w:t>磋商失败条件</w:t>
      </w:r>
    </w:p>
    <w:p w14:paraId="022EF3F6">
      <w:pPr>
        <w:spacing w:line="276" w:lineRule="auto"/>
        <w:rPr>
          <w:rFonts w:hint="eastAsia" w:ascii="宋体" w:hAnsi="宋体" w:eastAsia="宋体" w:cs="宋体"/>
          <w:sz w:val="24"/>
          <w:highlight w:val="none"/>
        </w:rPr>
      </w:pPr>
    </w:p>
    <w:p w14:paraId="590474F6">
      <w:pPr>
        <w:spacing w:line="276" w:lineRule="auto"/>
        <w:rPr>
          <w:rFonts w:hint="eastAsia" w:ascii="宋体" w:hAnsi="宋体" w:eastAsia="宋体" w:cs="宋体"/>
          <w:sz w:val="24"/>
          <w:highlight w:val="none"/>
        </w:rPr>
      </w:pPr>
    </w:p>
    <w:p w14:paraId="74F52FBC">
      <w:pPr>
        <w:spacing w:line="276" w:lineRule="auto"/>
        <w:rPr>
          <w:rFonts w:hint="eastAsia" w:ascii="宋体" w:hAnsi="宋体" w:eastAsia="宋体" w:cs="宋体"/>
          <w:sz w:val="24"/>
          <w:highlight w:val="none"/>
        </w:rPr>
      </w:pPr>
    </w:p>
    <w:p w14:paraId="5F98D890">
      <w:pPr>
        <w:spacing w:line="276" w:lineRule="auto"/>
        <w:rPr>
          <w:rFonts w:hint="eastAsia" w:ascii="宋体" w:hAnsi="宋体" w:eastAsia="宋体" w:cs="宋体"/>
          <w:sz w:val="24"/>
          <w:highlight w:val="none"/>
        </w:rPr>
      </w:pPr>
    </w:p>
    <w:p w14:paraId="205BC76B">
      <w:pPr>
        <w:spacing w:line="276" w:lineRule="auto"/>
        <w:rPr>
          <w:rFonts w:hint="eastAsia" w:ascii="宋体" w:hAnsi="宋体" w:eastAsia="宋体" w:cs="宋体"/>
          <w:sz w:val="24"/>
          <w:highlight w:val="none"/>
        </w:rPr>
      </w:pPr>
    </w:p>
    <w:p w14:paraId="3F1B22AE">
      <w:pPr>
        <w:pStyle w:val="4"/>
        <w:spacing w:before="0" w:after="100" w:afterAutospacing="1" w:line="276" w:lineRule="auto"/>
        <w:jc w:val="center"/>
        <w:rPr>
          <w:rFonts w:hint="eastAsia" w:ascii="宋体" w:hAnsi="宋体" w:eastAsia="宋体" w:cs="宋体"/>
          <w:sz w:val="28"/>
          <w:szCs w:val="28"/>
          <w:highlight w:val="none"/>
        </w:rPr>
      </w:pPr>
      <w:r>
        <w:rPr>
          <w:rFonts w:hint="eastAsia" w:ascii="宋体" w:hAnsi="宋体" w:eastAsia="宋体" w:cs="宋体"/>
          <w:b w:val="0"/>
          <w:sz w:val="24"/>
          <w:highlight w:val="none"/>
        </w:rPr>
        <w:br w:type="page"/>
      </w:r>
      <w:bookmarkStart w:id="9" w:name="_Toc349637919"/>
      <w:bookmarkStart w:id="10" w:name="_Toc267301281"/>
      <w:bookmarkStart w:id="11" w:name="_Toc349573120"/>
      <w:bookmarkStart w:id="12" w:name="_Toc5108"/>
      <w:bookmarkStart w:id="13" w:name="_Toc298240404"/>
      <w:r>
        <w:rPr>
          <w:rFonts w:hint="eastAsia" w:ascii="宋体" w:hAnsi="宋体" w:eastAsia="宋体" w:cs="宋体"/>
          <w:sz w:val="28"/>
          <w:szCs w:val="28"/>
          <w:highlight w:val="none"/>
        </w:rPr>
        <w:t>供应商须知附表</w:t>
      </w:r>
      <w:bookmarkEnd w:id="9"/>
      <w:bookmarkEnd w:id="10"/>
      <w:bookmarkEnd w:id="11"/>
      <w:bookmarkEnd w:id="12"/>
      <w:bookmarkEnd w:id="13"/>
    </w:p>
    <w:tbl>
      <w:tblPr>
        <w:tblStyle w:val="37"/>
        <w:tblW w:w="9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8766"/>
      </w:tblGrid>
      <w:tr w14:paraId="704E1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0156290">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766" w:type="dxa"/>
            <w:tcBorders>
              <w:top w:val="single" w:color="auto" w:sz="4" w:space="0"/>
              <w:left w:val="single" w:color="auto" w:sz="4" w:space="0"/>
              <w:bottom w:val="single" w:color="auto" w:sz="4" w:space="0"/>
              <w:right w:val="single" w:color="auto" w:sz="4" w:space="0"/>
            </w:tcBorders>
            <w:vAlign w:val="center"/>
          </w:tcPr>
          <w:p w14:paraId="1EF7CBAE">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61E8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539" w:type="dxa"/>
            <w:gridSpan w:val="2"/>
            <w:tcBorders>
              <w:top w:val="single" w:color="auto" w:sz="4" w:space="0"/>
              <w:left w:val="single" w:color="auto" w:sz="4" w:space="0"/>
              <w:bottom w:val="single" w:color="auto" w:sz="4" w:space="0"/>
              <w:right w:val="single" w:color="auto" w:sz="4" w:space="0"/>
            </w:tcBorders>
            <w:vAlign w:val="center"/>
          </w:tcPr>
          <w:p w14:paraId="36B0458D">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7752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9113EF4">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766" w:type="dxa"/>
            <w:tcBorders>
              <w:top w:val="single" w:color="auto" w:sz="4" w:space="0"/>
              <w:left w:val="single" w:color="auto" w:sz="4" w:space="0"/>
              <w:bottom w:val="single" w:color="auto" w:sz="4" w:space="0"/>
              <w:right w:val="single" w:color="auto" w:sz="4" w:space="0"/>
            </w:tcBorders>
            <w:vAlign w:val="center"/>
          </w:tcPr>
          <w:p w14:paraId="0222ED30">
            <w:pPr>
              <w:spacing w:line="276"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2025年红庙子街道食堂餐饮服务项目</w:t>
            </w:r>
          </w:p>
          <w:p w14:paraId="4C5B9399">
            <w:pPr>
              <w:spacing w:line="276"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 xml:space="preserve">0634-254XZ1ZF0182 </w:t>
            </w:r>
          </w:p>
        </w:tc>
      </w:tr>
      <w:tr w14:paraId="1292D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3362A61">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766" w:type="dxa"/>
            <w:tcBorders>
              <w:top w:val="single" w:color="auto" w:sz="4" w:space="0"/>
              <w:left w:val="single" w:color="auto" w:sz="4" w:space="0"/>
              <w:bottom w:val="single" w:color="auto" w:sz="4" w:space="0"/>
              <w:right w:val="single" w:color="auto" w:sz="4" w:space="0"/>
            </w:tcBorders>
            <w:vAlign w:val="center"/>
          </w:tcPr>
          <w:p w14:paraId="112F4DA2">
            <w:pPr>
              <w:spacing w:line="276"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r>
              <w:rPr>
                <w:rFonts w:hint="eastAsia" w:ascii="宋体" w:hAnsi="宋体" w:cs="宋体"/>
                <w:sz w:val="24"/>
                <w:szCs w:val="24"/>
                <w:highlight w:val="none"/>
                <w:lang w:eastAsia="zh-CN"/>
              </w:rPr>
              <w:t>乌鲁木齐市沙依巴克区红庙子街道办事处</w:t>
            </w:r>
          </w:p>
        </w:tc>
      </w:tr>
      <w:tr w14:paraId="22370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3942EA6">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766" w:type="dxa"/>
            <w:tcBorders>
              <w:top w:val="single" w:color="auto" w:sz="4" w:space="0"/>
              <w:left w:val="single" w:color="auto" w:sz="4" w:space="0"/>
              <w:bottom w:val="single" w:color="auto" w:sz="4" w:space="0"/>
              <w:right w:val="single" w:color="auto" w:sz="4" w:space="0"/>
            </w:tcBorders>
            <w:vAlign w:val="center"/>
          </w:tcPr>
          <w:p w14:paraId="7119148C">
            <w:pPr>
              <w:spacing w:line="276" w:lineRule="auto"/>
              <w:rPr>
                <w:rFonts w:hint="eastAsia" w:ascii="宋体" w:hAnsi="宋体" w:eastAsia="宋体" w:cs="宋体"/>
                <w:b/>
                <w:spacing w:val="8"/>
                <w:sz w:val="24"/>
                <w:szCs w:val="24"/>
                <w:highlight w:val="none"/>
              </w:rPr>
            </w:pPr>
            <w:r>
              <w:rPr>
                <w:rFonts w:hint="eastAsia" w:ascii="宋体" w:hAnsi="宋体" w:eastAsia="宋体" w:cs="宋体"/>
                <w:spacing w:val="8"/>
                <w:sz w:val="24"/>
                <w:szCs w:val="24"/>
                <w:highlight w:val="none"/>
              </w:rPr>
              <w:t>采购代理机构名称：新疆招标有限公司</w:t>
            </w:r>
          </w:p>
          <w:p w14:paraId="66ADDAEA">
            <w:pPr>
              <w:spacing w:line="276" w:lineRule="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单位地址：乌鲁木齐市水磨沟区昆仑东街789号</w:t>
            </w:r>
          </w:p>
          <w:p w14:paraId="3C8054EA">
            <w:pPr>
              <w:spacing w:line="276" w:lineRule="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邮编：830000</w:t>
            </w:r>
          </w:p>
          <w:p w14:paraId="4DF00064">
            <w:pPr>
              <w:spacing w:line="276" w:lineRule="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电话：0991-4535634</w:t>
            </w:r>
            <w:r>
              <w:rPr>
                <w:rFonts w:hint="eastAsia" w:ascii="宋体" w:hAnsi="宋体" w:eastAsia="宋体" w:cs="宋体"/>
                <w:spacing w:val="8"/>
                <w:sz w:val="24"/>
                <w:szCs w:val="24"/>
                <w:highlight w:val="none"/>
                <w:lang w:val="en-US" w:eastAsia="zh-CN"/>
              </w:rPr>
              <w:t>/13999224290</w:t>
            </w:r>
          </w:p>
          <w:p w14:paraId="165CF00E">
            <w:pPr>
              <w:spacing w:line="276" w:lineRule="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传真：0991-4524058</w:t>
            </w:r>
          </w:p>
        </w:tc>
      </w:tr>
      <w:tr w14:paraId="1A9D4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F4CA9BF">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766" w:type="dxa"/>
            <w:tcBorders>
              <w:top w:val="single" w:color="auto" w:sz="4" w:space="0"/>
              <w:left w:val="single" w:color="auto" w:sz="4" w:space="0"/>
              <w:bottom w:val="single" w:color="auto" w:sz="4" w:space="0"/>
              <w:right w:val="single" w:color="auto" w:sz="4" w:space="0"/>
            </w:tcBorders>
            <w:vAlign w:val="center"/>
          </w:tcPr>
          <w:p w14:paraId="75BD3A31">
            <w:pPr>
              <w:spacing w:line="276"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r>
              <w:rPr>
                <w:rFonts w:hint="eastAsia" w:ascii="宋体" w:hAnsi="宋体" w:eastAsia="宋体" w:cs="宋体"/>
                <w:sz w:val="24"/>
                <w:szCs w:val="24"/>
                <w:highlight w:val="none"/>
                <w:lang w:val="en-US" w:eastAsia="zh-CN"/>
              </w:rPr>
              <w:t>不收取</w:t>
            </w:r>
          </w:p>
          <w:p w14:paraId="6F3EBF86">
            <w:pPr>
              <w:spacing w:line="276"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账户名称：新疆招标有限公司</w:t>
            </w:r>
          </w:p>
          <w:p w14:paraId="14E5AD83">
            <w:pPr>
              <w:spacing w:line="276"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人民币账号：3002013709022305571</w:t>
            </w:r>
          </w:p>
          <w:p w14:paraId="48E92444">
            <w:pPr>
              <w:spacing w:line="276"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开户银行：乌鲁木齐工行友好南路支行</w:t>
            </w:r>
          </w:p>
        </w:tc>
      </w:tr>
      <w:tr w14:paraId="2B6D2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9ECE6BC">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766" w:type="dxa"/>
            <w:tcBorders>
              <w:top w:val="single" w:color="auto" w:sz="4" w:space="0"/>
              <w:left w:val="single" w:color="auto" w:sz="4" w:space="0"/>
              <w:bottom w:val="single" w:color="auto" w:sz="4" w:space="0"/>
              <w:right w:val="single" w:color="auto" w:sz="4" w:space="0"/>
            </w:tcBorders>
            <w:vAlign w:val="center"/>
          </w:tcPr>
          <w:p w14:paraId="6B584042">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磋商语言：中文</w:t>
            </w:r>
          </w:p>
        </w:tc>
      </w:tr>
      <w:tr w14:paraId="3CDDC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539" w:type="dxa"/>
            <w:gridSpan w:val="2"/>
            <w:tcBorders>
              <w:top w:val="single" w:color="auto" w:sz="4" w:space="0"/>
              <w:left w:val="single" w:color="auto" w:sz="4" w:space="0"/>
              <w:bottom w:val="single" w:color="auto" w:sz="4" w:space="0"/>
              <w:right w:val="single" w:color="auto" w:sz="4" w:space="0"/>
            </w:tcBorders>
            <w:vAlign w:val="center"/>
          </w:tcPr>
          <w:p w14:paraId="1587FDA5">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 应 文 件 的 编 制 和 递 交</w:t>
            </w:r>
          </w:p>
        </w:tc>
      </w:tr>
      <w:tr w14:paraId="59981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FFA0105">
            <w:pPr>
              <w:tabs>
                <w:tab w:val="left" w:pos="252"/>
                <w:tab w:val="left" w:pos="671"/>
              </w:tabs>
              <w:spacing w:line="276" w:lineRule="auto"/>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w:t>
            </w:r>
          </w:p>
        </w:tc>
        <w:tc>
          <w:tcPr>
            <w:tcW w:w="8766" w:type="dxa"/>
            <w:tcBorders>
              <w:top w:val="single" w:color="auto" w:sz="4" w:space="0"/>
              <w:left w:val="single" w:color="auto" w:sz="4" w:space="0"/>
              <w:bottom w:val="single" w:color="auto" w:sz="4" w:space="0"/>
              <w:right w:val="single" w:color="auto" w:sz="4" w:space="0"/>
            </w:tcBorders>
            <w:vAlign w:val="center"/>
          </w:tcPr>
          <w:p w14:paraId="1CC9FBA4">
            <w:pPr>
              <w:tabs>
                <w:tab w:val="left" w:pos="252"/>
                <w:tab w:val="left" w:pos="671"/>
              </w:tabs>
              <w:spacing w:line="276" w:lineRule="auto"/>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供应商资格标准：</w:t>
            </w:r>
            <w:r>
              <w:rPr>
                <w:rFonts w:hint="eastAsia" w:ascii="宋体" w:hAnsi="宋体" w:eastAsia="宋体" w:cs="宋体"/>
                <w:sz w:val="24"/>
                <w:szCs w:val="24"/>
                <w:highlight w:val="none"/>
              </w:rPr>
              <w:t xml:space="preserve"> </w:t>
            </w:r>
          </w:p>
          <w:p w14:paraId="050F53E6">
            <w:pPr>
              <w:pStyle w:val="21"/>
              <w:ind w:left="209" w:hanging="219" w:hangingChars="87"/>
              <w:contextualSpacing/>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 xml:space="preserve">具有独立承担民事责任的能力（提供有效的营业执照）； </w:t>
            </w:r>
          </w:p>
          <w:p w14:paraId="783F73DF">
            <w:pPr>
              <w:pStyle w:val="21"/>
              <w:ind w:left="209" w:hanging="219" w:hangingChars="87"/>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2具有良好的商业信誉和健全的财务会计制度；（</w:t>
            </w:r>
            <w:r>
              <w:rPr>
                <w:rFonts w:hint="eastAsia" w:ascii="宋体" w:hAnsi="宋体" w:cs="宋体"/>
                <w:sz w:val="24"/>
                <w:szCs w:val="24"/>
                <w:highlight w:val="none"/>
                <w:lang w:eastAsia="zh-CN"/>
              </w:rPr>
              <w:t>提供会计师事务所出具的近三年任意一年的财务审计报告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财务报表</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基本开户银行出具的资信证明</w:t>
            </w:r>
            <w:r>
              <w:rPr>
                <w:rFonts w:hint="eastAsia" w:hAnsi="宋体" w:cs="宋体"/>
                <w:sz w:val="24"/>
                <w:szCs w:val="24"/>
                <w:highlight w:val="none"/>
                <w:lang w:eastAsia="zh-CN"/>
              </w:rPr>
              <w:t>）</w:t>
            </w:r>
          </w:p>
          <w:p w14:paraId="7F4AAB14">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3有依法缴纳税收和社会保障资金的良好纪录；（提供近一年任意三个月社保资金缴纳证明和纳税证明，</w:t>
            </w:r>
            <w:r>
              <w:rPr>
                <w:rFonts w:hint="eastAsia" w:ascii="宋体" w:hAnsi="宋体" w:eastAsia="宋体" w:cs="宋体"/>
                <w:sz w:val="24"/>
                <w:highlight w:val="none"/>
              </w:rPr>
              <w:t>新成立公司提供成立之日起至今的缴税记录及社保缴纳证明。若供应商的纳税记录为零申报的，需提供相应证明材料。</w:t>
            </w:r>
            <w:r>
              <w:rPr>
                <w:rFonts w:hint="eastAsia" w:ascii="宋体" w:hAnsi="宋体" w:eastAsia="宋体" w:cs="宋体"/>
                <w:sz w:val="24"/>
                <w:szCs w:val="24"/>
                <w:highlight w:val="none"/>
              </w:rPr>
              <w:t>）</w:t>
            </w:r>
          </w:p>
          <w:p w14:paraId="55189451">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05D0637">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单位负责人为同一人或者存在直接控股、管理关系的不同供应商，不得参加同一合同项下的政府采购活动（提供承诺函）；</w:t>
            </w:r>
          </w:p>
          <w:p w14:paraId="15BBF30F">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具有履行合同所必需的设备和专业技术能力（提供承诺函）；</w:t>
            </w:r>
          </w:p>
          <w:p w14:paraId="6FBB721E">
            <w:pPr>
              <w:pStyle w:val="21"/>
              <w:ind w:left="209" w:hanging="219" w:hangingChars="87"/>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符合国家相关法律法规（提供承诺函）； </w:t>
            </w:r>
          </w:p>
          <w:p w14:paraId="70643D8F">
            <w:pPr>
              <w:pStyle w:val="130"/>
              <w:ind w:firstLine="0" w:firstLineChars="0"/>
              <w:contextualSpacing/>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8本</w:t>
            </w:r>
            <w:r>
              <w:rPr>
                <w:rFonts w:hint="eastAsia" w:ascii="宋体" w:hAnsi="宋体" w:eastAsia="宋体" w:cs="宋体"/>
                <w:sz w:val="24"/>
                <w:szCs w:val="24"/>
                <w:highlight w:val="none"/>
              </w:rPr>
              <w:t>项目的特定资格要求：</w:t>
            </w:r>
            <w:r>
              <w:rPr>
                <w:rFonts w:hint="eastAsia" w:ascii="宋体" w:hAnsi="宋体" w:eastAsia="宋体" w:cs="宋体"/>
                <w:snapToGrid w:val="0"/>
                <w:spacing w:val="6"/>
                <w:kern w:val="2"/>
                <w:sz w:val="24"/>
                <w:szCs w:val="24"/>
                <w:highlight w:val="none"/>
                <w:lang w:val="en-US" w:eastAsia="zh-CN" w:bidi="ar-SA"/>
              </w:rPr>
              <w:t>具有有效的食品经营许可证</w:t>
            </w:r>
          </w:p>
          <w:p w14:paraId="7BC55843">
            <w:pPr>
              <w:pStyle w:val="130"/>
              <w:ind w:firstLine="0" w:firstLineChars="0"/>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本项目不接受联合体（提供承诺函）</w:t>
            </w:r>
            <w:r>
              <w:rPr>
                <w:rFonts w:hint="eastAsia" w:ascii="宋体" w:hAnsi="宋体" w:eastAsia="宋体" w:cs="宋体"/>
                <w:sz w:val="24"/>
                <w:szCs w:val="24"/>
                <w:highlight w:val="none"/>
                <w:lang w:eastAsia="zh-CN"/>
              </w:rPr>
              <w:t>；</w:t>
            </w:r>
          </w:p>
          <w:p w14:paraId="6075CFA2">
            <w:pPr>
              <w:pStyle w:val="72"/>
              <w:spacing w:line="276" w:lineRule="auto"/>
              <w:ind w:firstLine="0"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sz w:val="24"/>
                <w:szCs w:val="24"/>
                <w:highlight w:val="none"/>
              </w:rPr>
              <w:t>本项目专门面向</w:t>
            </w:r>
            <w:r>
              <w:rPr>
                <w:rFonts w:hint="eastAsia" w:ascii="宋体" w:hAnsi="宋体" w:cs="宋体"/>
                <w:b/>
                <w:bCs/>
                <w:sz w:val="24"/>
                <w:szCs w:val="24"/>
                <w:highlight w:val="none"/>
                <w:lang w:val="en-US" w:eastAsia="zh-CN"/>
              </w:rPr>
              <w:t>中小</w:t>
            </w:r>
            <w:r>
              <w:rPr>
                <w:rFonts w:hint="eastAsia" w:ascii="宋体" w:hAnsi="宋体" w:eastAsia="宋体" w:cs="宋体"/>
                <w:b/>
                <w:bCs/>
                <w:sz w:val="24"/>
                <w:szCs w:val="24"/>
                <w:highlight w:val="none"/>
              </w:rPr>
              <w:t>企业</w:t>
            </w:r>
            <w:r>
              <w:rPr>
                <w:rFonts w:hint="eastAsia" w:ascii="宋体" w:hAnsi="宋体" w:eastAsia="宋体" w:cs="宋体"/>
                <w:sz w:val="24"/>
                <w:szCs w:val="24"/>
                <w:highlight w:val="none"/>
              </w:rPr>
              <w:t>。</w:t>
            </w:r>
          </w:p>
        </w:tc>
      </w:tr>
      <w:tr w14:paraId="5AF4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550F6F4">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766" w:type="dxa"/>
            <w:tcBorders>
              <w:top w:val="single" w:color="auto" w:sz="4" w:space="0"/>
              <w:left w:val="single" w:color="auto" w:sz="4" w:space="0"/>
              <w:bottom w:val="single" w:color="auto" w:sz="4" w:space="0"/>
              <w:right w:val="single" w:color="auto" w:sz="4" w:space="0"/>
            </w:tcBorders>
            <w:vAlign w:val="center"/>
          </w:tcPr>
          <w:p w14:paraId="7A9D93E9">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磋商保证金形式：以电汇、支票、汇票、本票或者金融机构、担保机构出具的保函等非现金形式提交。</w:t>
            </w:r>
          </w:p>
        </w:tc>
      </w:tr>
      <w:tr w14:paraId="7D4B8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C8E9A02">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8</w:t>
            </w:r>
          </w:p>
        </w:tc>
        <w:tc>
          <w:tcPr>
            <w:tcW w:w="8766" w:type="dxa"/>
            <w:tcBorders>
              <w:top w:val="single" w:color="auto" w:sz="4" w:space="0"/>
              <w:left w:val="single" w:color="auto" w:sz="4" w:space="0"/>
              <w:bottom w:val="single" w:color="auto" w:sz="4" w:space="0"/>
              <w:right w:val="single" w:color="auto" w:sz="4" w:space="0"/>
            </w:tcBorders>
            <w:shd w:val="clear" w:color="auto" w:fill="auto"/>
            <w:vAlign w:val="center"/>
          </w:tcPr>
          <w:p w14:paraId="5B4E6B08">
            <w:pP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p w14:paraId="48F392F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履约保证金金额：</w:t>
            </w:r>
            <w:r>
              <w:rPr>
                <w:rFonts w:hint="eastAsia" w:ascii="宋体" w:hAnsi="宋体" w:eastAsia="宋体" w:cs="宋体"/>
                <w:sz w:val="24"/>
                <w:szCs w:val="24"/>
                <w:highlight w:val="none"/>
                <w:lang w:val="en-US" w:eastAsia="zh-CN"/>
              </w:rPr>
              <w:t>不需要</w:t>
            </w:r>
          </w:p>
          <w:p w14:paraId="019AF0F5">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履约保证金形式：金融机构、担保机构出具的保函等国家规定的非现金形式</w:t>
            </w:r>
          </w:p>
        </w:tc>
      </w:tr>
      <w:tr w14:paraId="77083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420C040B">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8766" w:type="dxa"/>
            <w:tcBorders>
              <w:top w:val="single" w:color="auto" w:sz="4" w:space="0"/>
              <w:left w:val="single" w:color="auto" w:sz="4" w:space="0"/>
              <w:bottom w:val="single" w:color="auto" w:sz="4" w:space="0"/>
              <w:right w:val="single" w:color="auto" w:sz="4" w:space="0"/>
            </w:tcBorders>
            <w:shd w:val="clear" w:color="auto" w:fill="auto"/>
            <w:vAlign w:val="center"/>
          </w:tcPr>
          <w:p w14:paraId="3C315785">
            <w:pP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磋商有效期90天（如不满足将导致</w:t>
            </w:r>
            <w:r>
              <w:rPr>
                <w:rFonts w:hint="eastAsia" w:ascii="宋体" w:hAnsi="宋体" w:eastAsia="宋体" w:cs="宋体"/>
                <w:b/>
                <w:sz w:val="24"/>
                <w:szCs w:val="24"/>
                <w:highlight w:val="none"/>
                <w:lang w:val="en-US" w:eastAsia="zh-CN"/>
              </w:rPr>
              <w:t>响应无效</w:t>
            </w:r>
            <w:r>
              <w:rPr>
                <w:rFonts w:hint="eastAsia" w:ascii="宋体" w:hAnsi="宋体" w:eastAsia="宋体" w:cs="宋体"/>
                <w:b/>
                <w:sz w:val="24"/>
                <w:szCs w:val="24"/>
                <w:highlight w:val="none"/>
              </w:rPr>
              <w:t>）</w:t>
            </w:r>
          </w:p>
        </w:tc>
      </w:tr>
      <w:tr w14:paraId="4C017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8A24D08">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c>
          <w:tcPr>
            <w:tcW w:w="8766" w:type="dxa"/>
            <w:tcBorders>
              <w:top w:val="single" w:color="auto" w:sz="4" w:space="0"/>
              <w:left w:val="single" w:color="auto" w:sz="4" w:space="0"/>
              <w:bottom w:val="single" w:color="auto" w:sz="4" w:space="0"/>
              <w:right w:val="single" w:color="auto" w:sz="4" w:space="0"/>
            </w:tcBorders>
            <w:vAlign w:val="center"/>
          </w:tcPr>
          <w:p w14:paraId="6807C4C5">
            <w:pPr>
              <w:spacing w:line="276"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所属行业：餐饮</w:t>
            </w:r>
            <w:r>
              <w:rPr>
                <w:rFonts w:hint="eastAsia" w:ascii="宋体" w:hAnsi="宋体" w:cs="宋体"/>
                <w:b/>
                <w:bCs/>
                <w:sz w:val="24"/>
                <w:szCs w:val="24"/>
                <w:highlight w:val="none"/>
                <w:lang w:val="en-US" w:eastAsia="zh-CN"/>
              </w:rPr>
              <w:t>业</w:t>
            </w:r>
            <w:bookmarkStart w:id="318" w:name="_GoBack"/>
            <w:bookmarkEnd w:id="318"/>
          </w:p>
        </w:tc>
      </w:tr>
      <w:tr w14:paraId="3395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E9B67BA">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w:t>
            </w:r>
          </w:p>
        </w:tc>
        <w:tc>
          <w:tcPr>
            <w:tcW w:w="8766" w:type="dxa"/>
            <w:tcBorders>
              <w:top w:val="single" w:color="auto" w:sz="4" w:space="0"/>
              <w:left w:val="single" w:color="auto" w:sz="4" w:space="0"/>
              <w:bottom w:val="single" w:color="auto" w:sz="4" w:space="0"/>
              <w:right w:val="single" w:color="auto" w:sz="4" w:space="0"/>
            </w:tcBorders>
            <w:vAlign w:val="center"/>
          </w:tcPr>
          <w:p w14:paraId="61CB2955">
            <w:pPr>
              <w:spacing w:line="276"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磋商响应文件递交至：</w:t>
            </w:r>
            <w:r>
              <w:rPr>
                <w:rFonts w:hint="eastAsia" w:ascii="宋体" w:hAnsi="宋体" w:eastAsia="宋体" w:cs="宋体"/>
                <w:bCs/>
                <w:sz w:val="24"/>
                <w:szCs w:val="24"/>
                <w:highlight w:val="none"/>
              </w:rPr>
              <w:t>政采云线上（www.zcygov.cn）</w:t>
            </w:r>
          </w:p>
          <w:p w14:paraId="7DEBC50D">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磋商响应文件递交截止时间：</w:t>
            </w:r>
            <w:r>
              <w:rPr>
                <w:rFonts w:hint="eastAsia" w:ascii="宋体" w:hAnsi="宋体" w:eastAsia="宋体" w:cs="宋体"/>
                <w:sz w:val="24"/>
                <w:highlight w:val="none"/>
              </w:rPr>
              <w:t>2025年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日1</w:t>
            </w:r>
            <w:r>
              <w:rPr>
                <w:rFonts w:hint="eastAsia" w:ascii="宋体" w:hAnsi="宋体" w:cs="宋体"/>
                <w:sz w:val="24"/>
                <w:highlight w:val="none"/>
                <w:lang w:val="en-US" w:eastAsia="zh-CN"/>
              </w:rPr>
              <w:t>6</w:t>
            </w:r>
            <w:r>
              <w:rPr>
                <w:rFonts w:hint="eastAsia" w:ascii="宋体" w:hAnsi="宋体" w:eastAsia="宋体" w:cs="宋体"/>
                <w:sz w:val="24"/>
                <w:highlight w:val="none"/>
              </w:rPr>
              <w:t>：00时（北京时间）</w:t>
            </w:r>
          </w:p>
        </w:tc>
      </w:tr>
      <w:tr w14:paraId="50A9F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77BE28D">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w:t>
            </w:r>
          </w:p>
        </w:tc>
        <w:tc>
          <w:tcPr>
            <w:tcW w:w="8766" w:type="dxa"/>
            <w:tcBorders>
              <w:top w:val="single" w:color="auto" w:sz="4" w:space="0"/>
              <w:left w:val="single" w:color="auto" w:sz="4" w:space="0"/>
              <w:bottom w:val="single" w:color="auto" w:sz="4" w:space="0"/>
              <w:right w:val="single" w:color="auto" w:sz="4" w:space="0"/>
            </w:tcBorders>
            <w:vAlign w:val="center"/>
          </w:tcPr>
          <w:p w14:paraId="4F130C15">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磋商开始</w:t>
            </w:r>
            <w:r>
              <w:rPr>
                <w:rFonts w:hint="eastAsia" w:ascii="宋体" w:hAnsi="宋体" w:eastAsia="宋体" w:cs="宋体"/>
                <w:sz w:val="24"/>
                <w:szCs w:val="24"/>
                <w:highlight w:val="none"/>
              </w:rPr>
              <w:t>日期：</w:t>
            </w:r>
            <w:r>
              <w:rPr>
                <w:rFonts w:hint="eastAsia" w:ascii="宋体" w:hAnsi="宋体" w:eastAsia="宋体" w:cs="宋体"/>
                <w:sz w:val="24"/>
                <w:highlight w:val="none"/>
              </w:rPr>
              <w:t>2025年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日1</w:t>
            </w:r>
            <w:r>
              <w:rPr>
                <w:rFonts w:hint="eastAsia" w:ascii="宋体" w:hAnsi="宋体" w:cs="宋体"/>
                <w:sz w:val="24"/>
                <w:highlight w:val="none"/>
                <w:lang w:val="en-US" w:eastAsia="zh-CN"/>
              </w:rPr>
              <w:t>6</w:t>
            </w:r>
            <w:r>
              <w:rPr>
                <w:rFonts w:hint="eastAsia" w:ascii="宋体" w:hAnsi="宋体" w:eastAsia="宋体" w:cs="宋体"/>
                <w:sz w:val="24"/>
                <w:highlight w:val="none"/>
              </w:rPr>
              <w:t>：00时（北京时间）</w:t>
            </w:r>
          </w:p>
          <w:p w14:paraId="7B2FF054">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地点：政采云线上（www.zcygov.cn）</w:t>
            </w:r>
          </w:p>
        </w:tc>
      </w:tr>
      <w:tr w14:paraId="40455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74BEF50">
            <w:pPr>
              <w:spacing w:line="276"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13</w:t>
            </w:r>
          </w:p>
        </w:tc>
        <w:tc>
          <w:tcPr>
            <w:tcW w:w="8766" w:type="dxa"/>
            <w:tcBorders>
              <w:top w:val="single" w:color="auto" w:sz="4" w:space="0"/>
              <w:left w:val="single" w:color="auto" w:sz="4" w:space="0"/>
              <w:bottom w:val="single" w:color="auto" w:sz="4" w:space="0"/>
              <w:right w:val="single" w:color="auto" w:sz="4" w:space="0"/>
            </w:tcBorders>
            <w:vAlign w:val="center"/>
          </w:tcPr>
          <w:p w14:paraId="66062092">
            <w:pPr>
              <w:spacing w:line="276"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注意事项：</w:t>
            </w:r>
          </w:p>
          <w:p w14:paraId="64B87EF7">
            <w:pPr>
              <w:numPr>
                <w:ilvl w:val="0"/>
                <w:numId w:val="0"/>
              </w:numPr>
              <w:snapToGrid w:val="0"/>
              <w:spacing w:line="276" w:lineRule="auto"/>
              <w:ind w:left="386" w:leftChars="0" w:hanging="386" w:hangingChars="16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1、</w:t>
            </w:r>
            <w:r>
              <w:rPr>
                <w:rFonts w:hint="eastAsia" w:ascii="宋体" w:hAnsi="宋体" w:eastAsia="宋体" w:cs="宋体"/>
                <w:b/>
                <w:bCs/>
                <w:sz w:val="24"/>
                <w:szCs w:val="24"/>
                <w:highlight w:val="none"/>
              </w:rPr>
              <w:t>本项目为电子招投标项目，供应商需要使用CA加密设备，凡参加本项目供应商可自主通过新疆CA申领渠道“新疆政务通”申请政采云平台可使用的CA设备。如有操作性问题可与政采云在线客服进行咨询，咨询电话：400-881-7190。</w:t>
            </w:r>
          </w:p>
          <w:p w14:paraId="424EA95C">
            <w:pPr>
              <w:numPr>
                <w:ilvl w:val="0"/>
                <w:numId w:val="0"/>
              </w:numPr>
              <w:snapToGrid w:val="0"/>
              <w:spacing w:line="276" w:lineRule="auto"/>
              <w:ind w:left="386" w:leftChars="0" w:hanging="386" w:hangingChars="16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szCs w:val="24"/>
                <w:highlight w:val="none"/>
              </w:rPr>
              <w:t>本项目实行网上投标，采用电子响应文件，若供应商参与磋商，自行承担磋商一切费用。</w:t>
            </w:r>
          </w:p>
          <w:p w14:paraId="55A64B93">
            <w:pPr>
              <w:numPr>
                <w:ilvl w:val="0"/>
                <w:numId w:val="0"/>
              </w:numPr>
              <w:snapToGrid w:val="0"/>
              <w:spacing w:line="276" w:lineRule="auto"/>
              <w:ind w:left="386" w:leftChars="0" w:hanging="386" w:hangingChars="16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3、</w:t>
            </w:r>
            <w:r>
              <w:rPr>
                <w:rFonts w:hint="eastAsia" w:ascii="宋体" w:hAnsi="宋体" w:eastAsia="宋体" w:cs="宋体"/>
                <w:b/>
                <w:bCs/>
                <w:sz w:val="24"/>
                <w:szCs w:val="24"/>
                <w:highlight w:val="none"/>
              </w:rPr>
              <w:t>各供应商应在开标前应确保成为新疆政府采购网正式注册入库供应商，并完成CA数字证书申领。因未注册入库、未办理CA数字证书等原因造成无法响应或响应失败等后果由供应商自行承担。</w:t>
            </w:r>
          </w:p>
          <w:p w14:paraId="1EB90709">
            <w:pPr>
              <w:snapToGrid w:val="0"/>
              <w:spacing w:line="276" w:lineRule="auto"/>
              <w:ind w:left="385" w:hanging="386" w:hangingChars="160"/>
              <w:rPr>
                <w:rFonts w:hint="eastAsia" w:ascii="宋体" w:hAnsi="宋体" w:eastAsia="宋体" w:cs="宋体"/>
                <w:highlight w:val="none"/>
              </w:rPr>
            </w:pPr>
            <w:r>
              <w:rPr>
                <w:rFonts w:hint="eastAsia" w:ascii="宋体" w:hAnsi="宋体" w:eastAsia="宋体" w:cs="宋体"/>
                <w:b/>
                <w:bCs/>
                <w:sz w:val="24"/>
                <w:szCs w:val="24"/>
                <w:highlight w:val="none"/>
              </w:rPr>
              <w:t>4、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p>
          <w:p w14:paraId="57F682FC">
            <w:pPr>
              <w:spacing w:line="276"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5、各供应商须在开标时间在政采云平台自行解密文件。</w:t>
            </w:r>
          </w:p>
        </w:tc>
      </w:tr>
      <w:tr w14:paraId="48D59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9033036">
            <w:pPr>
              <w:spacing w:line="27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8766" w:type="dxa"/>
            <w:tcBorders>
              <w:top w:val="single" w:color="auto" w:sz="4" w:space="0"/>
              <w:left w:val="single" w:color="auto" w:sz="4" w:space="0"/>
              <w:bottom w:val="single" w:color="auto" w:sz="4" w:space="0"/>
              <w:right w:val="single" w:color="auto" w:sz="4" w:space="0"/>
            </w:tcBorders>
            <w:vAlign w:val="center"/>
          </w:tcPr>
          <w:p w14:paraId="2C448AE9">
            <w:pPr>
              <w:spacing w:line="276"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如供应商为中小企业，中小企业声明函须按本项目采购文件中提供的格式如实进行填写，否则将</w:t>
            </w:r>
            <w:r>
              <w:rPr>
                <w:rFonts w:hint="eastAsia" w:ascii="宋体" w:hAnsi="宋体" w:cs="宋体"/>
                <w:b/>
                <w:bCs/>
                <w:sz w:val="24"/>
                <w:szCs w:val="24"/>
                <w:highlight w:val="none"/>
                <w:lang w:val="en-US" w:eastAsia="zh-CN"/>
              </w:rPr>
              <w:t>导致响应无效</w:t>
            </w:r>
            <w:r>
              <w:rPr>
                <w:rFonts w:hint="eastAsia" w:ascii="宋体" w:hAnsi="宋体" w:eastAsia="宋体" w:cs="宋体"/>
                <w:b/>
                <w:bCs/>
                <w:sz w:val="24"/>
                <w:szCs w:val="24"/>
                <w:highlight w:val="none"/>
              </w:rPr>
              <w:t>。</w:t>
            </w:r>
          </w:p>
        </w:tc>
      </w:tr>
      <w:tr w14:paraId="7B61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539" w:type="dxa"/>
            <w:gridSpan w:val="2"/>
            <w:tcBorders>
              <w:top w:val="single" w:color="auto" w:sz="4" w:space="0"/>
              <w:left w:val="single" w:color="auto" w:sz="4" w:space="0"/>
              <w:bottom w:val="single" w:color="auto" w:sz="4" w:space="0"/>
              <w:right w:val="single" w:color="auto" w:sz="4" w:space="0"/>
            </w:tcBorders>
            <w:vAlign w:val="center"/>
          </w:tcPr>
          <w:p w14:paraId="1BFDD50B">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　予　合　同</w:t>
            </w:r>
          </w:p>
        </w:tc>
      </w:tr>
      <w:tr w14:paraId="101CE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49A76B7">
            <w:pPr>
              <w:spacing w:line="27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8766" w:type="dxa"/>
            <w:tcBorders>
              <w:top w:val="single" w:color="auto" w:sz="4" w:space="0"/>
              <w:left w:val="single" w:color="auto" w:sz="4" w:space="0"/>
              <w:bottom w:val="single" w:color="auto" w:sz="4" w:space="0"/>
              <w:right w:val="single" w:color="auto" w:sz="4" w:space="0"/>
            </w:tcBorders>
            <w:vAlign w:val="center"/>
          </w:tcPr>
          <w:p w14:paraId="22AC0D06">
            <w:pPr>
              <w:spacing w:line="276"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质疑电话：0991-4535634/0991-4526252</w:t>
            </w:r>
          </w:p>
        </w:tc>
      </w:tr>
      <w:tr w14:paraId="53379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9539" w:type="dxa"/>
            <w:gridSpan w:val="2"/>
            <w:tcBorders>
              <w:top w:val="single" w:color="auto" w:sz="4" w:space="0"/>
              <w:left w:val="single" w:color="auto" w:sz="4" w:space="0"/>
              <w:bottom w:val="single" w:color="auto" w:sz="4" w:space="0"/>
              <w:right w:val="single" w:color="auto" w:sz="4" w:space="0"/>
            </w:tcBorders>
            <w:vAlign w:val="center"/>
          </w:tcPr>
          <w:p w14:paraId="07FC9360">
            <w:pPr>
              <w:spacing w:line="276" w:lineRule="auto"/>
              <w:rPr>
                <w:rFonts w:hint="eastAsia" w:ascii="宋体" w:hAnsi="宋体" w:eastAsia="宋体" w:cs="宋体"/>
                <w:sz w:val="24"/>
                <w:szCs w:val="24"/>
                <w:highlight w:val="none"/>
              </w:rPr>
            </w:pPr>
            <w:r>
              <w:rPr>
                <w:rFonts w:hint="eastAsia" w:ascii="宋体" w:hAnsi="宋体" w:eastAsia="宋体" w:cs="宋体"/>
                <w:sz w:val="24"/>
                <w:highlight w:val="none"/>
              </w:rPr>
              <w:t>适用于本供应商须知的额外增加的变动：采购代理服务费由成交方向新疆招标有限公司支付，</w:t>
            </w:r>
            <w:r>
              <w:rPr>
                <w:rFonts w:hint="eastAsia" w:ascii="宋体" w:hAnsi="宋体" w:cs="宋体"/>
                <w:sz w:val="24"/>
                <w:highlight w:val="none"/>
                <w:lang w:val="en-US" w:eastAsia="zh-CN"/>
              </w:rPr>
              <w:t>固定收费3000元</w:t>
            </w:r>
            <w:r>
              <w:rPr>
                <w:rFonts w:hint="eastAsia" w:ascii="宋体" w:hAnsi="宋体" w:eastAsia="宋体" w:cs="宋体"/>
                <w:sz w:val="24"/>
                <w:highlight w:val="none"/>
              </w:rPr>
              <w:t>。</w:t>
            </w:r>
          </w:p>
        </w:tc>
      </w:tr>
    </w:tbl>
    <w:p w14:paraId="1C9CAA49">
      <w:pPr>
        <w:pStyle w:val="4"/>
        <w:spacing w:before="100" w:beforeAutospacing="1" w:after="100" w:afterAutospacing="1" w:line="276"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bookmarkStart w:id="14" w:name="_Toc349637920"/>
      <w:bookmarkStart w:id="15" w:name="_Toc298240405"/>
      <w:bookmarkStart w:id="16" w:name="_Toc23457"/>
      <w:bookmarkStart w:id="17" w:name="_Toc349573121"/>
      <w:bookmarkStart w:id="18" w:name="_Toc267301282"/>
      <w:r>
        <w:rPr>
          <w:rFonts w:hint="eastAsia" w:ascii="宋体" w:hAnsi="宋体" w:eastAsia="宋体" w:cs="宋体"/>
          <w:sz w:val="28"/>
          <w:szCs w:val="28"/>
          <w:highlight w:val="none"/>
        </w:rPr>
        <w:t>A  说　明</w:t>
      </w:r>
      <w:bookmarkEnd w:id="14"/>
      <w:bookmarkEnd w:id="15"/>
      <w:bookmarkEnd w:id="16"/>
      <w:bookmarkEnd w:id="17"/>
      <w:bookmarkEnd w:id="18"/>
    </w:p>
    <w:p w14:paraId="0530F9D9">
      <w:pPr>
        <w:spacing w:line="276" w:lineRule="auto"/>
        <w:rPr>
          <w:rFonts w:hint="eastAsia" w:ascii="宋体" w:hAnsi="宋体" w:eastAsia="宋体" w:cs="宋体"/>
          <w:sz w:val="24"/>
          <w:highlight w:val="none"/>
        </w:rPr>
      </w:pPr>
      <w:r>
        <w:rPr>
          <w:rFonts w:hint="eastAsia" w:ascii="宋体" w:hAnsi="宋体" w:eastAsia="宋体" w:cs="宋体"/>
          <w:sz w:val="24"/>
          <w:highlight w:val="none"/>
        </w:rPr>
        <w:t>1. 适用范围</w:t>
      </w:r>
    </w:p>
    <w:p w14:paraId="5EAA4DA7">
      <w:pPr>
        <w:numPr>
          <w:ilvl w:val="1"/>
          <w:numId w:val="6"/>
        </w:numPr>
        <w:spacing w:line="276" w:lineRule="auto"/>
        <w:rPr>
          <w:rFonts w:hint="eastAsia" w:ascii="宋体" w:hAnsi="宋体" w:eastAsia="宋体" w:cs="宋体"/>
          <w:sz w:val="24"/>
          <w:highlight w:val="none"/>
        </w:rPr>
      </w:pPr>
      <w:r>
        <w:rPr>
          <w:rFonts w:hint="eastAsia" w:ascii="宋体" w:hAnsi="宋体" w:eastAsia="宋体" w:cs="宋体"/>
          <w:sz w:val="24"/>
          <w:highlight w:val="none"/>
        </w:rPr>
        <w:t xml:space="preserve"> 本磋商文件仅适用于本次磋商邀请中所叙述项目的采购。</w:t>
      </w:r>
    </w:p>
    <w:p w14:paraId="74ADE2FD">
      <w:pPr>
        <w:spacing w:line="276" w:lineRule="auto"/>
        <w:rPr>
          <w:rFonts w:hint="eastAsia" w:ascii="宋体" w:hAnsi="宋体" w:eastAsia="宋体" w:cs="宋体"/>
          <w:sz w:val="24"/>
          <w:highlight w:val="none"/>
        </w:rPr>
      </w:pPr>
      <w:r>
        <w:rPr>
          <w:rFonts w:hint="eastAsia" w:ascii="宋体" w:hAnsi="宋体" w:eastAsia="宋体" w:cs="宋体"/>
          <w:sz w:val="24"/>
          <w:highlight w:val="none"/>
        </w:rPr>
        <w:t>2．定义</w:t>
      </w:r>
    </w:p>
    <w:p w14:paraId="5110B48B">
      <w:pPr>
        <w:spacing w:line="276" w:lineRule="auto"/>
        <w:rPr>
          <w:rFonts w:hint="eastAsia" w:ascii="宋体" w:hAnsi="宋体" w:eastAsia="宋体" w:cs="宋体"/>
          <w:sz w:val="24"/>
          <w:highlight w:val="none"/>
        </w:rPr>
      </w:pPr>
      <w:r>
        <w:rPr>
          <w:rFonts w:hint="eastAsia" w:ascii="宋体" w:hAnsi="宋体" w:eastAsia="宋体" w:cs="宋体"/>
          <w:sz w:val="24"/>
          <w:highlight w:val="none"/>
        </w:rPr>
        <w:t>2.1 “采购代理机构”系指新疆招标有限公司；</w:t>
      </w:r>
    </w:p>
    <w:p w14:paraId="62632AB9">
      <w:pPr>
        <w:spacing w:line="276" w:lineRule="auto"/>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2.2 “买方、采购人”系指</w:t>
      </w:r>
      <w:r>
        <w:rPr>
          <w:rFonts w:hint="eastAsia" w:ascii="宋体" w:hAnsi="宋体" w:cs="宋体"/>
          <w:sz w:val="24"/>
          <w:szCs w:val="24"/>
          <w:highlight w:val="none"/>
          <w:lang w:eastAsia="zh-CN"/>
        </w:rPr>
        <w:t>乌鲁木齐市沙依巴克区红庙子街道办事处</w:t>
      </w:r>
      <w:r>
        <w:rPr>
          <w:rFonts w:hint="eastAsia" w:ascii="宋体" w:hAnsi="宋体" w:eastAsia="宋体" w:cs="宋体"/>
          <w:sz w:val="24"/>
          <w:highlight w:val="none"/>
        </w:rPr>
        <w:t>；</w:t>
      </w:r>
    </w:p>
    <w:p w14:paraId="2C848382">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 “供应商”系指向采购代理机构提交磋商响应文件的供应商；</w:t>
      </w:r>
    </w:p>
    <w:p w14:paraId="4C870F69">
      <w:pPr>
        <w:spacing w:line="276" w:lineRule="auto"/>
        <w:rPr>
          <w:rFonts w:hint="eastAsia" w:ascii="宋体" w:hAnsi="宋体" w:eastAsia="宋体" w:cs="宋体"/>
          <w:sz w:val="24"/>
          <w:highlight w:val="none"/>
        </w:rPr>
      </w:pPr>
      <w:r>
        <w:rPr>
          <w:rFonts w:hint="eastAsia" w:ascii="宋体" w:hAnsi="宋体" w:eastAsia="宋体" w:cs="宋体"/>
          <w:sz w:val="24"/>
          <w:highlight w:val="none"/>
        </w:rPr>
        <w:t>2.4 “成交方”系指在本次项目中将被授予合同的供应商。</w:t>
      </w:r>
    </w:p>
    <w:p w14:paraId="69949D11">
      <w:pPr>
        <w:spacing w:line="276" w:lineRule="auto"/>
        <w:rPr>
          <w:rFonts w:hint="eastAsia" w:ascii="宋体" w:hAnsi="宋体" w:eastAsia="宋体" w:cs="宋体"/>
          <w:sz w:val="24"/>
          <w:highlight w:val="none"/>
        </w:rPr>
      </w:pPr>
      <w:r>
        <w:rPr>
          <w:rFonts w:hint="eastAsia" w:ascii="宋体" w:hAnsi="宋体" w:eastAsia="宋体" w:cs="宋体"/>
          <w:sz w:val="24"/>
          <w:highlight w:val="none"/>
        </w:rPr>
        <w:t>3．合格的供应商</w:t>
      </w:r>
    </w:p>
    <w:p w14:paraId="036285DF">
      <w:pPr>
        <w:spacing w:line="276" w:lineRule="auto"/>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3.1 有能力提供磋商文件中所要求的服务、资格审查合格的为合格的供应商；</w:t>
      </w:r>
    </w:p>
    <w:p w14:paraId="176E8C7B">
      <w:pPr>
        <w:spacing w:line="276" w:lineRule="auto"/>
        <w:rPr>
          <w:rFonts w:hint="eastAsia" w:ascii="宋体" w:hAnsi="宋体" w:eastAsia="宋体" w:cs="宋体"/>
          <w:sz w:val="24"/>
          <w:highlight w:val="none"/>
        </w:rPr>
      </w:pPr>
      <w:r>
        <w:rPr>
          <w:rFonts w:hint="eastAsia" w:ascii="宋体" w:hAnsi="宋体" w:eastAsia="宋体" w:cs="宋体"/>
          <w:sz w:val="24"/>
          <w:highlight w:val="none"/>
        </w:rPr>
        <w:t>3.2 供应商必须遵守有关的国内法律和规章条例。</w:t>
      </w:r>
    </w:p>
    <w:p w14:paraId="0E94CCD6">
      <w:pPr>
        <w:spacing w:line="276" w:lineRule="auto"/>
        <w:ind w:left="482" w:hanging="482" w:hangingChars="200"/>
        <w:rPr>
          <w:rFonts w:hint="eastAsia" w:ascii="宋体" w:hAnsi="宋体" w:eastAsia="宋体" w:cs="宋体"/>
          <w:b/>
          <w:sz w:val="24"/>
          <w:highlight w:val="none"/>
        </w:rPr>
      </w:pPr>
      <w:r>
        <w:rPr>
          <w:rFonts w:hint="eastAsia" w:ascii="宋体" w:hAnsi="宋体" w:eastAsia="宋体" w:cs="宋体"/>
          <w:b/>
          <w:sz w:val="24"/>
          <w:highlight w:val="none"/>
        </w:rPr>
        <w:t>4．供应商资格(废标因素)详见“供应商须知附表第6条”。</w:t>
      </w:r>
    </w:p>
    <w:p w14:paraId="40295BEC">
      <w:pPr>
        <w:tabs>
          <w:tab w:val="left" w:pos="252"/>
          <w:tab w:val="left" w:pos="671"/>
        </w:tabs>
        <w:spacing w:line="276" w:lineRule="auto"/>
        <w:rPr>
          <w:rFonts w:hint="eastAsia" w:ascii="宋体" w:hAnsi="宋体" w:eastAsia="宋体" w:cs="宋体"/>
          <w:sz w:val="24"/>
          <w:highlight w:val="none"/>
        </w:rPr>
      </w:pPr>
      <w:r>
        <w:rPr>
          <w:rFonts w:hint="eastAsia" w:ascii="宋体" w:hAnsi="宋体" w:eastAsia="宋体" w:cs="宋体"/>
          <w:sz w:val="24"/>
          <w:highlight w:val="none"/>
        </w:rPr>
        <w:t>5．磋商费用</w:t>
      </w:r>
    </w:p>
    <w:p w14:paraId="0BACDA33">
      <w:pPr>
        <w:spacing w:line="276"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5.1无论磋商结果如何，供应商将自行承担所有与参加磋商有关的全部费用。</w:t>
      </w:r>
    </w:p>
    <w:p w14:paraId="1F367B3E">
      <w:pPr>
        <w:spacing w:line="276" w:lineRule="auto"/>
        <w:ind w:left="480" w:hanging="480"/>
        <w:rPr>
          <w:rFonts w:hint="eastAsia" w:ascii="宋体" w:hAnsi="宋体" w:eastAsia="宋体" w:cs="宋体"/>
          <w:sz w:val="24"/>
          <w:highlight w:val="none"/>
        </w:rPr>
      </w:pPr>
    </w:p>
    <w:p w14:paraId="62E4071A">
      <w:pPr>
        <w:pStyle w:val="4"/>
        <w:spacing w:before="100" w:beforeAutospacing="1" w:after="100" w:afterAutospacing="1" w:line="276" w:lineRule="auto"/>
        <w:jc w:val="center"/>
        <w:rPr>
          <w:rFonts w:hint="eastAsia" w:ascii="宋体" w:hAnsi="宋体" w:eastAsia="宋体" w:cs="宋体"/>
          <w:sz w:val="28"/>
          <w:szCs w:val="28"/>
          <w:highlight w:val="none"/>
        </w:rPr>
      </w:pPr>
      <w:bookmarkStart w:id="19" w:name="_Toc298240406"/>
      <w:bookmarkStart w:id="20" w:name="_Toc349573122"/>
      <w:bookmarkStart w:id="21" w:name="_Toc267301283"/>
      <w:bookmarkStart w:id="22" w:name="_Toc25694"/>
      <w:bookmarkStart w:id="23" w:name="_Toc349637921"/>
      <w:r>
        <w:rPr>
          <w:rFonts w:hint="eastAsia" w:ascii="宋体" w:hAnsi="宋体" w:eastAsia="宋体" w:cs="宋体"/>
          <w:sz w:val="28"/>
          <w:szCs w:val="28"/>
          <w:highlight w:val="none"/>
        </w:rPr>
        <w:t>B  磋商文件</w:t>
      </w:r>
      <w:bookmarkEnd w:id="19"/>
      <w:bookmarkEnd w:id="20"/>
      <w:bookmarkEnd w:id="21"/>
      <w:bookmarkEnd w:id="22"/>
      <w:bookmarkEnd w:id="23"/>
    </w:p>
    <w:p w14:paraId="794BDDAA">
      <w:pPr>
        <w:spacing w:line="276" w:lineRule="auto"/>
        <w:rPr>
          <w:rFonts w:hint="eastAsia" w:ascii="宋体" w:hAnsi="宋体" w:eastAsia="宋体" w:cs="宋体"/>
          <w:sz w:val="24"/>
          <w:highlight w:val="none"/>
        </w:rPr>
      </w:pPr>
      <w:r>
        <w:rPr>
          <w:rFonts w:hint="eastAsia" w:ascii="宋体" w:hAnsi="宋体" w:eastAsia="宋体" w:cs="宋体"/>
          <w:sz w:val="24"/>
          <w:highlight w:val="none"/>
        </w:rPr>
        <w:t>6．磋商文件构成</w:t>
      </w:r>
    </w:p>
    <w:p w14:paraId="21CA3C43">
      <w:pPr>
        <w:spacing w:line="276" w:lineRule="auto"/>
        <w:rPr>
          <w:rFonts w:hint="eastAsia" w:ascii="宋体" w:hAnsi="宋体" w:eastAsia="宋体" w:cs="宋体"/>
          <w:sz w:val="24"/>
          <w:highlight w:val="none"/>
        </w:rPr>
      </w:pPr>
      <w:r>
        <w:rPr>
          <w:rFonts w:hint="eastAsia" w:ascii="宋体" w:hAnsi="宋体" w:eastAsia="宋体" w:cs="宋体"/>
          <w:sz w:val="24"/>
          <w:highlight w:val="none"/>
        </w:rPr>
        <w:t>6.1磋商文件包括：</w:t>
      </w:r>
    </w:p>
    <w:p w14:paraId="5DAF0024">
      <w:pPr>
        <w:spacing w:line="276" w:lineRule="auto"/>
        <w:ind w:firstLine="240"/>
        <w:rPr>
          <w:rFonts w:hint="eastAsia" w:ascii="宋体" w:hAnsi="宋体" w:eastAsia="宋体" w:cs="宋体"/>
          <w:sz w:val="24"/>
          <w:highlight w:val="none"/>
        </w:rPr>
      </w:pPr>
      <w:r>
        <w:rPr>
          <w:rFonts w:hint="eastAsia" w:ascii="宋体" w:hAnsi="宋体" w:eastAsia="宋体" w:cs="宋体"/>
          <w:sz w:val="24"/>
          <w:highlight w:val="none"/>
        </w:rPr>
        <w:t>（1）磋商邀请；</w:t>
      </w:r>
    </w:p>
    <w:p w14:paraId="46EB87E7">
      <w:pPr>
        <w:spacing w:line="276" w:lineRule="auto"/>
        <w:ind w:firstLine="240"/>
        <w:rPr>
          <w:rFonts w:hint="eastAsia" w:ascii="宋体" w:hAnsi="宋体" w:eastAsia="宋体" w:cs="宋体"/>
          <w:sz w:val="24"/>
          <w:highlight w:val="none"/>
        </w:rPr>
      </w:pPr>
      <w:r>
        <w:rPr>
          <w:rFonts w:hint="eastAsia" w:ascii="宋体" w:hAnsi="宋体" w:eastAsia="宋体" w:cs="宋体"/>
          <w:sz w:val="24"/>
          <w:highlight w:val="none"/>
        </w:rPr>
        <w:t>（2）供应商须知；</w:t>
      </w:r>
    </w:p>
    <w:p w14:paraId="485E6E3B">
      <w:pPr>
        <w:spacing w:line="276" w:lineRule="auto"/>
        <w:ind w:firstLine="24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服务需求</w:t>
      </w:r>
      <w:r>
        <w:rPr>
          <w:rFonts w:hint="eastAsia" w:ascii="宋体" w:hAnsi="宋体" w:eastAsia="宋体" w:cs="宋体"/>
          <w:sz w:val="24"/>
          <w:highlight w:val="none"/>
        </w:rPr>
        <w:t>；</w:t>
      </w:r>
    </w:p>
    <w:p w14:paraId="59B2636E">
      <w:pPr>
        <w:spacing w:line="276" w:lineRule="auto"/>
        <w:ind w:firstLine="240"/>
        <w:rPr>
          <w:rFonts w:hint="eastAsia" w:ascii="宋体" w:hAnsi="宋体" w:eastAsia="宋体" w:cs="宋体"/>
          <w:sz w:val="24"/>
          <w:highlight w:val="none"/>
        </w:rPr>
      </w:pPr>
      <w:r>
        <w:rPr>
          <w:rFonts w:hint="eastAsia" w:ascii="宋体" w:hAnsi="宋体" w:eastAsia="宋体" w:cs="宋体"/>
          <w:sz w:val="24"/>
          <w:highlight w:val="none"/>
        </w:rPr>
        <w:t>（4）合同一般条款；</w:t>
      </w:r>
    </w:p>
    <w:p w14:paraId="748B599D">
      <w:pPr>
        <w:spacing w:line="276" w:lineRule="auto"/>
        <w:ind w:firstLine="240"/>
        <w:rPr>
          <w:rFonts w:hint="eastAsia" w:ascii="宋体" w:hAnsi="宋体" w:eastAsia="宋体" w:cs="宋体"/>
          <w:sz w:val="24"/>
          <w:highlight w:val="none"/>
        </w:rPr>
      </w:pPr>
      <w:r>
        <w:rPr>
          <w:rFonts w:hint="eastAsia" w:ascii="宋体" w:hAnsi="宋体" w:eastAsia="宋体" w:cs="宋体"/>
          <w:sz w:val="24"/>
          <w:highlight w:val="none"/>
        </w:rPr>
        <w:t>（5）范本格式。</w:t>
      </w:r>
    </w:p>
    <w:p w14:paraId="4BDECEC3">
      <w:pPr>
        <w:spacing w:line="276" w:lineRule="auto"/>
        <w:rPr>
          <w:rFonts w:hint="eastAsia" w:ascii="宋体" w:hAnsi="宋体" w:eastAsia="宋体" w:cs="宋体"/>
          <w:sz w:val="24"/>
          <w:highlight w:val="none"/>
        </w:rPr>
      </w:pPr>
      <w:r>
        <w:rPr>
          <w:rFonts w:hint="eastAsia" w:ascii="宋体" w:hAnsi="宋体" w:eastAsia="宋体" w:cs="宋体"/>
          <w:sz w:val="24"/>
          <w:highlight w:val="none"/>
        </w:rPr>
        <w:t>6.2 磋商文件以中文编写。</w:t>
      </w:r>
    </w:p>
    <w:p w14:paraId="2B14034B">
      <w:pPr>
        <w:spacing w:line="276" w:lineRule="auto"/>
        <w:ind w:left="360" w:hanging="360" w:hangingChars="150"/>
        <w:rPr>
          <w:rFonts w:hint="eastAsia" w:ascii="宋体" w:hAnsi="宋体" w:eastAsia="宋体" w:cs="宋体"/>
          <w:sz w:val="24"/>
          <w:highlight w:val="none"/>
        </w:rPr>
      </w:pPr>
      <w:r>
        <w:rPr>
          <w:rFonts w:hint="eastAsia" w:ascii="宋体" w:hAnsi="宋体" w:eastAsia="宋体" w:cs="宋体"/>
          <w:sz w:val="24"/>
          <w:highlight w:val="none"/>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AEB2737">
      <w:pPr>
        <w:spacing w:line="276" w:lineRule="auto"/>
        <w:rPr>
          <w:rFonts w:hint="eastAsia" w:ascii="宋体" w:hAnsi="宋体" w:eastAsia="宋体" w:cs="宋体"/>
          <w:sz w:val="24"/>
          <w:highlight w:val="none"/>
        </w:rPr>
      </w:pPr>
      <w:r>
        <w:rPr>
          <w:rFonts w:hint="eastAsia" w:ascii="宋体" w:hAnsi="宋体" w:eastAsia="宋体" w:cs="宋体"/>
          <w:sz w:val="24"/>
          <w:highlight w:val="none"/>
        </w:rPr>
        <w:t>7．磋商文件澄清</w:t>
      </w:r>
    </w:p>
    <w:p w14:paraId="1A602CC7">
      <w:pPr>
        <w:spacing w:line="276"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7.1 供应商对磋商文件有疑问的，可以向采购代理机构提出询问，采购代理机构将及时做出答复；</w:t>
      </w:r>
    </w:p>
    <w:p w14:paraId="3B71F5EB">
      <w:pPr>
        <w:spacing w:line="276"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7.2 供应商对磋商文件有质疑，须在得到磋商文件之日起至质疑截止时间止，以书面形式向采购代理机构提出质疑；采购代理机构在收到书面质疑后7个工作日内做出答复，并以书面形式通知质疑供应商。</w:t>
      </w:r>
    </w:p>
    <w:p w14:paraId="6F2C9C89">
      <w:pPr>
        <w:spacing w:line="276" w:lineRule="auto"/>
        <w:rPr>
          <w:rFonts w:hint="eastAsia" w:ascii="宋体" w:hAnsi="宋体" w:eastAsia="宋体" w:cs="宋体"/>
          <w:sz w:val="24"/>
          <w:highlight w:val="none"/>
        </w:rPr>
      </w:pPr>
      <w:r>
        <w:rPr>
          <w:rFonts w:hint="eastAsia" w:ascii="宋体" w:hAnsi="宋体" w:eastAsia="宋体" w:cs="宋体"/>
          <w:sz w:val="24"/>
          <w:highlight w:val="none"/>
        </w:rPr>
        <w:t>8．磋商文件的修改</w:t>
      </w:r>
    </w:p>
    <w:p w14:paraId="4B7380BE">
      <w:pPr>
        <w:spacing w:line="276"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8.1 对磋商文件进行必要的修改，采购代理机构将在磋商响应截止时间5日前以书面形式通知所有购买磋商文件的供应商。该修改的内容为磋商文件的组成部分；</w:t>
      </w:r>
    </w:p>
    <w:p w14:paraId="5746A551">
      <w:pPr>
        <w:spacing w:line="276"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8.2 在磋商响应截止时间前，采购代理机构可视具体情况延长磋商响应截止时间，并将变更时间书面通知所有购买磋商文件的供应商。</w:t>
      </w:r>
    </w:p>
    <w:p w14:paraId="3168E0FA">
      <w:pPr>
        <w:spacing w:line="276" w:lineRule="auto"/>
        <w:ind w:left="480" w:hanging="480"/>
        <w:rPr>
          <w:rFonts w:hint="eastAsia" w:ascii="宋体" w:hAnsi="宋体" w:eastAsia="宋体" w:cs="宋体"/>
          <w:sz w:val="24"/>
          <w:highlight w:val="none"/>
        </w:rPr>
      </w:pPr>
    </w:p>
    <w:p w14:paraId="31A89917">
      <w:pPr>
        <w:pStyle w:val="4"/>
        <w:spacing w:before="100" w:beforeAutospacing="1" w:after="100" w:afterAutospacing="1" w:line="276" w:lineRule="auto"/>
        <w:jc w:val="center"/>
        <w:rPr>
          <w:rFonts w:hint="eastAsia" w:ascii="宋体" w:hAnsi="宋体" w:eastAsia="宋体" w:cs="宋体"/>
          <w:sz w:val="28"/>
          <w:szCs w:val="28"/>
          <w:highlight w:val="none"/>
        </w:rPr>
      </w:pPr>
      <w:bookmarkStart w:id="24" w:name="_Toc298240407"/>
      <w:bookmarkStart w:id="25" w:name="_Toc349573123"/>
      <w:bookmarkStart w:id="26" w:name="_Toc349637922"/>
      <w:bookmarkStart w:id="27" w:name="_Toc23113"/>
      <w:bookmarkStart w:id="28" w:name="_Toc267301284"/>
      <w:r>
        <w:rPr>
          <w:rFonts w:hint="eastAsia" w:ascii="宋体" w:hAnsi="宋体" w:eastAsia="宋体" w:cs="宋体"/>
          <w:sz w:val="28"/>
          <w:szCs w:val="28"/>
          <w:highlight w:val="none"/>
        </w:rPr>
        <w:t>C  磋商响应文件的编写</w:t>
      </w:r>
      <w:bookmarkEnd w:id="24"/>
      <w:bookmarkEnd w:id="25"/>
      <w:bookmarkEnd w:id="26"/>
      <w:bookmarkEnd w:id="27"/>
      <w:bookmarkEnd w:id="28"/>
    </w:p>
    <w:p w14:paraId="0C43B84D">
      <w:pPr>
        <w:spacing w:line="276" w:lineRule="auto"/>
        <w:rPr>
          <w:rFonts w:hint="eastAsia" w:ascii="宋体" w:hAnsi="宋体" w:eastAsia="宋体" w:cs="宋体"/>
          <w:sz w:val="24"/>
          <w:highlight w:val="none"/>
        </w:rPr>
      </w:pPr>
      <w:r>
        <w:rPr>
          <w:rFonts w:hint="eastAsia" w:ascii="宋体" w:hAnsi="宋体" w:eastAsia="宋体" w:cs="宋体"/>
          <w:sz w:val="24"/>
          <w:highlight w:val="none"/>
        </w:rPr>
        <w:t>9．要求</w:t>
      </w:r>
    </w:p>
    <w:p w14:paraId="1CBFF4F3">
      <w:pPr>
        <w:spacing w:line="276" w:lineRule="auto"/>
        <w:ind w:left="360" w:hanging="360" w:hangingChars="150"/>
        <w:rPr>
          <w:rFonts w:hint="eastAsia" w:ascii="宋体" w:hAnsi="宋体" w:eastAsia="宋体" w:cs="宋体"/>
          <w:sz w:val="24"/>
          <w:highlight w:val="none"/>
        </w:rPr>
      </w:pPr>
      <w:r>
        <w:rPr>
          <w:rFonts w:hint="eastAsia" w:ascii="宋体" w:hAnsi="宋体" w:eastAsia="宋体" w:cs="宋体"/>
          <w:sz w:val="24"/>
          <w:highlight w:val="none"/>
        </w:rPr>
        <w:t>9.1 供应商应仔细阅读磋商文件的所有内容，按磋商文件的要求提供磋商响应文件，并保证所提供的全部资料的真实性，以使其对磋商文件作出实质性响应，否则，其磋商可能被拒绝。</w:t>
      </w:r>
    </w:p>
    <w:p w14:paraId="7D32948E">
      <w:pPr>
        <w:spacing w:line="276" w:lineRule="auto"/>
        <w:rPr>
          <w:rFonts w:hint="eastAsia" w:ascii="宋体" w:hAnsi="宋体" w:eastAsia="宋体" w:cs="宋体"/>
          <w:sz w:val="24"/>
          <w:highlight w:val="none"/>
        </w:rPr>
      </w:pPr>
      <w:r>
        <w:rPr>
          <w:rFonts w:hint="eastAsia" w:ascii="宋体" w:hAnsi="宋体" w:eastAsia="宋体" w:cs="宋体"/>
          <w:sz w:val="24"/>
          <w:highlight w:val="none"/>
        </w:rPr>
        <w:t>10．磋商语言</w:t>
      </w:r>
    </w:p>
    <w:p w14:paraId="0CE4BF7F">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10.1磋商响应文件及供应商与采购代理机构就磋商交换的文件和来往信件，应以中文书写。</w:t>
      </w:r>
    </w:p>
    <w:p w14:paraId="75A7ABF6">
      <w:pPr>
        <w:spacing w:line="276" w:lineRule="auto"/>
        <w:rPr>
          <w:rFonts w:hint="eastAsia" w:ascii="宋体" w:hAnsi="宋体" w:eastAsia="宋体" w:cs="宋体"/>
          <w:sz w:val="24"/>
          <w:highlight w:val="none"/>
        </w:rPr>
      </w:pPr>
      <w:r>
        <w:rPr>
          <w:rFonts w:hint="eastAsia" w:ascii="宋体" w:hAnsi="宋体" w:eastAsia="宋体" w:cs="宋体"/>
          <w:sz w:val="24"/>
          <w:highlight w:val="none"/>
        </w:rPr>
        <w:t>11．磋商响应文件的构成</w:t>
      </w:r>
    </w:p>
    <w:p w14:paraId="48BE5CDC">
      <w:pPr>
        <w:spacing w:line="276" w:lineRule="auto"/>
        <w:rPr>
          <w:rFonts w:hint="eastAsia" w:ascii="宋体" w:hAnsi="宋体" w:eastAsia="宋体" w:cs="宋体"/>
          <w:sz w:val="24"/>
          <w:highlight w:val="none"/>
        </w:rPr>
      </w:pPr>
      <w:r>
        <w:rPr>
          <w:rFonts w:hint="eastAsia" w:ascii="宋体" w:hAnsi="宋体" w:eastAsia="宋体" w:cs="宋体"/>
          <w:sz w:val="24"/>
          <w:highlight w:val="none"/>
        </w:rPr>
        <w:t>11.1 供应商编写的磋商响应文件应包括下列内容：</w:t>
      </w:r>
    </w:p>
    <w:p w14:paraId="1361332F">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磋商响应书、报价一览表、分项报价表；</w:t>
      </w:r>
    </w:p>
    <w:p w14:paraId="2AAF01AE">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资格证明文件；填写供应商简介表一份</w:t>
      </w:r>
    </w:p>
    <w:p w14:paraId="2CE0BE8D">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所投服务的相关技术/证明资料（包括服务方案）；</w:t>
      </w:r>
    </w:p>
    <w:p w14:paraId="4E8D2990">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磋商文件服务需求及技术规格、合同特殊条款中要求提交的文件资料。</w:t>
      </w:r>
    </w:p>
    <w:p w14:paraId="2C651867">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 xml:space="preserve">授权委托书及受委托人身份证复印件； </w:t>
      </w:r>
    </w:p>
    <w:p w14:paraId="76EBA9A0">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 xml:space="preserve">商务条款偏离表； </w:t>
      </w:r>
    </w:p>
    <w:p w14:paraId="6A9D0921">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供应商基本情况表；</w:t>
      </w:r>
    </w:p>
    <w:p w14:paraId="333E0DBF">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项目负责人及成员情况表；</w:t>
      </w:r>
    </w:p>
    <w:p w14:paraId="74ADE021">
      <w:pPr>
        <w:numPr>
          <w:ilvl w:val="0"/>
          <w:numId w:val="7"/>
        </w:numPr>
        <w:tabs>
          <w:tab w:val="left" w:pos="540"/>
          <w:tab w:val="left" w:pos="900"/>
          <w:tab w:val="left" w:pos="1080"/>
          <w:tab w:val="clear" w:pos="1440"/>
        </w:tabs>
        <w:spacing w:line="276" w:lineRule="auto"/>
        <w:ind w:left="720" w:hanging="360"/>
        <w:rPr>
          <w:rFonts w:hint="eastAsia" w:ascii="宋体" w:hAnsi="宋体" w:eastAsia="宋体" w:cs="宋体"/>
          <w:sz w:val="24"/>
          <w:highlight w:val="none"/>
        </w:rPr>
      </w:pPr>
      <w:r>
        <w:rPr>
          <w:rFonts w:hint="eastAsia" w:ascii="宋体" w:hAnsi="宋体" w:eastAsia="宋体" w:cs="宋体"/>
          <w:sz w:val="24"/>
          <w:highlight w:val="none"/>
        </w:rPr>
        <w:t xml:space="preserve">供应商诚信承诺书。 </w:t>
      </w:r>
    </w:p>
    <w:p w14:paraId="6FC8B83F">
      <w:pPr>
        <w:spacing w:line="276" w:lineRule="auto"/>
        <w:rPr>
          <w:rFonts w:hint="eastAsia" w:ascii="宋体" w:hAnsi="宋体" w:eastAsia="宋体" w:cs="宋体"/>
          <w:sz w:val="24"/>
          <w:highlight w:val="none"/>
        </w:rPr>
      </w:pPr>
      <w:r>
        <w:rPr>
          <w:rFonts w:hint="eastAsia" w:ascii="宋体" w:hAnsi="宋体" w:eastAsia="宋体" w:cs="宋体"/>
          <w:sz w:val="24"/>
          <w:highlight w:val="none"/>
        </w:rPr>
        <w:t>11.2 供应商应将磋商响应文件编制成册，并制作目录。</w:t>
      </w:r>
    </w:p>
    <w:p w14:paraId="36283D73">
      <w:pPr>
        <w:spacing w:line="276" w:lineRule="auto"/>
        <w:rPr>
          <w:rFonts w:hint="eastAsia" w:ascii="宋体" w:hAnsi="宋体" w:eastAsia="宋体" w:cs="宋体"/>
          <w:sz w:val="24"/>
          <w:highlight w:val="none"/>
        </w:rPr>
      </w:pPr>
      <w:r>
        <w:rPr>
          <w:rFonts w:hint="eastAsia" w:ascii="宋体" w:hAnsi="宋体" w:eastAsia="宋体" w:cs="宋体"/>
          <w:sz w:val="24"/>
          <w:highlight w:val="none"/>
        </w:rPr>
        <w:t>12．磋商响应文件格式</w:t>
      </w:r>
    </w:p>
    <w:p w14:paraId="3F785218">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12.1 供应商应按磋商文件的范本格式中提供的磋商响应文件格式填写磋商响应书、开标一览表、分项报价表。</w:t>
      </w:r>
    </w:p>
    <w:p w14:paraId="7CB411C9">
      <w:pPr>
        <w:spacing w:line="276" w:lineRule="auto"/>
        <w:rPr>
          <w:rFonts w:hint="eastAsia" w:ascii="宋体" w:hAnsi="宋体" w:eastAsia="宋体" w:cs="宋体"/>
          <w:sz w:val="24"/>
          <w:highlight w:val="none"/>
        </w:rPr>
      </w:pPr>
      <w:r>
        <w:rPr>
          <w:rFonts w:hint="eastAsia" w:ascii="宋体" w:hAnsi="宋体" w:eastAsia="宋体" w:cs="宋体"/>
          <w:sz w:val="24"/>
          <w:highlight w:val="none"/>
        </w:rPr>
        <w:t>13．磋商报价</w:t>
      </w:r>
    </w:p>
    <w:p w14:paraId="71F7B2DD">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13.1除本磋商文件另有规定外，供应商应按磋商文件所附相应的开标一览表格式标明拟提供服务的单价和总价等内容。报价以人民币报价，不接受有任何选择性报价。</w:t>
      </w:r>
    </w:p>
    <w:p w14:paraId="6E0B9CAD">
      <w:pPr>
        <w:spacing w:line="276" w:lineRule="auto"/>
        <w:rPr>
          <w:rFonts w:hint="eastAsia" w:ascii="宋体" w:hAnsi="宋体" w:eastAsia="宋体" w:cs="宋体"/>
          <w:sz w:val="24"/>
          <w:highlight w:val="none"/>
        </w:rPr>
      </w:pPr>
      <w:r>
        <w:rPr>
          <w:rFonts w:hint="eastAsia" w:ascii="宋体" w:hAnsi="宋体" w:eastAsia="宋体" w:cs="宋体"/>
          <w:sz w:val="24"/>
          <w:highlight w:val="none"/>
        </w:rPr>
        <w:t>13.2 磋商报价应注意下列要求：</w:t>
      </w:r>
    </w:p>
    <w:p w14:paraId="0F2300CD">
      <w:pPr>
        <w:spacing w:line="276" w:lineRule="auto"/>
        <w:rPr>
          <w:rFonts w:hint="eastAsia" w:ascii="宋体" w:hAnsi="宋体" w:eastAsia="宋体" w:cs="宋体"/>
          <w:sz w:val="24"/>
          <w:highlight w:val="none"/>
        </w:rPr>
      </w:pPr>
      <w:r>
        <w:rPr>
          <w:rFonts w:hint="eastAsia" w:ascii="宋体" w:hAnsi="宋体" w:eastAsia="宋体" w:cs="宋体"/>
          <w:sz w:val="24"/>
          <w:highlight w:val="none"/>
        </w:rPr>
        <w:t>13.2.1磋商报价应包括实施该项目涵盖的所有费用。</w:t>
      </w:r>
    </w:p>
    <w:p w14:paraId="364C2748">
      <w:pPr>
        <w:spacing w:line="276" w:lineRule="auto"/>
        <w:ind w:left="629" w:hanging="628" w:hangingChars="262"/>
        <w:rPr>
          <w:rFonts w:hint="eastAsia" w:ascii="宋体" w:hAnsi="宋体" w:eastAsia="宋体" w:cs="宋体"/>
          <w:sz w:val="24"/>
          <w:highlight w:val="none"/>
        </w:rPr>
      </w:pPr>
      <w:r>
        <w:rPr>
          <w:rFonts w:hint="eastAsia" w:ascii="宋体" w:hAnsi="宋体" w:eastAsia="宋体" w:cs="宋体"/>
          <w:sz w:val="24"/>
          <w:highlight w:val="none"/>
        </w:rPr>
        <w:t>13.3 算术性修正。算术性修正是指对磋商响应文件的报价明细进行校核，并对其算术上和运算上的差错给予修正。修正的原则如下：</w:t>
      </w:r>
    </w:p>
    <w:p w14:paraId="1256D222">
      <w:pPr>
        <w:spacing w:line="276"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13.3.1 当以小写表示的金额与大写表示的金额有差异时，以大写表示的金额为准；</w:t>
      </w:r>
    </w:p>
    <w:p w14:paraId="7F7722EE">
      <w:pPr>
        <w:spacing w:line="276"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13.3.2 当单价与数量相乘不等于合价时，以单价计算为准。如果单价有明显的小数点位置差错，应以标出的合价为准，同时对单价予以修正；</w:t>
      </w:r>
    </w:p>
    <w:p w14:paraId="12C3DB72">
      <w:pPr>
        <w:spacing w:line="276"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13.3.3 当各明细部分的价格累计不等于合价时，应以各明细的累计计数为准，修正合价。</w:t>
      </w:r>
    </w:p>
    <w:p w14:paraId="6020CBD5">
      <w:pPr>
        <w:spacing w:line="276"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13.3.4 按以上原则对算术性差错修正，应取得供应商的同意，并确认修正后最终报价。如果供应商拒绝确认，则其磋商响应文件将不予以评审并按废标处理，没收其磋商担保。</w:t>
      </w:r>
    </w:p>
    <w:p w14:paraId="7A5AB027">
      <w:pPr>
        <w:spacing w:line="276" w:lineRule="auto"/>
        <w:rPr>
          <w:rFonts w:hint="eastAsia" w:ascii="宋体" w:hAnsi="宋体" w:eastAsia="宋体" w:cs="宋体"/>
          <w:sz w:val="24"/>
          <w:highlight w:val="none"/>
        </w:rPr>
      </w:pPr>
      <w:r>
        <w:rPr>
          <w:rFonts w:hint="eastAsia" w:ascii="宋体" w:hAnsi="宋体" w:eastAsia="宋体" w:cs="宋体"/>
          <w:sz w:val="24"/>
          <w:highlight w:val="none"/>
        </w:rPr>
        <w:t>14．磋商货币</w:t>
      </w:r>
    </w:p>
    <w:p w14:paraId="0A901FD8">
      <w:pPr>
        <w:spacing w:line="276" w:lineRule="auto"/>
        <w:rPr>
          <w:rFonts w:hint="eastAsia" w:ascii="宋体" w:hAnsi="宋体" w:eastAsia="宋体" w:cs="宋体"/>
          <w:sz w:val="24"/>
          <w:highlight w:val="none"/>
        </w:rPr>
      </w:pPr>
      <w:r>
        <w:rPr>
          <w:rFonts w:hint="eastAsia" w:ascii="宋体" w:hAnsi="宋体" w:eastAsia="宋体" w:cs="宋体"/>
          <w:sz w:val="24"/>
          <w:highlight w:val="none"/>
        </w:rPr>
        <w:t>14.1人民币报价。</w:t>
      </w:r>
    </w:p>
    <w:p w14:paraId="697AEFDC">
      <w:pPr>
        <w:spacing w:line="276" w:lineRule="auto"/>
        <w:rPr>
          <w:rFonts w:hint="eastAsia" w:ascii="宋体" w:hAnsi="宋体" w:eastAsia="宋体" w:cs="宋体"/>
          <w:b/>
          <w:sz w:val="24"/>
          <w:highlight w:val="none"/>
        </w:rPr>
      </w:pPr>
      <w:r>
        <w:rPr>
          <w:rFonts w:hint="eastAsia" w:ascii="宋体" w:hAnsi="宋体" w:eastAsia="宋体" w:cs="宋体"/>
          <w:sz w:val="24"/>
          <w:highlight w:val="none"/>
        </w:rPr>
        <w:t>15．</w:t>
      </w:r>
      <w:r>
        <w:rPr>
          <w:rFonts w:hint="eastAsia" w:ascii="宋体" w:hAnsi="宋体" w:eastAsia="宋体" w:cs="宋体"/>
          <w:b/>
          <w:sz w:val="24"/>
          <w:highlight w:val="none"/>
        </w:rPr>
        <w:t>供应商的证明文件：</w:t>
      </w:r>
    </w:p>
    <w:p w14:paraId="22A03B89">
      <w:pPr>
        <w:spacing w:line="276" w:lineRule="auto"/>
        <w:ind w:firstLine="482" w:firstLineChars="200"/>
        <w:rPr>
          <w:rFonts w:hint="eastAsia" w:ascii="宋体" w:hAnsi="宋体" w:eastAsia="宋体" w:cs="宋体"/>
          <w:b/>
          <w:spacing w:val="8"/>
          <w:sz w:val="24"/>
          <w:szCs w:val="24"/>
          <w:highlight w:val="none"/>
        </w:rPr>
      </w:pPr>
      <w:r>
        <w:rPr>
          <w:rFonts w:hint="eastAsia" w:ascii="宋体" w:hAnsi="宋体" w:eastAsia="宋体" w:cs="宋体"/>
          <w:b/>
          <w:sz w:val="24"/>
          <w:highlight w:val="none"/>
        </w:rPr>
        <w:t>供应商必须提交证明其有资格进行磋商和有能力履行合同的文件，作为磋商响应文件的一部分。详见“供应商须知附表第6条”</w:t>
      </w:r>
      <w:r>
        <w:rPr>
          <w:rFonts w:hint="eastAsia" w:ascii="宋体" w:hAnsi="宋体" w:eastAsia="宋体" w:cs="宋体"/>
          <w:b/>
          <w:spacing w:val="8"/>
          <w:sz w:val="24"/>
          <w:szCs w:val="24"/>
          <w:highlight w:val="none"/>
        </w:rPr>
        <w:t>。供应商必须按照资格审核要求提供证明材料，否则资格审核不予通过。</w:t>
      </w:r>
    </w:p>
    <w:p w14:paraId="0895F331">
      <w:pPr>
        <w:spacing w:line="276" w:lineRule="auto"/>
        <w:ind w:left="73" w:leftChars="35"/>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注：（1）磋商响应文件中，所有供应商签字</w:t>
      </w:r>
      <w:r>
        <w:rPr>
          <w:rFonts w:hint="eastAsia" w:ascii="宋体" w:hAnsi="宋体" w:eastAsia="宋体" w:cs="宋体"/>
          <w:b/>
          <w:spacing w:val="8"/>
          <w:sz w:val="24"/>
          <w:szCs w:val="24"/>
          <w:highlight w:val="none"/>
          <w:lang w:val="en-US" w:eastAsia="zh-CN"/>
        </w:rPr>
        <w:t>或签章</w:t>
      </w:r>
      <w:r>
        <w:rPr>
          <w:rFonts w:hint="eastAsia" w:ascii="宋体" w:hAnsi="宋体" w:eastAsia="宋体" w:cs="宋体"/>
          <w:b/>
          <w:spacing w:val="8"/>
          <w:sz w:val="24"/>
          <w:szCs w:val="24"/>
          <w:highlight w:val="none"/>
        </w:rPr>
        <w:t>、法人代表签字</w:t>
      </w:r>
      <w:r>
        <w:rPr>
          <w:rFonts w:hint="eastAsia" w:ascii="宋体" w:hAnsi="宋体" w:eastAsia="宋体" w:cs="宋体"/>
          <w:b/>
          <w:spacing w:val="8"/>
          <w:sz w:val="24"/>
          <w:szCs w:val="24"/>
          <w:highlight w:val="none"/>
          <w:lang w:val="en-US" w:eastAsia="zh-CN"/>
        </w:rPr>
        <w:t>或签章</w:t>
      </w:r>
      <w:r>
        <w:rPr>
          <w:rFonts w:hint="eastAsia" w:ascii="宋体" w:hAnsi="宋体" w:eastAsia="宋体" w:cs="宋体"/>
          <w:b/>
          <w:spacing w:val="8"/>
          <w:sz w:val="24"/>
          <w:szCs w:val="24"/>
          <w:highlight w:val="none"/>
        </w:rPr>
        <w:t>、法人代表授权人签字</w:t>
      </w:r>
      <w:r>
        <w:rPr>
          <w:rFonts w:hint="eastAsia" w:ascii="宋体" w:hAnsi="宋体" w:eastAsia="宋体" w:cs="宋体"/>
          <w:b/>
          <w:spacing w:val="8"/>
          <w:sz w:val="24"/>
          <w:szCs w:val="24"/>
          <w:highlight w:val="none"/>
          <w:lang w:val="en-US" w:eastAsia="zh-CN"/>
        </w:rPr>
        <w:t>或签章</w:t>
      </w:r>
      <w:r>
        <w:rPr>
          <w:rFonts w:hint="eastAsia" w:ascii="宋体" w:hAnsi="宋体" w:eastAsia="宋体" w:cs="宋体"/>
          <w:b/>
          <w:spacing w:val="8"/>
          <w:sz w:val="24"/>
          <w:szCs w:val="24"/>
          <w:highlight w:val="none"/>
        </w:rPr>
        <w:t>和其它签字</w:t>
      </w:r>
      <w:r>
        <w:rPr>
          <w:rFonts w:hint="eastAsia" w:ascii="宋体" w:hAnsi="宋体" w:eastAsia="宋体" w:cs="宋体"/>
          <w:b/>
          <w:spacing w:val="8"/>
          <w:sz w:val="24"/>
          <w:szCs w:val="24"/>
          <w:highlight w:val="none"/>
          <w:lang w:val="en-US" w:eastAsia="zh-CN"/>
        </w:rPr>
        <w:t>或签章</w:t>
      </w:r>
      <w:r>
        <w:rPr>
          <w:rFonts w:hint="eastAsia" w:ascii="宋体" w:hAnsi="宋体" w:eastAsia="宋体" w:cs="宋体"/>
          <w:b/>
          <w:spacing w:val="8"/>
          <w:sz w:val="24"/>
          <w:szCs w:val="24"/>
          <w:highlight w:val="none"/>
        </w:rPr>
        <w:t>处须同时加盖有关有法律效力的印章方为有效；</w:t>
      </w:r>
    </w:p>
    <w:p w14:paraId="3067A7F0">
      <w:pPr>
        <w:spacing w:line="276"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（2）所有资格证明文件必须满足磋商文件要求，否则将导致磋商无效。</w:t>
      </w:r>
    </w:p>
    <w:p w14:paraId="45C82900">
      <w:pPr>
        <w:spacing w:line="276" w:lineRule="auto"/>
        <w:rPr>
          <w:rFonts w:hint="eastAsia" w:ascii="宋体" w:hAnsi="宋体" w:eastAsia="宋体" w:cs="宋体"/>
          <w:sz w:val="24"/>
          <w:highlight w:val="none"/>
        </w:rPr>
      </w:pPr>
      <w:r>
        <w:rPr>
          <w:rFonts w:hint="eastAsia" w:ascii="宋体" w:hAnsi="宋体" w:eastAsia="宋体" w:cs="宋体"/>
          <w:sz w:val="24"/>
          <w:highlight w:val="none"/>
        </w:rPr>
        <w:t>16 磋商服务符合磋商文件规定的技术响应文件</w:t>
      </w:r>
    </w:p>
    <w:p w14:paraId="200AAD64">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16.1供应商须提交证明拟供服务符合磋商文件规定的技术响应文件，作为磋商响应文件的一部分。</w:t>
      </w:r>
    </w:p>
    <w:p w14:paraId="47D7918D">
      <w:pPr>
        <w:spacing w:line="276" w:lineRule="auto"/>
        <w:rPr>
          <w:rFonts w:hint="eastAsia" w:ascii="宋体" w:hAnsi="宋体" w:eastAsia="宋体" w:cs="宋体"/>
          <w:sz w:val="24"/>
          <w:highlight w:val="none"/>
        </w:rPr>
      </w:pPr>
      <w:r>
        <w:rPr>
          <w:rFonts w:hint="eastAsia" w:ascii="宋体" w:hAnsi="宋体" w:eastAsia="宋体" w:cs="宋体"/>
          <w:sz w:val="24"/>
          <w:highlight w:val="none"/>
        </w:rPr>
        <w:t>16.2上述文件可以是文字资料、图纸和数据，并提供：</w:t>
      </w:r>
    </w:p>
    <w:p w14:paraId="34C2E194">
      <w:pPr>
        <w:spacing w:line="276" w:lineRule="auto"/>
        <w:ind w:firstLine="480"/>
        <w:rPr>
          <w:rFonts w:hint="eastAsia" w:ascii="宋体" w:hAnsi="宋体" w:eastAsia="宋体" w:cs="宋体"/>
          <w:sz w:val="24"/>
          <w:highlight w:val="none"/>
        </w:rPr>
      </w:pPr>
      <w:r>
        <w:rPr>
          <w:rFonts w:hint="eastAsia" w:ascii="宋体" w:hAnsi="宋体" w:eastAsia="宋体" w:cs="宋体"/>
          <w:sz w:val="24"/>
          <w:highlight w:val="none"/>
        </w:rPr>
        <w:t>（1）服务方案。</w:t>
      </w:r>
    </w:p>
    <w:p w14:paraId="528DD36C">
      <w:pPr>
        <w:spacing w:line="276" w:lineRule="auto"/>
        <w:ind w:firstLine="480"/>
        <w:rPr>
          <w:rFonts w:hint="eastAsia" w:ascii="宋体" w:hAnsi="宋体" w:eastAsia="宋体" w:cs="宋体"/>
          <w:sz w:val="24"/>
          <w:highlight w:val="none"/>
        </w:rPr>
      </w:pPr>
      <w:r>
        <w:rPr>
          <w:rFonts w:hint="eastAsia" w:ascii="宋体" w:hAnsi="宋体" w:eastAsia="宋体" w:cs="宋体"/>
          <w:sz w:val="24"/>
          <w:highlight w:val="none"/>
        </w:rPr>
        <w:t>没有按要求提供资料或提供资料不完全，将是对本次采购没有作出实质性响应，其风险由供应商自行承担。</w:t>
      </w:r>
    </w:p>
    <w:p w14:paraId="23F990F0">
      <w:pPr>
        <w:spacing w:line="276" w:lineRule="auto"/>
        <w:rPr>
          <w:rFonts w:hint="eastAsia" w:ascii="宋体" w:hAnsi="宋体" w:eastAsia="宋体" w:cs="宋体"/>
          <w:sz w:val="24"/>
          <w:highlight w:val="none"/>
        </w:rPr>
      </w:pPr>
      <w:r>
        <w:rPr>
          <w:rFonts w:hint="eastAsia" w:ascii="宋体" w:hAnsi="宋体" w:eastAsia="宋体" w:cs="宋体"/>
          <w:sz w:val="24"/>
          <w:highlight w:val="none"/>
        </w:rPr>
        <w:t>17．磋商的有效期</w:t>
      </w:r>
    </w:p>
    <w:p w14:paraId="327EF590">
      <w:pPr>
        <w:spacing w:line="276" w:lineRule="auto"/>
        <w:rPr>
          <w:rFonts w:hint="eastAsia" w:ascii="宋体" w:hAnsi="宋体" w:eastAsia="宋体" w:cs="宋体"/>
          <w:sz w:val="24"/>
          <w:highlight w:val="none"/>
        </w:rPr>
      </w:pPr>
      <w:r>
        <w:rPr>
          <w:rFonts w:hint="eastAsia" w:ascii="宋体" w:hAnsi="宋体" w:eastAsia="宋体" w:cs="宋体"/>
          <w:sz w:val="24"/>
          <w:highlight w:val="none"/>
        </w:rPr>
        <w:t>17.1</w:t>
      </w:r>
      <w:r>
        <w:rPr>
          <w:rFonts w:hint="eastAsia" w:ascii="宋体" w:hAnsi="宋体" w:eastAsia="宋体" w:cs="宋体"/>
          <w:b/>
          <w:sz w:val="24"/>
          <w:highlight w:val="none"/>
        </w:rPr>
        <w:t xml:space="preserve"> 磋商响应文件从开标之日起，磋商有效期为90天。（如不满足将导致磋商无效）</w:t>
      </w:r>
    </w:p>
    <w:p w14:paraId="3F7283D7">
      <w:pPr>
        <w:spacing w:line="276" w:lineRule="auto"/>
        <w:rPr>
          <w:rFonts w:hint="eastAsia" w:ascii="宋体" w:hAnsi="宋体" w:eastAsia="宋体" w:cs="宋体"/>
          <w:sz w:val="24"/>
          <w:highlight w:val="none"/>
        </w:rPr>
      </w:pPr>
      <w:r>
        <w:rPr>
          <w:rFonts w:hint="eastAsia" w:ascii="宋体" w:hAnsi="宋体" w:eastAsia="宋体" w:cs="宋体"/>
          <w:sz w:val="24"/>
          <w:highlight w:val="none"/>
        </w:rPr>
        <w:t>17.2 在特殊情况下，采购代理机构可与供应商商量延长磋商响应文件的有效期。</w:t>
      </w:r>
    </w:p>
    <w:p w14:paraId="75F317EF">
      <w:pPr>
        <w:spacing w:line="276" w:lineRule="auto"/>
        <w:rPr>
          <w:rFonts w:hint="eastAsia" w:ascii="宋体" w:hAnsi="宋体" w:eastAsia="宋体" w:cs="宋体"/>
          <w:sz w:val="24"/>
          <w:highlight w:val="none"/>
        </w:rPr>
      </w:pPr>
      <w:r>
        <w:rPr>
          <w:rFonts w:hint="eastAsia" w:ascii="宋体" w:hAnsi="宋体" w:eastAsia="宋体" w:cs="宋体"/>
          <w:sz w:val="24"/>
          <w:highlight w:val="none"/>
        </w:rPr>
        <w:t>18．磋商响应文件的书写要求。</w:t>
      </w:r>
    </w:p>
    <w:p w14:paraId="7F269DE3">
      <w:pPr>
        <w:spacing w:line="276" w:lineRule="auto"/>
        <w:rPr>
          <w:rFonts w:hint="eastAsia" w:ascii="宋体" w:hAnsi="宋体" w:eastAsia="宋体" w:cs="宋体"/>
          <w:sz w:val="24"/>
          <w:highlight w:val="none"/>
        </w:rPr>
      </w:pPr>
      <w:r>
        <w:rPr>
          <w:rFonts w:hint="eastAsia" w:ascii="宋体" w:hAnsi="宋体" w:eastAsia="宋体" w:cs="宋体"/>
          <w:sz w:val="24"/>
          <w:highlight w:val="none"/>
        </w:rPr>
        <w:t>18.1磋商响应文件应清楚工整，修改处应由供应商法人或授权代表签章。</w:t>
      </w:r>
    </w:p>
    <w:p w14:paraId="07553689">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18.2磋商响应文件应由法人代表或法人授权代表在凡规定签章处逐一签署及加盖单位的公章。</w:t>
      </w:r>
    </w:p>
    <w:p w14:paraId="5FABC92D">
      <w:pPr>
        <w:spacing w:line="276" w:lineRule="auto"/>
        <w:rPr>
          <w:rFonts w:hint="eastAsia" w:ascii="宋体" w:hAnsi="宋体" w:eastAsia="宋体" w:cs="宋体"/>
          <w:sz w:val="24"/>
          <w:highlight w:val="none"/>
        </w:rPr>
      </w:pPr>
      <w:r>
        <w:rPr>
          <w:rFonts w:hint="eastAsia" w:ascii="宋体" w:hAnsi="宋体" w:eastAsia="宋体" w:cs="宋体"/>
          <w:sz w:val="24"/>
          <w:highlight w:val="none"/>
        </w:rPr>
        <w:t>18.3电报、电话、传真形式的磋商概不接受。</w:t>
      </w:r>
    </w:p>
    <w:p w14:paraId="35F6A98B">
      <w:pPr>
        <w:spacing w:line="276" w:lineRule="auto"/>
        <w:rPr>
          <w:rFonts w:hint="eastAsia" w:ascii="宋体" w:hAnsi="宋体" w:eastAsia="宋体" w:cs="宋体"/>
          <w:sz w:val="24"/>
          <w:highlight w:val="none"/>
        </w:rPr>
      </w:pPr>
      <w:r>
        <w:rPr>
          <w:rFonts w:hint="eastAsia" w:ascii="宋体" w:hAnsi="宋体" w:eastAsia="宋体" w:cs="宋体"/>
          <w:sz w:val="24"/>
          <w:highlight w:val="none"/>
        </w:rPr>
        <w:t>19．磋商保证金</w:t>
      </w:r>
    </w:p>
    <w:p w14:paraId="4DDB129C">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19.1金额：</w:t>
      </w:r>
      <w:r>
        <w:rPr>
          <w:rFonts w:hint="eastAsia" w:ascii="宋体" w:hAnsi="宋体" w:cs="宋体"/>
          <w:sz w:val="24"/>
          <w:highlight w:val="none"/>
          <w:lang w:val="en-US" w:eastAsia="zh-CN"/>
        </w:rPr>
        <w:t>不收取</w:t>
      </w:r>
      <w:r>
        <w:rPr>
          <w:rFonts w:hint="eastAsia" w:ascii="宋体" w:hAnsi="宋体" w:eastAsia="宋体" w:cs="宋体"/>
          <w:sz w:val="24"/>
          <w:highlight w:val="none"/>
        </w:rPr>
        <w:t>。</w:t>
      </w:r>
    </w:p>
    <w:p w14:paraId="74FB7BFF">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19.2 本次磋商可接受</w:t>
      </w:r>
      <w:r>
        <w:rPr>
          <w:rFonts w:hint="eastAsia" w:ascii="宋体" w:hAnsi="宋体" w:eastAsia="宋体" w:cs="宋体"/>
          <w:sz w:val="24"/>
          <w:szCs w:val="24"/>
          <w:highlight w:val="none"/>
        </w:rPr>
        <w:t>以电汇、支票、汇票、本票或者金融机构、担保机构出具的保函等非现金形式提交，磋商保证金有效期应当与磋商有效期一致</w:t>
      </w:r>
      <w:r>
        <w:rPr>
          <w:rFonts w:hint="eastAsia" w:ascii="宋体" w:hAnsi="宋体" w:eastAsia="宋体" w:cs="宋体"/>
          <w:sz w:val="24"/>
          <w:highlight w:val="none"/>
        </w:rPr>
        <w:t>。</w:t>
      </w:r>
    </w:p>
    <w:p w14:paraId="685CA43B">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19.3磋商保证金的退还时间：</w:t>
      </w:r>
    </w:p>
    <w:p w14:paraId="13C7E2E1">
      <w:pPr>
        <w:spacing w:line="276" w:lineRule="auto"/>
        <w:ind w:left="840" w:hanging="840" w:hangingChars="350"/>
        <w:rPr>
          <w:rFonts w:hint="eastAsia" w:ascii="宋体" w:hAnsi="宋体" w:eastAsia="宋体" w:cs="宋体"/>
          <w:sz w:val="24"/>
          <w:highlight w:val="none"/>
        </w:rPr>
      </w:pPr>
      <w:r>
        <w:rPr>
          <w:rFonts w:hint="eastAsia" w:ascii="宋体" w:hAnsi="宋体" w:eastAsia="宋体" w:cs="宋体"/>
          <w:sz w:val="24"/>
          <w:highlight w:val="none"/>
        </w:rPr>
        <w:t>19.3.1 在成交通知书发出后5个工作日内退还未成交供应商的磋商保证金，在采购合同签订后5个工作日内退还成交供应商的磋商保证金。</w:t>
      </w:r>
    </w:p>
    <w:p w14:paraId="3D9AC79D">
      <w:pPr>
        <w:spacing w:line="276" w:lineRule="auto"/>
        <w:rPr>
          <w:rFonts w:hint="eastAsia" w:ascii="宋体" w:hAnsi="宋体" w:eastAsia="宋体" w:cs="宋体"/>
          <w:b/>
          <w:sz w:val="24"/>
          <w:highlight w:val="none"/>
        </w:rPr>
      </w:pPr>
      <w:r>
        <w:rPr>
          <w:rFonts w:hint="eastAsia" w:ascii="宋体" w:hAnsi="宋体" w:eastAsia="宋体" w:cs="宋体"/>
          <w:sz w:val="24"/>
          <w:highlight w:val="none"/>
        </w:rPr>
        <w:t>19.4</w:t>
      </w:r>
      <w:r>
        <w:rPr>
          <w:rFonts w:hint="eastAsia" w:ascii="宋体" w:hAnsi="宋体" w:eastAsia="宋体" w:cs="宋体"/>
          <w:b/>
          <w:sz w:val="24"/>
          <w:highlight w:val="none"/>
        </w:rPr>
        <w:t>未按规定提交磋商保证金的磋商，将被视为磋商无效。</w:t>
      </w:r>
    </w:p>
    <w:p w14:paraId="3CE135B4">
      <w:pPr>
        <w:pStyle w:val="21"/>
        <w:spacing w:line="276" w:lineRule="auto"/>
        <w:rPr>
          <w:rFonts w:hint="eastAsia" w:ascii="宋体" w:hAnsi="宋体" w:eastAsia="宋体" w:cs="宋体"/>
          <w:highlight w:val="none"/>
        </w:rPr>
      </w:pPr>
      <w:r>
        <w:rPr>
          <w:rFonts w:hint="eastAsia" w:ascii="宋体" w:hAnsi="宋体" w:eastAsia="宋体" w:cs="宋体"/>
          <w:highlight w:val="none"/>
        </w:rPr>
        <w:t>19.5下列任何情况发生时，磋商保证金将被没收：</w:t>
      </w:r>
    </w:p>
    <w:p w14:paraId="534A8DF8">
      <w:pPr>
        <w:pStyle w:val="21"/>
        <w:spacing w:line="276" w:lineRule="auto"/>
        <w:rPr>
          <w:rFonts w:hint="eastAsia" w:ascii="宋体" w:hAnsi="宋体" w:eastAsia="宋体" w:cs="宋体"/>
          <w:highlight w:val="none"/>
        </w:rPr>
      </w:pPr>
      <w:r>
        <w:rPr>
          <w:rFonts w:hint="eastAsia" w:ascii="宋体" w:hAnsi="宋体" w:eastAsia="宋体" w:cs="宋体"/>
          <w:highlight w:val="none"/>
        </w:rPr>
        <w:t>19.5.1供应商在磋商文件规定的磋商有效期内撤回其响应文件；</w:t>
      </w:r>
    </w:p>
    <w:p w14:paraId="6CAE5B84">
      <w:pPr>
        <w:pStyle w:val="21"/>
        <w:spacing w:line="276" w:lineRule="auto"/>
        <w:rPr>
          <w:rFonts w:hint="eastAsia" w:ascii="宋体" w:hAnsi="宋体" w:eastAsia="宋体" w:cs="宋体"/>
          <w:highlight w:val="none"/>
        </w:rPr>
      </w:pPr>
      <w:r>
        <w:rPr>
          <w:rFonts w:hint="eastAsia" w:ascii="宋体" w:hAnsi="宋体" w:eastAsia="宋体" w:cs="宋体"/>
          <w:highlight w:val="none"/>
        </w:rPr>
        <w:t>19.5.2成交方在规定期限内未能：</w:t>
      </w:r>
    </w:p>
    <w:p w14:paraId="76D19D37">
      <w:pPr>
        <w:pStyle w:val="21"/>
        <w:spacing w:line="276" w:lineRule="auto"/>
        <w:rPr>
          <w:rFonts w:hint="eastAsia" w:ascii="宋体" w:hAnsi="宋体" w:eastAsia="宋体" w:cs="宋体"/>
          <w:highlight w:val="none"/>
        </w:rPr>
      </w:pPr>
      <w:r>
        <w:rPr>
          <w:rFonts w:hint="eastAsia" w:ascii="宋体" w:hAnsi="宋体" w:eastAsia="宋体" w:cs="宋体"/>
          <w:highlight w:val="none"/>
        </w:rPr>
        <w:t xml:space="preserve">19.5.2.1按本须知第31条规定签订合同； </w:t>
      </w:r>
    </w:p>
    <w:p w14:paraId="300F83A1">
      <w:pPr>
        <w:pStyle w:val="21"/>
        <w:spacing w:line="276" w:lineRule="auto"/>
        <w:rPr>
          <w:rFonts w:hint="eastAsia" w:ascii="宋体" w:hAnsi="宋体" w:eastAsia="宋体" w:cs="宋体"/>
          <w:highlight w:val="none"/>
        </w:rPr>
      </w:pPr>
      <w:r>
        <w:rPr>
          <w:rFonts w:hint="eastAsia" w:ascii="宋体" w:hAnsi="宋体" w:eastAsia="宋体" w:cs="宋体"/>
          <w:highlight w:val="none"/>
        </w:rPr>
        <w:t>19.5.2.2按须知第32条向采购人提交履约保证金；</w:t>
      </w:r>
    </w:p>
    <w:p w14:paraId="3F12D8D5">
      <w:pPr>
        <w:pStyle w:val="21"/>
        <w:spacing w:line="276" w:lineRule="auto"/>
        <w:rPr>
          <w:rFonts w:hint="eastAsia" w:ascii="宋体" w:hAnsi="宋体" w:eastAsia="宋体" w:cs="宋体"/>
          <w:highlight w:val="none"/>
        </w:rPr>
      </w:pPr>
      <w:r>
        <w:rPr>
          <w:rFonts w:hint="eastAsia" w:ascii="宋体" w:hAnsi="宋体" w:eastAsia="宋体" w:cs="宋体"/>
          <w:highlight w:val="none"/>
        </w:rPr>
        <w:t>19.5.2.3按本须知第33条规定向采购代理机构交纳采购代理服务费。</w:t>
      </w:r>
    </w:p>
    <w:p w14:paraId="3982B653">
      <w:pPr>
        <w:pStyle w:val="21"/>
        <w:spacing w:line="276" w:lineRule="auto"/>
        <w:rPr>
          <w:rFonts w:hint="eastAsia" w:ascii="宋体" w:hAnsi="宋体" w:eastAsia="宋体" w:cs="宋体"/>
          <w:highlight w:val="none"/>
        </w:rPr>
      </w:pPr>
    </w:p>
    <w:p w14:paraId="5773A939">
      <w:pPr>
        <w:pStyle w:val="4"/>
        <w:spacing w:before="100" w:beforeAutospacing="1" w:after="100" w:afterAutospacing="1" w:line="276" w:lineRule="auto"/>
        <w:jc w:val="center"/>
        <w:rPr>
          <w:rFonts w:hint="eastAsia" w:ascii="宋体" w:hAnsi="宋体" w:eastAsia="宋体" w:cs="宋体"/>
          <w:sz w:val="28"/>
          <w:szCs w:val="28"/>
          <w:highlight w:val="none"/>
        </w:rPr>
      </w:pPr>
      <w:bookmarkStart w:id="29" w:name="_Toc349573124"/>
      <w:bookmarkStart w:id="30" w:name="_Toc267301285"/>
      <w:bookmarkStart w:id="31" w:name="_Toc349637923"/>
      <w:bookmarkStart w:id="32" w:name="_Toc298240408"/>
      <w:bookmarkStart w:id="33" w:name="_Toc31188"/>
      <w:r>
        <w:rPr>
          <w:rFonts w:hint="eastAsia" w:ascii="宋体" w:hAnsi="宋体" w:eastAsia="宋体" w:cs="宋体"/>
          <w:sz w:val="28"/>
          <w:szCs w:val="28"/>
          <w:highlight w:val="none"/>
        </w:rPr>
        <w:t>D  磋商响应文件的递交</w:t>
      </w:r>
      <w:bookmarkEnd w:id="29"/>
      <w:bookmarkEnd w:id="30"/>
      <w:bookmarkEnd w:id="31"/>
      <w:bookmarkEnd w:id="32"/>
      <w:bookmarkEnd w:id="33"/>
    </w:p>
    <w:p w14:paraId="37ED46E7">
      <w:pPr>
        <w:spacing w:line="276" w:lineRule="auto"/>
        <w:rPr>
          <w:rFonts w:hint="eastAsia" w:ascii="宋体" w:hAnsi="宋体" w:eastAsia="宋体" w:cs="宋体"/>
          <w:sz w:val="24"/>
          <w:highlight w:val="none"/>
        </w:rPr>
      </w:pPr>
      <w:r>
        <w:rPr>
          <w:rFonts w:hint="eastAsia" w:ascii="宋体" w:hAnsi="宋体" w:eastAsia="宋体" w:cs="宋体"/>
          <w:sz w:val="24"/>
          <w:highlight w:val="none"/>
        </w:rPr>
        <w:t>20. 磋商响应文件的标记</w:t>
      </w:r>
    </w:p>
    <w:p w14:paraId="18C9F3FC">
      <w:pPr>
        <w:spacing w:line="276" w:lineRule="auto"/>
        <w:rPr>
          <w:rFonts w:hint="eastAsia" w:ascii="宋体" w:hAnsi="宋体" w:eastAsia="宋体" w:cs="宋体"/>
          <w:sz w:val="24"/>
          <w:highlight w:val="none"/>
        </w:rPr>
      </w:pPr>
      <w:r>
        <w:rPr>
          <w:rFonts w:hint="eastAsia" w:ascii="宋体" w:hAnsi="宋体" w:eastAsia="宋体" w:cs="宋体"/>
          <w:sz w:val="24"/>
          <w:highlight w:val="none"/>
        </w:rPr>
        <w:t>20.1 磋商响应文件封面应写明：</w:t>
      </w:r>
    </w:p>
    <w:p w14:paraId="7219E05A">
      <w:pPr>
        <w:numPr>
          <w:ilvl w:val="0"/>
          <w:numId w:val="8"/>
        </w:numPr>
        <w:tabs>
          <w:tab w:val="left" w:pos="1080"/>
          <w:tab w:val="clear" w:pos="1260"/>
        </w:tabs>
        <w:spacing w:line="276"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采购代理机构：新疆招标有限公司</w:t>
      </w:r>
    </w:p>
    <w:p w14:paraId="09FE2DBA">
      <w:pPr>
        <w:numPr>
          <w:ilvl w:val="0"/>
          <w:numId w:val="8"/>
        </w:numPr>
        <w:tabs>
          <w:tab w:val="left" w:pos="1080"/>
          <w:tab w:val="clear" w:pos="1260"/>
        </w:tabs>
        <w:spacing w:line="276"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5088526B">
      <w:pPr>
        <w:numPr>
          <w:ilvl w:val="0"/>
          <w:numId w:val="8"/>
        </w:numPr>
        <w:tabs>
          <w:tab w:val="left" w:pos="1080"/>
          <w:tab w:val="clear" w:pos="1260"/>
        </w:tabs>
        <w:spacing w:line="276" w:lineRule="auto"/>
        <w:ind w:left="1080" w:hanging="720"/>
        <w:rPr>
          <w:rFonts w:hint="eastAsia" w:ascii="宋体" w:hAnsi="宋体" w:eastAsia="宋体" w:cs="宋体"/>
          <w:sz w:val="24"/>
          <w:highlight w:val="none"/>
        </w:rPr>
      </w:pPr>
      <w:r>
        <w:rPr>
          <w:rFonts w:hint="eastAsia" w:ascii="宋体" w:hAnsi="宋体" w:eastAsia="宋体" w:cs="宋体"/>
          <w:sz w:val="24"/>
          <w:highlight w:val="none"/>
          <w:lang w:eastAsia="zh-CN"/>
        </w:rPr>
        <w:t>项目编号：</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p>
    <w:p w14:paraId="45603BC9">
      <w:pPr>
        <w:numPr>
          <w:ilvl w:val="0"/>
          <w:numId w:val="8"/>
        </w:numPr>
        <w:tabs>
          <w:tab w:val="left" w:pos="1080"/>
          <w:tab w:val="clear" w:pos="1260"/>
        </w:tabs>
        <w:spacing w:line="276"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供应商单位名称：</w:t>
      </w:r>
      <w:r>
        <w:rPr>
          <w:rFonts w:hint="eastAsia" w:ascii="宋体" w:hAnsi="宋体" w:eastAsia="宋体" w:cs="宋体"/>
          <w:sz w:val="24"/>
          <w:highlight w:val="none"/>
          <w:u w:val="single"/>
        </w:rPr>
        <w:t xml:space="preserve">               </w:t>
      </w:r>
    </w:p>
    <w:p w14:paraId="20B28962">
      <w:pPr>
        <w:spacing w:line="276" w:lineRule="auto"/>
        <w:rPr>
          <w:rFonts w:hint="eastAsia" w:ascii="宋体" w:hAnsi="宋体" w:eastAsia="宋体" w:cs="宋体"/>
          <w:sz w:val="24"/>
          <w:highlight w:val="none"/>
        </w:rPr>
      </w:pPr>
      <w:r>
        <w:rPr>
          <w:rFonts w:hint="eastAsia" w:ascii="宋体" w:hAnsi="宋体" w:eastAsia="宋体" w:cs="宋体"/>
          <w:sz w:val="24"/>
          <w:highlight w:val="none"/>
        </w:rPr>
        <w:t>21. 磋商截止时间</w:t>
      </w:r>
    </w:p>
    <w:p w14:paraId="2C5E855D">
      <w:pPr>
        <w:spacing w:line="276" w:lineRule="auto"/>
        <w:rPr>
          <w:rFonts w:hint="eastAsia" w:ascii="宋体" w:hAnsi="宋体" w:eastAsia="宋体" w:cs="宋体"/>
          <w:sz w:val="24"/>
          <w:highlight w:val="none"/>
        </w:rPr>
      </w:pPr>
      <w:r>
        <w:rPr>
          <w:rFonts w:hint="eastAsia" w:ascii="宋体" w:hAnsi="宋体" w:eastAsia="宋体" w:cs="宋体"/>
          <w:sz w:val="24"/>
          <w:highlight w:val="none"/>
        </w:rPr>
        <w:t>21.1 磋商响应文件的递交不得迟于2025年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日1</w:t>
      </w:r>
      <w:r>
        <w:rPr>
          <w:rFonts w:hint="eastAsia" w:ascii="宋体" w:hAnsi="宋体" w:cs="宋体"/>
          <w:sz w:val="24"/>
          <w:highlight w:val="none"/>
          <w:lang w:val="en-US" w:eastAsia="zh-CN"/>
        </w:rPr>
        <w:t>6</w:t>
      </w:r>
      <w:r>
        <w:rPr>
          <w:rFonts w:hint="eastAsia" w:ascii="宋体" w:hAnsi="宋体" w:eastAsia="宋体" w:cs="宋体"/>
          <w:sz w:val="24"/>
          <w:highlight w:val="none"/>
        </w:rPr>
        <w:t>：00时（北京时间）。</w:t>
      </w:r>
    </w:p>
    <w:p w14:paraId="006B3728">
      <w:pPr>
        <w:spacing w:line="276" w:lineRule="auto"/>
        <w:ind w:left="540" w:leftChars="257"/>
        <w:rPr>
          <w:rFonts w:hint="eastAsia" w:ascii="宋体" w:hAnsi="宋体" w:eastAsia="宋体" w:cs="宋体"/>
          <w:sz w:val="24"/>
          <w:highlight w:val="none"/>
        </w:rPr>
      </w:pPr>
      <w:r>
        <w:rPr>
          <w:rFonts w:hint="eastAsia" w:ascii="宋体" w:hAnsi="宋体" w:eastAsia="宋体" w:cs="宋体"/>
          <w:sz w:val="24"/>
          <w:highlight w:val="none"/>
        </w:rPr>
        <w:t>磋商响应文件递交至：政采云平台</w:t>
      </w:r>
    </w:p>
    <w:p w14:paraId="360EA426">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21.2 所有磋商响应文件必须按采购代理机构在磋商邀请中规定的磋商响应截止时间之前上传至政采云。</w:t>
      </w:r>
    </w:p>
    <w:p w14:paraId="5044CA3D">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21.3 出现第8.2款因磋商文件的修改推迟磋商响应截止时间时，则按采购代理机构修改通知规定的时间递交。</w:t>
      </w:r>
    </w:p>
    <w:p w14:paraId="35B56C75">
      <w:pPr>
        <w:spacing w:line="276" w:lineRule="auto"/>
        <w:rPr>
          <w:rFonts w:hint="eastAsia" w:ascii="宋体" w:hAnsi="宋体" w:eastAsia="宋体" w:cs="宋体"/>
          <w:sz w:val="24"/>
          <w:highlight w:val="none"/>
        </w:rPr>
      </w:pPr>
      <w:r>
        <w:rPr>
          <w:rFonts w:hint="eastAsia" w:ascii="宋体" w:hAnsi="宋体" w:eastAsia="宋体" w:cs="宋体"/>
          <w:sz w:val="24"/>
          <w:highlight w:val="none"/>
        </w:rPr>
        <w:t>22．磋商响应文件的修改和撤销</w:t>
      </w:r>
    </w:p>
    <w:p w14:paraId="0E7F1E2C">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22.1 供应商在提交磋商响应文件后可对其磋商响应文件进行修改或撤销，但采购代理机构须在磋商响应截止时间之前收到该修改或撤销的书面通知，该通知须有经正式授权的供应商代表签字。</w:t>
      </w:r>
    </w:p>
    <w:p w14:paraId="4508AE89">
      <w:pPr>
        <w:spacing w:line="276" w:lineRule="auto"/>
        <w:rPr>
          <w:rFonts w:hint="eastAsia" w:ascii="宋体" w:hAnsi="宋体" w:eastAsia="宋体" w:cs="宋体"/>
          <w:sz w:val="24"/>
          <w:highlight w:val="none"/>
        </w:rPr>
      </w:pPr>
      <w:r>
        <w:rPr>
          <w:rFonts w:hint="eastAsia" w:ascii="宋体" w:hAnsi="宋体" w:eastAsia="宋体" w:cs="宋体"/>
          <w:sz w:val="24"/>
          <w:highlight w:val="none"/>
        </w:rPr>
        <w:t>22.2 磋商响应截止时间以后不得修改磋商响应文件。</w:t>
      </w:r>
    </w:p>
    <w:p w14:paraId="22C77111">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22.3 供应商不得在开标时间起至磋商有效期期满前撤销磋商响应文件。否则采购代理机构将没收其磋商保证金。</w:t>
      </w:r>
    </w:p>
    <w:p w14:paraId="1A39DADC">
      <w:pPr>
        <w:spacing w:line="276" w:lineRule="auto"/>
        <w:ind w:left="600" w:hanging="600" w:hangingChars="250"/>
        <w:rPr>
          <w:rFonts w:hint="eastAsia" w:ascii="宋体" w:hAnsi="宋体" w:eastAsia="宋体" w:cs="宋体"/>
          <w:sz w:val="24"/>
          <w:highlight w:val="none"/>
        </w:rPr>
      </w:pPr>
    </w:p>
    <w:p w14:paraId="0BE654C7">
      <w:pPr>
        <w:pStyle w:val="4"/>
        <w:spacing w:before="100" w:beforeAutospacing="1" w:after="100" w:afterAutospacing="1" w:line="276" w:lineRule="auto"/>
        <w:jc w:val="center"/>
        <w:rPr>
          <w:rFonts w:hint="eastAsia" w:ascii="宋体" w:hAnsi="宋体" w:eastAsia="宋体" w:cs="宋体"/>
          <w:sz w:val="28"/>
          <w:szCs w:val="28"/>
          <w:highlight w:val="none"/>
        </w:rPr>
      </w:pPr>
      <w:bookmarkStart w:id="34" w:name="_Toc298240409"/>
      <w:bookmarkStart w:id="35" w:name="_Toc16953"/>
      <w:bookmarkStart w:id="36" w:name="_Toc349573125"/>
      <w:bookmarkStart w:id="37" w:name="_Toc267301286"/>
      <w:bookmarkStart w:id="38" w:name="_Toc349637924"/>
      <w:r>
        <w:rPr>
          <w:rFonts w:hint="eastAsia" w:ascii="宋体" w:hAnsi="宋体" w:eastAsia="宋体" w:cs="宋体"/>
          <w:sz w:val="28"/>
          <w:szCs w:val="28"/>
          <w:highlight w:val="none"/>
        </w:rPr>
        <w:t>E  磋商程序</w:t>
      </w:r>
      <w:bookmarkEnd w:id="34"/>
      <w:bookmarkEnd w:id="35"/>
      <w:bookmarkEnd w:id="36"/>
      <w:bookmarkEnd w:id="37"/>
      <w:bookmarkEnd w:id="38"/>
    </w:p>
    <w:p w14:paraId="43A6216A">
      <w:pPr>
        <w:keepNext w:val="0"/>
        <w:keepLines w:val="0"/>
        <w:pageBreakBefore w:val="0"/>
        <w:widowControl w:val="0"/>
        <w:kinsoku/>
        <w:wordWrap/>
        <w:overflowPunct/>
        <w:topLinePunct w:val="0"/>
        <w:autoSpaceDE/>
        <w:autoSpaceDN/>
        <w:bidi w:val="0"/>
        <w:spacing w:line="276"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23．磋商</w:t>
      </w:r>
    </w:p>
    <w:p w14:paraId="09DE31AE">
      <w:pPr>
        <w:keepNext w:val="0"/>
        <w:keepLines w:val="0"/>
        <w:pageBreakBefore w:val="0"/>
        <w:widowControl w:val="0"/>
        <w:kinsoku/>
        <w:wordWrap/>
        <w:overflowPunct/>
        <w:topLinePunct w:val="0"/>
        <w:autoSpaceDE/>
        <w:autoSpaceDN/>
        <w:bidi w:val="0"/>
        <w:adjustRightInd w:val="0"/>
        <w:snapToGrid w:val="0"/>
        <w:spacing w:line="276" w:lineRule="auto"/>
        <w:ind w:left="523" w:hanging="523" w:hangingChars="218"/>
        <w:textAlignment w:val="auto"/>
        <w:rPr>
          <w:rFonts w:hint="eastAsia" w:ascii="宋体" w:hAnsi="宋体" w:eastAsia="宋体" w:cs="宋体"/>
          <w:b/>
          <w:sz w:val="24"/>
          <w:highlight w:val="none"/>
        </w:rPr>
      </w:pPr>
      <w:r>
        <w:rPr>
          <w:rFonts w:hint="eastAsia" w:ascii="宋体" w:hAnsi="宋体" w:eastAsia="宋体" w:cs="宋体"/>
          <w:sz w:val="24"/>
          <w:highlight w:val="none"/>
        </w:rPr>
        <w:t>23.1</w:t>
      </w:r>
      <w:r>
        <w:rPr>
          <w:rFonts w:hint="eastAsia" w:ascii="宋体" w:hAnsi="宋体" w:eastAsia="宋体" w:cs="宋体"/>
          <w:b/>
          <w:sz w:val="24"/>
          <w:highlight w:val="none"/>
        </w:rPr>
        <w:t>本次采用网上评标系统，供应商在线参加磋商（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2B8711D8">
      <w:pPr>
        <w:keepNext w:val="0"/>
        <w:keepLines w:val="0"/>
        <w:pageBreakBefore w:val="0"/>
        <w:widowControl w:val="0"/>
        <w:kinsoku/>
        <w:wordWrap/>
        <w:overflowPunct/>
        <w:topLinePunct w:val="0"/>
        <w:autoSpaceDE/>
        <w:autoSpaceDN/>
        <w:bidi w:val="0"/>
        <w:adjustRightInd w:val="0"/>
        <w:snapToGrid w:val="0"/>
        <w:spacing w:line="276" w:lineRule="auto"/>
        <w:ind w:left="420" w:leftChars="200"/>
        <w:textAlignment w:val="auto"/>
        <w:rPr>
          <w:rFonts w:hint="eastAsia" w:ascii="宋体" w:hAnsi="宋体" w:eastAsia="宋体" w:cs="宋体"/>
          <w:sz w:val="24"/>
          <w:highlight w:val="none"/>
        </w:rPr>
      </w:pPr>
      <w:r>
        <w:rPr>
          <w:rFonts w:hint="eastAsia" w:ascii="宋体" w:hAnsi="宋体" w:eastAsia="宋体" w:cs="宋体"/>
          <w:b/>
          <w:sz w:val="24"/>
          <w:highlight w:val="none"/>
        </w:rPr>
        <w:t>供应商登录政采云平台，在磋商响应截止时间后30分钟内用“项目采购----开标评标”功能进行解密电子版响应文件。若供应商在规定时间内未按时解密的，视为无效响应。解密与加密电子版响应文件须使用同一个CA</w:t>
      </w:r>
      <w:r>
        <w:rPr>
          <w:rFonts w:hint="eastAsia" w:ascii="宋体" w:hAnsi="宋体" w:eastAsia="宋体" w:cs="宋体"/>
          <w:sz w:val="24"/>
          <w:highlight w:val="none"/>
        </w:rPr>
        <w:t>；</w:t>
      </w:r>
    </w:p>
    <w:p w14:paraId="3BCB0BCC">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23.2 本次磋商按磋商文件中磋商邀请规定的时间地点进行磋商，将邀请供应商的法定代表人或其授权委托人准时参加磋商会。</w:t>
      </w:r>
    </w:p>
    <w:p w14:paraId="594B3ED1">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23.3 磋商原则在磋商会议上宣布。</w:t>
      </w:r>
    </w:p>
    <w:p w14:paraId="46C3BA37">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23.4 对采购方的纪律要求</w:t>
      </w:r>
    </w:p>
    <w:p w14:paraId="0580D91A">
      <w:pPr>
        <w:spacing w:line="276" w:lineRule="auto"/>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 xml:space="preserve">      采购方不得泄露磋商活动中应当保密的情况和资料，不得与供应商串通损害国家利益、社会公共利益或者他人合法权益。</w:t>
      </w:r>
    </w:p>
    <w:p w14:paraId="7C4D4C5F">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23.5对供应商的纪律要求</w:t>
      </w:r>
    </w:p>
    <w:p w14:paraId="3DAA4A42">
      <w:pPr>
        <w:spacing w:line="276" w:lineRule="auto"/>
        <w:ind w:left="598" w:leftChars="285"/>
        <w:rPr>
          <w:rFonts w:hint="eastAsia" w:ascii="宋体" w:hAnsi="宋体" w:eastAsia="宋体" w:cs="宋体"/>
          <w:sz w:val="24"/>
          <w:highlight w:val="none"/>
        </w:rPr>
      </w:pPr>
      <w:r>
        <w:rPr>
          <w:rFonts w:hint="eastAsia" w:ascii="宋体" w:hAnsi="宋体" w:eastAsia="宋体" w:cs="宋体"/>
          <w:sz w:val="24"/>
          <w:highlight w:val="none"/>
        </w:rPr>
        <w:t>供应商不得互相串通磋商或者与采购人串通磋商，不得向采购人或者磋商小组成员行贿谋取成交，不得以他人名义磋商或者以其他方式弄虚作假骗取成交；供应商不得以任何方式干扰、影响磋商工作。</w:t>
      </w:r>
    </w:p>
    <w:p w14:paraId="7D004759">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23.6 对与磋商活动有关的工作人员的纪律要求</w:t>
      </w:r>
    </w:p>
    <w:p w14:paraId="2EC68461">
      <w:pPr>
        <w:spacing w:line="276" w:lineRule="auto"/>
        <w:rPr>
          <w:rFonts w:hint="eastAsia" w:ascii="宋体" w:hAnsi="宋体" w:eastAsia="宋体" w:cs="宋体"/>
          <w:sz w:val="24"/>
          <w:highlight w:val="none"/>
        </w:rPr>
      </w:pPr>
      <w:r>
        <w:rPr>
          <w:rFonts w:hint="eastAsia" w:ascii="宋体" w:hAnsi="宋体" w:eastAsia="宋体" w:cs="宋体"/>
          <w:sz w:val="24"/>
          <w:highlight w:val="none"/>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40D43899">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23.7对磋商小组成员要求磋商纪律</w:t>
      </w:r>
    </w:p>
    <w:p w14:paraId="120837E5">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23.7.1磋商小组应当依照有关法律法规的规定，按照磋商文件确定的磋商标准和办法客观、公正的对磋商响应文件提出评审意见。磋商文件没有规定的磋商标准和方法不得作为磋商依据。</w:t>
      </w:r>
    </w:p>
    <w:p w14:paraId="0CEA2E6C">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23.7.2磋商小组成员不得私下接触供应商，不得收受供应商给予的财务或者其他好处，不得向采购方征询确定成交方意向。</w:t>
      </w:r>
    </w:p>
    <w:p w14:paraId="3B2329B8">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23.7.3不得接受任何单位或个人明示或暗示提出的倾向或排斥特定供应商的要求。</w:t>
      </w:r>
    </w:p>
    <w:p w14:paraId="5CCCCC4A">
      <w:pPr>
        <w:spacing w:line="276" w:lineRule="auto"/>
        <w:rPr>
          <w:rFonts w:hint="eastAsia" w:ascii="宋体" w:hAnsi="宋体" w:eastAsia="宋体" w:cs="宋体"/>
          <w:sz w:val="24"/>
          <w:highlight w:val="none"/>
        </w:rPr>
      </w:pPr>
      <w:r>
        <w:rPr>
          <w:rFonts w:hint="eastAsia" w:ascii="宋体" w:hAnsi="宋体" w:eastAsia="宋体" w:cs="宋体"/>
          <w:sz w:val="24"/>
          <w:highlight w:val="none"/>
        </w:rPr>
        <w:t>23.7.4不得有其他不客观，不公正履行职务的行为。</w:t>
      </w:r>
    </w:p>
    <w:p w14:paraId="514E61D9">
      <w:pPr>
        <w:spacing w:line="276" w:lineRule="auto"/>
        <w:rPr>
          <w:rFonts w:hint="eastAsia" w:ascii="宋体" w:hAnsi="宋体" w:eastAsia="宋体" w:cs="宋体"/>
          <w:sz w:val="24"/>
          <w:highlight w:val="none"/>
        </w:rPr>
      </w:pPr>
      <w:r>
        <w:rPr>
          <w:rFonts w:hint="eastAsia" w:ascii="宋体" w:hAnsi="宋体" w:eastAsia="宋体" w:cs="宋体"/>
          <w:sz w:val="24"/>
          <w:highlight w:val="none"/>
        </w:rPr>
        <w:t>24．磋商过程</w:t>
      </w:r>
    </w:p>
    <w:p w14:paraId="0627C8BE">
      <w:pPr>
        <w:spacing w:line="276" w:lineRule="auto"/>
        <w:rPr>
          <w:rFonts w:hint="eastAsia" w:ascii="宋体" w:hAnsi="宋体" w:eastAsia="宋体" w:cs="宋体"/>
          <w:sz w:val="24"/>
          <w:highlight w:val="none"/>
        </w:rPr>
      </w:pPr>
      <w:r>
        <w:rPr>
          <w:rFonts w:hint="eastAsia" w:ascii="宋体" w:hAnsi="宋体" w:eastAsia="宋体" w:cs="宋体"/>
          <w:sz w:val="24"/>
          <w:highlight w:val="none"/>
        </w:rPr>
        <w:t>24.1 磋商的依据为磋商文件和磋商响应文件。</w:t>
      </w:r>
    </w:p>
    <w:p w14:paraId="7B5CD7D6">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24.2 磋商后磋商小组审查磋商响应文件是否完整，是否有计算错误，要求的保证金是否提供，文件是否恰当地签署。</w:t>
      </w:r>
    </w:p>
    <w:p w14:paraId="6EEAF4C2">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24.3 在对磋商响应文件进行详细评估之前，监督人员将审查供应商提供的资格证明文件。</w:t>
      </w:r>
      <w:r>
        <w:rPr>
          <w:rFonts w:hint="eastAsia" w:ascii="宋体" w:hAnsi="宋体" w:eastAsia="宋体" w:cs="宋体"/>
          <w:b/>
          <w:sz w:val="24"/>
          <w:highlight w:val="none"/>
        </w:rPr>
        <w:t>如果确定供应商资格不符合磋商文件要求的，其响应将被拒绝。</w:t>
      </w:r>
    </w:p>
    <w:tbl>
      <w:tblPr>
        <w:tblStyle w:val="37"/>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948"/>
        <w:gridCol w:w="1276"/>
      </w:tblGrid>
      <w:tr w14:paraId="5DBB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63" w:type="dxa"/>
            <w:gridSpan w:val="3"/>
            <w:vAlign w:val="center"/>
          </w:tcPr>
          <w:p w14:paraId="75E7114B">
            <w:pPr>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w:t>
            </w:r>
          </w:p>
        </w:tc>
      </w:tr>
      <w:tr w14:paraId="5697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105B8466">
            <w:pPr>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948" w:type="dxa"/>
          </w:tcPr>
          <w:p w14:paraId="1F7D7342">
            <w:pPr>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1276" w:type="dxa"/>
          </w:tcPr>
          <w:p w14:paraId="4F52B0BC">
            <w:pPr>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64C0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39" w:type="dxa"/>
            <w:vAlign w:val="center"/>
          </w:tcPr>
          <w:p w14:paraId="03E92C6C">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948" w:type="dxa"/>
            <w:vAlign w:val="center"/>
          </w:tcPr>
          <w:p w14:paraId="6DFE3AEA">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具有独立承担民事责任的能力（提供有效的营业执照）</w:t>
            </w:r>
          </w:p>
        </w:tc>
        <w:tc>
          <w:tcPr>
            <w:tcW w:w="1276" w:type="dxa"/>
          </w:tcPr>
          <w:p w14:paraId="1FD219AB">
            <w:pPr>
              <w:adjustRightInd w:val="0"/>
              <w:snapToGrid w:val="0"/>
              <w:spacing w:line="276" w:lineRule="auto"/>
              <w:jc w:val="center"/>
              <w:rPr>
                <w:rFonts w:hint="eastAsia" w:ascii="宋体" w:hAnsi="宋体" w:eastAsia="宋体" w:cs="宋体"/>
                <w:b/>
                <w:bCs/>
                <w:sz w:val="24"/>
                <w:szCs w:val="24"/>
                <w:highlight w:val="none"/>
              </w:rPr>
            </w:pPr>
          </w:p>
        </w:tc>
      </w:tr>
      <w:tr w14:paraId="565E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39" w:type="dxa"/>
            <w:vAlign w:val="center"/>
          </w:tcPr>
          <w:p w14:paraId="7E358C00">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948" w:type="dxa"/>
            <w:vAlign w:val="center"/>
          </w:tcPr>
          <w:p w14:paraId="16C87031">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r>
              <w:rPr>
                <w:rFonts w:hint="eastAsia" w:ascii="宋体" w:hAnsi="宋体" w:cs="宋体"/>
                <w:sz w:val="24"/>
                <w:szCs w:val="24"/>
                <w:highlight w:val="none"/>
                <w:lang w:eastAsia="zh-CN"/>
              </w:rPr>
              <w:t>提供会计师事务所出具的近三年任意一年的财务审计报告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财务报表</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基本开户银行出具的资信证明）</w:t>
            </w:r>
          </w:p>
        </w:tc>
        <w:tc>
          <w:tcPr>
            <w:tcW w:w="1276" w:type="dxa"/>
          </w:tcPr>
          <w:p w14:paraId="5E89EFBF">
            <w:pPr>
              <w:adjustRightInd w:val="0"/>
              <w:snapToGrid w:val="0"/>
              <w:spacing w:line="276" w:lineRule="auto"/>
              <w:jc w:val="center"/>
              <w:rPr>
                <w:rFonts w:hint="eastAsia" w:ascii="宋体" w:hAnsi="宋体" w:eastAsia="宋体" w:cs="宋体"/>
                <w:b/>
                <w:bCs/>
                <w:sz w:val="24"/>
                <w:szCs w:val="24"/>
                <w:highlight w:val="none"/>
              </w:rPr>
            </w:pPr>
          </w:p>
        </w:tc>
      </w:tr>
      <w:tr w14:paraId="386D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9" w:type="dxa"/>
            <w:vAlign w:val="center"/>
          </w:tcPr>
          <w:p w14:paraId="2A7F5C76">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948" w:type="dxa"/>
            <w:vAlign w:val="center"/>
          </w:tcPr>
          <w:p w14:paraId="0B3898FB">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纪录；（提供近一年任意三个月社保资金缴纳证明和纳税证明，新成立公司提供成立之日起至今的缴税记录及社保缴纳证明。若供应商的纳税记录为零申报的，需提供相应证明材料。）</w:t>
            </w:r>
          </w:p>
        </w:tc>
        <w:tc>
          <w:tcPr>
            <w:tcW w:w="1276" w:type="dxa"/>
          </w:tcPr>
          <w:p w14:paraId="1210D42C">
            <w:pPr>
              <w:adjustRightInd w:val="0"/>
              <w:snapToGrid w:val="0"/>
              <w:spacing w:line="276" w:lineRule="auto"/>
              <w:jc w:val="center"/>
              <w:rPr>
                <w:rFonts w:hint="eastAsia" w:ascii="宋体" w:hAnsi="宋体" w:eastAsia="宋体" w:cs="宋体"/>
                <w:b/>
                <w:bCs/>
                <w:sz w:val="24"/>
                <w:szCs w:val="24"/>
                <w:highlight w:val="none"/>
              </w:rPr>
            </w:pPr>
          </w:p>
        </w:tc>
      </w:tr>
      <w:tr w14:paraId="2A05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0259EF2A">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948" w:type="dxa"/>
            <w:vAlign w:val="center"/>
          </w:tcPr>
          <w:p w14:paraId="147BB72B">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6" w:type="dxa"/>
          </w:tcPr>
          <w:p w14:paraId="24857146">
            <w:pPr>
              <w:adjustRightInd w:val="0"/>
              <w:snapToGrid w:val="0"/>
              <w:spacing w:line="276" w:lineRule="auto"/>
              <w:jc w:val="center"/>
              <w:rPr>
                <w:rFonts w:hint="eastAsia" w:ascii="宋体" w:hAnsi="宋体" w:eastAsia="宋体" w:cs="宋体"/>
                <w:b/>
                <w:bCs/>
                <w:sz w:val="24"/>
                <w:szCs w:val="24"/>
                <w:highlight w:val="none"/>
              </w:rPr>
            </w:pPr>
          </w:p>
        </w:tc>
      </w:tr>
      <w:tr w14:paraId="7DCD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2326EF57">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948" w:type="dxa"/>
            <w:vAlign w:val="center"/>
          </w:tcPr>
          <w:p w14:paraId="55CF6C0E">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单位负责人为同一人或者存在直接控股、管理关系的不同供应商，不得参加同一合同项下的政府采购活动（提供承诺函）</w:t>
            </w:r>
          </w:p>
        </w:tc>
        <w:tc>
          <w:tcPr>
            <w:tcW w:w="1276" w:type="dxa"/>
          </w:tcPr>
          <w:p w14:paraId="668A1D52">
            <w:pPr>
              <w:adjustRightInd w:val="0"/>
              <w:snapToGrid w:val="0"/>
              <w:spacing w:line="276" w:lineRule="auto"/>
              <w:jc w:val="center"/>
              <w:rPr>
                <w:rFonts w:hint="eastAsia" w:ascii="宋体" w:hAnsi="宋体" w:eastAsia="宋体" w:cs="宋体"/>
                <w:b/>
                <w:bCs/>
                <w:sz w:val="24"/>
                <w:szCs w:val="24"/>
                <w:highlight w:val="none"/>
              </w:rPr>
            </w:pPr>
          </w:p>
        </w:tc>
      </w:tr>
      <w:tr w14:paraId="5C0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06B19442">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948" w:type="dxa"/>
            <w:vAlign w:val="center"/>
          </w:tcPr>
          <w:p w14:paraId="0258524A">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具有履行合同所必需的设备和专业技术能力（提供承诺函）</w:t>
            </w:r>
          </w:p>
        </w:tc>
        <w:tc>
          <w:tcPr>
            <w:tcW w:w="1276" w:type="dxa"/>
          </w:tcPr>
          <w:p w14:paraId="52CD28F1">
            <w:pPr>
              <w:adjustRightInd w:val="0"/>
              <w:snapToGrid w:val="0"/>
              <w:spacing w:line="276" w:lineRule="auto"/>
              <w:jc w:val="center"/>
              <w:rPr>
                <w:rFonts w:hint="eastAsia" w:ascii="宋体" w:hAnsi="宋体" w:eastAsia="宋体" w:cs="宋体"/>
                <w:b/>
                <w:bCs/>
                <w:sz w:val="24"/>
                <w:szCs w:val="24"/>
                <w:highlight w:val="none"/>
              </w:rPr>
            </w:pPr>
          </w:p>
        </w:tc>
      </w:tr>
      <w:tr w14:paraId="21C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41FF2661">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7948" w:type="dxa"/>
            <w:vAlign w:val="center"/>
          </w:tcPr>
          <w:p w14:paraId="4014DE8F">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符合国家相关法律法规（提供承诺函）</w:t>
            </w:r>
          </w:p>
        </w:tc>
        <w:tc>
          <w:tcPr>
            <w:tcW w:w="1276" w:type="dxa"/>
          </w:tcPr>
          <w:p w14:paraId="0A8EBE1A">
            <w:pPr>
              <w:adjustRightInd w:val="0"/>
              <w:snapToGrid w:val="0"/>
              <w:spacing w:line="276" w:lineRule="auto"/>
              <w:jc w:val="center"/>
              <w:rPr>
                <w:rFonts w:hint="eastAsia" w:ascii="宋体" w:hAnsi="宋体" w:eastAsia="宋体" w:cs="宋体"/>
                <w:b/>
                <w:bCs/>
                <w:sz w:val="24"/>
                <w:szCs w:val="24"/>
                <w:highlight w:val="none"/>
              </w:rPr>
            </w:pPr>
          </w:p>
        </w:tc>
      </w:tr>
      <w:tr w14:paraId="54CE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9" w:type="dxa"/>
            <w:vAlign w:val="center"/>
          </w:tcPr>
          <w:p w14:paraId="2DA118A5">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7948" w:type="dxa"/>
            <w:vAlign w:val="center"/>
          </w:tcPr>
          <w:p w14:paraId="47058C64">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本项目不接受联合体（提供承诺函）</w:t>
            </w:r>
          </w:p>
        </w:tc>
        <w:tc>
          <w:tcPr>
            <w:tcW w:w="1276" w:type="dxa"/>
          </w:tcPr>
          <w:p w14:paraId="66890EE3">
            <w:pPr>
              <w:adjustRightInd w:val="0"/>
              <w:snapToGrid w:val="0"/>
              <w:spacing w:line="276" w:lineRule="auto"/>
              <w:jc w:val="center"/>
              <w:rPr>
                <w:rFonts w:hint="eastAsia" w:ascii="宋体" w:hAnsi="宋体" w:eastAsia="宋体" w:cs="宋体"/>
                <w:b/>
                <w:bCs/>
                <w:sz w:val="24"/>
                <w:szCs w:val="24"/>
                <w:highlight w:val="none"/>
              </w:rPr>
            </w:pPr>
          </w:p>
        </w:tc>
      </w:tr>
      <w:tr w14:paraId="1378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9" w:type="dxa"/>
            <w:vAlign w:val="center"/>
          </w:tcPr>
          <w:p w14:paraId="280DFBD4">
            <w:pPr>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p>
        </w:tc>
        <w:tc>
          <w:tcPr>
            <w:tcW w:w="7948" w:type="dxa"/>
            <w:shd w:val="clear"/>
            <w:vAlign w:val="center"/>
          </w:tcPr>
          <w:p w14:paraId="397D4905">
            <w:pPr>
              <w:adjustRightInd w:val="0"/>
              <w:snapToGrid w:val="0"/>
              <w:spacing w:line="276" w:lineRule="auto"/>
              <w:rPr>
                <w:rFonts w:hint="eastAsia" w:ascii="宋体" w:hAnsi="宋体" w:eastAsia="宋体" w:cs="宋体"/>
                <w:kern w:val="2"/>
                <w:sz w:val="24"/>
                <w:szCs w:val="24"/>
                <w:lang w:val="en-US" w:eastAsia="zh-CN" w:bidi="ar-SA"/>
              </w:rPr>
            </w:pPr>
            <w:r>
              <w:rPr>
                <w:rFonts w:hint="eastAsia" w:ascii="宋体" w:hAnsi="宋体" w:cs="宋体"/>
                <w:sz w:val="24"/>
                <w:szCs w:val="24"/>
              </w:rPr>
              <w:t>具有有效的食品经营许可证</w:t>
            </w:r>
            <w:r>
              <w:rPr>
                <w:rFonts w:hint="eastAsia" w:ascii="宋体" w:hAnsi="宋体" w:cs="宋体"/>
                <w:sz w:val="24"/>
                <w:szCs w:val="24"/>
                <w:lang w:eastAsia="zh-CN"/>
              </w:rPr>
              <w:t>（</w:t>
            </w:r>
            <w:r>
              <w:rPr>
                <w:rFonts w:hint="eastAsia" w:ascii="宋体" w:hAnsi="宋体" w:cs="宋体"/>
                <w:sz w:val="24"/>
                <w:szCs w:val="24"/>
                <w:lang w:val="en-US" w:eastAsia="zh-CN"/>
              </w:rPr>
              <w:t>提供有效证书加盖投标单位公章</w:t>
            </w:r>
            <w:r>
              <w:rPr>
                <w:rFonts w:hint="eastAsia" w:ascii="宋体" w:hAnsi="宋体" w:cs="宋体"/>
                <w:sz w:val="24"/>
                <w:szCs w:val="24"/>
                <w:lang w:eastAsia="zh-CN"/>
              </w:rPr>
              <w:t>）</w:t>
            </w:r>
          </w:p>
        </w:tc>
        <w:tc>
          <w:tcPr>
            <w:tcW w:w="1276" w:type="dxa"/>
          </w:tcPr>
          <w:p w14:paraId="01B89BCD">
            <w:pPr>
              <w:adjustRightInd w:val="0"/>
              <w:snapToGrid w:val="0"/>
              <w:spacing w:line="276" w:lineRule="auto"/>
              <w:jc w:val="center"/>
              <w:rPr>
                <w:rFonts w:hint="eastAsia" w:ascii="宋体" w:hAnsi="宋体" w:eastAsia="宋体" w:cs="宋体"/>
                <w:b/>
                <w:bCs/>
                <w:sz w:val="24"/>
                <w:szCs w:val="24"/>
                <w:highlight w:val="none"/>
              </w:rPr>
            </w:pPr>
          </w:p>
        </w:tc>
      </w:tr>
      <w:tr w14:paraId="7E73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9" w:type="dxa"/>
            <w:vAlign w:val="center"/>
          </w:tcPr>
          <w:p w14:paraId="73F425B6">
            <w:pPr>
              <w:adjustRightInd w:val="0"/>
              <w:snapToGrid w:val="0"/>
              <w:spacing w:line="276"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7948" w:type="dxa"/>
            <w:shd w:val="clear"/>
            <w:vAlign w:val="center"/>
          </w:tcPr>
          <w:p w14:paraId="0F378F92">
            <w:pPr>
              <w:adjustRightInd w:val="0"/>
              <w:snapToGrid w:val="0"/>
              <w:spacing w:line="276" w:lineRule="auto"/>
              <w:rPr>
                <w:rFonts w:hint="eastAsia" w:ascii="宋体" w:hAnsi="宋体" w:eastAsia="宋体" w:cs="宋体"/>
                <w:kern w:val="2"/>
                <w:sz w:val="24"/>
                <w:szCs w:val="24"/>
                <w:lang w:val="en-US" w:eastAsia="zh-CN" w:bidi="ar-SA"/>
              </w:rPr>
            </w:pPr>
            <w:r>
              <w:rPr>
                <w:rFonts w:hint="eastAsia" w:ascii="宋体" w:hAnsi="宋体" w:cs="宋体"/>
                <w:sz w:val="24"/>
                <w:szCs w:val="24"/>
              </w:rPr>
              <w:t>本项目专门面向中小企业</w:t>
            </w:r>
            <w:r>
              <w:rPr>
                <w:rFonts w:hint="eastAsia" w:ascii="宋体" w:hAnsi="宋体" w:cs="宋体"/>
                <w:sz w:val="24"/>
                <w:szCs w:val="24"/>
                <w:lang w:eastAsia="zh-CN"/>
              </w:rPr>
              <w:t>（</w:t>
            </w:r>
            <w:r>
              <w:rPr>
                <w:rFonts w:hint="eastAsia" w:ascii="宋体" w:hAnsi="宋体" w:cs="宋体"/>
                <w:sz w:val="24"/>
                <w:szCs w:val="24"/>
                <w:lang w:val="en-US" w:eastAsia="zh-CN"/>
              </w:rPr>
              <w:t>提供中小企业</w:t>
            </w:r>
            <w:r>
              <w:rPr>
                <w:rFonts w:hint="eastAsia" w:ascii="宋体" w:hAnsi="宋体" w:cs="宋体"/>
                <w:sz w:val="24"/>
                <w:szCs w:val="24"/>
              </w:rPr>
              <w:t>声明函</w:t>
            </w:r>
            <w:r>
              <w:rPr>
                <w:rFonts w:hint="eastAsia" w:ascii="宋体" w:hAnsi="宋体" w:cs="宋体"/>
                <w:sz w:val="24"/>
                <w:szCs w:val="24"/>
                <w:lang w:eastAsia="zh-CN"/>
              </w:rPr>
              <w:t>）</w:t>
            </w:r>
          </w:p>
        </w:tc>
        <w:tc>
          <w:tcPr>
            <w:tcW w:w="1276" w:type="dxa"/>
          </w:tcPr>
          <w:p w14:paraId="1CC36BB1">
            <w:pPr>
              <w:adjustRightInd w:val="0"/>
              <w:snapToGrid w:val="0"/>
              <w:spacing w:line="276" w:lineRule="auto"/>
              <w:jc w:val="center"/>
              <w:rPr>
                <w:rFonts w:hint="eastAsia" w:ascii="宋体" w:hAnsi="宋体" w:eastAsia="宋体" w:cs="宋体"/>
                <w:b/>
                <w:bCs/>
                <w:sz w:val="24"/>
                <w:szCs w:val="24"/>
                <w:highlight w:val="none"/>
              </w:rPr>
            </w:pPr>
          </w:p>
        </w:tc>
      </w:tr>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87" w:type="dxa"/>
            <w:gridSpan w:val="2"/>
            <w:vAlign w:val="center"/>
          </w:tcPr>
          <w:p w14:paraId="77F02BC4">
            <w:pPr>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1276" w:type="dxa"/>
          </w:tcPr>
          <w:p w14:paraId="405A46AE">
            <w:pPr>
              <w:adjustRightInd w:val="0"/>
              <w:snapToGrid w:val="0"/>
              <w:spacing w:line="276" w:lineRule="auto"/>
              <w:jc w:val="center"/>
              <w:rPr>
                <w:rFonts w:hint="eastAsia" w:ascii="宋体" w:hAnsi="宋体" w:eastAsia="宋体" w:cs="宋体"/>
                <w:b/>
                <w:bCs/>
                <w:sz w:val="24"/>
                <w:szCs w:val="24"/>
                <w:highlight w:val="none"/>
              </w:rPr>
            </w:pPr>
          </w:p>
        </w:tc>
      </w:tr>
    </w:tbl>
    <w:p w14:paraId="205ED0E7">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24.4 磋商小组将确定每一磋商响应文件是否对磋商文件的要求作出了实质性的响应，而没有重大偏离。</w:t>
      </w:r>
      <w:r>
        <w:rPr>
          <w:rFonts w:hint="eastAsia" w:ascii="宋体" w:hAnsi="宋体" w:eastAsia="宋体" w:cs="宋体"/>
          <w:b/>
          <w:sz w:val="24"/>
          <w:highlight w:val="none"/>
        </w:rPr>
        <w:t>如果确定供应商未作出实质性响应磋商文件要求的，将视为无效磋商。</w:t>
      </w:r>
      <w:r>
        <w:rPr>
          <w:rFonts w:hint="eastAsia" w:ascii="宋体" w:hAnsi="宋体" w:eastAsia="宋体" w:cs="宋体"/>
          <w:sz w:val="24"/>
          <w:highlight w:val="none"/>
        </w:rPr>
        <w:t>实质性响应的磋商响应文件是指没有重大偏离或保留。重大偏离或保留系指影响到磋商文件规定的供货范围、质量和性能，或限制了采购人的权利和供应商的义务的规定，而纠正这些偏离将影响到其他提交实质性响应磋商的供应商的公平竞争地位。</w:t>
      </w:r>
    </w:p>
    <w:tbl>
      <w:tblPr>
        <w:tblStyle w:val="37"/>
        <w:tblW w:w="515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573"/>
        <w:gridCol w:w="6194"/>
      </w:tblGrid>
      <w:tr w14:paraId="04EA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82EB92C">
            <w:pPr>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序号</w:t>
            </w:r>
          </w:p>
        </w:tc>
        <w:tc>
          <w:tcPr>
            <w:tcW w:w="4523" w:type="pct"/>
            <w:gridSpan w:val="2"/>
            <w:tcBorders>
              <w:top w:val="single" w:color="auto" w:sz="4" w:space="0"/>
              <w:left w:val="single" w:color="auto" w:sz="4" w:space="0"/>
              <w:bottom w:val="single" w:color="auto" w:sz="4" w:space="0"/>
              <w:right w:val="single" w:color="auto" w:sz="4" w:space="0"/>
            </w:tcBorders>
            <w:noWrap w:val="0"/>
            <w:vAlign w:val="center"/>
          </w:tcPr>
          <w:p w14:paraId="45A24F2D">
            <w:pPr>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审核内容</w:t>
            </w:r>
          </w:p>
        </w:tc>
      </w:tr>
      <w:tr w14:paraId="0E3C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5EB02C9">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1</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7EAEF04D">
            <w:pPr>
              <w:pStyle w:val="134"/>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供应商名称</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7CD6AE17">
            <w:pPr>
              <w:pStyle w:val="134"/>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与营业执照一致</w:t>
            </w:r>
          </w:p>
        </w:tc>
      </w:tr>
      <w:tr w14:paraId="4CE1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78370DC">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2</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4A6493E5">
            <w:pPr>
              <w:pStyle w:val="134"/>
              <w:ind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响应文件的格式</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76F34F8E">
            <w:pPr>
              <w:pStyle w:val="134"/>
              <w:ind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响应文件按照</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文件要求完整提供</w:t>
            </w:r>
          </w:p>
        </w:tc>
      </w:tr>
      <w:tr w14:paraId="072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33F1D5B">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3</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1B5584B7">
            <w:pPr>
              <w:pStyle w:val="134"/>
              <w:ind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响应文件签署</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71AF7795">
            <w:pPr>
              <w:pStyle w:val="134"/>
              <w:ind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响应文件的签章符合</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文件规定</w:t>
            </w:r>
          </w:p>
        </w:tc>
      </w:tr>
      <w:tr w14:paraId="647B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AA52E77">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4</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60E6E0D2">
            <w:pPr>
              <w:pStyle w:val="134"/>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4CC7146A">
            <w:pPr>
              <w:pStyle w:val="134"/>
              <w:ind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eastAsia="zh-CN"/>
              </w:rPr>
              <w:t>响应报价</w:t>
            </w:r>
            <w:r>
              <w:rPr>
                <w:rFonts w:hint="eastAsia" w:ascii="宋体" w:hAnsi="宋体" w:eastAsia="宋体" w:cs="宋体"/>
                <w:b/>
                <w:bCs/>
                <w:color w:val="auto"/>
                <w:sz w:val="24"/>
                <w:szCs w:val="24"/>
                <w:highlight w:val="none"/>
              </w:rPr>
              <w:t>不得超过</w:t>
            </w:r>
            <w:r>
              <w:rPr>
                <w:rFonts w:hint="eastAsia" w:ascii="宋体" w:hAnsi="宋体" w:eastAsia="宋体" w:cs="宋体"/>
                <w:b/>
                <w:bCs/>
                <w:color w:val="auto"/>
                <w:sz w:val="24"/>
                <w:szCs w:val="24"/>
                <w:highlight w:val="none"/>
                <w:lang w:val="en-US" w:eastAsia="zh-CN"/>
              </w:rPr>
              <w:t>最高限价</w:t>
            </w:r>
          </w:p>
        </w:tc>
      </w:tr>
      <w:tr w14:paraId="7701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6395A731">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5</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6DD8CEC1">
            <w:pPr>
              <w:pStyle w:val="134"/>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合同条款</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608087AE">
            <w:pPr>
              <w:pStyle w:val="134"/>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文件规定的合同实质性条款作出实质性响应</w:t>
            </w:r>
          </w:p>
        </w:tc>
      </w:tr>
      <w:tr w14:paraId="47DD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CB490C3">
            <w:pPr>
              <w:jc w:val="center"/>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6</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1A142B41">
            <w:pPr>
              <w:pStyle w:val="134"/>
              <w:ind w:left="0" w:leftChars="0" w:firstLine="0" w:firstLineChars="0"/>
              <w:jc w:val="center"/>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有效期</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5C46EC90">
            <w:pPr>
              <w:pStyle w:val="134"/>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满足</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文件规定</w:t>
            </w:r>
          </w:p>
        </w:tc>
      </w:tr>
      <w:tr w14:paraId="27AA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B6F7BC">
            <w:pPr>
              <w:jc w:val="center"/>
              <w:rPr>
                <w:rFonts w:hint="default" w:ascii="宋体" w:hAnsi="宋体" w:eastAsia="宋体" w:cs="宋体"/>
                <w:b/>
                <w:bCs/>
                <w:color w:val="auto"/>
                <w:spacing w:val="-2"/>
                <w:kern w:val="2"/>
                <w:sz w:val="24"/>
                <w:highlight w:val="none"/>
                <w:lang w:val="en-US" w:eastAsia="zh-CN" w:bidi="ar-SA"/>
              </w:rPr>
            </w:pPr>
            <w:r>
              <w:rPr>
                <w:rFonts w:hint="eastAsia" w:ascii="宋体" w:hAnsi="宋体" w:eastAsia="宋体" w:cs="宋体"/>
                <w:b/>
                <w:bCs/>
                <w:color w:val="auto"/>
                <w:spacing w:val="-2"/>
                <w:kern w:val="2"/>
                <w:sz w:val="24"/>
                <w:highlight w:val="none"/>
                <w:lang w:val="en-US" w:eastAsia="zh-CN" w:bidi="ar-SA"/>
              </w:rPr>
              <w:t>7</w:t>
            </w:r>
          </w:p>
        </w:tc>
        <w:tc>
          <w:tcPr>
            <w:tcW w:w="1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7CE1AA">
            <w:pPr>
              <w:pStyle w:val="134"/>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重大偏离</w:t>
            </w:r>
          </w:p>
        </w:tc>
        <w:tc>
          <w:tcPr>
            <w:tcW w:w="3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9A3029">
            <w:pPr>
              <w:pStyle w:val="134"/>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磋商响应文件</w:t>
            </w:r>
            <w:r>
              <w:rPr>
                <w:rFonts w:hint="eastAsia" w:ascii="宋体" w:hAnsi="宋体" w:eastAsia="宋体" w:cs="宋体"/>
                <w:b/>
                <w:bCs/>
                <w:color w:val="auto"/>
                <w:sz w:val="24"/>
                <w:szCs w:val="24"/>
                <w:highlight w:val="none"/>
              </w:rPr>
              <w:t>内容符合</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文件要求，若存在重大偏差将被视为未实质性响应</w:t>
            </w:r>
            <w:r>
              <w:rPr>
                <w:rFonts w:hint="eastAsia"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w:t>
            </w:r>
          </w:p>
        </w:tc>
      </w:tr>
      <w:tr w14:paraId="3BCD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2CC68C">
            <w:pPr>
              <w:jc w:val="center"/>
              <w:rPr>
                <w:rFonts w:hint="eastAsia" w:ascii="宋体" w:hAnsi="宋体" w:eastAsia="宋体" w:cs="宋体"/>
                <w:b/>
                <w:bCs/>
                <w:color w:val="auto"/>
                <w:spacing w:val="-2"/>
                <w:kern w:val="2"/>
                <w:sz w:val="24"/>
                <w:highlight w:val="none"/>
                <w:lang w:val="en-US" w:eastAsia="zh-CN" w:bidi="ar-SA"/>
              </w:rPr>
            </w:pPr>
            <w:r>
              <w:rPr>
                <w:rFonts w:hint="eastAsia" w:ascii="宋体" w:hAnsi="宋体" w:eastAsia="宋体" w:cs="宋体"/>
                <w:b/>
                <w:bCs/>
                <w:color w:val="auto"/>
                <w:spacing w:val="-2"/>
                <w:sz w:val="24"/>
                <w:highlight w:val="none"/>
                <w:lang w:val="en-US" w:eastAsia="zh-CN"/>
              </w:rPr>
              <w:t>8</w:t>
            </w:r>
          </w:p>
        </w:tc>
        <w:tc>
          <w:tcPr>
            <w:tcW w:w="1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CD200">
            <w:pPr>
              <w:pStyle w:val="134"/>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其他</w:t>
            </w:r>
          </w:p>
        </w:tc>
        <w:tc>
          <w:tcPr>
            <w:tcW w:w="3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B4890F">
            <w:pPr>
              <w:pStyle w:val="134"/>
              <w:ind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sz w:val="24"/>
                <w:szCs w:val="24"/>
                <w:highlight w:val="none"/>
                <w:lang w:val="en-US" w:eastAsia="zh-CN"/>
              </w:rPr>
              <w:t>磋商响应</w:t>
            </w:r>
            <w:r>
              <w:rPr>
                <w:rFonts w:hint="eastAsia" w:ascii="宋体" w:hAnsi="宋体" w:eastAsia="宋体" w:cs="宋体"/>
                <w:b/>
                <w:bCs/>
                <w:color w:val="auto"/>
                <w:sz w:val="24"/>
                <w:szCs w:val="24"/>
                <w:highlight w:val="none"/>
              </w:rPr>
              <w:t>文件未附有采购人不能接受的附加条件及法律、法规和谈判文件规定的其他无效情形</w:t>
            </w:r>
          </w:p>
        </w:tc>
      </w:tr>
      <w:tr w14:paraId="1CA4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5AF961D">
            <w:pPr>
              <w:spacing w:line="400" w:lineRule="atLeas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注：</w:t>
            </w:r>
            <w:r>
              <w:rPr>
                <w:rFonts w:hint="eastAsia" w:eastAsia="宋体" w:cs="宋体"/>
                <w:b/>
                <w:bCs/>
                <w:color w:val="auto"/>
                <w:sz w:val="24"/>
                <w:szCs w:val="24"/>
                <w:highlight w:val="none"/>
                <w:lang w:val="en-US" w:eastAsia="zh-CN"/>
              </w:rPr>
              <w:t>磋商</w:t>
            </w:r>
            <w:r>
              <w:rPr>
                <w:rFonts w:hint="eastAsia" w:ascii="宋体" w:hAnsi="宋体" w:eastAsia="宋体" w:cs="宋体"/>
                <w:color w:val="auto"/>
                <w:spacing w:val="-2"/>
                <w:sz w:val="24"/>
                <w:highlight w:val="none"/>
              </w:rPr>
              <w:t>响应文件有不符合上述情形之一的，作</w:t>
            </w:r>
            <w:r>
              <w:rPr>
                <w:rFonts w:hint="eastAsia" w:ascii="宋体" w:hAnsi="宋体" w:eastAsia="宋体" w:cs="宋体"/>
                <w:color w:val="auto"/>
                <w:spacing w:val="-2"/>
                <w:sz w:val="24"/>
                <w:highlight w:val="none"/>
                <w:lang w:val="en-US" w:eastAsia="zh-CN"/>
              </w:rPr>
              <w:t>无效</w:t>
            </w:r>
            <w:r>
              <w:rPr>
                <w:rFonts w:hint="eastAsia" w:ascii="宋体" w:hAnsi="宋体" w:eastAsia="宋体" w:cs="宋体"/>
                <w:color w:val="auto"/>
                <w:spacing w:val="-2"/>
                <w:sz w:val="24"/>
                <w:highlight w:val="none"/>
              </w:rPr>
              <w:t>处理。出现重大偏差的标记“×”，没有出现重大偏差的标记“√”。</w:t>
            </w:r>
          </w:p>
        </w:tc>
      </w:tr>
    </w:tbl>
    <w:p w14:paraId="7FB7CB1A">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25．磋商响应文件的澄清</w:t>
      </w:r>
    </w:p>
    <w:p w14:paraId="233246B9">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对重要内容作出书面答复。</w:t>
      </w:r>
    </w:p>
    <w:p w14:paraId="1AE58B6A">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25.2 要澄清的答复应是书面的，但不得对磋商内容进行实质性修改。澄清文件须由供应商法人代表或法人授权代表签字和/或加盖公章并作为磋商响应文件的组成部分。</w:t>
      </w:r>
    </w:p>
    <w:p w14:paraId="4026DC87">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25.3 磋商结束后，磋商小组要求所有参加磋商的供应商在规定的时间内进行二次报价或多轮报价，以最后一次报价为最终报价。</w:t>
      </w:r>
    </w:p>
    <w:p w14:paraId="0AC28B74">
      <w:pPr>
        <w:spacing w:line="276" w:lineRule="auto"/>
        <w:rPr>
          <w:rFonts w:hint="eastAsia" w:ascii="宋体" w:hAnsi="宋体" w:eastAsia="宋体" w:cs="宋体"/>
          <w:sz w:val="24"/>
          <w:highlight w:val="none"/>
        </w:rPr>
      </w:pPr>
      <w:r>
        <w:rPr>
          <w:rFonts w:hint="eastAsia" w:ascii="宋体" w:hAnsi="宋体" w:eastAsia="宋体" w:cs="宋体"/>
          <w:sz w:val="24"/>
          <w:highlight w:val="none"/>
        </w:rPr>
        <w:t>26．确定成交供应商的办法</w:t>
      </w:r>
    </w:p>
    <w:p w14:paraId="3272EDD6">
      <w:pPr>
        <w:spacing w:line="276" w:lineRule="auto"/>
        <w:rPr>
          <w:rFonts w:hint="eastAsia" w:ascii="宋体" w:hAnsi="宋体" w:eastAsia="宋体" w:cs="宋体"/>
          <w:bCs/>
          <w:sz w:val="24"/>
          <w:highlight w:val="none"/>
        </w:rPr>
      </w:pPr>
      <w:r>
        <w:rPr>
          <w:rFonts w:hint="eastAsia" w:ascii="宋体" w:hAnsi="宋体" w:eastAsia="宋体" w:cs="宋体"/>
          <w:bCs/>
          <w:sz w:val="24"/>
          <w:highlight w:val="none"/>
        </w:rPr>
        <w:t>26.1磋商小组按照磋商文件要求对磋商响应文件中重要技术指标以及技术和商务上要求的其它重要内容进行审核。</w:t>
      </w:r>
    </w:p>
    <w:p w14:paraId="4AD6E2B5">
      <w:pPr>
        <w:spacing w:line="276" w:lineRule="auto"/>
        <w:rPr>
          <w:rFonts w:hint="eastAsia" w:ascii="宋体" w:hAnsi="宋体" w:eastAsia="宋体" w:cs="宋体"/>
          <w:bCs/>
          <w:sz w:val="24"/>
          <w:highlight w:val="none"/>
        </w:rPr>
      </w:pPr>
      <w:r>
        <w:rPr>
          <w:rFonts w:hint="eastAsia" w:ascii="宋体" w:hAnsi="宋体" w:eastAsia="宋体" w:cs="宋体"/>
          <w:bCs/>
          <w:sz w:val="24"/>
          <w:highlight w:val="none"/>
        </w:rPr>
        <w:t>26.2磋商小组和供应商磋商过程中作出的书面承诺是否符合磋商文件中对质量、技术和服务的要求。</w:t>
      </w:r>
    </w:p>
    <w:p w14:paraId="71F18DD2">
      <w:pPr>
        <w:spacing w:line="276" w:lineRule="auto"/>
        <w:rPr>
          <w:rFonts w:hint="eastAsia" w:ascii="宋体" w:hAnsi="宋体" w:eastAsia="宋体" w:cs="宋体"/>
          <w:sz w:val="24"/>
          <w:szCs w:val="24"/>
          <w:highlight w:val="none"/>
        </w:rPr>
      </w:pPr>
      <w:r>
        <w:rPr>
          <w:rFonts w:hint="eastAsia" w:ascii="宋体" w:hAnsi="宋体" w:eastAsia="宋体" w:cs="宋体"/>
          <w:bCs/>
          <w:sz w:val="24"/>
          <w:highlight w:val="none"/>
        </w:rPr>
        <w:t>26.3</w:t>
      </w:r>
      <w:r>
        <w:rPr>
          <w:rFonts w:hint="eastAsia" w:ascii="宋体" w:hAnsi="宋体" w:eastAsia="宋体" w:cs="宋体"/>
          <w:sz w:val="24"/>
          <w:szCs w:val="24"/>
          <w:highlight w:val="none"/>
          <w:shd w:val="clear" w:color="auto" w:fill="FFFFFF"/>
        </w:rPr>
        <w:t>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14:paraId="70F68724">
      <w:pPr>
        <w:spacing w:line="276" w:lineRule="auto"/>
        <w:ind w:left="1" w:firstLine="424" w:firstLineChars="177"/>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对响应文件的评估和比较分为两步进行，磋商小组会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总分为100分，其中价格因素占10分，技术因素、商务因素占90分。将每位供应商的价格得分、技术得分、商务得分相加即为该供应商的总得分。详细评分标准如下：</w:t>
      </w:r>
    </w:p>
    <w:tbl>
      <w:tblPr>
        <w:tblStyle w:val="37"/>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2"/>
        <w:gridCol w:w="7377"/>
      </w:tblGrid>
      <w:tr w14:paraId="363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71" w:type="dxa"/>
            <w:vAlign w:val="center"/>
          </w:tcPr>
          <w:p w14:paraId="5E652AA8">
            <w:pPr>
              <w:pStyle w:val="125"/>
              <w:spacing w:line="276" w:lineRule="auto"/>
              <w:ind w:firstLine="2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1242" w:type="dxa"/>
            <w:vAlign w:val="center"/>
          </w:tcPr>
          <w:p w14:paraId="124CF1B1">
            <w:pPr>
              <w:pStyle w:val="125"/>
              <w:spacing w:line="276" w:lineRule="auto"/>
              <w:ind w:firstLine="2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评分项</w:t>
            </w:r>
          </w:p>
        </w:tc>
        <w:tc>
          <w:tcPr>
            <w:tcW w:w="7377" w:type="dxa"/>
            <w:vAlign w:val="center"/>
          </w:tcPr>
          <w:p w14:paraId="18B8D830">
            <w:pPr>
              <w:pStyle w:val="125"/>
              <w:spacing w:line="276" w:lineRule="auto"/>
              <w:ind w:firstLine="2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6064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13" w:type="dxa"/>
            <w:gridSpan w:val="2"/>
            <w:vAlign w:val="center"/>
          </w:tcPr>
          <w:p w14:paraId="672C6D4E">
            <w:pPr>
              <w:pStyle w:val="125"/>
              <w:spacing w:line="276" w:lineRule="auto"/>
              <w:ind w:firstLine="2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投标报价（10分）</w:t>
            </w:r>
          </w:p>
        </w:tc>
        <w:tc>
          <w:tcPr>
            <w:tcW w:w="7377" w:type="dxa"/>
            <w:vAlign w:val="center"/>
          </w:tcPr>
          <w:p w14:paraId="37F4827B">
            <w:pPr>
              <w:pStyle w:val="125"/>
              <w:spacing w:line="276" w:lineRule="auto"/>
              <w:ind w:firstLine="24"/>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满足磋商文件要求且最终报价最低的磋商报价为评标基准价，其价格分为满分。其他供应商的价格分统一按照下列公式计算：磋商报价得分=(评标基准价／磋商报价)×10%×100；</w:t>
            </w:r>
          </w:p>
        </w:tc>
      </w:tr>
      <w:tr w14:paraId="6CB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271" w:type="dxa"/>
            <w:vMerge w:val="restart"/>
            <w:vAlign w:val="center"/>
          </w:tcPr>
          <w:p w14:paraId="5C86CFD1">
            <w:pPr>
              <w:pStyle w:val="125"/>
              <w:spacing w:line="276" w:lineRule="auto"/>
              <w:ind w:firstLine="24"/>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242" w:type="dxa"/>
            <w:vAlign w:val="center"/>
          </w:tcPr>
          <w:p w14:paraId="4AF621B0">
            <w:pPr>
              <w:pStyle w:val="32"/>
              <w:spacing w:before="0" w:beforeAutospacing="0" w:after="0" w:afterAutospacing="0" w:line="276" w:lineRule="auto"/>
              <w:jc w:val="center"/>
              <w:rPr>
                <w:rFonts w:hint="eastAsia" w:ascii="宋体" w:hAnsi="宋体" w:eastAsia="宋体" w:cs="宋体"/>
                <w:snapToGrid w:val="0"/>
                <w:kern w:val="2"/>
                <w:sz w:val="24"/>
                <w:szCs w:val="24"/>
                <w:highlight w:val="none"/>
                <w:lang w:val="en-US" w:eastAsia="zh-CN" w:bidi="ar"/>
              </w:rPr>
            </w:pPr>
            <w:r>
              <w:rPr>
                <w:rFonts w:hint="eastAsia" w:ascii="宋体" w:hAnsi="宋体" w:eastAsia="宋体" w:cs="宋体"/>
                <w:snapToGrid w:val="0"/>
                <w:kern w:val="2"/>
                <w:sz w:val="24"/>
                <w:szCs w:val="24"/>
                <w:highlight w:val="none"/>
                <w:lang w:bidi="ar"/>
              </w:rPr>
              <w:t>项目</w:t>
            </w:r>
            <w:r>
              <w:rPr>
                <w:rFonts w:hint="eastAsia" w:ascii="宋体" w:hAnsi="宋体" w:eastAsia="宋体" w:cs="宋体"/>
                <w:snapToGrid w:val="0"/>
                <w:kern w:val="2"/>
                <w:sz w:val="24"/>
                <w:szCs w:val="24"/>
                <w:highlight w:val="none"/>
                <w:lang w:val="en-US" w:eastAsia="zh-CN" w:bidi="ar"/>
              </w:rPr>
              <w:t>人员配备</w:t>
            </w:r>
          </w:p>
          <w:p w14:paraId="1BDBD3E1">
            <w:pPr>
              <w:pStyle w:val="32"/>
              <w:spacing w:before="0" w:beforeAutospacing="0" w:after="0" w:afterAutospacing="0" w:line="276" w:lineRule="auto"/>
              <w:jc w:val="center"/>
              <w:rPr>
                <w:rFonts w:hint="eastAsia" w:ascii="宋体" w:hAnsi="宋体" w:eastAsia="宋体" w:cs="宋体"/>
                <w:snapToGrid w:val="0"/>
                <w:kern w:val="2"/>
                <w:sz w:val="24"/>
                <w:szCs w:val="24"/>
                <w:highlight w:val="none"/>
                <w:lang w:bidi="ar"/>
              </w:rPr>
            </w:pPr>
            <w:r>
              <w:rPr>
                <w:rFonts w:hint="eastAsia" w:ascii="宋体" w:hAnsi="宋体" w:eastAsia="宋体" w:cs="宋体"/>
                <w:snapToGrid w:val="0"/>
                <w:kern w:val="2"/>
                <w:sz w:val="24"/>
                <w:szCs w:val="24"/>
                <w:highlight w:val="none"/>
                <w:lang w:bidi="ar"/>
              </w:rPr>
              <w:t>（1</w:t>
            </w:r>
            <w:r>
              <w:rPr>
                <w:rFonts w:hint="eastAsia" w:ascii="宋体" w:hAnsi="宋体" w:eastAsia="宋体" w:cs="宋体"/>
                <w:snapToGrid w:val="0"/>
                <w:kern w:val="2"/>
                <w:sz w:val="24"/>
                <w:szCs w:val="24"/>
                <w:highlight w:val="none"/>
                <w:lang w:val="en-US" w:eastAsia="zh-CN" w:bidi="ar"/>
              </w:rPr>
              <w:t>0</w:t>
            </w:r>
            <w:r>
              <w:rPr>
                <w:rFonts w:hint="eastAsia" w:ascii="宋体" w:hAnsi="宋体" w:eastAsia="宋体" w:cs="宋体"/>
                <w:snapToGrid w:val="0"/>
                <w:kern w:val="2"/>
                <w:sz w:val="24"/>
                <w:szCs w:val="24"/>
                <w:highlight w:val="none"/>
                <w:lang w:bidi="ar"/>
              </w:rPr>
              <w:t>分）</w:t>
            </w:r>
          </w:p>
        </w:tc>
        <w:tc>
          <w:tcPr>
            <w:tcW w:w="7377" w:type="dxa"/>
            <w:vAlign w:val="center"/>
          </w:tcPr>
          <w:p w14:paraId="2FDDC657">
            <w:pPr>
              <w:keepNext w:val="0"/>
              <w:keepLines w:val="0"/>
              <w:widowControl/>
              <w:suppressLineNumbers w:val="0"/>
              <w:jc w:val="left"/>
              <w:rPr>
                <w:rFonts w:hint="default" w:ascii="宋体" w:hAnsi="宋体" w:eastAsia="宋体" w:cs="宋体"/>
                <w:snapToGrid w:val="0"/>
                <w:sz w:val="24"/>
                <w:szCs w:val="24"/>
                <w:highlight w:val="none"/>
                <w:lang w:val="en-US" w:eastAsia="zh-CN" w:bidi="ar"/>
              </w:rPr>
            </w:pPr>
            <w:r>
              <w:rPr>
                <w:rFonts w:hint="eastAsia" w:ascii="宋体" w:hAnsi="宋体" w:eastAsia="宋体" w:cs="宋体"/>
                <w:snapToGrid w:val="0"/>
                <w:sz w:val="24"/>
                <w:szCs w:val="24"/>
                <w:highlight w:val="none"/>
                <w:lang w:val="en-US" w:eastAsia="zh-CN" w:bidi="ar"/>
              </w:rPr>
              <w:t>1、项目负责人：</w:t>
            </w:r>
          </w:p>
          <w:p w14:paraId="0088A309">
            <w:pPr>
              <w:keepNext w:val="0"/>
              <w:keepLines w:val="0"/>
              <w:widowControl/>
              <w:suppressLineNumbers w:val="0"/>
              <w:jc w:val="left"/>
              <w:rPr>
                <w:rFonts w:hint="default" w:ascii="宋体" w:hAnsi="宋体" w:eastAsia="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承诺提供项目负责人，每天确定用餐人数、负责配送等全部工作，且具有健康证，得5分，否则不得分（承诺函格式自拟，提供健康证复印件加盖投标单位公章）</w:t>
            </w:r>
            <w:r>
              <w:rPr>
                <w:rFonts w:hint="eastAsia" w:ascii="宋体" w:hAnsi="宋体" w:eastAsia="宋体" w:cs="宋体"/>
                <w:snapToGrid w:val="0"/>
                <w:sz w:val="24"/>
                <w:szCs w:val="24"/>
                <w:highlight w:val="none"/>
                <w:lang w:bidi="ar"/>
              </w:rPr>
              <w:t>。</w:t>
            </w:r>
            <w:r>
              <w:rPr>
                <w:rFonts w:hint="eastAsia" w:ascii="宋体" w:hAnsi="宋体" w:cs="宋体"/>
                <w:snapToGrid w:val="0"/>
                <w:sz w:val="24"/>
                <w:szCs w:val="24"/>
                <w:highlight w:val="none"/>
                <w:lang w:val="en-US" w:eastAsia="zh-CN" w:bidi="ar"/>
              </w:rPr>
              <w:t>满分5分。</w:t>
            </w:r>
          </w:p>
          <w:p w14:paraId="0A01670A">
            <w:pPr>
              <w:keepNext w:val="0"/>
              <w:keepLines w:val="0"/>
              <w:widowControl/>
              <w:numPr>
                <w:ilvl w:val="0"/>
                <w:numId w:val="9"/>
              </w:numPr>
              <w:suppressLineNumbers w:val="0"/>
              <w:jc w:val="left"/>
              <w:rPr>
                <w:rFonts w:hint="eastAsia" w:ascii="宋体" w:hAnsi="宋体" w:cs="宋体"/>
                <w:snapToGrid w:val="0"/>
                <w:sz w:val="24"/>
                <w:szCs w:val="24"/>
                <w:highlight w:val="none"/>
                <w:lang w:val="en-US" w:eastAsia="zh-CN" w:bidi="ar"/>
              </w:rPr>
            </w:pPr>
            <w:r>
              <w:rPr>
                <w:rFonts w:hint="eastAsia" w:ascii="宋体" w:hAnsi="宋体" w:eastAsia="宋体" w:cs="宋体"/>
                <w:snapToGrid w:val="0"/>
                <w:sz w:val="24"/>
                <w:szCs w:val="24"/>
                <w:highlight w:val="none"/>
                <w:lang w:bidi="ar"/>
              </w:rPr>
              <w:t>项目团队</w:t>
            </w:r>
            <w:r>
              <w:rPr>
                <w:rFonts w:hint="eastAsia" w:ascii="宋体" w:hAnsi="宋体" w:eastAsia="宋体" w:cs="宋体"/>
                <w:snapToGrid w:val="0"/>
                <w:sz w:val="24"/>
                <w:szCs w:val="24"/>
                <w:highlight w:val="none"/>
                <w:lang w:val="en-US" w:eastAsia="zh-CN" w:bidi="ar"/>
              </w:rPr>
              <w:t>成员：</w:t>
            </w:r>
            <w:r>
              <w:rPr>
                <w:rFonts w:hint="eastAsia" w:ascii="宋体" w:hAnsi="宋体" w:cs="宋体"/>
                <w:snapToGrid w:val="0"/>
                <w:sz w:val="24"/>
                <w:szCs w:val="24"/>
                <w:highlight w:val="none"/>
                <w:lang w:val="en-US" w:eastAsia="zh-CN" w:bidi="ar"/>
              </w:rPr>
              <w:t>承诺提供专门人员进行配送服务，且具有健康证，得5分，否则不得分（承诺函格式自拟，提供健康证复印件加盖投标单位公章）</w:t>
            </w:r>
            <w:r>
              <w:rPr>
                <w:rFonts w:hint="eastAsia" w:ascii="宋体" w:hAnsi="宋体" w:eastAsia="宋体" w:cs="宋体"/>
                <w:snapToGrid w:val="0"/>
                <w:sz w:val="24"/>
                <w:szCs w:val="24"/>
                <w:highlight w:val="none"/>
                <w:lang w:bidi="ar"/>
              </w:rPr>
              <w:t>。</w:t>
            </w:r>
            <w:r>
              <w:rPr>
                <w:rFonts w:hint="eastAsia" w:ascii="宋体" w:hAnsi="宋体" w:cs="宋体"/>
                <w:snapToGrid w:val="0"/>
                <w:sz w:val="24"/>
                <w:szCs w:val="24"/>
                <w:highlight w:val="none"/>
                <w:lang w:val="en-US" w:eastAsia="zh-CN" w:bidi="ar"/>
              </w:rPr>
              <w:t>满分5分。</w:t>
            </w:r>
          </w:p>
          <w:p w14:paraId="1C575D4C">
            <w:pPr>
              <w:keepNext w:val="0"/>
              <w:keepLines w:val="0"/>
              <w:widowControl/>
              <w:numPr>
                <w:numId w:val="0"/>
              </w:numPr>
              <w:suppressLineNumbers w:val="0"/>
              <w:jc w:val="left"/>
              <w:rPr>
                <w:rFonts w:hint="default" w:ascii="宋体" w:hAnsi="宋体" w:cs="宋体"/>
                <w:snapToGrid w:val="0"/>
                <w:sz w:val="24"/>
                <w:szCs w:val="24"/>
                <w:highlight w:val="none"/>
                <w:lang w:val="en-US" w:eastAsia="zh-CN" w:bidi="ar"/>
              </w:rPr>
            </w:pPr>
            <w:r>
              <w:rPr>
                <w:rFonts w:hint="eastAsia" w:ascii="宋体" w:hAnsi="宋体" w:eastAsia="宋体" w:cs="宋体"/>
                <w:snapToGrid w:val="0"/>
                <w:sz w:val="24"/>
                <w:szCs w:val="24"/>
                <w:highlight w:val="none"/>
                <w:lang w:bidi="ar"/>
              </w:rPr>
              <w:t>备注：未按要求提供证明材料不得分</w:t>
            </w:r>
          </w:p>
        </w:tc>
      </w:tr>
      <w:tr w14:paraId="13F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71" w:type="dxa"/>
            <w:vMerge w:val="continue"/>
            <w:vAlign w:val="center"/>
          </w:tcPr>
          <w:p w14:paraId="4D8EC16E">
            <w:pPr>
              <w:pStyle w:val="125"/>
              <w:spacing w:line="276" w:lineRule="auto"/>
              <w:ind w:firstLine="24"/>
              <w:rPr>
                <w:rFonts w:hint="eastAsia" w:ascii="宋体" w:hAnsi="宋体" w:eastAsia="宋体" w:cs="宋体"/>
                <w:sz w:val="24"/>
                <w:szCs w:val="24"/>
                <w:highlight w:val="none"/>
              </w:rPr>
            </w:pPr>
          </w:p>
        </w:tc>
        <w:tc>
          <w:tcPr>
            <w:tcW w:w="1242" w:type="dxa"/>
            <w:vAlign w:val="center"/>
          </w:tcPr>
          <w:p w14:paraId="41663941">
            <w:pPr>
              <w:widowControl/>
              <w:spacing w:line="276" w:lineRule="auto"/>
              <w:jc w:val="center"/>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val="en-US" w:eastAsia="zh-CN" w:bidi="ar"/>
              </w:rPr>
              <w:t>供应商</w:t>
            </w:r>
            <w:r>
              <w:rPr>
                <w:rFonts w:hint="eastAsia" w:ascii="宋体" w:hAnsi="宋体" w:eastAsia="宋体" w:cs="宋体"/>
                <w:snapToGrid w:val="0"/>
                <w:sz w:val="24"/>
                <w:szCs w:val="24"/>
                <w:highlight w:val="none"/>
                <w:lang w:bidi="ar"/>
              </w:rPr>
              <w:t>业绩（</w:t>
            </w:r>
            <w:r>
              <w:rPr>
                <w:rFonts w:hint="eastAsia" w:ascii="宋体" w:hAnsi="宋体" w:eastAsia="宋体" w:cs="宋体"/>
                <w:snapToGrid w:val="0"/>
                <w:sz w:val="24"/>
                <w:szCs w:val="24"/>
                <w:highlight w:val="none"/>
                <w:lang w:val="en-US" w:eastAsia="zh-CN" w:bidi="ar"/>
              </w:rPr>
              <w:t>2</w:t>
            </w:r>
            <w:r>
              <w:rPr>
                <w:rFonts w:hint="eastAsia" w:ascii="宋体" w:hAnsi="宋体" w:eastAsia="宋体" w:cs="宋体"/>
                <w:snapToGrid w:val="0"/>
                <w:sz w:val="24"/>
                <w:szCs w:val="24"/>
                <w:highlight w:val="none"/>
                <w:lang w:bidi="ar"/>
              </w:rPr>
              <w:t>0分）</w:t>
            </w:r>
          </w:p>
        </w:tc>
        <w:tc>
          <w:tcPr>
            <w:tcW w:w="7377" w:type="dxa"/>
            <w:vAlign w:val="center"/>
          </w:tcPr>
          <w:p w14:paraId="11017F55">
            <w:pPr>
              <w:keepNext w:val="0"/>
              <w:keepLines w:val="0"/>
              <w:widowControl/>
              <w:suppressLineNumbers w:val="0"/>
              <w:jc w:val="left"/>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 xml:space="preserve">近三年内（2022 年01月01日至今），每有一个类似业绩得 </w:t>
            </w:r>
            <w:r>
              <w:rPr>
                <w:rFonts w:hint="eastAsia" w:ascii="宋体" w:hAnsi="宋体" w:cs="宋体"/>
                <w:snapToGrid w:val="0"/>
                <w:sz w:val="24"/>
                <w:szCs w:val="24"/>
                <w:highlight w:val="none"/>
                <w:lang w:val="en-US" w:eastAsia="zh-CN" w:bidi="ar"/>
              </w:rPr>
              <w:t>4</w:t>
            </w:r>
            <w:r>
              <w:rPr>
                <w:rFonts w:hint="eastAsia" w:ascii="宋体" w:hAnsi="宋体" w:eastAsia="宋体" w:cs="宋体"/>
                <w:snapToGrid w:val="0"/>
                <w:sz w:val="24"/>
                <w:szCs w:val="24"/>
                <w:highlight w:val="none"/>
                <w:lang w:bidi="ar"/>
              </w:rPr>
              <w:t>分，</w:t>
            </w:r>
            <w:r>
              <w:rPr>
                <w:rFonts w:hint="eastAsia" w:ascii="宋体" w:hAnsi="宋体" w:eastAsia="宋体" w:cs="宋体"/>
                <w:snapToGrid w:val="0"/>
                <w:sz w:val="24"/>
                <w:szCs w:val="24"/>
                <w:highlight w:val="none"/>
                <w:lang w:val="en-US" w:eastAsia="zh-CN" w:bidi="ar"/>
              </w:rPr>
              <w:t>满分</w:t>
            </w:r>
            <w:r>
              <w:rPr>
                <w:rFonts w:hint="eastAsia" w:ascii="宋体" w:hAnsi="宋体" w:eastAsia="宋体" w:cs="宋体"/>
                <w:snapToGrid w:val="0"/>
                <w:sz w:val="24"/>
                <w:szCs w:val="24"/>
                <w:highlight w:val="none"/>
                <w:lang w:bidi="ar"/>
              </w:rPr>
              <w:t xml:space="preserve"> </w:t>
            </w:r>
            <w:r>
              <w:rPr>
                <w:rFonts w:hint="eastAsia" w:ascii="宋体" w:hAnsi="宋体" w:cs="宋体"/>
                <w:snapToGrid w:val="0"/>
                <w:sz w:val="24"/>
                <w:szCs w:val="24"/>
                <w:highlight w:val="none"/>
                <w:lang w:val="en-US" w:eastAsia="zh-CN" w:bidi="ar"/>
              </w:rPr>
              <w:t>2</w:t>
            </w:r>
            <w:r>
              <w:rPr>
                <w:rFonts w:hint="eastAsia" w:ascii="宋体" w:hAnsi="宋体" w:eastAsia="宋体" w:cs="宋体"/>
                <w:snapToGrid w:val="0"/>
                <w:sz w:val="24"/>
                <w:szCs w:val="24"/>
                <w:highlight w:val="none"/>
                <w:lang w:val="en-US" w:eastAsia="zh-CN" w:bidi="ar"/>
              </w:rPr>
              <w:t>0</w:t>
            </w:r>
            <w:r>
              <w:rPr>
                <w:rFonts w:hint="eastAsia" w:ascii="宋体" w:hAnsi="宋体" w:eastAsia="宋体" w:cs="宋体"/>
                <w:snapToGrid w:val="0"/>
                <w:sz w:val="24"/>
                <w:szCs w:val="24"/>
                <w:highlight w:val="none"/>
                <w:lang w:bidi="ar"/>
              </w:rPr>
              <w:t xml:space="preserve"> 分（提供合同复印件或扫描件加盖投标单位公章，或中标通知书复印件加盖投标单位公章）</w:t>
            </w:r>
          </w:p>
          <w:p w14:paraId="7D6AB24E">
            <w:pPr>
              <w:keepNext w:val="0"/>
              <w:keepLines w:val="0"/>
              <w:widowControl/>
              <w:suppressLineNumbers w:val="0"/>
              <w:jc w:val="left"/>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bidi="ar"/>
              </w:rPr>
              <w:t>备注：未按要求提供证明材料不得分</w:t>
            </w:r>
            <w:r>
              <w:rPr>
                <w:rFonts w:hint="eastAsia" w:ascii="宋体" w:hAnsi="宋体" w:cs="宋体"/>
                <w:snapToGrid w:val="0"/>
                <w:sz w:val="24"/>
                <w:szCs w:val="24"/>
                <w:highlight w:val="none"/>
                <w:lang w:eastAsia="zh-CN" w:bidi="ar"/>
              </w:rPr>
              <w:t>。</w:t>
            </w:r>
          </w:p>
        </w:tc>
      </w:tr>
      <w:tr w14:paraId="421A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71" w:type="dxa"/>
            <w:vMerge w:val="restart"/>
            <w:vAlign w:val="center"/>
          </w:tcPr>
          <w:p w14:paraId="561524FA">
            <w:pPr>
              <w:pStyle w:val="125"/>
              <w:spacing w:line="276" w:lineRule="auto"/>
              <w:ind w:firstLine="2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1242" w:type="dxa"/>
            <w:vAlign w:val="center"/>
          </w:tcPr>
          <w:p w14:paraId="2B7192AD">
            <w:pPr>
              <w:widowControl/>
              <w:snapToGrid w:val="0"/>
              <w:jc w:val="center"/>
              <w:textAlignment w:val="baseline"/>
              <w:rPr>
                <w:rFonts w:hint="eastAsia" w:ascii="宋体" w:hAnsi="宋体" w:eastAsia="宋体" w:cs="宋体"/>
                <w:sz w:val="24"/>
                <w:szCs w:val="24"/>
                <w:highlight w:val="none"/>
                <w:lang w:bidi="ar"/>
              </w:rPr>
            </w:pPr>
            <w:r>
              <w:rPr>
                <w:rFonts w:hint="eastAsia" w:ascii="宋体" w:hAnsi="宋体" w:eastAsia="宋体" w:cs="宋体"/>
                <w:snapToGrid w:val="0"/>
                <w:sz w:val="24"/>
                <w:szCs w:val="24"/>
                <w:highlight w:val="none"/>
                <w:lang w:val="en-US" w:eastAsia="zh-CN" w:bidi="ar"/>
              </w:rPr>
              <w:t>配送方案（35分）</w:t>
            </w:r>
          </w:p>
        </w:tc>
        <w:tc>
          <w:tcPr>
            <w:tcW w:w="7377" w:type="dxa"/>
            <w:vAlign w:val="center"/>
          </w:tcPr>
          <w:p w14:paraId="1807E06A">
            <w:pPr>
              <w:widowControl/>
              <w:snapToGrid w:val="0"/>
              <w:ind w:right="88" w:rightChars="42"/>
              <w:textAlignment w:val="baseline"/>
              <w:rPr>
                <w:rFonts w:hint="default" w:ascii="宋体" w:hAnsi="宋体" w:eastAsia="宋体" w:cs="宋体"/>
                <w:snapToGrid w:val="0"/>
                <w:kern w:val="2"/>
                <w:sz w:val="24"/>
                <w:szCs w:val="24"/>
                <w:highlight w:val="none"/>
                <w:lang w:val="en-US" w:eastAsia="zh-CN" w:bidi="ar"/>
              </w:rPr>
            </w:pPr>
            <w:r>
              <w:rPr>
                <w:rFonts w:hint="eastAsia" w:ascii="宋体" w:hAnsi="宋体" w:eastAsia="宋体" w:cs="宋体"/>
                <w:snapToGrid w:val="0"/>
                <w:kern w:val="2"/>
                <w:sz w:val="24"/>
                <w:szCs w:val="24"/>
                <w:highlight w:val="none"/>
                <w:lang w:val="en-US" w:eastAsia="zh-CN" w:bidi="ar"/>
              </w:rPr>
              <w:t>1、供应商提供针对本项目的配送方案包括：配送管理制度、配送服务计划、配送人员安排、餐品品质保证措施、提供每周（每日）餐品种类等；全部满足得35分，每缺少一项内容扣7分，每项内容中存在不足的扣4分，扣完为止。</w:t>
            </w:r>
          </w:p>
        </w:tc>
      </w:tr>
      <w:tr w14:paraId="7C67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71" w:type="dxa"/>
            <w:vMerge w:val="continue"/>
            <w:vAlign w:val="center"/>
          </w:tcPr>
          <w:p w14:paraId="33FFDC9A">
            <w:pPr>
              <w:pStyle w:val="125"/>
              <w:spacing w:line="276" w:lineRule="auto"/>
              <w:ind w:firstLine="24"/>
              <w:rPr>
                <w:rFonts w:hint="eastAsia" w:ascii="宋体" w:hAnsi="宋体" w:eastAsia="宋体" w:cs="宋体"/>
                <w:sz w:val="24"/>
                <w:szCs w:val="24"/>
                <w:highlight w:val="none"/>
              </w:rPr>
            </w:pPr>
          </w:p>
        </w:tc>
        <w:tc>
          <w:tcPr>
            <w:tcW w:w="1242" w:type="dxa"/>
            <w:vAlign w:val="center"/>
          </w:tcPr>
          <w:p w14:paraId="557E5CBE">
            <w:pPr>
              <w:pStyle w:val="125"/>
              <w:spacing w:line="276" w:lineRule="auto"/>
              <w:ind w:firstLine="24"/>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bidi="ar"/>
              </w:rPr>
              <w:t>应急预案</w:t>
            </w:r>
            <w:r>
              <w:rPr>
                <w:rFonts w:hint="eastAsia" w:ascii="宋体" w:hAnsi="宋体" w:eastAsia="宋体" w:cs="宋体"/>
                <w:snapToGrid w:val="0"/>
                <w:kern w:val="2"/>
                <w:sz w:val="24"/>
                <w:szCs w:val="24"/>
                <w:highlight w:val="none"/>
                <w:lang w:bidi="ar"/>
              </w:rPr>
              <w:t>（1</w:t>
            </w:r>
            <w:r>
              <w:rPr>
                <w:rFonts w:hint="eastAsia" w:ascii="宋体" w:hAnsi="宋体" w:eastAsia="宋体" w:cs="宋体"/>
                <w:snapToGrid w:val="0"/>
                <w:kern w:val="2"/>
                <w:sz w:val="24"/>
                <w:szCs w:val="24"/>
                <w:highlight w:val="none"/>
                <w:lang w:val="en-US" w:eastAsia="zh-CN" w:bidi="ar"/>
              </w:rPr>
              <w:t>5</w:t>
            </w:r>
            <w:r>
              <w:rPr>
                <w:rFonts w:hint="eastAsia" w:ascii="宋体" w:hAnsi="宋体" w:eastAsia="宋体" w:cs="宋体"/>
                <w:snapToGrid w:val="0"/>
                <w:kern w:val="2"/>
                <w:sz w:val="24"/>
                <w:szCs w:val="24"/>
                <w:highlight w:val="none"/>
                <w:lang w:bidi="ar"/>
              </w:rPr>
              <w:t>分）</w:t>
            </w:r>
          </w:p>
        </w:tc>
        <w:tc>
          <w:tcPr>
            <w:tcW w:w="7377" w:type="dxa"/>
            <w:vAlign w:val="center"/>
          </w:tcPr>
          <w:p w14:paraId="3260CC9A">
            <w:pPr>
              <w:pStyle w:val="17"/>
              <w:spacing w:line="276" w:lineRule="auto"/>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bidi="ar"/>
              </w:rPr>
              <w:t>应急预案</w:t>
            </w:r>
            <w:r>
              <w:rPr>
                <w:rFonts w:hint="eastAsia" w:ascii="宋体" w:hAnsi="宋体" w:eastAsia="宋体" w:cs="宋体"/>
                <w:snapToGrid w:val="0"/>
                <w:sz w:val="24"/>
                <w:szCs w:val="24"/>
                <w:highlight w:val="none"/>
                <w:lang w:eastAsia="zh-CN" w:bidi="ar"/>
              </w:rPr>
              <w:t>：对项目实施过程中发生紧急事件、突发安全事件、突发公共卫生事件等情况处理，</w:t>
            </w:r>
            <w:r>
              <w:rPr>
                <w:rFonts w:hint="eastAsia" w:ascii="宋体" w:hAnsi="宋体" w:eastAsia="宋体" w:cs="宋体"/>
                <w:snapToGrid w:val="0"/>
                <w:sz w:val="24"/>
                <w:szCs w:val="24"/>
                <w:highlight w:val="none"/>
                <w:lang w:val="en-US" w:eastAsia="zh-CN" w:bidi="ar"/>
              </w:rPr>
              <w:t>从</w:t>
            </w:r>
            <w:r>
              <w:rPr>
                <w:rFonts w:hint="eastAsia" w:ascii="宋体" w:hAnsi="宋体" w:eastAsia="宋体" w:cs="宋体"/>
                <w:snapToGrid w:val="0"/>
                <w:sz w:val="24"/>
                <w:szCs w:val="24"/>
                <w:highlight w:val="none"/>
                <w:lang w:eastAsia="zh-CN" w:bidi="ar"/>
              </w:rPr>
              <w:t>内容具体</w:t>
            </w:r>
            <w:r>
              <w:rPr>
                <w:rFonts w:hint="eastAsia" w:ascii="宋体" w:hAnsi="宋体" w:eastAsia="宋体" w:cs="宋体"/>
                <w:snapToGrid w:val="0"/>
                <w:sz w:val="24"/>
                <w:szCs w:val="24"/>
                <w:highlight w:val="none"/>
                <w:lang w:val="en-US" w:eastAsia="zh-CN" w:bidi="ar"/>
              </w:rPr>
              <w:t>性</w:t>
            </w:r>
            <w:r>
              <w:rPr>
                <w:rFonts w:hint="eastAsia" w:ascii="宋体" w:hAnsi="宋体" w:eastAsia="宋体" w:cs="宋体"/>
                <w:snapToGrid w:val="0"/>
                <w:sz w:val="24"/>
                <w:szCs w:val="24"/>
                <w:highlight w:val="none"/>
                <w:lang w:eastAsia="zh-CN" w:bidi="ar"/>
              </w:rPr>
              <w:t>、全面</w:t>
            </w:r>
            <w:r>
              <w:rPr>
                <w:rFonts w:hint="eastAsia" w:ascii="宋体" w:hAnsi="宋体" w:eastAsia="宋体" w:cs="宋体"/>
                <w:snapToGrid w:val="0"/>
                <w:sz w:val="24"/>
                <w:szCs w:val="24"/>
                <w:highlight w:val="none"/>
                <w:lang w:val="en-US" w:eastAsia="zh-CN" w:bidi="ar"/>
              </w:rPr>
              <w:t>性</w:t>
            </w:r>
            <w:r>
              <w:rPr>
                <w:rFonts w:hint="eastAsia" w:ascii="宋体" w:hAnsi="宋体" w:eastAsia="宋体" w:cs="宋体"/>
                <w:snapToGrid w:val="0"/>
                <w:sz w:val="24"/>
                <w:szCs w:val="24"/>
                <w:highlight w:val="none"/>
                <w:lang w:eastAsia="zh-CN" w:bidi="ar"/>
              </w:rPr>
              <w:t>、</w:t>
            </w:r>
            <w:r>
              <w:rPr>
                <w:rFonts w:hint="eastAsia" w:ascii="宋体" w:hAnsi="宋体" w:eastAsia="宋体" w:cs="宋体"/>
                <w:snapToGrid w:val="0"/>
                <w:sz w:val="24"/>
                <w:szCs w:val="24"/>
                <w:highlight w:val="none"/>
                <w:lang w:val="en-US" w:eastAsia="zh-CN" w:bidi="ar"/>
              </w:rPr>
              <w:t>针对性、可操作性进行评审</w:t>
            </w:r>
            <w:r>
              <w:rPr>
                <w:rFonts w:hint="eastAsia" w:ascii="宋体" w:hAnsi="宋体" w:eastAsia="宋体" w:cs="宋体"/>
                <w:snapToGrid w:val="0"/>
                <w:sz w:val="24"/>
                <w:szCs w:val="24"/>
                <w:highlight w:val="none"/>
                <w:lang w:eastAsia="zh-CN" w:bidi="ar"/>
              </w:rPr>
              <w:t>。</w:t>
            </w:r>
          </w:p>
          <w:p w14:paraId="3D03E3A3">
            <w:pPr>
              <w:pStyle w:val="17"/>
              <w:spacing w:line="276" w:lineRule="auto"/>
              <w:rPr>
                <w:rFonts w:hint="default" w:ascii="宋体" w:hAnsi="宋体" w:eastAsia="宋体" w:cs="宋体"/>
                <w:snapToGrid w:val="0"/>
                <w:sz w:val="24"/>
                <w:szCs w:val="24"/>
                <w:highlight w:val="none"/>
                <w:lang w:val="en-US" w:eastAsia="zh-CN" w:bidi="ar"/>
              </w:rPr>
            </w:pPr>
            <w:r>
              <w:rPr>
                <w:rFonts w:hint="eastAsia" w:ascii="宋体" w:hAnsi="宋体" w:eastAsia="宋体" w:cs="宋体"/>
                <w:snapToGrid w:val="0"/>
                <w:kern w:val="2"/>
                <w:sz w:val="24"/>
                <w:szCs w:val="24"/>
                <w:highlight w:val="none"/>
                <w:lang w:val="en-US" w:eastAsia="zh-CN" w:bidi="ar"/>
              </w:rPr>
              <w:t>以上</w:t>
            </w:r>
            <w:r>
              <w:rPr>
                <w:rFonts w:hint="eastAsia" w:ascii="宋体" w:hAnsi="宋体" w:eastAsia="宋体" w:cs="宋体"/>
                <w:snapToGrid w:val="0"/>
                <w:kern w:val="2"/>
                <w:sz w:val="24"/>
                <w:szCs w:val="24"/>
                <w:highlight w:val="none"/>
                <w:lang w:bidi="ar"/>
              </w:rPr>
              <w:t>每项内容详细得当</w:t>
            </w:r>
            <w:r>
              <w:rPr>
                <w:rFonts w:hint="eastAsia" w:ascii="宋体" w:hAnsi="宋体" w:eastAsia="宋体" w:cs="宋体"/>
                <w:snapToGrid w:val="0"/>
                <w:kern w:val="2"/>
                <w:sz w:val="24"/>
                <w:szCs w:val="24"/>
                <w:highlight w:val="none"/>
                <w:lang w:eastAsia="zh-CN" w:bidi="ar"/>
              </w:rPr>
              <w:t>，</w:t>
            </w:r>
            <w:r>
              <w:rPr>
                <w:rFonts w:hint="eastAsia" w:ascii="宋体" w:hAnsi="宋体" w:eastAsia="宋体" w:cs="宋体"/>
                <w:snapToGrid w:val="0"/>
                <w:kern w:val="2"/>
                <w:sz w:val="24"/>
                <w:szCs w:val="24"/>
                <w:highlight w:val="none"/>
                <w:lang w:val="en-US" w:eastAsia="zh-CN" w:bidi="ar"/>
              </w:rPr>
              <w:t>符合实际情况</w:t>
            </w:r>
            <w:r>
              <w:rPr>
                <w:rFonts w:hint="eastAsia" w:ascii="宋体" w:hAnsi="宋体" w:eastAsia="宋体" w:cs="宋体"/>
                <w:snapToGrid w:val="0"/>
                <w:kern w:val="2"/>
                <w:sz w:val="24"/>
                <w:szCs w:val="24"/>
                <w:highlight w:val="none"/>
                <w:lang w:eastAsia="zh-CN" w:bidi="ar"/>
              </w:rPr>
              <w:t>，</w:t>
            </w:r>
            <w:r>
              <w:rPr>
                <w:rFonts w:hint="eastAsia" w:ascii="宋体" w:hAnsi="宋体" w:eastAsia="宋体" w:cs="宋体"/>
                <w:snapToGrid w:val="0"/>
                <w:kern w:val="2"/>
                <w:sz w:val="24"/>
                <w:szCs w:val="24"/>
                <w:highlight w:val="none"/>
                <w:lang w:val="en-US" w:eastAsia="zh-CN" w:bidi="ar"/>
              </w:rPr>
              <w:t>全部满足得1</w:t>
            </w:r>
            <w:r>
              <w:rPr>
                <w:rFonts w:hint="eastAsia" w:ascii="宋体" w:hAnsi="宋体" w:cs="宋体"/>
                <w:snapToGrid w:val="0"/>
                <w:kern w:val="2"/>
                <w:sz w:val="24"/>
                <w:szCs w:val="24"/>
                <w:highlight w:val="none"/>
                <w:lang w:val="en-US" w:eastAsia="zh-CN" w:bidi="ar"/>
              </w:rPr>
              <w:t>5</w:t>
            </w:r>
            <w:r>
              <w:rPr>
                <w:rFonts w:hint="eastAsia" w:ascii="宋体" w:hAnsi="宋体" w:eastAsia="宋体" w:cs="宋体"/>
                <w:snapToGrid w:val="0"/>
                <w:kern w:val="2"/>
                <w:sz w:val="24"/>
                <w:szCs w:val="24"/>
                <w:highlight w:val="none"/>
                <w:lang w:val="en-US" w:eastAsia="zh-CN" w:bidi="ar"/>
              </w:rPr>
              <w:t>分；每存在一处缺漏项扣</w:t>
            </w:r>
            <w:r>
              <w:rPr>
                <w:rFonts w:hint="eastAsia" w:ascii="宋体" w:hAnsi="宋体" w:cs="宋体"/>
                <w:snapToGrid w:val="0"/>
                <w:kern w:val="2"/>
                <w:sz w:val="24"/>
                <w:szCs w:val="24"/>
                <w:highlight w:val="none"/>
                <w:lang w:val="en-US" w:eastAsia="zh-CN" w:bidi="ar"/>
              </w:rPr>
              <w:t>5</w:t>
            </w:r>
            <w:r>
              <w:rPr>
                <w:rFonts w:hint="eastAsia" w:ascii="宋体" w:hAnsi="宋体" w:eastAsia="宋体" w:cs="宋体"/>
                <w:snapToGrid w:val="0"/>
                <w:kern w:val="2"/>
                <w:sz w:val="24"/>
                <w:szCs w:val="24"/>
                <w:highlight w:val="none"/>
                <w:lang w:val="en-US" w:eastAsia="zh-CN" w:bidi="ar"/>
              </w:rPr>
              <w:t>分；每存在一处描述不清或与实际不符扣</w:t>
            </w:r>
            <w:r>
              <w:rPr>
                <w:rFonts w:hint="eastAsia" w:ascii="宋体" w:hAnsi="宋体" w:cs="宋体"/>
                <w:snapToGrid w:val="0"/>
                <w:kern w:val="2"/>
                <w:sz w:val="24"/>
                <w:szCs w:val="24"/>
                <w:highlight w:val="none"/>
                <w:lang w:val="en-US" w:eastAsia="zh-CN" w:bidi="ar"/>
              </w:rPr>
              <w:t>3</w:t>
            </w:r>
            <w:r>
              <w:rPr>
                <w:rFonts w:hint="eastAsia" w:ascii="宋体" w:hAnsi="宋体" w:eastAsia="宋体" w:cs="宋体"/>
                <w:snapToGrid w:val="0"/>
                <w:kern w:val="2"/>
                <w:sz w:val="24"/>
                <w:szCs w:val="24"/>
                <w:highlight w:val="none"/>
                <w:lang w:val="en-US" w:eastAsia="zh-CN" w:bidi="ar"/>
              </w:rPr>
              <w:t>分.</w:t>
            </w:r>
          </w:p>
        </w:tc>
      </w:tr>
      <w:tr w14:paraId="058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71" w:type="dxa"/>
            <w:vMerge w:val="continue"/>
            <w:vAlign w:val="center"/>
          </w:tcPr>
          <w:p w14:paraId="6BC98B2E">
            <w:pPr>
              <w:pStyle w:val="125"/>
              <w:spacing w:line="276" w:lineRule="auto"/>
              <w:ind w:firstLine="24"/>
              <w:rPr>
                <w:rFonts w:hint="eastAsia" w:ascii="宋体" w:hAnsi="宋体" w:eastAsia="宋体" w:cs="宋体"/>
                <w:sz w:val="24"/>
                <w:szCs w:val="24"/>
                <w:highlight w:val="none"/>
              </w:rPr>
            </w:pPr>
          </w:p>
        </w:tc>
        <w:tc>
          <w:tcPr>
            <w:tcW w:w="1242" w:type="dxa"/>
            <w:vAlign w:val="center"/>
          </w:tcPr>
          <w:p w14:paraId="2C0A5DB0">
            <w:pPr>
              <w:pStyle w:val="125"/>
              <w:spacing w:line="276" w:lineRule="auto"/>
              <w:ind w:firstLine="24"/>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lang w:val="en-US" w:eastAsia="zh-CN"/>
              </w:rPr>
              <w:t>保障措施</w:t>
            </w:r>
            <w:r>
              <w:rPr>
                <w:rFonts w:hint="eastAsia" w:ascii="宋体" w:hAnsi="宋体" w:eastAsia="宋体" w:cs="宋体"/>
                <w:snapToGrid w:val="0"/>
                <w:kern w:val="2"/>
                <w:sz w:val="24"/>
                <w:szCs w:val="24"/>
                <w:highlight w:val="none"/>
                <w:lang w:bidi="ar"/>
              </w:rPr>
              <w:t>（1</w:t>
            </w:r>
            <w:r>
              <w:rPr>
                <w:rFonts w:hint="eastAsia" w:ascii="宋体" w:hAnsi="宋体" w:eastAsia="宋体" w:cs="宋体"/>
                <w:snapToGrid w:val="0"/>
                <w:kern w:val="2"/>
                <w:sz w:val="24"/>
                <w:szCs w:val="24"/>
                <w:highlight w:val="none"/>
                <w:lang w:val="en-US" w:eastAsia="zh-CN" w:bidi="ar"/>
              </w:rPr>
              <w:t>0</w:t>
            </w:r>
            <w:r>
              <w:rPr>
                <w:rFonts w:hint="eastAsia" w:ascii="宋体" w:hAnsi="宋体" w:eastAsia="宋体" w:cs="宋体"/>
                <w:snapToGrid w:val="0"/>
                <w:kern w:val="2"/>
                <w:sz w:val="24"/>
                <w:szCs w:val="24"/>
                <w:highlight w:val="none"/>
                <w:lang w:bidi="ar"/>
              </w:rPr>
              <w:t>分）</w:t>
            </w:r>
          </w:p>
        </w:tc>
        <w:tc>
          <w:tcPr>
            <w:tcW w:w="7377" w:type="dxa"/>
            <w:vAlign w:val="center"/>
          </w:tcPr>
          <w:p w14:paraId="730511B3">
            <w:pPr>
              <w:pStyle w:val="17"/>
              <w:spacing w:line="276" w:lineRule="auto"/>
              <w:rPr>
                <w:rFonts w:hint="default" w:ascii="宋体" w:hAnsi="宋体" w:eastAsia="宋体" w:cs="宋体"/>
                <w:snapToGrid w:val="0"/>
                <w:sz w:val="24"/>
                <w:szCs w:val="24"/>
                <w:highlight w:val="none"/>
                <w:lang w:val="en-US" w:eastAsia="zh-CN" w:bidi="ar"/>
              </w:rPr>
            </w:pPr>
            <w:r>
              <w:rPr>
                <w:rFonts w:hint="eastAsia" w:ascii="宋体" w:hAnsi="宋体" w:cs="宋体"/>
                <w:snapToGrid w:val="0"/>
                <w:sz w:val="24"/>
                <w:szCs w:val="24"/>
                <w:highlight w:val="none"/>
                <w:lang w:val="en-US" w:eastAsia="zh-CN" w:bidi="ar"/>
              </w:rPr>
              <w:t>1</w:t>
            </w:r>
            <w:r>
              <w:rPr>
                <w:rFonts w:hint="eastAsia" w:ascii="宋体" w:hAnsi="宋体" w:eastAsia="宋体" w:cs="宋体"/>
                <w:snapToGrid w:val="0"/>
                <w:sz w:val="24"/>
                <w:szCs w:val="24"/>
                <w:highlight w:val="none"/>
                <w:lang w:val="en-US" w:eastAsia="zh-CN" w:bidi="ar"/>
              </w:rPr>
              <w:t>、</w:t>
            </w:r>
            <w:r>
              <w:rPr>
                <w:rFonts w:hint="eastAsia" w:ascii="宋体" w:hAnsi="宋体" w:eastAsia="宋体" w:cs="宋体"/>
                <w:snapToGrid w:val="0"/>
                <w:sz w:val="24"/>
                <w:szCs w:val="24"/>
                <w:highlight w:val="none"/>
                <w:lang w:bidi="ar"/>
              </w:rPr>
              <w:t>为本项目制定严谨有效的服务质量标准，并配以保障措施，服务质量标准及指标制定</w:t>
            </w:r>
            <w:r>
              <w:rPr>
                <w:rFonts w:hint="eastAsia" w:ascii="宋体" w:hAnsi="宋体" w:eastAsia="宋体" w:cs="宋体"/>
                <w:snapToGrid w:val="0"/>
                <w:sz w:val="24"/>
                <w:szCs w:val="24"/>
                <w:highlight w:val="none"/>
                <w:lang w:val="en-US" w:eastAsia="zh-CN" w:bidi="ar"/>
              </w:rPr>
              <w:t>符合实际</w:t>
            </w:r>
            <w:r>
              <w:rPr>
                <w:rFonts w:hint="eastAsia" w:ascii="宋体" w:hAnsi="宋体" w:eastAsia="宋体" w:cs="宋体"/>
                <w:snapToGrid w:val="0"/>
                <w:sz w:val="24"/>
                <w:szCs w:val="24"/>
                <w:highlight w:val="none"/>
                <w:lang w:bidi="ar"/>
              </w:rPr>
              <w:t xml:space="preserve">、合理、清晰，措施得当，得 </w:t>
            </w:r>
            <w:r>
              <w:rPr>
                <w:rFonts w:hint="eastAsia" w:ascii="宋体" w:hAnsi="宋体" w:cs="宋体"/>
                <w:snapToGrid w:val="0"/>
                <w:sz w:val="24"/>
                <w:szCs w:val="24"/>
                <w:highlight w:val="none"/>
                <w:lang w:val="en-US" w:eastAsia="zh-CN" w:bidi="ar"/>
              </w:rPr>
              <w:t>10</w:t>
            </w:r>
            <w:r>
              <w:rPr>
                <w:rFonts w:hint="eastAsia" w:ascii="宋体" w:hAnsi="宋体" w:eastAsia="宋体" w:cs="宋体"/>
                <w:snapToGrid w:val="0"/>
                <w:sz w:val="24"/>
                <w:szCs w:val="24"/>
                <w:highlight w:val="none"/>
                <w:lang w:bidi="ar"/>
              </w:rPr>
              <w:t>分</w:t>
            </w:r>
            <w:r>
              <w:rPr>
                <w:rFonts w:hint="eastAsia" w:ascii="宋体" w:hAnsi="宋体" w:eastAsia="宋体" w:cs="宋体"/>
                <w:snapToGrid w:val="0"/>
                <w:sz w:val="24"/>
                <w:szCs w:val="24"/>
                <w:highlight w:val="none"/>
                <w:lang w:eastAsia="zh-CN" w:bidi="ar"/>
              </w:rPr>
              <w:t>；</w:t>
            </w:r>
            <w:r>
              <w:rPr>
                <w:rFonts w:hint="eastAsia" w:ascii="宋体" w:hAnsi="宋体" w:eastAsia="宋体" w:cs="宋体"/>
                <w:snapToGrid w:val="0"/>
                <w:sz w:val="24"/>
                <w:szCs w:val="24"/>
                <w:highlight w:val="none"/>
                <w:lang w:bidi="ar"/>
              </w:rPr>
              <w:t>服务质量标准及指标制定</w:t>
            </w:r>
            <w:r>
              <w:rPr>
                <w:rFonts w:hint="eastAsia" w:ascii="宋体" w:hAnsi="宋体" w:eastAsia="宋体" w:cs="宋体"/>
                <w:snapToGrid w:val="0"/>
                <w:sz w:val="24"/>
                <w:szCs w:val="24"/>
                <w:highlight w:val="none"/>
                <w:lang w:val="en-US" w:eastAsia="zh-CN" w:bidi="ar"/>
              </w:rPr>
              <w:t>出现与实际不符，描述不清，得</w:t>
            </w:r>
            <w:r>
              <w:rPr>
                <w:rFonts w:hint="eastAsia" w:ascii="宋体" w:hAnsi="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val="en-US" w:eastAsia="zh-CN" w:bidi="ar"/>
              </w:rPr>
              <w:t>分，未提供不得分。</w:t>
            </w:r>
          </w:p>
        </w:tc>
      </w:tr>
    </w:tbl>
    <w:p w14:paraId="55E945F9">
      <w:pPr>
        <w:spacing w:line="276"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说明： </w:t>
      </w:r>
    </w:p>
    <w:p w14:paraId="5EACC24F">
      <w:pPr>
        <w:spacing w:line="276"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投标产品为《国家节能产品政府采购品目清单》（最新）中非政府强制采购的产品，提供一项国家正规机构出具的节能产品认证证书或检测报告复印件并加盖公章的评审价格扣除0.5%。</w:t>
      </w:r>
    </w:p>
    <w:p w14:paraId="06CE143E">
      <w:pPr>
        <w:spacing w:line="276"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投标产品为《国家环保产品政府采购品目清单》（最新）中的产品，提供一项国家正规机构出具的环保产品认证证书或检测报告复印件并加盖公章的评审价格扣除0.5%。</w:t>
      </w:r>
    </w:p>
    <w:p w14:paraId="21A435B6">
      <w:pPr>
        <w:spacing w:line="276" w:lineRule="auto"/>
        <w:ind w:left="480" w:hanging="480" w:hangingChars="200"/>
        <w:rPr>
          <w:rFonts w:hint="eastAsia" w:ascii="宋体" w:hAnsi="宋体" w:eastAsia="宋体" w:cs="宋体"/>
          <w:sz w:val="24"/>
          <w:szCs w:val="24"/>
          <w:highlight w:val="none"/>
          <w:shd w:val="clear" w:color="auto" w:fill="FFFFFF"/>
        </w:rPr>
      </w:pPr>
      <w:bookmarkStart w:id="39" w:name="_Toc267301288"/>
      <w:r>
        <w:rPr>
          <w:rFonts w:hint="eastAsia" w:ascii="宋体" w:hAnsi="宋体" w:eastAsia="宋体" w:cs="宋体"/>
          <w:bCs/>
          <w:sz w:val="24"/>
          <w:highlight w:val="none"/>
        </w:rPr>
        <w:t>26.4磋商小组应当根据综合评分情况，按照评审得分由高到低顺序推荐3名成交候选供应商。评审得分相同的，按照最后报价由低到高的顺序推荐。评审得分且最后报价相同的，按照技术指标优劣顺序推荐。</w:t>
      </w:r>
    </w:p>
    <w:p w14:paraId="22DF4629">
      <w:pPr>
        <w:spacing w:line="276" w:lineRule="auto"/>
        <w:ind w:left="480" w:hanging="480" w:hangingChars="200"/>
        <w:rPr>
          <w:rFonts w:hint="eastAsia" w:ascii="宋体" w:hAnsi="宋体" w:eastAsia="宋体" w:cs="宋体"/>
          <w:bCs/>
          <w:sz w:val="24"/>
          <w:highlight w:val="none"/>
        </w:rPr>
      </w:pPr>
      <w:r>
        <w:rPr>
          <w:rFonts w:hint="eastAsia" w:ascii="宋体" w:hAnsi="宋体" w:eastAsia="宋体" w:cs="宋体"/>
          <w:bCs/>
          <w:sz w:val="24"/>
          <w:highlight w:val="none"/>
        </w:rPr>
        <w:t>26.5采购人根据磋商小组推荐的成交候选供应商名单，根据相关法律法规的规定确定最终成交方。如果排名第一的成交候选供应商的实际情况与其磋商资料不相符，将取消其成交资格，由排名第二的成交候选供应商递补，以此类推。</w:t>
      </w:r>
    </w:p>
    <w:p w14:paraId="16C1B988">
      <w:pPr>
        <w:spacing w:line="276" w:lineRule="auto"/>
        <w:rPr>
          <w:rFonts w:hint="eastAsia" w:ascii="宋体" w:hAnsi="宋体" w:eastAsia="宋体" w:cs="宋体"/>
          <w:sz w:val="24"/>
          <w:highlight w:val="none"/>
        </w:rPr>
      </w:pPr>
      <w:r>
        <w:rPr>
          <w:rFonts w:hint="eastAsia" w:ascii="宋体" w:hAnsi="宋体" w:eastAsia="宋体" w:cs="宋体"/>
          <w:sz w:val="24"/>
          <w:highlight w:val="none"/>
        </w:rPr>
        <w:t>27．磋商过程的保密性</w:t>
      </w:r>
    </w:p>
    <w:p w14:paraId="748DA6B5">
      <w:pPr>
        <w:spacing w:line="276" w:lineRule="auto"/>
        <w:ind w:left="552" w:hanging="552" w:hangingChars="230"/>
        <w:rPr>
          <w:rFonts w:hint="eastAsia" w:ascii="宋体" w:hAnsi="宋体" w:eastAsia="宋体" w:cs="宋体"/>
          <w:sz w:val="24"/>
          <w:highlight w:val="none"/>
        </w:rPr>
      </w:pPr>
      <w:r>
        <w:rPr>
          <w:rFonts w:hint="eastAsia" w:ascii="宋体" w:hAnsi="宋体" w:eastAsia="宋体" w:cs="宋体"/>
          <w:sz w:val="24"/>
          <w:highlight w:val="none"/>
        </w:rPr>
        <w:t>27.1 磋商后，直到授予合同为止，凡是属于审查、澄清、评价和比较的有关资料以及授予成交方的建议等磋商小组成员或参与磋商的有关工作人员均不得向供应商或其他无关的人员透露，违者给予警告、取消担任磋商小组成员的资格，不得再参加任何项目的磋商。</w:t>
      </w:r>
    </w:p>
    <w:p w14:paraId="1FEF83BD">
      <w:pPr>
        <w:spacing w:line="276" w:lineRule="auto"/>
        <w:ind w:left="552" w:hanging="552" w:hangingChars="230"/>
        <w:rPr>
          <w:rFonts w:hint="eastAsia" w:ascii="宋体" w:hAnsi="宋体" w:eastAsia="宋体" w:cs="宋体"/>
          <w:sz w:val="24"/>
          <w:highlight w:val="none"/>
        </w:rPr>
      </w:pPr>
      <w:r>
        <w:rPr>
          <w:rFonts w:hint="eastAsia" w:ascii="宋体" w:hAnsi="宋体" w:eastAsia="宋体" w:cs="宋体"/>
          <w:sz w:val="24"/>
          <w:highlight w:val="none"/>
        </w:rPr>
        <w:t>27.2 供应商在磋商过程中，所进行的力图影响磋商结果的，不符合《政府采购法》及本次磋商中有关规定的活动，将被取消其磋商资格。</w:t>
      </w:r>
    </w:p>
    <w:p w14:paraId="1F428E72">
      <w:pPr>
        <w:spacing w:line="276" w:lineRule="auto"/>
        <w:ind w:left="552" w:hanging="552" w:hangingChars="230"/>
        <w:rPr>
          <w:rFonts w:hint="eastAsia" w:ascii="宋体" w:hAnsi="宋体" w:eastAsia="宋体" w:cs="宋体"/>
          <w:sz w:val="24"/>
          <w:highlight w:val="none"/>
        </w:rPr>
      </w:pPr>
    </w:p>
    <w:p w14:paraId="6B096C61">
      <w:pPr>
        <w:pStyle w:val="4"/>
        <w:spacing w:before="100" w:beforeAutospacing="1" w:after="100" w:afterAutospacing="1" w:line="276" w:lineRule="auto"/>
        <w:jc w:val="center"/>
        <w:rPr>
          <w:rFonts w:hint="eastAsia" w:ascii="宋体" w:hAnsi="宋体" w:eastAsia="宋体" w:cs="宋体"/>
          <w:sz w:val="28"/>
          <w:szCs w:val="28"/>
          <w:highlight w:val="none"/>
        </w:rPr>
      </w:pPr>
      <w:bookmarkStart w:id="40" w:name="_Toc471489758"/>
      <w:bookmarkStart w:id="41" w:name="_Toc349637925"/>
      <w:bookmarkStart w:id="42" w:name="_Toc267301287"/>
      <w:bookmarkStart w:id="43" w:name="_Toc298240410"/>
      <w:bookmarkStart w:id="44" w:name="_Toc349573126"/>
      <w:bookmarkStart w:id="45" w:name="_Toc13097"/>
      <w:r>
        <w:rPr>
          <w:rFonts w:hint="eastAsia" w:ascii="宋体" w:hAnsi="宋体" w:eastAsia="宋体" w:cs="宋体"/>
          <w:sz w:val="28"/>
          <w:szCs w:val="28"/>
          <w:highlight w:val="none"/>
        </w:rPr>
        <w:t>F  授予合同</w:t>
      </w:r>
      <w:bookmarkEnd w:id="40"/>
      <w:bookmarkEnd w:id="41"/>
      <w:bookmarkEnd w:id="42"/>
      <w:bookmarkEnd w:id="43"/>
      <w:bookmarkEnd w:id="44"/>
      <w:bookmarkEnd w:id="45"/>
    </w:p>
    <w:p w14:paraId="3E8D799A">
      <w:pPr>
        <w:spacing w:line="276" w:lineRule="auto"/>
        <w:rPr>
          <w:rFonts w:hint="eastAsia" w:ascii="宋体" w:hAnsi="宋体" w:eastAsia="宋体" w:cs="宋体"/>
          <w:sz w:val="24"/>
          <w:highlight w:val="none"/>
        </w:rPr>
      </w:pPr>
      <w:r>
        <w:rPr>
          <w:rFonts w:hint="eastAsia" w:ascii="宋体" w:hAnsi="宋体" w:eastAsia="宋体" w:cs="宋体"/>
          <w:sz w:val="24"/>
          <w:highlight w:val="none"/>
        </w:rPr>
        <w:t>28．合同授予标准</w:t>
      </w:r>
    </w:p>
    <w:p w14:paraId="5195669C">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28.1</w:t>
      </w:r>
      <w:r>
        <w:rPr>
          <w:rFonts w:hint="eastAsia" w:ascii="宋体" w:hAnsi="宋体" w:eastAsia="宋体" w:cs="宋体"/>
          <w:bCs/>
          <w:sz w:val="24"/>
          <w:highlight w:val="none"/>
        </w:rPr>
        <w:t>合同将授予被确定为实质上响应磋商文件要求，符合采购需求、质量和服务相等且报价最低的供应商</w:t>
      </w:r>
      <w:r>
        <w:rPr>
          <w:rFonts w:hint="eastAsia" w:ascii="宋体" w:hAnsi="宋体" w:eastAsia="宋体" w:cs="宋体"/>
          <w:sz w:val="24"/>
          <w:highlight w:val="none"/>
        </w:rPr>
        <w:t>。</w:t>
      </w:r>
    </w:p>
    <w:p w14:paraId="120C9447">
      <w:pPr>
        <w:spacing w:line="276" w:lineRule="auto"/>
        <w:rPr>
          <w:rFonts w:hint="eastAsia" w:ascii="宋体" w:hAnsi="宋体" w:eastAsia="宋体" w:cs="宋体"/>
          <w:sz w:val="24"/>
          <w:highlight w:val="none"/>
        </w:rPr>
      </w:pPr>
      <w:r>
        <w:rPr>
          <w:rFonts w:hint="eastAsia" w:ascii="宋体" w:hAnsi="宋体" w:eastAsia="宋体" w:cs="宋体"/>
          <w:sz w:val="24"/>
          <w:highlight w:val="none"/>
        </w:rPr>
        <w:t>28.2 最低报价不一定是被授予合同的保证。</w:t>
      </w:r>
    </w:p>
    <w:p w14:paraId="67A963EC">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2F3056D3">
      <w:pPr>
        <w:spacing w:line="276" w:lineRule="auto"/>
        <w:rPr>
          <w:rFonts w:hint="eastAsia" w:ascii="宋体" w:hAnsi="宋体" w:eastAsia="宋体" w:cs="宋体"/>
          <w:sz w:val="24"/>
          <w:highlight w:val="none"/>
        </w:rPr>
      </w:pPr>
      <w:r>
        <w:rPr>
          <w:rFonts w:hint="eastAsia" w:ascii="宋体" w:hAnsi="宋体" w:eastAsia="宋体" w:cs="宋体"/>
          <w:sz w:val="24"/>
          <w:highlight w:val="none"/>
        </w:rPr>
        <w:t>29．接受和拒绝任何或所有磋商的权力</w:t>
      </w:r>
    </w:p>
    <w:p w14:paraId="04FBD9CB">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29.1为维护国家利益，买方在授予合同之前仍有选择或拒绝任何全部磋商的权力，并对所采取的行为不作任何解释。</w:t>
      </w:r>
    </w:p>
    <w:p w14:paraId="1098AEB7">
      <w:pPr>
        <w:spacing w:line="276" w:lineRule="auto"/>
        <w:rPr>
          <w:rFonts w:hint="eastAsia" w:ascii="宋体" w:hAnsi="宋体" w:eastAsia="宋体" w:cs="宋体"/>
          <w:sz w:val="24"/>
          <w:highlight w:val="none"/>
        </w:rPr>
      </w:pPr>
      <w:r>
        <w:rPr>
          <w:rFonts w:hint="eastAsia" w:ascii="宋体" w:hAnsi="宋体" w:eastAsia="宋体" w:cs="宋体"/>
          <w:sz w:val="24"/>
          <w:highlight w:val="none"/>
        </w:rPr>
        <w:t>30．成交通知书</w:t>
      </w:r>
    </w:p>
    <w:p w14:paraId="4AED3994">
      <w:pPr>
        <w:spacing w:line="276" w:lineRule="auto"/>
        <w:ind w:left="552" w:hanging="552" w:hangingChars="230"/>
        <w:rPr>
          <w:rFonts w:hint="eastAsia" w:ascii="宋体" w:hAnsi="宋体" w:eastAsia="宋体" w:cs="宋体"/>
          <w:sz w:val="24"/>
          <w:highlight w:val="none"/>
        </w:rPr>
      </w:pPr>
      <w:r>
        <w:rPr>
          <w:rFonts w:hint="eastAsia" w:ascii="宋体" w:hAnsi="宋体" w:eastAsia="宋体" w:cs="宋体"/>
          <w:sz w:val="24"/>
          <w:highlight w:val="none"/>
        </w:rPr>
        <w:t>30.1 成交公告发布的同时，采购代理机构将以书面形式发出《成交通知书》，但发出时间不超过磋商有效期，《成交通知书》一经发出即发生法律效力。</w:t>
      </w:r>
    </w:p>
    <w:p w14:paraId="4BCD40A6">
      <w:pPr>
        <w:spacing w:line="276" w:lineRule="auto"/>
        <w:rPr>
          <w:rFonts w:hint="eastAsia" w:ascii="宋体" w:hAnsi="宋体" w:eastAsia="宋体" w:cs="宋体"/>
          <w:sz w:val="24"/>
          <w:highlight w:val="none"/>
        </w:rPr>
      </w:pPr>
      <w:r>
        <w:rPr>
          <w:rFonts w:hint="eastAsia" w:ascii="宋体" w:hAnsi="宋体" w:eastAsia="宋体" w:cs="宋体"/>
          <w:sz w:val="24"/>
          <w:highlight w:val="none"/>
        </w:rPr>
        <w:t>30.2 《成交通知书》将作为签订合同的依据。</w:t>
      </w:r>
    </w:p>
    <w:p w14:paraId="20B9EFC3">
      <w:pPr>
        <w:spacing w:line="276" w:lineRule="auto"/>
        <w:ind w:left="600" w:hanging="600" w:hangingChars="250"/>
        <w:rPr>
          <w:rFonts w:hint="eastAsia" w:ascii="宋体" w:hAnsi="宋体" w:eastAsia="宋体" w:cs="宋体"/>
          <w:sz w:val="24"/>
          <w:highlight w:val="none"/>
        </w:rPr>
      </w:pPr>
      <w:r>
        <w:rPr>
          <w:rFonts w:hint="eastAsia" w:ascii="宋体" w:hAnsi="宋体" w:eastAsia="宋体" w:cs="宋体"/>
          <w:sz w:val="24"/>
          <w:highlight w:val="none"/>
        </w:rPr>
        <w:t>30.3 采购代理机构将在成交方按规定签订合同并提交履约保证金（如适用）后退还其磋商保证金。</w:t>
      </w:r>
    </w:p>
    <w:p w14:paraId="18E05C2C">
      <w:pPr>
        <w:spacing w:line="276" w:lineRule="auto"/>
        <w:rPr>
          <w:rFonts w:hint="eastAsia" w:ascii="宋体" w:hAnsi="宋体" w:eastAsia="宋体" w:cs="宋体"/>
          <w:sz w:val="24"/>
          <w:highlight w:val="none"/>
        </w:rPr>
      </w:pPr>
      <w:r>
        <w:rPr>
          <w:rFonts w:hint="eastAsia" w:ascii="宋体" w:hAnsi="宋体" w:eastAsia="宋体" w:cs="宋体"/>
          <w:sz w:val="24"/>
          <w:highlight w:val="none"/>
        </w:rPr>
        <w:t>31．签订合同</w:t>
      </w:r>
    </w:p>
    <w:p w14:paraId="1F5AE64F">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31.1 供应商收到《成交通知书》后，三十天内按规定的地点与买方签订合同。买方和成交方不得再订立背离合同实质性内容的其他协议。</w:t>
      </w:r>
    </w:p>
    <w:p w14:paraId="766BF71B">
      <w:pPr>
        <w:spacing w:line="276" w:lineRule="auto"/>
        <w:rPr>
          <w:rFonts w:hint="eastAsia" w:ascii="宋体" w:hAnsi="宋体" w:eastAsia="宋体" w:cs="宋体"/>
          <w:sz w:val="24"/>
          <w:highlight w:val="none"/>
        </w:rPr>
      </w:pPr>
      <w:r>
        <w:rPr>
          <w:rFonts w:hint="eastAsia" w:ascii="宋体" w:hAnsi="宋体" w:eastAsia="宋体" w:cs="宋体"/>
          <w:sz w:val="24"/>
          <w:highlight w:val="none"/>
        </w:rPr>
        <w:t>31.2如成交方拒签合同，则按违约处理。采购代理机构没收其磋商保证金。</w:t>
      </w:r>
    </w:p>
    <w:p w14:paraId="3D7CB34C">
      <w:pPr>
        <w:spacing w:line="276" w:lineRule="auto"/>
        <w:rPr>
          <w:rFonts w:hint="eastAsia" w:ascii="宋体" w:hAnsi="宋体" w:eastAsia="宋体" w:cs="宋体"/>
          <w:sz w:val="24"/>
          <w:highlight w:val="none"/>
        </w:rPr>
      </w:pPr>
      <w:r>
        <w:rPr>
          <w:rFonts w:hint="eastAsia" w:ascii="宋体" w:hAnsi="宋体" w:eastAsia="宋体" w:cs="宋体"/>
          <w:sz w:val="24"/>
          <w:highlight w:val="none"/>
        </w:rPr>
        <w:t>31.3磋商文件、成交方的磋商响应文件及其澄清文件等，均为签订经济合同的依据。</w:t>
      </w:r>
    </w:p>
    <w:p w14:paraId="3A12DF45">
      <w:pPr>
        <w:spacing w:line="276" w:lineRule="auto"/>
        <w:rPr>
          <w:rFonts w:hint="eastAsia" w:ascii="宋体" w:hAnsi="宋体" w:eastAsia="宋体" w:cs="宋体"/>
          <w:sz w:val="24"/>
          <w:highlight w:val="none"/>
        </w:rPr>
      </w:pPr>
      <w:r>
        <w:rPr>
          <w:rFonts w:hint="eastAsia" w:ascii="宋体" w:hAnsi="宋体" w:eastAsia="宋体" w:cs="宋体"/>
          <w:sz w:val="24"/>
          <w:highlight w:val="none"/>
        </w:rPr>
        <w:t>32．履约保证金（如适用）</w:t>
      </w:r>
    </w:p>
    <w:p w14:paraId="01C6E241">
      <w:pPr>
        <w:spacing w:line="276" w:lineRule="auto"/>
        <w:ind w:left="720" w:hanging="720"/>
        <w:rPr>
          <w:rFonts w:hint="eastAsia" w:ascii="宋体" w:hAnsi="宋体" w:eastAsia="宋体" w:cs="宋体"/>
          <w:sz w:val="24"/>
          <w:highlight w:val="none"/>
        </w:rPr>
      </w:pPr>
      <w:r>
        <w:rPr>
          <w:rFonts w:hint="eastAsia" w:ascii="宋体" w:hAnsi="宋体" w:eastAsia="宋体" w:cs="宋体"/>
          <w:sz w:val="24"/>
          <w:highlight w:val="none"/>
        </w:rPr>
        <w:t>32.1成交方应按合同规定的方式、时间和金额向买方提交履约保证金。</w:t>
      </w:r>
    </w:p>
    <w:p w14:paraId="2F26D701">
      <w:pPr>
        <w:spacing w:line="276" w:lineRule="auto"/>
        <w:rPr>
          <w:rFonts w:hint="eastAsia" w:ascii="宋体" w:hAnsi="宋体" w:eastAsia="宋体" w:cs="宋体"/>
          <w:sz w:val="24"/>
          <w:highlight w:val="none"/>
        </w:rPr>
      </w:pPr>
      <w:r>
        <w:rPr>
          <w:rFonts w:hint="eastAsia" w:ascii="宋体" w:hAnsi="宋体" w:eastAsia="宋体" w:cs="宋体"/>
          <w:sz w:val="24"/>
          <w:highlight w:val="none"/>
        </w:rPr>
        <w:t>33．采购代理服务费</w:t>
      </w:r>
    </w:p>
    <w:p w14:paraId="39597ADA">
      <w:pPr>
        <w:pStyle w:val="21"/>
        <w:spacing w:line="276" w:lineRule="auto"/>
        <w:rPr>
          <w:rFonts w:hint="eastAsia" w:ascii="宋体" w:hAnsi="宋体" w:eastAsia="宋体" w:cs="宋体"/>
          <w:highlight w:val="none"/>
        </w:rPr>
      </w:pPr>
      <w:r>
        <w:rPr>
          <w:rFonts w:hint="eastAsia" w:ascii="宋体" w:hAnsi="宋体" w:eastAsia="宋体" w:cs="宋体"/>
          <w:highlight w:val="none"/>
        </w:rPr>
        <w:t>33.1成交方须向采购代理机构按如下标准和期限交纳采购代理服务费：</w:t>
      </w:r>
    </w:p>
    <w:p w14:paraId="4ADEE3F6">
      <w:pPr>
        <w:pStyle w:val="21"/>
        <w:spacing w:line="276" w:lineRule="auto"/>
        <w:rPr>
          <w:rFonts w:hint="eastAsia" w:ascii="宋体" w:hAnsi="宋体" w:eastAsia="宋体" w:cs="宋体"/>
          <w:highlight w:val="none"/>
        </w:rPr>
      </w:pPr>
      <w:r>
        <w:rPr>
          <w:rFonts w:hint="eastAsia" w:ascii="宋体" w:hAnsi="宋体" w:eastAsia="宋体" w:cs="宋体"/>
          <w:bCs/>
          <w:highlight w:val="none"/>
        </w:rPr>
        <w:t>33.1.1</w:t>
      </w:r>
      <w:r>
        <w:rPr>
          <w:rFonts w:hint="eastAsia" w:ascii="宋体" w:hAnsi="宋体" w:eastAsia="宋体" w:cs="宋体"/>
          <w:szCs w:val="24"/>
          <w:highlight w:val="none"/>
        </w:rPr>
        <w:t>成交方须向新疆招标有限公司支付</w:t>
      </w:r>
      <w:r>
        <w:rPr>
          <w:rFonts w:hint="eastAsia" w:ascii="宋体" w:hAnsi="宋体" w:eastAsia="宋体" w:cs="宋体"/>
          <w:highlight w:val="none"/>
        </w:rPr>
        <w:t>采购代理服务费。</w:t>
      </w:r>
    </w:p>
    <w:p w14:paraId="2F174F39">
      <w:pPr>
        <w:pStyle w:val="21"/>
        <w:spacing w:line="276" w:lineRule="auto"/>
        <w:rPr>
          <w:rFonts w:hint="eastAsia" w:ascii="宋体" w:hAnsi="宋体" w:eastAsia="宋体" w:cs="宋体"/>
          <w:highlight w:val="none"/>
        </w:rPr>
      </w:pPr>
      <w:r>
        <w:rPr>
          <w:rFonts w:hint="eastAsia" w:ascii="宋体" w:hAnsi="宋体" w:eastAsia="宋体" w:cs="宋体"/>
          <w:highlight w:val="none"/>
        </w:rPr>
        <w:t>33.1.2 在宣布成交后一周内，成交方须按第33.1.1条规定的标准以银行汇票、转账支票或电汇的方式一次性向采购代理机构缴纳采购代理服务费。</w:t>
      </w:r>
    </w:p>
    <w:p w14:paraId="3CC8C296">
      <w:pPr>
        <w:spacing w:line="276" w:lineRule="auto"/>
        <w:rPr>
          <w:rFonts w:hint="eastAsia" w:ascii="宋体" w:hAnsi="宋体" w:eastAsia="宋体" w:cs="宋体"/>
          <w:sz w:val="24"/>
          <w:highlight w:val="none"/>
        </w:rPr>
      </w:pPr>
      <w:r>
        <w:rPr>
          <w:rFonts w:hint="eastAsia" w:ascii="宋体" w:hAnsi="宋体" w:eastAsia="宋体" w:cs="宋体"/>
          <w:bCs/>
          <w:sz w:val="24"/>
          <w:highlight w:val="none"/>
        </w:rPr>
        <w:t>34.</w:t>
      </w:r>
      <w:r>
        <w:rPr>
          <w:rFonts w:hint="eastAsia" w:ascii="宋体" w:hAnsi="宋体" w:eastAsia="宋体" w:cs="宋体"/>
          <w:sz w:val="24"/>
          <w:highlight w:val="none"/>
        </w:rPr>
        <w:t>1供应商在成交后需要融资时可以申请政府采购合同融资，具体内容详见《新疆维吾尔自治区政府采购合同融资工作方案》新财购〔2022〕17号。</w:t>
      </w:r>
    </w:p>
    <w:p w14:paraId="7D476811">
      <w:pPr>
        <w:spacing w:line="276" w:lineRule="auto"/>
        <w:rPr>
          <w:rFonts w:hint="eastAsia" w:ascii="宋体" w:hAnsi="宋体" w:eastAsia="宋体" w:cs="宋体"/>
          <w:sz w:val="24"/>
          <w:highlight w:val="none"/>
        </w:rPr>
      </w:pPr>
      <w:r>
        <w:rPr>
          <w:rFonts w:hint="eastAsia" w:ascii="宋体" w:hAnsi="宋体" w:eastAsia="宋体" w:cs="宋体"/>
          <w:sz w:val="24"/>
          <w:highlight w:val="none"/>
        </w:rPr>
        <w:t>34.2规定享受扶持政策获得政府采购合同的，中小企业不得将合同分包给大中型企业，中型企业不得将合同分包给大型企业。</w:t>
      </w:r>
    </w:p>
    <w:p w14:paraId="5FD5FDD1">
      <w:pPr>
        <w:spacing w:line="276" w:lineRule="auto"/>
        <w:rPr>
          <w:rFonts w:hint="eastAsia" w:ascii="宋体" w:hAnsi="宋体" w:eastAsia="宋体" w:cs="宋体"/>
          <w:sz w:val="24"/>
          <w:highlight w:val="none"/>
        </w:rPr>
      </w:pPr>
      <w:r>
        <w:rPr>
          <w:rFonts w:hint="eastAsia" w:ascii="宋体" w:hAnsi="宋体" w:eastAsia="宋体" w:cs="宋体"/>
          <w:sz w:val="24"/>
          <w:highlight w:val="none"/>
        </w:rPr>
        <w:t>35 政府采购节能产品、环境标志产品</w:t>
      </w:r>
    </w:p>
    <w:p w14:paraId="319D3CE7">
      <w:pPr>
        <w:spacing w:line="276" w:lineRule="auto"/>
        <w:rPr>
          <w:rFonts w:hint="eastAsia" w:ascii="宋体" w:hAnsi="宋体" w:eastAsia="宋体" w:cs="宋体"/>
          <w:sz w:val="24"/>
          <w:highlight w:val="none"/>
        </w:rPr>
      </w:pPr>
      <w:r>
        <w:rPr>
          <w:rFonts w:hint="eastAsia" w:ascii="宋体" w:hAnsi="宋体" w:eastAsia="宋体" w:cs="宋体"/>
          <w:sz w:val="24"/>
          <w:highlight w:val="none"/>
        </w:rPr>
        <w:t>35.1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960D9">
      <w:pPr>
        <w:spacing w:line="276" w:lineRule="auto"/>
        <w:rPr>
          <w:rFonts w:hint="eastAsia" w:ascii="宋体" w:hAnsi="宋体" w:eastAsia="宋体" w:cs="宋体"/>
          <w:sz w:val="24"/>
          <w:highlight w:val="none"/>
        </w:rPr>
      </w:pPr>
      <w:r>
        <w:rPr>
          <w:rFonts w:hint="eastAsia" w:ascii="宋体" w:hAnsi="宋体" w:eastAsia="宋体" w:cs="宋体"/>
          <w:sz w:val="24"/>
          <w:highlight w:val="none"/>
        </w:rPr>
        <w:t>35.2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7BC1B753">
      <w:pPr>
        <w:spacing w:line="276" w:lineRule="auto"/>
        <w:rPr>
          <w:rFonts w:hint="eastAsia" w:ascii="宋体" w:hAnsi="宋体" w:eastAsia="宋体" w:cs="宋体"/>
          <w:sz w:val="24"/>
          <w:highlight w:val="none"/>
        </w:rPr>
      </w:pPr>
      <w:r>
        <w:rPr>
          <w:rFonts w:hint="eastAsia" w:ascii="宋体" w:hAnsi="宋体" w:eastAsia="宋体" w:cs="宋体"/>
          <w:sz w:val="24"/>
          <w:highlight w:val="none"/>
        </w:rPr>
        <w:t>35.3如本项目采购产品属于实施政府强制采购品目清单范围的节能产品，则供应商所报产品必须获得国家确定的认证机构出具的、处于有效期之内的节能产品认证证书，否则投标无效；</w:t>
      </w:r>
    </w:p>
    <w:p w14:paraId="1C1F12C8">
      <w:pPr>
        <w:spacing w:line="276" w:lineRule="auto"/>
        <w:rPr>
          <w:rFonts w:hint="eastAsia" w:ascii="宋体" w:hAnsi="宋体" w:eastAsia="宋体" w:cs="宋体"/>
          <w:sz w:val="24"/>
          <w:highlight w:val="none"/>
        </w:rPr>
      </w:pPr>
      <w:r>
        <w:rPr>
          <w:rFonts w:hint="eastAsia" w:ascii="宋体" w:hAnsi="宋体" w:eastAsia="宋体" w:cs="宋体"/>
          <w:sz w:val="24"/>
          <w:highlight w:val="none"/>
        </w:rPr>
        <w:t>35.4非政府强制采购的节能产品或环境标志产品，依据品目清单和认证证书实施政府优先采购。优先采购的具体规定详见《评标方法》（如涉及）。</w:t>
      </w:r>
    </w:p>
    <w:p w14:paraId="5392D09D">
      <w:pPr>
        <w:pStyle w:val="4"/>
        <w:spacing w:before="100" w:beforeAutospacing="1" w:after="100" w:afterAutospacing="1" w:line="276" w:lineRule="auto"/>
        <w:jc w:val="center"/>
        <w:rPr>
          <w:rFonts w:hint="eastAsia" w:ascii="宋体" w:hAnsi="宋体" w:eastAsia="宋体" w:cs="宋体"/>
          <w:bCs/>
          <w:sz w:val="24"/>
          <w:highlight w:val="none"/>
        </w:rPr>
      </w:pPr>
      <w:bookmarkStart w:id="46" w:name="_Toc471489759"/>
      <w:bookmarkStart w:id="47" w:name="_Toc1137"/>
      <w:r>
        <w:rPr>
          <w:rFonts w:hint="eastAsia" w:ascii="宋体" w:hAnsi="宋体" w:eastAsia="宋体" w:cs="宋体"/>
          <w:sz w:val="28"/>
          <w:szCs w:val="28"/>
          <w:highlight w:val="none"/>
        </w:rPr>
        <w:t>G  磋商失败条件</w:t>
      </w:r>
      <w:bookmarkEnd w:id="46"/>
      <w:bookmarkEnd w:id="47"/>
    </w:p>
    <w:p w14:paraId="7EF07389">
      <w:pPr>
        <w:spacing w:line="276" w:lineRule="auto"/>
        <w:ind w:left="542" w:hanging="542" w:hangingChars="225"/>
        <w:rPr>
          <w:rFonts w:hint="eastAsia" w:ascii="宋体" w:hAnsi="宋体" w:eastAsia="宋体" w:cs="宋体"/>
          <w:b/>
          <w:sz w:val="24"/>
          <w:highlight w:val="none"/>
        </w:rPr>
      </w:pPr>
      <w:r>
        <w:rPr>
          <w:rFonts w:hint="eastAsia" w:ascii="宋体" w:hAnsi="宋体" w:eastAsia="宋体" w:cs="宋体"/>
          <w:b/>
          <w:sz w:val="24"/>
          <w:highlight w:val="none"/>
        </w:rPr>
        <w:t>36.1无效磋商条款</w:t>
      </w:r>
    </w:p>
    <w:p w14:paraId="49147C7C">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36.1.1未按要求交纳磋商保证金的。</w:t>
      </w:r>
    </w:p>
    <w:p w14:paraId="0BF2891E">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36.1.2供应商在报价时采用选择性报价的。</w:t>
      </w:r>
    </w:p>
    <w:p w14:paraId="0D048112">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36.1.3供应商不具备磋商文件中规定资格要求的。</w:t>
      </w:r>
    </w:p>
    <w:p w14:paraId="07C4B2AA">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36.1.4供应商的报价超过了采购预算或最高限价的。</w:t>
      </w:r>
    </w:p>
    <w:p w14:paraId="440301D4">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36.1.5未通过符合性检查的。</w:t>
      </w:r>
    </w:p>
    <w:p w14:paraId="3435C406">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36.1.6不符合磋商文件中规定的其他实质性要求和条件的（本磋商文件中标*条款为实质性要求和条件）。</w:t>
      </w:r>
    </w:p>
    <w:p w14:paraId="23B3AC2E">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36.1.7供应商被“信用中国”网站（www.creditchina.gov.cn）、“中国政府采购网（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sz w:val="24"/>
          <w:highlight w:val="none"/>
        </w:rPr>
        <w:t>http://www.ccgp.gov.cn/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）”列入失信被执行人或重大税收违法案件当事人名单或政府采购严重失信行为记录名单。</w:t>
      </w:r>
    </w:p>
    <w:p w14:paraId="01E6C322">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36.1.8 磋商响应文件含有采购人不能接受的附加条件的。</w:t>
      </w:r>
    </w:p>
    <w:p w14:paraId="4A73A51C">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36.1.9 磋商小组认为供应商的报价明显低于其他通过符合性审查供应商的报价，有可能影响产品质量或者不能诚信履约的，将要求其在合理的时间内作出说明，必要时提交相关证明材料；供应商不能证明其报价合理性的，磋商小组应当将其作为无效磋商处理。</w:t>
      </w:r>
    </w:p>
    <w:p w14:paraId="3A208108">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36.1.10本项目采购产品被财政部、国家发改委、生态环境部等列入“节能产品品目清单”、“环境标志产品品目清单”强制采购范围，而供应商所投标产品不在强制采购范围内的。</w:t>
      </w:r>
    </w:p>
    <w:p w14:paraId="361EEAC8">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36.1.11本项目采购产品中若有信息安全产品的，须提供由中国信息安全认证中心按国家标准认证颁发的有效认证证书。</w:t>
      </w:r>
    </w:p>
    <w:p w14:paraId="7095B89F">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36.1.12其他法律、法规及本磋商文件规定的属无效磋商的情形。</w:t>
      </w:r>
    </w:p>
    <w:p w14:paraId="69F86BB6">
      <w:pPr>
        <w:spacing w:line="276" w:lineRule="auto"/>
        <w:ind w:left="542" w:hanging="542" w:hangingChars="225"/>
        <w:rPr>
          <w:rFonts w:hint="eastAsia" w:ascii="宋体" w:hAnsi="宋体" w:eastAsia="宋体" w:cs="宋体"/>
          <w:b/>
          <w:sz w:val="24"/>
          <w:highlight w:val="none"/>
        </w:rPr>
      </w:pPr>
      <w:r>
        <w:rPr>
          <w:rFonts w:hint="eastAsia" w:ascii="宋体" w:hAnsi="宋体" w:eastAsia="宋体" w:cs="宋体"/>
          <w:b/>
          <w:sz w:val="24"/>
          <w:highlight w:val="none"/>
        </w:rPr>
        <w:t>36.2废标条款：</w:t>
      </w:r>
    </w:p>
    <w:p w14:paraId="0A9C7699">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36.2.1符合专业条件的供应商或者对磋商文件作实质响应的供应商不足三家的，按政府采购相关规定执行。</w:t>
      </w:r>
    </w:p>
    <w:p w14:paraId="74524890">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36.2.2出现影响采购公正的违法、违规行为的。</w:t>
      </w:r>
    </w:p>
    <w:p w14:paraId="2613533A">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36.2.3因重大变故，采购任务取消的。</w:t>
      </w:r>
    </w:p>
    <w:p w14:paraId="577FD38F">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36.2.4磋商小组认定磋商文件存在歧义、重大缺陷导致评审工作无法进行。</w:t>
      </w:r>
    </w:p>
    <w:p w14:paraId="15CF1E71">
      <w:pPr>
        <w:spacing w:line="276" w:lineRule="auto"/>
        <w:ind w:left="540" w:hanging="540" w:hangingChars="225"/>
        <w:rPr>
          <w:rFonts w:hint="eastAsia" w:ascii="宋体" w:hAnsi="宋体" w:eastAsia="宋体" w:cs="宋体"/>
          <w:sz w:val="24"/>
          <w:highlight w:val="none"/>
        </w:rPr>
      </w:pPr>
      <w:r>
        <w:rPr>
          <w:rFonts w:hint="eastAsia" w:ascii="宋体" w:hAnsi="宋体" w:eastAsia="宋体" w:cs="宋体"/>
          <w:sz w:val="24"/>
          <w:highlight w:val="none"/>
        </w:rPr>
        <w:t>36.2.5 磋商响应文件递交截止时间后参加磋商的供应商不足三家。</w:t>
      </w:r>
    </w:p>
    <w:p w14:paraId="708D0261">
      <w:pPr>
        <w:pStyle w:val="51"/>
        <w:numPr>
          <w:ilvl w:val="0"/>
          <w:numId w:val="0"/>
        </w:numPr>
        <w:spacing w:line="276" w:lineRule="auto"/>
        <w:rPr>
          <w:rFonts w:hint="eastAsia" w:ascii="宋体" w:hAnsi="宋体" w:eastAsia="宋体" w:cs="宋体"/>
          <w:sz w:val="24"/>
          <w:highlight w:val="none"/>
        </w:rPr>
      </w:pPr>
    </w:p>
    <w:p w14:paraId="383357E9">
      <w:pPr>
        <w:rPr>
          <w:rFonts w:hint="eastAsia" w:ascii="宋体" w:hAnsi="宋体" w:eastAsia="宋体" w:cs="宋体"/>
          <w:highlight w:val="none"/>
        </w:rPr>
      </w:pPr>
      <w:bookmarkStart w:id="48" w:name="_Toc23813"/>
      <w:bookmarkStart w:id="49" w:name="_Toc349573127"/>
      <w:bookmarkStart w:id="50" w:name="_Toc298240411"/>
      <w:bookmarkStart w:id="51" w:name="_Toc349637926"/>
    </w:p>
    <w:p w14:paraId="0145D2DF">
      <w:pPr>
        <w:pStyle w:val="2"/>
        <w:numPr>
          <w:ins w:id="0" w:author="KTL" w:date="2024-05-09T14:05:00Z"/>
        </w:numPr>
        <w:spacing w:line="276" w:lineRule="auto"/>
        <w:rPr>
          <w:rFonts w:hint="eastAsia" w:ascii="宋体" w:hAnsi="宋体" w:eastAsia="宋体" w:cs="宋体"/>
          <w:highlight w:val="none"/>
          <w:lang w:eastAsia="zh-CN"/>
        </w:rPr>
      </w:pPr>
      <w:r>
        <w:rPr>
          <w:rFonts w:hint="eastAsia" w:ascii="宋体" w:hAnsi="宋体" w:eastAsia="宋体" w:cs="宋体"/>
          <w:highlight w:val="none"/>
        </w:rPr>
        <w:t xml:space="preserve">第三部分  </w:t>
      </w:r>
      <w:bookmarkEnd w:id="39"/>
      <w:bookmarkEnd w:id="48"/>
      <w:bookmarkEnd w:id="49"/>
      <w:bookmarkEnd w:id="50"/>
      <w:bookmarkEnd w:id="51"/>
      <w:bookmarkStart w:id="52" w:name="_Toc267301295"/>
      <w:r>
        <w:rPr>
          <w:rFonts w:hint="eastAsia" w:ascii="宋体" w:hAnsi="宋体" w:eastAsia="宋体" w:cs="宋体"/>
          <w:highlight w:val="none"/>
          <w:lang w:eastAsia="zh-CN"/>
        </w:rPr>
        <w:t>服务需求</w:t>
      </w:r>
    </w:p>
    <w:p w14:paraId="2EF8C798">
      <w:pPr>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一、配送要求</w:t>
      </w:r>
    </w:p>
    <w:p w14:paraId="5E8DDC14">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1.所有食材必须符合国家级有关标准，保证食材新鲜度。一次性餐具需有合格证书，重复使用餐盒提供对应的餐具消毒记录。  </w:t>
      </w:r>
    </w:p>
    <w:p w14:paraId="3865DA6B">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2.餐品的种类搭配，做到营养均衡，每日不重复，不能出现过期材料制作的餐品。  </w:t>
      </w:r>
    </w:p>
    <w:p w14:paraId="44DA44BF">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3.卫生标准：用餐方可以到供餐单位参观后厨，并检查相关的原材料的台账。 </w:t>
      </w:r>
    </w:p>
    <w:p w14:paraId="1D153BB4">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4.每日的餐食按照规定时间、规定数量配送到指定位置，并保证餐食的温度，当场确定数量并签字。 </w:t>
      </w:r>
    </w:p>
    <w:p w14:paraId="2F9423E6">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5.回访电话，对于用餐单位人员给出的的意见反馈及时改正和改善，短期内进行解决，做好优质服务。</w:t>
      </w:r>
    </w:p>
    <w:p w14:paraId="24D01125">
      <w:pPr>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6.本项目为午餐配送，要求两荤一素，主食为米饭、面条、馒头、花卷等，每日不重样。</w:t>
      </w:r>
    </w:p>
    <w:p w14:paraId="64E71B73">
      <w:pPr>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二、原材料质量要求：</w:t>
      </w:r>
    </w:p>
    <w:p w14:paraId="52BFA0E0">
      <w:pPr>
        <w:bidi w:val="0"/>
        <w:spacing w:line="360" w:lineRule="auto"/>
        <w:rPr>
          <w:rFonts w:hint="eastAsia" w:ascii="宋体" w:hAnsi="宋体" w:cs="仿宋_GB2312"/>
          <w:color w:val="000000"/>
          <w:sz w:val="24"/>
          <w:szCs w:val="24"/>
          <w:lang w:eastAsia="zh-CN"/>
        </w:rPr>
      </w:pPr>
      <w:r>
        <w:rPr>
          <w:rFonts w:hint="eastAsia" w:ascii="宋体" w:hAnsi="宋体" w:cs="宋体"/>
          <w:sz w:val="24"/>
          <w:szCs w:val="24"/>
          <w:highlight w:val="none"/>
          <w:lang w:val="en-US" w:eastAsia="zh-CN"/>
        </w:rPr>
        <w:t>1.</w:t>
      </w:r>
      <w:r>
        <w:rPr>
          <w:rFonts w:hint="eastAsia" w:ascii="宋体" w:hAnsi="宋体" w:cs="仿宋_GB2312"/>
          <w:sz w:val="24"/>
          <w:szCs w:val="24"/>
        </w:rPr>
        <w:t>杂粮必须符合GB1354-86标准</w:t>
      </w:r>
      <w:r>
        <w:rPr>
          <w:rFonts w:hint="eastAsia" w:ascii="宋体" w:hAnsi="宋体" w:cs="仿宋_GB2312"/>
          <w:sz w:val="24"/>
          <w:szCs w:val="24"/>
          <w:lang w:eastAsia="zh-CN"/>
        </w:rPr>
        <w:t>，</w:t>
      </w:r>
      <w:r>
        <w:rPr>
          <w:rFonts w:hint="eastAsia" w:ascii="宋体" w:hAnsi="宋体" w:cs="仿宋_GB2312"/>
          <w:color w:val="000000"/>
          <w:sz w:val="24"/>
          <w:szCs w:val="24"/>
        </w:rPr>
        <w:t>符合《中华人民共和国食品安全法》要求</w:t>
      </w:r>
      <w:r>
        <w:rPr>
          <w:rFonts w:hint="eastAsia" w:ascii="宋体" w:hAnsi="宋体" w:cs="仿宋_GB2312"/>
          <w:color w:val="000000"/>
          <w:sz w:val="24"/>
          <w:szCs w:val="24"/>
          <w:lang w:eastAsia="zh-CN"/>
        </w:rPr>
        <w:t>；</w:t>
      </w:r>
    </w:p>
    <w:p w14:paraId="762FD47F">
      <w:pPr>
        <w:bidi w:val="0"/>
        <w:spacing w:line="360" w:lineRule="auto"/>
        <w:rPr>
          <w:rFonts w:hint="eastAsia" w:ascii="宋体" w:hAnsi="宋体" w:cs="仿宋_GB2312"/>
          <w:color w:val="000000"/>
          <w:sz w:val="24"/>
          <w:szCs w:val="24"/>
          <w:lang w:eastAsia="zh-CN"/>
        </w:rPr>
      </w:pPr>
      <w:r>
        <w:rPr>
          <w:rFonts w:hint="eastAsia" w:ascii="宋体" w:hAnsi="宋体" w:cs="仿宋_GB2312"/>
          <w:color w:val="000000"/>
          <w:sz w:val="24"/>
          <w:szCs w:val="24"/>
          <w:lang w:val="en-US" w:eastAsia="zh-CN"/>
        </w:rPr>
        <w:t>2.</w:t>
      </w:r>
      <w:r>
        <w:rPr>
          <w:rFonts w:hint="eastAsia" w:ascii="宋体" w:hAnsi="宋体" w:cs="仿宋_GB2312"/>
          <w:color w:val="000000"/>
          <w:sz w:val="24"/>
          <w:szCs w:val="24"/>
        </w:rPr>
        <w:t>食用油必须符合GB1535-2003标准</w:t>
      </w:r>
      <w:r>
        <w:rPr>
          <w:rFonts w:hint="eastAsia" w:ascii="宋体" w:hAnsi="宋体" w:cs="仿宋_GB2312"/>
          <w:color w:val="000000"/>
          <w:sz w:val="24"/>
          <w:szCs w:val="24"/>
          <w:lang w:eastAsia="zh-CN"/>
        </w:rPr>
        <w:t>，</w:t>
      </w:r>
      <w:r>
        <w:rPr>
          <w:rFonts w:hint="eastAsia" w:ascii="宋体" w:hAnsi="宋体" w:cs="仿宋_GB2312"/>
          <w:color w:val="000000"/>
          <w:sz w:val="24"/>
          <w:szCs w:val="24"/>
        </w:rPr>
        <w:t>符合《中华人民共和国食品安全法》要求</w:t>
      </w:r>
      <w:r>
        <w:rPr>
          <w:rFonts w:hint="eastAsia" w:ascii="宋体" w:hAnsi="宋体" w:cs="仿宋_GB2312"/>
          <w:color w:val="000000"/>
          <w:sz w:val="24"/>
          <w:szCs w:val="24"/>
          <w:lang w:eastAsia="zh-CN"/>
        </w:rPr>
        <w:t>；</w:t>
      </w:r>
    </w:p>
    <w:p w14:paraId="1FEC582F">
      <w:pPr>
        <w:bidi w:val="0"/>
        <w:spacing w:line="360" w:lineRule="auto"/>
        <w:rPr>
          <w:rFonts w:hint="eastAsia" w:ascii="宋体" w:hAnsi="宋体" w:cs="仿宋_GB2312"/>
          <w:color w:val="000000"/>
          <w:sz w:val="24"/>
          <w:szCs w:val="24"/>
          <w:lang w:eastAsia="zh-CN"/>
        </w:rPr>
      </w:pP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牛羊猪肉、鲜（冻）鸡鸭、鸡副食品等必须具有动物检验检疫合格证明</w:t>
      </w:r>
      <w:r>
        <w:rPr>
          <w:rFonts w:hint="eastAsia" w:ascii="宋体" w:hAnsi="宋体" w:cs="仿宋_GB2312"/>
          <w:color w:val="000000"/>
          <w:sz w:val="24"/>
          <w:szCs w:val="24"/>
          <w:lang w:eastAsia="zh-CN"/>
        </w:rPr>
        <w:t>；</w:t>
      </w:r>
    </w:p>
    <w:p w14:paraId="5812AB4A">
      <w:pPr>
        <w:bidi w:val="0"/>
        <w:spacing w:line="360" w:lineRule="auto"/>
        <w:rPr>
          <w:rFonts w:hint="eastAsia" w:ascii="宋体" w:hAnsi="宋体" w:cs="仿宋_GB2312"/>
          <w:color w:val="000000"/>
          <w:sz w:val="24"/>
          <w:szCs w:val="24"/>
        </w:rPr>
      </w:pPr>
      <w:r>
        <w:rPr>
          <w:rFonts w:hint="eastAsia" w:ascii="宋体" w:hAnsi="宋体" w:cs="仿宋_GB2312"/>
          <w:color w:val="000000"/>
          <w:sz w:val="24"/>
          <w:szCs w:val="24"/>
          <w:lang w:val="en-US" w:eastAsia="zh-CN"/>
        </w:rPr>
        <w:t>4.</w:t>
      </w:r>
      <w:r>
        <w:rPr>
          <w:rFonts w:hint="eastAsia" w:ascii="宋体" w:hAnsi="宋体" w:cs="仿宋_GB2312"/>
          <w:color w:val="000000"/>
          <w:sz w:val="24"/>
          <w:szCs w:val="24"/>
        </w:rPr>
        <w:t>豆制品、半成品必须保证新鲜，且符合《中华人民共和国食品安全法》要求；</w:t>
      </w:r>
    </w:p>
    <w:p w14:paraId="69E67031">
      <w:pPr>
        <w:bidi w:val="0"/>
        <w:spacing w:line="360" w:lineRule="auto"/>
        <w:rPr>
          <w:rFonts w:hint="eastAsia" w:ascii="宋体" w:hAnsi="宋体" w:cs="仿宋_GB2312"/>
          <w:color w:val="000000"/>
          <w:sz w:val="24"/>
          <w:szCs w:val="24"/>
        </w:rPr>
      </w:pPr>
      <w:r>
        <w:rPr>
          <w:rFonts w:hint="eastAsia" w:ascii="宋体" w:hAnsi="宋体" w:cs="仿宋_GB2312"/>
          <w:color w:val="000000"/>
          <w:sz w:val="24"/>
          <w:szCs w:val="24"/>
          <w:lang w:val="en-US" w:eastAsia="zh-CN"/>
        </w:rPr>
        <w:t>5.</w:t>
      </w:r>
      <w:r>
        <w:rPr>
          <w:rFonts w:hint="eastAsia" w:ascii="宋体" w:hAnsi="宋体" w:cs="仿宋_GB2312"/>
          <w:color w:val="000000"/>
          <w:sz w:val="24"/>
          <w:szCs w:val="24"/>
        </w:rPr>
        <w:t>禽蛋、蔬菜必须保证新鲜，且符合《中华人民共和国食品安全法》要求；</w:t>
      </w:r>
    </w:p>
    <w:p w14:paraId="2C390839">
      <w:pPr>
        <w:bidi w:val="0"/>
        <w:spacing w:line="360" w:lineRule="auto"/>
        <w:rPr>
          <w:rFonts w:hint="eastAsia" w:ascii="宋体" w:hAnsi="宋体" w:cs="仿宋_GB2312"/>
          <w:color w:val="000000"/>
          <w:sz w:val="24"/>
          <w:szCs w:val="24"/>
          <w:lang w:eastAsia="zh-CN"/>
        </w:rPr>
      </w:pPr>
      <w:r>
        <w:rPr>
          <w:rFonts w:hint="eastAsia" w:ascii="宋体" w:hAnsi="宋体" w:cs="仿宋_GB2312"/>
          <w:color w:val="000000"/>
          <w:sz w:val="24"/>
          <w:szCs w:val="24"/>
          <w:lang w:val="en-US" w:eastAsia="zh-CN"/>
        </w:rPr>
        <w:t>6.</w:t>
      </w:r>
      <w:r>
        <w:rPr>
          <w:rFonts w:hint="eastAsia" w:ascii="宋体" w:hAnsi="宋体" w:cs="仿宋_GB2312"/>
          <w:color w:val="000000"/>
          <w:sz w:val="24"/>
          <w:szCs w:val="24"/>
        </w:rPr>
        <w:t>水产品必须保证新鲜，且符合《中华人民共和国食品安全法》要求</w:t>
      </w:r>
      <w:r>
        <w:rPr>
          <w:rFonts w:hint="eastAsia" w:ascii="宋体" w:hAnsi="宋体" w:cs="仿宋_GB2312"/>
          <w:color w:val="000000"/>
          <w:sz w:val="24"/>
          <w:szCs w:val="24"/>
          <w:lang w:eastAsia="zh-CN"/>
        </w:rPr>
        <w:t>；</w:t>
      </w:r>
    </w:p>
    <w:p w14:paraId="45A01539">
      <w:pPr>
        <w:bidi w:val="0"/>
        <w:spacing w:line="360" w:lineRule="auto"/>
        <w:rPr>
          <w:rFonts w:hint="eastAsia" w:ascii="宋体" w:hAnsi="宋体" w:eastAsia="宋体" w:cs="仿宋_GB2312"/>
          <w:sz w:val="24"/>
          <w:szCs w:val="24"/>
          <w:lang w:eastAsia="zh-CN"/>
        </w:rPr>
      </w:pPr>
      <w:r>
        <w:rPr>
          <w:rFonts w:hint="eastAsia" w:ascii="宋体" w:hAnsi="宋体" w:cs="仿宋_GB2312"/>
          <w:color w:val="000000"/>
          <w:sz w:val="24"/>
          <w:szCs w:val="24"/>
          <w:lang w:val="en-US" w:eastAsia="zh-CN"/>
        </w:rPr>
        <w:t>三、</w:t>
      </w:r>
      <w:r>
        <w:rPr>
          <w:rFonts w:hint="eastAsia" w:ascii="宋体" w:hAnsi="宋体" w:cs="仿宋_GB2312"/>
          <w:sz w:val="24"/>
          <w:szCs w:val="24"/>
        </w:rPr>
        <w:t>如发生以下所列情形的，立即予以更换符合标准的食材，累计发生2次以上的（含2次）取消中标配送的资格</w:t>
      </w:r>
      <w:r>
        <w:rPr>
          <w:rFonts w:hint="eastAsia" w:ascii="宋体" w:hAnsi="宋体" w:cs="仿宋_GB2312"/>
          <w:sz w:val="24"/>
          <w:szCs w:val="24"/>
          <w:lang w:eastAsia="zh-CN"/>
        </w:rPr>
        <w:t>，</w:t>
      </w:r>
      <w:r>
        <w:rPr>
          <w:rFonts w:hint="eastAsia" w:ascii="宋体" w:hAnsi="宋体" w:cs="仿宋_GB2312"/>
          <w:sz w:val="24"/>
          <w:szCs w:val="24"/>
        </w:rPr>
        <w:t>由乙方承担由此造成的经济责任</w:t>
      </w:r>
      <w:r>
        <w:rPr>
          <w:rFonts w:hint="eastAsia" w:ascii="宋体" w:hAnsi="宋体" w:cs="仿宋_GB2312"/>
          <w:sz w:val="24"/>
          <w:szCs w:val="24"/>
          <w:lang w:eastAsia="zh-CN"/>
        </w:rPr>
        <w:t>。</w:t>
      </w:r>
    </w:p>
    <w:p w14:paraId="333194B2">
      <w:pPr>
        <w:bidi w:val="0"/>
        <w:spacing w:line="360" w:lineRule="auto"/>
        <w:rPr>
          <w:rFonts w:hint="eastAsia" w:ascii="宋体" w:hAnsi="宋体" w:cs="仿宋_GB2312"/>
          <w:sz w:val="24"/>
          <w:szCs w:val="24"/>
          <w:lang w:eastAsia="zh-CN"/>
        </w:rPr>
      </w:pPr>
      <w:r>
        <w:rPr>
          <w:rFonts w:hint="eastAsia" w:ascii="宋体" w:hAnsi="宋体" w:cs="仿宋_GB2312"/>
          <w:sz w:val="24"/>
          <w:szCs w:val="24"/>
          <w:lang w:val="en-US" w:eastAsia="zh-CN"/>
        </w:rPr>
        <w:t>1.</w:t>
      </w:r>
      <w:r>
        <w:rPr>
          <w:rFonts w:hint="eastAsia" w:ascii="宋体" w:hAnsi="宋体" w:cs="仿宋_GB2312"/>
          <w:sz w:val="24"/>
          <w:szCs w:val="24"/>
        </w:rPr>
        <w:t>未经动物检疫部门检疫、检验或者检疫、检验不合格的肉类及其制品</w:t>
      </w:r>
      <w:r>
        <w:rPr>
          <w:rFonts w:hint="eastAsia" w:ascii="宋体" w:hAnsi="宋体" w:cs="仿宋_GB2312"/>
          <w:sz w:val="24"/>
          <w:szCs w:val="24"/>
          <w:lang w:eastAsia="zh-CN"/>
        </w:rPr>
        <w:t>；</w:t>
      </w:r>
    </w:p>
    <w:p w14:paraId="587B49EC">
      <w:pPr>
        <w:bidi w:val="0"/>
        <w:spacing w:line="360" w:lineRule="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2.</w:t>
      </w:r>
      <w:r>
        <w:rPr>
          <w:rFonts w:hint="eastAsia" w:ascii="宋体" w:hAnsi="宋体" w:cs="仿宋_GB2312"/>
          <w:sz w:val="24"/>
          <w:szCs w:val="24"/>
        </w:rPr>
        <w:t>超过保质期限的</w:t>
      </w:r>
      <w:r>
        <w:rPr>
          <w:rFonts w:hint="eastAsia" w:ascii="宋体" w:hAnsi="宋体" w:cs="仿宋_GB2312"/>
          <w:sz w:val="24"/>
          <w:szCs w:val="24"/>
          <w:lang w:eastAsia="zh-CN"/>
        </w:rPr>
        <w:t>；</w:t>
      </w:r>
    </w:p>
    <w:p w14:paraId="7B111F41">
      <w:pPr>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、服务期限：</w:t>
      </w:r>
      <w:r>
        <w:rPr>
          <w:rFonts w:hint="eastAsia" w:ascii="宋体" w:hAnsi="宋体" w:cs="宋体"/>
          <w:sz w:val="24"/>
          <w:szCs w:val="24"/>
          <w:highlight w:val="none"/>
          <w:lang w:val="en-US" w:eastAsia="zh-CN"/>
        </w:rPr>
        <w:t>2025年6月20日至2026年4月30日</w:t>
      </w:r>
    </w:p>
    <w:p w14:paraId="5D24779C">
      <w:pPr>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、付款方式：</w:t>
      </w:r>
      <w:r>
        <w:rPr>
          <w:rFonts w:hint="eastAsia" w:ascii="宋体" w:hAnsi="宋体" w:cs="宋体"/>
          <w:sz w:val="24"/>
          <w:szCs w:val="24"/>
          <w:highlight w:val="none"/>
          <w:lang w:val="en-US" w:eastAsia="zh-CN"/>
        </w:rPr>
        <w:t>每月按照实际人数核定，每月月底结算</w:t>
      </w:r>
      <w:r>
        <w:rPr>
          <w:rFonts w:hint="eastAsia" w:ascii="宋体" w:hAnsi="宋体" w:eastAsia="宋体" w:cs="宋体"/>
          <w:sz w:val="24"/>
          <w:szCs w:val="24"/>
          <w:highlight w:val="none"/>
          <w:lang w:val="en-US" w:eastAsia="zh-CN"/>
        </w:rPr>
        <w:t>。</w:t>
      </w:r>
    </w:p>
    <w:p w14:paraId="2F2726EA">
      <w:pPr>
        <w:pStyle w:val="49"/>
        <w:spacing w:line="276" w:lineRule="auto"/>
        <w:rPr>
          <w:rFonts w:hint="eastAsia" w:ascii="宋体" w:hAnsi="宋体" w:eastAsia="宋体" w:cs="宋体"/>
          <w:highlight w:val="none"/>
        </w:rPr>
      </w:pPr>
    </w:p>
    <w:p w14:paraId="6FEAF3B2">
      <w:pPr>
        <w:spacing w:line="276" w:lineRule="auto"/>
        <w:rPr>
          <w:rFonts w:hint="eastAsia" w:ascii="宋体" w:hAnsi="宋体" w:eastAsia="宋体" w:cs="宋体"/>
          <w:highlight w:val="none"/>
        </w:rPr>
      </w:pPr>
    </w:p>
    <w:p w14:paraId="27DCE406">
      <w:pPr>
        <w:spacing w:line="276" w:lineRule="auto"/>
        <w:rPr>
          <w:rFonts w:hint="eastAsia" w:ascii="宋体" w:hAnsi="宋体" w:eastAsia="宋体" w:cs="宋体"/>
          <w:highlight w:val="none"/>
        </w:rPr>
      </w:pPr>
    </w:p>
    <w:p w14:paraId="78460E51">
      <w:pPr>
        <w:spacing w:line="276" w:lineRule="auto"/>
        <w:rPr>
          <w:rFonts w:hint="eastAsia" w:ascii="宋体" w:hAnsi="宋体" w:eastAsia="宋体" w:cs="宋体"/>
          <w:highlight w:val="none"/>
        </w:rPr>
      </w:pPr>
    </w:p>
    <w:p w14:paraId="4100D7D1">
      <w:pPr>
        <w:spacing w:line="276" w:lineRule="auto"/>
        <w:rPr>
          <w:rFonts w:hint="eastAsia" w:ascii="宋体" w:hAnsi="宋体" w:eastAsia="宋体" w:cs="宋体"/>
          <w:highlight w:val="none"/>
        </w:rPr>
      </w:pPr>
    </w:p>
    <w:p w14:paraId="42B5AD68">
      <w:pPr>
        <w:spacing w:line="276" w:lineRule="auto"/>
        <w:rPr>
          <w:rFonts w:hint="eastAsia" w:ascii="宋体" w:hAnsi="宋体" w:eastAsia="宋体" w:cs="宋体"/>
          <w:highlight w:val="none"/>
        </w:rPr>
      </w:pPr>
    </w:p>
    <w:p w14:paraId="2997D25B">
      <w:pPr>
        <w:rPr>
          <w:rFonts w:hint="eastAsia" w:ascii="宋体" w:hAnsi="宋体" w:eastAsia="宋体" w:cs="宋体"/>
          <w:highlight w:val="none"/>
        </w:rPr>
      </w:pPr>
    </w:p>
    <w:p w14:paraId="0B81B282">
      <w:pPr>
        <w:rPr>
          <w:rFonts w:hint="eastAsia" w:ascii="宋体" w:hAnsi="宋体" w:eastAsia="宋体" w:cs="宋体"/>
          <w:highlight w:val="none"/>
        </w:rPr>
      </w:pPr>
    </w:p>
    <w:p w14:paraId="5BD074EB">
      <w:pPr>
        <w:rPr>
          <w:rFonts w:hint="eastAsia" w:ascii="宋体" w:hAnsi="宋体" w:eastAsia="宋体" w:cs="宋体"/>
          <w:highlight w:val="none"/>
        </w:rPr>
      </w:pPr>
    </w:p>
    <w:bookmarkEnd w:id="52"/>
    <w:p w14:paraId="65DC9CD0">
      <w:pPr>
        <w:rPr>
          <w:rFonts w:hint="eastAsia" w:ascii="宋体" w:hAnsi="宋体" w:eastAsia="宋体" w:cs="宋体"/>
          <w:highlight w:val="none"/>
        </w:rPr>
      </w:pPr>
      <w:bookmarkStart w:id="53" w:name="_Toc505079093"/>
    </w:p>
    <w:p w14:paraId="0A171A83">
      <w:pPr>
        <w:pStyle w:val="2"/>
        <w:spacing w:line="400" w:lineRule="atLeast"/>
        <w:ind w:left="0" w:firstLine="0"/>
        <w:jc w:val="center"/>
        <w:rPr>
          <w:rFonts w:hint="eastAsia" w:ascii="宋体" w:hAnsi="宋体" w:cs="宋体"/>
          <w:color w:val="000000"/>
          <w:sz w:val="32"/>
          <w:szCs w:val="32"/>
          <w:highlight w:val="none"/>
        </w:rPr>
      </w:pPr>
      <w:bookmarkStart w:id="54" w:name="_Toc1011"/>
      <w:r>
        <w:rPr>
          <w:rFonts w:hint="eastAsia" w:ascii="宋体" w:hAnsi="宋体" w:eastAsia="宋体" w:cs="宋体"/>
          <w:highlight w:val="none"/>
        </w:rPr>
        <w:t xml:space="preserve">第四部分  </w:t>
      </w:r>
      <w:bookmarkEnd w:id="53"/>
      <w:bookmarkStart w:id="55" w:name="_Toc349637943"/>
      <w:bookmarkStart w:id="56" w:name="_Toc349573144"/>
      <w:bookmarkStart w:id="57" w:name="_Toc298240429"/>
      <w:bookmarkStart w:id="58" w:name="_Toc507690272"/>
      <w:r>
        <w:rPr>
          <w:rFonts w:hint="eastAsia" w:ascii="宋体" w:hAnsi="宋体" w:cs="宋体"/>
          <w:color w:val="000000"/>
          <w:sz w:val="32"/>
          <w:szCs w:val="32"/>
          <w:highlight w:val="none"/>
        </w:rPr>
        <w:t>合同文本（仅供参考）</w:t>
      </w:r>
      <w:bookmarkEnd w:id="54"/>
    </w:p>
    <w:p w14:paraId="7AFEE844">
      <w:pPr>
        <w:adjustRightInd w:val="0"/>
        <w:spacing w:line="360" w:lineRule="auto"/>
        <w:jc w:val="center"/>
        <w:rPr>
          <w:rFonts w:hint="eastAsia" w:ascii="宋体" w:hAnsi="宋体" w:cs="宋体"/>
          <w:bCs/>
          <w:color w:val="000000"/>
          <w:sz w:val="28"/>
          <w:szCs w:val="28"/>
          <w:highlight w:val="none"/>
        </w:rPr>
      </w:pPr>
      <w:bookmarkStart w:id="59" w:name="_Toc11896"/>
      <w:r>
        <w:rPr>
          <w:rFonts w:hint="eastAsia" w:ascii="宋体" w:hAnsi="宋体" w:cs="宋体"/>
          <w:bCs/>
          <w:color w:val="000000"/>
          <w:sz w:val="28"/>
          <w:szCs w:val="28"/>
          <w:highlight w:val="none"/>
        </w:rPr>
        <w:t>(本合同仅供参考，最终合同由</w:t>
      </w:r>
      <w:r>
        <w:rPr>
          <w:rFonts w:hint="eastAsia" w:ascii="宋体" w:hAnsi="宋体" w:cs="宋体"/>
          <w:bCs/>
          <w:color w:val="000000"/>
          <w:sz w:val="28"/>
          <w:szCs w:val="28"/>
          <w:highlight w:val="none"/>
          <w:lang w:eastAsia="zh-CN"/>
        </w:rPr>
        <w:t>采购人</w:t>
      </w:r>
      <w:r>
        <w:rPr>
          <w:rFonts w:hint="eastAsia" w:ascii="宋体" w:hAnsi="宋体" w:cs="宋体"/>
          <w:bCs/>
          <w:color w:val="000000"/>
          <w:sz w:val="28"/>
          <w:szCs w:val="28"/>
          <w:highlight w:val="none"/>
        </w:rPr>
        <w:t>与中标人协商确定)</w:t>
      </w:r>
      <w:bookmarkEnd w:id="59"/>
    </w:p>
    <w:p w14:paraId="71E056AB">
      <w:pPr>
        <w:shd w:val="clear" w:color="auto" w:fill="FFFFFF"/>
        <w:rPr>
          <w:rFonts w:hint="eastAsia" w:ascii="宋体" w:hAnsi="宋体" w:cs="宋体"/>
          <w:color w:val="000000"/>
          <w:sz w:val="24"/>
          <w:highlight w:val="none"/>
          <w:u w:val="single"/>
        </w:rPr>
      </w:pPr>
      <w:r>
        <w:rPr>
          <w:rFonts w:hint="eastAsia" w:ascii="宋体" w:hAnsi="宋体" w:cs="宋体"/>
          <w:color w:val="000000"/>
          <w:sz w:val="24"/>
          <w:highlight w:val="none"/>
        </w:rPr>
        <w:t>合同编号：</w:t>
      </w:r>
      <w:r>
        <w:rPr>
          <w:rFonts w:hint="eastAsia" w:ascii="宋体" w:hAnsi="宋体" w:cs="宋体"/>
          <w:color w:val="000000"/>
          <w:sz w:val="24"/>
          <w:highlight w:val="none"/>
          <w:u w:val="single"/>
        </w:rPr>
        <w:t xml:space="preserve">           </w:t>
      </w:r>
    </w:p>
    <w:p w14:paraId="08EE87DC">
      <w:pPr>
        <w:shd w:val="clear" w:color="auto" w:fill="FFFFFF"/>
        <w:rPr>
          <w:rFonts w:hint="eastAsia" w:ascii="宋体" w:hAnsi="宋体" w:cs="宋体"/>
          <w:color w:val="000000"/>
          <w:sz w:val="24"/>
          <w:highlight w:val="none"/>
          <w:u w:val="single"/>
        </w:rPr>
      </w:pPr>
    </w:p>
    <w:p w14:paraId="41708C63">
      <w:pPr>
        <w:shd w:val="clear" w:color="auto" w:fill="FFFFFF"/>
        <w:spacing w:line="480" w:lineRule="auto"/>
        <w:jc w:val="center"/>
        <w:rPr>
          <w:rFonts w:hint="eastAsia" w:ascii="宋体" w:hAnsi="宋体" w:cs="宋体"/>
          <w:b/>
          <w:color w:val="000000"/>
          <w:sz w:val="28"/>
          <w:szCs w:val="28"/>
          <w:highlight w:val="none"/>
        </w:rPr>
      </w:pPr>
    </w:p>
    <w:p w14:paraId="6BACFC53">
      <w:pPr>
        <w:shd w:val="clear" w:color="auto" w:fill="FFFFFF"/>
        <w:spacing w:line="480" w:lineRule="auto"/>
        <w:jc w:val="center"/>
        <w:rPr>
          <w:rFonts w:hint="eastAsia" w:ascii="宋体" w:hAnsi="宋体" w:cs="宋体"/>
          <w:b/>
          <w:color w:val="000000"/>
          <w:sz w:val="28"/>
          <w:szCs w:val="28"/>
          <w:highlight w:val="none"/>
        </w:rPr>
      </w:pPr>
    </w:p>
    <w:p w14:paraId="55E943C2">
      <w:pPr>
        <w:shd w:val="clear" w:color="auto" w:fill="FFFFFF"/>
        <w:spacing w:line="480" w:lineRule="auto"/>
        <w:jc w:val="center"/>
        <w:rPr>
          <w:rFonts w:hint="eastAsia" w:ascii="宋体" w:hAnsi="宋体" w:cs="宋体"/>
          <w:b/>
          <w:color w:val="000000"/>
          <w:sz w:val="28"/>
          <w:szCs w:val="28"/>
          <w:highlight w:val="none"/>
        </w:rPr>
      </w:pPr>
    </w:p>
    <w:p w14:paraId="26A60720">
      <w:pPr>
        <w:shd w:val="clear" w:color="auto" w:fill="FFFFFF"/>
        <w:spacing w:line="48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政府采购合同参考范本</w:t>
      </w:r>
    </w:p>
    <w:p w14:paraId="2256B73B">
      <w:pPr>
        <w:shd w:val="clear" w:color="auto" w:fill="FFFFFF"/>
        <w:spacing w:line="48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（服务类）</w:t>
      </w:r>
    </w:p>
    <w:p w14:paraId="5B30DA7D">
      <w:pPr>
        <w:pStyle w:val="104"/>
        <w:shd w:val="clear" w:color="auto" w:fill="FFFFFF"/>
        <w:ind w:firstLine="400"/>
        <w:rPr>
          <w:rFonts w:hint="eastAsia" w:ascii="宋体" w:hAnsi="宋体" w:eastAsia="宋体" w:cs="宋体"/>
          <w:color w:val="000000"/>
          <w:szCs w:val="24"/>
          <w:highlight w:val="none"/>
        </w:rPr>
      </w:pPr>
    </w:p>
    <w:p w14:paraId="725EAF7F">
      <w:pPr>
        <w:pStyle w:val="104"/>
        <w:shd w:val="clear" w:color="auto" w:fill="FFFFFF"/>
        <w:ind w:firstLine="400"/>
        <w:rPr>
          <w:rFonts w:hint="eastAsia" w:ascii="宋体" w:hAnsi="宋体" w:eastAsia="宋体" w:cs="宋体"/>
          <w:color w:val="000000"/>
          <w:szCs w:val="24"/>
          <w:highlight w:val="none"/>
        </w:rPr>
      </w:pPr>
    </w:p>
    <w:p w14:paraId="6D1B5436">
      <w:pPr>
        <w:pStyle w:val="104"/>
        <w:shd w:val="clear" w:color="auto" w:fill="FFFFFF"/>
        <w:ind w:firstLine="400"/>
        <w:rPr>
          <w:rFonts w:hint="eastAsia" w:ascii="宋体" w:hAnsi="宋体" w:eastAsia="宋体" w:cs="宋体"/>
          <w:color w:val="000000"/>
          <w:szCs w:val="24"/>
          <w:highlight w:val="none"/>
        </w:rPr>
      </w:pPr>
    </w:p>
    <w:p w14:paraId="723CD5D3">
      <w:pPr>
        <w:pStyle w:val="104"/>
        <w:shd w:val="clear" w:color="auto" w:fill="FFFFFF"/>
        <w:ind w:firstLine="402"/>
        <w:jc w:val="center"/>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第一部分 合同书</w:t>
      </w:r>
    </w:p>
    <w:p w14:paraId="3266B72B">
      <w:pPr>
        <w:pStyle w:val="104"/>
        <w:shd w:val="clear" w:color="auto" w:fill="FFFFFF"/>
        <w:ind w:firstLine="400"/>
        <w:rPr>
          <w:rFonts w:hint="eastAsia" w:ascii="宋体" w:hAnsi="宋体" w:eastAsia="宋体" w:cs="宋体"/>
          <w:color w:val="000000"/>
          <w:szCs w:val="24"/>
          <w:highlight w:val="none"/>
        </w:rPr>
      </w:pPr>
    </w:p>
    <w:p w14:paraId="48067130">
      <w:pPr>
        <w:pStyle w:val="104"/>
        <w:shd w:val="clear" w:color="auto" w:fill="FFFFFF"/>
        <w:ind w:firstLine="400"/>
        <w:rPr>
          <w:rFonts w:hint="eastAsia" w:ascii="宋体" w:hAnsi="宋体" w:eastAsia="宋体" w:cs="宋体"/>
          <w:color w:val="000000"/>
          <w:szCs w:val="24"/>
          <w:highlight w:val="none"/>
        </w:rPr>
      </w:pPr>
    </w:p>
    <w:p w14:paraId="4FFCE67A">
      <w:pPr>
        <w:shd w:val="clear" w:color="auto" w:fill="FFFFFF"/>
        <w:spacing w:before="120" w:line="22" w:lineRule="atLeast"/>
        <w:rPr>
          <w:rFonts w:hint="eastAsia" w:ascii="宋体" w:hAnsi="宋体" w:cs="宋体"/>
          <w:color w:val="000000"/>
          <w:sz w:val="24"/>
          <w:highlight w:val="none"/>
        </w:rPr>
      </w:pPr>
    </w:p>
    <w:p w14:paraId="5FEC1D2A">
      <w:pPr>
        <w:shd w:val="clear" w:color="auto" w:fill="FFFFFF"/>
        <w:spacing w:before="120" w:line="22" w:lineRule="atLeast"/>
        <w:ind w:left="960"/>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14:paraId="58CF1D04">
      <w:pPr>
        <w:pStyle w:val="131"/>
        <w:shd w:val="clear" w:color="auto" w:fill="FFFFFF"/>
        <w:spacing w:before="120" w:line="22" w:lineRule="atLeast"/>
        <w:rPr>
          <w:rFonts w:hint="eastAsia" w:ascii="宋体" w:hAnsi="宋体" w:eastAsia="宋体" w:cs="宋体"/>
          <w:color w:val="000000"/>
          <w:szCs w:val="24"/>
          <w:highlight w:val="none"/>
        </w:rPr>
      </w:pPr>
    </w:p>
    <w:p w14:paraId="6E6F1A53">
      <w:pPr>
        <w:pStyle w:val="131"/>
        <w:shd w:val="clear" w:color="auto" w:fill="FFFFFF"/>
        <w:spacing w:before="120" w:line="22" w:lineRule="atLeast"/>
        <w:rPr>
          <w:rFonts w:hint="eastAsia" w:ascii="宋体" w:hAnsi="宋体" w:eastAsia="宋体" w:cs="宋体"/>
          <w:color w:val="000000"/>
          <w:szCs w:val="24"/>
          <w:highlight w:val="none"/>
        </w:rPr>
      </w:pPr>
    </w:p>
    <w:p w14:paraId="619547D6">
      <w:pPr>
        <w:shd w:val="clear" w:color="auto" w:fill="FFFFFF"/>
        <w:rPr>
          <w:rFonts w:hint="eastAsia" w:ascii="宋体" w:hAnsi="宋体" w:cs="宋体"/>
          <w:color w:val="000000"/>
          <w:highlight w:val="none"/>
        </w:rPr>
      </w:pPr>
    </w:p>
    <w:p w14:paraId="6549F935">
      <w:pPr>
        <w:shd w:val="clear" w:color="auto" w:fill="FFFFFF"/>
        <w:spacing w:before="120" w:line="22" w:lineRule="atLeast"/>
        <w:ind w:left="960"/>
        <w:rPr>
          <w:rFonts w:hint="eastAsia" w:ascii="宋体" w:hAnsi="宋体" w:cs="宋体"/>
          <w:color w:val="000000"/>
          <w:sz w:val="24"/>
          <w:highlight w:val="none"/>
          <w:u w:val="singl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 xml:space="preserve">                                       </w:t>
      </w:r>
    </w:p>
    <w:p w14:paraId="4CB76E92">
      <w:pPr>
        <w:shd w:val="clear" w:color="auto" w:fill="FFFFFF"/>
        <w:spacing w:before="120" w:line="22" w:lineRule="atLeast"/>
        <w:rPr>
          <w:rFonts w:hint="eastAsia" w:ascii="宋体" w:hAnsi="宋体" w:cs="宋体"/>
          <w:color w:val="000000"/>
          <w:sz w:val="24"/>
          <w:highlight w:val="none"/>
        </w:rPr>
      </w:pPr>
    </w:p>
    <w:p w14:paraId="4CC2C2B2">
      <w:pPr>
        <w:shd w:val="clear" w:color="auto" w:fill="FFFFFF"/>
        <w:spacing w:before="120" w:line="22" w:lineRule="atLeast"/>
        <w:ind w:left="960"/>
        <w:rPr>
          <w:rFonts w:hint="eastAsia" w:ascii="宋体" w:hAnsi="宋体" w:cs="宋体"/>
          <w:color w:val="000000"/>
          <w:sz w:val="24"/>
          <w:highlight w:val="none"/>
          <w:u w:val="singl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p>
    <w:p w14:paraId="18E2C299">
      <w:pPr>
        <w:shd w:val="clear" w:color="auto" w:fill="FFFFFF"/>
        <w:spacing w:before="120" w:line="22" w:lineRule="atLeast"/>
        <w:rPr>
          <w:rFonts w:hint="eastAsia" w:ascii="宋体" w:hAnsi="宋体" w:cs="宋体"/>
          <w:color w:val="000000"/>
          <w:sz w:val="24"/>
          <w:highlight w:val="none"/>
        </w:rPr>
      </w:pPr>
    </w:p>
    <w:p w14:paraId="6843C488">
      <w:pPr>
        <w:shd w:val="clear" w:color="auto" w:fill="FFFFFF"/>
        <w:spacing w:before="120" w:line="22" w:lineRule="atLeast"/>
        <w:ind w:firstLine="960" w:firstLineChars="400"/>
        <w:rPr>
          <w:rFonts w:hint="eastAsia" w:ascii="宋体" w:hAnsi="宋体" w:cs="宋体"/>
          <w:color w:val="000000"/>
          <w:sz w:val="24"/>
          <w:highlight w:val="none"/>
          <w:u w:val="single"/>
        </w:rPr>
      </w:pPr>
      <w:r>
        <w:rPr>
          <w:rFonts w:hint="eastAsia" w:ascii="宋体" w:hAnsi="宋体" w:cs="宋体"/>
          <w:color w:val="000000"/>
          <w:sz w:val="24"/>
          <w:highlight w:val="none"/>
        </w:rPr>
        <w:t>签订地：</w:t>
      </w:r>
      <w:r>
        <w:rPr>
          <w:rFonts w:hint="eastAsia" w:ascii="宋体" w:hAnsi="宋体" w:cs="宋体"/>
          <w:color w:val="000000"/>
          <w:sz w:val="24"/>
          <w:highlight w:val="none"/>
          <w:u w:val="single"/>
        </w:rPr>
        <w:t xml:space="preserve">                                     </w:t>
      </w:r>
    </w:p>
    <w:p w14:paraId="61C6C399">
      <w:pPr>
        <w:shd w:val="clear" w:color="auto" w:fill="FFFFFF"/>
        <w:spacing w:before="120" w:line="22" w:lineRule="atLeast"/>
        <w:rPr>
          <w:rFonts w:hint="eastAsia" w:ascii="宋体" w:hAnsi="宋体" w:cs="宋体"/>
          <w:color w:val="000000"/>
          <w:sz w:val="24"/>
          <w:highlight w:val="none"/>
        </w:rPr>
      </w:pPr>
    </w:p>
    <w:p w14:paraId="157A4AD0">
      <w:pPr>
        <w:shd w:val="clear" w:color="auto" w:fill="FFFFFF"/>
        <w:spacing w:before="120" w:line="22" w:lineRule="atLeast"/>
        <w:ind w:firstLine="960" w:firstLineChars="400"/>
        <w:rPr>
          <w:rFonts w:hint="eastAsia" w:ascii="宋体" w:hAnsi="宋体" w:cs="宋体"/>
          <w:color w:val="000000"/>
          <w:sz w:val="24"/>
          <w:highlight w:val="none"/>
          <w:u w:val="single"/>
        </w:rPr>
      </w:pPr>
      <w:r>
        <w:rPr>
          <w:rFonts w:hint="eastAsia" w:ascii="宋体" w:hAnsi="宋体" w:cs="宋体"/>
          <w:color w:val="000000"/>
          <w:sz w:val="24"/>
          <w:highlight w:val="none"/>
        </w:rPr>
        <w:t>签订日期：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41116FC6">
      <w:pPr>
        <w:shd w:val="clear" w:color="auto" w:fill="FFFFFF"/>
        <w:autoSpaceDE w:val="0"/>
        <w:autoSpaceDN w:val="0"/>
        <w:adjustRightInd w:val="0"/>
        <w:spacing w:line="600" w:lineRule="exact"/>
        <w:ind w:firstLine="640"/>
        <w:jc w:val="center"/>
        <w:rPr>
          <w:rFonts w:hint="eastAsia" w:ascii="宋体" w:hAnsi="宋体" w:cs="宋体"/>
          <w:color w:val="000000"/>
          <w:sz w:val="24"/>
          <w:highlight w:val="none"/>
        </w:rPr>
        <w:sectPr>
          <w:headerReference r:id="rId3" w:type="default"/>
          <w:footerReference r:id="rId4" w:type="default"/>
          <w:pgSz w:w="11907" w:h="16840"/>
          <w:pgMar w:top="1474" w:right="1361" w:bottom="1474" w:left="1361" w:header="851" w:footer="851" w:gutter="0"/>
          <w:pgNumType w:fmt="decimal" w:start="0"/>
          <w:cols w:space="720" w:num="1"/>
          <w:docGrid w:linePitch="462" w:charSpace="0"/>
        </w:sectPr>
      </w:pPr>
    </w:p>
    <w:p w14:paraId="414C362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日</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采购人</w:t>
      </w:r>
      <w:r>
        <w:rPr>
          <w:rFonts w:hint="eastAsia" w:ascii="宋体" w:hAnsi="宋体" w:cs="宋体"/>
          <w:color w:val="000000"/>
          <w:sz w:val="24"/>
          <w:highlight w:val="none"/>
          <w:u w:val="single"/>
        </w:rPr>
        <w:t xml:space="preserve">名称）   </w:t>
      </w:r>
      <w:r>
        <w:rPr>
          <w:rFonts w:hint="eastAsia" w:ascii="宋体" w:hAnsi="宋体" w:cs="宋体"/>
          <w:color w:val="000000"/>
          <w:sz w:val="24"/>
          <w:highlight w:val="none"/>
        </w:rPr>
        <w:t>以</w:t>
      </w:r>
      <w:r>
        <w:rPr>
          <w:rFonts w:hint="eastAsia" w:ascii="宋体" w:hAnsi="宋体" w:cs="宋体"/>
          <w:color w:val="000000"/>
          <w:sz w:val="24"/>
          <w:highlight w:val="none"/>
          <w:u w:val="single"/>
        </w:rPr>
        <w:t xml:space="preserve">   （政府采购方式）  </w:t>
      </w:r>
      <w:r>
        <w:rPr>
          <w:rFonts w:hint="eastAsia" w:ascii="宋体" w:hAnsi="宋体" w:cs="宋体"/>
          <w:color w:val="000000"/>
          <w:sz w:val="24"/>
          <w:highlight w:val="none"/>
        </w:rPr>
        <w:t>对</w:t>
      </w:r>
      <w:r>
        <w:rPr>
          <w:rFonts w:hint="eastAsia" w:ascii="宋体" w:hAnsi="宋体" w:cs="宋体"/>
          <w:color w:val="000000"/>
          <w:sz w:val="24"/>
          <w:highlight w:val="none"/>
          <w:u w:val="single"/>
        </w:rPr>
        <w:t xml:space="preserve">   （同前页项目名称）   </w:t>
      </w:r>
      <w:r>
        <w:rPr>
          <w:rFonts w:hint="eastAsia" w:ascii="宋体" w:hAnsi="宋体" w:cs="宋体"/>
          <w:color w:val="000000"/>
          <w:sz w:val="24"/>
          <w:highlight w:val="none"/>
        </w:rPr>
        <w:t>项目进行了采购。经</w:t>
      </w:r>
      <w:r>
        <w:rPr>
          <w:rFonts w:hint="eastAsia" w:ascii="宋体" w:hAnsi="宋体" w:cs="宋体"/>
          <w:color w:val="000000"/>
          <w:sz w:val="24"/>
          <w:highlight w:val="none"/>
          <w:u w:val="single"/>
        </w:rPr>
        <w:t xml:space="preserve">   （相关评定主体名称）   </w:t>
      </w:r>
      <w:r>
        <w:rPr>
          <w:rFonts w:hint="eastAsia" w:ascii="宋体" w:hAnsi="宋体" w:cs="宋体"/>
          <w:color w:val="000000"/>
          <w:sz w:val="24"/>
          <w:highlight w:val="none"/>
        </w:rPr>
        <w:t>评定，</w:t>
      </w:r>
      <w:r>
        <w:rPr>
          <w:rFonts w:hint="eastAsia" w:ascii="宋体" w:hAnsi="宋体" w:cs="宋体"/>
          <w:color w:val="000000"/>
          <w:sz w:val="24"/>
          <w:highlight w:val="none"/>
          <w:u w:val="single"/>
        </w:rPr>
        <w:t xml:space="preserve">   （中标供应商名称） </w:t>
      </w:r>
      <w:r>
        <w:rPr>
          <w:rFonts w:hint="eastAsia" w:ascii="宋体" w:hAnsi="宋体" w:cs="宋体"/>
          <w:color w:val="000000"/>
          <w:sz w:val="24"/>
          <w:highlight w:val="none"/>
        </w:rPr>
        <w:t>为该项目中标供应商。现于中标通知书发出之日起三十日内，按照采购文件确定的事项签订本合同。</w:t>
      </w:r>
    </w:p>
    <w:p w14:paraId="5B891B3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采购人</w:t>
      </w:r>
      <w:r>
        <w:rPr>
          <w:rFonts w:hint="eastAsia" w:ascii="宋体" w:hAnsi="宋体" w:cs="宋体"/>
          <w:color w:val="000000"/>
          <w:sz w:val="24"/>
          <w:highlight w:val="none"/>
          <w:u w:val="single"/>
        </w:rPr>
        <w:t xml:space="preserve">名称）   </w:t>
      </w:r>
      <w:r>
        <w:rPr>
          <w:rFonts w:hint="eastAsia" w:ascii="宋体" w:hAnsi="宋体" w:cs="宋体"/>
          <w:color w:val="000000"/>
          <w:sz w:val="24"/>
          <w:highlight w:val="none"/>
          <w:lang w:val="zh-CN"/>
        </w:rPr>
        <w:t>(以下简称：甲方)和</w:t>
      </w:r>
      <w:r>
        <w:rPr>
          <w:rFonts w:hint="eastAsia" w:ascii="宋体" w:hAnsi="宋体" w:cs="宋体"/>
          <w:color w:val="000000"/>
          <w:sz w:val="24"/>
          <w:highlight w:val="none"/>
          <w:u w:val="single"/>
        </w:rPr>
        <w:t xml:space="preserve">   （中标供应商名称）   </w:t>
      </w:r>
      <w:r>
        <w:rPr>
          <w:rFonts w:hint="eastAsia" w:ascii="宋体" w:hAnsi="宋体" w:cs="宋体"/>
          <w:color w:val="000000"/>
          <w:sz w:val="24"/>
          <w:highlight w:val="none"/>
          <w:lang w:val="zh-CN"/>
        </w:rPr>
        <w:t>(以下简称：乙方)协商一致，约定以下合同</w:t>
      </w:r>
      <w:r>
        <w:rPr>
          <w:rFonts w:hint="eastAsia" w:ascii="宋体" w:hAnsi="宋体" w:cs="宋体"/>
          <w:color w:val="000000"/>
          <w:sz w:val="24"/>
          <w:highlight w:val="none"/>
        </w:rPr>
        <w:t>条款，以兹共同遵守、全面履行。</w:t>
      </w:r>
    </w:p>
    <w:p w14:paraId="3FF934F8">
      <w:pPr>
        <w:shd w:val="clear" w:color="auto" w:fill="FFFFFF"/>
        <w:spacing w:line="560" w:lineRule="exact"/>
        <w:ind w:firstLine="482" w:firstLineChars="200"/>
        <w:outlineLvl w:val="0"/>
        <w:rPr>
          <w:rFonts w:hint="eastAsia" w:ascii="宋体" w:hAnsi="宋体" w:cs="宋体"/>
          <w:color w:val="000000"/>
          <w:sz w:val="24"/>
          <w:highlight w:val="none"/>
        </w:rPr>
      </w:pPr>
      <w:bookmarkStart w:id="60" w:name="_Toc15367"/>
      <w:bookmarkStart w:id="61" w:name="_Toc28855"/>
      <w:bookmarkStart w:id="62" w:name="_Toc31578"/>
      <w:bookmarkStart w:id="63" w:name="_Toc20421"/>
      <w:bookmarkStart w:id="64" w:name="_Toc19273"/>
      <w:bookmarkStart w:id="65" w:name="_Toc24370"/>
      <w:bookmarkStart w:id="66" w:name="_Toc22967"/>
      <w:bookmarkStart w:id="67" w:name="_Toc6778"/>
      <w:r>
        <w:rPr>
          <w:rFonts w:hint="eastAsia" w:ascii="宋体" w:hAnsi="宋体" w:cs="宋体"/>
          <w:b/>
          <w:color w:val="000000"/>
          <w:sz w:val="24"/>
          <w:highlight w:val="none"/>
        </w:rPr>
        <w:t>1.1 合同组成部分</w:t>
      </w:r>
      <w:bookmarkEnd w:id="60"/>
      <w:bookmarkEnd w:id="61"/>
      <w:bookmarkEnd w:id="62"/>
      <w:bookmarkEnd w:id="63"/>
      <w:bookmarkEnd w:id="64"/>
      <w:bookmarkEnd w:id="65"/>
      <w:bookmarkEnd w:id="66"/>
      <w:bookmarkEnd w:id="67"/>
    </w:p>
    <w:p w14:paraId="04A40B77">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ACE347">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 本合同及其补充合同、变更协议；</w:t>
      </w:r>
    </w:p>
    <w:p w14:paraId="6F75F5A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 中标通知书；</w:t>
      </w:r>
    </w:p>
    <w:p w14:paraId="593FA28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1.1.3 投标文件（含澄清或者说明文件）；</w:t>
      </w:r>
    </w:p>
    <w:p w14:paraId="61BE13C8">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1.1.4 招标文件（含澄清或者修改文件）；</w:t>
      </w:r>
    </w:p>
    <w:p w14:paraId="2A56677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1.1.5 其他相关采购文件。</w:t>
      </w:r>
    </w:p>
    <w:p w14:paraId="268F5CBF">
      <w:pPr>
        <w:shd w:val="clear" w:color="auto" w:fill="FFFFFF"/>
        <w:spacing w:line="560" w:lineRule="exact"/>
        <w:ind w:firstLine="482" w:firstLineChars="200"/>
        <w:outlineLvl w:val="0"/>
        <w:rPr>
          <w:rFonts w:hint="eastAsia" w:ascii="宋体" w:hAnsi="宋体" w:cs="宋体"/>
          <w:b/>
          <w:color w:val="000000"/>
          <w:sz w:val="24"/>
          <w:highlight w:val="none"/>
        </w:rPr>
      </w:pPr>
      <w:bookmarkStart w:id="68" w:name="_Toc19197"/>
      <w:bookmarkStart w:id="69" w:name="_Toc6773"/>
      <w:bookmarkStart w:id="70" w:name="_Toc2918"/>
      <w:bookmarkStart w:id="71" w:name="_Toc18585"/>
      <w:bookmarkStart w:id="72" w:name="_Toc6311"/>
      <w:bookmarkStart w:id="73" w:name="_Toc22185"/>
      <w:bookmarkStart w:id="74" w:name="_Toc5631"/>
      <w:bookmarkStart w:id="75" w:name="_Toc11498"/>
      <w:r>
        <w:rPr>
          <w:rFonts w:hint="eastAsia" w:ascii="宋体" w:hAnsi="宋体" w:cs="宋体"/>
          <w:b/>
          <w:color w:val="000000"/>
          <w:sz w:val="24"/>
          <w:highlight w:val="none"/>
        </w:rPr>
        <w:t>1.2 标的</w:t>
      </w:r>
      <w:bookmarkEnd w:id="68"/>
      <w:bookmarkEnd w:id="69"/>
      <w:bookmarkEnd w:id="70"/>
      <w:bookmarkEnd w:id="71"/>
      <w:bookmarkEnd w:id="72"/>
      <w:bookmarkEnd w:id="73"/>
      <w:bookmarkEnd w:id="74"/>
      <w:bookmarkEnd w:id="75"/>
    </w:p>
    <w:p w14:paraId="14176978">
      <w:pPr>
        <w:shd w:val="clear" w:color="auto" w:fill="FFFFFF"/>
        <w:spacing w:line="5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1.2.1 标的名称：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592CB07">
      <w:pPr>
        <w:shd w:val="clear" w:color="auto" w:fill="FFFFFF"/>
        <w:spacing w:line="5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1.2.2 标的数量：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429326C">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1.2.3 标的质量：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7E3686A4">
      <w:pPr>
        <w:shd w:val="clear" w:color="auto" w:fill="FFFFFF"/>
        <w:spacing w:line="560" w:lineRule="exact"/>
        <w:ind w:firstLine="482" w:firstLineChars="200"/>
        <w:outlineLvl w:val="0"/>
        <w:rPr>
          <w:rFonts w:hint="eastAsia" w:ascii="宋体" w:hAnsi="宋体" w:cs="宋体"/>
          <w:b/>
          <w:color w:val="000000"/>
          <w:sz w:val="24"/>
          <w:highlight w:val="none"/>
        </w:rPr>
      </w:pPr>
      <w:bookmarkStart w:id="76" w:name="_Toc13918"/>
      <w:bookmarkStart w:id="77" w:name="_Toc21124"/>
      <w:bookmarkStart w:id="78" w:name="_Toc5635"/>
      <w:bookmarkStart w:id="79" w:name="_Toc1386"/>
      <w:bookmarkStart w:id="80" w:name="_Toc4929"/>
      <w:bookmarkStart w:id="81" w:name="_Toc28181"/>
      <w:bookmarkStart w:id="82" w:name="_Toc13109"/>
      <w:bookmarkStart w:id="83" w:name="_Toc15416"/>
      <w:r>
        <w:rPr>
          <w:rFonts w:hint="eastAsia" w:ascii="宋体" w:hAnsi="宋体" w:cs="宋体"/>
          <w:b/>
          <w:color w:val="000000"/>
          <w:sz w:val="24"/>
          <w:highlight w:val="none"/>
        </w:rPr>
        <w:t>1.3 价款</w:t>
      </w:r>
      <w:bookmarkEnd w:id="76"/>
      <w:bookmarkEnd w:id="77"/>
      <w:bookmarkEnd w:id="78"/>
      <w:bookmarkEnd w:id="79"/>
      <w:bookmarkEnd w:id="80"/>
      <w:bookmarkEnd w:id="81"/>
      <w:bookmarkEnd w:id="82"/>
      <w:bookmarkEnd w:id="83"/>
    </w:p>
    <w:p w14:paraId="396EDAD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本合同总价为：￥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元人民币）。</w:t>
      </w:r>
    </w:p>
    <w:p w14:paraId="749C4199">
      <w:pPr>
        <w:shd w:val="clear" w:color="auto" w:fill="FFFFFF"/>
        <w:spacing w:line="5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A4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3B1B47">
            <w:pPr>
              <w:pStyle w:val="132"/>
              <w:shd w:val="clear" w:color="auto" w:fill="FFFFFF"/>
              <w:spacing w:line="560" w:lineRule="exact"/>
              <w:jc w:val="center"/>
              <w:rPr>
                <w:rFonts w:hAnsi="宋体" w:cs="宋体"/>
                <w:color w:val="000000"/>
                <w:szCs w:val="24"/>
                <w:highlight w:val="none"/>
              </w:rPr>
            </w:pPr>
            <w:r>
              <w:rPr>
                <w:rFonts w:hAnsi="宋体" w:cs="宋体"/>
                <w:color w:val="000000"/>
                <w:szCs w:val="24"/>
                <w:highlight w:val="none"/>
              </w:rPr>
              <w:t>序号</w:t>
            </w:r>
          </w:p>
        </w:tc>
        <w:tc>
          <w:tcPr>
            <w:tcW w:w="3402" w:type="dxa"/>
            <w:noWrap w:val="0"/>
            <w:vAlign w:val="center"/>
          </w:tcPr>
          <w:p w14:paraId="3183CDFB">
            <w:pPr>
              <w:pStyle w:val="132"/>
              <w:shd w:val="clear" w:color="auto" w:fill="FFFFFF"/>
              <w:spacing w:line="560" w:lineRule="exact"/>
              <w:ind w:firstLine="200"/>
              <w:jc w:val="center"/>
              <w:rPr>
                <w:rFonts w:hAnsi="宋体" w:cs="宋体"/>
                <w:color w:val="000000"/>
                <w:szCs w:val="24"/>
                <w:highlight w:val="none"/>
              </w:rPr>
            </w:pPr>
            <w:r>
              <w:rPr>
                <w:rFonts w:hAnsi="宋体" w:cs="宋体"/>
                <w:color w:val="000000"/>
                <w:szCs w:val="24"/>
                <w:highlight w:val="none"/>
              </w:rPr>
              <w:t>分项名称</w:t>
            </w:r>
          </w:p>
        </w:tc>
        <w:tc>
          <w:tcPr>
            <w:tcW w:w="2552" w:type="dxa"/>
            <w:noWrap w:val="0"/>
            <w:vAlign w:val="center"/>
          </w:tcPr>
          <w:p w14:paraId="7D091B9F">
            <w:pPr>
              <w:pStyle w:val="132"/>
              <w:shd w:val="clear" w:color="auto" w:fill="FFFFFF"/>
              <w:spacing w:line="560" w:lineRule="exact"/>
              <w:jc w:val="center"/>
              <w:rPr>
                <w:rFonts w:hAnsi="宋体" w:cs="宋体"/>
                <w:color w:val="000000"/>
                <w:szCs w:val="24"/>
                <w:highlight w:val="none"/>
              </w:rPr>
            </w:pPr>
            <w:r>
              <w:rPr>
                <w:rFonts w:hAnsi="宋体" w:cs="宋体"/>
                <w:color w:val="000000"/>
                <w:szCs w:val="24"/>
                <w:highlight w:val="none"/>
              </w:rPr>
              <w:t>分项价格</w:t>
            </w:r>
          </w:p>
        </w:tc>
      </w:tr>
      <w:tr w14:paraId="65C3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4E2622">
            <w:pPr>
              <w:pStyle w:val="132"/>
              <w:shd w:val="clear" w:color="auto" w:fill="FFFFFF"/>
              <w:spacing w:line="560" w:lineRule="exact"/>
              <w:ind w:firstLine="200"/>
              <w:jc w:val="center"/>
              <w:rPr>
                <w:rFonts w:hAnsi="宋体" w:cs="宋体"/>
                <w:color w:val="000000"/>
                <w:szCs w:val="24"/>
                <w:highlight w:val="none"/>
              </w:rPr>
            </w:pPr>
          </w:p>
        </w:tc>
        <w:tc>
          <w:tcPr>
            <w:tcW w:w="3402" w:type="dxa"/>
            <w:noWrap w:val="0"/>
            <w:vAlign w:val="center"/>
          </w:tcPr>
          <w:p w14:paraId="2CC5A249">
            <w:pPr>
              <w:pStyle w:val="132"/>
              <w:shd w:val="clear" w:color="auto" w:fill="FFFFFF"/>
              <w:spacing w:line="560" w:lineRule="exact"/>
              <w:ind w:firstLine="200"/>
              <w:jc w:val="center"/>
              <w:rPr>
                <w:rFonts w:hAnsi="宋体" w:cs="宋体"/>
                <w:color w:val="000000"/>
                <w:szCs w:val="24"/>
                <w:highlight w:val="none"/>
              </w:rPr>
            </w:pPr>
          </w:p>
        </w:tc>
        <w:tc>
          <w:tcPr>
            <w:tcW w:w="2552" w:type="dxa"/>
            <w:noWrap w:val="0"/>
            <w:vAlign w:val="center"/>
          </w:tcPr>
          <w:p w14:paraId="3939D9FB">
            <w:pPr>
              <w:pStyle w:val="132"/>
              <w:shd w:val="clear" w:color="auto" w:fill="FFFFFF"/>
              <w:spacing w:line="560" w:lineRule="exact"/>
              <w:ind w:firstLine="200"/>
              <w:jc w:val="center"/>
              <w:rPr>
                <w:rFonts w:hAnsi="宋体" w:cs="宋体"/>
                <w:color w:val="000000"/>
                <w:szCs w:val="24"/>
                <w:highlight w:val="none"/>
              </w:rPr>
            </w:pPr>
          </w:p>
        </w:tc>
      </w:tr>
      <w:tr w14:paraId="128E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6C477C0">
            <w:pPr>
              <w:pStyle w:val="132"/>
              <w:shd w:val="clear" w:color="auto" w:fill="FFFFFF"/>
              <w:spacing w:line="560" w:lineRule="exact"/>
              <w:ind w:firstLine="200"/>
              <w:jc w:val="center"/>
              <w:rPr>
                <w:rFonts w:hAnsi="宋体" w:cs="宋体"/>
                <w:color w:val="000000"/>
                <w:szCs w:val="24"/>
                <w:highlight w:val="none"/>
              </w:rPr>
            </w:pPr>
          </w:p>
        </w:tc>
        <w:tc>
          <w:tcPr>
            <w:tcW w:w="3402" w:type="dxa"/>
            <w:noWrap w:val="0"/>
            <w:vAlign w:val="center"/>
          </w:tcPr>
          <w:p w14:paraId="6C6F78D7">
            <w:pPr>
              <w:pStyle w:val="132"/>
              <w:shd w:val="clear" w:color="auto" w:fill="FFFFFF"/>
              <w:spacing w:line="560" w:lineRule="exact"/>
              <w:ind w:firstLine="200"/>
              <w:jc w:val="center"/>
              <w:rPr>
                <w:rFonts w:hAnsi="宋体" w:cs="宋体"/>
                <w:color w:val="000000"/>
                <w:szCs w:val="24"/>
                <w:highlight w:val="none"/>
              </w:rPr>
            </w:pPr>
          </w:p>
        </w:tc>
        <w:tc>
          <w:tcPr>
            <w:tcW w:w="2552" w:type="dxa"/>
            <w:noWrap w:val="0"/>
            <w:vAlign w:val="center"/>
          </w:tcPr>
          <w:p w14:paraId="6F7989DB">
            <w:pPr>
              <w:pStyle w:val="132"/>
              <w:shd w:val="clear" w:color="auto" w:fill="FFFFFF"/>
              <w:spacing w:line="560" w:lineRule="exact"/>
              <w:ind w:firstLine="200"/>
              <w:jc w:val="center"/>
              <w:rPr>
                <w:rFonts w:hAnsi="宋体" w:cs="宋体"/>
                <w:color w:val="000000"/>
                <w:szCs w:val="24"/>
                <w:highlight w:val="none"/>
              </w:rPr>
            </w:pPr>
          </w:p>
        </w:tc>
      </w:tr>
      <w:tr w14:paraId="1E75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EE33F5">
            <w:pPr>
              <w:pStyle w:val="132"/>
              <w:shd w:val="clear" w:color="auto" w:fill="FFFFFF"/>
              <w:spacing w:line="560" w:lineRule="exact"/>
              <w:ind w:firstLine="200"/>
              <w:jc w:val="center"/>
              <w:rPr>
                <w:rFonts w:hAnsi="宋体" w:cs="宋体"/>
                <w:color w:val="000000"/>
                <w:szCs w:val="24"/>
                <w:highlight w:val="none"/>
              </w:rPr>
            </w:pPr>
          </w:p>
        </w:tc>
        <w:tc>
          <w:tcPr>
            <w:tcW w:w="3402" w:type="dxa"/>
            <w:noWrap w:val="0"/>
            <w:vAlign w:val="center"/>
          </w:tcPr>
          <w:p w14:paraId="1F52796B">
            <w:pPr>
              <w:pStyle w:val="132"/>
              <w:shd w:val="clear" w:color="auto" w:fill="FFFFFF"/>
              <w:spacing w:line="560" w:lineRule="exact"/>
              <w:ind w:firstLine="200"/>
              <w:jc w:val="center"/>
              <w:rPr>
                <w:rFonts w:hAnsi="宋体" w:cs="宋体"/>
                <w:color w:val="000000"/>
                <w:szCs w:val="24"/>
                <w:highlight w:val="none"/>
              </w:rPr>
            </w:pPr>
          </w:p>
        </w:tc>
        <w:tc>
          <w:tcPr>
            <w:tcW w:w="2552" w:type="dxa"/>
            <w:noWrap w:val="0"/>
            <w:vAlign w:val="center"/>
          </w:tcPr>
          <w:p w14:paraId="4A6683EE">
            <w:pPr>
              <w:pStyle w:val="132"/>
              <w:shd w:val="clear" w:color="auto" w:fill="FFFFFF"/>
              <w:spacing w:line="560" w:lineRule="exact"/>
              <w:ind w:firstLine="200"/>
              <w:jc w:val="center"/>
              <w:rPr>
                <w:rFonts w:hAnsi="宋体" w:cs="宋体"/>
                <w:color w:val="000000"/>
                <w:szCs w:val="24"/>
                <w:highlight w:val="none"/>
              </w:rPr>
            </w:pPr>
          </w:p>
        </w:tc>
      </w:tr>
      <w:tr w14:paraId="7144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135207">
            <w:pPr>
              <w:pStyle w:val="132"/>
              <w:shd w:val="clear" w:color="auto" w:fill="FFFFFF"/>
              <w:spacing w:line="560" w:lineRule="exact"/>
              <w:ind w:firstLine="200"/>
              <w:jc w:val="center"/>
              <w:rPr>
                <w:rFonts w:hAnsi="宋体" w:cs="宋体"/>
                <w:color w:val="000000"/>
                <w:szCs w:val="24"/>
                <w:highlight w:val="none"/>
              </w:rPr>
            </w:pPr>
          </w:p>
        </w:tc>
        <w:tc>
          <w:tcPr>
            <w:tcW w:w="3402" w:type="dxa"/>
            <w:noWrap w:val="0"/>
            <w:vAlign w:val="center"/>
          </w:tcPr>
          <w:p w14:paraId="0539A9E1">
            <w:pPr>
              <w:pStyle w:val="132"/>
              <w:shd w:val="clear" w:color="auto" w:fill="FFFFFF"/>
              <w:spacing w:line="560" w:lineRule="exact"/>
              <w:ind w:firstLine="200"/>
              <w:jc w:val="center"/>
              <w:rPr>
                <w:rFonts w:hAnsi="宋体" w:cs="宋体"/>
                <w:color w:val="000000"/>
                <w:szCs w:val="24"/>
                <w:highlight w:val="none"/>
              </w:rPr>
            </w:pPr>
          </w:p>
        </w:tc>
        <w:tc>
          <w:tcPr>
            <w:tcW w:w="2552" w:type="dxa"/>
            <w:noWrap w:val="0"/>
            <w:vAlign w:val="center"/>
          </w:tcPr>
          <w:p w14:paraId="0BF92333">
            <w:pPr>
              <w:pStyle w:val="132"/>
              <w:shd w:val="clear" w:color="auto" w:fill="FFFFFF"/>
              <w:spacing w:line="560" w:lineRule="exact"/>
              <w:ind w:firstLine="200"/>
              <w:jc w:val="center"/>
              <w:rPr>
                <w:rFonts w:hAnsi="宋体" w:cs="宋体"/>
                <w:color w:val="000000"/>
                <w:szCs w:val="24"/>
                <w:highlight w:val="none"/>
              </w:rPr>
            </w:pPr>
          </w:p>
        </w:tc>
      </w:tr>
      <w:tr w14:paraId="01B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59DF6E9">
            <w:pPr>
              <w:pStyle w:val="132"/>
              <w:shd w:val="clear" w:color="auto" w:fill="FFFFFF"/>
              <w:spacing w:line="560" w:lineRule="exact"/>
              <w:ind w:firstLine="200"/>
              <w:jc w:val="center"/>
              <w:rPr>
                <w:rFonts w:hAnsi="宋体" w:cs="宋体"/>
                <w:color w:val="000000"/>
                <w:szCs w:val="24"/>
                <w:highlight w:val="none"/>
              </w:rPr>
            </w:pPr>
            <w:r>
              <w:rPr>
                <w:rFonts w:hAnsi="宋体" w:cs="宋体"/>
                <w:color w:val="000000"/>
                <w:szCs w:val="24"/>
                <w:highlight w:val="none"/>
              </w:rPr>
              <w:t>总价</w:t>
            </w:r>
          </w:p>
        </w:tc>
        <w:tc>
          <w:tcPr>
            <w:tcW w:w="2552" w:type="dxa"/>
            <w:noWrap w:val="0"/>
            <w:vAlign w:val="center"/>
          </w:tcPr>
          <w:p w14:paraId="5758D776">
            <w:pPr>
              <w:pStyle w:val="132"/>
              <w:shd w:val="clear" w:color="auto" w:fill="FFFFFF"/>
              <w:spacing w:line="560" w:lineRule="exact"/>
              <w:ind w:firstLine="200"/>
              <w:jc w:val="center"/>
              <w:rPr>
                <w:rFonts w:hAnsi="宋体" w:cs="宋体"/>
                <w:color w:val="000000"/>
                <w:szCs w:val="24"/>
                <w:highlight w:val="none"/>
              </w:rPr>
            </w:pPr>
          </w:p>
        </w:tc>
      </w:tr>
    </w:tbl>
    <w:p w14:paraId="5B6E7BD2">
      <w:pPr>
        <w:shd w:val="clear" w:color="auto" w:fill="FFFFFF"/>
        <w:spacing w:line="560" w:lineRule="exact"/>
        <w:ind w:firstLine="482" w:firstLineChars="200"/>
        <w:outlineLvl w:val="0"/>
        <w:rPr>
          <w:rFonts w:hint="eastAsia" w:ascii="宋体" w:hAnsi="宋体" w:cs="宋体"/>
          <w:b/>
          <w:color w:val="000000"/>
          <w:sz w:val="24"/>
          <w:highlight w:val="none"/>
        </w:rPr>
      </w:pPr>
      <w:bookmarkStart w:id="84" w:name="_Toc14993"/>
      <w:bookmarkStart w:id="85" w:name="_Toc26916"/>
      <w:bookmarkStart w:id="86" w:name="_Toc3654"/>
      <w:bookmarkStart w:id="87" w:name="_Toc223"/>
      <w:bookmarkStart w:id="88" w:name="_Toc30506"/>
      <w:bookmarkStart w:id="89" w:name="_Toc30158"/>
      <w:bookmarkStart w:id="90" w:name="_Toc1293"/>
      <w:bookmarkStart w:id="91" w:name="_Toc5271"/>
      <w:r>
        <w:rPr>
          <w:rFonts w:hint="eastAsia" w:ascii="宋体" w:hAnsi="宋体" w:cs="宋体"/>
          <w:b/>
          <w:color w:val="000000"/>
          <w:sz w:val="24"/>
          <w:highlight w:val="none"/>
        </w:rPr>
        <w:t>1.4 付款方式和发票开具方式</w:t>
      </w:r>
      <w:bookmarkEnd w:id="84"/>
      <w:bookmarkEnd w:id="85"/>
      <w:bookmarkEnd w:id="86"/>
      <w:bookmarkEnd w:id="87"/>
      <w:bookmarkEnd w:id="88"/>
      <w:bookmarkEnd w:id="89"/>
      <w:bookmarkEnd w:id="90"/>
      <w:bookmarkEnd w:id="91"/>
    </w:p>
    <w:p w14:paraId="4B23A39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1.4.1付款方式：</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 xml:space="preserve">                                            </w:t>
      </w:r>
      <w:r>
        <w:rPr>
          <w:rFonts w:hint="eastAsia" w:ascii="宋体" w:hAnsi="宋体" w:cs="宋体"/>
          <w:color w:val="000000"/>
          <w:sz w:val="24"/>
          <w:highlight w:val="none"/>
          <w:u w:val="single"/>
        </w:rPr>
        <w:t xml:space="preserve">   </w:t>
      </w:r>
    </w:p>
    <w:p w14:paraId="5266BD9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1.4.2 发票开具方式：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2DFBBE51">
      <w:pPr>
        <w:shd w:val="clear" w:color="auto" w:fill="FFFFFF"/>
        <w:spacing w:line="560" w:lineRule="exact"/>
        <w:ind w:firstLine="482" w:firstLineChars="200"/>
        <w:outlineLvl w:val="0"/>
        <w:rPr>
          <w:rFonts w:hint="eastAsia" w:ascii="宋体" w:hAnsi="宋体" w:cs="宋体"/>
          <w:b/>
          <w:color w:val="000000"/>
          <w:sz w:val="24"/>
          <w:highlight w:val="none"/>
        </w:rPr>
      </w:pPr>
      <w:bookmarkStart w:id="92" w:name="_Toc11108"/>
      <w:bookmarkStart w:id="93" w:name="_Toc4760"/>
      <w:bookmarkStart w:id="94" w:name="_Toc8772"/>
      <w:bookmarkStart w:id="95" w:name="_Toc18400"/>
      <w:bookmarkStart w:id="96" w:name="_Toc3625"/>
      <w:bookmarkStart w:id="97" w:name="_Toc31421"/>
      <w:bookmarkStart w:id="98" w:name="_Toc26657"/>
      <w:bookmarkStart w:id="99" w:name="_Toc74"/>
      <w:r>
        <w:rPr>
          <w:rFonts w:hint="eastAsia" w:ascii="宋体" w:hAnsi="宋体" w:cs="宋体"/>
          <w:b/>
          <w:color w:val="000000"/>
          <w:sz w:val="24"/>
          <w:highlight w:val="none"/>
        </w:rPr>
        <w:t>1.5 履行期限、地点和方式</w:t>
      </w:r>
      <w:bookmarkEnd w:id="92"/>
      <w:bookmarkEnd w:id="93"/>
      <w:bookmarkEnd w:id="94"/>
      <w:bookmarkEnd w:id="95"/>
      <w:bookmarkEnd w:id="96"/>
      <w:bookmarkEnd w:id="97"/>
      <w:bookmarkEnd w:id="98"/>
      <w:bookmarkEnd w:id="99"/>
    </w:p>
    <w:p w14:paraId="53A63B6E">
      <w:pPr>
        <w:shd w:val="clear" w:color="auto" w:fill="FFFFFF"/>
        <w:spacing w:line="5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1.5.1 履行期限：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A1D8438">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1.5.2 履行地点：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85286A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1.5.3 履行方式：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1BF6225E">
      <w:pPr>
        <w:shd w:val="clear" w:color="auto" w:fill="FFFFFF"/>
        <w:spacing w:line="560" w:lineRule="exact"/>
        <w:ind w:firstLine="482" w:firstLineChars="200"/>
        <w:outlineLvl w:val="0"/>
        <w:rPr>
          <w:rFonts w:hint="eastAsia" w:ascii="宋体" w:hAnsi="宋体" w:cs="宋体"/>
          <w:color w:val="000000"/>
          <w:sz w:val="24"/>
          <w:highlight w:val="none"/>
          <w:u w:val="single"/>
        </w:rPr>
      </w:pPr>
      <w:bookmarkStart w:id="100" w:name="_Toc29956"/>
      <w:bookmarkStart w:id="101" w:name="_Toc24662"/>
      <w:bookmarkStart w:id="102" w:name="_Toc5698"/>
      <w:bookmarkStart w:id="103" w:name="_Toc11756"/>
      <w:bookmarkStart w:id="104" w:name="_Toc2375"/>
      <w:bookmarkStart w:id="105" w:name="_Toc3079"/>
      <w:bookmarkStart w:id="106" w:name="_Toc13495"/>
      <w:bookmarkStart w:id="107" w:name="_Toc8586"/>
      <w:r>
        <w:rPr>
          <w:rFonts w:hint="eastAsia" w:ascii="宋体" w:hAnsi="宋体" w:cs="宋体"/>
          <w:b/>
          <w:color w:val="000000"/>
          <w:sz w:val="24"/>
          <w:highlight w:val="none"/>
        </w:rPr>
        <w:t>1.6 违约责任</w:t>
      </w:r>
      <w:bookmarkEnd w:id="100"/>
      <w:bookmarkEnd w:id="101"/>
      <w:bookmarkEnd w:id="102"/>
      <w:bookmarkEnd w:id="103"/>
      <w:bookmarkEnd w:id="104"/>
      <w:bookmarkEnd w:id="105"/>
      <w:bookmarkEnd w:id="106"/>
      <w:bookmarkEnd w:id="107"/>
    </w:p>
    <w:p w14:paraId="45EA2218">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%计算，最高限额为本合同总价的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%；迟延履行的违约金计算数额达到前述最高限额之日起，甲方有权在要求乙方支付违约金的同时，书面通知乙方解除本合同；</w:t>
      </w:r>
    </w:p>
    <w:p w14:paraId="04B4F63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%计算，最高限额为本合同总价的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%；迟延付款的违约金计算数额达到前述最高限额之日起，乙方有权在要求甲方支付违约金的同时，书面通知甲方解除本合同；</w:t>
      </w:r>
    </w:p>
    <w:p w14:paraId="04D126BA">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CA25AE8">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2BFADE6">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E2D9C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1.6.6 如果出现政府采购监督管理部门在处理投诉事项期间，书面通知甲方暂停采购活动的情形，或者询问或质疑事项可能影响中标</w:t>
      </w:r>
      <w:r>
        <w:rPr>
          <w:rFonts w:hint="eastAsia" w:ascii="宋体" w:hAnsi="宋体" w:cs="宋体"/>
          <w:color w:val="000000"/>
          <w:sz w:val="24"/>
          <w:highlight w:val="none"/>
          <w:lang w:val="en-US" w:eastAsia="zh-CN"/>
        </w:rPr>
        <w:t>(成交)</w:t>
      </w:r>
      <w:r>
        <w:rPr>
          <w:rFonts w:hint="eastAsia" w:ascii="宋体" w:hAnsi="宋体" w:cs="宋体"/>
          <w:color w:val="000000"/>
          <w:sz w:val="24"/>
          <w:highlight w:val="none"/>
        </w:rPr>
        <w:t>结果的，导致甲方中止履行合同的情形，均不视为甲方违约。</w:t>
      </w:r>
    </w:p>
    <w:p w14:paraId="44889ED5">
      <w:pPr>
        <w:shd w:val="clear" w:color="auto" w:fill="FFFFFF"/>
        <w:spacing w:line="560" w:lineRule="exact"/>
        <w:ind w:firstLine="482" w:firstLineChars="200"/>
        <w:outlineLvl w:val="0"/>
        <w:rPr>
          <w:rFonts w:hint="eastAsia" w:ascii="宋体" w:hAnsi="宋体" w:cs="宋体"/>
          <w:b/>
          <w:color w:val="000000"/>
          <w:sz w:val="24"/>
          <w:highlight w:val="none"/>
        </w:rPr>
      </w:pPr>
      <w:bookmarkStart w:id="108" w:name="_Toc32454"/>
      <w:bookmarkStart w:id="109" w:name="_Toc26807"/>
      <w:bookmarkStart w:id="110" w:name="_Toc18683"/>
      <w:bookmarkStart w:id="111" w:name="_Toc25029"/>
      <w:bookmarkStart w:id="112" w:name="_Toc30329"/>
      <w:bookmarkStart w:id="113" w:name="_Toc31662"/>
      <w:bookmarkStart w:id="114" w:name="_Toc7372"/>
      <w:bookmarkStart w:id="115" w:name="_Toc9497"/>
      <w:r>
        <w:rPr>
          <w:rFonts w:hint="eastAsia" w:ascii="宋体" w:hAnsi="宋体" w:cs="宋体"/>
          <w:b/>
          <w:color w:val="000000"/>
          <w:sz w:val="24"/>
          <w:highlight w:val="none"/>
        </w:rPr>
        <w:t>1.7 合同争议的解决</w:t>
      </w:r>
      <w:bookmarkEnd w:id="108"/>
      <w:bookmarkEnd w:id="109"/>
      <w:bookmarkEnd w:id="110"/>
      <w:bookmarkEnd w:id="111"/>
      <w:bookmarkEnd w:id="112"/>
      <w:bookmarkEnd w:id="113"/>
      <w:bookmarkEnd w:id="114"/>
      <w:bookmarkEnd w:id="115"/>
    </w:p>
    <w:p w14:paraId="245B7487">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种方式解决：</w:t>
      </w:r>
    </w:p>
    <w:p w14:paraId="0ECE57B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1.7.1 将争议提交</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仲裁委员会依申请仲裁时其现行有效的仲裁规则裁决；</w:t>
      </w:r>
    </w:p>
    <w:p w14:paraId="36ECCBBE">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1.7.2 向</w:t>
      </w:r>
      <w:r>
        <w:rPr>
          <w:rFonts w:hint="eastAsia" w:ascii="宋体" w:hAnsi="宋体" w:cs="宋体"/>
          <w:color w:val="000000"/>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000000"/>
          <w:sz w:val="24"/>
          <w:highlight w:val="none"/>
        </w:rPr>
        <w:t>人民法院起诉。</w:t>
      </w:r>
    </w:p>
    <w:p w14:paraId="50AF0BE8">
      <w:pPr>
        <w:shd w:val="clear" w:color="auto" w:fill="FFFFFF"/>
        <w:spacing w:line="560" w:lineRule="exact"/>
        <w:ind w:firstLine="482" w:firstLineChars="200"/>
        <w:outlineLvl w:val="0"/>
        <w:rPr>
          <w:rFonts w:hint="eastAsia" w:ascii="宋体" w:hAnsi="宋体" w:cs="宋体"/>
          <w:b/>
          <w:color w:val="000000"/>
          <w:sz w:val="24"/>
          <w:highlight w:val="none"/>
        </w:rPr>
      </w:pPr>
      <w:bookmarkStart w:id="116" w:name="_Toc13969"/>
      <w:bookmarkStart w:id="117" w:name="_Toc15827"/>
      <w:bookmarkStart w:id="118" w:name="_Toc12273"/>
      <w:bookmarkStart w:id="119" w:name="_Toc9075"/>
      <w:bookmarkStart w:id="120" w:name="_Toc16417"/>
      <w:bookmarkStart w:id="121" w:name="_Toc13823"/>
      <w:bookmarkStart w:id="122" w:name="_Toc23784"/>
      <w:bookmarkStart w:id="123" w:name="_Toc26227"/>
      <w:r>
        <w:rPr>
          <w:rFonts w:hint="eastAsia" w:ascii="宋体" w:hAnsi="宋体" w:cs="宋体"/>
          <w:b/>
          <w:color w:val="000000"/>
          <w:sz w:val="24"/>
          <w:highlight w:val="none"/>
        </w:rPr>
        <w:t>1.8 合同生效</w:t>
      </w:r>
      <w:bookmarkEnd w:id="116"/>
      <w:bookmarkEnd w:id="117"/>
      <w:bookmarkEnd w:id="118"/>
      <w:bookmarkEnd w:id="119"/>
      <w:bookmarkEnd w:id="120"/>
      <w:bookmarkEnd w:id="121"/>
      <w:bookmarkEnd w:id="122"/>
      <w:bookmarkEnd w:id="123"/>
    </w:p>
    <w:p w14:paraId="082B900A">
      <w:pPr>
        <w:shd w:val="clear" w:color="auto" w:fill="FFFFFF"/>
        <w:spacing w:line="560" w:lineRule="exact"/>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本合同自双方当事人盖章或者签字时生效。</w:t>
      </w:r>
    </w:p>
    <w:p w14:paraId="31DE3785">
      <w:pPr>
        <w:shd w:val="clear" w:color="auto" w:fill="FFFFFF"/>
        <w:autoSpaceDE w:val="0"/>
        <w:autoSpaceDN w:val="0"/>
        <w:adjustRightInd w:val="0"/>
        <w:spacing w:line="560" w:lineRule="exact"/>
        <w:rPr>
          <w:rFonts w:hint="eastAsia" w:ascii="宋体" w:hAnsi="宋体" w:cs="宋体"/>
          <w:color w:val="000000"/>
          <w:sz w:val="24"/>
          <w:highlight w:val="none"/>
          <w:lang w:val="zh-CN"/>
        </w:rPr>
      </w:pPr>
    </w:p>
    <w:p w14:paraId="10EF237E">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b/>
          <w:color w:val="000000"/>
          <w:sz w:val="24"/>
          <w:highlight w:val="none"/>
          <w:lang w:val="zh-CN"/>
        </w:rPr>
        <w:t>甲方</w:t>
      </w:r>
      <w:r>
        <w:rPr>
          <w:rFonts w:hint="eastAsia" w:ascii="宋体" w:hAnsi="宋体" w:cs="宋体"/>
          <w:color w:val="000000"/>
          <w:sz w:val="24"/>
          <w:highlight w:val="none"/>
          <w:lang w:val="zh-CN"/>
        </w:rPr>
        <w:t xml:space="preserve">：                             </w:t>
      </w:r>
      <w:r>
        <w:rPr>
          <w:rFonts w:hint="eastAsia" w:ascii="宋体" w:hAnsi="宋体" w:cs="宋体"/>
          <w:b/>
          <w:color w:val="000000"/>
          <w:sz w:val="24"/>
          <w:highlight w:val="none"/>
          <w:lang w:val="zh-CN"/>
        </w:rPr>
        <w:t xml:space="preserve">      乙方</w:t>
      </w:r>
      <w:r>
        <w:rPr>
          <w:rFonts w:hint="eastAsia" w:ascii="宋体" w:hAnsi="宋体" w:cs="宋体"/>
          <w:color w:val="000000"/>
          <w:sz w:val="24"/>
          <w:highlight w:val="none"/>
          <w:lang w:val="zh-CN"/>
        </w:rPr>
        <w:t>：</w:t>
      </w:r>
    </w:p>
    <w:p w14:paraId="135844B8">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统一社会信用代码：                        统一社会信用代码或身份证号码：</w:t>
      </w:r>
    </w:p>
    <w:p w14:paraId="70168BDA">
      <w:pPr>
        <w:shd w:val="clear" w:color="auto" w:fill="FFFFFF"/>
        <w:autoSpaceDE w:val="0"/>
        <w:autoSpaceDN w:val="0"/>
        <w:adjustRightInd w:val="0"/>
        <w:spacing w:line="560" w:lineRule="exact"/>
        <w:rPr>
          <w:rFonts w:hint="eastAsia" w:ascii="宋体" w:hAnsi="宋体" w:cs="宋体"/>
          <w:color w:val="000000"/>
          <w:sz w:val="24"/>
          <w:highlight w:val="none"/>
          <w:lang w:val="zh-CN"/>
        </w:rPr>
      </w:pPr>
    </w:p>
    <w:p w14:paraId="5EDB8BE5">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住所：                                   住所：</w:t>
      </w:r>
    </w:p>
    <w:p w14:paraId="59F70594">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法定代表人或                             法定代表人</w:t>
      </w:r>
    </w:p>
    <w:p w14:paraId="20AB7558">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授权代表（签字）：                        或授权代表（签字）: </w:t>
      </w:r>
    </w:p>
    <w:p w14:paraId="39D9C6A7">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联系人：                                 联系人：</w:t>
      </w:r>
    </w:p>
    <w:p w14:paraId="71C25549">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约定送达地址：                           约定送达地址：</w:t>
      </w:r>
    </w:p>
    <w:p w14:paraId="28082620">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邮政编码：                               邮政编码：</w:t>
      </w:r>
    </w:p>
    <w:p w14:paraId="78534E72">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电话:                                    电话: </w:t>
      </w:r>
    </w:p>
    <w:p w14:paraId="4546FD87">
      <w:pPr>
        <w:shd w:val="clear" w:color="auto" w:fill="FFFFFF"/>
        <w:autoSpaceDE w:val="0"/>
        <w:autoSpaceDN w:val="0"/>
        <w:adjustRightInd w:val="0"/>
        <w:spacing w:line="56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传真:                                    传真:</w:t>
      </w:r>
    </w:p>
    <w:p w14:paraId="7C9B7830">
      <w:pPr>
        <w:shd w:val="clear" w:color="auto" w:fill="FFFFFF"/>
        <w:autoSpaceDE w:val="0"/>
        <w:autoSpaceDN w:val="0"/>
        <w:adjustRightInd w:val="0"/>
        <w:spacing w:line="560" w:lineRule="exact"/>
        <w:rPr>
          <w:rFonts w:hint="eastAsia" w:ascii="宋体" w:hAnsi="宋体" w:cs="宋体"/>
          <w:color w:val="000000"/>
          <w:sz w:val="24"/>
          <w:highlight w:val="none"/>
        </w:rPr>
      </w:pPr>
      <w:r>
        <w:rPr>
          <w:rFonts w:hint="eastAsia" w:ascii="宋体" w:hAnsi="宋体" w:cs="宋体"/>
          <w:color w:val="000000"/>
          <w:sz w:val="24"/>
          <w:highlight w:val="none"/>
          <w:lang w:val="zh-CN"/>
        </w:rPr>
        <w:t>电子邮箱：                               电子邮箱：</w:t>
      </w:r>
    </w:p>
    <w:p w14:paraId="5E0471AB">
      <w:pPr>
        <w:shd w:val="clear" w:color="auto" w:fill="FFFFFF"/>
        <w:autoSpaceDE w:val="0"/>
        <w:autoSpaceDN w:val="0"/>
        <w:adjustRightInd w:val="0"/>
        <w:spacing w:line="560" w:lineRule="exact"/>
        <w:rPr>
          <w:rFonts w:hint="eastAsia" w:ascii="宋体" w:hAnsi="宋体" w:cs="宋体"/>
          <w:color w:val="000000"/>
          <w:sz w:val="24"/>
          <w:highlight w:val="none"/>
        </w:rPr>
      </w:pPr>
      <w:r>
        <w:rPr>
          <w:rFonts w:hint="eastAsia" w:ascii="宋体" w:hAnsi="宋体" w:cs="宋体"/>
          <w:color w:val="000000"/>
          <w:sz w:val="24"/>
          <w:highlight w:val="none"/>
        </w:rPr>
        <w:t xml:space="preserve">开户银行：                               开户银行： </w:t>
      </w:r>
    </w:p>
    <w:p w14:paraId="464624F4">
      <w:pPr>
        <w:shd w:val="clear" w:color="auto" w:fill="FFFFFF"/>
        <w:autoSpaceDE w:val="0"/>
        <w:autoSpaceDN w:val="0"/>
        <w:adjustRightInd w:val="0"/>
        <w:spacing w:line="560" w:lineRule="exact"/>
        <w:rPr>
          <w:rFonts w:hint="eastAsia" w:ascii="宋体" w:hAnsi="宋体" w:cs="宋体"/>
          <w:color w:val="000000"/>
          <w:sz w:val="24"/>
          <w:highlight w:val="none"/>
        </w:rPr>
      </w:pPr>
      <w:r>
        <w:rPr>
          <w:rFonts w:hint="eastAsia" w:ascii="宋体" w:hAnsi="宋体" w:cs="宋体"/>
          <w:color w:val="000000"/>
          <w:sz w:val="24"/>
          <w:highlight w:val="none"/>
        </w:rPr>
        <w:t xml:space="preserve">开户名称：                               开户名称： </w:t>
      </w:r>
    </w:p>
    <w:p w14:paraId="0E094D95">
      <w:pPr>
        <w:shd w:val="clear" w:color="auto" w:fill="FFFFFF"/>
        <w:autoSpaceDE w:val="0"/>
        <w:autoSpaceDN w:val="0"/>
        <w:adjustRightInd w:val="0"/>
        <w:spacing w:line="560" w:lineRule="exact"/>
        <w:rPr>
          <w:rFonts w:hint="eastAsia" w:ascii="宋体" w:hAnsi="宋体" w:cs="宋体"/>
          <w:color w:val="000000"/>
          <w:sz w:val="24"/>
          <w:highlight w:val="none"/>
        </w:rPr>
      </w:pPr>
      <w:r>
        <w:rPr>
          <w:rFonts w:hint="eastAsia" w:ascii="宋体" w:hAnsi="宋体" w:cs="宋体"/>
          <w:color w:val="000000"/>
          <w:sz w:val="24"/>
          <w:highlight w:val="none"/>
        </w:rPr>
        <w:t>开户账号：</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开户账号：</w:t>
      </w:r>
    </w:p>
    <w:p w14:paraId="6E33D94D">
      <w:pPr>
        <w:widowControl/>
        <w:shd w:val="clear" w:color="auto" w:fill="FFFFFF"/>
        <w:spacing w:line="560" w:lineRule="exact"/>
        <w:jc w:val="left"/>
        <w:rPr>
          <w:rFonts w:hint="eastAsia" w:ascii="宋体" w:hAnsi="宋体" w:cs="宋体"/>
          <w:b/>
          <w:color w:val="000000"/>
          <w:highlight w:val="none"/>
        </w:rPr>
      </w:pPr>
      <w:bookmarkStart w:id="124" w:name="_Toc331685783"/>
    </w:p>
    <w:p w14:paraId="4F7FEAF0">
      <w:pPr>
        <w:widowControl/>
        <w:shd w:val="clear" w:color="auto" w:fill="FFFFFF"/>
        <w:spacing w:line="560" w:lineRule="exact"/>
        <w:jc w:val="left"/>
        <w:rPr>
          <w:rFonts w:hint="eastAsia" w:ascii="宋体" w:hAnsi="宋体" w:cs="宋体"/>
          <w:b/>
          <w:color w:val="000000"/>
          <w:highlight w:val="none"/>
        </w:rPr>
      </w:pPr>
    </w:p>
    <w:p w14:paraId="61D4FA12">
      <w:pPr>
        <w:widowControl/>
        <w:shd w:val="clear" w:color="auto" w:fill="FFFFFF"/>
        <w:spacing w:line="560" w:lineRule="exact"/>
        <w:jc w:val="left"/>
        <w:rPr>
          <w:rFonts w:hint="eastAsia" w:ascii="宋体" w:hAnsi="宋体" w:cs="宋体"/>
          <w:b/>
          <w:color w:val="000000"/>
          <w:kern w:val="0"/>
          <w:sz w:val="24"/>
          <w:highlight w:val="none"/>
        </w:rPr>
      </w:pPr>
    </w:p>
    <w:p w14:paraId="36F3041D">
      <w:pPr>
        <w:widowControl/>
        <w:shd w:val="clear" w:color="auto" w:fill="FFFFFF"/>
        <w:spacing w:line="560" w:lineRule="exact"/>
        <w:jc w:val="left"/>
        <w:rPr>
          <w:rFonts w:hint="eastAsia" w:ascii="宋体" w:hAnsi="宋体" w:cs="宋体"/>
          <w:b/>
          <w:color w:val="000000"/>
          <w:kern w:val="0"/>
          <w:sz w:val="24"/>
          <w:highlight w:val="none"/>
        </w:rPr>
      </w:pPr>
    </w:p>
    <w:p w14:paraId="6FAF8B83">
      <w:pPr>
        <w:pStyle w:val="5"/>
        <w:rPr>
          <w:rFonts w:hint="eastAsia" w:ascii="宋体" w:hAnsi="宋体" w:cs="宋体"/>
          <w:b w:val="0"/>
          <w:color w:val="000000"/>
          <w:kern w:val="0"/>
          <w:sz w:val="24"/>
          <w:highlight w:val="none"/>
        </w:rPr>
      </w:pPr>
    </w:p>
    <w:p w14:paraId="6620051A">
      <w:pPr>
        <w:rPr>
          <w:rFonts w:hint="eastAsia" w:ascii="宋体" w:hAnsi="宋体" w:cs="宋体"/>
          <w:b/>
          <w:color w:val="000000"/>
          <w:kern w:val="0"/>
          <w:sz w:val="24"/>
          <w:highlight w:val="none"/>
        </w:rPr>
      </w:pPr>
    </w:p>
    <w:p w14:paraId="6362EBA9">
      <w:pPr>
        <w:rPr>
          <w:rFonts w:hint="eastAsia" w:ascii="宋体" w:hAnsi="宋体" w:cs="宋体"/>
          <w:b/>
          <w:color w:val="000000"/>
          <w:kern w:val="0"/>
          <w:sz w:val="24"/>
          <w:highlight w:val="none"/>
        </w:rPr>
      </w:pPr>
    </w:p>
    <w:p w14:paraId="7BCE4F1F">
      <w:pPr>
        <w:pStyle w:val="104"/>
        <w:shd w:val="clear" w:color="auto" w:fill="FFFFFF"/>
        <w:spacing w:line="560" w:lineRule="exact"/>
        <w:ind w:firstLine="402"/>
        <w:rPr>
          <w:rFonts w:hint="eastAsia" w:ascii="宋体" w:hAnsi="宋体" w:eastAsia="宋体" w:cs="宋体"/>
          <w:b/>
          <w:color w:val="000000"/>
          <w:szCs w:val="24"/>
          <w:highlight w:val="none"/>
        </w:rPr>
      </w:pPr>
    </w:p>
    <w:p w14:paraId="61E5FF34">
      <w:pPr>
        <w:pStyle w:val="104"/>
        <w:shd w:val="clear" w:color="auto" w:fill="FFFFFF"/>
        <w:spacing w:line="560" w:lineRule="exact"/>
        <w:ind w:firstLine="402"/>
        <w:jc w:val="center"/>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br w:type="page"/>
      </w:r>
      <w:r>
        <w:rPr>
          <w:rFonts w:hint="eastAsia" w:ascii="宋体" w:hAnsi="宋体" w:eastAsia="宋体" w:cs="宋体"/>
          <w:b/>
          <w:color w:val="000000"/>
          <w:sz w:val="24"/>
          <w:szCs w:val="24"/>
          <w:highlight w:val="none"/>
        </w:rPr>
        <w:t xml:space="preserve"> 二、合同一般条款</w:t>
      </w:r>
      <w:bookmarkEnd w:id="124"/>
    </w:p>
    <w:p w14:paraId="5D6A778C">
      <w:pPr>
        <w:shd w:val="clear" w:color="auto" w:fill="FFFFFF"/>
        <w:spacing w:line="560" w:lineRule="exact"/>
        <w:ind w:firstLine="482" w:firstLineChars="200"/>
        <w:outlineLvl w:val="0"/>
        <w:rPr>
          <w:rFonts w:hint="eastAsia" w:ascii="宋体" w:hAnsi="宋体" w:cs="宋体"/>
          <w:b/>
          <w:color w:val="000000"/>
          <w:sz w:val="24"/>
          <w:highlight w:val="none"/>
        </w:rPr>
      </w:pPr>
      <w:bookmarkStart w:id="125" w:name="_Ref467379205"/>
      <w:bookmarkStart w:id="126" w:name="_Ref467379214"/>
      <w:bookmarkStart w:id="127" w:name="_Toc31297"/>
      <w:bookmarkStart w:id="128" w:name="_Toc259093669"/>
      <w:bookmarkStart w:id="129" w:name="_Toc6595"/>
      <w:bookmarkStart w:id="130" w:name="_Toc14021"/>
      <w:bookmarkStart w:id="131" w:name="_Toc26013"/>
      <w:bookmarkStart w:id="132" w:name="_Toc19680"/>
      <w:bookmarkStart w:id="133" w:name="_Toc25079"/>
      <w:bookmarkStart w:id="134" w:name="_Ref467378404"/>
      <w:bookmarkStart w:id="135" w:name="_Ref467379094"/>
      <w:bookmarkStart w:id="136" w:name="_Ref467378463"/>
      <w:bookmarkStart w:id="137" w:name="_Ref467379195"/>
      <w:bookmarkStart w:id="138" w:name="_Ref467378499"/>
      <w:bookmarkStart w:id="139" w:name="_Ref467379225"/>
      <w:bookmarkStart w:id="140" w:name="_Toc487900349"/>
      <w:bookmarkStart w:id="141" w:name="_Toc5228"/>
      <w:bookmarkStart w:id="142" w:name="_Toc279701240"/>
      <w:bookmarkStart w:id="143" w:name="_Ref467379101"/>
      <w:bookmarkStart w:id="144" w:name="_Ref467379109"/>
      <w:bookmarkStart w:id="145" w:name="_Toc16395"/>
      <w:r>
        <w:rPr>
          <w:rFonts w:hint="eastAsia" w:ascii="宋体" w:hAnsi="宋体" w:cs="宋体"/>
          <w:b/>
          <w:color w:val="000000"/>
          <w:sz w:val="24"/>
          <w:highlight w:val="none"/>
        </w:rPr>
        <w:t>2.1 定义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717580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本合同中的下列词语应按以下内容进行解释：</w:t>
      </w:r>
    </w:p>
    <w:p w14:paraId="17DC6B57">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 “合同”系指</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和中标供应商签订的载明双方当事人所达成的协议，并包括所有的附件、附录和构成合同的其他文件。</w:t>
      </w:r>
    </w:p>
    <w:p w14:paraId="709CF4E3">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2.1.2 “合同价”系指根据合同约定，中标供应商在完全履行合同义务后，</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应支付给中标供应商的价格。</w:t>
      </w:r>
    </w:p>
    <w:p w14:paraId="7D32898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2.1.3 “服务”系指中标供应商根据合同约定应向</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履行的除货物和工程以外的其他政府采购对象，包括</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自身需要的服务和向社会公众提供的公共服务。</w:t>
      </w:r>
    </w:p>
    <w:p w14:paraId="51E265B7">
      <w:pPr>
        <w:shd w:val="clear" w:color="auto" w:fill="FFFFFF"/>
        <w:spacing w:line="560" w:lineRule="exact"/>
        <w:ind w:firstLine="480" w:firstLineChars="200"/>
        <w:rPr>
          <w:rFonts w:hint="eastAsia" w:ascii="宋体" w:hAnsi="宋体" w:cs="宋体"/>
          <w:color w:val="000000"/>
          <w:sz w:val="24"/>
          <w:highlight w:val="none"/>
        </w:rPr>
      </w:pPr>
      <w:bookmarkStart w:id="146" w:name="_Ref467378840"/>
      <w:r>
        <w:rPr>
          <w:rFonts w:hint="eastAsia" w:ascii="宋体" w:hAnsi="宋体" w:cs="宋体"/>
          <w:color w:val="000000"/>
          <w:sz w:val="24"/>
          <w:highlight w:val="none"/>
        </w:rPr>
        <w:t>2.1.4 “甲方”系指与中标供应商签署合同的</w:t>
      </w:r>
      <w:bookmarkEnd w:id="146"/>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委托采购代理机构代表其与乙方签订合同的，</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的授权委托书作为合同附件。</w:t>
      </w:r>
    </w:p>
    <w:p w14:paraId="63ADB8D7">
      <w:pPr>
        <w:shd w:val="clear" w:color="auto" w:fill="FFFFFF"/>
        <w:spacing w:line="560" w:lineRule="exact"/>
        <w:ind w:firstLine="480" w:firstLineChars="200"/>
        <w:rPr>
          <w:rFonts w:hint="eastAsia" w:ascii="宋体" w:hAnsi="宋体" w:cs="宋体"/>
          <w:color w:val="000000"/>
          <w:sz w:val="24"/>
          <w:highlight w:val="none"/>
        </w:rPr>
      </w:pPr>
      <w:bookmarkStart w:id="147" w:name="_Ref467379400"/>
      <w:r>
        <w:rPr>
          <w:rFonts w:hint="eastAsia" w:ascii="宋体" w:hAnsi="宋体" w:cs="宋体"/>
          <w:color w:val="000000"/>
          <w:sz w:val="24"/>
          <w:highlight w:val="none"/>
        </w:rPr>
        <w:t>2.1.5 “乙方”系指根据合同约定提供服务的中标供应商</w:t>
      </w:r>
      <w:bookmarkEnd w:id="147"/>
      <w:r>
        <w:rPr>
          <w:rFonts w:hint="eastAsia" w:ascii="宋体" w:hAnsi="宋体" w:cs="宋体"/>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295769">
      <w:pPr>
        <w:shd w:val="clear" w:color="auto" w:fill="FFFFFF"/>
        <w:spacing w:line="560" w:lineRule="exact"/>
        <w:ind w:firstLine="480" w:firstLineChars="200"/>
        <w:rPr>
          <w:rFonts w:hint="eastAsia" w:ascii="宋体" w:hAnsi="宋体" w:cs="宋体"/>
          <w:color w:val="000000"/>
          <w:sz w:val="24"/>
          <w:highlight w:val="none"/>
        </w:rPr>
      </w:pPr>
      <w:bookmarkStart w:id="148" w:name="_Ref467379436"/>
      <w:r>
        <w:rPr>
          <w:rFonts w:hint="eastAsia" w:ascii="宋体" w:hAnsi="宋体" w:cs="宋体"/>
          <w:color w:val="000000"/>
          <w:sz w:val="24"/>
          <w:highlight w:val="none"/>
        </w:rPr>
        <w:t>2.1.6 “现场”系指合同约定提供服务的地点。</w:t>
      </w:r>
      <w:bookmarkEnd w:id="148"/>
    </w:p>
    <w:p w14:paraId="56A7845B">
      <w:pPr>
        <w:shd w:val="clear" w:color="auto" w:fill="FFFFFF"/>
        <w:spacing w:line="560" w:lineRule="exact"/>
        <w:ind w:firstLine="482" w:firstLineChars="200"/>
        <w:outlineLvl w:val="0"/>
        <w:rPr>
          <w:rFonts w:hint="eastAsia" w:ascii="宋体" w:hAnsi="宋体" w:cs="宋体"/>
          <w:b/>
          <w:color w:val="000000"/>
          <w:sz w:val="24"/>
          <w:highlight w:val="none"/>
        </w:rPr>
      </w:pPr>
      <w:bookmarkStart w:id="149" w:name="_Toc3769"/>
      <w:bookmarkStart w:id="150" w:name="_Toc23289"/>
      <w:bookmarkStart w:id="151" w:name="_Toc16752"/>
      <w:bookmarkStart w:id="152" w:name="_Toc487900350"/>
      <w:bookmarkStart w:id="153" w:name="_Toc22147"/>
      <w:bookmarkStart w:id="154" w:name="_Toc6415"/>
      <w:bookmarkStart w:id="155" w:name="_Toc259093670"/>
      <w:bookmarkStart w:id="156" w:name="_Toc31402"/>
      <w:bookmarkStart w:id="157" w:name="_Toc29595"/>
      <w:bookmarkStart w:id="158" w:name="_Toc19539"/>
      <w:bookmarkStart w:id="159" w:name="_Toc279701241"/>
      <w:r>
        <w:rPr>
          <w:rFonts w:hint="eastAsia" w:ascii="宋体" w:hAnsi="宋体" w:cs="宋体"/>
          <w:b/>
          <w:color w:val="000000"/>
          <w:sz w:val="24"/>
          <w:highlight w:val="none"/>
        </w:rPr>
        <w:t>2.2 技术规范</w:t>
      </w:r>
      <w:bookmarkEnd w:id="149"/>
      <w:bookmarkEnd w:id="150"/>
      <w:bookmarkEnd w:id="151"/>
      <w:bookmarkEnd w:id="152"/>
      <w:bookmarkEnd w:id="153"/>
      <w:bookmarkEnd w:id="154"/>
      <w:bookmarkEnd w:id="155"/>
      <w:bookmarkEnd w:id="156"/>
      <w:bookmarkEnd w:id="157"/>
      <w:bookmarkEnd w:id="158"/>
      <w:bookmarkEnd w:id="159"/>
    </w:p>
    <w:p w14:paraId="43039B3A">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6E58F72">
      <w:pPr>
        <w:shd w:val="clear" w:color="auto" w:fill="FFFFFF"/>
        <w:spacing w:line="560" w:lineRule="exact"/>
        <w:ind w:firstLine="482" w:firstLineChars="200"/>
        <w:outlineLvl w:val="0"/>
        <w:rPr>
          <w:rFonts w:hint="eastAsia" w:ascii="宋体" w:hAnsi="宋体" w:cs="宋体"/>
          <w:b/>
          <w:color w:val="000000"/>
          <w:sz w:val="24"/>
          <w:highlight w:val="none"/>
        </w:rPr>
      </w:pPr>
      <w:bookmarkStart w:id="160" w:name="_Toc487900351"/>
      <w:bookmarkStart w:id="161" w:name="_Toc12412"/>
      <w:bookmarkStart w:id="162" w:name="_Toc259093671"/>
      <w:bookmarkStart w:id="163" w:name="_Toc27945"/>
      <w:bookmarkStart w:id="164" w:name="_Toc23799"/>
      <w:bookmarkStart w:id="165" w:name="_Toc279701242"/>
      <w:bookmarkStart w:id="166" w:name="_Toc13673"/>
      <w:bookmarkStart w:id="167" w:name="_Toc4133"/>
      <w:bookmarkStart w:id="168" w:name="_Toc9161"/>
      <w:bookmarkStart w:id="169" w:name="_Toc18060"/>
      <w:bookmarkStart w:id="170" w:name="_Toc29249"/>
      <w:r>
        <w:rPr>
          <w:rFonts w:hint="eastAsia" w:ascii="宋体" w:hAnsi="宋体" w:cs="宋体"/>
          <w:b/>
          <w:color w:val="000000"/>
          <w:sz w:val="24"/>
          <w:highlight w:val="none"/>
        </w:rPr>
        <w:t>2.3 知识产权</w:t>
      </w:r>
      <w:bookmarkEnd w:id="160"/>
      <w:bookmarkEnd w:id="161"/>
      <w:bookmarkEnd w:id="162"/>
      <w:bookmarkEnd w:id="163"/>
      <w:bookmarkEnd w:id="164"/>
      <w:bookmarkEnd w:id="165"/>
      <w:bookmarkEnd w:id="166"/>
      <w:bookmarkEnd w:id="167"/>
      <w:bookmarkEnd w:id="168"/>
      <w:bookmarkEnd w:id="169"/>
      <w:bookmarkEnd w:id="170"/>
    </w:p>
    <w:p w14:paraId="0C9C6F9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214FBF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2.3.2 合同涉及技术成果的归属和收益的分成办法的，详见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5FFD345C">
      <w:pPr>
        <w:shd w:val="clear" w:color="auto" w:fill="FFFFFF"/>
        <w:spacing w:line="56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2.4 履约检查和问题反馈</w:t>
      </w:r>
    </w:p>
    <w:p w14:paraId="1C82E2E4">
      <w:pPr>
        <w:shd w:val="clear" w:color="auto" w:fill="FFFFFF"/>
        <w:spacing w:line="560" w:lineRule="exact"/>
        <w:ind w:firstLine="480" w:firstLineChars="200"/>
        <w:rPr>
          <w:rFonts w:hint="eastAsia" w:ascii="宋体" w:hAnsi="宋体" w:cs="宋体"/>
          <w:color w:val="000000"/>
          <w:sz w:val="24"/>
          <w:highlight w:val="none"/>
        </w:rPr>
      </w:pPr>
      <w:bookmarkStart w:id="171" w:name="_Ref467379657"/>
      <w:r>
        <w:rPr>
          <w:rFonts w:hint="eastAsia" w:ascii="宋体" w:hAnsi="宋体" w:cs="宋体"/>
          <w:color w:val="000000"/>
          <w:sz w:val="24"/>
          <w:highlight w:val="none"/>
        </w:rPr>
        <w:t>2.4.1</w:t>
      </w:r>
      <w:bookmarkEnd w:id="171"/>
      <w:bookmarkStart w:id="172" w:name="_Toc186431854"/>
      <w:bookmarkStart w:id="173" w:name="_Toc259093676"/>
      <w:bookmarkStart w:id="174" w:name="_Toc279701247"/>
      <w:bookmarkStart w:id="175" w:name="_Ref467379793"/>
      <w:bookmarkStart w:id="176" w:name="_Toc487900357"/>
      <w:bookmarkStart w:id="177" w:name="_Ref467379807"/>
      <w:r>
        <w:rPr>
          <w:rFonts w:hint="eastAsia" w:ascii="宋体" w:hAnsi="宋体" w:cs="宋体"/>
          <w:color w:val="00000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7C93283">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2.4.2 合同履行期间，甲方有权将履行过程中出现的问题反馈给乙方，双方当事人应以书面形式约定需要完善和改进的内容</w:t>
      </w:r>
      <w:bookmarkEnd w:id="172"/>
      <w:bookmarkStart w:id="178" w:name="_Toc186431855"/>
      <w:r>
        <w:rPr>
          <w:rFonts w:hint="eastAsia" w:ascii="宋体" w:hAnsi="宋体" w:cs="宋体"/>
          <w:color w:val="000000"/>
          <w:sz w:val="24"/>
          <w:highlight w:val="none"/>
        </w:rPr>
        <w:t>。</w:t>
      </w:r>
    </w:p>
    <w:bookmarkEnd w:id="178"/>
    <w:p w14:paraId="52625D55">
      <w:pPr>
        <w:shd w:val="clear" w:color="auto" w:fill="FFFFFF"/>
        <w:spacing w:line="560" w:lineRule="exact"/>
        <w:ind w:firstLine="482" w:firstLineChars="200"/>
        <w:outlineLvl w:val="0"/>
        <w:rPr>
          <w:rFonts w:hint="eastAsia" w:ascii="宋体" w:hAnsi="宋体" w:cs="宋体"/>
          <w:b/>
          <w:color w:val="000000"/>
          <w:sz w:val="24"/>
          <w:highlight w:val="none"/>
        </w:rPr>
      </w:pPr>
      <w:bookmarkStart w:id="179" w:name="_Toc22011"/>
      <w:bookmarkStart w:id="180" w:name="_Toc15447"/>
      <w:bookmarkStart w:id="181" w:name="_Toc19110"/>
      <w:bookmarkStart w:id="182" w:name="_Toc32670"/>
      <w:bookmarkStart w:id="183" w:name="_Toc26555"/>
      <w:bookmarkStart w:id="184" w:name="_Toc1447"/>
      <w:bookmarkStart w:id="185" w:name="_Toc30888"/>
      <w:bookmarkStart w:id="186" w:name="_Toc31233"/>
      <w:r>
        <w:rPr>
          <w:rFonts w:hint="eastAsia" w:ascii="宋体" w:hAnsi="宋体" w:cs="宋体"/>
          <w:b/>
          <w:color w:val="000000"/>
          <w:sz w:val="24"/>
          <w:highlight w:val="none"/>
        </w:rPr>
        <w:t>2.5 结算方式和付款条件</w:t>
      </w:r>
      <w:bookmarkEnd w:id="173"/>
      <w:bookmarkEnd w:id="174"/>
      <w:bookmarkEnd w:id="175"/>
      <w:bookmarkEnd w:id="176"/>
      <w:bookmarkEnd w:id="177"/>
      <w:bookmarkEnd w:id="179"/>
      <w:bookmarkEnd w:id="180"/>
      <w:bookmarkEnd w:id="181"/>
      <w:bookmarkEnd w:id="182"/>
      <w:bookmarkEnd w:id="183"/>
      <w:bookmarkEnd w:id="184"/>
      <w:bookmarkEnd w:id="185"/>
      <w:bookmarkEnd w:id="186"/>
    </w:p>
    <w:p w14:paraId="42F2C97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1A91FCB0">
      <w:pPr>
        <w:shd w:val="clear" w:color="auto" w:fill="FFFFFF"/>
        <w:spacing w:line="560" w:lineRule="exact"/>
        <w:ind w:firstLine="482" w:firstLineChars="200"/>
        <w:outlineLvl w:val="0"/>
        <w:rPr>
          <w:rFonts w:hint="eastAsia" w:ascii="宋体" w:hAnsi="宋体" w:cs="宋体"/>
          <w:b/>
          <w:color w:val="000000"/>
          <w:sz w:val="24"/>
          <w:highlight w:val="none"/>
        </w:rPr>
      </w:pPr>
      <w:bookmarkStart w:id="187" w:name="_Ref467379863"/>
      <w:bookmarkStart w:id="188" w:name="_Ref467379923"/>
      <w:bookmarkStart w:id="189" w:name="_Toc279701248"/>
      <w:bookmarkStart w:id="190" w:name="_Toc487900358"/>
      <w:bookmarkStart w:id="191" w:name="_Toc259093677"/>
      <w:bookmarkStart w:id="192" w:name="_Ref467379852"/>
      <w:bookmarkStart w:id="193" w:name="_Toc13154"/>
      <w:bookmarkStart w:id="194" w:name="_Toc30507"/>
      <w:bookmarkStart w:id="195" w:name="_Toc6607"/>
      <w:bookmarkStart w:id="196" w:name="_Toc13467"/>
      <w:bookmarkStart w:id="197" w:name="_Toc10492"/>
      <w:bookmarkStart w:id="198" w:name="_Toc18990"/>
      <w:bookmarkStart w:id="199" w:name="_Toc16163"/>
      <w:bookmarkStart w:id="200" w:name="_Toc24085"/>
      <w:r>
        <w:rPr>
          <w:rFonts w:hint="eastAsia" w:ascii="宋体" w:hAnsi="宋体" w:cs="宋体"/>
          <w:b/>
          <w:color w:val="000000"/>
          <w:sz w:val="24"/>
          <w:highlight w:val="none"/>
        </w:rPr>
        <w:t>2.6 技术资料</w:t>
      </w:r>
      <w:bookmarkEnd w:id="187"/>
      <w:bookmarkEnd w:id="188"/>
      <w:bookmarkEnd w:id="189"/>
      <w:bookmarkEnd w:id="190"/>
      <w:bookmarkEnd w:id="191"/>
      <w:bookmarkEnd w:id="192"/>
      <w:r>
        <w:rPr>
          <w:rFonts w:hint="eastAsia" w:ascii="宋体" w:hAnsi="宋体" w:cs="宋体"/>
          <w:b/>
          <w:color w:val="000000"/>
          <w:sz w:val="24"/>
          <w:highlight w:val="none"/>
        </w:rPr>
        <w:t>和保密义务</w:t>
      </w:r>
      <w:bookmarkEnd w:id="193"/>
      <w:bookmarkEnd w:id="194"/>
      <w:bookmarkEnd w:id="195"/>
      <w:bookmarkEnd w:id="196"/>
      <w:bookmarkEnd w:id="197"/>
      <w:bookmarkEnd w:id="198"/>
      <w:bookmarkEnd w:id="199"/>
      <w:bookmarkEnd w:id="200"/>
    </w:p>
    <w:p w14:paraId="77ECCC67">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2.6.1 乙方有权依据合同约定和项目需要，向甲方了解有关情况，调阅有关资料等，甲方应予积极配合；</w:t>
      </w:r>
    </w:p>
    <w:p w14:paraId="5677965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2.6.2 乙方有义务妥善保管和保护由甲方提供的前款信息和资料等；</w:t>
      </w:r>
    </w:p>
    <w:p w14:paraId="52EC851D">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5304AD">
      <w:pPr>
        <w:shd w:val="clear" w:color="auto" w:fill="FFFFFF"/>
        <w:spacing w:line="560" w:lineRule="exact"/>
        <w:ind w:firstLine="482" w:firstLineChars="200"/>
        <w:outlineLvl w:val="0"/>
        <w:rPr>
          <w:rFonts w:hint="eastAsia" w:ascii="宋体" w:hAnsi="宋体" w:cs="宋体"/>
          <w:b/>
          <w:color w:val="000000"/>
          <w:sz w:val="24"/>
          <w:highlight w:val="none"/>
        </w:rPr>
      </w:pPr>
      <w:bookmarkStart w:id="201" w:name="_Toc19069"/>
      <w:bookmarkStart w:id="202" w:name="_Toc11705"/>
      <w:bookmarkStart w:id="203" w:name="_Toc3644"/>
      <w:bookmarkStart w:id="204" w:name="_Toc20920"/>
      <w:bookmarkStart w:id="205" w:name="_Toc487900362"/>
      <w:bookmarkStart w:id="206" w:name="_Toc279701252"/>
      <w:bookmarkStart w:id="207" w:name="_Toc259093681"/>
      <w:r>
        <w:rPr>
          <w:rFonts w:hint="eastAsia" w:ascii="宋体" w:hAnsi="宋体" w:cs="宋体"/>
          <w:b/>
          <w:color w:val="000000"/>
          <w:sz w:val="24"/>
          <w:highlight w:val="none"/>
        </w:rPr>
        <w:t>2.7 质量保证</w:t>
      </w:r>
      <w:bookmarkEnd w:id="201"/>
      <w:bookmarkEnd w:id="202"/>
      <w:bookmarkEnd w:id="203"/>
      <w:bookmarkEnd w:id="204"/>
    </w:p>
    <w:p w14:paraId="1A941DE5">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2.7.1 乙方应建立和完善履行合同的内部质量保证体系，并提供相关内部规章制度给甲方，以便甲方进行监督检查；</w:t>
      </w:r>
    </w:p>
    <w:p w14:paraId="5457672E">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2.7.2 乙方应保证履行合同的人员数量和素质、软件和硬件设备的配置、场地、环境和设施等满足全面履行合同的要求，并应接受甲方的监督检查。</w:t>
      </w:r>
    </w:p>
    <w:p w14:paraId="4612D2AC">
      <w:pPr>
        <w:shd w:val="clear" w:color="auto" w:fill="FFFFFF"/>
        <w:spacing w:line="560" w:lineRule="exact"/>
        <w:ind w:firstLine="482" w:firstLineChars="200"/>
        <w:outlineLvl w:val="0"/>
        <w:rPr>
          <w:rFonts w:hint="eastAsia" w:ascii="宋体" w:hAnsi="宋体" w:cs="宋体"/>
          <w:b/>
          <w:color w:val="000000"/>
          <w:sz w:val="24"/>
          <w:highlight w:val="none"/>
        </w:rPr>
      </w:pPr>
      <w:bookmarkStart w:id="208" w:name="_Toc28284"/>
      <w:bookmarkStart w:id="209" w:name="_Toc22267"/>
      <w:bookmarkStart w:id="210" w:name="_Toc16005"/>
      <w:bookmarkStart w:id="211" w:name="_Toc8543"/>
      <w:r>
        <w:rPr>
          <w:rFonts w:hint="eastAsia" w:ascii="宋体" w:hAnsi="宋体" w:cs="宋体"/>
          <w:b/>
          <w:color w:val="000000"/>
          <w:sz w:val="24"/>
          <w:highlight w:val="none"/>
        </w:rPr>
        <w:t>2.8 延迟</w:t>
      </w:r>
      <w:bookmarkEnd w:id="205"/>
      <w:bookmarkEnd w:id="206"/>
      <w:bookmarkEnd w:id="207"/>
      <w:r>
        <w:rPr>
          <w:rFonts w:hint="eastAsia" w:ascii="宋体" w:hAnsi="宋体" w:cs="宋体"/>
          <w:b/>
          <w:color w:val="000000"/>
          <w:sz w:val="24"/>
          <w:highlight w:val="none"/>
        </w:rPr>
        <w:t>履行</w:t>
      </w:r>
      <w:bookmarkEnd w:id="208"/>
      <w:bookmarkEnd w:id="209"/>
      <w:bookmarkEnd w:id="210"/>
      <w:bookmarkEnd w:id="211"/>
    </w:p>
    <w:p w14:paraId="306352F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183783D">
      <w:pPr>
        <w:shd w:val="clear" w:color="auto" w:fill="FFFFFF"/>
        <w:spacing w:line="560" w:lineRule="exact"/>
        <w:ind w:firstLine="482" w:firstLineChars="200"/>
        <w:outlineLvl w:val="0"/>
        <w:rPr>
          <w:rFonts w:hint="eastAsia" w:ascii="宋体" w:hAnsi="宋体" w:cs="宋体"/>
          <w:b/>
          <w:color w:val="000000"/>
          <w:sz w:val="24"/>
          <w:highlight w:val="none"/>
        </w:rPr>
      </w:pPr>
      <w:bookmarkStart w:id="212" w:name="_Toc19811"/>
      <w:bookmarkStart w:id="213" w:name="_Toc27809"/>
      <w:bookmarkStart w:id="214" w:name="_Toc10611"/>
      <w:bookmarkStart w:id="215" w:name="_Toc20108"/>
      <w:bookmarkStart w:id="216" w:name="_Toc487900364"/>
      <w:bookmarkStart w:id="217" w:name="_Toc259093683"/>
      <w:bookmarkStart w:id="218" w:name="_Ref467378121"/>
      <w:bookmarkStart w:id="219" w:name="_Toc279701254"/>
      <w:r>
        <w:rPr>
          <w:rFonts w:hint="eastAsia" w:ascii="宋体" w:hAnsi="宋体" w:cs="宋体"/>
          <w:b/>
          <w:color w:val="000000"/>
          <w:sz w:val="24"/>
          <w:highlight w:val="none"/>
        </w:rPr>
        <w:t>2.9 合同变更</w:t>
      </w:r>
      <w:bookmarkEnd w:id="212"/>
      <w:bookmarkEnd w:id="213"/>
      <w:bookmarkEnd w:id="214"/>
      <w:bookmarkEnd w:id="215"/>
    </w:p>
    <w:p w14:paraId="6C615E2C">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FEE2EA5">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2.9.2 合同继续履行将损害国家利益和社会公共利益的，双方当事人应当以书面形式变更合同。有过错的一方应当承担赔偿责任，双方当事人都有过错的，各自承担相应的责任。</w:t>
      </w:r>
      <w:bookmarkStart w:id="220" w:name="_Toc259093688"/>
      <w:bookmarkStart w:id="221" w:name="_Toc487900369"/>
      <w:bookmarkStart w:id="222" w:name="_Toc279701259"/>
    </w:p>
    <w:p w14:paraId="2AE47E9E">
      <w:pPr>
        <w:shd w:val="clear" w:color="auto" w:fill="FFFFFF"/>
        <w:spacing w:line="560" w:lineRule="exact"/>
        <w:ind w:firstLine="482" w:firstLineChars="200"/>
        <w:outlineLvl w:val="0"/>
        <w:rPr>
          <w:rFonts w:hint="eastAsia" w:ascii="宋体" w:hAnsi="宋体" w:cs="宋体"/>
          <w:b/>
          <w:color w:val="000000"/>
          <w:sz w:val="24"/>
          <w:highlight w:val="none"/>
        </w:rPr>
      </w:pPr>
      <w:bookmarkStart w:id="223" w:name="_Toc23368"/>
      <w:bookmarkStart w:id="224" w:name="_Toc21830"/>
      <w:bookmarkStart w:id="225" w:name="_Toc14561"/>
      <w:bookmarkStart w:id="226" w:name="_Toc10663"/>
      <w:bookmarkStart w:id="227" w:name="_Toc26751"/>
      <w:bookmarkStart w:id="228" w:name="_Toc26689"/>
      <w:bookmarkStart w:id="229" w:name="_Toc42"/>
      <w:bookmarkStart w:id="230" w:name="_Toc20240"/>
      <w:r>
        <w:rPr>
          <w:rFonts w:hint="eastAsia" w:ascii="宋体" w:hAnsi="宋体" w:cs="宋体"/>
          <w:b/>
          <w:color w:val="000000"/>
          <w:sz w:val="24"/>
          <w:highlight w:val="none"/>
        </w:rPr>
        <w:t>2.10 合同转让</w:t>
      </w:r>
      <w:bookmarkEnd w:id="220"/>
      <w:bookmarkEnd w:id="221"/>
      <w:bookmarkEnd w:id="222"/>
      <w:r>
        <w:rPr>
          <w:rFonts w:hint="eastAsia" w:ascii="宋体" w:hAnsi="宋体" w:cs="宋体"/>
          <w:b/>
          <w:color w:val="000000"/>
          <w:sz w:val="24"/>
          <w:highlight w:val="none"/>
        </w:rPr>
        <w:t>和分包</w:t>
      </w:r>
      <w:bookmarkEnd w:id="223"/>
      <w:bookmarkEnd w:id="224"/>
      <w:bookmarkEnd w:id="225"/>
      <w:bookmarkEnd w:id="226"/>
      <w:bookmarkEnd w:id="227"/>
      <w:bookmarkEnd w:id="228"/>
      <w:bookmarkEnd w:id="229"/>
      <w:bookmarkEnd w:id="230"/>
    </w:p>
    <w:p w14:paraId="20DF9090">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163E64">
      <w:pPr>
        <w:shd w:val="clear" w:color="auto" w:fill="FFFFFF"/>
        <w:spacing w:line="560" w:lineRule="exact"/>
        <w:ind w:firstLine="482" w:firstLineChars="200"/>
        <w:outlineLvl w:val="0"/>
        <w:rPr>
          <w:rFonts w:hint="eastAsia" w:ascii="宋体" w:hAnsi="宋体" w:cs="宋体"/>
          <w:b/>
          <w:color w:val="000000"/>
          <w:sz w:val="24"/>
          <w:highlight w:val="none"/>
        </w:rPr>
      </w:pPr>
      <w:bookmarkStart w:id="231" w:name="_Toc17814"/>
      <w:bookmarkStart w:id="232" w:name="_Toc25571"/>
      <w:bookmarkStart w:id="233" w:name="_Toc2915"/>
      <w:bookmarkStart w:id="234" w:name="_Toc14371"/>
      <w:bookmarkStart w:id="235" w:name="_Toc32494"/>
      <w:bookmarkStart w:id="236" w:name="_Toc4720"/>
      <w:bookmarkStart w:id="237" w:name="_Toc17051"/>
      <w:bookmarkStart w:id="238" w:name="_Toc26633"/>
      <w:r>
        <w:rPr>
          <w:rFonts w:hint="eastAsia" w:ascii="宋体" w:hAnsi="宋体" w:cs="宋体"/>
          <w:b/>
          <w:color w:val="000000"/>
          <w:sz w:val="24"/>
          <w:highlight w:val="none"/>
        </w:rPr>
        <w:t>2.11 不可抗力</w:t>
      </w:r>
      <w:bookmarkEnd w:id="231"/>
      <w:bookmarkEnd w:id="232"/>
      <w:bookmarkEnd w:id="233"/>
      <w:bookmarkEnd w:id="234"/>
      <w:bookmarkEnd w:id="235"/>
      <w:bookmarkEnd w:id="236"/>
      <w:bookmarkEnd w:id="237"/>
      <w:bookmarkEnd w:id="238"/>
    </w:p>
    <w:p w14:paraId="06E75EE3">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2.11.1如果任何一方遭遇法律规定的不可抗力，致使合同履行受阻时，履行合同的期限应予延长，延长的期限应相当于不可抗力所影响的时间；</w:t>
      </w:r>
    </w:p>
    <w:p w14:paraId="0D29B602">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2.11.2 因不可抗力致使不能实现合同目的的，当事人可以解除合同；</w:t>
      </w:r>
    </w:p>
    <w:p w14:paraId="672D8B0A">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2.11.3 因不可抗力致使合同有变更必要的，双方当事人应在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约定时间内以书面形式变更合同；</w:t>
      </w:r>
    </w:p>
    <w:p w14:paraId="38410CD1">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2.11.4受不可抗力影响的一方在不可抗力发生后，应在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约定时间内以书面形式通知对方当事人，并在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约定时间内，将有关部门出具的证明文件送达对方当事人。</w:t>
      </w:r>
    </w:p>
    <w:p w14:paraId="162A23E9">
      <w:pPr>
        <w:shd w:val="clear" w:color="auto" w:fill="FFFFFF"/>
        <w:spacing w:line="560" w:lineRule="exact"/>
        <w:ind w:firstLine="482" w:firstLineChars="200"/>
        <w:outlineLvl w:val="0"/>
        <w:rPr>
          <w:rFonts w:hint="eastAsia" w:ascii="宋体" w:hAnsi="宋体" w:cs="宋体"/>
          <w:b/>
          <w:color w:val="000000"/>
          <w:sz w:val="24"/>
          <w:highlight w:val="none"/>
        </w:rPr>
      </w:pPr>
      <w:bookmarkStart w:id="239" w:name="_Toc259093684"/>
      <w:bookmarkStart w:id="240" w:name="_Toc23854"/>
      <w:bookmarkStart w:id="241" w:name="_Toc14115"/>
      <w:bookmarkStart w:id="242" w:name="_Toc4356"/>
      <w:bookmarkStart w:id="243" w:name="_Toc11152"/>
      <w:bookmarkStart w:id="244" w:name="_Toc3638"/>
      <w:bookmarkStart w:id="245" w:name="_Toc279701255"/>
      <w:bookmarkStart w:id="246" w:name="_Toc25783"/>
      <w:bookmarkStart w:id="247" w:name="_Toc487900365"/>
      <w:bookmarkStart w:id="248" w:name="_Toc17188"/>
      <w:bookmarkStart w:id="249" w:name="_Toc24465"/>
      <w:r>
        <w:rPr>
          <w:rFonts w:hint="eastAsia" w:ascii="宋体" w:hAnsi="宋体" w:cs="宋体"/>
          <w:b/>
          <w:color w:val="000000"/>
          <w:sz w:val="24"/>
          <w:highlight w:val="none"/>
        </w:rPr>
        <w:t>2.12 税费</w:t>
      </w:r>
      <w:bookmarkEnd w:id="239"/>
      <w:bookmarkEnd w:id="240"/>
      <w:bookmarkEnd w:id="241"/>
      <w:bookmarkEnd w:id="242"/>
      <w:bookmarkEnd w:id="243"/>
      <w:bookmarkEnd w:id="244"/>
      <w:bookmarkEnd w:id="245"/>
      <w:bookmarkEnd w:id="246"/>
      <w:bookmarkEnd w:id="247"/>
      <w:bookmarkEnd w:id="248"/>
      <w:bookmarkEnd w:id="249"/>
    </w:p>
    <w:p w14:paraId="4F7C46FE">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与合同有关的一切税费，均按照中华人民共和国法律的相关规定缴纳。</w:t>
      </w:r>
    </w:p>
    <w:p w14:paraId="36C67F1D">
      <w:pPr>
        <w:shd w:val="clear" w:color="auto" w:fill="FFFFFF"/>
        <w:spacing w:line="560" w:lineRule="exact"/>
        <w:ind w:firstLine="482" w:firstLineChars="200"/>
        <w:outlineLvl w:val="0"/>
        <w:rPr>
          <w:rFonts w:hint="eastAsia" w:ascii="宋体" w:hAnsi="宋体" w:cs="宋体"/>
          <w:b/>
          <w:color w:val="000000"/>
          <w:sz w:val="24"/>
          <w:highlight w:val="none"/>
        </w:rPr>
      </w:pPr>
      <w:bookmarkStart w:id="250" w:name="_Toc30105"/>
      <w:bookmarkStart w:id="251" w:name="_Toc259093687"/>
      <w:bookmarkStart w:id="252" w:name="_Toc5222"/>
      <w:bookmarkStart w:id="253" w:name="_Toc7315"/>
      <w:bookmarkStart w:id="254" w:name="_Toc25525"/>
      <w:bookmarkStart w:id="255" w:name="_Toc14814"/>
      <w:bookmarkStart w:id="256" w:name="_Toc487900368"/>
      <w:bookmarkStart w:id="257" w:name="_Toc279701258"/>
      <w:bookmarkStart w:id="258" w:name="_Toc18371"/>
      <w:bookmarkStart w:id="259" w:name="_Toc27900"/>
      <w:bookmarkStart w:id="260" w:name="_Toc26883"/>
      <w:r>
        <w:rPr>
          <w:rFonts w:hint="eastAsia" w:ascii="宋体" w:hAnsi="宋体" w:cs="宋体"/>
          <w:b/>
          <w:color w:val="000000"/>
          <w:sz w:val="24"/>
          <w:highlight w:val="none"/>
        </w:rPr>
        <w:t>2.13 乙方破产</w:t>
      </w:r>
      <w:bookmarkEnd w:id="250"/>
      <w:bookmarkEnd w:id="251"/>
      <w:bookmarkEnd w:id="252"/>
      <w:bookmarkEnd w:id="253"/>
      <w:bookmarkEnd w:id="254"/>
      <w:bookmarkEnd w:id="255"/>
      <w:bookmarkEnd w:id="256"/>
      <w:bookmarkEnd w:id="257"/>
      <w:bookmarkEnd w:id="258"/>
      <w:bookmarkEnd w:id="259"/>
      <w:bookmarkEnd w:id="260"/>
    </w:p>
    <w:p w14:paraId="7911F12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B1380E">
      <w:pPr>
        <w:shd w:val="clear" w:color="auto" w:fill="FFFFFF"/>
        <w:spacing w:line="560" w:lineRule="exact"/>
        <w:ind w:firstLine="482" w:firstLineChars="200"/>
        <w:outlineLvl w:val="0"/>
        <w:rPr>
          <w:rFonts w:hint="eastAsia" w:ascii="宋体" w:hAnsi="宋体" w:cs="宋体"/>
          <w:b/>
          <w:color w:val="000000"/>
          <w:sz w:val="24"/>
          <w:highlight w:val="none"/>
        </w:rPr>
      </w:pPr>
      <w:bookmarkStart w:id="261" w:name="_Toc2016"/>
      <w:bookmarkStart w:id="262" w:name="_Toc28638"/>
      <w:bookmarkStart w:id="263" w:name="_Toc29043"/>
      <w:bookmarkStart w:id="264" w:name="_Toc1123"/>
      <w:bookmarkStart w:id="265" w:name="_Toc23323"/>
      <w:bookmarkStart w:id="266" w:name="_Toc30290"/>
      <w:r>
        <w:rPr>
          <w:rFonts w:hint="eastAsia" w:ascii="宋体" w:hAnsi="宋体" w:cs="宋体"/>
          <w:b/>
          <w:color w:val="000000"/>
          <w:sz w:val="24"/>
          <w:highlight w:val="none"/>
        </w:rPr>
        <w:t>2.14 合同中止、终止</w:t>
      </w:r>
      <w:bookmarkEnd w:id="261"/>
      <w:bookmarkEnd w:id="262"/>
      <w:bookmarkEnd w:id="263"/>
      <w:bookmarkEnd w:id="264"/>
      <w:bookmarkEnd w:id="265"/>
      <w:bookmarkEnd w:id="266"/>
    </w:p>
    <w:p w14:paraId="455DC996">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2.14.1 双方当事人不得擅自中止或者终止合同；</w:t>
      </w:r>
    </w:p>
    <w:p w14:paraId="631B9558">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33789D71">
      <w:pPr>
        <w:shd w:val="clear" w:color="auto" w:fill="FFFFFF"/>
        <w:spacing w:line="560" w:lineRule="exact"/>
        <w:ind w:firstLine="482" w:firstLineChars="200"/>
        <w:outlineLvl w:val="0"/>
        <w:rPr>
          <w:rFonts w:hint="eastAsia" w:ascii="宋体" w:hAnsi="宋体" w:cs="宋体"/>
          <w:b/>
          <w:color w:val="000000"/>
          <w:sz w:val="24"/>
          <w:highlight w:val="none"/>
        </w:rPr>
      </w:pPr>
      <w:bookmarkStart w:id="267" w:name="_Toc27172"/>
      <w:bookmarkStart w:id="268" w:name="_Toc1969"/>
      <w:bookmarkStart w:id="269" w:name="_Toc32634"/>
      <w:bookmarkStart w:id="270" w:name="_Toc14525"/>
      <w:bookmarkStart w:id="271" w:name="_Toc1355"/>
      <w:bookmarkStart w:id="272" w:name="_Toc17363"/>
      <w:r>
        <w:rPr>
          <w:rFonts w:hint="eastAsia" w:ascii="宋体" w:hAnsi="宋体" w:cs="宋体"/>
          <w:b/>
          <w:color w:val="000000"/>
          <w:sz w:val="24"/>
          <w:highlight w:val="none"/>
        </w:rPr>
        <w:t>2.15 检验和验收</w:t>
      </w:r>
      <w:bookmarkEnd w:id="267"/>
      <w:bookmarkEnd w:id="268"/>
      <w:bookmarkEnd w:id="269"/>
      <w:bookmarkEnd w:id="270"/>
      <w:bookmarkEnd w:id="271"/>
      <w:bookmarkEnd w:id="272"/>
    </w:p>
    <w:p w14:paraId="6C026E66">
      <w:pPr>
        <w:shd w:val="clear" w:color="auto" w:fill="FFFFFF"/>
        <w:tabs>
          <w:tab w:val="left" w:pos="360"/>
          <w:tab w:val="left" w:pos="540"/>
          <w:tab w:val="left" w:pos="1080"/>
        </w:tabs>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2.15.1 乙方按照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的约定，定期提交服务报告，甲方按照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的约定进行定期验收；</w:t>
      </w:r>
    </w:p>
    <w:p w14:paraId="3714260D">
      <w:pPr>
        <w:shd w:val="clear" w:color="auto" w:fill="FFFFFF"/>
        <w:tabs>
          <w:tab w:val="left" w:pos="360"/>
          <w:tab w:val="left" w:pos="540"/>
          <w:tab w:val="left" w:pos="1080"/>
        </w:tabs>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7EA833">
      <w:pPr>
        <w:shd w:val="clear" w:color="auto" w:fill="FFFFFF"/>
        <w:tabs>
          <w:tab w:val="left" w:pos="360"/>
          <w:tab w:val="left" w:pos="540"/>
          <w:tab w:val="left" w:pos="1080"/>
        </w:tabs>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2.15.3 检验和验收标准、程序等具体内容以及前述验收书的效力详见</w:t>
      </w:r>
      <w:r>
        <w:rPr>
          <w:rFonts w:hint="eastAsia" w:ascii="宋体" w:hAnsi="宋体" w:cs="宋体"/>
          <w:b/>
          <w:i/>
          <w:color w:val="000000"/>
          <w:sz w:val="24"/>
          <w:highlight w:val="none"/>
          <w:u w:val="single"/>
        </w:rPr>
        <w:t>合同专用条款</w:t>
      </w:r>
      <w:r>
        <w:rPr>
          <w:rFonts w:hint="eastAsia" w:ascii="宋体" w:hAnsi="宋体" w:cs="宋体"/>
          <w:i/>
          <w:color w:val="000000"/>
          <w:sz w:val="24"/>
          <w:highlight w:val="none"/>
        </w:rPr>
        <w:t>。</w:t>
      </w:r>
    </w:p>
    <w:bookmarkEnd w:id="216"/>
    <w:bookmarkEnd w:id="217"/>
    <w:bookmarkEnd w:id="218"/>
    <w:bookmarkEnd w:id="219"/>
    <w:p w14:paraId="6A5B7125">
      <w:pPr>
        <w:shd w:val="clear" w:color="auto" w:fill="FFFFFF"/>
        <w:spacing w:line="560" w:lineRule="exact"/>
        <w:ind w:firstLine="482" w:firstLineChars="200"/>
        <w:outlineLvl w:val="0"/>
        <w:rPr>
          <w:rFonts w:hint="eastAsia" w:ascii="宋体" w:hAnsi="宋体" w:cs="宋体"/>
          <w:b/>
          <w:color w:val="000000"/>
          <w:sz w:val="24"/>
          <w:highlight w:val="none"/>
        </w:rPr>
      </w:pPr>
      <w:bookmarkStart w:id="273" w:name="_Toc259093690"/>
      <w:bookmarkStart w:id="274" w:name="_Toc279701261"/>
      <w:bookmarkStart w:id="275" w:name="_Toc487900371"/>
      <w:bookmarkStart w:id="276" w:name="_Toc25170"/>
      <w:bookmarkStart w:id="277" w:name="_Toc12666"/>
      <w:bookmarkStart w:id="278" w:name="_Toc12767"/>
      <w:bookmarkStart w:id="279" w:name="_Toc887"/>
      <w:bookmarkStart w:id="280" w:name="_Toc9808"/>
      <w:bookmarkStart w:id="281" w:name="_Toc2308"/>
      <w:bookmarkStart w:id="282" w:name="_Toc31892"/>
      <w:bookmarkStart w:id="283" w:name="_Toc25198"/>
      <w:r>
        <w:rPr>
          <w:rFonts w:hint="eastAsia" w:ascii="宋体" w:hAnsi="宋体" w:cs="宋体"/>
          <w:b/>
          <w:color w:val="000000"/>
          <w:sz w:val="24"/>
          <w:highlight w:val="none"/>
        </w:rPr>
        <w:t>2.16 通知</w:t>
      </w:r>
      <w:bookmarkEnd w:id="273"/>
      <w:bookmarkEnd w:id="274"/>
      <w:bookmarkEnd w:id="275"/>
      <w:r>
        <w:rPr>
          <w:rFonts w:hint="eastAsia" w:ascii="宋体" w:hAnsi="宋体" w:cs="宋体"/>
          <w:b/>
          <w:color w:val="000000"/>
          <w:sz w:val="24"/>
          <w:highlight w:val="none"/>
        </w:rPr>
        <w:t>和送达</w:t>
      </w:r>
      <w:bookmarkEnd w:id="276"/>
      <w:bookmarkEnd w:id="277"/>
      <w:bookmarkEnd w:id="278"/>
      <w:bookmarkEnd w:id="279"/>
      <w:bookmarkEnd w:id="280"/>
      <w:bookmarkEnd w:id="281"/>
      <w:bookmarkEnd w:id="282"/>
      <w:bookmarkEnd w:id="283"/>
    </w:p>
    <w:p w14:paraId="6EAA9D34">
      <w:pPr>
        <w:shd w:val="clear" w:color="auto" w:fill="FFFFFF"/>
        <w:spacing w:line="560" w:lineRule="exact"/>
        <w:ind w:firstLine="480" w:firstLineChars="200"/>
        <w:rPr>
          <w:rFonts w:hint="eastAsia" w:ascii="宋体" w:hAnsi="宋体" w:cs="宋体"/>
          <w:color w:val="000000"/>
          <w:sz w:val="24"/>
          <w:highlight w:val="none"/>
        </w:rPr>
      </w:pPr>
      <w:bookmarkStart w:id="284" w:name="_Toc29220"/>
      <w:bookmarkStart w:id="285" w:name="_Toc7073"/>
      <w:bookmarkStart w:id="286" w:name="_Toc259093691"/>
      <w:bookmarkStart w:id="287" w:name="_Toc279701262"/>
      <w:bookmarkStart w:id="288" w:name="_Toc487900372"/>
      <w:r>
        <w:rPr>
          <w:rFonts w:hint="eastAsia" w:ascii="宋体" w:hAnsi="宋体" w:cs="宋体"/>
          <w:color w:val="000000"/>
          <w:sz w:val="24"/>
          <w:highlight w:val="none"/>
        </w:rPr>
        <w:t>2.16.1 任何一方因履行合同而以合同第一部分尾部所列明的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发出的所有通知、文件、材料，均视为已向对方当事人送达；任何一方变更上述送达方式或者地址的，应于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个工作日内书面通知对方当事人，在对方当事人收到有关变更通知之前，变更前的约定送达方式或者地址仍视为有效。</w:t>
      </w:r>
      <w:bookmarkEnd w:id="284"/>
      <w:bookmarkEnd w:id="285"/>
    </w:p>
    <w:p w14:paraId="37C3BD1E">
      <w:pPr>
        <w:shd w:val="clear" w:color="auto" w:fill="FFFFFF"/>
        <w:spacing w:line="560" w:lineRule="exact"/>
        <w:ind w:firstLine="480" w:firstLineChars="200"/>
        <w:rPr>
          <w:rFonts w:hint="eastAsia" w:ascii="宋体" w:hAnsi="宋体" w:cs="宋体"/>
          <w:color w:val="000000"/>
          <w:sz w:val="24"/>
          <w:highlight w:val="none"/>
        </w:rPr>
      </w:pPr>
      <w:bookmarkStart w:id="289" w:name="_Toc27674"/>
      <w:bookmarkStart w:id="290" w:name="_Toc18401"/>
      <w:r>
        <w:rPr>
          <w:rFonts w:hint="eastAsia" w:ascii="宋体" w:hAnsi="宋体" w:cs="宋体"/>
          <w:color w:val="00000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9"/>
      <w:bookmarkEnd w:id="290"/>
    </w:p>
    <w:bookmarkEnd w:id="286"/>
    <w:bookmarkEnd w:id="287"/>
    <w:bookmarkEnd w:id="288"/>
    <w:p w14:paraId="71F8C982">
      <w:pPr>
        <w:shd w:val="clear" w:color="auto" w:fill="FFFFFF"/>
        <w:spacing w:line="560" w:lineRule="exact"/>
        <w:ind w:firstLine="482" w:firstLineChars="200"/>
        <w:outlineLvl w:val="0"/>
        <w:rPr>
          <w:rFonts w:hint="eastAsia" w:ascii="宋体" w:hAnsi="宋体" w:cs="宋体"/>
          <w:b/>
          <w:color w:val="000000"/>
          <w:sz w:val="24"/>
          <w:highlight w:val="none"/>
        </w:rPr>
      </w:pPr>
      <w:bookmarkStart w:id="291" w:name="_Toc27597"/>
      <w:bookmarkStart w:id="292" w:name="_Toc20808"/>
      <w:bookmarkStart w:id="293" w:name="_Toc14603"/>
      <w:bookmarkStart w:id="294" w:name="_Toc18544"/>
      <w:bookmarkStart w:id="295" w:name="_Toc279701263"/>
      <w:bookmarkStart w:id="296" w:name="_Toc28906"/>
      <w:bookmarkStart w:id="297" w:name="_Toc27644"/>
      <w:bookmarkStart w:id="298" w:name="_Toc259093692"/>
      <w:bookmarkStart w:id="299" w:name="_Toc487900373"/>
      <w:bookmarkStart w:id="300" w:name="_Toc5063"/>
      <w:bookmarkStart w:id="301" w:name="_Toc12254"/>
      <w:r>
        <w:rPr>
          <w:rFonts w:hint="eastAsia" w:ascii="宋体" w:hAnsi="宋体" w:cs="宋体"/>
          <w:b/>
          <w:color w:val="000000"/>
          <w:sz w:val="24"/>
          <w:highlight w:val="none"/>
        </w:rPr>
        <w:t>2.17 合同使用的文字和适用的法律</w:t>
      </w:r>
      <w:bookmarkEnd w:id="291"/>
      <w:bookmarkEnd w:id="292"/>
      <w:bookmarkEnd w:id="293"/>
      <w:bookmarkEnd w:id="294"/>
      <w:bookmarkEnd w:id="295"/>
      <w:bookmarkEnd w:id="296"/>
      <w:bookmarkEnd w:id="297"/>
      <w:bookmarkEnd w:id="298"/>
      <w:bookmarkEnd w:id="299"/>
      <w:bookmarkEnd w:id="300"/>
      <w:bookmarkEnd w:id="301"/>
    </w:p>
    <w:p w14:paraId="5CC575B3">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2.17.1 合同使用汉语书就、变更和解释；</w:t>
      </w:r>
    </w:p>
    <w:p w14:paraId="268D705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2.17.2 合同适用中华人民共和国法律。</w:t>
      </w:r>
    </w:p>
    <w:p w14:paraId="52AB0194">
      <w:pPr>
        <w:shd w:val="clear" w:color="auto" w:fill="FFFFFF"/>
        <w:spacing w:line="560" w:lineRule="exact"/>
        <w:ind w:firstLine="482" w:firstLineChars="200"/>
        <w:outlineLvl w:val="0"/>
        <w:rPr>
          <w:rFonts w:hint="eastAsia" w:ascii="宋体" w:hAnsi="宋体" w:cs="宋体"/>
          <w:b/>
          <w:color w:val="000000"/>
          <w:sz w:val="24"/>
          <w:highlight w:val="none"/>
        </w:rPr>
      </w:pPr>
      <w:bookmarkStart w:id="302" w:name="_Toc279701264"/>
      <w:bookmarkStart w:id="303" w:name="_Toc2520"/>
      <w:bookmarkStart w:id="304" w:name="_Toc28588"/>
      <w:bookmarkStart w:id="305" w:name="_Toc27127"/>
      <w:bookmarkStart w:id="306" w:name="_Toc30096"/>
      <w:bookmarkStart w:id="307" w:name="_Toc1492"/>
      <w:bookmarkStart w:id="308" w:name="_Toc28832"/>
      <w:bookmarkStart w:id="309" w:name="_Toc259093693"/>
      <w:bookmarkStart w:id="310" w:name="_Toc22266"/>
      <w:bookmarkStart w:id="311" w:name="_Toc27403"/>
      <w:bookmarkStart w:id="312" w:name="_Toc487900374"/>
      <w:r>
        <w:rPr>
          <w:rFonts w:hint="eastAsia" w:ascii="宋体" w:hAnsi="宋体" w:cs="宋体"/>
          <w:b/>
          <w:color w:val="000000"/>
          <w:sz w:val="24"/>
          <w:highlight w:val="none"/>
        </w:rPr>
        <w:t>2.18 履约保证金</w:t>
      </w:r>
      <w:bookmarkEnd w:id="302"/>
      <w:bookmarkEnd w:id="303"/>
      <w:bookmarkEnd w:id="304"/>
      <w:bookmarkEnd w:id="305"/>
      <w:bookmarkEnd w:id="306"/>
      <w:bookmarkEnd w:id="307"/>
      <w:bookmarkEnd w:id="308"/>
      <w:bookmarkEnd w:id="309"/>
      <w:bookmarkEnd w:id="310"/>
      <w:bookmarkEnd w:id="311"/>
    </w:p>
    <w:p w14:paraId="54BEAE45">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2.18.1 采购文件要求乙方提交履约保证金的，乙方应按</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约定的方式，以支票、汇票、本票或者金融机构、担保机构出具的保函等非现金形式，提交不超过合同价/的履约保证金；</w:t>
      </w:r>
    </w:p>
    <w:p w14:paraId="33C96ACB">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2.18.2 履约保证金在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约定期间内不予退还或者应完全有效，前述约定期间届满之日起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个工作日内，甲方应将履约保证金退还乙方；</w:t>
      </w:r>
    </w:p>
    <w:p w14:paraId="02BE16B9">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14:paraId="4BA4F095">
      <w:pPr>
        <w:shd w:val="clear" w:color="auto" w:fill="FFFFFF"/>
        <w:spacing w:line="56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2.19 合同份数</w:t>
      </w:r>
    </w:p>
    <w:p w14:paraId="5AFF463F">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合同份数按</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规定，每份均具有同等法律效力。</w:t>
      </w:r>
    </w:p>
    <w:p w14:paraId="44616943">
      <w:pPr>
        <w:pStyle w:val="104"/>
        <w:shd w:val="clear" w:color="auto" w:fill="FFFFFF"/>
        <w:spacing w:line="560" w:lineRule="exact"/>
        <w:ind w:firstLine="0" w:firstLineChars="0"/>
        <w:jc w:val="center"/>
        <w:rPr>
          <w:rFonts w:hint="eastAsia" w:ascii="宋体" w:hAnsi="宋体" w:eastAsia="宋体" w:cs="宋体"/>
          <w:b/>
          <w:color w:val="000000"/>
          <w:szCs w:val="24"/>
          <w:highlight w:val="none"/>
        </w:rPr>
      </w:pPr>
      <w:r>
        <w:rPr>
          <w:rFonts w:hint="eastAsia" w:ascii="宋体" w:hAnsi="宋体" w:eastAsia="宋体" w:cs="宋体"/>
          <w:color w:val="000000"/>
          <w:szCs w:val="24"/>
          <w:highlight w:val="none"/>
        </w:rPr>
        <w:br w:type="page"/>
      </w:r>
      <w:bookmarkStart w:id="313" w:name="_Toc331685784"/>
      <w:r>
        <w:rPr>
          <w:rFonts w:hint="eastAsia" w:ascii="宋体" w:hAnsi="宋体" w:eastAsia="宋体" w:cs="宋体"/>
          <w:color w:val="000000"/>
          <w:sz w:val="24"/>
          <w:szCs w:val="24"/>
          <w:highlight w:val="none"/>
        </w:rPr>
        <w:t>三、</w:t>
      </w:r>
      <w:r>
        <w:rPr>
          <w:rFonts w:hint="eastAsia" w:ascii="宋体" w:hAnsi="宋体" w:eastAsia="宋体" w:cs="宋体"/>
          <w:b/>
          <w:color w:val="000000"/>
          <w:sz w:val="24"/>
          <w:szCs w:val="24"/>
          <w:highlight w:val="none"/>
        </w:rPr>
        <w:t>合同专用条款</w:t>
      </w:r>
      <w:bookmarkEnd w:id="313"/>
    </w:p>
    <w:p w14:paraId="05B08711">
      <w:pPr>
        <w:shd w:val="clear" w:color="auto" w:fill="FFFFFF"/>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9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9158"/>
      </w:tblGrid>
      <w:tr w14:paraId="5F39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E6A9337">
            <w:pPr>
              <w:shd w:val="clear" w:color="auto" w:fill="FFFFFF"/>
              <w:spacing w:line="56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条款号</w:t>
            </w:r>
          </w:p>
        </w:tc>
        <w:tc>
          <w:tcPr>
            <w:tcW w:w="9158" w:type="dxa"/>
            <w:noWrap w:val="0"/>
            <w:vAlign w:val="center"/>
          </w:tcPr>
          <w:p w14:paraId="610C4147">
            <w:pPr>
              <w:shd w:val="clear" w:color="auto" w:fill="FFFFFF"/>
              <w:spacing w:line="56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约定内容</w:t>
            </w:r>
          </w:p>
        </w:tc>
      </w:tr>
      <w:tr w14:paraId="5BB5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6D2463D">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0A4475C1">
            <w:pPr>
              <w:shd w:val="clear" w:color="auto" w:fill="FFFFFF"/>
              <w:spacing w:line="560" w:lineRule="exact"/>
              <w:rPr>
                <w:rFonts w:hint="eastAsia" w:ascii="宋体" w:hAnsi="宋体" w:cs="宋体"/>
                <w:color w:val="000000"/>
                <w:sz w:val="24"/>
                <w:highlight w:val="none"/>
              </w:rPr>
            </w:pPr>
          </w:p>
        </w:tc>
      </w:tr>
      <w:tr w14:paraId="2D60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444F5EC">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02BCBDD0">
            <w:pPr>
              <w:shd w:val="clear" w:color="auto" w:fill="FFFFFF"/>
              <w:spacing w:line="560" w:lineRule="exact"/>
              <w:rPr>
                <w:rFonts w:hint="eastAsia" w:ascii="宋体" w:hAnsi="宋体" w:cs="宋体"/>
                <w:color w:val="000000"/>
                <w:sz w:val="24"/>
                <w:highlight w:val="none"/>
              </w:rPr>
            </w:pPr>
          </w:p>
        </w:tc>
      </w:tr>
      <w:tr w14:paraId="2782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07E23F">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1B16D79C">
            <w:pPr>
              <w:shd w:val="clear" w:color="auto" w:fill="FFFFFF"/>
              <w:spacing w:line="560" w:lineRule="exact"/>
              <w:rPr>
                <w:rFonts w:hint="eastAsia" w:ascii="宋体" w:hAnsi="宋体" w:cs="宋体"/>
                <w:color w:val="000000"/>
                <w:sz w:val="24"/>
                <w:highlight w:val="none"/>
              </w:rPr>
            </w:pPr>
          </w:p>
        </w:tc>
      </w:tr>
      <w:tr w14:paraId="4C0C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FD8191B">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31C6F761">
            <w:pPr>
              <w:shd w:val="clear" w:color="auto" w:fill="FFFFFF"/>
              <w:spacing w:line="560" w:lineRule="exact"/>
              <w:rPr>
                <w:rFonts w:hint="eastAsia" w:ascii="宋体" w:hAnsi="宋体" w:cs="宋体"/>
                <w:color w:val="000000"/>
                <w:sz w:val="24"/>
                <w:highlight w:val="none"/>
              </w:rPr>
            </w:pPr>
          </w:p>
        </w:tc>
      </w:tr>
      <w:tr w14:paraId="13E6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A4445BD">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4CEFD31B">
            <w:pPr>
              <w:shd w:val="clear" w:color="auto" w:fill="FFFFFF"/>
              <w:spacing w:line="560" w:lineRule="exact"/>
              <w:rPr>
                <w:rFonts w:hint="eastAsia" w:ascii="宋体" w:hAnsi="宋体" w:cs="宋体"/>
                <w:color w:val="000000"/>
                <w:sz w:val="24"/>
                <w:highlight w:val="none"/>
                <w:u w:val="single"/>
              </w:rPr>
            </w:pPr>
          </w:p>
        </w:tc>
      </w:tr>
      <w:tr w14:paraId="5AE0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C007B9E">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58F8CE32">
            <w:pPr>
              <w:shd w:val="clear" w:color="auto" w:fill="FFFFFF"/>
              <w:spacing w:line="560" w:lineRule="exact"/>
              <w:rPr>
                <w:rFonts w:hint="eastAsia" w:ascii="宋体" w:hAnsi="宋体" w:cs="宋体"/>
                <w:color w:val="000000"/>
                <w:sz w:val="24"/>
                <w:highlight w:val="none"/>
              </w:rPr>
            </w:pPr>
          </w:p>
        </w:tc>
      </w:tr>
      <w:tr w14:paraId="3731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B3C08C">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5B0963EC">
            <w:pPr>
              <w:shd w:val="clear" w:color="auto" w:fill="FFFFFF"/>
              <w:spacing w:line="560" w:lineRule="exact"/>
              <w:rPr>
                <w:rFonts w:hint="eastAsia" w:ascii="宋体" w:hAnsi="宋体" w:cs="宋体"/>
                <w:color w:val="000000"/>
                <w:sz w:val="24"/>
                <w:highlight w:val="none"/>
                <w:u w:val="single"/>
              </w:rPr>
            </w:pPr>
          </w:p>
        </w:tc>
      </w:tr>
      <w:tr w14:paraId="085BE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47CEC58">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7345CF6A">
            <w:pPr>
              <w:shd w:val="clear" w:color="auto" w:fill="FFFFFF"/>
              <w:spacing w:line="560" w:lineRule="exact"/>
              <w:rPr>
                <w:rFonts w:hint="eastAsia" w:ascii="宋体" w:hAnsi="宋体" w:cs="宋体"/>
                <w:color w:val="000000"/>
                <w:sz w:val="24"/>
                <w:highlight w:val="none"/>
              </w:rPr>
            </w:pPr>
          </w:p>
        </w:tc>
      </w:tr>
      <w:tr w14:paraId="15E5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4EC8A8E">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652F0C50">
            <w:pPr>
              <w:shd w:val="clear" w:color="auto" w:fill="FFFFFF"/>
              <w:spacing w:line="560" w:lineRule="exact"/>
              <w:rPr>
                <w:rFonts w:hint="eastAsia" w:ascii="宋体" w:hAnsi="宋体" w:cs="宋体"/>
                <w:color w:val="000000"/>
                <w:sz w:val="24"/>
                <w:highlight w:val="none"/>
              </w:rPr>
            </w:pPr>
          </w:p>
        </w:tc>
      </w:tr>
      <w:tr w14:paraId="02A9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B199D06">
            <w:pPr>
              <w:shd w:val="clear" w:color="auto" w:fill="FFFFFF"/>
              <w:spacing w:line="560" w:lineRule="exact"/>
              <w:rPr>
                <w:rFonts w:hint="eastAsia" w:ascii="宋体" w:hAnsi="宋体" w:cs="宋体"/>
                <w:color w:val="000000"/>
                <w:sz w:val="24"/>
                <w:highlight w:val="none"/>
              </w:rPr>
            </w:pPr>
          </w:p>
        </w:tc>
        <w:tc>
          <w:tcPr>
            <w:tcW w:w="9158" w:type="dxa"/>
            <w:noWrap w:val="0"/>
            <w:vAlign w:val="center"/>
          </w:tcPr>
          <w:p w14:paraId="08E7755C">
            <w:pPr>
              <w:shd w:val="clear" w:color="auto" w:fill="FFFFFF"/>
              <w:spacing w:line="560" w:lineRule="exact"/>
              <w:rPr>
                <w:rFonts w:hint="eastAsia" w:ascii="宋体" w:hAnsi="宋体" w:cs="宋体"/>
                <w:color w:val="000000"/>
                <w:sz w:val="24"/>
                <w:highlight w:val="none"/>
              </w:rPr>
            </w:pPr>
          </w:p>
        </w:tc>
      </w:tr>
      <w:tr w14:paraId="10E07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B1D884D">
            <w:pPr>
              <w:shd w:val="clear" w:color="auto" w:fill="FFFFFF"/>
              <w:spacing w:line="560" w:lineRule="exact"/>
              <w:rPr>
                <w:rFonts w:hint="eastAsia" w:ascii="宋体" w:hAnsi="宋体" w:cs="宋体"/>
                <w:color w:val="000000"/>
                <w:sz w:val="24"/>
                <w:highlight w:val="none"/>
              </w:rPr>
            </w:pPr>
          </w:p>
        </w:tc>
        <w:tc>
          <w:tcPr>
            <w:tcW w:w="9158" w:type="dxa"/>
            <w:tcBorders>
              <w:top w:val="single" w:color="auto" w:sz="6" w:space="0"/>
              <w:left w:val="single" w:color="auto" w:sz="6" w:space="0"/>
              <w:bottom w:val="single" w:color="auto" w:sz="6" w:space="0"/>
              <w:right w:val="single" w:color="auto" w:sz="6" w:space="0"/>
            </w:tcBorders>
            <w:noWrap w:val="0"/>
            <w:vAlign w:val="center"/>
          </w:tcPr>
          <w:p w14:paraId="37FAB319">
            <w:pPr>
              <w:shd w:val="clear" w:color="auto" w:fill="FFFFFF"/>
              <w:spacing w:line="560" w:lineRule="exact"/>
              <w:rPr>
                <w:rFonts w:hint="eastAsia" w:ascii="宋体" w:hAnsi="宋体" w:cs="宋体"/>
                <w:color w:val="000000"/>
                <w:sz w:val="24"/>
                <w:highlight w:val="none"/>
              </w:rPr>
            </w:pPr>
          </w:p>
        </w:tc>
      </w:tr>
      <w:tr w14:paraId="7BDE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5260A5BE">
            <w:pPr>
              <w:shd w:val="clear" w:color="auto" w:fill="FFFFFF"/>
              <w:spacing w:line="560" w:lineRule="exact"/>
              <w:rPr>
                <w:rFonts w:hint="eastAsia" w:ascii="宋体" w:hAnsi="宋体" w:cs="宋体"/>
                <w:color w:val="000000"/>
                <w:sz w:val="24"/>
                <w:highlight w:val="none"/>
              </w:rPr>
            </w:pPr>
          </w:p>
        </w:tc>
        <w:tc>
          <w:tcPr>
            <w:tcW w:w="9158" w:type="dxa"/>
            <w:tcBorders>
              <w:top w:val="single" w:color="auto" w:sz="6" w:space="0"/>
              <w:left w:val="single" w:color="auto" w:sz="6" w:space="0"/>
              <w:bottom w:val="single" w:color="auto" w:sz="6" w:space="0"/>
              <w:right w:val="single" w:color="auto" w:sz="6" w:space="0"/>
            </w:tcBorders>
            <w:noWrap w:val="0"/>
            <w:vAlign w:val="center"/>
          </w:tcPr>
          <w:p w14:paraId="6A2A3C47">
            <w:pPr>
              <w:shd w:val="clear" w:color="auto" w:fill="FFFFFF"/>
              <w:spacing w:line="560" w:lineRule="exact"/>
              <w:rPr>
                <w:rFonts w:hint="eastAsia" w:ascii="宋体" w:hAnsi="宋体" w:cs="宋体"/>
                <w:color w:val="000000"/>
                <w:sz w:val="24"/>
                <w:highlight w:val="none"/>
              </w:rPr>
            </w:pPr>
          </w:p>
        </w:tc>
      </w:tr>
    </w:tbl>
    <w:p w14:paraId="584C2E4E">
      <w:pPr>
        <w:pStyle w:val="17"/>
        <w:spacing w:line="276" w:lineRule="auto"/>
        <w:jc w:val="center"/>
        <w:rPr>
          <w:rFonts w:hint="eastAsia" w:ascii="宋体" w:hAnsi="宋体" w:eastAsia="宋体" w:cs="宋体"/>
          <w:b/>
          <w:bCs/>
          <w:highlight w:val="none"/>
        </w:rPr>
      </w:pPr>
    </w:p>
    <w:p w14:paraId="74ABC551">
      <w:pPr>
        <w:pStyle w:val="17"/>
        <w:spacing w:line="276" w:lineRule="auto"/>
        <w:jc w:val="center"/>
        <w:rPr>
          <w:rFonts w:hint="eastAsia" w:ascii="宋体" w:hAnsi="宋体" w:eastAsia="宋体" w:cs="宋体"/>
          <w:b/>
          <w:bCs/>
          <w:highlight w:val="none"/>
        </w:rPr>
      </w:pPr>
    </w:p>
    <w:p w14:paraId="34CCEF7D">
      <w:pPr>
        <w:pStyle w:val="17"/>
        <w:spacing w:line="276" w:lineRule="auto"/>
        <w:jc w:val="center"/>
        <w:rPr>
          <w:rFonts w:hint="eastAsia" w:ascii="宋体" w:hAnsi="宋体" w:eastAsia="宋体" w:cs="宋体"/>
          <w:b/>
          <w:bCs/>
          <w:highlight w:val="none"/>
        </w:rPr>
      </w:pPr>
    </w:p>
    <w:p w14:paraId="2065F1AA">
      <w:pPr>
        <w:pStyle w:val="17"/>
        <w:spacing w:line="276" w:lineRule="auto"/>
        <w:jc w:val="center"/>
        <w:rPr>
          <w:rFonts w:hint="eastAsia" w:ascii="宋体" w:hAnsi="宋体" w:eastAsia="宋体" w:cs="宋体"/>
          <w:b/>
          <w:bCs/>
          <w:highlight w:val="none"/>
        </w:rPr>
      </w:pPr>
    </w:p>
    <w:p w14:paraId="411ECB61">
      <w:pPr>
        <w:pStyle w:val="17"/>
        <w:spacing w:line="276" w:lineRule="auto"/>
        <w:jc w:val="both"/>
        <w:rPr>
          <w:rFonts w:hint="eastAsia" w:ascii="宋体" w:hAnsi="宋体" w:eastAsia="宋体" w:cs="宋体"/>
          <w:b/>
          <w:bCs/>
          <w:highlight w:val="none"/>
        </w:rPr>
      </w:pPr>
    </w:p>
    <w:p w14:paraId="66186C7B">
      <w:pPr>
        <w:rPr>
          <w:rFonts w:hint="eastAsia" w:ascii="宋体" w:hAnsi="宋体" w:eastAsia="宋体" w:cs="宋体"/>
          <w:highlight w:val="none"/>
        </w:rPr>
      </w:pPr>
      <w:r>
        <w:rPr>
          <w:rFonts w:hint="eastAsia" w:ascii="宋体" w:hAnsi="宋体" w:eastAsia="宋体" w:cs="宋体"/>
          <w:highlight w:val="none"/>
        </w:rPr>
        <w:br w:type="page"/>
      </w:r>
    </w:p>
    <w:p w14:paraId="64F6394C">
      <w:pPr>
        <w:pStyle w:val="2"/>
        <w:spacing w:line="276" w:lineRule="auto"/>
        <w:rPr>
          <w:rFonts w:hint="eastAsia" w:ascii="宋体" w:hAnsi="宋体" w:eastAsia="宋体" w:cs="宋体"/>
          <w:highlight w:val="none"/>
        </w:rPr>
      </w:pPr>
      <w:bookmarkStart w:id="314" w:name="_Toc27138"/>
      <w:r>
        <w:rPr>
          <w:rFonts w:hint="eastAsia" w:ascii="宋体" w:hAnsi="宋体" w:eastAsia="宋体" w:cs="宋体"/>
          <w:highlight w:val="none"/>
        </w:rPr>
        <w:t>第五部分　范本格式</w:t>
      </w:r>
      <w:bookmarkEnd w:id="55"/>
      <w:bookmarkEnd w:id="56"/>
      <w:bookmarkEnd w:id="57"/>
      <w:bookmarkEnd w:id="58"/>
      <w:bookmarkEnd w:id="314"/>
    </w:p>
    <w:p w14:paraId="541F6FC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1、 磋商响应书</w:t>
      </w:r>
    </w:p>
    <w:p w14:paraId="6EA96030">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致</w:t>
      </w:r>
      <w:r>
        <w:rPr>
          <w:rFonts w:hint="eastAsia" w:ascii="宋体" w:hAnsi="宋体" w:eastAsia="宋体" w:cs="宋体"/>
          <w:kern w:val="0"/>
          <w:sz w:val="24"/>
          <w:highlight w:val="none"/>
        </w:rPr>
        <w:t xml:space="preserve"> 新疆招标有限公司</w:t>
      </w:r>
      <w:r>
        <w:rPr>
          <w:rFonts w:hint="eastAsia" w:ascii="宋体" w:hAnsi="宋体" w:eastAsia="宋体" w:cs="宋体"/>
          <w:kern w:val="0"/>
          <w:sz w:val="24"/>
          <w:highlight w:val="none"/>
          <w:lang w:val="zh-CN"/>
        </w:rPr>
        <w:t xml:space="preserve">： </w:t>
      </w:r>
    </w:p>
    <w:p w14:paraId="4370B66E">
      <w:pPr>
        <w:autoSpaceDE w:val="0"/>
        <w:autoSpaceDN w:val="0"/>
        <w:adjustRightInd w:val="0"/>
        <w:spacing w:line="276"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我们收到</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u w:val="single"/>
        </w:rPr>
        <w:t xml:space="preserve">                             磋商</w:t>
      </w:r>
      <w:r>
        <w:rPr>
          <w:rFonts w:hint="eastAsia" w:ascii="宋体" w:hAnsi="宋体" w:eastAsia="宋体" w:cs="宋体"/>
          <w:kern w:val="0"/>
          <w:sz w:val="24"/>
          <w:highlight w:val="none"/>
          <w:lang w:val="zh-CN"/>
        </w:rPr>
        <w:t>文件，经研究，法定代表人（姓名、职务）正式授权（委托代理人姓名、职务）代表供应商（供应商名称、地址）提交磋商响应文件。</w:t>
      </w:r>
    </w:p>
    <w:p w14:paraId="5CC3487E">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据此函，签字代表宣布同意如下：</w:t>
      </w:r>
    </w:p>
    <w:p w14:paraId="4078E367">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1.我方已详阅磋商文件的全部内容，包括澄清、修改条款等有关附件，承诺对其完全理解并接受。</w:t>
      </w:r>
    </w:p>
    <w:p w14:paraId="661457B8">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2.磋商有效期自开标之日起</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天内有效。如果在规定的开标时间后，我方在磋商有效期内撤回磋商响应文件或成交后不签约的，磋商保证金将被贵方没收。</w:t>
      </w:r>
    </w:p>
    <w:p w14:paraId="5294CAF8">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3.我方同意按照贵方要求提供与磋商有关的一切数据或资料，理解并接受贵方制定的评标办法。</w:t>
      </w:r>
    </w:p>
    <w:p w14:paraId="2228B29E">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4.与本磋商有关的一切正式往来通讯请寄：</w:t>
      </w:r>
    </w:p>
    <w:p w14:paraId="4815D30C">
      <w:pPr>
        <w:autoSpaceDE w:val="0"/>
        <w:autoSpaceDN w:val="0"/>
        <w:adjustRightInd w:val="0"/>
        <w:spacing w:line="276" w:lineRule="auto"/>
        <w:ind w:firstLine="480"/>
        <w:rPr>
          <w:rFonts w:hint="eastAsia" w:ascii="宋体" w:hAnsi="宋体" w:eastAsia="宋体" w:cs="宋体"/>
          <w:kern w:val="0"/>
          <w:sz w:val="24"/>
          <w:highlight w:val="none"/>
          <w:lang w:val="zh-CN"/>
        </w:rPr>
      </w:pPr>
    </w:p>
    <w:p w14:paraId="2175AD51">
      <w:pPr>
        <w:autoSpaceDE w:val="0"/>
        <w:autoSpaceDN w:val="0"/>
        <w:adjustRightInd w:val="0"/>
        <w:spacing w:line="276" w:lineRule="auto"/>
        <w:rPr>
          <w:rFonts w:hint="eastAsia" w:ascii="宋体" w:hAnsi="宋体" w:eastAsia="宋体" w:cs="宋体"/>
          <w:kern w:val="0"/>
          <w:sz w:val="24"/>
          <w:highlight w:val="none"/>
          <w:lang w:val="zh-CN"/>
        </w:rPr>
      </w:pPr>
    </w:p>
    <w:p w14:paraId="5486D368">
      <w:pPr>
        <w:autoSpaceDE w:val="0"/>
        <w:autoSpaceDN w:val="0"/>
        <w:adjustRightInd w:val="0"/>
        <w:spacing w:line="276" w:lineRule="auto"/>
        <w:rPr>
          <w:rFonts w:hint="eastAsia" w:ascii="宋体" w:hAnsi="宋体" w:eastAsia="宋体" w:cs="宋体"/>
          <w:kern w:val="0"/>
          <w:sz w:val="24"/>
          <w:highlight w:val="none"/>
          <w:lang w:val="zh-CN"/>
        </w:rPr>
      </w:pPr>
    </w:p>
    <w:p w14:paraId="6C26F7DE">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地址：_______________          邮编：______________</w:t>
      </w:r>
    </w:p>
    <w:p w14:paraId="2F14C8ED">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电话：_______________          传真：______________</w:t>
      </w:r>
    </w:p>
    <w:p w14:paraId="2B803613">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法定代表人姓名： ___________   职务：____________</w:t>
      </w:r>
    </w:p>
    <w:p w14:paraId="7B7B96C2">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ADB2A8B">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E3EDA3F">
      <w:pPr>
        <w:autoSpaceDE w:val="0"/>
        <w:autoSpaceDN w:val="0"/>
        <w:adjustRightInd w:val="0"/>
        <w:spacing w:line="276" w:lineRule="auto"/>
        <w:rPr>
          <w:rFonts w:hint="eastAsia" w:ascii="宋体" w:hAnsi="宋体" w:eastAsia="宋体" w:cs="宋体"/>
          <w:bCs/>
          <w:kern w:val="0"/>
          <w:sz w:val="24"/>
          <w:highlight w:val="none"/>
          <w:lang w:val="zh-CN"/>
        </w:rPr>
      </w:pPr>
      <w:r>
        <w:rPr>
          <w:rFonts w:hint="eastAsia" w:ascii="宋体" w:hAnsi="宋体" w:eastAsia="宋体" w:cs="宋体"/>
          <w:kern w:val="0"/>
          <w:sz w:val="24"/>
          <w:highlight w:val="none"/>
          <w:lang w:val="zh-CN"/>
        </w:rPr>
        <w:t xml:space="preserve">                       </w:t>
      </w:r>
      <w:r>
        <w:rPr>
          <w:rFonts w:hint="eastAsia" w:ascii="宋体" w:hAnsi="宋体" w:eastAsia="宋体" w:cs="宋体"/>
          <w:bCs/>
          <w:kern w:val="0"/>
          <w:sz w:val="24"/>
          <w:highlight w:val="none"/>
          <w:lang w:val="zh-CN"/>
        </w:rPr>
        <w:t>供应商：             （公章）</w:t>
      </w:r>
    </w:p>
    <w:p w14:paraId="0C6AEE2F">
      <w:pPr>
        <w:autoSpaceDE w:val="0"/>
        <w:autoSpaceDN w:val="0"/>
        <w:adjustRightInd w:val="0"/>
        <w:spacing w:line="276" w:lineRule="auto"/>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法定代表人或委托代理人：             （签字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p>
    <w:p w14:paraId="0953DB11">
      <w:pPr>
        <w:spacing w:line="276" w:lineRule="auto"/>
        <w:rPr>
          <w:rFonts w:hint="eastAsia" w:ascii="宋体" w:hAnsi="宋体" w:eastAsia="宋体" w:cs="宋体"/>
          <w:sz w:val="24"/>
          <w:highlight w:val="none"/>
        </w:rPr>
      </w:pPr>
      <w:r>
        <w:rPr>
          <w:rFonts w:hint="eastAsia" w:ascii="宋体" w:hAnsi="宋体" w:eastAsia="宋体" w:cs="宋体"/>
          <w:bCs/>
          <w:kern w:val="0"/>
          <w:sz w:val="24"/>
          <w:highlight w:val="none"/>
          <w:lang w:val="zh-CN"/>
        </w:rPr>
        <w:t xml:space="preserve">                                                年   月   日</w:t>
      </w:r>
    </w:p>
    <w:p w14:paraId="6D279851">
      <w:pPr>
        <w:spacing w:line="276" w:lineRule="auto"/>
        <w:rPr>
          <w:rFonts w:hint="eastAsia" w:ascii="宋体" w:hAnsi="宋体" w:eastAsia="宋体" w:cs="宋体"/>
          <w:sz w:val="24"/>
          <w:highlight w:val="none"/>
        </w:rPr>
        <w:sectPr>
          <w:headerReference r:id="rId5" w:type="default"/>
          <w:footerReference r:id="rId6" w:type="default"/>
          <w:footerReference r:id="rId7" w:type="even"/>
          <w:pgSz w:w="11907" w:h="16840"/>
          <w:pgMar w:top="1440" w:right="1080" w:bottom="1440" w:left="1080" w:header="851" w:footer="68" w:gutter="0"/>
          <w:pgNumType w:fmt="decimal"/>
          <w:cols w:space="720" w:num="1"/>
          <w:titlePg/>
          <w:docGrid w:type="lines" w:linePitch="409" w:charSpace="0"/>
        </w:sectPr>
      </w:pPr>
    </w:p>
    <w:p w14:paraId="51E3CE1A">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　</w:t>
      </w:r>
    </w:p>
    <w:p w14:paraId="73CD9763">
      <w:pPr>
        <w:tabs>
          <w:tab w:val="left" w:pos="9135"/>
        </w:tabs>
        <w:spacing w:line="276" w:lineRule="auto"/>
        <w:rPr>
          <w:rFonts w:hint="eastAsia" w:ascii="宋体" w:hAnsi="宋体" w:eastAsia="宋体" w:cs="宋体"/>
          <w:sz w:val="24"/>
          <w:highlight w:val="none"/>
        </w:rPr>
      </w:pPr>
    </w:p>
    <w:p w14:paraId="6201154B">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　2、报价表</w:t>
      </w:r>
    </w:p>
    <w:p w14:paraId="157A6948">
      <w:pPr>
        <w:tabs>
          <w:tab w:val="left" w:pos="9135"/>
        </w:tabs>
        <w:spacing w:line="276" w:lineRule="auto"/>
        <w:rPr>
          <w:rFonts w:hint="eastAsia" w:ascii="宋体" w:hAnsi="宋体" w:eastAsia="宋体" w:cs="宋体"/>
          <w:sz w:val="24"/>
          <w:highlight w:val="none"/>
        </w:rPr>
      </w:pPr>
    </w:p>
    <w:p w14:paraId="3026AAE4">
      <w:pPr>
        <w:tabs>
          <w:tab w:val="left" w:pos="9135"/>
        </w:tabs>
        <w:spacing w:line="276" w:lineRule="auto"/>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w:t>
      </w:r>
      <w:r>
        <w:rPr>
          <w:rFonts w:hint="eastAsia" w:ascii="宋体" w:hAnsi="宋体" w:eastAsia="宋体" w:cs="宋体"/>
          <w:sz w:val="24"/>
          <w:highlight w:val="none"/>
          <w:lang w:eastAsia="zh-CN"/>
        </w:rPr>
        <w:t>项目编号：</w:t>
      </w:r>
      <w:r>
        <w:rPr>
          <w:rFonts w:hint="eastAsia" w:ascii="宋体" w:hAnsi="宋体" w:eastAsia="宋体" w:cs="宋体"/>
          <w:sz w:val="24"/>
          <w:highlight w:val="none"/>
          <w:u w:val="single"/>
        </w:rPr>
        <w:t>　　　　　　　　　　</w:t>
      </w:r>
    </w:p>
    <w:tbl>
      <w:tblPr>
        <w:tblStyle w:val="37"/>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018"/>
        <w:gridCol w:w="2575"/>
        <w:gridCol w:w="2838"/>
        <w:gridCol w:w="2731"/>
      </w:tblGrid>
      <w:tr w14:paraId="2D22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2547" w:type="dxa"/>
            <w:vAlign w:val="center"/>
          </w:tcPr>
          <w:p w14:paraId="64616690">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4018" w:type="dxa"/>
            <w:vAlign w:val="center"/>
          </w:tcPr>
          <w:p w14:paraId="320E77D3">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磋商报价</w:t>
            </w:r>
          </w:p>
          <w:p w14:paraId="21FBCB3C">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（元</w:t>
            </w:r>
            <w:r>
              <w:rPr>
                <w:rFonts w:hint="eastAsia" w:ascii="宋体" w:hAnsi="宋体" w:cs="宋体"/>
                <w:sz w:val="24"/>
                <w:highlight w:val="none"/>
                <w:lang w:val="en-US" w:eastAsia="zh-CN"/>
              </w:rPr>
              <w:t>/人</w:t>
            </w:r>
            <w:r>
              <w:rPr>
                <w:rFonts w:hint="eastAsia" w:ascii="宋体" w:hAnsi="宋体" w:eastAsia="宋体" w:cs="宋体"/>
                <w:sz w:val="24"/>
                <w:highlight w:val="none"/>
              </w:rPr>
              <w:t>）</w:t>
            </w:r>
          </w:p>
        </w:tc>
        <w:tc>
          <w:tcPr>
            <w:tcW w:w="2575" w:type="dxa"/>
            <w:vAlign w:val="center"/>
          </w:tcPr>
          <w:p w14:paraId="1B7987A9">
            <w:pPr>
              <w:tabs>
                <w:tab w:val="left" w:pos="9135"/>
              </w:tabs>
              <w:spacing w:line="276"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响应有效期</w:t>
            </w:r>
          </w:p>
        </w:tc>
        <w:tc>
          <w:tcPr>
            <w:tcW w:w="2838" w:type="dxa"/>
            <w:vAlign w:val="center"/>
          </w:tcPr>
          <w:p w14:paraId="0846CB37">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服务期</w:t>
            </w:r>
          </w:p>
        </w:tc>
        <w:tc>
          <w:tcPr>
            <w:tcW w:w="2731" w:type="dxa"/>
            <w:vAlign w:val="center"/>
          </w:tcPr>
          <w:p w14:paraId="47AAA8C0">
            <w:pPr>
              <w:tabs>
                <w:tab w:val="left" w:pos="9135"/>
              </w:tabs>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2BB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47" w:type="dxa"/>
            <w:vAlign w:val="center"/>
          </w:tcPr>
          <w:p w14:paraId="3F8F852E">
            <w:pPr>
              <w:spacing w:line="276" w:lineRule="auto"/>
              <w:jc w:val="center"/>
              <w:rPr>
                <w:rFonts w:hint="eastAsia" w:ascii="宋体" w:hAnsi="宋体" w:eastAsia="宋体" w:cs="宋体"/>
                <w:sz w:val="24"/>
                <w:highlight w:val="none"/>
              </w:rPr>
            </w:pPr>
          </w:p>
        </w:tc>
        <w:tc>
          <w:tcPr>
            <w:tcW w:w="4018" w:type="dxa"/>
            <w:vAlign w:val="center"/>
          </w:tcPr>
          <w:p w14:paraId="555431C3">
            <w:pPr>
              <w:tabs>
                <w:tab w:val="left" w:pos="9135"/>
              </w:tabs>
              <w:spacing w:line="276" w:lineRule="auto"/>
              <w:jc w:val="center"/>
              <w:rPr>
                <w:rFonts w:hint="eastAsia" w:ascii="宋体" w:hAnsi="宋体" w:eastAsia="宋体" w:cs="宋体"/>
                <w:sz w:val="24"/>
                <w:highlight w:val="none"/>
              </w:rPr>
            </w:pPr>
          </w:p>
        </w:tc>
        <w:tc>
          <w:tcPr>
            <w:tcW w:w="2575" w:type="dxa"/>
            <w:vAlign w:val="center"/>
          </w:tcPr>
          <w:p w14:paraId="10456769">
            <w:pPr>
              <w:tabs>
                <w:tab w:val="left" w:pos="9135"/>
              </w:tabs>
              <w:spacing w:line="276" w:lineRule="auto"/>
              <w:jc w:val="center"/>
              <w:rPr>
                <w:rFonts w:hint="eastAsia" w:ascii="宋体" w:hAnsi="宋体" w:eastAsia="宋体" w:cs="宋体"/>
                <w:sz w:val="24"/>
                <w:highlight w:val="none"/>
              </w:rPr>
            </w:pPr>
          </w:p>
        </w:tc>
        <w:tc>
          <w:tcPr>
            <w:tcW w:w="2838" w:type="dxa"/>
            <w:vAlign w:val="center"/>
          </w:tcPr>
          <w:p w14:paraId="48885CFB">
            <w:pPr>
              <w:tabs>
                <w:tab w:val="left" w:pos="9135"/>
              </w:tabs>
              <w:spacing w:line="276" w:lineRule="auto"/>
              <w:jc w:val="center"/>
              <w:rPr>
                <w:rFonts w:hint="eastAsia" w:ascii="宋体" w:hAnsi="宋体" w:eastAsia="宋体" w:cs="宋体"/>
                <w:sz w:val="24"/>
                <w:highlight w:val="none"/>
              </w:rPr>
            </w:pPr>
          </w:p>
        </w:tc>
        <w:tc>
          <w:tcPr>
            <w:tcW w:w="2731" w:type="dxa"/>
            <w:vAlign w:val="center"/>
          </w:tcPr>
          <w:p w14:paraId="4AD12230">
            <w:pPr>
              <w:tabs>
                <w:tab w:val="left" w:pos="9135"/>
              </w:tabs>
              <w:spacing w:line="276" w:lineRule="auto"/>
              <w:jc w:val="center"/>
              <w:rPr>
                <w:rFonts w:hint="eastAsia" w:ascii="宋体" w:hAnsi="宋体" w:eastAsia="宋体" w:cs="宋体"/>
                <w:sz w:val="24"/>
                <w:highlight w:val="none"/>
              </w:rPr>
            </w:pPr>
          </w:p>
        </w:tc>
      </w:tr>
    </w:tbl>
    <w:p w14:paraId="56361BA4">
      <w:pPr>
        <w:tabs>
          <w:tab w:val="left" w:pos="9135"/>
        </w:tabs>
        <w:spacing w:line="276" w:lineRule="auto"/>
        <w:rPr>
          <w:rFonts w:hint="eastAsia" w:ascii="宋体" w:hAnsi="宋体" w:eastAsia="宋体" w:cs="宋体"/>
          <w:sz w:val="24"/>
          <w:highlight w:val="none"/>
        </w:rPr>
      </w:pPr>
      <w:r>
        <w:rPr>
          <w:rFonts w:hint="eastAsia" w:ascii="宋体" w:hAnsi="宋体" w:eastAsia="宋体" w:cs="宋体"/>
          <w:bCs/>
          <w:kern w:val="0"/>
          <w:sz w:val="24"/>
          <w:highlight w:val="none"/>
          <w:lang w:val="zh-CN"/>
        </w:rPr>
        <w:t>法定代表人或委托代理人</w:t>
      </w:r>
      <w:r>
        <w:rPr>
          <w:rFonts w:hint="eastAsia" w:ascii="宋体" w:hAnsi="宋体" w:eastAsia="宋体" w:cs="宋体"/>
          <w:sz w:val="24"/>
          <w:highlight w:val="none"/>
        </w:rPr>
        <w:t>：</w:t>
      </w:r>
      <w:r>
        <w:rPr>
          <w:rFonts w:hint="eastAsia" w:ascii="宋体" w:hAnsi="宋体" w:eastAsia="宋体" w:cs="宋体"/>
          <w:sz w:val="24"/>
          <w:highlight w:val="none"/>
          <w:u w:val="single"/>
        </w:rPr>
        <w:t>　　　　　　　　　　　</w:t>
      </w:r>
      <w:r>
        <w:rPr>
          <w:rFonts w:hint="eastAsia" w:ascii="宋体" w:hAnsi="宋体" w:eastAsia="宋体" w:cs="宋体"/>
          <w:bCs/>
          <w:kern w:val="0"/>
          <w:sz w:val="24"/>
          <w:highlight w:val="none"/>
          <w:lang w:val="zh-CN"/>
        </w:rPr>
        <w:t>（签字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p>
    <w:p w14:paraId="1E2DE509">
      <w:pPr>
        <w:spacing w:line="276" w:lineRule="auto"/>
        <w:ind w:firstLine="480" w:firstLineChars="200"/>
        <w:rPr>
          <w:rFonts w:hint="eastAsia" w:ascii="宋体" w:hAnsi="宋体" w:eastAsia="宋体" w:cs="宋体"/>
          <w:sz w:val="24"/>
          <w:highlight w:val="none"/>
        </w:rPr>
        <w:sectPr>
          <w:pgSz w:w="16838" w:h="11906" w:orient="landscape"/>
          <w:pgMar w:top="720" w:right="720" w:bottom="720" w:left="720" w:header="851" w:footer="992" w:gutter="0"/>
          <w:pgNumType w:fmt="decimal"/>
          <w:cols w:space="720" w:num="1"/>
          <w:docGrid w:type="linesAndChars" w:linePitch="312" w:charSpace="0"/>
        </w:sectPr>
      </w:pPr>
    </w:p>
    <w:p w14:paraId="3472AF6C">
      <w:pPr>
        <w:spacing w:line="276" w:lineRule="auto"/>
        <w:ind w:left="2880" w:hanging="2880"/>
        <w:jc w:val="center"/>
        <w:rPr>
          <w:rFonts w:hint="eastAsia" w:ascii="宋体" w:hAnsi="宋体" w:eastAsia="宋体" w:cs="宋体"/>
          <w:sz w:val="24"/>
          <w:highlight w:val="none"/>
        </w:rPr>
      </w:pPr>
      <w:bookmarkStart w:id="315" w:name="_Toc277841205"/>
      <w:bookmarkStart w:id="316" w:name="_Toc197140579"/>
      <w:r>
        <w:rPr>
          <w:rFonts w:hint="eastAsia" w:ascii="宋体" w:hAnsi="宋体" w:eastAsia="宋体" w:cs="宋体"/>
          <w:sz w:val="24"/>
          <w:highlight w:val="none"/>
        </w:rPr>
        <w:t>3、分项报价表</w:t>
      </w:r>
      <w:bookmarkEnd w:id="315"/>
    </w:p>
    <w:p w14:paraId="40623B7B">
      <w:pPr>
        <w:spacing w:line="276" w:lineRule="auto"/>
        <w:rPr>
          <w:rFonts w:hint="eastAsia" w:ascii="宋体" w:hAnsi="宋体" w:eastAsia="宋体" w:cs="宋体"/>
          <w:sz w:val="24"/>
          <w:highlight w:val="none"/>
        </w:rPr>
      </w:pPr>
    </w:p>
    <w:p w14:paraId="3EDC16AC">
      <w:pPr>
        <w:spacing w:line="276" w:lineRule="auto"/>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项目编号/包号：</w:t>
      </w:r>
      <w:r>
        <w:rPr>
          <w:rFonts w:hint="eastAsia" w:ascii="宋体" w:hAnsi="宋体" w:eastAsia="宋体" w:cs="宋体"/>
          <w:sz w:val="24"/>
          <w:highlight w:val="none"/>
          <w:u w:val="single"/>
        </w:rPr>
        <w:t xml:space="preserve">　　　　　　　　 </w:t>
      </w:r>
    </w:p>
    <w:tbl>
      <w:tblPr>
        <w:tblStyle w:val="37"/>
        <w:tblW w:w="10501" w:type="dxa"/>
        <w:jc w:val="center"/>
        <w:tblLayout w:type="fixed"/>
        <w:tblCellMar>
          <w:top w:w="0" w:type="dxa"/>
          <w:left w:w="28" w:type="dxa"/>
          <w:bottom w:w="0" w:type="dxa"/>
          <w:right w:w="28" w:type="dxa"/>
        </w:tblCellMar>
      </w:tblPr>
      <w:tblGrid>
        <w:gridCol w:w="10"/>
        <w:gridCol w:w="1014"/>
        <w:gridCol w:w="2890"/>
        <w:gridCol w:w="627"/>
        <w:gridCol w:w="992"/>
        <w:gridCol w:w="1391"/>
        <w:gridCol w:w="1701"/>
        <w:gridCol w:w="1843"/>
        <w:gridCol w:w="33"/>
      </w:tblGrid>
      <w:tr w14:paraId="6605A1A7">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8" w:space="0"/>
              <w:left w:val="single" w:color="000000" w:sz="8" w:space="0"/>
              <w:bottom w:val="single" w:color="000000" w:sz="6" w:space="0"/>
              <w:right w:val="single" w:color="000000" w:sz="6" w:space="0"/>
            </w:tcBorders>
            <w:shd w:val="clear" w:color="000000" w:fill="FFFFFF"/>
            <w:vAlign w:val="center"/>
          </w:tcPr>
          <w:p w14:paraId="4FF66CC5">
            <w:pPr>
              <w:autoSpaceDE w:val="0"/>
              <w:autoSpaceDN w:val="0"/>
              <w:adjustRightInd w:val="0"/>
              <w:spacing w:before="100" w:after="100" w:line="276" w:lineRule="auto"/>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序号</w:t>
            </w:r>
          </w:p>
        </w:tc>
        <w:tc>
          <w:tcPr>
            <w:tcW w:w="3517"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1C5B8B1A">
            <w:pPr>
              <w:autoSpaceDE w:val="0"/>
              <w:autoSpaceDN w:val="0"/>
              <w:adjustRightInd w:val="0"/>
              <w:spacing w:before="100" w:after="100" w:line="276"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项目名称</w:t>
            </w:r>
          </w:p>
        </w:tc>
        <w:tc>
          <w:tcPr>
            <w:tcW w:w="99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7E0E9FE">
            <w:pPr>
              <w:autoSpaceDE w:val="0"/>
              <w:autoSpaceDN w:val="0"/>
              <w:adjustRightInd w:val="0"/>
              <w:spacing w:before="100" w:after="100" w:line="276" w:lineRule="auto"/>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rPr>
              <w:t>数量</w:t>
            </w:r>
          </w:p>
        </w:tc>
        <w:tc>
          <w:tcPr>
            <w:tcW w:w="139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AF73318">
            <w:pPr>
              <w:autoSpaceDE w:val="0"/>
              <w:autoSpaceDN w:val="0"/>
              <w:adjustRightInd w:val="0"/>
              <w:spacing w:before="100" w:after="100" w:line="276"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金额</w:t>
            </w:r>
          </w:p>
        </w:tc>
        <w:tc>
          <w:tcPr>
            <w:tcW w:w="170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AA5069C">
            <w:pPr>
              <w:autoSpaceDE w:val="0"/>
              <w:autoSpaceDN w:val="0"/>
              <w:adjustRightInd w:val="0"/>
              <w:spacing w:before="100" w:after="100" w:line="276" w:lineRule="auto"/>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合计</w:t>
            </w:r>
          </w:p>
        </w:tc>
        <w:tc>
          <w:tcPr>
            <w:tcW w:w="184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7BE65C74">
            <w:pPr>
              <w:autoSpaceDE w:val="0"/>
              <w:autoSpaceDN w:val="0"/>
              <w:adjustRightInd w:val="0"/>
              <w:spacing w:before="100" w:after="100" w:line="276" w:lineRule="auto"/>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备注</w:t>
            </w:r>
          </w:p>
        </w:tc>
      </w:tr>
      <w:tr w14:paraId="765FCC34">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14:paraId="17C5F4D5">
            <w:pPr>
              <w:autoSpaceDE w:val="0"/>
              <w:autoSpaceDN w:val="0"/>
              <w:adjustRightInd w:val="0"/>
              <w:spacing w:before="100" w:after="100" w:line="276" w:lineRule="auto"/>
              <w:ind w:firstLine="199"/>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1</w:t>
            </w:r>
          </w:p>
        </w:tc>
        <w:tc>
          <w:tcPr>
            <w:tcW w:w="35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B2FCB3D">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A3F485">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09771593">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A2793">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BC9B3D8">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5F109ABE">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14:paraId="34C89095">
            <w:pPr>
              <w:autoSpaceDE w:val="0"/>
              <w:autoSpaceDN w:val="0"/>
              <w:adjustRightInd w:val="0"/>
              <w:spacing w:before="100" w:after="100" w:line="276" w:lineRule="auto"/>
              <w:ind w:firstLine="199"/>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2</w:t>
            </w:r>
          </w:p>
        </w:tc>
        <w:tc>
          <w:tcPr>
            <w:tcW w:w="35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FDA4D5D">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485258">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2740794D">
            <w:pPr>
              <w:autoSpaceDE w:val="0"/>
              <w:autoSpaceDN w:val="0"/>
              <w:adjustRightInd w:val="0"/>
              <w:spacing w:before="100" w:after="100" w:line="276" w:lineRule="auto"/>
              <w:rPr>
                <w:rFonts w:hint="eastAsia" w:ascii="宋体" w:hAnsi="宋体" w:eastAsia="宋体" w:cs="宋体"/>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4398B">
            <w:pPr>
              <w:autoSpaceDE w:val="0"/>
              <w:autoSpaceDN w:val="0"/>
              <w:adjustRightInd w:val="0"/>
              <w:spacing w:before="100" w:after="100" w:line="276" w:lineRule="auto"/>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xml:space="preserve">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D54F8ED">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72E6E2B3">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14:paraId="4963FD07">
            <w:pPr>
              <w:autoSpaceDE w:val="0"/>
              <w:autoSpaceDN w:val="0"/>
              <w:adjustRightInd w:val="0"/>
              <w:spacing w:before="100" w:after="100" w:line="276" w:lineRule="auto"/>
              <w:ind w:firstLine="199"/>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3</w:t>
            </w:r>
          </w:p>
        </w:tc>
        <w:tc>
          <w:tcPr>
            <w:tcW w:w="35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2B6242B">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F2F2E3">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6A21EB4A">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01D4CB">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F2A0429">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027B020A">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14:paraId="135D246D">
            <w:pPr>
              <w:autoSpaceDE w:val="0"/>
              <w:autoSpaceDN w:val="0"/>
              <w:adjustRightInd w:val="0"/>
              <w:spacing w:before="100" w:after="100" w:line="276" w:lineRule="auto"/>
              <w:ind w:firstLine="199"/>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4</w:t>
            </w:r>
          </w:p>
        </w:tc>
        <w:tc>
          <w:tcPr>
            <w:tcW w:w="35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3C4CCCA">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13E1A9">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2AE2A6A3">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7A66EF">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8DB63FE">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2433847D">
        <w:tblPrEx>
          <w:tblCellMar>
            <w:top w:w="0" w:type="dxa"/>
            <w:left w:w="28" w:type="dxa"/>
            <w:bottom w:w="0" w:type="dxa"/>
            <w:right w:w="28" w:type="dxa"/>
          </w:tblCellMar>
        </w:tblPrEx>
        <w:trPr>
          <w:gridAfter w:val="1"/>
          <w:wAfter w:w="33" w:type="dxa"/>
          <w:trHeight w:val="529" w:hRule="atLeast"/>
          <w:jc w:val="center"/>
        </w:trPr>
        <w:tc>
          <w:tcPr>
            <w:tcW w:w="1024"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14:paraId="67394B53">
            <w:pPr>
              <w:autoSpaceDE w:val="0"/>
              <w:autoSpaceDN w:val="0"/>
              <w:adjustRightInd w:val="0"/>
              <w:spacing w:before="100" w:after="100" w:line="276" w:lineRule="auto"/>
              <w:ind w:firstLine="199"/>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w:t>
            </w:r>
          </w:p>
        </w:tc>
        <w:tc>
          <w:tcPr>
            <w:tcW w:w="35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4D1DD27C">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27F40">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0C69228B">
            <w:pPr>
              <w:autoSpaceDE w:val="0"/>
              <w:autoSpaceDN w:val="0"/>
              <w:adjustRightInd w:val="0"/>
              <w:spacing w:before="100" w:after="100" w:line="276" w:lineRule="auto"/>
              <w:ind w:firstLine="480"/>
              <w:jc w:val="center"/>
              <w:rPr>
                <w:rFonts w:hint="eastAsia" w:ascii="宋体" w:hAnsi="宋体" w:eastAsia="宋体" w:cs="宋体"/>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944C55">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6BCC7BF">
            <w:pPr>
              <w:autoSpaceDE w:val="0"/>
              <w:autoSpaceDN w:val="0"/>
              <w:adjustRightInd w:val="0"/>
              <w:spacing w:before="100" w:after="100" w:line="276" w:lineRule="auto"/>
              <w:ind w:firstLine="480"/>
              <w:jc w:val="center"/>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18CF5D4B">
        <w:tblPrEx>
          <w:tblCellMar>
            <w:top w:w="0" w:type="dxa"/>
            <w:left w:w="28" w:type="dxa"/>
            <w:bottom w:w="0" w:type="dxa"/>
            <w:right w:w="28" w:type="dxa"/>
          </w:tblCellMar>
        </w:tblPrEx>
        <w:trPr>
          <w:gridBefore w:val="1"/>
          <w:wBefore w:w="10" w:type="dxa"/>
          <w:trHeight w:val="1067" w:hRule="atLeast"/>
          <w:jc w:val="center"/>
        </w:trPr>
        <w:tc>
          <w:tcPr>
            <w:tcW w:w="10491" w:type="dxa"/>
            <w:gridSpan w:val="8"/>
            <w:tcBorders>
              <w:top w:val="single" w:color="000000" w:sz="6" w:space="0"/>
              <w:left w:val="single" w:color="000000" w:sz="8" w:space="0"/>
              <w:bottom w:val="single" w:color="000000" w:sz="6" w:space="0"/>
              <w:right w:val="single" w:color="000000" w:sz="8" w:space="0"/>
            </w:tcBorders>
            <w:shd w:val="clear" w:color="000000" w:fill="FFFFFF"/>
          </w:tcPr>
          <w:p w14:paraId="5433CC30">
            <w:pPr>
              <w:autoSpaceDE w:val="0"/>
              <w:autoSpaceDN w:val="0"/>
              <w:adjustRightInd w:val="0"/>
              <w:spacing w:before="100" w:after="100" w:line="276"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优惠承诺及其他：</w:t>
            </w:r>
          </w:p>
          <w:p w14:paraId="43B77790">
            <w:pPr>
              <w:autoSpaceDE w:val="0"/>
              <w:autoSpaceDN w:val="0"/>
              <w:adjustRightInd w:val="0"/>
              <w:spacing w:before="100" w:after="100" w:line="276" w:lineRule="auto"/>
              <w:ind w:firstLine="480"/>
              <w:jc w:val="left"/>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 </w:t>
            </w:r>
          </w:p>
        </w:tc>
      </w:tr>
      <w:tr w14:paraId="4DEA0095">
        <w:tblPrEx>
          <w:tblCellMar>
            <w:top w:w="0" w:type="dxa"/>
            <w:left w:w="28" w:type="dxa"/>
            <w:bottom w:w="0" w:type="dxa"/>
            <w:right w:w="28" w:type="dxa"/>
          </w:tblCellMar>
        </w:tblPrEx>
        <w:trPr>
          <w:gridBefore w:val="1"/>
          <w:wBefore w:w="10" w:type="dxa"/>
          <w:trHeight w:val="529" w:hRule="atLeast"/>
          <w:jc w:val="center"/>
        </w:trPr>
        <w:tc>
          <w:tcPr>
            <w:tcW w:w="3904"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4B08A489">
            <w:pPr>
              <w:autoSpaceDE w:val="0"/>
              <w:autoSpaceDN w:val="0"/>
              <w:adjustRightInd w:val="0"/>
              <w:spacing w:line="276"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磋商总价</w:t>
            </w:r>
          </w:p>
        </w:tc>
        <w:tc>
          <w:tcPr>
            <w:tcW w:w="6587" w:type="dxa"/>
            <w:gridSpan w:val="6"/>
            <w:tcBorders>
              <w:top w:val="single" w:color="000000" w:sz="6" w:space="0"/>
              <w:left w:val="single" w:color="000000" w:sz="6" w:space="0"/>
              <w:bottom w:val="single" w:color="000000" w:sz="8" w:space="0"/>
              <w:right w:val="single" w:color="000000" w:sz="8" w:space="0"/>
            </w:tcBorders>
            <w:shd w:val="clear" w:color="000000" w:fill="FFFFFF"/>
          </w:tcPr>
          <w:p w14:paraId="307617AA">
            <w:pPr>
              <w:autoSpaceDE w:val="0"/>
              <w:autoSpaceDN w:val="0"/>
              <w:adjustRightInd w:val="0"/>
              <w:spacing w:line="276"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大写：               </w:t>
            </w:r>
          </w:p>
          <w:p w14:paraId="46E7D73C">
            <w:pPr>
              <w:autoSpaceDE w:val="0"/>
              <w:autoSpaceDN w:val="0"/>
              <w:adjustRightInd w:val="0"/>
              <w:spacing w:line="276" w:lineRule="auto"/>
              <w:jc w:val="left"/>
              <w:rPr>
                <w:rFonts w:hint="eastAsia" w:ascii="宋体" w:hAnsi="宋体" w:eastAsia="宋体" w:cs="宋体"/>
                <w:kern w:val="0"/>
                <w:sz w:val="22"/>
                <w:szCs w:val="22"/>
                <w:highlight w:val="none"/>
                <w:lang w:val="zh-CN"/>
              </w:rPr>
            </w:pPr>
            <w:r>
              <w:rPr>
                <w:rFonts w:hint="eastAsia" w:ascii="宋体" w:hAnsi="宋体" w:eastAsia="宋体" w:cs="宋体"/>
                <w:kern w:val="0"/>
                <w:sz w:val="24"/>
                <w:highlight w:val="none"/>
                <w:lang w:val="zh-CN"/>
              </w:rPr>
              <w:t>小写：</w:t>
            </w:r>
          </w:p>
        </w:tc>
      </w:tr>
    </w:tbl>
    <w:p w14:paraId="0DE80F2A">
      <w:pPr>
        <w:spacing w:line="276" w:lineRule="auto"/>
        <w:rPr>
          <w:rFonts w:hint="eastAsia" w:ascii="宋体" w:hAnsi="宋体" w:eastAsia="宋体" w:cs="宋体"/>
          <w:sz w:val="24"/>
          <w:highlight w:val="none"/>
        </w:rPr>
      </w:pPr>
    </w:p>
    <w:p w14:paraId="3105A436">
      <w:pPr>
        <w:spacing w:line="276" w:lineRule="auto"/>
        <w:rPr>
          <w:rFonts w:hint="eastAsia" w:ascii="宋体" w:hAnsi="宋体" w:eastAsia="宋体" w:cs="宋体"/>
          <w:sz w:val="24"/>
          <w:highlight w:val="none"/>
        </w:rPr>
      </w:pPr>
    </w:p>
    <w:p w14:paraId="04B2F425">
      <w:pPr>
        <w:spacing w:line="276" w:lineRule="auto"/>
        <w:ind w:left="2880" w:hanging="2880"/>
        <w:rPr>
          <w:rFonts w:hint="eastAsia" w:ascii="宋体" w:hAnsi="宋体" w:eastAsia="宋体" w:cs="宋体"/>
          <w:sz w:val="24"/>
          <w:highlight w:val="none"/>
        </w:rPr>
      </w:pPr>
    </w:p>
    <w:p w14:paraId="2E93D995">
      <w:pPr>
        <w:spacing w:line="276" w:lineRule="auto"/>
        <w:ind w:left="2880" w:hanging="2880"/>
        <w:rPr>
          <w:rFonts w:hint="eastAsia" w:ascii="宋体" w:hAnsi="宋体" w:eastAsia="宋体" w:cs="宋体"/>
          <w:sz w:val="24"/>
          <w:highlight w:val="none"/>
        </w:rPr>
      </w:pPr>
    </w:p>
    <w:p w14:paraId="2E68E976">
      <w:pPr>
        <w:spacing w:line="276" w:lineRule="auto"/>
        <w:ind w:left="2880" w:hanging="2880"/>
        <w:rPr>
          <w:rFonts w:hint="eastAsia" w:ascii="宋体" w:hAnsi="宋体" w:eastAsia="宋体" w:cs="宋体"/>
          <w:sz w:val="24"/>
          <w:highlight w:val="none"/>
          <w:u w:val="single"/>
        </w:rPr>
      </w:pPr>
      <w:r>
        <w:rPr>
          <w:rFonts w:hint="eastAsia" w:ascii="宋体" w:hAnsi="宋体" w:eastAsia="宋体" w:cs="宋体"/>
          <w:bCs/>
          <w:kern w:val="0"/>
          <w:sz w:val="24"/>
          <w:highlight w:val="none"/>
          <w:lang w:val="zh-CN"/>
        </w:rPr>
        <w:t>法定代表人或委托代理人</w:t>
      </w:r>
      <w:r>
        <w:rPr>
          <w:rFonts w:hint="eastAsia" w:ascii="宋体" w:hAnsi="宋体" w:eastAsia="宋体" w:cs="宋体"/>
          <w:sz w:val="24"/>
          <w:highlight w:val="none"/>
        </w:rPr>
        <w:t>：</w:t>
      </w:r>
      <w:r>
        <w:rPr>
          <w:rFonts w:hint="eastAsia" w:ascii="宋体" w:hAnsi="宋体" w:eastAsia="宋体" w:cs="宋体"/>
          <w:sz w:val="24"/>
          <w:highlight w:val="none"/>
          <w:u w:val="single"/>
        </w:rPr>
        <w:t>　　　　　　　　　　　　　　　</w:t>
      </w:r>
      <w:r>
        <w:rPr>
          <w:rFonts w:hint="eastAsia" w:ascii="宋体" w:hAnsi="宋体" w:eastAsia="宋体" w:cs="宋体"/>
          <w:bCs/>
          <w:kern w:val="0"/>
          <w:sz w:val="24"/>
          <w:highlight w:val="none"/>
          <w:lang w:val="zh-CN"/>
        </w:rPr>
        <w:t>（签字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p>
    <w:p w14:paraId="30F48D8C">
      <w:pPr>
        <w:spacing w:line="276" w:lineRule="auto"/>
        <w:jc w:val="center"/>
        <w:rPr>
          <w:rFonts w:hint="eastAsia" w:ascii="宋体" w:hAnsi="宋体" w:eastAsia="宋体" w:cs="宋体"/>
          <w:sz w:val="24"/>
          <w:highlight w:val="none"/>
        </w:rPr>
      </w:pPr>
    </w:p>
    <w:p w14:paraId="1511DC9A">
      <w:pPr>
        <w:spacing w:line="276" w:lineRule="auto"/>
        <w:jc w:val="center"/>
        <w:rPr>
          <w:rFonts w:hint="eastAsia" w:ascii="宋体" w:hAnsi="宋体" w:eastAsia="宋体" w:cs="宋体"/>
          <w:sz w:val="24"/>
          <w:highlight w:val="none"/>
        </w:rPr>
      </w:pPr>
    </w:p>
    <w:p w14:paraId="5CBC9BA9">
      <w:pPr>
        <w:spacing w:line="276" w:lineRule="auto"/>
        <w:jc w:val="center"/>
        <w:rPr>
          <w:rFonts w:hint="eastAsia" w:ascii="宋体" w:hAnsi="宋体" w:eastAsia="宋体" w:cs="宋体"/>
          <w:sz w:val="24"/>
          <w:highlight w:val="none"/>
        </w:rPr>
      </w:pPr>
    </w:p>
    <w:p w14:paraId="502E6923">
      <w:pPr>
        <w:spacing w:line="276" w:lineRule="auto"/>
        <w:jc w:val="center"/>
        <w:rPr>
          <w:rFonts w:hint="eastAsia" w:ascii="宋体" w:hAnsi="宋体" w:eastAsia="宋体" w:cs="宋体"/>
          <w:sz w:val="24"/>
          <w:highlight w:val="none"/>
        </w:rPr>
      </w:pPr>
    </w:p>
    <w:p w14:paraId="0F1AC785">
      <w:pPr>
        <w:spacing w:line="276" w:lineRule="auto"/>
        <w:jc w:val="center"/>
        <w:rPr>
          <w:rFonts w:hint="eastAsia" w:ascii="宋体" w:hAnsi="宋体" w:eastAsia="宋体" w:cs="宋体"/>
          <w:sz w:val="24"/>
          <w:highlight w:val="none"/>
        </w:rPr>
      </w:pPr>
    </w:p>
    <w:p w14:paraId="51D5093E">
      <w:pPr>
        <w:spacing w:line="276" w:lineRule="auto"/>
        <w:jc w:val="center"/>
        <w:rPr>
          <w:rFonts w:hint="eastAsia" w:ascii="宋体" w:hAnsi="宋体" w:eastAsia="宋体" w:cs="宋体"/>
          <w:sz w:val="24"/>
          <w:highlight w:val="none"/>
        </w:rPr>
      </w:pPr>
    </w:p>
    <w:p w14:paraId="659663B6">
      <w:pPr>
        <w:spacing w:line="276" w:lineRule="auto"/>
        <w:jc w:val="center"/>
        <w:rPr>
          <w:rFonts w:hint="eastAsia" w:ascii="宋体" w:hAnsi="宋体" w:eastAsia="宋体" w:cs="宋体"/>
          <w:sz w:val="24"/>
          <w:highlight w:val="none"/>
        </w:rPr>
      </w:pPr>
    </w:p>
    <w:p w14:paraId="080F14F5">
      <w:pPr>
        <w:spacing w:line="276" w:lineRule="auto"/>
        <w:jc w:val="center"/>
        <w:rPr>
          <w:rFonts w:hint="eastAsia" w:ascii="宋体" w:hAnsi="宋体" w:eastAsia="宋体" w:cs="宋体"/>
          <w:sz w:val="24"/>
          <w:highlight w:val="none"/>
        </w:rPr>
      </w:pPr>
    </w:p>
    <w:p w14:paraId="48BE18E5">
      <w:pPr>
        <w:spacing w:line="276" w:lineRule="auto"/>
        <w:rPr>
          <w:rFonts w:hint="eastAsia" w:ascii="宋体" w:hAnsi="宋体" w:eastAsia="宋体" w:cs="宋体"/>
          <w:sz w:val="24"/>
          <w:highlight w:val="none"/>
        </w:rPr>
      </w:pPr>
    </w:p>
    <w:p w14:paraId="4B241908">
      <w:pPr>
        <w:spacing w:line="276" w:lineRule="auto"/>
        <w:jc w:val="center"/>
        <w:rPr>
          <w:rFonts w:hint="eastAsia" w:ascii="宋体" w:hAnsi="宋体" w:eastAsia="宋体" w:cs="宋体"/>
          <w:sz w:val="24"/>
          <w:highlight w:val="none"/>
        </w:rPr>
      </w:pPr>
    </w:p>
    <w:p w14:paraId="78AFED1A">
      <w:pPr>
        <w:spacing w:line="276" w:lineRule="auto"/>
        <w:jc w:val="center"/>
        <w:rPr>
          <w:rFonts w:hint="eastAsia" w:ascii="宋体" w:hAnsi="宋体" w:eastAsia="宋体" w:cs="宋体"/>
          <w:b/>
          <w:bCs/>
          <w:sz w:val="24"/>
          <w:szCs w:val="24"/>
          <w:highlight w:val="none"/>
        </w:rPr>
      </w:pPr>
      <w:r>
        <w:rPr>
          <w:rFonts w:hint="eastAsia" w:ascii="宋体" w:hAnsi="宋体" w:eastAsia="宋体" w:cs="宋体"/>
          <w:sz w:val="24"/>
          <w:highlight w:val="none"/>
        </w:rPr>
        <w:t>4.1、</w:t>
      </w:r>
      <w:r>
        <w:rPr>
          <w:rFonts w:hint="eastAsia" w:ascii="宋体" w:hAnsi="宋体" w:eastAsia="宋体" w:cs="宋体"/>
          <w:b/>
          <w:bCs/>
          <w:sz w:val="24"/>
          <w:szCs w:val="24"/>
          <w:highlight w:val="none"/>
        </w:rPr>
        <w:t>法定代表人身份证明书</w:t>
      </w:r>
    </w:p>
    <w:p w14:paraId="62FD8868">
      <w:pPr>
        <w:spacing w:line="276" w:lineRule="auto"/>
        <w:jc w:val="center"/>
        <w:rPr>
          <w:rFonts w:hint="eastAsia" w:ascii="宋体" w:hAnsi="宋体" w:eastAsia="宋体" w:cs="宋体"/>
          <w:bCs/>
          <w:sz w:val="24"/>
          <w:szCs w:val="24"/>
          <w:highlight w:val="none"/>
        </w:rPr>
      </w:pPr>
    </w:p>
    <w:p w14:paraId="10FC1B48">
      <w:pPr>
        <w:pStyle w:val="25"/>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p>
    <w:p w14:paraId="57DFEC4B">
      <w:pPr>
        <w:pStyle w:val="25"/>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479DD1DD">
      <w:pPr>
        <w:pStyle w:val="25"/>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（投标人名称）的法定代表人（单位负责人）。 </w:t>
      </w:r>
    </w:p>
    <w:p w14:paraId="59CCB6A0">
      <w:pPr>
        <w:pStyle w:val="25"/>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1D519E9A">
      <w:pPr>
        <w:pStyle w:val="25"/>
        <w:spacing w:line="360" w:lineRule="auto"/>
        <w:rPr>
          <w:rFonts w:hint="eastAsia" w:ascii="宋体" w:hAnsi="宋体" w:cs="宋体"/>
          <w:color w:val="auto"/>
          <w:sz w:val="24"/>
          <w:szCs w:val="24"/>
          <w:highlight w:val="none"/>
        </w:rPr>
      </w:pPr>
    </w:p>
    <w:p w14:paraId="29B8A17C">
      <w:pPr>
        <w:pStyle w:val="2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附：法定代表人（单位负责人）身份证复印件。</w:t>
      </w:r>
    </w:p>
    <w:tbl>
      <w:tblPr>
        <w:tblStyle w:val="37"/>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18A8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noWrap w:val="0"/>
            <w:vAlign w:val="center"/>
          </w:tcPr>
          <w:p w14:paraId="4923389B">
            <w:pPr>
              <w:adjustRightInd w:val="0"/>
              <w:snapToGrid w:val="0"/>
              <w:spacing w:line="360" w:lineRule="auto"/>
              <w:jc w:val="center"/>
              <w:rPr>
                <w:rFonts w:hint="eastAsia" w:ascii="宋体" w:hAnsi="宋体" w:cs="宋体"/>
                <w:color w:val="auto"/>
                <w:sz w:val="20"/>
                <w:highlight w:val="none"/>
              </w:rPr>
            </w:pPr>
            <w:r>
              <w:rPr>
                <w:rFonts w:hint="eastAsia" w:ascii="宋体" w:hAnsi="宋体" w:cs="宋体"/>
                <w:color w:val="auto"/>
                <w:spacing w:val="-3"/>
                <w:sz w:val="28"/>
                <w:szCs w:val="28"/>
                <w:highlight w:val="none"/>
              </w:rPr>
              <w:t>法</w:t>
            </w:r>
            <w:r>
              <w:rPr>
                <w:rFonts w:hint="eastAsia" w:ascii="宋体" w:hAnsi="宋体" w:cs="宋体"/>
                <w:color w:val="auto"/>
                <w:sz w:val="28"/>
                <w:szCs w:val="28"/>
                <w:highlight w:val="none"/>
              </w:rPr>
              <w:t>定</w:t>
            </w:r>
            <w:r>
              <w:rPr>
                <w:rFonts w:hint="eastAsia" w:ascii="宋体" w:hAnsi="宋体" w:cs="宋体"/>
                <w:color w:val="auto"/>
                <w:spacing w:val="-3"/>
                <w:sz w:val="28"/>
                <w:szCs w:val="28"/>
                <w:highlight w:val="none"/>
              </w:rPr>
              <w:t>代</w:t>
            </w:r>
            <w:r>
              <w:rPr>
                <w:rFonts w:hint="eastAsia" w:ascii="宋体" w:hAnsi="宋体" w:cs="宋体"/>
                <w:color w:val="auto"/>
                <w:sz w:val="28"/>
                <w:szCs w:val="28"/>
                <w:highlight w:val="none"/>
              </w:rPr>
              <w:t>表</w:t>
            </w:r>
            <w:r>
              <w:rPr>
                <w:rFonts w:hint="eastAsia" w:ascii="宋体" w:hAnsi="宋体" w:cs="宋体"/>
                <w:color w:val="auto"/>
                <w:spacing w:val="-3"/>
                <w:sz w:val="28"/>
                <w:szCs w:val="28"/>
                <w:highlight w:val="none"/>
              </w:rPr>
              <w:t>人</w:t>
            </w:r>
            <w:r>
              <w:rPr>
                <w:rFonts w:hint="eastAsia" w:ascii="宋体" w:hAnsi="宋体" w:cs="宋体"/>
                <w:color w:val="auto"/>
                <w:sz w:val="28"/>
                <w:szCs w:val="28"/>
                <w:highlight w:val="none"/>
              </w:rPr>
              <w:t>（</w:t>
            </w:r>
            <w:r>
              <w:rPr>
                <w:rFonts w:hint="eastAsia" w:ascii="宋体" w:hAnsi="宋体" w:cs="宋体"/>
                <w:color w:val="auto"/>
                <w:spacing w:val="-3"/>
                <w:sz w:val="28"/>
                <w:szCs w:val="28"/>
                <w:highlight w:val="none"/>
              </w:rPr>
              <w:t>单</w:t>
            </w:r>
            <w:r>
              <w:rPr>
                <w:rFonts w:hint="eastAsia" w:ascii="宋体" w:hAnsi="宋体" w:cs="宋体"/>
                <w:color w:val="auto"/>
                <w:sz w:val="28"/>
                <w:szCs w:val="28"/>
                <w:highlight w:val="none"/>
              </w:rPr>
              <w:t>位</w:t>
            </w:r>
            <w:r>
              <w:rPr>
                <w:rFonts w:hint="eastAsia" w:ascii="宋体" w:hAnsi="宋体" w:cs="宋体"/>
                <w:color w:val="auto"/>
                <w:spacing w:val="-3"/>
                <w:sz w:val="28"/>
                <w:szCs w:val="28"/>
                <w:highlight w:val="none"/>
              </w:rPr>
              <w:t>负</w:t>
            </w:r>
            <w:r>
              <w:rPr>
                <w:rFonts w:hint="eastAsia" w:ascii="宋体" w:hAnsi="宋体" w:cs="宋体"/>
                <w:color w:val="auto"/>
                <w:sz w:val="28"/>
                <w:szCs w:val="28"/>
                <w:highlight w:val="none"/>
              </w:rPr>
              <w:t>责人</w:t>
            </w:r>
            <w:r>
              <w:rPr>
                <w:rFonts w:hint="eastAsia" w:ascii="宋体" w:hAnsi="宋体" w:cs="宋体"/>
                <w:color w:val="auto"/>
                <w:spacing w:val="-3"/>
                <w:sz w:val="28"/>
                <w:szCs w:val="28"/>
                <w:highlight w:val="none"/>
              </w:rPr>
              <w:t>）</w:t>
            </w:r>
            <w:r>
              <w:rPr>
                <w:rFonts w:hint="eastAsia" w:ascii="宋体" w:hAnsi="宋体" w:cs="宋体"/>
                <w:color w:val="auto"/>
                <w:sz w:val="28"/>
                <w:szCs w:val="28"/>
                <w:highlight w:val="none"/>
              </w:rPr>
              <w:t>身</w:t>
            </w:r>
            <w:r>
              <w:rPr>
                <w:rFonts w:hint="eastAsia" w:ascii="宋体" w:hAnsi="宋体" w:cs="宋体"/>
                <w:color w:val="auto"/>
                <w:spacing w:val="-3"/>
                <w:sz w:val="28"/>
                <w:szCs w:val="28"/>
                <w:highlight w:val="none"/>
              </w:rPr>
              <w:t>份</w:t>
            </w:r>
            <w:r>
              <w:rPr>
                <w:rFonts w:hint="eastAsia" w:ascii="宋体" w:hAnsi="宋体" w:cs="宋体"/>
                <w:color w:val="auto"/>
                <w:sz w:val="28"/>
                <w:szCs w:val="28"/>
                <w:highlight w:val="none"/>
              </w:rPr>
              <w:t>证</w:t>
            </w:r>
            <w:r>
              <w:rPr>
                <w:rFonts w:hint="eastAsia" w:ascii="宋体" w:hAnsi="宋体" w:cs="宋体"/>
                <w:color w:val="auto"/>
                <w:spacing w:val="-3"/>
                <w:sz w:val="28"/>
                <w:szCs w:val="28"/>
                <w:highlight w:val="none"/>
              </w:rPr>
              <w:t>正反面</w:t>
            </w:r>
          </w:p>
        </w:tc>
      </w:tr>
    </w:tbl>
    <w:p w14:paraId="7A6F0474">
      <w:pPr>
        <w:pStyle w:val="25"/>
        <w:spacing w:line="360" w:lineRule="auto"/>
        <w:rPr>
          <w:rFonts w:hint="eastAsia" w:ascii="宋体" w:hAnsi="宋体" w:cs="宋体"/>
          <w:color w:val="auto"/>
          <w:sz w:val="24"/>
          <w:szCs w:val="24"/>
          <w:highlight w:val="none"/>
          <w:u w:val="single"/>
        </w:rPr>
      </w:pPr>
    </w:p>
    <w:p w14:paraId="434142CD">
      <w:pPr>
        <w:widowControl/>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（盖单位章）</w:t>
      </w:r>
    </w:p>
    <w:p w14:paraId="0CAE0A45">
      <w:pPr>
        <w:ind w:firstLine="960" w:firstLineChars="4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年     月     日</w:t>
      </w:r>
    </w:p>
    <w:p w14:paraId="6EB229B8">
      <w:pPr>
        <w:spacing w:line="276" w:lineRule="auto"/>
        <w:jc w:val="right"/>
        <w:rPr>
          <w:rFonts w:hint="eastAsia" w:ascii="宋体" w:hAnsi="宋体" w:eastAsia="宋体" w:cs="宋体"/>
          <w:bCs/>
          <w:sz w:val="24"/>
          <w:szCs w:val="24"/>
          <w:highlight w:val="none"/>
        </w:rPr>
      </w:pPr>
    </w:p>
    <w:p w14:paraId="0150A758">
      <w:pPr>
        <w:spacing w:line="276" w:lineRule="auto"/>
        <w:jc w:val="right"/>
        <w:rPr>
          <w:rFonts w:hint="eastAsia" w:ascii="宋体" w:hAnsi="宋体" w:eastAsia="宋体" w:cs="宋体"/>
          <w:bCs/>
          <w:sz w:val="24"/>
          <w:szCs w:val="24"/>
          <w:highlight w:val="none"/>
        </w:rPr>
      </w:pPr>
    </w:p>
    <w:p w14:paraId="3774711F">
      <w:pPr>
        <w:rPr>
          <w:rFonts w:hint="eastAsia" w:ascii="宋体" w:hAnsi="宋体" w:eastAsia="宋体" w:cs="宋体"/>
          <w:sz w:val="24"/>
          <w:highlight w:val="none"/>
        </w:rPr>
      </w:pPr>
      <w:r>
        <w:rPr>
          <w:rFonts w:hint="eastAsia" w:ascii="宋体" w:hAnsi="宋体" w:eastAsia="宋体" w:cs="宋体"/>
          <w:sz w:val="24"/>
          <w:highlight w:val="none"/>
        </w:rPr>
        <w:br w:type="page"/>
      </w:r>
    </w:p>
    <w:p w14:paraId="0FCD7F6F">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4.2、法人代表授权书格式</w:t>
      </w:r>
    </w:p>
    <w:p w14:paraId="66A05B21">
      <w:pPr>
        <w:spacing w:line="276" w:lineRule="auto"/>
        <w:rPr>
          <w:rFonts w:hint="eastAsia" w:ascii="宋体" w:hAnsi="宋体" w:eastAsia="宋体" w:cs="宋体"/>
          <w:sz w:val="24"/>
          <w:highlight w:val="none"/>
        </w:rPr>
      </w:pPr>
    </w:p>
    <w:p w14:paraId="678C61C0">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的磋商，以本公司的名义处理一切与之有关的事物。</w:t>
      </w:r>
    </w:p>
    <w:p w14:paraId="704E3D98">
      <w:pPr>
        <w:spacing w:line="440" w:lineRule="exact"/>
        <w:jc w:val="left"/>
        <w:rPr>
          <w:rFonts w:hint="eastAsia" w:ascii="宋体" w:hAnsi="宋体" w:eastAsia="宋体" w:cs="宋体"/>
          <w:sz w:val="24"/>
          <w:szCs w:val="24"/>
          <w:highlight w:val="none"/>
        </w:rPr>
      </w:pPr>
    </w:p>
    <w:p w14:paraId="3151D793">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43BE00A9">
      <w:pPr>
        <w:spacing w:line="440" w:lineRule="exact"/>
        <w:jc w:val="left"/>
        <w:rPr>
          <w:rFonts w:hint="eastAsia" w:ascii="宋体" w:hAnsi="宋体" w:eastAsia="宋体" w:cs="宋体"/>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621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noWrap w:val="0"/>
            <w:vAlign w:val="top"/>
          </w:tcPr>
          <w:p w14:paraId="30C67822">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0533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noWrap w:val="0"/>
            <w:vAlign w:val="top"/>
          </w:tcPr>
          <w:p w14:paraId="36193C28">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5F120712">
      <w:pPr>
        <w:spacing w:line="440" w:lineRule="exact"/>
        <w:jc w:val="left"/>
        <w:rPr>
          <w:rFonts w:hint="eastAsia" w:ascii="宋体" w:hAnsi="宋体" w:eastAsia="宋体" w:cs="宋体"/>
          <w:sz w:val="24"/>
          <w:szCs w:val="24"/>
          <w:highlight w:val="none"/>
        </w:rPr>
      </w:pPr>
    </w:p>
    <w:p w14:paraId="6B355847">
      <w:pPr>
        <w:spacing w:line="440" w:lineRule="exact"/>
        <w:ind w:firstLine="5760" w:firstLineChars="2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5061C5D6">
      <w:pPr>
        <w:spacing w:line="440" w:lineRule="exact"/>
        <w:ind w:firstLine="6480" w:firstLineChars="27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14:paraId="4215F868">
      <w:pPr>
        <w:spacing w:line="440" w:lineRule="exact"/>
        <w:ind w:firstLine="6480" w:firstLineChars="27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14:paraId="657E8CCC">
      <w:pPr>
        <w:spacing w:line="440" w:lineRule="exact"/>
        <w:ind w:firstLine="6480" w:firstLineChars="2700"/>
        <w:jc w:val="both"/>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年   月   日</w:t>
      </w:r>
    </w:p>
    <w:p w14:paraId="3AA61686">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注：法人代表本人作为公司代理人前来参加磋商的供应商，可不提供此项证明文件。</w:t>
      </w:r>
    </w:p>
    <w:p w14:paraId="213BE3EC">
      <w:pPr>
        <w:spacing w:line="276" w:lineRule="auto"/>
        <w:jc w:val="center"/>
        <w:rPr>
          <w:rFonts w:hint="eastAsia" w:ascii="宋体" w:hAnsi="宋体" w:eastAsia="宋体" w:cs="宋体"/>
          <w:sz w:val="24"/>
          <w:highlight w:val="none"/>
        </w:rPr>
      </w:pPr>
    </w:p>
    <w:p w14:paraId="747573F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5、关于资格的声明函</w:t>
      </w:r>
    </w:p>
    <w:p w14:paraId="311D99B5">
      <w:pPr>
        <w:spacing w:line="276" w:lineRule="auto"/>
        <w:rPr>
          <w:rFonts w:hint="eastAsia" w:ascii="宋体" w:hAnsi="宋体" w:eastAsia="宋体" w:cs="宋体"/>
          <w:sz w:val="24"/>
          <w:highlight w:val="none"/>
        </w:rPr>
      </w:pPr>
    </w:p>
    <w:p w14:paraId="5352C2A3">
      <w:pPr>
        <w:spacing w:line="276"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致：XXXXXX </w:t>
      </w:r>
    </w:p>
    <w:p w14:paraId="74706475">
      <w:pPr>
        <w:spacing w:line="276" w:lineRule="auto"/>
        <w:rPr>
          <w:rFonts w:hint="eastAsia" w:ascii="宋体" w:hAnsi="宋体" w:eastAsia="宋体" w:cs="宋体"/>
          <w:sz w:val="24"/>
          <w:szCs w:val="24"/>
          <w:highlight w:val="none"/>
        </w:rPr>
      </w:pPr>
    </w:p>
    <w:p w14:paraId="09A528CD">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本公司参加</w:t>
      </w:r>
      <w:r>
        <w:rPr>
          <w:rFonts w:hint="eastAsia" w:ascii="宋体" w:hAnsi="宋体" w:cs="宋体"/>
          <w:sz w:val="24"/>
          <w:szCs w:val="24"/>
          <w:highlight w:val="none"/>
          <w:lang w:val="zh-CN"/>
        </w:rPr>
        <w:t>乌鲁木齐市沙依巴克区红庙子街道办事处</w:t>
      </w:r>
      <w:r>
        <w:rPr>
          <w:rFonts w:hint="eastAsia" w:ascii="宋体" w:hAnsi="宋体" w:eastAsia="宋体" w:cs="宋体"/>
          <w:sz w:val="24"/>
          <w:szCs w:val="24"/>
          <w:highlight w:val="none"/>
          <w:lang w:val="zh-CN"/>
        </w:rPr>
        <w:t>XXXXX项目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zh-CN"/>
        </w:rPr>
        <w:t>XXXXXX )</w:t>
      </w:r>
      <w:r>
        <w:rPr>
          <w:rFonts w:hint="eastAsia" w:ascii="宋体" w:hAnsi="宋体" w:eastAsia="宋体" w:cs="宋体"/>
          <w:sz w:val="24"/>
          <w:szCs w:val="24"/>
          <w:highlight w:val="none"/>
        </w:rPr>
        <w:t>的磋商活动，并声明：</w:t>
      </w:r>
    </w:p>
    <w:p w14:paraId="2855AF3C">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具备《中华人民共和国政府采购法》第二十二条资格条件，已清楚磋商文件所有要求及有关规定；并承诺参加本次磋商活动中，如有违法、违规、弄虚作假行为，所造成的损失、不良后果及法律责任，一律由本公司承担。</w:t>
      </w:r>
    </w:p>
    <w:p w14:paraId="199BE161">
      <w:pPr>
        <w:snapToGrid w:val="0"/>
        <w:spacing w:line="276" w:lineRule="auto"/>
        <w:rPr>
          <w:rFonts w:hint="eastAsia" w:ascii="宋体" w:hAnsi="宋体" w:eastAsia="宋体" w:cs="宋体"/>
          <w:sz w:val="24"/>
          <w:szCs w:val="24"/>
          <w:highlight w:val="none"/>
        </w:rPr>
      </w:pPr>
    </w:p>
    <w:p w14:paraId="7CBD39A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02D97D8A">
      <w:pPr>
        <w:snapToGrid w:val="0"/>
        <w:spacing w:line="276" w:lineRule="auto"/>
        <w:rPr>
          <w:rFonts w:hint="eastAsia" w:ascii="宋体" w:hAnsi="宋体" w:eastAsia="宋体" w:cs="宋体"/>
          <w:sz w:val="24"/>
          <w:szCs w:val="24"/>
          <w:highlight w:val="none"/>
        </w:rPr>
      </w:pPr>
    </w:p>
    <w:p w14:paraId="0EE5B1BC">
      <w:pPr>
        <w:spacing w:line="276" w:lineRule="auto"/>
        <w:rPr>
          <w:rFonts w:hint="eastAsia" w:ascii="宋体" w:hAnsi="宋体" w:eastAsia="宋体" w:cs="宋体"/>
          <w:sz w:val="24"/>
          <w:szCs w:val="24"/>
          <w:highlight w:val="none"/>
        </w:rPr>
      </w:pPr>
    </w:p>
    <w:p w14:paraId="5464EC3B">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供应商法定代表人（或法定代表人授权代表）</w:t>
      </w:r>
      <w:r>
        <w:rPr>
          <w:rFonts w:hint="eastAsia" w:ascii="宋体" w:hAnsi="宋体" w:eastAsia="宋体" w:cs="宋体"/>
          <w:bCs/>
          <w:kern w:val="0"/>
          <w:sz w:val="24"/>
          <w:highlight w:val="none"/>
          <w:lang w:val="zh-CN"/>
        </w:rPr>
        <w:t>（签字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r>
        <w:rPr>
          <w:rFonts w:hint="eastAsia" w:ascii="宋体" w:hAnsi="宋体" w:eastAsia="宋体" w:cs="宋体"/>
          <w:sz w:val="24"/>
          <w:szCs w:val="24"/>
          <w:highlight w:val="none"/>
        </w:rPr>
        <w:t>：</w:t>
      </w:r>
    </w:p>
    <w:p w14:paraId="75602AC5">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供应商名称（加盖公章）：</w:t>
      </w:r>
    </w:p>
    <w:p w14:paraId="52DF90B3">
      <w:pPr>
        <w:spacing w:line="276" w:lineRule="auto"/>
        <w:rPr>
          <w:rFonts w:hint="eastAsia" w:ascii="宋体" w:hAnsi="宋体" w:eastAsia="宋体" w:cs="宋体"/>
          <w:sz w:val="24"/>
          <w:highlight w:val="none"/>
        </w:rPr>
      </w:pPr>
    </w:p>
    <w:p w14:paraId="5FD7BB91">
      <w:pPr>
        <w:spacing w:line="276" w:lineRule="auto"/>
        <w:rPr>
          <w:rFonts w:hint="eastAsia" w:ascii="宋体" w:hAnsi="宋体" w:eastAsia="宋体" w:cs="宋体"/>
          <w:sz w:val="24"/>
          <w:highlight w:val="none"/>
        </w:rPr>
      </w:pPr>
    </w:p>
    <w:p w14:paraId="5F943A94">
      <w:pPr>
        <w:spacing w:line="276" w:lineRule="auto"/>
        <w:rPr>
          <w:rFonts w:hint="eastAsia" w:ascii="宋体" w:hAnsi="宋体" w:eastAsia="宋体" w:cs="宋体"/>
          <w:sz w:val="24"/>
          <w:highlight w:val="none"/>
        </w:rPr>
      </w:pPr>
    </w:p>
    <w:p w14:paraId="1E168535">
      <w:pPr>
        <w:spacing w:line="276" w:lineRule="auto"/>
        <w:rPr>
          <w:rFonts w:hint="eastAsia" w:ascii="宋体" w:hAnsi="宋体" w:eastAsia="宋体" w:cs="宋体"/>
          <w:sz w:val="24"/>
          <w:highlight w:val="none"/>
        </w:rPr>
      </w:pPr>
    </w:p>
    <w:p w14:paraId="426E8842">
      <w:pPr>
        <w:spacing w:line="276" w:lineRule="auto"/>
        <w:rPr>
          <w:rFonts w:hint="eastAsia" w:ascii="宋体" w:hAnsi="宋体" w:eastAsia="宋体" w:cs="宋体"/>
          <w:sz w:val="24"/>
          <w:highlight w:val="none"/>
        </w:rPr>
      </w:pPr>
    </w:p>
    <w:bookmarkEnd w:id="316"/>
    <w:p w14:paraId="578078C4">
      <w:pPr>
        <w:spacing w:line="276" w:lineRule="auto"/>
        <w:rPr>
          <w:rFonts w:hint="eastAsia" w:ascii="宋体" w:hAnsi="宋体" w:eastAsia="宋体" w:cs="宋体"/>
          <w:sz w:val="24"/>
          <w:highlight w:val="none"/>
          <w:u w:val="single"/>
        </w:rPr>
      </w:pPr>
    </w:p>
    <w:p w14:paraId="51F6F915">
      <w:pPr>
        <w:spacing w:line="276" w:lineRule="auto"/>
        <w:rPr>
          <w:rFonts w:hint="eastAsia" w:ascii="宋体" w:hAnsi="宋体" w:eastAsia="宋体" w:cs="宋体"/>
          <w:sz w:val="24"/>
          <w:highlight w:val="none"/>
        </w:rPr>
      </w:pPr>
      <w:r>
        <w:rPr>
          <w:rFonts w:hint="eastAsia" w:ascii="宋体" w:hAnsi="宋体" w:eastAsia="宋体" w:cs="宋体"/>
          <w:sz w:val="24"/>
          <w:highlight w:val="none"/>
        </w:rPr>
        <w:br w:type="page"/>
      </w:r>
    </w:p>
    <w:p w14:paraId="1E80828A">
      <w:pPr>
        <w:spacing w:line="276" w:lineRule="auto"/>
        <w:ind w:firstLine="480" w:firstLineChars="20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6、参加政府采购活动前3年内在经营活动中没有重大违法记录的书面声明</w:t>
      </w:r>
    </w:p>
    <w:p w14:paraId="2F7008F8">
      <w:pPr>
        <w:spacing w:line="276"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致：XXXXXX </w:t>
      </w:r>
    </w:p>
    <w:p w14:paraId="20940A2D">
      <w:pPr>
        <w:spacing w:line="276" w:lineRule="auto"/>
        <w:rPr>
          <w:rFonts w:hint="eastAsia" w:ascii="宋体" w:hAnsi="宋体" w:eastAsia="宋体" w:cs="宋体"/>
          <w:sz w:val="24"/>
          <w:szCs w:val="24"/>
          <w:highlight w:val="none"/>
        </w:rPr>
      </w:pPr>
    </w:p>
    <w:p w14:paraId="127F7500">
      <w:pPr>
        <w:spacing w:line="276" w:lineRule="auto"/>
        <w:rPr>
          <w:rFonts w:hint="eastAsia" w:ascii="宋体" w:hAnsi="宋体" w:eastAsia="宋体" w:cs="宋体"/>
          <w:sz w:val="24"/>
          <w:szCs w:val="24"/>
          <w:highlight w:val="none"/>
        </w:rPr>
      </w:pPr>
    </w:p>
    <w:p w14:paraId="2EF1F007">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本公司参加</w:t>
      </w:r>
      <w:r>
        <w:rPr>
          <w:rFonts w:hint="eastAsia" w:ascii="宋体" w:hAnsi="宋体" w:cs="宋体"/>
          <w:sz w:val="24"/>
          <w:szCs w:val="24"/>
          <w:highlight w:val="none"/>
          <w:lang w:val="zh-CN"/>
        </w:rPr>
        <w:t>乌鲁木齐市沙依巴克区红庙子街道办事处</w:t>
      </w:r>
      <w:r>
        <w:rPr>
          <w:rFonts w:hint="eastAsia" w:ascii="宋体" w:hAnsi="宋体" w:eastAsia="宋体" w:cs="宋体"/>
          <w:sz w:val="24"/>
          <w:szCs w:val="24"/>
          <w:highlight w:val="none"/>
          <w:lang w:val="zh-CN"/>
        </w:rPr>
        <w:t>XXXXX项目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zh-CN"/>
        </w:rPr>
        <w:t>XXXXXX )</w:t>
      </w:r>
      <w:r>
        <w:rPr>
          <w:rFonts w:hint="eastAsia" w:ascii="宋体" w:hAnsi="宋体" w:eastAsia="宋体" w:cs="宋体"/>
          <w:sz w:val="24"/>
          <w:szCs w:val="24"/>
          <w:highlight w:val="none"/>
        </w:rPr>
        <w:t>的磋商活动，并声明：</w:t>
      </w:r>
    </w:p>
    <w:p w14:paraId="447D75F5">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本公司参加本磋商项目政府采购前3年内在经营活动中没有因违法经营受到刑事处罚或者责令停产停业、吊销许可证或者执照、较大数额罚款等行政处罚。</w:t>
      </w:r>
    </w:p>
    <w:p w14:paraId="0FDC2C24">
      <w:pPr>
        <w:snapToGrid w:val="0"/>
        <w:spacing w:line="276" w:lineRule="auto"/>
        <w:rPr>
          <w:rFonts w:hint="eastAsia" w:ascii="宋体" w:hAnsi="宋体" w:eastAsia="宋体" w:cs="宋体"/>
          <w:sz w:val="24"/>
          <w:szCs w:val="24"/>
          <w:highlight w:val="none"/>
        </w:rPr>
      </w:pPr>
    </w:p>
    <w:p w14:paraId="031D0A09">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3A377000">
      <w:pPr>
        <w:snapToGrid w:val="0"/>
        <w:spacing w:line="276" w:lineRule="auto"/>
        <w:rPr>
          <w:rFonts w:hint="eastAsia" w:ascii="宋体" w:hAnsi="宋体" w:eastAsia="宋体" w:cs="宋体"/>
          <w:sz w:val="24"/>
          <w:szCs w:val="24"/>
          <w:highlight w:val="none"/>
        </w:rPr>
      </w:pPr>
    </w:p>
    <w:p w14:paraId="2B69C2AC">
      <w:pPr>
        <w:spacing w:line="276" w:lineRule="auto"/>
        <w:rPr>
          <w:rFonts w:hint="eastAsia" w:ascii="宋体" w:hAnsi="宋体" w:eastAsia="宋体" w:cs="宋体"/>
          <w:sz w:val="24"/>
          <w:szCs w:val="24"/>
          <w:highlight w:val="none"/>
        </w:rPr>
      </w:pPr>
    </w:p>
    <w:p w14:paraId="49B096AC">
      <w:pPr>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供应商法定代表人（或法定代表人授权代表）</w:t>
      </w:r>
      <w:r>
        <w:rPr>
          <w:rFonts w:hint="eastAsia" w:ascii="宋体" w:hAnsi="宋体" w:eastAsia="宋体" w:cs="宋体"/>
          <w:bCs/>
          <w:kern w:val="0"/>
          <w:sz w:val="24"/>
          <w:highlight w:val="none"/>
          <w:lang w:val="zh-CN"/>
        </w:rPr>
        <w:t>（签字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r>
        <w:rPr>
          <w:rFonts w:hint="eastAsia" w:ascii="宋体" w:hAnsi="宋体" w:eastAsia="宋体" w:cs="宋体"/>
          <w:sz w:val="24"/>
          <w:szCs w:val="24"/>
          <w:highlight w:val="none"/>
        </w:rPr>
        <w:t>：</w:t>
      </w:r>
    </w:p>
    <w:p w14:paraId="06A35B8C">
      <w:pPr>
        <w:snapToGrid w:val="0"/>
        <w:spacing w:line="276"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供应商名称（加盖公章）：</w:t>
      </w:r>
    </w:p>
    <w:p w14:paraId="7D2629F5">
      <w:pPr>
        <w:snapToGrid w:val="0"/>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3EC612B">
      <w:pPr>
        <w:spacing w:line="276" w:lineRule="auto"/>
        <w:jc w:val="center"/>
        <w:rPr>
          <w:rFonts w:hint="eastAsia" w:ascii="宋体" w:hAnsi="宋体" w:eastAsia="宋体" w:cs="宋体"/>
          <w:sz w:val="24"/>
          <w:highlight w:val="none"/>
        </w:rPr>
      </w:pPr>
    </w:p>
    <w:p w14:paraId="5CA3C71F">
      <w:pPr>
        <w:spacing w:line="276" w:lineRule="auto"/>
        <w:jc w:val="center"/>
        <w:rPr>
          <w:rFonts w:hint="eastAsia" w:ascii="宋体" w:hAnsi="宋体" w:eastAsia="宋体" w:cs="宋体"/>
          <w:sz w:val="24"/>
          <w:highlight w:val="none"/>
        </w:rPr>
      </w:pPr>
    </w:p>
    <w:p w14:paraId="0EA0CCA1">
      <w:pPr>
        <w:spacing w:line="276" w:lineRule="auto"/>
        <w:rPr>
          <w:rFonts w:hint="eastAsia" w:ascii="宋体" w:hAnsi="宋体" w:eastAsia="宋体" w:cs="宋体"/>
          <w:sz w:val="24"/>
          <w:highlight w:val="none"/>
        </w:rPr>
      </w:pPr>
    </w:p>
    <w:p w14:paraId="7E2F99C7">
      <w:pPr>
        <w:spacing w:line="276" w:lineRule="auto"/>
        <w:jc w:val="center"/>
        <w:rPr>
          <w:rFonts w:hint="eastAsia" w:ascii="宋体" w:hAnsi="宋体" w:eastAsia="宋体" w:cs="宋体"/>
          <w:sz w:val="24"/>
          <w:highlight w:val="none"/>
        </w:rPr>
      </w:pPr>
    </w:p>
    <w:p w14:paraId="0FFD0438">
      <w:pPr>
        <w:spacing w:line="276" w:lineRule="auto"/>
        <w:jc w:val="center"/>
        <w:rPr>
          <w:rFonts w:hint="eastAsia" w:ascii="宋体" w:hAnsi="宋体" w:eastAsia="宋体" w:cs="宋体"/>
          <w:sz w:val="24"/>
          <w:highlight w:val="none"/>
        </w:rPr>
      </w:pPr>
    </w:p>
    <w:p w14:paraId="7B3B9043">
      <w:pPr>
        <w:spacing w:line="276" w:lineRule="auto"/>
        <w:jc w:val="center"/>
        <w:rPr>
          <w:rFonts w:hint="eastAsia" w:ascii="宋体" w:hAnsi="宋体" w:eastAsia="宋体" w:cs="宋体"/>
          <w:sz w:val="24"/>
          <w:highlight w:val="none"/>
        </w:rPr>
      </w:pPr>
    </w:p>
    <w:p w14:paraId="51F30963">
      <w:pPr>
        <w:spacing w:line="276" w:lineRule="auto"/>
        <w:jc w:val="center"/>
        <w:rPr>
          <w:rFonts w:hint="eastAsia" w:ascii="宋体" w:hAnsi="宋体" w:eastAsia="宋体" w:cs="宋体"/>
          <w:sz w:val="24"/>
          <w:highlight w:val="none"/>
        </w:rPr>
      </w:pPr>
    </w:p>
    <w:p w14:paraId="09E49365">
      <w:pPr>
        <w:spacing w:line="276" w:lineRule="auto"/>
        <w:jc w:val="center"/>
        <w:rPr>
          <w:rFonts w:hint="eastAsia" w:ascii="宋体" w:hAnsi="宋体" w:eastAsia="宋体" w:cs="宋体"/>
          <w:sz w:val="24"/>
          <w:highlight w:val="none"/>
        </w:rPr>
      </w:pPr>
    </w:p>
    <w:p w14:paraId="18D43C12">
      <w:pPr>
        <w:spacing w:line="276" w:lineRule="auto"/>
        <w:jc w:val="center"/>
        <w:rPr>
          <w:rFonts w:hint="eastAsia" w:ascii="宋体" w:hAnsi="宋体" w:eastAsia="宋体" w:cs="宋体"/>
          <w:sz w:val="24"/>
          <w:highlight w:val="none"/>
        </w:rPr>
      </w:pPr>
    </w:p>
    <w:p w14:paraId="0C4D2997">
      <w:pPr>
        <w:spacing w:line="276" w:lineRule="auto"/>
        <w:jc w:val="center"/>
        <w:rPr>
          <w:rFonts w:hint="eastAsia" w:ascii="宋体" w:hAnsi="宋体" w:eastAsia="宋体" w:cs="宋体"/>
          <w:sz w:val="24"/>
          <w:highlight w:val="none"/>
        </w:rPr>
      </w:pPr>
    </w:p>
    <w:p w14:paraId="61E9AF18">
      <w:pPr>
        <w:spacing w:line="276" w:lineRule="auto"/>
        <w:jc w:val="center"/>
        <w:rPr>
          <w:rFonts w:hint="eastAsia" w:ascii="宋体" w:hAnsi="宋体" w:eastAsia="宋体" w:cs="宋体"/>
          <w:sz w:val="24"/>
          <w:highlight w:val="none"/>
        </w:rPr>
      </w:pPr>
    </w:p>
    <w:p w14:paraId="6FC500F5">
      <w:pPr>
        <w:spacing w:line="276" w:lineRule="auto"/>
        <w:jc w:val="center"/>
        <w:rPr>
          <w:rFonts w:hint="eastAsia" w:ascii="宋体" w:hAnsi="宋体" w:eastAsia="宋体" w:cs="宋体"/>
          <w:sz w:val="24"/>
          <w:highlight w:val="none"/>
        </w:rPr>
      </w:pPr>
    </w:p>
    <w:p w14:paraId="3202DF78">
      <w:pPr>
        <w:spacing w:line="276" w:lineRule="auto"/>
        <w:jc w:val="center"/>
        <w:rPr>
          <w:rFonts w:hint="eastAsia" w:ascii="宋体" w:hAnsi="宋体" w:eastAsia="宋体" w:cs="宋体"/>
          <w:sz w:val="24"/>
          <w:highlight w:val="none"/>
        </w:rPr>
      </w:pPr>
    </w:p>
    <w:p w14:paraId="0DC31AC5">
      <w:pPr>
        <w:spacing w:line="276" w:lineRule="auto"/>
        <w:jc w:val="center"/>
        <w:rPr>
          <w:rFonts w:hint="eastAsia" w:ascii="宋体" w:hAnsi="宋体" w:eastAsia="宋体" w:cs="宋体"/>
          <w:sz w:val="24"/>
          <w:highlight w:val="none"/>
        </w:rPr>
      </w:pPr>
    </w:p>
    <w:p w14:paraId="6140480F">
      <w:pPr>
        <w:spacing w:line="276" w:lineRule="auto"/>
        <w:jc w:val="center"/>
        <w:rPr>
          <w:rFonts w:hint="eastAsia" w:ascii="宋体" w:hAnsi="宋体" w:eastAsia="宋体" w:cs="宋体"/>
          <w:sz w:val="24"/>
          <w:highlight w:val="none"/>
        </w:rPr>
      </w:pPr>
    </w:p>
    <w:p w14:paraId="622F3DCC">
      <w:pPr>
        <w:spacing w:line="276" w:lineRule="auto"/>
        <w:jc w:val="both"/>
        <w:rPr>
          <w:rFonts w:hint="eastAsia" w:ascii="宋体" w:hAnsi="宋体" w:eastAsia="宋体" w:cs="宋体"/>
          <w:sz w:val="24"/>
          <w:highlight w:val="none"/>
        </w:rPr>
      </w:pPr>
    </w:p>
    <w:p w14:paraId="0A7F0E41">
      <w:pPr>
        <w:jc w:val="center"/>
        <w:rPr>
          <w:rFonts w:hint="eastAsia" w:ascii="宋体" w:hAnsi="宋体" w:cs="宋体"/>
          <w:color w:val="000000"/>
          <w:sz w:val="24"/>
          <w:highlight w:val="none"/>
        </w:rPr>
      </w:pPr>
      <w:r>
        <w:rPr>
          <w:rFonts w:hint="eastAsia" w:ascii="宋体" w:hAnsi="宋体" w:eastAsia="宋体" w:cs="宋体"/>
          <w:sz w:val="24"/>
          <w:highlight w:val="none"/>
        </w:rPr>
        <w:t>7、</w:t>
      </w:r>
      <w:bookmarkStart w:id="317" w:name="_Toc197140584"/>
      <w:r>
        <w:rPr>
          <w:rFonts w:hint="eastAsia" w:ascii="宋体" w:hAnsi="宋体" w:cs="宋体"/>
          <w:color w:val="000000"/>
          <w:sz w:val="24"/>
          <w:highlight w:val="none"/>
        </w:rPr>
        <w:t>服务需求偏离表</w:t>
      </w:r>
    </w:p>
    <w:p w14:paraId="3060815B">
      <w:pPr>
        <w:ind w:firstLine="2640"/>
        <w:rPr>
          <w:rFonts w:hint="eastAsia" w:ascii="宋体" w:hAnsi="宋体" w:cs="宋体"/>
          <w:color w:val="000000"/>
          <w:sz w:val="24"/>
          <w:highlight w:val="none"/>
        </w:rPr>
      </w:pPr>
    </w:p>
    <w:p w14:paraId="71610FAD">
      <w:pPr>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名称（公章）：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项目编号：</w:t>
      </w:r>
      <w:r>
        <w:rPr>
          <w:rFonts w:hint="eastAsia" w:ascii="宋体" w:hAnsi="宋体" w:cs="宋体"/>
          <w:color w:val="000000"/>
          <w:sz w:val="24"/>
          <w:highlight w:val="none"/>
          <w:u w:val="single"/>
        </w:rPr>
        <w:t>　　　　　　　　　　　</w:t>
      </w:r>
    </w:p>
    <w:tbl>
      <w:tblPr>
        <w:tblStyle w:val="3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438"/>
        <w:gridCol w:w="2552"/>
        <w:gridCol w:w="2835"/>
        <w:gridCol w:w="1984"/>
      </w:tblGrid>
      <w:tr w14:paraId="5938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96" w:type="dxa"/>
            <w:noWrap w:val="0"/>
            <w:vAlign w:val="center"/>
          </w:tcPr>
          <w:p w14:paraId="296A3226">
            <w:pPr>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38" w:type="dxa"/>
            <w:noWrap w:val="0"/>
            <w:vAlign w:val="center"/>
          </w:tcPr>
          <w:p w14:paraId="79B8A1FF">
            <w:pPr>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采购</w:t>
            </w:r>
            <w:r>
              <w:rPr>
                <w:rFonts w:hint="eastAsia" w:ascii="宋体" w:hAnsi="宋体" w:cs="宋体"/>
                <w:color w:val="000000"/>
                <w:sz w:val="24"/>
                <w:highlight w:val="none"/>
              </w:rPr>
              <w:t>文件</w:t>
            </w:r>
          </w:p>
          <w:p w14:paraId="5703692F">
            <w:pPr>
              <w:jc w:val="center"/>
              <w:rPr>
                <w:rFonts w:hint="eastAsia" w:ascii="宋体" w:hAnsi="宋体" w:cs="宋体"/>
                <w:color w:val="000000"/>
                <w:sz w:val="24"/>
                <w:highlight w:val="none"/>
              </w:rPr>
            </w:pPr>
            <w:r>
              <w:rPr>
                <w:rFonts w:hint="eastAsia" w:ascii="宋体" w:hAnsi="宋体" w:cs="宋体"/>
                <w:color w:val="000000"/>
                <w:sz w:val="24"/>
                <w:highlight w:val="none"/>
              </w:rPr>
              <w:t>条目号</w:t>
            </w:r>
          </w:p>
        </w:tc>
        <w:tc>
          <w:tcPr>
            <w:tcW w:w="2552" w:type="dxa"/>
            <w:noWrap w:val="0"/>
            <w:vAlign w:val="center"/>
          </w:tcPr>
          <w:p w14:paraId="7E87343D">
            <w:pPr>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采购</w:t>
            </w:r>
            <w:r>
              <w:rPr>
                <w:rFonts w:hint="eastAsia" w:ascii="宋体" w:hAnsi="宋体" w:cs="宋体"/>
                <w:color w:val="000000"/>
                <w:sz w:val="24"/>
                <w:highlight w:val="none"/>
              </w:rPr>
              <w:t>文件的条款</w:t>
            </w:r>
          </w:p>
        </w:tc>
        <w:tc>
          <w:tcPr>
            <w:tcW w:w="2835" w:type="dxa"/>
            <w:noWrap w:val="0"/>
            <w:vAlign w:val="center"/>
          </w:tcPr>
          <w:p w14:paraId="6214902D">
            <w:pPr>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磋商响应</w:t>
            </w:r>
            <w:r>
              <w:rPr>
                <w:rFonts w:hint="eastAsia" w:ascii="宋体" w:hAnsi="宋体" w:cs="宋体"/>
                <w:color w:val="000000"/>
                <w:sz w:val="24"/>
                <w:highlight w:val="none"/>
              </w:rPr>
              <w:t>文件的条款</w:t>
            </w:r>
          </w:p>
        </w:tc>
        <w:tc>
          <w:tcPr>
            <w:tcW w:w="1984" w:type="dxa"/>
            <w:noWrap w:val="0"/>
            <w:vAlign w:val="center"/>
          </w:tcPr>
          <w:p w14:paraId="40F140A7">
            <w:pPr>
              <w:jc w:val="center"/>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33B5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55C71776">
            <w:pPr>
              <w:rPr>
                <w:rFonts w:hint="eastAsia" w:ascii="宋体" w:hAnsi="宋体" w:cs="宋体"/>
                <w:color w:val="000000"/>
                <w:sz w:val="24"/>
                <w:highlight w:val="none"/>
              </w:rPr>
            </w:pPr>
          </w:p>
          <w:p w14:paraId="66E3DE3B">
            <w:pPr>
              <w:rPr>
                <w:rFonts w:hint="eastAsia" w:ascii="宋体" w:hAnsi="宋体" w:cs="宋体"/>
                <w:color w:val="000000"/>
                <w:sz w:val="24"/>
                <w:highlight w:val="none"/>
              </w:rPr>
            </w:pPr>
          </w:p>
        </w:tc>
        <w:tc>
          <w:tcPr>
            <w:tcW w:w="1438" w:type="dxa"/>
            <w:noWrap w:val="0"/>
            <w:vAlign w:val="center"/>
          </w:tcPr>
          <w:p w14:paraId="29533B74">
            <w:pPr>
              <w:widowControl/>
              <w:rPr>
                <w:rFonts w:hint="eastAsia" w:ascii="宋体" w:hAnsi="宋体" w:cs="宋体"/>
                <w:color w:val="000000"/>
                <w:sz w:val="24"/>
                <w:highlight w:val="none"/>
              </w:rPr>
            </w:pPr>
          </w:p>
          <w:p w14:paraId="1BB7929D">
            <w:pPr>
              <w:rPr>
                <w:rFonts w:hint="eastAsia" w:ascii="宋体" w:hAnsi="宋体" w:cs="宋体"/>
                <w:color w:val="000000"/>
                <w:sz w:val="24"/>
                <w:highlight w:val="none"/>
              </w:rPr>
            </w:pPr>
          </w:p>
        </w:tc>
        <w:tc>
          <w:tcPr>
            <w:tcW w:w="2552" w:type="dxa"/>
            <w:noWrap w:val="0"/>
            <w:vAlign w:val="center"/>
          </w:tcPr>
          <w:p w14:paraId="54638211">
            <w:pPr>
              <w:rPr>
                <w:rFonts w:hint="eastAsia" w:ascii="宋体" w:hAnsi="宋体" w:cs="宋体"/>
                <w:color w:val="000000"/>
                <w:sz w:val="24"/>
                <w:highlight w:val="none"/>
              </w:rPr>
            </w:pPr>
          </w:p>
        </w:tc>
        <w:tc>
          <w:tcPr>
            <w:tcW w:w="2835" w:type="dxa"/>
            <w:noWrap w:val="0"/>
            <w:vAlign w:val="center"/>
          </w:tcPr>
          <w:p w14:paraId="083C555D">
            <w:pPr>
              <w:rPr>
                <w:rFonts w:hint="eastAsia" w:ascii="宋体" w:hAnsi="宋体" w:cs="宋体"/>
                <w:color w:val="000000"/>
                <w:sz w:val="24"/>
                <w:highlight w:val="none"/>
              </w:rPr>
            </w:pPr>
          </w:p>
        </w:tc>
        <w:tc>
          <w:tcPr>
            <w:tcW w:w="1984" w:type="dxa"/>
            <w:noWrap w:val="0"/>
            <w:vAlign w:val="center"/>
          </w:tcPr>
          <w:p w14:paraId="1311237F">
            <w:pPr>
              <w:rPr>
                <w:rFonts w:hint="eastAsia" w:ascii="宋体" w:hAnsi="宋体" w:cs="宋体"/>
                <w:color w:val="000000"/>
                <w:sz w:val="24"/>
                <w:highlight w:val="none"/>
              </w:rPr>
            </w:pPr>
          </w:p>
        </w:tc>
      </w:tr>
      <w:tr w14:paraId="360D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299EBB17">
            <w:pPr>
              <w:rPr>
                <w:rFonts w:hint="eastAsia" w:ascii="宋体" w:hAnsi="宋体" w:cs="宋体"/>
                <w:color w:val="000000"/>
                <w:sz w:val="24"/>
                <w:highlight w:val="none"/>
              </w:rPr>
            </w:pPr>
          </w:p>
          <w:p w14:paraId="7CE899C1">
            <w:pPr>
              <w:rPr>
                <w:rFonts w:hint="eastAsia" w:ascii="宋体" w:hAnsi="宋体" w:cs="宋体"/>
                <w:color w:val="000000"/>
                <w:sz w:val="24"/>
                <w:highlight w:val="none"/>
              </w:rPr>
            </w:pPr>
          </w:p>
        </w:tc>
        <w:tc>
          <w:tcPr>
            <w:tcW w:w="1438" w:type="dxa"/>
            <w:noWrap w:val="0"/>
            <w:vAlign w:val="center"/>
          </w:tcPr>
          <w:p w14:paraId="26C27BAD">
            <w:pPr>
              <w:widowControl/>
              <w:rPr>
                <w:rFonts w:hint="eastAsia" w:ascii="宋体" w:hAnsi="宋体" w:cs="宋体"/>
                <w:color w:val="000000"/>
                <w:sz w:val="24"/>
                <w:highlight w:val="none"/>
              </w:rPr>
            </w:pPr>
          </w:p>
          <w:p w14:paraId="1A8B14AB">
            <w:pPr>
              <w:rPr>
                <w:rFonts w:hint="eastAsia" w:ascii="宋体" w:hAnsi="宋体" w:cs="宋体"/>
                <w:color w:val="000000"/>
                <w:sz w:val="24"/>
                <w:highlight w:val="none"/>
              </w:rPr>
            </w:pPr>
          </w:p>
        </w:tc>
        <w:tc>
          <w:tcPr>
            <w:tcW w:w="2552" w:type="dxa"/>
            <w:noWrap w:val="0"/>
            <w:vAlign w:val="center"/>
          </w:tcPr>
          <w:p w14:paraId="7B882E38">
            <w:pPr>
              <w:rPr>
                <w:rFonts w:hint="eastAsia" w:ascii="宋体" w:hAnsi="宋体" w:cs="宋体"/>
                <w:color w:val="000000"/>
                <w:sz w:val="24"/>
                <w:highlight w:val="none"/>
              </w:rPr>
            </w:pPr>
          </w:p>
        </w:tc>
        <w:tc>
          <w:tcPr>
            <w:tcW w:w="2835" w:type="dxa"/>
            <w:noWrap w:val="0"/>
            <w:vAlign w:val="center"/>
          </w:tcPr>
          <w:p w14:paraId="0DA263DD">
            <w:pPr>
              <w:rPr>
                <w:rFonts w:hint="eastAsia" w:ascii="宋体" w:hAnsi="宋体" w:cs="宋体"/>
                <w:color w:val="000000"/>
                <w:sz w:val="24"/>
                <w:highlight w:val="none"/>
              </w:rPr>
            </w:pPr>
          </w:p>
        </w:tc>
        <w:tc>
          <w:tcPr>
            <w:tcW w:w="1984" w:type="dxa"/>
            <w:noWrap w:val="0"/>
            <w:vAlign w:val="center"/>
          </w:tcPr>
          <w:p w14:paraId="775E5B96">
            <w:pPr>
              <w:rPr>
                <w:rFonts w:hint="eastAsia" w:ascii="宋体" w:hAnsi="宋体" w:cs="宋体"/>
                <w:color w:val="000000"/>
                <w:sz w:val="24"/>
                <w:highlight w:val="none"/>
              </w:rPr>
            </w:pPr>
          </w:p>
        </w:tc>
      </w:tr>
      <w:tr w14:paraId="33C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02315B98">
            <w:pPr>
              <w:rPr>
                <w:rFonts w:hint="eastAsia" w:ascii="宋体" w:hAnsi="宋体" w:cs="宋体"/>
                <w:color w:val="000000"/>
                <w:sz w:val="24"/>
                <w:highlight w:val="none"/>
              </w:rPr>
            </w:pPr>
          </w:p>
          <w:p w14:paraId="57879999">
            <w:pPr>
              <w:rPr>
                <w:rFonts w:hint="eastAsia" w:ascii="宋体" w:hAnsi="宋体" w:cs="宋体"/>
                <w:color w:val="000000"/>
                <w:sz w:val="24"/>
                <w:highlight w:val="none"/>
              </w:rPr>
            </w:pPr>
          </w:p>
        </w:tc>
        <w:tc>
          <w:tcPr>
            <w:tcW w:w="1438" w:type="dxa"/>
            <w:noWrap w:val="0"/>
            <w:vAlign w:val="center"/>
          </w:tcPr>
          <w:p w14:paraId="5F985756">
            <w:pPr>
              <w:widowControl/>
              <w:rPr>
                <w:rFonts w:hint="eastAsia" w:ascii="宋体" w:hAnsi="宋体" w:cs="宋体"/>
                <w:color w:val="000000"/>
                <w:sz w:val="24"/>
                <w:highlight w:val="none"/>
              </w:rPr>
            </w:pPr>
          </w:p>
          <w:p w14:paraId="679EB0BC">
            <w:pPr>
              <w:rPr>
                <w:rFonts w:hint="eastAsia" w:ascii="宋体" w:hAnsi="宋体" w:cs="宋体"/>
                <w:color w:val="000000"/>
                <w:sz w:val="24"/>
                <w:highlight w:val="none"/>
              </w:rPr>
            </w:pPr>
          </w:p>
        </w:tc>
        <w:tc>
          <w:tcPr>
            <w:tcW w:w="2552" w:type="dxa"/>
            <w:noWrap w:val="0"/>
            <w:vAlign w:val="center"/>
          </w:tcPr>
          <w:p w14:paraId="0F1ACC9C">
            <w:pPr>
              <w:rPr>
                <w:rFonts w:hint="eastAsia" w:ascii="宋体" w:hAnsi="宋体" w:cs="宋体"/>
                <w:color w:val="000000"/>
                <w:sz w:val="24"/>
                <w:highlight w:val="none"/>
              </w:rPr>
            </w:pPr>
          </w:p>
        </w:tc>
        <w:tc>
          <w:tcPr>
            <w:tcW w:w="2835" w:type="dxa"/>
            <w:noWrap w:val="0"/>
            <w:vAlign w:val="center"/>
          </w:tcPr>
          <w:p w14:paraId="7CB6A9DA">
            <w:pPr>
              <w:rPr>
                <w:rFonts w:hint="eastAsia" w:ascii="宋体" w:hAnsi="宋体" w:cs="宋体"/>
                <w:color w:val="000000"/>
                <w:sz w:val="24"/>
                <w:highlight w:val="none"/>
              </w:rPr>
            </w:pPr>
          </w:p>
        </w:tc>
        <w:tc>
          <w:tcPr>
            <w:tcW w:w="1984" w:type="dxa"/>
            <w:noWrap w:val="0"/>
            <w:vAlign w:val="center"/>
          </w:tcPr>
          <w:p w14:paraId="5A00DB95">
            <w:pPr>
              <w:rPr>
                <w:rFonts w:hint="eastAsia" w:ascii="宋体" w:hAnsi="宋体" w:cs="宋体"/>
                <w:color w:val="000000"/>
                <w:sz w:val="24"/>
                <w:highlight w:val="none"/>
              </w:rPr>
            </w:pPr>
          </w:p>
        </w:tc>
      </w:tr>
      <w:tr w14:paraId="574C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2F12ECA1">
            <w:pPr>
              <w:rPr>
                <w:rFonts w:hint="eastAsia" w:ascii="宋体" w:hAnsi="宋体" w:cs="宋体"/>
                <w:color w:val="000000"/>
                <w:sz w:val="24"/>
                <w:highlight w:val="none"/>
              </w:rPr>
            </w:pPr>
          </w:p>
          <w:p w14:paraId="7FA269C9">
            <w:pPr>
              <w:rPr>
                <w:rFonts w:hint="eastAsia" w:ascii="宋体" w:hAnsi="宋体" w:cs="宋体"/>
                <w:color w:val="000000"/>
                <w:sz w:val="24"/>
                <w:highlight w:val="none"/>
              </w:rPr>
            </w:pPr>
          </w:p>
        </w:tc>
        <w:tc>
          <w:tcPr>
            <w:tcW w:w="1438" w:type="dxa"/>
            <w:noWrap w:val="0"/>
            <w:vAlign w:val="center"/>
          </w:tcPr>
          <w:p w14:paraId="292EA756">
            <w:pPr>
              <w:widowControl/>
              <w:rPr>
                <w:rFonts w:hint="eastAsia" w:ascii="宋体" w:hAnsi="宋体" w:cs="宋体"/>
                <w:color w:val="000000"/>
                <w:sz w:val="24"/>
                <w:highlight w:val="none"/>
              </w:rPr>
            </w:pPr>
          </w:p>
          <w:p w14:paraId="0DDBE5F7">
            <w:pPr>
              <w:rPr>
                <w:rFonts w:hint="eastAsia" w:ascii="宋体" w:hAnsi="宋体" w:cs="宋体"/>
                <w:color w:val="000000"/>
                <w:sz w:val="24"/>
                <w:highlight w:val="none"/>
              </w:rPr>
            </w:pPr>
          </w:p>
        </w:tc>
        <w:tc>
          <w:tcPr>
            <w:tcW w:w="2552" w:type="dxa"/>
            <w:noWrap w:val="0"/>
            <w:vAlign w:val="center"/>
          </w:tcPr>
          <w:p w14:paraId="6F3D77B9">
            <w:pPr>
              <w:rPr>
                <w:rFonts w:hint="eastAsia" w:ascii="宋体" w:hAnsi="宋体" w:cs="宋体"/>
                <w:color w:val="000000"/>
                <w:sz w:val="24"/>
                <w:highlight w:val="none"/>
              </w:rPr>
            </w:pPr>
          </w:p>
        </w:tc>
        <w:tc>
          <w:tcPr>
            <w:tcW w:w="2835" w:type="dxa"/>
            <w:noWrap w:val="0"/>
            <w:vAlign w:val="center"/>
          </w:tcPr>
          <w:p w14:paraId="2E0FDE0E">
            <w:pPr>
              <w:rPr>
                <w:rFonts w:hint="eastAsia" w:ascii="宋体" w:hAnsi="宋体" w:cs="宋体"/>
                <w:color w:val="000000"/>
                <w:sz w:val="24"/>
                <w:highlight w:val="none"/>
              </w:rPr>
            </w:pPr>
          </w:p>
        </w:tc>
        <w:tc>
          <w:tcPr>
            <w:tcW w:w="1984" w:type="dxa"/>
            <w:noWrap w:val="0"/>
            <w:vAlign w:val="center"/>
          </w:tcPr>
          <w:p w14:paraId="0A42A5A1">
            <w:pPr>
              <w:rPr>
                <w:rFonts w:hint="eastAsia" w:ascii="宋体" w:hAnsi="宋体" w:cs="宋体"/>
                <w:color w:val="000000"/>
                <w:sz w:val="24"/>
                <w:highlight w:val="none"/>
              </w:rPr>
            </w:pPr>
          </w:p>
        </w:tc>
      </w:tr>
      <w:tr w14:paraId="26AE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6B98FABB">
            <w:pPr>
              <w:rPr>
                <w:rFonts w:hint="eastAsia" w:ascii="宋体" w:hAnsi="宋体" w:cs="宋体"/>
                <w:color w:val="000000"/>
                <w:sz w:val="24"/>
                <w:highlight w:val="none"/>
              </w:rPr>
            </w:pPr>
          </w:p>
          <w:p w14:paraId="71F4D59E">
            <w:pPr>
              <w:rPr>
                <w:rFonts w:hint="eastAsia" w:ascii="宋体" w:hAnsi="宋体" w:cs="宋体"/>
                <w:color w:val="000000"/>
                <w:sz w:val="24"/>
                <w:highlight w:val="none"/>
              </w:rPr>
            </w:pPr>
          </w:p>
        </w:tc>
        <w:tc>
          <w:tcPr>
            <w:tcW w:w="1438" w:type="dxa"/>
            <w:noWrap w:val="0"/>
            <w:vAlign w:val="center"/>
          </w:tcPr>
          <w:p w14:paraId="586DF76A">
            <w:pPr>
              <w:widowControl/>
              <w:rPr>
                <w:rFonts w:hint="eastAsia" w:ascii="宋体" w:hAnsi="宋体" w:cs="宋体"/>
                <w:color w:val="000000"/>
                <w:sz w:val="24"/>
                <w:highlight w:val="none"/>
              </w:rPr>
            </w:pPr>
          </w:p>
          <w:p w14:paraId="3EB1856A">
            <w:pPr>
              <w:rPr>
                <w:rFonts w:hint="eastAsia" w:ascii="宋体" w:hAnsi="宋体" w:cs="宋体"/>
                <w:color w:val="000000"/>
                <w:sz w:val="24"/>
                <w:highlight w:val="none"/>
              </w:rPr>
            </w:pPr>
          </w:p>
        </w:tc>
        <w:tc>
          <w:tcPr>
            <w:tcW w:w="2552" w:type="dxa"/>
            <w:noWrap w:val="0"/>
            <w:vAlign w:val="center"/>
          </w:tcPr>
          <w:p w14:paraId="1E8899ED">
            <w:pPr>
              <w:rPr>
                <w:rFonts w:hint="eastAsia" w:ascii="宋体" w:hAnsi="宋体" w:cs="宋体"/>
                <w:color w:val="000000"/>
                <w:sz w:val="24"/>
                <w:highlight w:val="none"/>
              </w:rPr>
            </w:pPr>
          </w:p>
        </w:tc>
        <w:tc>
          <w:tcPr>
            <w:tcW w:w="2835" w:type="dxa"/>
            <w:noWrap w:val="0"/>
            <w:vAlign w:val="center"/>
          </w:tcPr>
          <w:p w14:paraId="173E731C">
            <w:pPr>
              <w:rPr>
                <w:rFonts w:hint="eastAsia" w:ascii="宋体" w:hAnsi="宋体" w:cs="宋体"/>
                <w:color w:val="000000"/>
                <w:sz w:val="24"/>
                <w:highlight w:val="none"/>
              </w:rPr>
            </w:pPr>
          </w:p>
        </w:tc>
        <w:tc>
          <w:tcPr>
            <w:tcW w:w="1984" w:type="dxa"/>
            <w:noWrap w:val="0"/>
            <w:vAlign w:val="center"/>
          </w:tcPr>
          <w:p w14:paraId="2C309426">
            <w:pPr>
              <w:rPr>
                <w:rFonts w:hint="eastAsia" w:ascii="宋体" w:hAnsi="宋体" w:cs="宋体"/>
                <w:color w:val="000000"/>
                <w:sz w:val="24"/>
                <w:highlight w:val="none"/>
              </w:rPr>
            </w:pPr>
          </w:p>
        </w:tc>
      </w:tr>
      <w:tr w14:paraId="3B57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66193B0A">
            <w:pPr>
              <w:rPr>
                <w:rFonts w:hint="eastAsia" w:ascii="宋体" w:hAnsi="宋体" w:cs="宋体"/>
                <w:color w:val="000000"/>
                <w:sz w:val="24"/>
                <w:highlight w:val="none"/>
              </w:rPr>
            </w:pPr>
          </w:p>
          <w:p w14:paraId="51F5B2EB">
            <w:pPr>
              <w:rPr>
                <w:rFonts w:hint="eastAsia" w:ascii="宋体" w:hAnsi="宋体" w:cs="宋体"/>
                <w:color w:val="000000"/>
                <w:sz w:val="24"/>
                <w:highlight w:val="none"/>
              </w:rPr>
            </w:pPr>
          </w:p>
        </w:tc>
        <w:tc>
          <w:tcPr>
            <w:tcW w:w="1438" w:type="dxa"/>
            <w:noWrap w:val="0"/>
            <w:vAlign w:val="center"/>
          </w:tcPr>
          <w:p w14:paraId="14A68079">
            <w:pPr>
              <w:widowControl/>
              <w:rPr>
                <w:rFonts w:hint="eastAsia" w:ascii="宋体" w:hAnsi="宋体" w:cs="宋体"/>
                <w:color w:val="000000"/>
                <w:sz w:val="24"/>
                <w:highlight w:val="none"/>
              </w:rPr>
            </w:pPr>
          </w:p>
          <w:p w14:paraId="7A796A7E">
            <w:pPr>
              <w:rPr>
                <w:rFonts w:hint="eastAsia" w:ascii="宋体" w:hAnsi="宋体" w:cs="宋体"/>
                <w:color w:val="000000"/>
                <w:sz w:val="24"/>
                <w:highlight w:val="none"/>
              </w:rPr>
            </w:pPr>
          </w:p>
        </w:tc>
        <w:tc>
          <w:tcPr>
            <w:tcW w:w="2552" w:type="dxa"/>
            <w:noWrap w:val="0"/>
            <w:vAlign w:val="center"/>
          </w:tcPr>
          <w:p w14:paraId="5BF019CE">
            <w:pPr>
              <w:rPr>
                <w:rFonts w:hint="eastAsia" w:ascii="宋体" w:hAnsi="宋体" w:cs="宋体"/>
                <w:color w:val="000000"/>
                <w:sz w:val="24"/>
                <w:highlight w:val="none"/>
              </w:rPr>
            </w:pPr>
          </w:p>
        </w:tc>
        <w:tc>
          <w:tcPr>
            <w:tcW w:w="2835" w:type="dxa"/>
            <w:noWrap w:val="0"/>
            <w:vAlign w:val="center"/>
          </w:tcPr>
          <w:p w14:paraId="1058C59E">
            <w:pPr>
              <w:rPr>
                <w:rFonts w:hint="eastAsia" w:ascii="宋体" w:hAnsi="宋体" w:cs="宋体"/>
                <w:color w:val="000000"/>
                <w:sz w:val="24"/>
                <w:highlight w:val="none"/>
              </w:rPr>
            </w:pPr>
          </w:p>
        </w:tc>
        <w:tc>
          <w:tcPr>
            <w:tcW w:w="1984" w:type="dxa"/>
            <w:noWrap w:val="0"/>
            <w:vAlign w:val="center"/>
          </w:tcPr>
          <w:p w14:paraId="7D8EE37A">
            <w:pPr>
              <w:rPr>
                <w:rFonts w:hint="eastAsia" w:ascii="宋体" w:hAnsi="宋体" w:cs="宋体"/>
                <w:color w:val="000000"/>
                <w:sz w:val="24"/>
                <w:highlight w:val="none"/>
              </w:rPr>
            </w:pPr>
          </w:p>
        </w:tc>
      </w:tr>
      <w:tr w14:paraId="505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281258D2">
            <w:pPr>
              <w:rPr>
                <w:rFonts w:hint="eastAsia" w:ascii="宋体" w:hAnsi="宋体" w:cs="宋体"/>
                <w:color w:val="000000"/>
                <w:sz w:val="24"/>
                <w:highlight w:val="none"/>
              </w:rPr>
            </w:pPr>
          </w:p>
          <w:p w14:paraId="440EB4DD">
            <w:pPr>
              <w:rPr>
                <w:rFonts w:hint="eastAsia" w:ascii="宋体" w:hAnsi="宋体" w:cs="宋体"/>
                <w:color w:val="000000"/>
                <w:sz w:val="24"/>
                <w:highlight w:val="none"/>
              </w:rPr>
            </w:pPr>
          </w:p>
        </w:tc>
        <w:tc>
          <w:tcPr>
            <w:tcW w:w="1438" w:type="dxa"/>
            <w:noWrap w:val="0"/>
            <w:vAlign w:val="center"/>
          </w:tcPr>
          <w:p w14:paraId="51C6CF1B">
            <w:pPr>
              <w:widowControl/>
              <w:rPr>
                <w:rFonts w:hint="eastAsia" w:ascii="宋体" w:hAnsi="宋体" w:cs="宋体"/>
                <w:color w:val="000000"/>
                <w:sz w:val="24"/>
                <w:highlight w:val="none"/>
              </w:rPr>
            </w:pPr>
          </w:p>
          <w:p w14:paraId="414EA91F">
            <w:pPr>
              <w:rPr>
                <w:rFonts w:hint="eastAsia" w:ascii="宋体" w:hAnsi="宋体" w:cs="宋体"/>
                <w:color w:val="000000"/>
                <w:sz w:val="24"/>
                <w:highlight w:val="none"/>
              </w:rPr>
            </w:pPr>
          </w:p>
        </w:tc>
        <w:tc>
          <w:tcPr>
            <w:tcW w:w="2552" w:type="dxa"/>
            <w:noWrap w:val="0"/>
            <w:vAlign w:val="center"/>
          </w:tcPr>
          <w:p w14:paraId="54911CF0">
            <w:pPr>
              <w:rPr>
                <w:rFonts w:hint="eastAsia" w:ascii="宋体" w:hAnsi="宋体" w:cs="宋体"/>
                <w:color w:val="000000"/>
                <w:sz w:val="24"/>
                <w:highlight w:val="none"/>
              </w:rPr>
            </w:pPr>
          </w:p>
        </w:tc>
        <w:tc>
          <w:tcPr>
            <w:tcW w:w="2835" w:type="dxa"/>
            <w:noWrap w:val="0"/>
            <w:vAlign w:val="center"/>
          </w:tcPr>
          <w:p w14:paraId="373D235C">
            <w:pPr>
              <w:rPr>
                <w:rFonts w:hint="eastAsia" w:ascii="宋体" w:hAnsi="宋体" w:cs="宋体"/>
                <w:color w:val="000000"/>
                <w:sz w:val="24"/>
                <w:highlight w:val="none"/>
              </w:rPr>
            </w:pPr>
          </w:p>
        </w:tc>
        <w:tc>
          <w:tcPr>
            <w:tcW w:w="1984" w:type="dxa"/>
            <w:noWrap w:val="0"/>
            <w:vAlign w:val="center"/>
          </w:tcPr>
          <w:p w14:paraId="548E960C">
            <w:pPr>
              <w:rPr>
                <w:rFonts w:hint="eastAsia" w:ascii="宋体" w:hAnsi="宋体" w:cs="宋体"/>
                <w:color w:val="000000"/>
                <w:sz w:val="24"/>
                <w:highlight w:val="none"/>
              </w:rPr>
            </w:pPr>
          </w:p>
        </w:tc>
      </w:tr>
      <w:tr w14:paraId="567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596" w:type="dxa"/>
            <w:noWrap w:val="0"/>
            <w:vAlign w:val="center"/>
          </w:tcPr>
          <w:p w14:paraId="40B1916F">
            <w:pPr>
              <w:rPr>
                <w:rFonts w:hint="eastAsia" w:ascii="宋体" w:hAnsi="宋体" w:cs="宋体"/>
                <w:color w:val="000000"/>
                <w:sz w:val="24"/>
                <w:highlight w:val="none"/>
              </w:rPr>
            </w:pPr>
          </w:p>
          <w:p w14:paraId="1A045248">
            <w:pPr>
              <w:rPr>
                <w:rFonts w:hint="eastAsia" w:ascii="宋体" w:hAnsi="宋体" w:cs="宋体"/>
                <w:color w:val="000000"/>
                <w:sz w:val="24"/>
                <w:highlight w:val="none"/>
              </w:rPr>
            </w:pPr>
          </w:p>
        </w:tc>
        <w:tc>
          <w:tcPr>
            <w:tcW w:w="1438" w:type="dxa"/>
            <w:noWrap w:val="0"/>
            <w:vAlign w:val="center"/>
          </w:tcPr>
          <w:p w14:paraId="416CCA4F">
            <w:pPr>
              <w:widowControl/>
              <w:rPr>
                <w:rFonts w:hint="eastAsia" w:ascii="宋体" w:hAnsi="宋体" w:cs="宋体"/>
                <w:color w:val="000000"/>
                <w:sz w:val="24"/>
                <w:highlight w:val="none"/>
              </w:rPr>
            </w:pPr>
          </w:p>
          <w:p w14:paraId="624BA918">
            <w:pPr>
              <w:rPr>
                <w:rFonts w:hint="eastAsia" w:ascii="宋体" w:hAnsi="宋体" w:cs="宋体"/>
                <w:color w:val="000000"/>
                <w:sz w:val="24"/>
                <w:highlight w:val="none"/>
              </w:rPr>
            </w:pPr>
          </w:p>
        </w:tc>
        <w:tc>
          <w:tcPr>
            <w:tcW w:w="2552" w:type="dxa"/>
            <w:noWrap w:val="0"/>
            <w:vAlign w:val="center"/>
          </w:tcPr>
          <w:p w14:paraId="04CDC934">
            <w:pPr>
              <w:rPr>
                <w:rFonts w:hint="eastAsia" w:ascii="宋体" w:hAnsi="宋体" w:cs="宋体"/>
                <w:color w:val="000000"/>
                <w:sz w:val="24"/>
                <w:highlight w:val="none"/>
              </w:rPr>
            </w:pPr>
          </w:p>
        </w:tc>
        <w:tc>
          <w:tcPr>
            <w:tcW w:w="2835" w:type="dxa"/>
            <w:noWrap w:val="0"/>
            <w:vAlign w:val="center"/>
          </w:tcPr>
          <w:p w14:paraId="0F2B5B9E">
            <w:pPr>
              <w:rPr>
                <w:rFonts w:hint="eastAsia" w:ascii="宋体" w:hAnsi="宋体" w:cs="宋体"/>
                <w:color w:val="000000"/>
                <w:sz w:val="24"/>
                <w:highlight w:val="none"/>
              </w:rPr>
            </w:pPr>
          </w:p>
        </w:tc>
        <w:tc>
          <w:tcPr>
            <w:tcW w:w="1984" w:type="dxa"/>
            <w:noWrap w:val="0"/>
            <w:vAlign w:val="center"/>
          </w:tcPr>
          <w:p w14:paraId="4DBE95D7">
            <w:pPr>
              <w:rPr>
                <w:rFonts w:hint="eastAsia" w:ascii="宋体" w:hAnsi="宋体" w:cs="宋体"/>
                <w:color w:val="000000"/>
                <w:sz w:val="24"/>
                <w:highlight w:val="none"/>
              </w:rPr>
            </w:pPr>
          </w:p>
        </w:tc>
      </w:tr>
      <w:tr w14:paraId="3E86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479FF5C3">
            <w:pPr>
              <w:rPr>
                <w:rFonts w:hint="eastAsia" w:ascii="宋体" w:hAnsi="宋体" w:cs="宋体"/>
                <w:color w:val="000000"/>
                <w:sz w:val="24"/>
                <w:highlight w:val="none"/>
              </w:rPr>
            </w:pPr>
          </w:p>
          <w:p w14:paraId="7795B4CD">
            <w:pPr>
              <w:rPr>
                <w:rFonts w:hint="eastAsia" w:ascii="宋体" w:hAnsi="宋体" w:cs="宋体"/>
                <w:color w:val="000000"/>
                <w:sz w:val="24"/>
                <w:highlight w:val="none"/>
              </w:rPr>
            </w:pPr>
          </w:p>
        </w:tc>
        <w:tc>
          <w:tcPr>
            <w:tcW w:w="1438" w:type="dxa"/>
            <w:noWrap w:val="0"/>
            <w:vAlign w:val="center"/>
          </w:tcPr>
          <w:p w14:paraId="19C6AB3C">
            <w:pPr>
              <w:widowControl/>
              <w:rPr>
                <w:rFonts w:hint="eastAsia" w:ascii="宋体" w:hAnsi="宋体" w:cs="宋体"/>
                <w:color w:val="000000"/>
                <w:sz w:val="24"/>
                <w:highlight w:val="none"/>
              </w:rPr>
            </w:pPr>
          </w:p>
          <w:p w14:paraId="0C793356">
            <w:pPr>
              <w:rPr>
                <w:rFonts w:hint="eastAsia" w:ascii="宋体" w:hAnsi="宋体" w:cs="宋体"/>
                <w:color w:val="000000"/>
                <w:sz w:val="24"/>
                <w:highlight w:val="none"/>
              </w:rPr>
            </w:pPr>
          </w:p>
        </w:tc>
        <w:tc>
          <w:tcPr>
            <w:tcW w:w="2552" w:type="dxa"/>
            <w:noWrap w:val="0"/>
            <w:vAlign w:val="center"/>
          </w:tcPr>
          <w:p w14:paraId="451256A7">
            <w:pPr>
              <w:rPr>
                <w:rFonts w:hint="eastAsia" w:ascii="宋体" w:hAnsi="宋体" w:cs="宋体"/>
                <w:color w:val="000000"/>
                <w:sz w:val="24"/>
                <w:highlight w:val="none"/>
              </w:rPr>
            </w:pPr>
          </w:p>
        </w:tc>
        <w:tc>
          <w:tcPr>
            <w:tcW w:w="2835" w:type="dxa"/>
            <w:noWrap w:val="0"/>
            <w:vAlign w:val="center"/>
          </w:tcPr>
          <w:p w14:paraId="5DD546C4">
            <w:pPr>
              <w:rPr>
                <w:rFonts w:hint="eastAsia" w:ascii="宋体" w:hAnsi="宋体" w:cs="宋体"/>
                <w:color w:val="000000"/>
                <w:sz w:val="24"/>
                <w:highlight w:val="none"/>
              </w:rPr>
            </w:pPr>
          </w:p>
        </w:tc>
        <w:tc>
          <w:tcPr>
            <w:tcW w:w="1984" w:type="dxa"/>
            <w:noWrap w:val="0"/>
            <w:vAlign w:val="center"/>
          </w:tcPr>
          <w:p w14:paraId="72F6D520">
            <w:pPr>
              <w:rPr>
                <w:rFonts w:hint="eastAsia" w:ascii="宋体" w:hAnsi="宋体" w:cs="宋体"/>
                <w:color w:val="000000"/>
                <w:sz w:val="24"/>
                <w:highlight w:val="none"/>
              </w:rPr>
            </w:pPr>
          </w:p>
        </w:tc>
      </w:tr>
      <w:tr w14:paraId="7743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596" w:type="dxa"/>
            <w:noWrap w:val="0"/>
            <w:vAlign w:val="center"/>
          </w:tcPr>
          <w:p w14:paraId="070828E0">
            <w:pPr>
              <w:rPr>
                <w:rFonts w:hint="eastAsia" w:ascii="宋体" w:hAnsi="宋体" w:cs="宋体"/>
                <w:color w:val="000000"/>
                <w:sz w:val="24"/>
                <w:highlight w:val="none"/>
              </w:rPr>
            </w:pPr>
          </w:p>
          <w:p w14:paraId="43BAC840">
            <w:pPr>
              <w:rPr>
                <w:rFonts w:hint="eastAsia" w:ascii="宋体" w:hAnsi="宋体" w:cs="宋体"/>
                <w:color w:val="000000"/>
                <w:sz w:val="24"/>
                <w:highlight w:val="none"/>
              </w:rPr>
            </w:pPr>
          </w:p>
        </w:tc>
        <w:tc>
          <w:tcPr>
            <w:tcW w:w="1438" w:type="dxa"/>
            <w:noWrap w:val="0"/>
            <w:vAlign w:val="center"/>
          </w:tcPr>
          <w:p w14:paraId="3A75B0CD">
            <w:pPr>
              <w:widowControl/>
              <w:rPr>
                <w:rFonts w:hint="eastAsia" w:ascii="宋体" w:hAnsi="宋体" w:cs="宋体"/>
                <w:color w:val="000000"/>
                <w:sz w:val="24"/>
                <w:highlight w:val="none"/>
              </w:rPr>
            </w:pPr>
          </w:p>
          <w:p w14:paraId="44538FAB">
            <w:pPr>
              <w:rPr>
                <w:rFonts w:hint="eastAsia" w:ascii="宋体" w:hAnsi="宋体" w:cs="宋体"/>
                <w:color w:val="000000"/>
                <w:sz w:val="24"/>
                <w:highlight w:val="none"/>
              </w:rPr>
            </w:pPr>
          </w:p>
        </w:tc>
        <w:tc>
          <w:tcPr>
            <w:tcW w:w="2552" w:type="dxa"/>
            <w:noWrap w:val="0"/>
            <w:vAlign w:val="center"/>
          </w:tcPr>
          <w:p w14:paraId="7ADE9687">
            <w:pPr>
              <w:rPr>
                <w:rFonts w:hint="eastAsia" w:ascii="宋体" w:hAnsi="宋体" w:cs="宋体"/>
                <w:color w:val="000000"/>
                <w:sz w:val="24"/>
                <w:highlight w:val="none"/>
              </w:rPr>
            </w:pPr>
          </w:p>
        </w:tc>
        <w:tc>
          <w:tcPr>
            <w:tcW w:w="2835" w:type="dxa"/>
            <w:noWrap w:val="0"/>
            <w:vAlign w:val="center"/>
          </w:tcPr>
          <w:p w14:paraId="10E29766">
            <w:pPr>
              <w:rPr>
                <w:rFonts w:hint="eastAsia" w:ascii="宋体" w:hAnsi="宋体" w:cs="宋体"/>
                <w:color w:val="000000"/>
                <w:sz w:val="24"/>
                <w:highlight w:val="none"/>
              </w:rPr>
            </w:pPr>
          </w:p>
        </w:tc>
        <w:tc>
          <w:tcPr>
            <w:tcW w:w="1984" w:type="dxa"/>
            <w:noWrap w:val="0"/>
            <w:vAlign w:val="center"/>
          </w:tcPr>
          <w:p w14:paraId="0C62324C">
            <w:pPr>
              <w:rPr>
                <w:rFonts w:hint="eastAsia" w:ascii="宋体" w:hAnsi="宋体" w:cs="宋体"/>
                <w:color w:val="000000"/>
                <w:sz w:val="24"/>
                <w:highlight w:val="none"/>
              </w:rPr>
            </w:pPr>
          </w:p>
        </w:tc>
      </w:tr>
      <w:tr w14:paraId="64BB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6F38960B">
            <w:pPr>
              <w:rPr>
                <w:rFonts w:hint="eastAsia" w:ascii="宋体" w:hAnsi="宋体" w:cs="宋体"/>
                <w:color w:val="000000"/>
                <w:sz w:val="24"/>
                <w:highlight w:val="none"/>
              </w:rPr>
            </w:pPr>
          </w:p>
          <w:p w14:paraId="202A5405">
            <w:pPr>
              <w:rPr>
                <w:rFonts w:hint="eastAsia" w:ascii="宋体" w:hAnsi="宋体" w:cs="宋体"/>
                <w:color w:val="000000"/>
                <w:sz w:val="24"/>
                <w:highlight w:val="none"/>
              </w:rPr>
            </w:pPr>
          </w:p>
        </w:tc>
        <w:tc>
          <w:tcPr>
            <w:tcW w:w="1438" w:type="dxa"/>
            <w:noWrap w:val="0"/>
            <w:vAlign w:val="center"/>
          </w:tcPr>
          <w:p w14:paraId="5A9E3974">
            <w:pPr>
              <w:widowControl/>
              <w:rPr>
                <w:rFonts w:hint="eastAsia" w:ascii="宋体" w:hAnsi="宋体" w:cs="宋体"/>
                <w:color w:val="000000"/>
                <w:sz w:val="24"/>
                <w:highlight w:val="none"/>
              </w:rPr>
            </w:pPr>
          </w:p>
          <w:p w14:paraId="553E5B4F">
            <w:pPr>
              <w:rPr>
                <w:rFonts w:hint="eastAsia" w:ascii="宋体" w:hAnsi="宋体" w:cs="宋体"/>
                <w:color w:val="000000"/>
                <w:sz w:val="24"/>
                <w:highlight w:val="none"/>
              </w:rPr>
            </w:pPr>
          </w:p>
        </w:tc>
        <w:tc>
          <w:tcPr>
            <w:tcW w:w="2552" w:type="dxa"/>
            <w:noWrap w:val="0"/>
            <w:vAlign w:val="center"/>
          </w:tcPr>
          <w:p w14:paraId="1F6393FE">
            <w:pPr>
              <w:rPr>
                <w:rFonts w:hint="eastAsia" w:ascii="宋体" w:hAnsi="宋体" w:cs="宋体"/>
                <w:color w:val="000000"/>
                <w:sz w:val="24"/>
                <w:highlight w:val="none"/>
              </w:rPr>
            </w:pPr>
          </w:p>
        </w:tc>
        <w:tc>
          <w:tcPr>
            <w:tcW w:w="2835" w:type="dxa"/>
            <w:noWrap w:val="0"/>
            <w:vAlign w:val="center"/>
          </w:tcPr>
          <w:p w14:paraId="12CE7E96">
            <w:pPr>
              <w:rPr>
                <w:rFonts w:hint="eastAsia" w:ascii="宋体" w:hAnsi="宋体" w:cs="宋体"/>
                <w:color w:val="000000"/>
                <w:sz w:val="24"/>
                <w:highlight w:val="none"/>
              </w:rPr>
            </w:pPr>
          </w:p>
        </w:tc>
        <w:tc>
          <w:tcPr>
            <w:tcW w:w="1984" w:type="dxa"/>
            <w:noWrap w:val="0"/>
            <w:vAlign w:val="center"/>
          </w:tcPr>
          <w:p w14:paraId="4E2FA84C">
            <w:pPr>
              <w:rPr>
                <w:rFonts w:hint="eastAsia" w:ascii="宋体" w:hAnsi="宋体" w:cs="宋体"/>
                <w:color w:val="000000"/>
                <w:sz w:val="24"/>
                <w:highlight w:val="none"/>
              </w:rPr>
            </w:pPr>
          </w:p>
        </w:tc>
      </w:tr>
      <w:tr w14:paraId="3A3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0AAD8E0F">
            <w:pPr>
              <w:rPr>
                <w:rFonts w:hint="eastAsia" w:ascii="宋体" w:hAnsi="宋体" w:cs="宋体"/>
                <w:color w:val="000000"/>
                <w:sz w:val="24"/>
                <w:highlight w:val="none"/>
              </w:rPr>
            </w:pPr>
          </w:p>
          <w:p w14:paraId="7F35B390">
            <w:pPr>
              <w:rPr>
                <w:rFonts w:hint="eastAsia" w:ascii="宋体" w:hAnsi="宋体" w:cs="宋体"/>
                <w:color w:val="000000"/>
                <w:sz w:val="24"/>
                <w:highlight w:val="none"/>
              </w:rPr>
            </w:pPr>
          </w:p>
        </w:tc>
        <w:tc>
          <w:tcPr>
            <w:tcW w:w="1438" w:type="dxa"/>
            <w:noWrap w:val="0"/>
            <w:vAlign w:val="center"/>
          </w:tcPr>
          <w:p w14:paraId="1480B620">
            <w:pPr>
              <w:widowControl/>
              <w:rPr>
                <w:rFonts w:hint="eastAsia" w:ascii="宋体" w:hAnsi="宋体" w:cs="宋体"/>
                <w:color w:val="000000"/>
                <w:sz w:val="24"/>
                <w:highlight w:val="none"/>
              </w:rPr>
            </w:pPr>
          </w:p>
          <w:p w14:paraId="1181AB3B">
            <w:pPr>
              <w:rPr>
                <w:rFonts w:hint="eastAsia" w:ascii="宋体" w:hAnsi="宋体" w:cs="宋体"/>
                <w:color w:val="000000"/>
                <w:sz w:val="24"/>
                <w:highlight w:val="none"/>
              </w:rPr>
            </w:pPr>
          </w:p>
        </w:tc>
        <w:tc>
          <w:tcPr>
            <w:tcW w:w="2552" w:type="dxa"/>
            <w:noWrap w:val="0"/>
            <w:vAlign w:val="center"/>
          </w:tcPr>
          <w:p w14:paraId="6F810483">
            <w:pPr>
              <w:rPr>
                <w:rFonts w:hint="eastAsia" w:ascii="宋体" w:hAnsi="宋体" w:cs="宋体"/>
                <w:color w:val="000000"/>
                <w:sz w:val="24"/>
                <w:highlight w:val="none"/>
              </w:rPr>
            </w:pPr>
          </w:p>
        </w:tc>
        <w:tc>
          <w:tcPr>
            <w:tcW w:w="2835" w:type="dxa"/>
            <w:noWrap w:val="0"/>
            <w:vAlign w:val="center"/>
          </w:tcPr>
          <w:p w14:paraId="2E99EF38">
            <w:pPr>
              <w:rPr>
                <w:rFonts w:hint="eastAsia" w:ascii="宋体" w:hAnsi="宋体" w:cs="宋体"/>
                <w:color w:val="000000"/>
                <w:sz w:val="24"/>
                <w:highlight w:val="none"/>
              </w:rPr>
            </w:pPr>
          </w:p>
        </w:tc>
        <w:tc>
          <w:tcPr>
            <w:tcW w:w="1984" w:type="dxa"/>
            <w:noWrap w:val="0"/>
            <w:vAlign w:val="center"/>
          </w:tcPr>
          <w:p w14:paraId="4FB30171">
            <w:pPr>
              <w:rPr>
                <w:rFonts w:hint="eastAsia" w:ascii="宋体" w:hAnsi="宋体" w:cs="宋体"/>
                <w:color w:val="000000"/>
                <w:sz w:val="24"/>
                <w:highlight w:val="none"/>
              </w:rPr>
            </w:pPr>
          </w:p>
        </w:tc>
      </w:tr>
      <w:tr w14:paraId="39C4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75F7FE61">
            <w:pPr>
              <w:rPr>
                <w:rFonts w:hint="eastAsia" w:ascii="宋体" w:hAnsi="宋体" w:cs="宋体"/>
                <w:color w:val="000000"/>
                <w:sz w:val="24"/>
                <w:highlight w:val="none"/>
              </w:rPr>
            </w:pPr>
          </w:p>
          <w:p w14:paraId="6F5A1863">
            <w:pPr>
              <w:rPr>
                <w:rFonts w:hint="eastAsia" w:ascii="宋体" w:hAnsi="宋体" w:cs="宋体"/>
                <w:color w:val="000000"/>
                <w:sz w:val="24"/>
                <w:highlight w:val="none"/>
              </w:rPr>
            </w:pPr>
          </w:p>
        </w:tc>
        <w:tc>
          <w:tcPr>
            <w:tcW w:w="1438" w:type="dxa"/>
            <w:noWrap w:val="0"/>
            <w:vAlign w:val="center"/>
          </w:tcPr>
          <w:p w14:paraId="2AC3A225">
            <w:pPr>
              <w:widowControl/>
              <w:rPr>
                <w:rFonts w:hint="eastAsia" w:ascii="宋体" w:hAnsi="宋体" w:cs="宋体"/>
                <w:color w:val="000000"/>
                <w:sz w:val="24"/>
                <w:highlight w:val="none"/>
              </w:rPr>
            </w:pPr>
          </w:p>
          <w:p w14:paraId="75E04ED8">
            <w:pPr>
              <w:rPr>
                <w:rFonts w:hint="eastAsia" w:ascii="宋体" w:hAnsi="宋体" w:cs="宋体"/>
                <w:color w:val="000000"/>
                <w:sz w:val="24"/>
                <w:highlight w:val="none"/>
              </w:rPr>
            </w:pPr>
          </w:p>
        </w:tc>
        <w:tc>
          <w:tcPr>
            <w:tcW w:w="2552" w:type="dxa"/>
            <w:noWrap w:val="0"/>
            <w:vAlign w:val="center"/>
          </w:tcPr>
          <w:p w14:paraId="08F420E5">
            <w:pPr>
              <w:rPr>
                <w:rFonts w:hint="eastAsia" w:ascii="宋体" w:hAnsi="宋体" w:cs="宋体"/>
                <w:color w:val="000000"/>
                <w:sz w:val="24"/>
                <w:highlight w:val="none"/>
              </w:rPr>
            </w:pPr>
          </w:p>
        </w:tc>
        <w:tc>
          <w:tcPr>
            <w:tcW w:w="2835" w:type="dxa"/>
            <w:noWrap w:val="0"/>
            <w:vAlign w:val="center"/>
          </w:tcPr>
          <w:p w14:paraId="1D2A5474">
            <w:pPr>
              <w:rPr>
                <w:rFonts w:hint="eastAsia" w:ascii="宋体" w:hAnsi="宋体" w:cs="宋体"/>
                <w:color w:val="000000"/>
                <w:sz w:val="24"/>
                <w:highlight w:val="none"/>
              </w:rPr>
            </w:pPr>
          </w:p>
        </w:tc>
        <w:tc>
          <w:tcPr>
            <w:tcW w:w="1984" w:type="dxa"/>
            <w:noWrap w:val="0"/>
            <w:vAlign w:val="center"/>
          </w:tcPr>
          <w:p w14:paraId="31037D4E">
            <w:pPr>
              <w:rPr>
                <w:rFonts w:hint="eastAsia" w:ascii="宋体" w:hAnsi="宋体" w:cs="宋体"/>
                <w:color w:val="000000"/>
                <w:sz w:val="24"/>
                <w:highlight w:val="none"/>
              </w:rPr>
            </w:pPr>
          </w:p>
        </w:tc>
      </w:tr>
      <w:tr w14:paraId="5ADF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596" w:type="dxa"/>
            <w:noWrap w:val="0"/>
            <w:vAlign w:val="center"/>
          </w:tcPr>
          <w:p w14:paraId="6A2B891E">
            <w:pPr>
              <w:rPr>
                <w:rFonts w:hint="eastAsia" w:ascii="宋体" w:hAnsi="宋体" w:cs="宋体"/>
                <w:color w:val="000000"/>
                <w:sz w:val="24"/>
                <w:highlight w:val="none"/>
              </w:rPr>
            </w:pPr>
          </w:p>
          <w:p w14:paraId="5E92C5F6">
            <w:pPr>
              <w:rPr>
                <w:rFonts w:hint="eastAsia" w:ascii="宋体" w:hAnsi="宋体" w:cs="宋体"/>
                <w:color w:val="000000"/>
                <w:sz w:val="24"/>
                <w:highlight w:val="none"/>
              </w:rPr>
            </w:pPr>
          </w:p>
        </w:tc>
        <w:tc>
          <w:tcPr>
            <w:tcW w:w="1438" w:type="dxa"/>
            <w:noWrap w:val="0"/>
            <w:vAlign w:val="center"/>
          </w:tcPr>
          <w:p w14:paraId="5B963628">
            <w:pPr>
              <w:widowControl/>
              <w:rPr>
                <w:rFonts w:hint="eastAsia" w:ascii="宋体" w:hAnsi="宋体" w:cs="宋体"/>
                <w:color w:val="000000"/>
                <w:sz w:val="24"/>
                <w:highlight w:val="none"/>
              </w:rPr>
            </w:pPr>
          </w:p>
          <w:p w14:paraId="7AF38764">
            <w:pPr>
              <w:rPr>
                <w:rFonts w:hint="eastAsia" w:ascii="宋体" w:hAnsi="宋体" w:cs="宋体"/>
                <w:color w:val="000000"/>
                <w:sz w:val="24"/>
                <w:highlight w:val="none"/>
              </w:rPr>
            </w:pPr>
          </w:p>
        </w:tc>
        <w:tc>
          <w:tcPr>
            <w:tcW w:w="2552" w:type="dxa"/>
            <w:noWrap w:val="0"/>
            <w:vAlign w:val="center"/>
          </w:tcPr>
          <w:p w14:paraId="59458A17">
            <w:pPr>
              <w:rPr>
                <w:rFonts w:hint="eastAsia" w:ascii="宋体" w:hAnsi="宋体" w:cs="宋体"/>
                <w:color w:val="000000"/>
                <w:sz w:val="24"/>
                <w:highlight w:val="none"/>
              </w:rPr>
            </w:pPr>
          </w:p>
        </w:tc>
        <w:tc>
          <w:tcPr>
            <w:tcW w:w="2835" w:type="dxa"/>
            <w:noWrap w:val="0"/>
            <w:vAlign w:val="center"/>
          </w:tcPr>
          <w:p w14:paraId="6C050080">
            <w:pPr>
              <w:rPr>
                <w:rFonts w:hint="eastAsia" w:ascii="宋体" w:hAnsi="宋体" w:cs="宋体"/>
                <w:color w:val="000000"/>
                <w:sz w:val="24"/>
                <w:highlight w:val="none"/>
              </w:rPr>
            </w:pPr>
          </w:p>
        </w:tc>
        <w:tc>
          <w:tcPr>
            <w:tcW w:w="1984" w:type="dxa"/>
            <w:noWrap w:val="0"/>
            <w:vAlign w:val="center"/>
          </w:tcPr>
          <w:p w14:paraId="2E74C74C">
            <w:pPr>
              <w:rPr>
                <w:rFonts w:hint="eastAsia" w:ascii="宋体" w:hAnsi="宋体" w:cs="宋体"/>
                <w:color w:val="000000"/>
                <w:sz w:val="24"/>
                <w:highlight w:val="none"/>
              </w:rPr>
            </w:pPr>
          </w:p>
        </w:tc>
      </w:tr>
      <w:tr w14:paraId="7D5C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7EA62A67">
            <w:pPr>
              <w:rPr>
                <w:rFonts w:hint="eastAsia" w:ascii="宋体" w:hAnsi="宋体" w:cs="宋体"/>
                <w:color w:val="000000"/>
                <w:sz w:val="24"/>
                <w:highlight w:val="none"/>
              </w:rPr>
            </w:pPr>
          </w:p>
        </w:tc>
        <w:tc>
          <w:tcPr>
            <w:tcW w:w="1438" w:type="dxa"/>
            <w:noWrap w:val="0"/>
            <w:vAlign w:val="center"/>
          </w:tcPr>
          <w:p w14:paraId="5F62F5E4">
            <w:pPr>
              <w:rPr>
                <w:rFonts w:hint="eastAsia" w:ascii="宋体" w:hAnsi="宋体" w:cs="宋体"/>
                <w:color w:val="000000"/>
                <w:sz w:val="24"/>
                <w:highlight w:val="none"/>
              </w:rPr>
            </w:pPr>
          </w:p>
        </w:tc>
        <w:tc>
          <w:tcPr>
            <w:tcW w:w="2552" w:type="dxa"/>
            <w:noWrap w:val="0"/>
            <w:vAlign w:val="center"/>
          </w:tcPr>
          <w:p w14:paraId="4B89449C">
            <w:pPr>
              <w:rPr>
                <w:rFonts w:hint="eastAsia" w:ascii="宋体" w:hAnsi="宋体" w:cs="宋体"/>
                <w:color w:val="000000"/>
                <w:sz w:val="24"/>
                <w:highlight w:val="none"/>
              </w:rPr>
            </w:pPr>
          </w:p>
        </w:tc>
        <w:tc>
          <w:tcPr>
            <w:tcW w:w="2835" w:type="dxa"/>
            <w:noWrap w:val="0"/>
            <w:vAlign w:val="center"/>
          </w:tcPr>
          <w:p w14:paraId="61AA709B">
            <w:pPr>
              <w:rPr>
                <w:rFonts w:hint="eastAsia" w:ascii="宋体" w:hAnsi="宋体" w:cs="宋体"/>
                <w:color w:val="000000"/>
                <w:sz w:val="24"/>
                <w:highlight w:val="none"/>
              </w:rPr>
            </w:pPr>
          </w:p>
        </w:tc>
        <w:tc>
          <w:tcPr>
            <w:tcW w:w="1984" w:type="dxa"/>
            <w:noWrap w:val="0"/>
            <w:vAlign w:val="center"/>
          </w:tcPr>
          <w:p w14:paraId="66E17595">
            <w:pPr>
              <w:rPr>
                <w:rFonts w:hint="eastAsia" w:ascii="宋体" w:hAnsi="宋体" w:cs="宋体"/>
                <w:color w:val="000000"/>
                <w:sz w:val="24"/>
                <w:highlight w:val="none"/>
              </w:rPr>
            </w:pPr>
          </w:p>
        </w:tc>
      </w:tr>
      <w:tr w14:paraId="2A1A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noWrap w:val="0"/>
            <w:vAlign w:val="center"/>
          </w:tcPr>
          <w:p w14:paraId="4E7114E1">
            <w:pPr>
              <w:rPr>
                <w:rFonts w:hint="eastAsia" w:ascii="宋体" w:hAnsi="宋体" w:cs="宋体"/>
                <w:color w:val="000000"/>
                <w:sz w:val="24"/>
                <w:highlight w:val="none"/>
              </w:rPr>
            </w:pPr>
          </w:p>
        </w:tc>
        <w:tc>
          <w:tcPr>
            <w:tcW w:w="1438" w:type="dxa"/>
            <w:noWrap w:val="0"/>
            <w:vAlign w:val="center"/>
          </w:tcPr>
          <w:p w14:paraId="2873AA68">
            <w:pPr>
              <w:rPr>
                <w:rFonts w:hint="eastAsia" w:ascii="宋体" w:hAnsi="宋体" w:cs="宋体"/>
                <w:color w:val="000000"/>
                <w:sz w:val="24"/>
                <w:highlight w:val="none"/>
              </w:rPr>
            </w:pPr>
          </w:p>
        </w:tc>
        <w:tc>
          <w:tcPr>
            <w:tcW w:w="2552" w:type="dxa"/>
            <w:noWrap w:val="0"/>
            <w:vAlign w:val="center"/>
          </w:tcPr>
          <w:p w14:paraId="7027FF44">
            <w:pPr>
              <w:rPr>
                <w:rFonts w:hint="eastAsia" w:ascii="宋体" w:hAnsi="宋体" w:cs="宋体"/>
                <w:color w:val="000000"/>
                <w:sz w:val="24"/>
                <w:highlight w:val="none"/>
              </w:rPr>
            </w:pPr>
          </w:p>
          <w:p w14:paraId="747433BC">
            <w:pPr>
              <w:rPr>
                <w:rFonts w:hint="eastAsia" w:ascii="宋体" w:hAnsi="宋体" w:cs="宋体"/>
                <w:color w:val="000000"/>
                <w:sz w:val="24"/>
                <w:highlight w:val="none"/>
              </w:rPr>
            </w:pPr>
          </w:p>
        </w:tc>
        <w:tc>
          <w:tcPr>
            <w:tcW w:w="2835" w:type="dxa"/>
            <w:noWrap w:val="0"/>
            <w:vAlign w:val="center"/>
          </w:tcPr>
          <w:p w14:paraId="2736298A">
            <w:pPr>
              <w:widowControl/>
              <w:rPr>
                <w:rFonts w:hint="eastAsia" w:ascii="宋体" w:hAnsi="宋体" w:cs="宋体"/>
                <w:color w:val="000000"/>
                <w:sz w:val="24"/>
                <w:highlight w:val="none"/>
              </w:rPr>
            </w:pPr>
          </w:p>
          <w:p w14:paraId="10CD15E3">
            <w:pPr>
              <w:rPr>
                <w:rFonts w:hint="eastAsia" w:ascii="宋体" w:hAnsi="宋体" w:cs="宋体"/>
                <w:color w:val="000000"/>
                <w:sz w:val="24"/>
                <w:highlight w:val="none"/>
              </w:rPr>
            </w:pPr>
          </w:p>
        </w:tc>
        <w:tc>
          <w:tcPr>
            <w:tcW w:w="1984" w:type="dxa"/>
            <w:noWrap w:val="0"/>
            <w:vAlign w:val="center"/>
          </w:tcPr>
          <w:p w14:paraId="2E673F1D">
            <w:pPr>
              <w:rPr>
                <w:rFonts w:hint="eastAsia" w:ascii="宋体" w:hAnsi="宋体" w:cs="宋体"/>
                <w:color w:val="000000"/>
                <w:sz w:val="24"/>
                <w:highlight w:val="none"/>
              </w:rPr>
            </w:pPr>
          </w:p>
        </w:tc>
      </w:tr>
    </w:tbl>
    <w:p w14:paraId="4CC0D7E2">
      <w:pPr>
        <w:rPr>
          <w:rFonts w:hint="eastAsia" w:ascii="宋体" w:hAnsi="宋体" w:cs="宋体"/>
          <w:color w:val="000000"/>
          <w:sz w:val="24"/>
          <w:highlight w:val="none"/>
        </w:rPr>
      </w:pPr>
      <w:r>
        <w:rPr>
          <w:rFonts w:hint="eastAsia" w:ascii="宋体" w:hAnsi="宋体" w:cs="宋体"/>
          <w:color w:val="000000"/>
          <w:sz w:val="24"/>
          <w:highlight w:val="none"/>
        </w:rPr>
        <w:t>　</w:t>
      </w:r>
    </w:p>
    <w:p w14:paraId="427EE65D">
      <w:pPr>
        <w:spacing w:line="276" w:lineRule="auto"/>
        <w:rPr>
          <w:rFonts w:hint="eastAsia" w:ascii="宋体" w:hAnsi="宋体" w:eastAsia="宋体" w:cs="宋体"/>
          <w:highlight w:val="none"/>
        </w:rPr>
      </w:pPr>
      <w:r>
        <w:rPr>
          <w:rFonts w:hint="eastAsia" w:hAnsi="宋体" w:cs="宋体"/>
          <w:bCs/>
          <w:color w:val="000000"/>
          <w:kern w:val="0"/>
          <w:sz w:val="24"/>
          <w:highlight w:val="none"/>
          <w:lang w:val="zh-CN"/>
        </w:rPr>
        <w:t>法定代表人或委托代理人（签字或盖章）</w:t>
      </w:r>
      <w:r>
        <w:rPr>
          <w:rFonts w:hint="eastAsia" w:hAnsi="宋体" w:cs="宋体"/>
          <w:color w:val="000000"/>
          <w:sz w:val="24"/>
          <w:highlight w:val="none"/>
        </w:rPr>
        <w:t>：</w:t>
      </w:r>
      <w:r>
        <w:rPr>
          <w:rFonts w:hint="eastAsia" w:hAnsi="宋体" w:cs="宋体"/>
          <w:color w:val="000000"/>
          <w:sz w:val="24"/>
          <w:highlight w:val="none"/>
          <w:u w:val="single"/>
        </w:rPr>
        <w:t>　　　　　　　　　　</w:t>
      </w:r>
    </w:p>
    <w:p w14:paraId="6D065471">
      <w:pPr>
        <w:spacing w:line="276" w:lineRule="auto"/>
        <w:rPr>
          <w:rFonts w:hint="eastAsia" w:ascii="宋体" w:hAnsi="宋体" w:eastAsia="宋体" w:cs="宋体"/>
          <w:sz w:val="24"/>
          <w:highlight w:val="none"/>
        </w:rPr>
      </w:pPr>
    </w:p>
    <w:p w14:paraId="68517AB3">
      <w:pPr>
        <w:spacing w:line="276" w:lineRule="auto"/>
        <w:jc w:val="center"/>
        <w:rPr>
          <w:rFonts w:hint="eastAsia" w:ascii="宋体" w:hAnsi="宋体" w:eastAsia="宋体" w:cs="宋体"/>
          <w:highlight w:val="none"/>
        </w:rPr>
      </w:pPr>
      <w:r>
        <w:rPr>
          <w:rFonts w:hint="eastAsia" w:ascii="宋体" w:hAnsi="宋体" w:eastAsia="宋体" w:cs="宋体"/>
          <w:sz w:val="24"/>
          <w:highlight w:val="none"/>
        </w:rPr>
        <w:t>8、</w:t>
      </w:r>
      <w:r>
        <w:rPr>
          <w:rFonts w:hint="eastAsia" w:hAnsi="宋体" w:cs="宋体"/>
          <w:color w:val="000000"/>
          <w:sz w:val="24"/>
          <w:highlight w:val="none"/>
        </w:rPr>
        <w:t>近三年的业绩表（格式自拟）</w:t>
      </w:r>
    </w:p>
    <w:p w14:paraId="6FA7D95F">
      <w:pPr>
        <w:spacing w:line="276" w:lineRule="auto"/>
        <w:rPr>
          <w:rFonts w:hint="eastAsia" w:ascii="宋体" w:hAnsi="宋体" w:eastAsia="宋体" w:cs="宋体"/>
          <w:sz w:val="24"/>
          <w:highlight w:val="none"/>
        </w:rPr>
      </w:pPr>
    </w:p>
    <w:p w14:paraId="3CB3944A">
      <w:pPr>
        <w:spacing w:line="276" w:lineRule="auto"/>
        <w:rPr>
          <w:rFonts w:hint="eastAsia" w:ascii="宋体" w:hAnsi="宋体" w:eastAsia="宋体" w:cs="宋体"/>
          <w:sz w:val="24"/>
          <w:highlight w:val="none"/>
        </w:rPr>
      </w:pPr>
    </w:p>
    <w:p w14:paraId="2376315F">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9、资格证明文件</w:t>
      </w:r>
    </w:p>
    <w:p w14:paraId="6872F780">
      <w:pPr>
        <w:spacing w:line="276" w:lineRule="auto"/>
        <w:rPr>
          <w:rFonts w:hint="eastAsia" w:ascii="宋体" w:hAnsi="宋体" w:eastAsia="宋体" w:cs="宋体"/>
          <w:sz w:val="24"/>
          <w:highlight w:val="none"/>
        </w:rPr>
      </w:pPr>
      <w:r>
        <w:rPr>
          <w:rFonts w:hint="eastAsia" w:ascii="宋体" w:hAnsi="宋体" w:eastAsia="宋体" w:cs="宋体"/>
          <w:sz w:val="24"/>
          <w:highlight w:val="none"/>
        </w:rPr>
        <w:t xml:space="preserve">1、内容见“供应商须知”。 </w:t>
      </w:r>
    </w:p>
    <w:p w14:paraId="2407DE3D">
      <w:pPr>
        <w:spacing w:line="276" w:lineRule="auto"/>
        <w:rPr>
          <w:rFonts w:hint="eastAsia" w:ascii="宋体" w:hAnsi="宋体" w:eastAsia="宋体" w:cs="宋体"/>
          <w:sz w:val="24"/>
          <w:highlight w:val="none"/>
        </w:rPr>
      </w:pPr>
      <w:r>
        <w:rPr>
          <w:rFonts w:hint="eastAsia" w:ascii="宋体" w:hAnsi="宋体" w:eastAsia="宋体" w:cs="宋体"/>
          <w:sz w:val="24"/>
          <w:highlight w:val="none"/>
        </w:rPr>
        <w:t>2、其它一切有利于服务和供应商的证明材料。</w:t>
      </w:r>
    </w:p>
    <w:p w14:paraId="4F5AFAAB">
      <w:pPr>
        <w:spacing w:line="276" w:lineRule="auto"/>
        <w:rPr>
          <w:rFonts w:hint="eastAsia" w:ascii="宋体" w:hAnsi="宋体" w:eastAsia="宋体" w:cs="宋体"/>
          <w:sz w:val="24"/>
          <w:highlight w:val="none"/>
        </w:rPr>
      </w:pPr>
    </w:p>
    <w:p w14:paraId="3F6362CB">
      <w:pPr>
        <w:spacing w:line="276" w:lineRule="auto"/>
        <w:rPr>
          <w:rFonts w:hint="eastAsia" w:ascii="宋体" w:hAnsi="宋体" w:eastAsia="宋体" w:cs="宋体"/>
          <w:sz w:val="24"/>
          <w:highlight w:val="none"/>
        </w:rPr>
      </w:pPr>
    </w:p>
    <w:p w14:paraId="3F7F6749">
      <w:pPr>
        <w:spacing w:line="276" w:lineRule="auto"/>
        <w:rPr>
          <w:rFonts w:hint="eastAsia" w:ascii="宋体" w:hAnsi="宋体" w:eastAsia="宋体" w:cs="宋体"/>
          <w:sz w:val="24"/>
          <w:highlight w:val="none"/>
        </w:rPr>
      </w:pPr>
    </w:p>
    <w:bookmarkEnd w:id="317"/>
    <w:p w14:paraId="6506912B">
      <w:pPr>
        <w:spacing w:line="276"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10、</w:t>
      </w:r>
      <w:r>
        <w:rPr>
          <w:rFonts w:hint="eastAsia" w:ascii="宋体" w:hAnsi="宋体" w:eastAsia="宋体" w:cs="宋体"/>
          <w:bCs/>
          <w:sz w:val="24"/>
          <w:highlight w:val="none"/>
          <w:lang w:val="en-US" w:eastAsia="zh-CN"/>
        </w:rPr>
        <w:t>服务</w:t>
      </w:r>
      <w:r>
        <w:rPr>
          <w:rFonts w:hint="eastAsia" w:ascii="宋体" w:hAnsi="宋体" w:eastAsia="宋体" w:cs="宋体"/>
          <w:bCs/>
          <w:sz w:val="24"/>
          <w:highlight w:val="none"/>
        </w:rPr>
        <w:t>方案</w:t>
      </w:r>
    </w:p>
    <w:p w14:paraId="22665E03">
      <w:pPr>
        <w:spacing w:line="276"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cs="宋体"/>
          <w:bCs/>
          <w:color w:val="000000"/>
          <w:sz w:val="24"/>
          <w:highlight w:val="none"/>
        </w:rPr>
        <w:t>包含但不限于</w:t>
      </w:r>
      <w:r>
        <w:rPr>
          <w:rFonts w:hint="eastAsia" w:ascii="宋体" w:hAnsi="宋体" w:eastAsia="宋体" w:cs="宋体"/>
          <w:snapToGrid w:val="0"/>
          <w:sz w:val="24"/>
          <w:szCs w:val="24"/>
          <w:highlight w:val="none"/>
          <w:lang w:val="en-US" w:eastAsia="zh-CN" w:bidi="ar"/>
        </w:rPr>
        <w:t>配送方案</w:t>
      </w:r>
      <w:r>
        <w:rPr>
          <w:rFonts w:hint="eastAsia" w:ascii="宋体" w:hAnsi="宋体" w:cs="宋体"/>
          <w:snapToGrid w:val="0"/>
          <w:sz w:val="24"/>
          <w:szCs w:val="24"/>
          <w:highlight w:val="none"/>
          <w:lang w:val="en-US" w:eastAsia="zh-CN" w:bidi="ar"/>
        </w:rPr>
        <w:t>、</w:t>
      </w:r>
      <w:r>
        <w:rPr>
          <w:rFonts w:hint="eastAsia" w:ascii="宋体" w:hAnsi="宋体" w:eastAsia="宋体" w:cs="宋体"/>
          <w:snapToGrid w:val="0"/>
          <w:sz w:val="24"/>
          <w:szCs w:val="24"/>
          <w:highlight w:val="none"/>
          <w:lang w:bidi="ar"/>
        </w:rPr>
        <w:t>应急预案</w:t>
      </w:r>
      <w:r>
        <w:rPr>
          <w:rFonts w:hint="eastAsia" w:ascii="宋体" w:hAnsi="宋体" w:cs="宋体"/>
          <w:snapToGrid w:val="0"/>
          <w:sz w:val="24"/>
          <w:szCs w:val="24"/>
          <w:highlight w:val="none"/>
          <w:lang w:eastAsia="zh-CN" w:bidi="ar"/>
        </w:rPr>
        <w:t>、</w:t>
      </w: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lang w:val="en-US" w:eastAsia="zh-CN"/>
        </w:rPr>
        <w:t>保障措施</w:t>
      </w:r>
      <w:r>
        <w:rPr>
          <w:rFonts w:hint="eastAsia" w:ascii="宋体" w:hAnsi="宋体" w:cs="宋体"/>
          <w:bCs/>
          <w:color w:val="000000"/>
          <w:sz w:val="24"/>
          <w:highlight w:val="none"/>
        </w:rPr>
        <w:t>等内容，格式自拟</w:t>
      </w:r>
      <w:r>
        <w:rPr>
          <w:rFonts w:hint="eastAsia" w:ascii="宋体" w:hAnsi="宋体" w:eastAsia="宋体" w:cs="宋体"/>
          <w:bCs/>
          <w:sz w:val="24"/>
          <w:highlight w:val="none"/>
        </w:rPr>
        <w:t>）</w:t>
      </w:r>
    </w:p>
    <w:p w14:paraId="7982AB12">
      <w:pPr>
        <w:spacing w:line="276" w:lineRule="auto"/>
        <w:jc w:val="center"/>
        <w:rPr>
          <w:rFonts w:hint="eastAsia" w:ascii="宋体" w:hAnsi="宋体" w:eastAsia="宋体" w:cs="宋体"/>
          <w:bCs/>
          <w:sz w:val="24"/>
          <w:highlight w:val="none"/>
        </w:rPr>
      </w:pPr>
    </w:p>
    <w:p w14:paraId="31500B89">
      <w:pPr>
        <w:spacing w:line="276" w:lineRule="auto"/>
        <w:jc w:val="center"/>
        <w:rPr>
          <w:rFonts w:hint="eastAsia" w:ascii="宋体" w:hAnsi="宋体" w:eastAsia="宋体" w:cs="宋体"/>
          <w:bCs/>
          <w:sz w:val="24"/>
          <w:highlight w:val="none"/>
        </w:rPr>
      </w:pPr>
    </w:p>
    <w:p w14:paraId="3770CEA5">
      <w:pPr>
        <w:spacing w:line="276" w:lineRule="auto"/>
        <w:jc w:val="center"/>
        <w:rPr>
          <w:rFonts w:hint="eastAsia" w:ascii="宋体" w:hAnsi="宋体" w:eastAsia="宋体" w:cs="宋体"/>
          <w:bCs/>
          <w:sz w:val="24"/>
          <w:highlight w:val="none"/>
        </w:rPr>
      </w:pPr>
    </w:p>
    <w:p w14:paraId="6E66723C">
      <w:pPr>
        <w:spacing w:line="276" w:lineRule="auto"/>
        <w:jc w:val="center"/>
        <w:rPr>
          <w:rFonts w:hint="eastAsia" w:ascii="宋体" w:hAnsi="宋体" w:eastAsia="宋体" w:cs="宋体"/>
          <w:bCs/>
          <w:sz w:val="24"/>
          <w:highlight w:val="none"/>
        </w:rPr>
      </w:pPr>
    </w:p>
    <w:p w14:paraId="6787DF13">
      <w:pPr>
        <w:spacing w:line="276" w:lineRule="auto"/>
        <w:jc w:val="center"/>
        <w:rPr>
          <w:rFonts w:hint="eastAsia" w:ascii="宋体" w:hAnsi="宋体" w:eastAsia="宋体" w:cs="宋体"/>
          <w:bCs/>
          <w:sz w:val="24"/>
          <w:highlight w:val="none"/>
        </w:rPr>
      </w:pPr>
    </w:p>
    <w:p w14:paraId="730B3872">
      <w:pPr>
        <w:spacing w:line="276" w:lineRule="auto"/>
        <w:jc w:val="center"/>
        <w:rPr>
          <w:rFonts w:hint="eastAsia" w:ascii="宋体" w:hAnsi="宋体" w:eastAsia="宋体" w:cs="宋体"/>
          <w:bCs/>
          <w:sz w:val="24"/>
          <w:highlight w:val="none"/>
        </w:rPr>
      </w:pPr>
    </w:p>
    <w:p w14:paraId="7022433A">
      <w:pPr>
        <w:spacing w:line="276" w:lineRule="auto"/>
        <w:jc w:val="center"/>
        <w:rPr>
          <w:rFonts w:hint="eastAsia" w:ascii="宋体" w:hAnsi="宋体" w:eastAsia="宋体" w:cs="宋体"/>
          <w:bCs/>
          <w:sz w:val="24"/>
          <w:highlight w:val="none"/>
        </w:rPr>
      </w:pPr>
    </w:p>
    <w:p w14:paraId="30DAE11E">
      <w:pPr>
        <w:spacing w:line="276" w:lineRule="auto"/>
        <w:jc w:val="center"/>
        <w:rPr>
          <w:rFonts w:hint="eastAsia" w:ascii="宋体" w:hAnsi="宋体" w:eastAsia="宋体" w:cs="宋体"/>
          <w:bCs/>
          <w:sz w:val="24"/>
          <w:highlight w:val="none"/>
        </w:rPr>
      </w:pPr>
    </w:p>
    <w:p w14:paraId="777B09BE">
      <w:pPr>
        <w:spacing w:line="276" w:lineRule="auto"/>
        <w:jc w:val="center"/>
        <w:rPr>
          <w:rFonts w:hint="eastAsia" w:ascii="宋体" w:hAnsi="宋体" w:eastAsia="宋体" w:cs="宋体"/>
          <w:bCs/>
          <w:sz w:val="24"/>
          <w:highlight w:val="none"/>
        </w:rPr>
      </w:pPr>
    </w:p>
    <w:p w14:paraId="354059C0">
      <w:pPr>
        <w:spacing w:line="276" w:lineRule="auto"/>
        <w:jc w:val="center"/>
        <w:rPr>
          <w:rFonts w:hint="eastAsia" w:ascii="宋体" w:hAnsi="宋体" w:eastAsia="宋体" w:cs="宋体"/>
          <w:bCs/>
          <w:sz w:val="24"/>
          <w:highlight w:val="none"/>
        </w:rPr>
      </w:pPr>
    </w:p>
    <w:p w14:paraId="79CFF020">
      <w:pPr>
        <w:spacing w:line="276" w:lineRule="auto"/>
        <w:jc w:val="center"/>
        <w:rPr>
          <w:rFonts w:hint="eastAsia" w:ascii="宋体" w:hAnsi="宋体" w:eastAsia="宋体" w:cs="宋体"/>
          <w:bCs/>
          <w:sz w:val="24"/>
          <w:highlight w:val="none"/>
        </w:rPr>
      </w:pPr>
    </w:p>
    <w:p w14:paraId="3D4CFE52">
      <w:pPr>
        <w:spacing w:line="276" w:lineRule="auto"/>
        <w:jc w:val="center"/>
        <w:rPr>
          <w:rFonts w:hint="eastAsia" w:ascii="宋体" w:hAnsi="宋体" w:eastAsia="宋体" w:cs="宋体"/>
          <w:bCs/>
          <w:sz w:val="24"/>
          <w:highlight w:val="none"/>
        </w:rPr>
      </w:pPr>
    </w:p>
    <w:p w14:paraId="1DAD4D5B">
      <w:pPr>
        <w:spacing w:line="276" w:lineRule="auto"/>
        <w:jc w:val="center"/>
        <w:rPr>
          <w:rFonts w:hint="eastAsia" w:ascii="宋体" w:hAnsi="宋体" w:eastAsia="宋体" w:cs="宋体"/>
          <w:bCs/>
          <w:sz w:val="24"/>
          <w:highlight w:val="none"/>
        </w:rPr>
      </w:pPr>
    </w:p>
    <w:p w14:paraId="1FBBC6D4">
      <w:pPr>
        <w:spacing w:line="276" w:lineRule="auto"/>
        <w:jc w:val="center"/>
        <w:rPr>
          <w:rFonts w:hint="eastAsia" w:ascii="宋体" w:hAnsi="宋体" w:eastAsia="宋体" w:cs="宋体"/>
          <w:bCs/>
          <w:sz w:val="24"/>
          <w:highlight w:val="none"/>
        </w:rPr>
      </w:pPr>
    </w:p>
    <w:p w14:paraId="1CD76EC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AFF7D84">
      <w:pPr>
        <w:spacing w:line="276"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11、（一）项目负责人基本情况表</w:t>
      </w:r>
    </w:p>
    <w:tbl>
      <w:tblPr>
        <w:tblStyle w:val="3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1"/>
        <w:gridCol w:w="1244"/>
        <w:gridCol w:w="980"/>
        <w:gridCol w:w="801"/>
        <w:gridCol w:w="505"/>
        <w:gridCol w:w="1101"/>
        <w:gridCol w:w="651"/>
        <w:gridCol w:w="2728"/>
      </w:tblGrid>
      <w:tr w14:paraId="350A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50" w:type="dxa"/>
            <w:gridSpan w:val="2"/>
            <w:vAlign w:val="center"/>
          </w:tcPr>
          <w:p w14:paraId="16096A4D">
            <w:pPr>
              <w:spacing w:line="276"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44" w:type="dxa"/>
            <w:vAlign w:val="center"/>
          </w:tcPr>
          <w:p w14:paraId="12F1C5A3">
            <w:pPr>
              <w:spacing w:line="276" w:lineRule="auto"/>
              <w:ind w:firstLine="480" w:firstLineChars="200"/>
              <w:jc w:val="left"/>
              <w:rPr>
                <w:rFonts w:hint="eastAsia" w:ascii="宋体" w:hAnsi="宋体" w:eastAsia="宋体" w:cs="宋体"/>
                <w:sz w:val="24"/>
                <w:szCs w:val="24"/>
                <w:highlight w:val="none"/>
              </w:rPr>
            </w:pPr>
          </w:p>
        </w:tc>
        <w:tc>
          <w:tcPr>
            <w:tcW w:w="980" w:type="dxa"/>
            <w:vAlign w:val="center"/>
          </w:tcPr>
          <w:p w14:paraId="3F505AD0">
            <w:pPr>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306" w:type="dxa"/>
            <w:gridSpan w:val="2"/>
            <w:vAlign w:val="center"/>
          </w:tcPr>
          <w:p w14:paraId="59621956">
            <w:pPr>
              <w:spacing w:line="276" w:lineRule="auto"/>
              <w:ind w:firstLine="480" w:firstLineChars="200"/>
              <w:jc w:val="left"/>
              <w:rPr>
                <w:rFonts w:hint="eastAsia" w:ascii="宋体" w:hAnsi="宋体" w:eastAsia="宋体" w:cs="宋体"/>
                <w:sz w:val="24"/>
                <w:szCs w:val="24"/>
                <w:highlight w:val="none"/>
              </w:rPr>
            </w:pPr>
          </w:p>
        </w:tc>
        <w:tc>
          <w:tcPr>
            <w:tcW w:w="1752" w:type="dxa"/>
            <w:gridSpan w:val="2"/>
            <w:vAlign w:val="center"/>
          </w:tcPr>
          <w:p w14:paraId="492DEC39">
            <w:pPr>
              <w:spacing w:line="276"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728" w:type="dxa"/>
            <w:vAlign w:val="center"/>
          </w:tcPr>
          <w:p w14:paraId="398D0F36">
            <w:pPr>
              <w:spacing w:line="276" w:lineRule="auto"/>
              <w:ind w:firstLine="480" w:firstLineChars="200"/>
              <w:jc w:val="center"/>
              <w:rPr>
                <w:rFonts w:hint="eastAsia" w:ascii="宋体" w:hAnsi="宋体" w:eastAsia="宋体" w:cs="宋体"/>
                <w:sz w:val="24"/>
                <w:szCs w:val="24"/>
                <w:highlight w:val="none"/>
              </w:rPr>
            </w:pPr>
          </w:p>
        </w:tc>
      </w:tr>
      <w:tr w14:paraId="209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gridSpan w:val="2"/>
            <w:vAlign w:val="center"/>
          </w:tcPr>
          <w:p w14:paraId="2C9A2F63">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8010" w:type="dxa"/>
            <w:gridSpan w:val="7"/>
            <w:vAlign w:val="center"/>
          </w:tcPr>
          <w:p w14:paraId="51FAD1FB">
            <w:pPr>
              <w:spacing w:line="276"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33F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50" w:type="dxa"/>
            <w:gridSpan w:val="2"/>
            <w:vAlign w:val="center"/>
          </w:tcPr>
          <w:p w14:paraId="14D4249A">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从事本专业时间</w:t>
            </w:r>
          </w:p>
        </w:tc>
        <w:tc>
          <w:tcPr>
            <w:tcW w:w="3530" w:type="dxa"/>
            <w:gridSpan w:val="4"/>
            <w:vAlign w:val="center"/>
          </w:tcPr>
          <w:p w14:paraId="07C07029">
            <w:pPr>
              <w:spacing w:line="276" w:lineRule="auto"/>
              <w:ind w:firstLine="480" w:firstLineChars="200"/>
              <w:jc w:val="center"/>
              <w:rPr>
                <w:rFonts w:hint="eastAsia" w:ascii="宋体" w:hAnsi="宋体" w:eastAsia="宋体" w:cs="宋体"/>
                <w:sz w:val="24"/>
                <w:szCs w:val="24"/>
                <w:highlight w:val="none"/>
              </w:rPr>
            </w:pPr>
          </w:p>
        </w:tc>
        <w:tc>
          <w:tcPr>
            <w:tcW w:w="1752" w:type="dxa"/>
            <w:gridSpan w:val="2"/>
            <w:vAlign w:val="center"/>
          </w:tcPr>
          <w:p w14:paraId="37D93704">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2728" w:type="dxa"/>
            <w:vAlign w:val="center"/>
          </w:tcPr>
          <w:p w14:paraId="44245960">
            <w:pPr>
              <w:spacing w:line="276" w:lineRule="auto"/>
              <w:ind w:firstLine="480" w:firstLineChars="200"/>
              <w:jc w:val="center"/>
              <w:rPr>
                <w:rFonts w:hint="eastAsia" w:ascii="宋体" w:hAnsi="宋体" w:eastAsia="宋体" w:cs="宋体"/>
                <w:sz w:val="24"/>
                <w:szCs w:val="24"/>
                <w:highlight w:val="none"/>
              </w:rPr>
            </w:pPr>
          </w:p>
        </w:tc>
      </w:tr>
      <w:tr w14:paraId="04E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0" w:type="dxa"/>
            <w:gridSpan w:val="2"/>
            <w:vAlign w:val="center"/>
          </w:tcPr>
          <w:p w14:paraId="0CE6809B">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在本项目中担任任务</w:t>
            </w:r>
          </w:p>
        </w:tc>
        <w:tc>
          <w:tcPr>
            <w:tcW w:w="8010" w:type="dxa"/>
            <w:gridSpan w:val="7"/>
            <w:vAlign w:val="center"/>
          </w:tcPr>
          <w:p w14:paraId="5B06AD9E">
            <w:pPr>
              <w:spacing w:line="276" w:lineRule="auto"/>
              <w:ind w:firstLine="480" w:firstLineChars="200"/>
              <w:jc w:val="center"/>
              <w:rPr>
                <w:rFonts w:hint="eastAsia" w:ascii="宋体" w:hAnsi="宋体" w:eastAsia="宋体" w:cs="宋体"/>
                <w:sz w:val="24"/>
                <w:szCs w:val="24"/>
                <w:highlight w:val="none"/>
              </w:rPr>
            </w:pPr>
          </w:p>
        </w:tc>
      </w:tr>
      <w:tr w14:paraId="66DA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60" w:type="dxa"/>
            <w:gridSpan w:val="9"/>
            <w:vAlign w:val="center"/>
          </w:tcPr>
          <w:p w14:paraId="6CA1BE6A">
            <w:pPr>
              <w:spacing w:line="276"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本人主要成果</w:t>
            </w:r>
          </w:p>
        </w:tc>
      </w:tr>
      <w:tr w14:paraId="2C8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vAlign w:val="center"/>
          </w:tcPr>
          <w:p w14:paraId="0BC7C3B9">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3536" w:type="dxa"/>
            <w:gridSpan w:val="4"/>
            <w:vAlign w:val="center"/>
          </w:tcPr>
          <w:p w14:paraId="0A112143">
            <w:pPr>
              <w:spacing w:line="276"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606" w:type="dxa"/>
            <w:gridSpan w:val="2"/>
            <w:vAlign w:val="center"/>
          </w:tcPr>
          <w:p w14:paraId="35A128F3">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3379" w:type="dxa"/>
            <w:gridSpan w:val="2"/>
            <w:vAlign w:val="center"/>
          </w:tcPr>
          <w:p w14:paraId="0B98BBB5">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采购人及联系电话</w:t>
            </w:r>
          </w:p>
        </w:tc>
      </w:tr>
      <w:tr w14:paraId="494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7098C674">
            <w:pPr>
              <w:spacing w:line="276" w:lineRule="auto"/>
              <w:jc w:val="center"/>
              <w:rPr>
                <w:rFonts w:hint="eastAsia" w:ascii="宋体" w:hAnsi="宋体" w:eastAsia="宋体" w:cs="宋体"/>
                <w:sz w:val="24"/>
                <w:szCs w:val="24"/>
                <w:highlight w:val="none"/>
              </w:rPr>
            </w:pPr>
          </w:p>
        </w:tc>
        <w:tc>
          <w:tcPr>
            <w:tcW w:w="3536" w:type="dxa"/>
            <w:gridSpan w:val="4"/>
            <w:vAlign w:val="center"/>
          </w:tcPr>
          <w:p w14:paraId="6D9CB801">
            <w:pPr>
              <w:spacing w:line="276" w:lineRule="auto"/>
              <w:jc w:val="center"/>
              <w:rPr>
                <w:rFonts w:hint="eastAsia" w:ascii="宋体" w:hAnsi="宋体" w:eastAsia="宋体" w:cs="宋体"/>
                <w:sz w:val="24"/>
                <w:szCs w:val="24"/>
                <w:highlight w:val="none"/>
              </w:rPr>
            </w:pPr>
          </w:p>
        </w:tc>
        <w:tc>
          <w:tcPr>
            <w:tcW w:w="1606" w:type="dxa"/>
            <w:gridSpan w:val="2"/>
            <w:vAlign w:val="center"/>
          </w:tcPr>
          <w:p w14:paraId="46EFC3E8">
            <w:pPr>
              <w:spacing w:line="276" w:lineRule="auto"/>
              <w:jc w:val="center"/>
              <w:rPr>
                <w:rFonts w:hint="eastAsia" w:ascii="宋体" w:hAnsi="宋体" w:eastAsia="宋体" w:cs="宋体"/>
                <w:sz w:val="24"/>
                <w:szCs w:val="24"/>
                <w:highlight w:val="none"/>
              </w:rPr>
            </w:pPr>
          </w:p>
        </w:tc>
        <w:tc>
          <w:tcPr>
            <w:tcW w:w="3379" w:type="dxa"/>
            <w:gridSpan w:val="2"/>
            <w:vAlign w:val="center"/>
          </w:tcPr>
          <w:p w14:paraId="4ED9112A">
            <w:pPr>
              <w:spacing w:line="276" w:lineRule="auto"/>
              <w:jc w:val="center"/>
              <w:rPr>
                <w:rFonts w:hint="eastAsia" w:ascii="宋体" w:hAnsi="宋体" w:eastAsia="宋体" w:cs="宋体"/>
                <w:sz w:val="24"/>
                <w:szCs w:val="24"/>
                <w:highlight w:val="none"/>
              </w:rPr>
            </w:pPr>
          </w:p>
        </w:tc>
      </w:tr>
      <w:tr w14:paraId="3F6C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29652B33">
            <w:pPr>
              <w:spacing w:line="276" w:lineRule="auto"/>
              <w:jc w:val="center"/>
              <w:rPr>
                <w:rFonts w:hint="eastAsia" w:ascii="宋体" w:hAnsi="宋体" w:eastAsia="宋体" w:cs="宋体"/>
                <w:sz w:val="24"/>
                <w:szCs w:val="24"/>
                <w:highlight w:val="none"/>
              </w:rPr>
            </w:pPr>
          </w:p>
        </w:tc>
        <w:tc>
          <w:tcPr>
            <w:tcW w:w="3536" w:type="dxa"/>
            <w:gridSpan w:val="4"/>
            <w:vAlign w:val="center"/>
          </w:tcPr>
          <w:p w14:paraId="3A6BACCB">
            <w:pPr>
              <w:spacing w:line="276" w:lineRule="auto"/>
              <w:jc w:val="center"/>
              <w:rPr>
                <w:rFonts w:hint="eastAsia" w:ascii="宋体" w:hAnsi="宋体" w:eastAsia="宋体" w:cs="宋体"/>
                <w:sz w:val="24"/>
                <w:szCs w:val="24"/>
                <w:highlight w:val="none"/>
              </w:rPr>
            </w:pPr>
          </w:p>
        </w:tc>
        <w:tc>
          <w:tcPr>
            <w:tcW w:w="1606" w:type="dxa"/>
            <w:gridSpan w:val="2"/>
            <w:vAlign w:val="center"/>
          </w:tcPr>
          <w:p w14:paraId="65FFC877">
            <w:pPr>
              <w:spacing w:line="276" w:lineRule="auto"/>
              <w:jc w:val="center"/>
              <w:rPr>
                <w:rFonts w:hint="eastAsia" w:ascii="宋体" w:hAnsi="宋体" w:eastAsia="宋体" w:cs="宋体"/>
                <w:sz w:val="24"/>
                <w:szCs w:val="24"/>
                <w:highlight w:val="none"/>
              </w:rPr>
            </w:pPr>
          </w:p>
        </w:tc>
        <w:tc>
          <w:tcPr>
            <w:tcW w:w="3379" w:type="dxa"/>
            <w:gridSpan w:val="2"/>
            <w:vAlign w:val="center"/>
          </w:tcPr>
          <w:p w14:paraId="7854173B">
            <w:pPr>
              <w:spacing w:line="276" w:lineRule="auto"/>
              <w:jc w:val="center"/>
              <w:rPr>
                <w:rFonts w:hint="eastAsia" w:ascii="宋体" w:hAnsi="宋体" w:eastAsia="宋体" w:cs="宋体"/>
                <w:sz w:val="24"/>
                <w:szCs w:val="24"/>
                <w:highlight w:val="none"/>
              </w:rPr>
            </w:pPr>
          </w:p>
        </w:tc>
      </w:tr>
      <w:tr w14:paraId="5AB0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1F4DE0C">
            <w:pPr>
              <w:spacing w:line="276" w:lineRule="auto"/>
              <w:jc w:val="center"/>
              <w:rPr>
                <w:rFonts w:hint="eastAsia" w:ascii="宋体" w:hAnsi="宋体" w:eastAsia="宋体" w:cs="宋体"/>
                <w:sz w:val="24"/>
                <w:szCs w:val="24"/>
                <w:highlight w:val="none"/>
              </w:rPr>
            </w:pPr>
          </w:p>
        </w:tc>
        <w:tc>
          <w:tcPr>
            <w:tcW w:w="3536" w:type="dxa"/>
            <w:gridSpan w:val="4"/>
            <w:vAlign w:val="center"/>
          </w:tcPr>
          <w:p w14:paraId="56679157">
            <w:pPr>
              <w:spacing w:line="276" w:lineRule="auto"/>
              <w:jc w:val="center"/>
              <w:rPr>
                <w:rFonts w:hint="eastAsia" w:ascii="宋体" w:hAnsi="宋体" w:eastAsia="宋体" w:cs="宋体"/>
                <w:sz w:val="24"/>
                <w:szCs w:val="24"/>
                <w:highlight w:val="none"/>
              </w:rPr>
            </w:pPr>
          </w:p>
        </w:tc>
        <w:tc>
          <w:tcPr>
            <w:tcW w:w="1606" w:type="dxa"/>
            <w:gridSpan w:val="2"/>
            <w:vAlign w:val="center"/>
          </w:tcPr>
          <w:p w14:paraId="601C7067">
            <w:pPr>
              <w:spacing w:line="276" w:lineRule="auto"/>
              <w:jc w:val="center"/>
              <w:rPr>
                <w:rFonts w:hint="eastAsia" w:ascii="宋体" w:hAnsi="宋体" w:eastAsia="宋体" w:cs="宋体"/>
                <w:sz w:val="24"/>
                <w:szCs w:val="24"/>
                <w:highlight w:val="none"/>
              </w:rPr>
            </w:pPr>
          </w:p>
        </w:tc>
        <w:tc>
          <w:tcPr>
            <w:tcW w:w="3379" w:type="dxa"/>
            <w:gridSpan w:val="2"/>
            <w:vAlign w:val="center"/>
          </w:tcPr>
          <w:p w14:paraId="1C108135">
            <w:pPr>
              <w:spacing w:line="276" w:lineRule="auto"/>
              <w:jc w:val="center"/>
              <w:rPr>
                <w:rFonts w:hint="eastAsia" w:ascii="宋体" w:hAnsi="宋体" w:eastAsia="宋体" w:cs="宋体"/>
                <w:sz w:val="24"/>
                <w:szCs w:val="24"/>
                <w:highlight w:val="none"/>
              </w:rPr>
            </w:pPr>
          </w:p>
        </w:tc>
      </w:tr>
      <w:tr w14:paraId="19E0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1C29C7D1">
            <w:pPr>
              <w:spacing w:line="276" w:lineRule="auto"/>
              <w:jc w:val="center"/>
              <w:rPr>
                <w:rFonts w:hint="eastAsia" w:ascii="宋体" w:hAnsi="宋体" w:eastAsia="宋体" w:cs="宋体"/>
                <w:sz w:val="24"/>
                <w:szCs w:val="24"/>
                <w:highlight w:val="none"/>
              </w:rPr>
            </w:pPr>
          </w:p>
        </w:tc>
        <w:tc>
          <w:tcPr>
            <w:tcW w:w="3536" w:type="dxa"/>
            <w:gridSpan w:val="4"/>
            <w:vAlign w:val="center"/>
          </w:tcPr>
          <w:p w14:paraId="392F3259">
            <w:pPr>
              <w:spacing w:line="276" w:lineRule="auto"/>
              <w:jc w:val="center"/>
              <w:rPr>
                <w:rFonts w:hint="eastAsia" w:ascii="宋体" w:hAnsi="宋体" w:eastAsia="宋体" w:cs="宋体"/>
                <w:sz w:val="24"/>
                <w:szCs w:val="24"/>
                <w:highlight w:val="none"/>
              </w:rPr>
            </w:pPr>
          </w:p>
        </w:tc>
        <w:tc>
          <w:tcPr>
            <w:tcW w:w="1606" w:type="dxa"/>
            <w:gridSpan w:val="2"/>
            <w:vAlign w:val="center"/>
          </w:tcPr>
          <w:p w14:paraId="5E506D3F">
            <w:pPr>
              <w:spacing w:line="276" w:lineRule="auto"/>
              <w:jc w:val="center"/>
              <w:rPr>
                <w:rFonts w:hint="eastAsia" w:ascii="宋体" w:hAnsi="宋体" w:eastAsia="宋体" w:cs="宋体"/>
                <w:sz w:val="24"/>
                <w:szCs w:val="24"/>
                <w:highlight w:val="none"/>
              </w:rPr>
            </w:pPr>
          </w:p>
        </w:tc>
        <w:tc>
          <w:tcPr>
            <w:tcW w:w="3379" w:type="dxa"/>
            <w:gridSpan w:val="2"/>
            <w:vAlign w:val="center"/>
          </w:tcPr>
          <w:p w14:paraId="0F3EA023">
            <w:pPr>
              <w:spacing w:line="276" w:lineRule="auto"/>
              <w:jc w:val="center"/>
              <w:rPr>
                <w:rFonts w:hint="eastAsia" w:ascii="宋体" w:hAnsi="宋体" w:eastAsia="宋体" w:cs="宋体"/>
                <w:sz w:val="24"/>
                <w:szCs w:val="24"/>
                <w:highlight w:val="none"/>
              </w:rPr>
            </w:pPr>
          </w:p>
        </w:tc>
      </w:tr>
      <w:tr w14:paraId="3B2C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6C257C03">
            <w:pPr>
              <w:spacing w:line="276" w:lineRule="auto"/>
              <w:jc w:val="center"/>
              <w:rPr>
                <w:rFonts w:hint="eastAsia" w:ascii="宋体" w:hAnsi="宋体" w:eastAsia="宋体" w:cs="宋体"/>
                <w:sz w:val="24"/>
                <w:szCs w:val="24"/>
                <w:highlight w:val="none"/>
              </w:rPr>
            </w:pPr>
          </w:p>
        </w:tc>
        <w:tc>
          <w:tcPr>
            <w:tcW w:w="3536" w:type="dxa"/>
            <w:gridSpan w:val="4"/>
            <w:vAlign w:val="center"/>
          </w:tcPr>
          <w:p w14:paraId="1F1A245B">
            <w:pPr>
              <w:spacing w:line="276" w:lineRule="auto"/>
              <w:jc w:val="center"/>
              <w:rPr>
                <w:rFonts w:hint="eastAsia" w:ascii="宋体" w:hAnsi="宋体" w:eastAsia="宋体" w:cs="宋体"/>
                <w:sz w:val="24"/>
                <w:szCs w:val="24"/>
                <w:highlight w:val="none"/>
              </w:rPr>
            </w:pPr>
          </w:p>
        </w:tc>
        <w:tc>
          <w:tcPr>
            <w:tcW w:w="1606" w:type="dxa"/>
            <w:gridSpan w:val="2"/>
            <w:vAlign w:val="center"/>
          </w:tcPr>
          <w:p w14:paraId="2B46031C">
            <w:pPr>
              <w:spacing w:line="276" w:lineRule="auto"/>
              <w:jc w:val="center"/>
              <w:rPr>
                <w:rFonts w:hint="eastAsia" w:ascii="宋体" w:hAnsi="宋体" w:eastAsia="宋体" w:cs="宋体"/>
                <w:sz w:val="24"/>
                <w:szCs w:val="24"/>
                <w:highlight w:val="none"/>
              </w:rPr>
            </w:pPr>
          </w:p>
        </w:tc>
        <w:tc>
          <w:tcPr>
            <w:tcW w:w="3379" w:type="dxa"/>
            <w:gridSpan w:val="2"/>
            <w:vAlign w:val="center"/>
          </w:tcPr>
          <w:p w14:paraId="594A3C6B">
            <w:pPr>
              <w:spacing w:line="276" w:lineRule="auto"/>
              <w:jc w:val="center"/>
              <w:rPr>
                <w:rFonts w:hint="eastAsia" w:ascii="宋体" w:hAnsi="宋体" w:eastAsia="宋体" w:cs="宋体"/>
                <w:sz w:val="24"/>
                <w:szCs w:val="24"/>
                <w:highlight w:val="none"/>
              </w:rPr>
            </w:pPr>
          </w:p>
        </w:tc>
      </w:tr>
      <w:tr w14:paraId="7000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DE83280">
            <w:pPr>
              <w:spacing w:line="276" w:lineRule="auto"/>
              <w:jc w:val="center"/>
              <w:rPr>
                <w:rFonts w:hint="eastAsia" w:ascii="宋体" w:hAnsi="宋体" w:eastAsia="宋体" w:cs="宋体"/>
                <w:sz w:val="24"/>
                <w:szCs w:val="24"/>
                <w:highlight w:val="none"/>
              </w:rPr>
            </w:pPr>
          </w:p>
        </w:tc>
        <w:tc>
          <w:tcPr>
            <w:tcW w:w="3536" w:type="dxa"/>
            <w:gridSpan w:val="4"/>
            <w:vAlign w:val="center"/>
          </w:tcPr>
          <w:p w14:paraId="6509EBE7">
            <w:pPr>
              <w:spacing w:line="276" w:lineRule="auto"/>
              <w:jc w:val="center"/>
              <w:rPr>
                <w:rFonts w:hint="eastAsia" w:ascii="宋体" w:hAnsi="宋体" w:eastAsia="宋体" w:cs="宋体"/>
                <w:sz w:val="24"/>
                <w:szCs w:val="24"/>
                <w:highlight w:val="none"/>
              </w:rPr>
            </w:pPr>
          </w:p>
        </w:tc>
        <w:tc>
          <w:tcPr>
            <w:tcW w:w="1606" w:type="dxa"/>
            <w:gridSpan w:val="2"/>
            <w:vAlign w:val="center"/>
          </w:tcPr>
          <w:p w14:paraId="06D7B59E">
            <w:pPr>
              <w:spacing w:line="276" w:lineRule="auto"/>
              <w:jc w:val="center"/>
              <w:rPr>
                <w:rFonts w:hint="eastAsia" w:ascii="宋体" w:hAnsi="宋体" w:eastAsia="宋体" w:cs="宋体"/>
                <w:sz w:val="24"/>
                <w:szCs w:val="24"/>
                <w:highlight w:val="none"/>
              </w:rPr>
            </w:pPr>
          </w:p>
        </w:tc>
        <w:tc>
          <w:tcPr>
            <w:tcW w:w="3379" w:type="dxa"/>
            <w:gridSpan w:val="2"/>
            <w:vAlign w:val="center"/>
          </w:tcPr>
          <w:p w14:paraId="3F883AA2">
            <w:pPr>
              <w:spacing w:line="276" w:lineRule="auto"/>
              <w:jc w:val="center"/>
              <w:rPr>
                <w:rFonts w:hint="eastAsia" w:ascii="宋体" w:hAnsi="宋体" w:eastAsia="宋体" w:cs="宋体"/>
                <w:sz w:val="24"/>
                <w:szCs w:val="24"/>
                <w:highlight w:val="none"/>
              </w:rPr>
            </w:pPr>
          </w:p>
        </w:tc>
      </w:tr>
      <w:tr w14:paraId="0815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14588C94">
            <w:pPr>
              <w:spacing w:line="276" w:lineRule="auto"/>
              <w:jc w:val="center"/>
              <w:rPr>
                <w:rFonts w:hint="eastAsia" w:ascii="宋体" w:hAnsi="宋体" w:eastAsia="宋体" w:cs="宋体"/>
                <w:sz w:val="24"/>
                <w:szCs w:val="24"/>
                <w:highlight w:val="none"/>
              </w:rPr>
            </w:pPr>
          </w:p>
        </w:tc>
        <w:tc>
          <w:tcPr>
            <w:tcW w:w="3536" w:type="dxa"/>
            <w:gridSpan w:val="4"/>
            <w:vAlign w:val="center"/>
          </w:tcPr>
          <w:p w14:paraId="6B0EBAF2">
            <w:pPr>
              <w:spacing w:line="276" w:lineRule="auto"/>
              <w:jc w:val="center"/>
              <w:rPr>
                <w:rFonts w:hint="eastAsia" w:ascii="宋体" w:hAnsi="宋体" w:eastAsia="宋体" w:cs="宋体"/>
                <w:sz w:val="24"/>
                <w:szCs w:val="24"/>
                <w:highlight w:val="none"/>
              </w:rPr>
            </w:pPr>
          </w:p>
        </w:tc>
        <w:tc>
          <w:tcPr>
            <w:tcW w:w="1606" w:type="dxa"/>
            <w:gridSpan w:val="2"/>
            <w:vAlign w:val="center"/>
          </w:tcPr>
          <w:p w14:paraId="3D8721C2">
            <w:pPr>
              <w:spacing w:line="276" w:lineRule="auto"/>
              <w:jc w:val="center"/>
              <w:rPr>
                <w:rFonts w:hint="eastAsia" w:ascii="宋体" w:hAnsi="宋体" w:eastAsia="宋体" w:cs="宋体"/>
                <w:sz w:val="24"/>
                <w:szCs w:val="24"/>
                <w:highlight w:val="none"/>
              </w:rPr>
            </w:pPr>
          </w:p>
        </w:tc>
        <w:tc>
          <w:tcPr>
            <w:tcW w:w="3379" w:type="dxa"/>
            <w:gridSpan w:val="2"/>
            <w:vAlign w:val="center"/>
          </w:tcPr>
          <w:p w14:paraId="3EE75FB0">
            <w:pPr>
              <w:spacing w:line="276" w:lineRule="auto"/>
              <w:jc w:val="center"/>
              <w:rPr>
                <w:rFonts w:hint="eastAsia" w:ascii="宋体" w:hAnsi="宋体" w:eastAsia="宋体" w:cs="宋体"/>
                <w:sz w:val="24"/>
                <w:szCs w:val="24"/>
                <w:highlight w:val="none"/>
              </w:rPr>
            </w:pPr>
          </w:p>
        </w:tc>
      </w:tr>
      <w:tr w14:paraId="25BC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63F6DF77">
            <w:pPr>
              <w:spacing w:line="276" w:lineRule="auto"/>
              <w:jc w:val="center"/>
              <w:rPr>
                <w:rFonts w:hint="eastAsia" w:ascii="宋体" w:hAnsi="宋体" w:eastAsia="宋体" w:cs="宋体"/>
                <w:sz w:val="24"/>
                <w:szCs w:val="24"/>
                <w:highlight w:val="none"/>
              </w:rPr>
            </w:pPr>
          </w:p>
        </w:tc>
        <w:tc>
          <w:tcPr>
            <w:tcW w:w="3536" w:type="dxa"/>
            <w:gridSpan w:val="4"/>
            <w:vAlign w:val="center"/>
          </w:tcPr>
          <w:p w14:paraId="320CB75F">
            <w:pPr>
              <w:spacing w:line="276" w:lineRule="auto"/>
              <w:jc w:val="center"/>
              <w:rPr>
                <w:rFonts w:hint="eastAsia" w:ascii="宋体" w:hAnsi="宋体" w:eastAsia="宋体" w:cs="宋体"/>
                <w:sz w:val="24"/>
                <w:szCs w:val="24"/>
                <w:highlight w:val="none"/>
              </w:rPr>
            </w:pPr>
          </w:p>
        </w:tc>
        <w:tc>
          <w:tcPr>
            <w:tcW w:w="1606" w:type="dxa"/>
            <w:gridSpan w:val="2"/>
            <w:vAlign w:val="center"/>
          </w:tcPr>
          <w:p w14:paraId="40836607">
            <w:pPr>
              <w:spacing w:line="276" w:lineRule="auto"/>
              <w:jc w:val="center"/>
              <w:rPr>
                <w:rFonts w:hint="eastAsia" w:ascii="宋体" w:hAnsi="宋体" w:eastAsia="宋体" w:cs="宋体"/>
                <w:sz w:val="24"/>
                <w:szCs w:val="24"/>
                <w:highlight w:val="none"/>
              </w:rPr>
            </w:pPr>
          </w:p>
        </w:tc>
        <w:tc>
          <w:tcPr>
            <w:tcW w:w="3379" w:type="dxa"/>
            <w:gridSpan w:val="2"/>
            <w:vAlign w:val="center"/>
          </w:tcPr>
          <w:p w14:paraId="6E38A711">
            <w:pPr>
              <w:spacing w:line="276" w:lineRule="auto"/>
              <w:jc w:val="center"/>
              <w:rPr>
                <w:rFonts w:hint="eastAsia" w:ascii="宋体" w:hAnsi="宋体" w:eastAsia="宋体" w:cs="宋体"/>
                <w:sz w:val="24"/>
                <w:szCs w:val="24"/>
                <w:highlight w:val="none"/>
              </w:rPr>
            </w:pPr>
          </w:p>
        </w:tc>
      </w:tr>
      <w:tr w14:paraId="31C0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4A3AA1FB">
            <w:pPr>
              <w:spacing w:line="276" w:lineRule="auto"/>
              <w:jc w:val="center"/>
              <w:rPr>
                <w:rFonts w:hint="eastAsia" w:ascii="宋体" w:hAnsi="宋体" w:eastAsia="宋体" w:cs="宋体"/>
                <w:sz w:val="24"/>
                <w:szCs w:val="24"/>
                <w:highlight w:val="none"/>
              </w:rPr>
            </w:pPr>
          </w:p>
        </w:tc>
        <w:tc>
          <w:tcPr>
            <w:tcW w:w="3536" w:type="dxa"/>
            <w:gridSpan w:val="4"/>
            <w:vAlign w:val="center"/>
          </w:tcPr>
          <w:p w14:paraId="724065D5">
            <w:pPr>
              <w:spacing w:line="276" w:lineRule="auto"/>
              <w:jc w:val="center"/>
              <w:rPr>
                <w:rFonts w:hint="eastAsia" w:ascii="宋体" w:hAnsi="宋体" w:eastAsia="宋体" w:cs="宋体"/>
                <w:sz w:val="24"/>
                <w:szCs w:val="24"/>
                <w:highlight w:val="none"/>
              </w:rPr>
            </w:pPr>
          </w:p>
        </w:tc>
        <w:tc>
          <w:tcPr>
            <w:tcW w:w="1606" w:type="dxa"/>
            <w:gridSpan w:val="2"/>
            <w:vAlign w:val="center"/>
          </w:tcPr>
          <w:p w14:paraId="32051AAA">
            <w:pPr>
              <w:spacing w:line="276" w:lineRule="auto"/>
              <w:jc w:val="center"/>
              <w:rPr>
                <w:rFonts w:hint="eastAsia" w:ascii="宋体" w:hAnsi="宋体" w:eastAsia="宋体" w:cs="宋体"/>
                <w:sz w:val="24"/>
                <w:szCs w:val="24"/>
                <w:highlight w:val="none"/>
              </w:rPr>
            </w:pPr>
          </w:p>
        </w:tc>
        <w:tc>
          <w:tcPr>
            <w:tcW w:w="3379" w:type="dxa"/>
            <w:gridSpan w:val="2"/>
            <w:vAlign w:val="center"/>
          </w:tcPr>
          <w:p w14:paraId="3E6D23AB">
            <w:pPr>
              <w:spacing w:line="276" w:lineRule="auto"/>
              <w:jc w:val="center"/>
              <w:rPr>
                <w:rFonts w:hint="eastAsia" w:ascii="宋体" w:hAnsi="宋体" w:eastAsia="宋体" w:cs="宋体"/>
                <w:sz w:val="24"/>
                <w:szCs w:val="24"/>
                <w:highlight w:val="none"/>
              </w:rPr>
            </w:pPr>
          </w:p>
        </w:tc>
      </w:tr>
      <w:tr w14:paraId="101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214EF2E4">
            <w:pPr>
              <w:spacing w:line="276" w:lineRule="auto"/>
              <w:jc w:val="center"/>
              <w:rPr>
                <w:rFonts w:hint="eastAsia" w:ascii="宋体" w:hAnsi="宋体" w:eastAsia="宋体" w:cs="宋体"/>
                <w:sz w:val="24"/>
                <w:szCs w:val="24"/>
                <w:highlight w:val="none"/>
              </w:rPr>
            </w:pPr>
          </w:p>
        </w:tc>
        <w:tc>
          <w:tcPr>
            <w:tcW w:w="3536" w:type="dxa"/>
            <w:gridSpan w:val="4"/>
            <w:vAlign w:val="center"/>
          </w:tcPr>
          <w:p w14:paraId="5E18F3FB">
            <w:pPr>
              <w:spacing w:line="276" w:lineRule="auto"/>
              <w:jc w:val="center"/>
              <w:rPr>
                <w:rFonts w:hint="eastAsia" w:ascii="宋体" w:hAnsi="宋体" w:eastAsia="宋体" w:cs="宋体"/>
                <w:sz w:val="24"/>
                <w:szCs w:val="24"/>
                <w:highlight w:val="none"/>
              </w:rPr>
            </w:pPr>
          </w:p>
        </w:tc>
        <w:tc>
          <w:tcPr>
            <w:tcW w:w="1606" w:type="dxa"/>
            <w:gridSpan w:val="2"/>
            <w:vAlign w:val="center"/>
          </w:tcPr>
          <w:p w14:paraId="0D64622F">
            <w:pPr>
              <w:spacing w:line="276" w:lineRule="auto"/>
              <w:jc w:val="center"/>
              <w:rPr>
                <w:rFonts w:hint="eastAsia" w:ascii="宋体" w:hAnsi="宋体" w:eastAsia="宋体" w:cs="宋体"/>
                <w:sz w:val="24"/>
                <w:szCs w:val="24"/>
                <w:highlight w:val="none"/>
              </w:rPr>
            </w:pPr>
          </w:p>
        </w:tc>
        <w:tc>
          <w:tcPr>
            <w:tcW w:w="3379" w:type="dxa"/>
            <w:gridSpan w:val="2"/>
            <w:vAlign w:val="center"/>
          </w:tcPr>
          <w:p w14:paraId="500A6E96">
            <w:pPr>
              <w:spacing w:line="276" w:lineRule="auto"/>
              <w:jc w:val="center"/>
              <w:rPr>
                <w:rFonts w:hint="eastAsia" w:ascii="宋体" w:hAnsi="宋体" w:eastAsia="宋体" w:cs="宋体"/>
                <w:sz w:val="24"/>
                <w:szCs w:val="24"/>
                <w:highlight w:val="none"/>
              </w:rPr>
            </w:pPr>
          </w:p>
        </w:tc>
      </w:tr>
      <w:tr w14:paraId="4ED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522B7F66">
            <w:pPr>
              <w:spacing w:line="276" w:lineRule="auto"/>
              <w:jc w:val="center"/>
              <w:rPr>
                <w:rFonts w:hint="eastAsia" w:ascii="宋体" w:hAnsi="宋体" w:eastAsia="宋体" w:cs="宋体"/>
                <w:sz w:val="24"/>
                <w:szCs w:val="24"/>
                <w:highlight w:val="none"/>
              </w:rPr>
            </w:pPr>
          </w:p>
        </w:tc>
        <w:tc>
          <w:tcPr>
            <w:tcW w:w="3536" w:type="dxa"/>
            <w:gridSpan w:val="4"/>
            <w:vAlign w:val="center"/>
          </w:tcPr>
          <w:p w14:paraId="595F7D39">
            <w:pPr>
              <w:spacing w:line="276" w:lineRule="auto"/>
              <w:jc w:val="center"/>
              <w:rPr>
                <w:rFonts w:hint="eastAsia" w:ascii="宋体" w:hAnsi="宋体" w:eastAsia="宋体" w:cs="宋体"/>
                <w:sz w:val="24"/>
                <w:szCs w:val="24"/>
                <w:highlight w:val="none"/>
              </w:rPr>
            </w:pPr>
          </w:p>
        </w:tc>
        <w:tc>
          <w:tcPr>
            <w:tcW w:w="1606" w:type="dxa"/>
            <w:gridSpan w:val="2"/>
            <w:vAlign w:val="center"/>
          </w:tcPr>
          <w:p w14:paraId="437DC8E9">
            <w:pPr>
              <w:spacing w:line="276" w:lineRule="auto"/>
              <w:jc w:val="center"/>
              <w:rPr>
                <w:rFonts w:hint="eastAsia" w:ascii="宋体" w:hAnsi="宋体" w:eastAsia="宋体" w:cs="宋体"/>
                <w:sz w:val="24"/>
                <w:szCs w:val="24"/>
                <w:highlight w:val="none"/>
              </w:rPr>
            </w:pPr>
          </w:p>
        </w:tc>
        <w:tc>
          <w:tcPr>
            <w:tcW w:w="3379" w:type="dxa"/>
            <w:gridSpan w:val="2"/>
            <w:vAlign w:val="center"/>
          </w:tcPr>
          <w:p w14:paraId="3D54E9D7">
            <w:pPr>
              <w:spacing w:line="276" w:lineRule="auto"/>
              <w:jc w:val="center"/>
              <w:rPr>
                <w:rFonts w:hint="eastAsia" w:ascii="宋体" w:hAnsi="宋体" w:eastAsia="宋体" w:cs="宋体"/>
                <w:sz w:val="24"/>
                <w:szCs w:val="24"/>
                <w:highlight w:val="none"/>
              </w:rPr>
            </w:pPr>
          </w:p>
        </w:tc>
      </w:tr>
    </w:tbl>
    <w:p w14:paraId="03403C45">
      <w:pPr>
        <w:spacing w:line="276" w:lineRule="auto"/>
        <w:jc w:val="left"/>
        <w:rPr>
          <w:rFonts w:hint="eastAsia" w:ascii="宋体" w:hAnsi="宋体" w:eastAsia="宋体" w:cs="宋体"/>
          <w:sz w:val="24"/>
          <w:highlight w:val="none"/>
        </w:rPr>
      </w:pPr>
      <w:r>
        <w:rPr>
          <w:rFonts w:hint="eastAsia" w:ascii="宋体" w:hAnsi="宋体" w:eastAsia="宋体" w:cs="宋体"/>
          <w:sz w:val="24"/>
          <w:szCs w:val="24"/>
          <w:highlight w:val="none"/>
        </w:rPr>
        <w:t xml:space="preserve">  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本表中的项目负责人应附相关</w:t>
      </w:r>
      <w:r>
        <w:rPr>
          <w:rFonts w:hint="eastAsia" w:ascii="宋体" w:hAnsi="宋体" w:cs="宋体"/>
          <w:sz w:val="24"/>
          <w:szCs w:val="24"/>
          <w:highlight w:val="none"/>
          <w:lang w:val="en-US" w:eastAsia="zh-CN"/>
        </w:rPr>
        <w:t>证书</w:t>
      </w:r>
      <w:r>
        <w:rPr>
          <w:rFonts w:hint="eastAsia" w:ascii="宋体" w:hAnsi="宋体" w:eastAsia="宋体" w:cs="宋体"/>
          <w:sz w:val="24"/>
          <w:szCs w:val="24"/>
          <w:highlight w:val="none"/>
        </w:rPr>
        <w:t>证复印件，服务过类似的项目业绩须附合同协议书复印件。</w:t>
      </w:r>
    </w:p>
    <w:p w14:paraId="1215E094">
      <w:pPr>
        <w:spacing w:line="276" w:lineRule="auto"/>
        <w:jc w:val="center"/>
        <w:rPr>
          <w:rFonts w:hint="eastAsia" w:ascii="宋体" w:hAnsi="宋体" w:eastAsia="宋体" w:cs="宋体"/>
          <w:sz w:val="24"/>
          <w:highlight w:val="none"/>
        </w:rPr>
      </w:pPr>
    </w:p>
    <w:p w14:paraId="42AFDD32">
      <w:pPr>
        <w:spacing w:line="276" w:lineRule="auto"/>
        <w:jc w:val="center"/>
        <w:rPr>
          <w:rFonts w:hint="eastAsia" w:ascii="宋体" w:hAnsi="宋体" w:eastAsia="宋体" w:cs="宋体"/>
          <w:sz w:val="24"/>
          <w:highlight w:val="none"/>
        </w:rPr>
      </w:pPr>
    </w:p>
    <w:p w14:paraId="6BE4BC4F">
      <w:pPr>
        <w:spacing w:line="276" w:lineRule="auto"/>
        <w:jc w:val="center"/>
        <w:rPr>
          <w:rFonts w:hint="eastAsia" w:ascii="宋体" w:hAnsi="宋体" w:eastAsia="宋体" w:cs="宋体"/>
          <w:sz w:val="24"/>
          <w:highlight w:val="none"/>
        </w:rPr>
      </w:pPr>
    </w:p>
    <w:p w14:paraId="0F59C851">
      <w:pPr>
        <w:spacing w:line="276" w:lineRule="auto"/>
        <w:jc w:val="center"/>
        <w:rPr>
          <w:rFonts w:hint="eastAsia" w:ascii="宋体" w:hAnsi="宋体" w:eastAsia="宋体" w:cs="宋体"/>
          <w:sz w:val="24"/>
          <w:highlight w:val="none"/>
        </w:rPr>
      </w:pPr>
    </w:p>
    <w:p w14:paraId="1EE7F5B0">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（二）拟投入本项目的主要成员表</w:t>
      </w:r>
    </w:p>
    <w:tbl>
      <w:tblPr>
        <w:tblStyle w:val="37"/>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330"/>
        <w:gridCol w:w="1202"/>
        <w:gridCol w:w="1939"/>
        <w:gridCol w:w="1328"/>
        <w:gridCol w:w="1799"/>
        <w:gridCol w:w="1354"/>
      </w:tblGrid>
      <w:tr w14:paraId="6AA1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04" w:type="dxa"/>
            <w:vAlign w:val="center"/>
          </w:tcPr>
          <w:p w14:paraId="2B55574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30" w:type="dxa"/>
            <w:vAlign w:val="center"/>
          </w:tcPr>
          <w:p w14:paraId="487D0F5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202" w:type="dxa"/>
            <w:vAlign w:val="center"/>
          </w:tcPr>
          <w:p w14:paraId="4CF6673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939" w:type="dxa"/>
            <w:vAlign w:val="center"/>
          </w:tcPr>
          <w:p w14:paraId="1FA8299F">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身份证号</w:t>
            </w:r>
          </w:p>
        </w:tc>
        <w:tc>
          <w:tcPr>
            <w:tcW w:w="1328" w:type="dxa"/>
            <w:vAlign w:val="center"/>
          </w:tcPr>
          <w:p w14:paraId="0CBB9D1B">
            <w:pPr>
              <w:spacing w:line="276"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证书</w:t>
            </w:r>
          </w:p>
        </w:tc>
        <w:tc>
          <w:tcPr>
            <w:tcW w:w="1799" w:type="dxa"/>
            <w:vAlign w:val="center"/>
          </w:tcPr>
          <w:p w14:paraId="12F5441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岗位</w:t>
            </w:r>
          </w:p>
        </w:tc>
        <w:tc>
          <w:tcPr>
            <w:tcW w:w="1354" w:type="dxa"/>
            <w:vAlign w:val="center"/>
          </w:tcPr>
          <w:p w14:paraId="5E47AA0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从事该岗位时间</w:t>
            </w:r>
          </w:p>
        </w:tc>
      </w:tr>
      <w:tr w14:paraId="7FDA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tcPr>
          <w:p w14:paraId="4AD49E6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30" w:type="dxa"/>
          </w:tcPr>
          <w:p w14:paraId="7A0E654F">
            <w:pPr>
              <w:spacing w:line="276" w:lineRule="auto"/>
              <w:jc w:val="center"/>
              <w:rPr>
                <w:rFonts w:hint="eastAsia" w:ascii="宋体" w:hAnsi="宋体" w:eastAsia="宋体" w:cs="宋体"/>
                <w:sz w:val="24"/>
                <w:highlight w:val="none"/>
              </w:rPr>
            </w:pPr>
          </w:p>
        </w:tc>
        <w:tc>
          <w:tcPr>
            <w:tcW w:w="1202" w:type="dxa"/>
          </w:tcPr>
          <w:p w14:paraId="3DFCE63F">
            <w:pPr>
              <w:spacing w:line="276" w:lineRule="auto"/>
              <w:jc w:val="center"/>
              <w:rPr>
                <w:rFonts w:hint="eastAsia" w:ascii="宋体" w:hAnsi="宋体" w:eastAsia="宋体" w:cs="宋体"/>
                <w:sz w:val="24"/>
                <w:highlight w:val="none"/>
              </w:rPr>
            </w:pPr>
          </w:p>
        </w:tc>
        <w:tc>
          <w:tcPr>
            <w:tcW w:w="1939" w:type="dxa"/>
          </w:tcPr>
          <w:p w14:paraId="101EAD2E">
            <w:pPr>
              <w:spacing w:line="276" w:lineRule="auto"/>
              <w:jc w:val="center"/>
              <w:rPr>
                <w:rFonts w:hint="eastAsia" w:ascii="宋体" w:hAnsi="宋体" w:eastAsia="宋体" w:cs="宋体"/>
                <w:sz w:val="24"/>
                <w:highlight w:val="none"/>
              </w:rPr>
            </w:pPr>
          </w:p>
        </w:tc>
        <w:tc>
          <w:tcPr>
            <w:tcW w:w="1328" w:type="dxa"/>
          </w:tcPr>
          <w:p w14:paraId="568B5A2A">
            <w:pPr>
              <w:spacing w:line="276" w:lineRule="auto"/>
              <w:jc w:val="center"/>
              <w:rPr>
                <w:rFonts w:hint="eastAsia" w:ascii="宋体" w:hAnsi="宋体" w:eastAsia="宋体" w:cs="宋体"/>
                <w:sz w:val="24"/>
                <w:highlight w:val="none"/>
              </w:rPr>
            </w:pPr>
          </w:p>
        </w:tc>
        <w:tc>
          <w:tcPr>
            <w:tcW w:w="1799" w:type="dxa"/>
          </w:tcPr>
          <w:p w14:paraId="59F3C1F6">
            <w:pPr>
              <w:spacing w:line="276" w:lineRule="auto"/>
              <w:jc w:val="center"/>
              <w:rPr>
                <w:rFonts w:hint="eastAsia" w:ascii="宋体" w:hAnsi="宋体" w:eastAsia="宋体" w:cs="宋体"/>
                <w:sz w:val="24"/>
                <w:highlight w:val="none"/>
              </w:rPr>
            </w:pPr>
          </w:p>
        </w:tc>
        <w:tc>
          <w:tcPr>
            <w:tcW w:w="1354" w:type="dxa"/>
          </w:tcPr>
          <w:p w14:paraId="31B43B5F">
            <w:pPr>
              <w:spacing w:line="276" w:lineRule="auto"/>
              <w:jc w:val="center"/>
              <w:rPr>
                <w:rFonts w:hint="eastAsia" w:ascii="宋体" w:hAnsi="宋体" w:eastAsia="宋体" w:cs="宋体"/>
                <w:sz w:val="24"/>
                <w:highlight w:val="none"/>
              </w:rPr>
            </w:pPr>
          </w:p>
        </w:tc>
      </w:tr>
      <w:tr w14:paraId="79C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04" w:type="dxa"/>
          </w:tcPr>
          <w:p w14:paraId="3502966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30" w:type="dxa"/>
          </w:tcPr>
          <w:p w14:paraId="1748040F">
            <w:pPr>
              <w:spacing w:line="276" w:lineRule="auto"/>
              <w:jc w:val="center"/>
              <w:rPr>
                <w:rFonts w:hint="eastAsia" w:ascii="宋体" w:hAnsi="宋体" w:eastAsia="宋体" w:cs="宋体"/>
                <w:sz w:val="24"/>
                <w:highlight w:val="none"/>
              </w:rPr>
            </w:pPr>
          </w:p>
        </w:tc>
        <w:tc>
          <w:tcPr>
            <w:tcW w:w="1202" w:type="dxa"/>
          </w:tcPr>
          <w:p w14:paraId="7248ABC2">
            <w:pPr>
              <w:spacing w:line="276" w:lineRule="auto"/>
              <w:jc w:val="center"/>
              <w:rPr>
                <w:rFonts w:hint="eastAsia" w:ascii="宋体" w:hAnsi="宋体" w:eastAsia="宋体" w:cs="宋体"/>
                <w:sz w:val="24"/>
                <w:highlight w:val="none"/>
              </w:rPr>
            </w:pPr>
          </w:p>
        </w:tc>
        <w:tc>
          <w:tcPr>
            <w:tcW w:w="1939" w:type="dxa"/>
          </w:tcPr>
          <w:p w14:paraId="5806F2BD">
            <w:pPr>
              <w:spacing w:line="276" w:lineRule="auto"/>
              <w:jc w:val="center"/>
              <w:rPr>
                <w:rFonts w:hint="eastAsia" w:ascii="宋体" w:hAnsi="宋体" w:eastAsia="宋体" w:cs="宋体"/>
                <w:sz w:val="24"/>
                <w:highlight w:val="none"/>
              </w:rPr>
            </w:pPr>
          </w:p>
        </w:tc>
        <w:tc>
          <w:tcPr>
            <w:tcW w:w="1328" w:type="dxa"/>
          </w:tcPr>
          <w:p w14:paraId="54ED7276">
            <w:pPr>
              <w:spacing w:line="276" w:lineRule="auto"/>
              <w:jc w:val="center"/>
              <w:rPr>
                <w:rFonts w:hint="eastAsia" w:ascii="宋体" w:hAnsi="宋体" w:eastAsia="宋体" w:cs="宋体"/>
                <w:sz w:val="24"/>
                <w:highlight w:val="none"/>
              </w:rPr>
            </w:pPr>
          </w:p>
        </w:tc>
        <w:tc>
          <w:tcPr>
            <w:tcW w:w="1799" w:type="dxa"/>
          </w:tcPr>
          <w:p w14:paraId="149DA163">
            <w:pPr>
              <w:spacing w:line="276" w:lineRule="auto"/>
              <w:jc w:val="center"/>
              <w:rPr>
                <w:rFonts w:hint="eastAsia" w:ascii="宋体" w:hAnsi="宋体" w:eastAsia="宋体" w:cs="宋体"/>
                <w:sz w:val="24"/>
                <w:highlight w:val="none"/>
              </w:rPr>
            </w:pPr>
          </w:p>
        </w:tc>
        <w:tc>
          <w:tcPr>
            <w:tcW w:w="1354" w:type="dxa"/>
          </w:tcPr>
          <w:p w14:paraId="3696D057">
            <w:pPr>
              <w:spacing w:line="276" w:lineRule="auto"/>
              <w:jc w:val="center"/>
              <w:rPr>
                <w:rFonts w:hint="eastAsia" w:ascii="宋体" w:hAnsi="宋体" w:eastAsia="宋体" w:cs="宋体"/>
                <w:sz w:val="24"/>
                <w:highlight w:val="none"/>
              </w:rPr>
            </w:pPr>
          </w:p>
        </w:tc>
      </w:tr>
      <w:tr w14:paraId="7992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tcPr>
          <w:p w14:paraId="6413CAF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330" w:type="dxa"/>
          </w:tcPr>
          <w:p w14:paraId="5ED66287">
            <w:pPr>
              <w:spacing w:line="276" w:lineRule="auto"/>
              <w:jc w:val="center"/>
              <w:rPr>
                <w:rFonts w:hint="eastAsia" w:ascii="宋体" w:hAnsi="宋体" w:eastAsia="宋体" w:cs="宋体"/>
                <w:sz w:val="24"/>
                <w:highlight w:val="none"/>
              </w:rPr>
            </w:pPr>
          </w:p>
        </w:tc>
        <w:tc>
          <w:tcPr>
            <w:tcW w:w="1202" w:type="dxa"/>
          </w:tcPr>
          <w:p w14:paraId="2D51E89F">
            <w:pPr>
              <w:spacing w:line="276" w:lineRule="auto"/>
              <w:jc w:val="center"/>
              <w:rPr>
                <w:rFonts w:hint="eastAsia" w:ascii="宋体" w:hAnsi="宋体" w:eastAsia="宋体" w:cs="宋体"/>
                <w:sz w:val="24"/>
                <w:highlight w:val="none"/>
              </w:rPr>
            </w:pPr>
          </w:p>
        </w:tc>
        <w:tc>
          <w:tcPr>
            <w:tcW w:w="1939" w:type="dxa"/>
          </w:tcPr>
          <w:p w14:paraId="62387FB9">
            <w:pPr>
              <w:spacing w:line="276" w:lineRule="auto"/>
              <w:jc w:val="center"/>
              <w:rPr>
                <w:rFonts w:hint="eastAsia" w:ascii="宋体" w:hAnsi="宋体" w:eastAsia="宋体" w:cs="宋体"/>
                <w:sz w:val="24"/>
                <w:highlight w:val="none"/>
              </w:rPr>
            </w:pPr>
          </w:p>
        </w:tc>
        <w:tc>
          <w:tcPr>
            <w:tcW w:w="1328" w:type="dxa"/>
          </w:tcPr>
          <w:p w14:paraId="10D0B638">
            <w:pPr>
              <w:spacing w:line="276" w:lineRule="auto"/>
              <w:jc w:val="center"/>
              <w:rPr>
                <w:rFonts w:hint="eastAsia" w:ascii="宋体" w:hAnsi="宋体" w:eastAsia="宋体" w:cs="宋体"/>
                <w:sz w:val="24"/>
                <w:highlight w:val="none"/>
              </w:rPr>
            </w:pPr>
          </w:p>
        </w:tc>
        <w:tc>
          <w:tcPr>
            <w:tcW w:w="1799" w:type="dxa"/>
          </w:tcPr>
          <w:p w14:paraId="445C6FF6">
            <w:pPr>
              <w:spacing w:line="276" w:lineRule="auto"/>
              <w:jc w:val="center"/>
              <w:rPr>
                <w:rFonts w:hint="eastAsia" w:ascii="宋体" w:hAnsi="宋体" w:eastAsia="宋体" w:cs="宋体"/>
                <w:sz w:val="24"/>
                <w:highlight w:val="none"/>
              </w:rPr>
            </w:pPr>
          </w:p>
        </w:tc>
        <w:tc>
          <w:tcPr>
            <w:tcW w:w="1354" w:type="dxa"/>
          </w:tcPr>
          <w:p w14:paraId="0BC77CD1">
            <w:pPr>
              <w:spacing w:line="276" w:lineRule="auto"/>
              <w:jc w:val="center"/>
              <w:rPr>
                <w:rFonts w:hint="eastAsia" w:ascii="宋体" w:hAnsi="宋体" w:eastAsia="宋体" w:cs="宋体"/>
                <w:sz w:val="24"/>
                <w:highlight w:val="none"/>
              </w:rPr>
            </w:pPr>
          </w:p>
        </w:tc>
      </w:tr>
      <w:tr w14:paraId="75C9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tcPr>
          <w:p w14:paraId="060C78D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30" w:type="dxa"/>
          </w:tcPr>
          <w:p w14:paraId="7615EBA8">
            <w:pPr>
              <w:spacing w:line="276" w:lineRule="auto"/>
              <w:jc w:val="center"/>
              <w:rPr>
                <w:rFonts w:hint="eastAsia" w:ascii="宋体" w:hAnsi="宋体" w:eastAsia="宋体" w:cs="宋体"/>
                <w:sz w:val="24"/>
                <w:highlight w:val="none"/>
              </w:rPr>
            </w:pPr>
          </w:p>
        </w:tc>
        <w:tc>
          <w:tcPr>
            <w:tcW w:w="1202" w:type="dxa"/>
          </w:tcPr>
          <w:p w14:paraId="43879167">
            <w:pPr>
              <w:spacing w:line="276" w:lineRule="auto"/>
              <w:jc w:val="center"/>
              <w:rPr>
                <w:rFonts w:hint="eastAsia" w:ascii="宋体" w:hAnsi="宋体" w:eastAsia="宋体" w:cs="宋体"/>
                <w:sz w:val="24"/>
                <w:highlight w:val="none"/>
              </w:rPr>
            </w:pPr>
          </w:p>
        </w:tc>
        <w:tc>
          <w:tcPr>
            <w:tcW w:w="1939" w:type="dxa"/>
          </w:tcPr>
          <w:p w14:paraId="7A18E670">
            <w:pPr>
              <w:spacing w:line="276" w:lineRule="auto"/>
              <w:jc w:val="center"/>
              <w:rPr>
                <w:rFonts w:hint="eastAsia" w:ascii="宋体" w:hAnsi="宋体" w:eastAsia="宋体" w:cs="宋体"/>
                <w:sz w:val="24"/>
                <w:highlight w:val="none"/>
              </w:rPr>
            </w:pPr>
          </w:p>
        </w:tc>
        <w:tc>
          <w:tcPr>
            <w:tcW w:w="1328" w:type="dxa"/>
          </w:tcPr>
          <w:p w14:paraId="6B372DFE">
            <w:pPr>
              <w:spacing w:line="276" w:lineRule="auto"/>
              <w:jc w:val="center"/>
              <w:rPr>
                <w:rFonts w:hint="eastAsia" w:ascii="宋体" w:hAnsi="宋体" w:eastAsia="宋体" w:cs="宋体"/>
                <w:sz w:val="24"/>
                <w:highlight w:val="none"/>
              </w:rPr>
            </w:pPr>
          </w:p>
        </w:tc>
        <w:tc>
          <w:tcPr>
            <w:tcW w:w="1799" w:type="dxa"/>
          </w:tcPr>
          <w:p w14:paraId="1BDC5A2B">
            <w:pPr>
              <w:spacing w:line="276" w:lineRule="auto"/>
              <w:jc w:val="center"/>
              <w:rPr>
                <w:rFonts w:hint="eastAsia" w:ascii="宋体" w:hAnsi="宋体" w:eastAsia="宋体" w:cs="宋体"/>
                <w:sz w:val="24"/>
                <w:highlight w:val="none"/>
              </w:rPr>
            </w:pPr>
          </w:p>
        </w:tc>
        <w:tc>
          <w:tcPr>
            <w:tcW w:w="1354" w:type="dxa"/>
          </w:tcPr>
          <w:p w14:paraId="0CF80877">
            <w:pPr>
              <w:spacing w:line="276" w:lineRule="auto"/>
              <w:jc w:val="center"/>
              <w:rPr>
                <w:rFonts w:hint="eastAsia" w:ascii="宋体" w:hAnsi="宋体" w:eastAsia="宋体" w:cs="宋体"/>
                <w:sz w:val="24"/>
                <w:highlight w:val="none"/>
              </w:rPr>
            </w:pPr>
          </w:p>
        </w:tc>
      </w:tr>
    </w:tbl>
    <w:p w14:paraId="34156B00">
      <w:pPr>
        <w:spacing w:line="276" w:lineRule="auto"/>
        <w:rPr>
          <w:rFonts w:hint="eastAsia" w:ascii="宋体" w:hAnsi="宋体" w:eastAsia="宋体" w:cs="宋体"/>
          <w:sz w:val="24"/>
          <w:highlight w:val="none"/>
        </w:rPr>
      </w:pPr>
      <w:r>
        <w:rPr>
          <w:rFonts w:hint="eastAsia" w:ascii="宋体" w:hAnsi="宋体" w:eastAsia="宋体" w:cs="宋体"/>
          <w:sz w:val="24"/>
          <w:highlight w:val="none"/>
          <w:lang w:val="zh-CN"/>
        </w:rPr>
        <w:t>注：</w:t>
      </w:r>
      <w:r>
        <w:rPr>
          <w:rFonts w:hint="eastAsia" w:ascii="宋体" w:hAnsi="宋体" w:eastAsia="宋体" w:cs="宋体"/>
          <w:sz w:val="24"/>
          <w:highlight w:val="none"/>
        </w:rPr>
        <w:t>1）</w:t>
      </w:r>
      <w:r>
        <w:rPr>
          <w:rFonts w:hint="eastAsia" w:ascii="宋体" w:hAnsi="宋体" w:eastAsia="宋体" w:cs="宋体"/>
          <w:sz w:val="24"/>
          <w:highlight w:val="none"/>
          <w:lang w:val="zh-CN"/>
        </w:rPr>
        <w:t>在填写时，如本表格不适合供应商的实际情况，可根据本表格式自行制表填写。</w:t>
      </w:r>
    </w:p>
    <w:p w14:paraId="04F9F114">
      <w:pPr>
        <w:spacing w:line="276" w:lineRule="auto"/>
        <w:ind w:firstLine="480" w:firstLineChars="200"/>
        <w:rPr>
          <w:rFonts w:hint="eastAsia" w:ascii="宋体" w:hAnsi="宋体" w:eastAsia="宋体" w:cs="宋体"/>
          <w:sz w:val="24"/>
          <w:highlight w:val="none"/>
        </w:rPr>
      </w:pPr>
    </w:p>
    <w:p w14:paraId="537CC6D1">
      <w:pPr>
        <w:spacing w:line="276" w:lineRule="auto"/>
        <w:ind w:firstLine="480" w:firstLineChars="200"/>
        <w:rPr>
          <w:rFonts w:hint="eastAsia" w:ascii="宋体" w:hAnsi="宋体" w:eastAsia="宋体" w:cs="宋体"/>
          <w:sz w:val="24"/>
          <w:highlight w:val="none"/>
        </w:rPr>
      </w:pPr>
    </w:p>
    <w:p w14:paraId="66F4A8A1">
      <w:pPr>
        <w:autoSpaceDE w:val="0"/>
        <w:autoSpaceDN w:val="0"/>
        <w:adjustRightIn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12、供应商诚信承诺书</w:t>
      </w:r>
    </w:p>
    <w:p w14:paraId="07683564">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为了诚实、客观、有序地参与</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highlight w:val="none"/>
          <w:lang w:val="zh-CN"/>
        </w:rPr>
        <w:t>采购活动，愿就以下内容作出承诺：</w:t>
      </w:r>
    </w:p>
    <w:p w14:paraId="0CF054E8">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一、自觉遵守各项法律、法规、规章、制度以及社会公德，维护廉洁环境，与同场竞争的供应商平等参加招采购活动。</w:t>
      </w:r>
    </w:p>
    <w:p w14:paraId="52B55A9F">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二、参加采购代理机构组织的采购活动时，严格按照磋商文件的规定和要求提供所需的相关材料，并对所提供的各类资料的真实性负责，不虚假应标，不虚列业绩。</w:t>
      </w:r>
    </w:p>
    <w:p w14:paraId="6B46DEC7">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三、尊重参与采购活动各相关方的合法行为，接受采购活动依法形成的意见、结果。</w:t>
      </w:r>
    </w:p>
    <w:p w14:paraId="250E7EE7">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四、依法参加采购活动，不围标、串标，维护市场秩序，不提供“三无”产品、以次充好。</w:t>
      </w:r>
    </w:p>
    <w:p w14:paraId="5D3962C1">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14:paraId="0D8168A2">
      <w:pPr>
        <w:autoSpaceDE w:val="0"/>
        <w:autoSpaceDN w:val="0"/>
        <w:adjustRightInd w:val="0"/>
        <w:spacing w:line="276"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六、认真履行成交人应承担的责任和义务，全面执行采购合同规定的各项内容，保质保量地按时提供采购物品。</w:t>
      </w:r>
    </w:p>
    <w:p w14:paraId="201145EE">
      <w:pPr>
        <w:autoSpaceDE w:val="0"/>
        <w:autoSpaceDN w:val="0"/>
        <w:adjustRightInd w:val="0"/>
        <w:spacing w:line="276"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若本企业（单位）发生有悖于上述承诺的行为，愿意接受《政府采购法》等有关法律法规中对供应商的相关处理。</w:t>
      </w:r>
    </w:p>
    <w:p w14:paraId="4AE4737C">
      <w:pPr>
        <w:autoSpaceDE w:val="0"/>
        <w:autoSpaceDN w:val="0"/>
        <w:adjustRightInd w:val="0"/>
        <w:spacing w:line="276"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本承诺是采购项目磋商响应文件的组成部分。</w:t>
      </w:r>
    </w:p>
    <w:p w14:paraId="3D39E40D">
      <w:pPr>
        <w:autoSpaceDE w:val="0"/>
        <w:autoSpaceDN w:val="0"/>
        <w:adjustRightInd w:val="0"/>
        <w:spacing w:line="276" w:lineRule="auto"/>
        <w:rPr>
          <w:rFonts w:hint="eastAsia" w:ascii="宋体" w:hAnsi="宋体" w:eastAsia="宋体" w:cs="宋体"/>
          <w:kern w:val="0"/>
          <w:sz w:val="24"/>
          <w:highlight w:val="none"/>
          <w:lang w:val="zh-CN"/>
        </w:rPr>
      </w:pPr>
    </w:p>
    <w:p w14:paraId="38A37BE8">
      <w:pPr>
        <w:autoSpaceDE w:val="0"/>
        <w:autoSpaceDN w:val="0"/>
        <w:adjustRightInd w:val="0"/>
        <w:spacing w:line="276" w:lineRule="auto"/>
        <w:ind w:firstLine="4435" w:firstLineChars="1848"/>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供应商：             （公章）</w:t>
      </w:r>
    </w:p>
    <w:p w14:paraId="66DA4019">
      <w:pPr>
        <w:autoSpaceDE w:val="0"/>
        <w:autoSpaceDN w:val="0"/>
        <w:adjustRightInd w:val="0"/>
        <w:spacing w:line="276" w:lineRule="auto"/>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法定代表人或委托代理人：             （签字</w:t>
      </w:r>
      <w:r>
        <w:rPr>
          <w:rFonts w:hint="eastAsia" w:ascii="宋体" w:hAnsi="宋体" w:eastAsia="宋体" w:cs="宋体"/>
          <w:bCs/>
          <w:kern w:val="0"/>
          <w:sz w:val="24"/>
          <w:highlight w:val="none"/>
          <w:lang w:val="en-US" w:eastAsia="zh-CN"/>
        </w:rPr>
        <w:t>或签章</w:t>
      </w:r>
      <w:r>
        <w:rPr>
          <w:rFonts w:hint="eastAsia" w:ascii="宋体" w:hAnsi="宋体" w:eastAsia="宋体" w:cs="宋体"/>
          <w:bCs/>
          <w:kern w:val="0"/>
          <w:sz w:val="24"/>
          <w:highlight w:val="none"/>
          <w:lang w:val="zh-CN"/>
        </w:rPr>
        <w:t>）</w:t>
      </w:r>
    </w:p>
    <w:p w14:paraId="5F91CBAF">
      <w:pPr>
        <w:spacing w:line="276" w:lineRule="auto"/>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年   月   日</w:t>
      </w:r>
    </w:p>
    <w:p w14:paraId="2703D0A0">
      <w:pPr>
        <w:autoSpaceDE w:val="0"/>
        <w:autoSpaceDN w:val="0"/>
        <w:adjustRightInd w:val="0"/>
        <w:spacing w:line="276" w:lineRule="auto"/>
        <w:jc w:val="left"/>
        <w:rPr>
          <w:rFonts w:hint="eastAsia" w:ascii="宋体" w:hAnsi="宋体" w:eastAsia="宋体" w:cs="宋体"/>
          <w:highlight w:val="none"/>
          <w:lang w:val="zh-CN"/>
        </w:rPr>
      </w:pPr>
      <w:r>
        <w:rPr>
          <w:rFonts w:hint="eastAsia" w:ascii="宋体" w:hAnsi="宋体" w:eastAsia="宋体" w:cs="宋体"/>
          <w:sz w:val="24"/>
          <w:highlight w:val="none"/>
        </w:rPr>
        <w:br w:type="page"/>
      </w:r>
      <w:r>
        <w:rPr>
          <w:rFonts w:hint="eastAsia" w:ascii="宋体" w:hAnsi="宋体" w:eastAsia="宋体" w:cs="宋体"/>
          <w:sz w:val="24"/>
          <w:highlight w:val="none"/>
        </w:rPr>
        <w:t>13、监狱企业证明文件（如有）、残疾人福利性单位声明函（如有）、中小企业声明函（如有）。</w:t>
      </w:r>
    </w:p>
    <w:p w14:paraId="414CFAD8">
      <w:pPr>
        <w:autoSpaceDE w:val="0"/>
        <w:autoSpaceDN w:val="0"/>
        <w:adjustRightInd w:val="0"/>
        <w:snapToGrid w:val="0"/>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1.监狱企业证明文件</w:t>
      </w:r>
    </w:p>
    <w:p w14:paraId="1FB774A4">
      <w:pPr>
        <w:adjustRightInd w:val="0"/>
        <w:snapToGrid w:val="0"/>
        <w:spacing w:line="276" w:lineRule="auto"/>
        <w:ind w:left="1680"/>
        <w:rPr>
          <w:rFonts w:hint="eastAsia" w:ascii="宋体" w:hAnsi="宋体" w:eastAsia="宋体" w:cs="宋体"/>
          <w:szCs w:val="21"/>
          <w:highlight w:val="none"/>
        </w:rPr>
      </w:pPr>
    </w:p>
    <w:p w14:paraId="36871355">
      <w:pPr>
        <w:adjustRightInd w:val="0"/>
        <w:snapToGrid w:val="0"/>
        <w:spacing w:line="276"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2.残疾人福利性单位声明函</w:t>
      </w:r>
    </w:p>
    <w:p w14:paraId="50ADDD50">
      <w:pPr>
        <w:adjustRightInd w:val="0"/>
        <w:snapToGrid w:val="0"/>
        <w:spacing w:line="276"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本公司郑重声明，根据《财政部 民政部 中国残疾人联合会关于促进残疾人就业政府采购政策的通知》（财库（2017）141号）的规定，本单位为符合条件的残疾人福利性单位，且本单位参加的</w:t>
      </w:r>
    </w:p>
    <w:p w14:paraId="17EE7197">
      <w:pPr>
        <w:adjustRightInd w:val="0"/>
        <w:snapToGrid w:val="0"/>
        <w:spacing w:line="276"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单位的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9F3C48F">
      <w:pPr>
        <w:adjustRightInd w:val="0"/>
        <w:snapToGrid w:val="0"/>
        <w:spacing w:line="276"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110FF7A3">
      <w:pPr>
        <w:adjustRightInd w:val="0"/>
        <w:snapToGrid w:val="0"/>
        <w:spacing w:line="276" w:lineRule="auto"/>
        <w:ind w:firstLine="480" w:firstLineChars="200"/>
        <w:jc w:val="center"/>
        <w:rPr>
          <w:rFonts w:hint="eastAsia" w:ascii="宋体" w:hAnsi="宋体" w:eastAsia="宋体" w:cs="宋体"/>
          <w:sz w:val="24"/>
          <w:szCs w:val="24"/>
          <w:highlight w:val="none"/>
        </w:rPr>
      </w:pPr>
    </w:p>
    <w:p w14:paraId="28BD12E9">
      <w:pPr>
        <w:adjustRightInd w:val="0"/>
        <w:snapToGrid w:val="0"/>
        <w:spacing w:line="276" w:lineRule="auto"/>
        <w:ind w:firstLine="7200" w:firstLineChars="300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企业名称（公章）：</w:t>
      </w:r>
    </w:p>
    <w:p w14:paraId="092C6705">
      <w:pPr>
        <w:adjustRightInd w:val="0"/>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176E3F75">
      <w:pPr>
        <w:spacing w:line="276" w:lineRule="auto"/>
        <w:jc w:val="center"/>
        <w:rPr>
          <w:rFonts w:hint="eastAsia" w:ascii="宋体" w:hAnsi="宋体" w:eastAsia="宋体" w:cs="宋体"/>
          <w:b/>
          <w:sz w:val="24"/>
          <w:highlight w:val="none"/>
        </w:rPr>
      </w:pPr>
    </w:p>
    <w:p w14:paraId="03C1DC13">
      <w:pPr>
        <w:spacing w:line="276" w:lineRule="auto"/>
        <w:jc w:val="center"/>
        <w:rPr>
          <w:sz w:val="24"/>
          <w:szCs w:val="24"/>
          <w:highlight w:val="none"/>
        </w:rPr>
      </w:pPr>
      <w:r>
        <w:rPr>
          <w:rFonts w:hint="eastAsia" w:ascii="宋体" w:hAnsi="宋体" w:eastAsia="宋体" w:cs="宋体"/>
          <w:kern w:val="0"/>
          <w:sz w:val="24"/>
          <w:szCs w:val="24"/>
          <w:highlight w:val="none"/>
        </w:rPr>
        <w:t>3、</w:t>
      </w:r>
      <w:r>
        <w:rPr>
          <w:rFonts w:hint="eastAsia" w:ascii="宋体" w:hAnsi="宋体" w:cs="宋体"/>
          <w:kern w:val="0"/>
          <w:sz w:val="24"/>
          <w:szCs w:val="24"/>
          <w:highlight w:val="none"/>
        </w:rPr>
        <w:t>中</w:t>
      </w:r>
      <w:r>
        <w:rPr>
          <w:rFonts w:hint="eastAsia"/>
          <w:sz w:val="24"/>
          <w:szCs w:val="24"/>
          <w:highlight w:val="none"/>
        </w:rPr>
        <w:t>小企业声明函（服务）</w:t>
      </w:r>
    </w:p>
    <w:p w14:paraId="12C3D2B2">
      <w:pPr>
        <w:widowControl/>
        <w:spacing w:line="276" w:lineRule="auto"/>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本公司郑重声明，根据《政府采购促进中小企业发展管理办法》（财库﹝2020﹞ 46 号）的规定，本公司参加</w:t>
      </w:r>
      <w:r>
        <w:rPr>
          <w:rFonts w:ascii="宋体" w:hAnsi="宋体" w:cs="宋体"/>
          <w:kern w:val="0"/>
          <w:sz w:val="24"/>
          <w:szCs w:val="24"/>
          <w:highlight w:val="none"/>
          <w:u w:val="single"/>
        </w:rPr>
        <w:t xml:space="preserve">                     </w:t>
      </w:r>
      <w:r>
        <w:rPr>
          <w:rFonts w:ascii="宋体" w:hAnsi="宋体" w:cs="宋体"/>
          <w:kern w:val="0"/>
          <w:sz w:val="24"/>
          <w:szCs w:val="24"/>
          <w:highlight w:val="none"/>
        </w:rPr>
        <w:t>采购活动，</w:t>
      </w:r>
      <w:r>
        <w:rPr>
          <w:rFonts w:hint="eastAsia" w:ascii="宋体" w:hAnsi="宋体" w:cs="宋体"/>
          <w:kern w:val="0"/>
          <w:sz w:val="24"/>
          <w:szCs w:val="24"/>
          <w:highlight w:val="none"/>
        </w:rPr>
        <w:t>服务全部由符合政策要求的中小企业承接。</w:t>
      </w:r>
      <w:r>
        <w:rPr>
          <w:rFonts w:ascii="宋体" w:hAnsi="宋体" w:cs="宋体"/>
          <w:kern w:val="0"/>
          <w:sz w:val="24"/>
          <w:szCs w:val="24"/>
          <w:highlight w:val="none"/>
        </w:rPr>
        <w:t>企业的具体情况如下：</w:t>
      </w:r>
    </w:p>
    <w:p w14:paraId="36CED939">
      <w:pPr>
        <w:widowControl/>
        <w:spacing w:line="276" w:lineRule="auto"/>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 xml:space="preserve">1. </w:t>
      </w:r>
      <w:r>
        <w:rPr>
          <w:rFonts w:ascii="宋体" w:hAnsi="宋体" w:cs="宋体"/>
          <w:kern w:val="0"/>
          <w:sz w:val="24"/>
          <w:szCs w:val="24"/>
          <w:highlight w:val="none"/>
          <w:u w:val="single"/>
        </w:rPr>
        <w:t>（标的名称）</w:t>
      </w:r>
      <w:r>
        <w:rPr>
          <w:rFonts w:ascii="宋体" w:hAnsi="宋体" w:cs="宋体"/>
          <w:kern w:val="0"/>
          <w:sz w:val="24"/>
          <w:szCs w:val="24"/>
          <w:highlight w:val="none"/>
        </w:rPr>
        <w:t>，属于</w:t>
      </w:r>
      <w:r>
        <w:rPr>
          <w:rFonts w:ascii="宋体" w:hAnsi="宋体" w:cs="宋体"/>
          <w:kern w:val="0"/>
          <w:sz w:val="24"/>
          <w:szCs w:val="24"/>
          <w:highlight w:val="none"/>
          <w:u w:val="single"/>
        </w:rPr>
        <w:t>（采购文件中明确的所属行业）行业</w:t>
      </w:r>
      <w:r>
        <w:rPr>
          <w:rFonts w:ascii="宋体" w:hAnsi="宋体" w:cs="宋体"/>
          <w:kern w:val="0"/>
          <w:sz w:val="24"/>
          <w:szCs w:val="24"/>
          <w:highlight w:val="none"/>
        </w:rPr>
        <w:t>；承接企业为</w:t>
      </w:r>
      <w:r>
        <w:rPr>
          <w:rFonts w:ascii="宋体" w:hAnsi="宋体" w:cs="宋体"/>
          <w:kern w:val="0"/>
          <w:sz w:val="24"/>
          <w:szCs w:val="24"/>
          <w:highlight w:val="none"/>
          <w:u w:val="single"/>
        </w:rPr>
        <w:t>（企业名称）</w:t>
      </w:r>
      <w:r>
        <w:rPr>
          <w:rFonts w:ascii="宋体" w:hAnsi="宋体" w:cs="宋体"/>
          <w:kern w:val="0"/>
          <w:sz w:val="24"/>
          <w:szCs w:val="24"/>
          <w:highlight w:val="none"/>
        </w:rPr>
        <w:t>，从业人员</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ascii="宋体" w:hAnsi="宋体" w:cs="宋体"/>
          <w:kern w:val="0"/>
          <w:sz w:val="24"/>
          <w:szCs w:val="24"/>
          <w:highlight w:val="none"/>
        </w:rPr>
        <w:t>人，营业收入为</w:t>
      </w:r>
      <w:r>
        <w:rPr>
          <w:rFonts w:ascii="宋体" w:hAnsi="宋体" w:cs="宋体"/>
          <w:kern w:val="0"/>
          <w:sz w:val="24"/>
          <w:szCs w:val="24"/>
          <w:highlight w:val="none"/>
          <w:u w:val="single"/>
        </w:rPr>
        <w:t xml:space="preserve">  </w:t>
      </w:r>
      <w:r>
        <w:rPr>
          <w:rFonts w:ascii="宋体" w:hAnsi="宋体" w:cs="宋体"/>
          <w:kern w:val="0"/>
          <w:sz w:val="24"/>
          <w:szCs w:val="24"/>
          <w:highlight w:val="none"/>
        </w:rPr>
        <w:t>万元，资产总额为</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ascii="宋体" w:hAnsi="宋体" w:cs="宋体"/>
          <w:kern w:val="0"/>
          <w:sz w:val="24"/>
          <w:szCs w:val="24"/>
          <w:highlight w:val="none"/>
        </w:rPr>
        <w:t>万元</w:t>
      </w:r>
      <w:r>
        <w:rPr>
          <w:rFonts w:ascii="宋体" w:hAnsi="宋体" w:cs="宋体"/>
          <w:kern w:val="0"/>
          <w:sz w:val="24"/>
          <w:szCs w:val="24"/>
          <w:highlight w:val="none"/>
          <w:vertAlign w:val="superscript"/>
        </w:rPr>
        <w:t>1</w:t>
      </w:r>
      <w:r>
        <w:rPr>
          <w:rFonts w:ascii="宋体" w:hAnsi="宋体" w:cs="宋体"/>
          <w:kern w:val="0"/>
          <w:sz w:val="24"/>
          <w:szCs w:val="24"/>
          <w:highlight w:val="none"/>
        </w:rPr>
        <w:t>，属于</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r>
        <w:rPr>
          <w:rFonts w:ascii="宋体" w:hAnsi="宋体" w:cs="宋体"/>
          <w:kern w:val="0"/>
          <w:sz w:val="24"/>
          <w:szCs w:val="24"/>
          <w:highlight w:val="none"/>
          <w:u w:val="single"/>
        </w:rPr>
        <w:t>中型企业、小型企业、微型企业</w:t>
      </w:r>
      <w:r>
        <w:rPr>
          <w:rFonts w:ascii="宋体" w:hAnsi="宋体" w:cs="宋体"/>
          <w:kern w:val="0"/>
          <w:sz w:val="24"/>
          <w:szCs w:val="24"/>
          <w:highlight w:val="none"/>
        </w:rPr>
        <w:t>）；</w:t>
      </w:r>
    </w:p>
    <w:p w14:paraId="30085A0A">
      <w:pPr>
        <w:widowControl/>
        <w:spacing w:line="276" w:lineRule="auto"/>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以上企业，不属于大企业的分支机构，不存在控股股东为大企业的情形，也不存在与大企业的负责人为同一人的情形。</w:t>
      </w:r>
    </w:p>
    <w:p w14:paraId="5EE5CDA6">
      <w:pPr>
        <w:widowControl/>
        <w:spacing w:line="276" w:lineRule="auto"/>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本企业对上述声明内容的真实性负责。如有虚假，将依法承担相应责任。</w:t>
      </w:r>
    </w:p>
    <w:p w14:paraId="0013EB36">
      <w:pPr>
        <w:widowControl/>
        <w:wordWrap w:val="0"/>
        <w:spacing w:line="276" w:lineRule="auto"/>
        <w:ind w:right="960" w:firstLine="5040" w:firstLineChars="2100"/>
        <w:rPr>
          <w:rFonts w:hint="eastAsia" w:ascii="宋体" w:hAnsi="宋体" w:cs="宋体"/>
          <w:kern w:val="0"/>
          <w:sz w:val="24"/>
          <w:szCs w:val="24"/>
          <w:highlight w:val="none"/>
        </w:rPr>
      </w:pPr>
      <w:r>
        <w:rPr>
          <w:rFonts w:ascii="宋体" w:hAnsi="宋体" w:cs="宋体"/>
          <w:kern w:val="0"/>
          <w:sz w:val="24"/>
          <w:szCs w:val="24"/>
          <w:highlight w:val="none"/>
        </w:rPr>
        <w:t>企业名称（盖章）：</w:t>
      </w:r>
    </w:p>
    <w:p w14:paraId="3AC2E484">
      <w:pPr>
        <w:widowControl/>
        <w:wordWrap w:val="0"/>
        <w:spacing w:line="276" w:lineRule="auto"/>
        <w:ind w:firstLine="480" w:firstLineChars="200"/>
        <w:jc w:val="center"/>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r>
        <w:rPr>
          <w:rFonts w:ascii="宋体" w:hAnsi="宋体" w:cs="宋体"/>
          <w:kern w:val="0"/>
          <w:sz w:val="24"/>
          <w:szCs w:val="24"/>
          <w:highlight w:val="none"/>
        </w:rPr>
        <w:t xml:space="preserve">    日期：</w:t>
      </w:r>
    </w:p>
    <w:p w14:paraId="5C898656">
      <w:pPr>
        <w:spacing w:line="276" w:lineRule="auto"/>
        <w:ind w:firstLine="480" w:firstLineChars="200"/>
        <w:rPr>
          <w:rFonts w:hint="eastAsia" w:ascii="宋体" w:hAnsi="宋体" w:eastAsia="宋体" w:cs="宋体"/>
          <w:kern w:val="0"/>
          <w:sz w:val="24"/>
          <w:szCs w:val="24"/>
          <w:highlight w:val="none"/>
        </w:rPr>
      </w:pPr>
      <w:r>
        <w:rPr>
          <w:rFonts w:ascii="宋体" w:hAnsi="宋体" w:cs="宋体"/>
          <w:kern w:val="0"/>
          <w:sz w:val="24"/>
          <w:szCs w:val="24"/>
          <w:highlight w:val="none"/>
          <w:vertAlign w:val="superscript"/>
        </w:rPr>
        <w:t>1</w:t>
      </w:r>
      <w:r>
        <w:rPr>
          <w:rFonts w:ascii="宋体" w:hAnsi="宋体" w:cs="宋体"/>
          <w:kern w:val="0"/>
          <w:sz w:val="24"/>
          <w:szCs w:val="24"/>
          <w:highlight w:val="none"/>
        </w:rPr>
        <w:t>从业人员、营业收入、资产总额填报上一年度数据，无上一年度数据的新成立企业可不填报。</w:t>
      </w:r>
      <w:r>
        <w:rPr>
          <w:rFonts w:hint="eastAsia" w:ascii="宋体" w:hAnsi="宋体" w:eastAsia="宋体" w:cs="宋体"/>
          <w:kern w:val="0"/>
          <w:sz w:val="24"/>
          <w:szCs w:val="24"/>
          <w:highlight w:val="none"/>
        </w:rPr>
        <w:t>。</w:t>
      </w:r>
    </w:p>
    <w:p w14:paraId="14B54B1C">
      <w:pPr>
        <w:autoSpaceDE w:val="0"/>
        <w:autoSpaceDN w:val="0"/>
        <w:adjustRightInd w:val="0"/>
        <w:spacing w:line="276" w:lineRule="auto"/>
        <w:jc w:val="center"/>
        <w:rPr>
          <w:rFonts w:hint="eastAsia" w:ascii="宋体" w:hAnsi="宋体" w:eastAsia="宋体" w:cs="宋体"/>
          <w:b/>
          <w:sz w:val="32"/>
          <w:szCs w:val="32"/>
          <w:highlight w:val="none"/>
        </w:rPr>
      </w:pPr>
    </w:p>
    <w:p w14:paraId="712368E4">
      <w:pPr>
        <w:rPr>
          <w:rFonts w:hint="eastAsia" w:ascii="宋体" w:hAnsi="宋体" w:eastAsia="宋体" w:cs="宋体"/>
          <w:highlight w:val="none"/>
        </w:rPr>
      </w:pPr>
      <w:r>
        <w:rPr>
          <w:rFonts w:hint="eastAsia" w:ascii="宋体" w:hAnsi="宋体" w:eastAsia="宋体" w:cs="宋体"/>
          <w:highlight w:val="none"/>
        </w:rPr>
        <w:br w:type="page"/>
      </w:r>
    </w:p>
    <w:p w14:paraId="7C6FB49B">
      <w:pPr>
        <w:rPr>
          <w:rFonts w:hint="eastAsia" w:ascii="宋体" w:hAnsi="宋体" w:cs="宋体"/>
          <w:color w:val="000000"/>
          <w:sz w:val="24"/>
          <w:highlight w:val="none"/>
        </w:rPr>
      </w:pPr>
      <w:r>
        <w:rPr>
          <w:rFonts w:hint="eastAsia" w:ascii="宋体" w:hAnsi="宋体" w:cs="宋体"/>
          <w:color w:val="000000"/>
          <w:sz w:val="24"/>
          <w:szCs w:val="24"/>
          <w:highlight w:val="none"/>
        </w:rPr>
        <w:t>14、</w:t>
      </w:r>
      <w:r>
        <w:rPr>
          <w:rFonts w:hint="eastAsia" w:ascii="宋体" w:hAnsi="宋体" w:cs="宋体"/>
          <w:color w:val="000000"/>
          <w:sz w:val="24"/>
          <w:szCs w:val="24"/>
          <w:highlight w:val="none"/>
          <w:lang w:val="en-US" w:eastAsia="zh-CN"/>
        </w:rPr>
        <w:t>供应商</w:t>
      </w:r>
      <w:r>
        <w:rPr>
          <w:rFonts w:hint="eastAsia" w:ascii="宋体" w:hAnsi="宋体" w:cs="宋体"/>
          <w:color w:val="000000"/>
          <w:sz w:val="24"/>
          <w:szCs w:val="24"/>
          <w:highlight w:val="none"/>
        </w:rPr>
        <w:t>反商业贿赂承诺书</w:t>
      </w:r>
    </w:p>
    <w:p w14:paraId="56739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我公司承诺在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）的</w:t>
      </w:r>
      <w:r>
        <w:rPr>
          <w:rFonts w:hint="eastAsia" w:ascii="宋体" w:hAnsi="宋体" w:cs="宋体"/>
          <w:color w:val="000000"/>
          <w:sz w:val="24"/>
          <w:highlight w:val="none"/>
          <w:lang w:val="en-US" w:eastAsia="zh-CN"/>
        </w:rPr>
        <w:t>采购</w:t>
      </w:r>
      <w:r>
        <w:rPr>
          <w:rFonts w:hint="eastAsia" w:ascii="宋体" w:hAnsi="宋体" w:cs="宋体"/>
          <w:color w:val="000000"/>
          <w:sz w:val="24"/>
          <w:highlight w:val="none"/>
        </w:rPr>
        <w:t>活动中，保证做到：</w:t>
      </w:r>
    </w:p>
    <w:p w14:paraId="0A8CE6AE">
      <w:pPr>
        <w:numPr>
          <w:ilvl w:val="0"/>
          <w:numId w:val="10"/>
        </w:numPr>
        <w:ind w:left="0" w:firstLine="585"/>
        <w:rPr>
          <w:rFonts w:hint="eastAsia" w:ascii="宋体" w:hAnsi="宋体" w:cs="宋体"/>
          <w:color w:val="000000"/>
          <w:sz w:val="24"/>
          <w:highlight w:val="none"/>
        </w:rPr>
      </w:pPr>
      <w:r>
        <w:rPr>
          <w:rFonts w:hint="eastAsia" w:ascii="宋体" w:hAnsi="宋体" w:cs="宋体"/>
          <w:color w:val="000000"/>
          <w:sz w:val="24"/>
          <w:highlight w:val="none"/>
        </w:rPr>
        <w:t>公平竞争参加本次</w:t>
      </w:r>
      <w:r>
        <w:rPr>
          <w:rFonts w:hint="eastAsia" w:ascii="宋体" w:hAnsi="宋体" w:cs="宋体"/>
          <w:color w:val="000000"/>
          <w:sz w:val="24"/>
          <w:highlight w:val="none"/>
          <w:lang w:eastAsia="zh-CN"/>
        </w:rPr>
        <w:t>采购活动</w:t>
      </w:r>
      <w:r>
        <w:rPr>
          <w:rFonts w:hint="eastAsia" w:ascii="宋体" w:hAnsi="宋体" w:cs="宋体"/>
          <w:color w:val="000000"/>
          <w:sz w:val="24"/>
          <w:highlight w:val="none"/>
        </w:rPr>
        <w:t>,保证在本次投标活动中提交的所有文件均是真实、有效的.</w:t>
      </w:r>
    </w:p>
    <w:p w14:paraId="42BF94D3">
      <w:pPr>
        <w:numPr>
          <w:ilvl w:val="0"/>
          <w:numId w:val="10"/>
        </w:numPr>
        <w:ind w:left="0" w:firstLine="585"/>
        <w:rPr>
          <w:rFonts w:hint="eastAsia" w:ascii="宋体" w:hAnsi="宋体" w:cs="宋体"/>
          <w:color w:val="000000"/>
          <w:sz w:val="24"/>
          <w:highlight w:val="none"/>
        </w:rPr>
      </w:pPr>
      <w:r>
        <w:rPr>
          <w:rFonts w:hint="eastAsia" w:ascii="宋体" w:hAnsi="宋体" w:cs="宋体"/>
          <w:color w:val="000000"/>
          <w:sz w:val="24"/>
          <w:highlight w:val="none"/>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56556EBB">
      <w:pPr>
        <w:numPr>
          <w:ilvl w:val="0"/>
          <w:numId w:val="10"/>
        </w:numPr>
        <w:ind w:left="0" w:firstLine="585"/>
        <w:rPr>
          <w:rFonts w:hint="eastAsia" w:ascii="宋体" w:hAnsi="宋体" w:cs="宋体"/>
          <w:color w:val="000000"/>
          <w:sz w:val="24"/>
          <w:highlight w:val="none"/>
        </w:rPr>
      </w:pPr>
      <w:r>
        <w:rPr>
          <w:rFonts w:hint="eastAsia" w:ascii="宋体" w:hAnsi="宋体" w:cs="宋体"/>
          <w:color w:val="000000"/>
          <w:sz w:val="24"/>
          <w:highlight w:val="none"/>
        </w:rPr>
        <w:t>如果我公司</w:t>
      </w:r>
      <w:r>
        <w:rPr>
          <w:rFonts w:hint="eastAsia" w:ascii="宋体" w:hAnsi="宋体" w:cs="宋体"/>
          <w:color w:val="000000"/>
          <w:sz w:val="24"/>
          <w:highlight w:val="none"/>
          <w:lang w:val="en-US" w:eastAsia="zh-CN"/>
        </w:rPr>
        <w:t>成交</w:t>
      </w:r>
      <w:r>
        <w:rPr>
          <w:rFonts w:hint="eastAsia" w:ascii="宋体" w:hAnsi="宋体" w:cs="宋体"/>
          <w:color w:val="000000"/>
          <w:sz w:val="24"/>
          <w:highlight w:val="none"/>
        </w:rPr>
        <w:t>，将严格按投标承诺履行合同如有违反,用户有权依照相关法律追究相应责任。</w:t>
      </w:r>
    </w:p>
    <w:p w14:paraId="1EFF83C6">
      <w:pPr>
        <w:numPr>
          <w:ilvl w:val="0"/>
          <w:numId w:val="10"/>
        </w:numPr>
        <w:ind w:left="0" w:firstLine="585"/>
        <w:rPr>
          <w:rFonts w:hint="eastAsia" w:ascii="宋体" w:hAnsi="宋体" w:cs="宋体"/>
          <w:color w:val="000000"/>
          <w:sz w:val="24"/>
          <w:highlight w:val="none"/>
        </w:rPr>
      </w:pPr>
      <w:r>
        <w:rPr>
          <w:rFonts w:hint="eastAsia" w:ascii="宋体" w:hAnsi="宋体" w:cs="宋体"/>
          <w:color w:val="000000"/>
          <w:sz w:val="24"/>
          <w:highlight w:val="none"/>
        </w:rPr>
        <w:t>若出现上述行为，我公司及参与投标的工作人员愿意接受按照《反不正当竞争法》等国家法律法规有关规定经予的处罚。</w:t>
      </w:r>
    </w:p>
    <w:p w14:paraId="01751828">
      <w:pPr>
        <w:ind w:left="1276"/>
        <w:rPr>
          <w:rFonts w:hint="eastAsia" w:ascii="宋体" w:hAnsi="宋体" w:cs="宋体"/>
          <w:color w:val="000000"/>
          <w:sz w:val="24"/>
          <w:highlight w:val="none"/>
        </w:rPr>
      </w:pPr>
    </w:p>
    <w:p w14:paraId="5CE4F253">
      <w:pPr>
        <w:ind w:left="1276"/>
        <w:rPr>
          <w:rFonts w:hint="eastAsia" w:ascii="宋体" w:hAnsi="宋体" w:cs="宋体"/>
          <w:color w:val="000000"/>
          <w:sz w:val="24"/>
          <w:highlight w:val="none"/>
        </w:rPr>
      </w:pPr>
    </w:p>
    <w:p w14:paraId="402946E9">
      <w:pPr>
        <w:spacing w:before="204" w:beforeLines="50" w:after="204" w:afterLines="50"/>
        <w:ind w:left="1276"/>
        <w:rPr>
          <w:rFonts w:hint="eastAsia" w:ascii="宋体" w:hAnsi="宋体" w:cs="宋体"/>
          <w:color w:val="000000"/>
          <w:sz w:val="24"/>
          <w:highlight w:val="none"/>
        </w:rPr>
      </w:pP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 xml:space="preserve">：　　　　　　　                      </w:t>
      </w:r>
    </w:p>
    <w:p w14:paraId="44A3FB6D">
      <w:pPr>
        <w:widowControl/>
        <w:spacing w:before="100" w:beforeAutospacing="1" w:after="100" w:afterAutospacing="1" w:line="360" w:lineRule="auto"/>
        <w:ind w:firstLine="1130" w:firstLineChars="471"/>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法定代表人或法人授权代表：　    　　　（签字）</w:t>
      </w:r>
    </w:p>
    <w:p w14:paraId="462EEE79">
      <w:pPr>
        <w:pStyle w:val="26"/>
        <w:spacing w:line="276" w:lineRule="auto"/>
        <w:rPr>
          <w:rFonts w:hint="eastAsia" w:ascii="宋体" w:hAnsi="宋体" w:eastAsia="宋体" w:cs="宋体"/>
          <w:highlight w:val="none"/>
        </w:rPr>
      </w:pPr>
    </w:p>
    <w:p w14:paraId="299FD759">
      <w:pP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br w:type="page"/>
      </w:r>
    </w:p>
    <w:p w14:paraId="387C0A24">
      <w:pPr>
        <w:adjustRightInd w:val="0"/>
        <w:snapToGrid w:val="0"/>
        <w:spacing w:line="336" w:lineRule="auto"/>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附件（开票信息）</w:t>
      </w:r>
    </w:p>
    <w:p w14:paraId="67B57B19">
      <w:pPr>
        <w:numPr>
          <w:ilvl w:val="0"/>
          <w:numId w:val="0"/>
        </w:num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eastAsia="zh-CN"/>
        </w:rPr>
        <w:t>开票信息</w:t>
      </w:r>
    </w:p>
    <w:p w14:paraId="13F12B29">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致：</w:t>
      </w:r>
      <w:r>
        <w:rPr>
          <w:rFonts w:hint="eastAsia" w:ascii="宋体" w:hAnsi="宋体" w:eastAsia="宋体" w:cs="宋体"/>
          <w:bCs/>
          <w:color w:val="000000"/>
          <w:sz w:val="24"/>
          <w:szCs w:val="24"/>
          <w:highlight w:val="none"/>
          <w:u w:val="single"/>
          <w:lang w:eastAsia="zh-CN"/>
        </w:rPr>
        <w:t>新疆招标有限公司</w:t>
      </w:r>
    </w:p>
    <w:p w14:paraId="2D7EC17C">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请按以下开票信息出具增值税：□增值税专用发票     □增值税普通发票</w:t>
      </w:r>
    </w:p>
    <w:p w14:paraId="73A6D68E">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项目名称：</w:t>
      </w:r>
      <w:r>
        <w:rPr>
          <w:rFonts w:hint="eastAsia" w:ascii="宋体" w:hAnsi="宋体" w:eastAsia="宋体" w:cs="宋体"/>
          <w:bCs/>
          <w:color w:val="000000"/>
          <w:sz w:val="24"/>
          <w:szCs w:val="24"/>
          <w:highlight w:val="none"/>
          <w:u w:val="single"/>
          <w:lang w:eastAsia="zh-CN"/>
        </w:rPr>
        <w:t xml:space="preserve">                                                    </w:t>
      </w:r>
    </w:p>
    <w:p w14:paraId="5427C5C1">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 xml:space="preserve">项目编号： </w:t>
      </w:r>
    </w:p>
    <w:p w14:paraId="19988ACD">
      <w:pPr>
        <w:adjustRightInd w:val="0"/>
        <w:snapToGrid w:val="0"/>
        <w:spacing w:line="336" w:lineRule="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开票单位名称：</w:t>
      </w:r>
      <w:r>
        <w:rPr>
          <w:rFonts w:hint="eastAsia" w:ascii="宋体" w:hAnsi="宋体" w:eastAsia="宋体" w:cs="宋体"/>
          <w:bCs/>
          <w:color w:val="000000"/>
          <w:sz w:val="24"/>
          <w:szCs w:val="24"/>
          <w:highlight w:val="none"/>
          <w:u w:val="single"/>
          <w:lang w:eastAsia="zh-CN"/>
        </w:rPr>
        <w:t xml:space="preserve">                                                </w:t>
      </w:r>
    </w:p>
    <w:p w14:paraId="71A4364F">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统一社会信用代码：</w:t>
      </w:r>
      <w:r>
        <w:rPr>
          <w:rFonts w:hint="eastAsia" w:ascii="宋体" w:hAnsi="宋体" w:eastAsia="宋体" w:cs="宋体"/>
          <w:bCs/>
          <w:color w:val="000000"/>
          <w:sz w:val="24"/>
          <w:szCs w:val="24"/>
          <w:highlight w:val="none"/>
          <w:u w:val="single"/>
          <w:lang w:eastAsia="zh-CN"/>
        </w:rPr>
        <w:t xml:space="preserve">                                            </w:t>
      </w:r>
    </w:p>
    <w:p w14:paraId="14940769">
      <w:pPr>
        <w:adjustRightInd w:val="0"/>
        <w:snapToGrid w:val="0"/>
        <w:spacing w:line="336" w:lineRule="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地址：</w:t>
      </w:r>
      <w:r>
        <w:rPr>
          <w:rFonts w:hint="eastAsia" w:ascii="宋体" w:hAnsi="宋体" w:eastAsia="宋体" w:cs="宋体"/>
          <w:bCs/>
          <w:color w:val="000000"/>
          <w:sz w:val="24"/>
          <w:szCs w:val="24"/>
          <w:highlight w:val="none"/>
          <w:u w:val="single"/>
          <w:lang w:eastAsia="zh-CN"/>
        </w:rPr>
        <w:t xml:space="preserve">                                                        </w:t>
      </w:r>
    </w:p>
    <w:p w14:paraId="49CB8A8E">
      <w:pPr>
        <w:adjustRightInd w:val="0"/>
        <w:snapToGrid w:val="0"/>
        <w:spacing w:line="336" w:lineRule="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开票信息备案电话：</w:t>
      </w:r>
      <w:r>
        <w:rPr>
          <w:rFonts w:hint="eastAsia" w:ascii="宋体" w:hAnsi="宋体" w:eastAsia="宋体" w:cs="宋体"/>
          <w:bCs/>
          <w:color w:val="000000"/>
          <w:sz w:val="24"/>
          <w:szCs w:val="24"/>
          <w:highlight w:val="none"/>
          <w:u w:val="single"/>
          <w:lang w:eastAsia="zh-CN"/>
        </w:rPr>
        <w:t xml:space="preserve">                                            </w:t>
      </w:r>
    </w:p>
    <w:p w14:paraId="34E955A6">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开户行：</w:t>
      </w:r>
      <w:r>
        <w:rPr>
          <w:rFonts w:hint="eastAsia" w:ascii="宋体" w:hAnsi="宋体" w:eastAsia="宋体" w:cs="宋体"/>
          <w:bCs/>
          <w:color w:val="000000"/>
          <w:sz w:val="24"/>
          <w:szCs w:val="24"/>
          <w:highlight w:val="none"/>
          <w:u w:val="single"/>
          <w:lang w:eastAsia="zh-CN"/>
        </w:rPr>
        <w:t xml:space="preserve">                                                      </w:t>
      </w:r>
    </w:p>
    <w:p w14:paraId="0F1F8048">
      <w:pPr>
        <w:adjustRightInd w:val="0"/>
        <w:snapToGrid w:val="0"/>
        <w:spacing w:line="336" w:lineRule="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账号：</w:t>
      </w:r>
      <w:r>
        <w:rPr>
          <w:rFonts w:hint="eastAsia" w:ascii="宋体" w:hAnsi="宋体" w:eastAsia="宋体" w:cs="宋体"/>
          <w:bCs/>
          <w:color w:val="000000"/>
          <w:sz w:val="24"/>
          <w:szCs w:val="24"/>
          <w:highlight w:val="none"/>
          <w:u w:val="single"/>
          <w:lang w:eastAsia="zh-CN"/>
        </w:rPr>
        <w:t xml:space="preserve">                                                         </w:t>
      </w:r>
    </w:p>
    <w:p w14:paraId="40744AEA">
      <w:pPr>
        <w:adjustRightInd w:val="0"/>
        <w:snapToGrid w:val="0"/>
        <w:spacing w:line="336" w:lineRule="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发票接收邮箱：</w:t>
      </w:r>
      <w:r>
        <w:rPr>
          <w:rFonts w:hint="eastAsia" w:ascii="宋体" w:hAnsi="宋体" w:eastAsia="宋体" w:cs="宋体"/>
          <w:bCs/>
          <w:color w:val="000000"/>
          <w:sz w:val="24"/>
          <w:szCs w:val="24"/>
          <w:highlight w:val="none"/>
          <w:u w:val="single"/>
          <w:lang w:eastAsia="zh-CN"/>
        </w:rPr>
        <w:t xml:space="preserve">                                         </w:t>
      </w:r>
    </w:p>
    <w:p w14:paraId="6403FCD9">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联系人：</w:t>
      </w:r>
      <w:r>
        <w:rPr>
          <w:rFonts w:hint="eastAsia" w:ascii="宋体" w:hAnsi="宋体" w:eastAsia="宋体" w:cs="宋体"/>
          <w:bCs/>
          <w:color w:val="000000"/>
          <w:sz w:val="24"/>
          <w:szCs w:val="24"/>
          <w:highlight w:val="none"/>
          <w:u w:val="single"/>
          <w:lang w:eastAsia="zh-CN"/>
        </w:rPr>
        <w:t xml:space="preserve">                                                       </w:t>
      </w:r>
    </w:p>
    <w:p w14:paraId="7B0CF958">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联系电话：</w:t>
      </w:r>
      <w:r>
        <w:rPr>
          <w:rFonts w:hint="eastAsia" w:ascii="宋体" w:hAnsi="宋体" w:eastAsia="宋体" w:cs="宋体"/>
          <w:bCs/>
          <w:color w:val="000000"/>
          <w:sz w:val="24"/>
          <w:szCs w:val="24"/>
          <w:highlight w:val="none"/>
          <w:u w:val="single"/>
          <w:lang w:eastAsia="zh-CN"/>
        </w:rPr>
        <w:t xml:space="preserve">                                                     </w:t>
      </w:r>
    </w:p>
    <w:p w14:paraId="35A48B82">
      <w:pPr>
        <w:adjustRightInd w:val="0"/>
        <w:snapToGrid w:val="0"/>
        <w:spacing w:line="336" w:lineRule="auto"/>
        <w:rPr>
          <w:rFonts w:hint="eastAsia" w:ascii="宋体" w:hAnsi="宋体" w:eastAsia="宋体" w:cs="宋体"/>
          <w:b/>
          <w:bCs/>
          <w:color w:val="000000"/>
          <w:sz w:val="24"/>
          <w:szCs w:val="24"/>
          <w:highlight w:val="none"/>
          <w:lang w:eastAsia="zh-CN"/>
        </w:rPr>
      </w:pPr>
      <w:r>
        <w:rPr>
          <w:rFonts w:hint="eastAsia" w:ascii="宋体" w:hAnsi="宋体" w:eastAsia="宋体" w:cs="宋体"/>
          <w:bCs/>
          <w:color w:val="000000"/>
          <w:sz w:val="24"/>
          <w:szCs w:val="24"/>
          <w:highlight w:val="none"/>
          <w:lang w:eastAsia="zh-CN"/>
        </w:rPr>
        <w:t>供应商名称：</w:t>
      </w:r>
      <w:r>
        <w:rPr>
          <w:rFonts w:hint="eastAsia" w:ascii="宋体" w:hAnsi="宋体" w:eastAsia="宋体" w:cs="宋体"/>
          <w:bCs/>
          <w:color w:val="000000"/>
          <w:sz w:val="24"/>
          <w:szCs w:val="24"/>
          <w:highlight w:val="none"/>
          <w:u w:val="single"/>
          <w:lang w:eastAsia="zh-CN"/>
        </w:rPr>
        <w:t xml:space="preserve">          </w:t>
      </w:r>
      <w:r>
        <w:rPr>
          <w:rFonts w:hint="eastAsia" w:ascii="宋体" w:hAnsi="宋体" w:eastAsia="宋体" w:cs="宋体"/>
          <w:b/>
          <w:bCs/>
          <w:color w:val="000000"/>
          <w:sz w:val="24"/>
          <w:szCs w:val="24"/>
          <w:highlight w:val="none"/>
          <w:u w:val="single"/>
          <w:lang w:eastAsia="zh-CN"/>
        </w:rPr>
        <w:t xml:space="preserve">                                         </w:t>
      </w:r>
      <w:r>
        <w:rPr>
          <w:rFonts w:hint="eastAsia" w:ascii="宋体" w:hAnsi="宋体" w:eastAsia="宋体" w:cs="宋体"/>
          <w:b/>
          <w:bCs/>
          <w:color w:val="000000"/>
          <w:sz w:val="24"/>
          <w:szCs w:val="24"/>
          <w:highlight w:val="none"/>
          <w:lang w:eastAsia="zh-CN"/>
        </w:rPr>
        <w:t xml:space="preserve"> </w:t>
      </w:r>
    </w:p>
    <w:p w14:paraId="5F838A2C">
      <w:pPr>
        <w:adjustRightInd w:val="0"/>
        <w:snapToGrid w:val="0"/>
        <w:spacing w:line="336" w:lineRule="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 xml:space="preserve">                       </w:t>
      </w:r>
    </w:p>
    <w:p w14:paraId="60B291BF">
      <w:pPr>
        <w:adjustRightInd w:val="0"/>
        <w:snapToGrid w:val="0"/>
        <w:spacing w:line="336" w:lineRule="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 xml:space="preserve">                                                   </w:t>
      </w:r>
    </w:p>
    <w:p w14:paraId="360FC989">
      <w:pPr>
        <w:adjustRightInd w:val="0"/>
        <w:snapToGrid w:val="0"/>
        <w:spacing w:line="336" w:lineRule="auto"/>
        <w:rPr>
          <w:rFonts w:hint="eastAsia" w:ascii="宋体" w:hAnsi="宋体" w:eastAsia="宋体" w:cs="宋体"/>
          <w:b/>
          <w:bCs/>
          <w:color w:val="000000"/>
          <w:sz w:val="24"/>
          <w:szCs w:val="24"/>
          <w:highlight w:val="none"/>
          <w:lang w:eastAsia="zh-CN"/>
        </w:rPr>
      </w:pPr>
    </w:p>
    <w:p w14:paraId="23985999">
      <w:pPr>
        <w:adjustRightInd w:val="0"/>
        <w:snapToGrid w:val="0"/>
        <w:spacing w:line="336"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注：</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eastAsia="zh-CN"/>
        </w:rPr>
        <w:t>以上开票信息必须由经</w:t>
      </w:r>
      <w:r>
        <w:rPr>
          <w:rFonts w:hint="eastAsia" w:ascii="宋体" w:hAnsi="宋体" w:eastAsia="宋体" w:cs="宋体"/>
          <w:bCs/>
          <w:color w:val="000000"/>
          <w:sz w:val="24"/>
          <w:szCs w:val="24"/>
          <w:highlight w:val="none"/>
          <w:lang w:val="en-US" w:eastAsia="zh-CN"/>
        </w:rPr>
        <w:t>响应</w:t>
      </w:r>
      <w:r>
        <w:rPr>
          <w:rFonts w:hint="eastAsia" w:ascii="宋体" w:hAnsi="宋体" w:eastAsia="宋体" w:cs="宋体"/>
          <w:bCs/>
          <w:color w:val="000000"/>
          <w:sz w:val="24"/>
          <w:szCs w:val="24"/>
          <w:highlight w:val="none"/>
          <w:lang w:eastAsia="zh-CN"/>
        </w:rPr>
        <w:t xml:space="preserve">单位财务部门确认。如开票信息有误，发票一经开出，一概不换。     </w:t>
      </w:r>
    </w:p>
    <w:p w14:paraId="15F591D9">
      <w:pPr>
        <w:adjustRightInd w:val="0"/>
        <w:snapToGrid w:val="0"/>
        <w:spacing w:line="336" w:lineRule="auto"/>
        <w:rPr>
          <w:rFonts w:hint="eastAsia" w:ascii="宋体" w:hAnsi="宋体" w:eastAsia="宋体" w:cs="宋体"/>
          <w:sz w:val="22"/>
          <w:szCs w:val="18"/>
          <w:highlight w:val="none"/>
        </w:rPr>
      </w:pPr>
      <w:r>
        <w:rPr>
          <w:rFonts w:hint="eastAsia" w:ascii="宋体" w:hAnsi="宋体" w:eastAsia="宋体" w:cs="宋体"/>
          <w:bCs/>
          <w:color w:val="000000"/>
          <w:sz w:val="24"/>
          <w:szCs w:val="24"/>
          <w:highlight w:val="none"/>
          <w:lang w:val="en-US" w:eastAsia="zh-CN"/>
        </w:rPr>
        <w:t xml:space="preserve"> 2、以上资料需在标书里提供，或者发电子版至2023882878@qq.com</w:t>
      </w:r>
    </w:p>
    <w:sectPr>
      <w:headerReference r:id="rId8" w:type="default"/>
      <w:pgSz w:w="11907" w:h="16840"/>
      <w:pgMar w:top="1440" w:right="1080" w:bottom="1440" w:left="1080" w:header="851" w:footer="68" w:gutter="0"/>
      <w:pgNumType w:fmt="decimal"/>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2306">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35DC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35DC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EED3">
    <w:pPr>
      <w:pStyle w:val="25"/>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649B5">
                          <w:pPr>
                            <w:pStyle w:val="25"/>
                            <w:rPr>
                              <w:rStyle w:val="41"/>
                            </w:rPr>
                          </w:pPr>
                          <w:r>
                            <w:fldChar w:fldCharType="begin"/>
                          </w:r>
                          <w:r>
                            <w:rPr>
                              <w:rStyle w:val="41"/>
                            </w:rPr>
                            <w:instrText xml:space="preserve">PAGE  </w:instrText>
                          </w:r>
                          <w:r>
                            <w:fldChar w:fldCharType="separate"/>
                          </w:r>
                          <w:r>
                            <w:rPr>
                              <w:rStyle w:val="41"/>
                            </w:rP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5649B5">
                    <w:pPr>
                      <w:pStyle w:val="25"/>
                      <w:rPr>
                        <w:rStyle w:val="41"/>
                      </w:rPr>
                    </w:pPr>
                    <w:r>
                      <w:fldChar w:fldCharType="begin"/>
                    </w:r>
                    <w:r>
                      <w:rPr>
                        <w:rStyle w:val="41"/>
                      </w:rPr>
                      <w:instrText xml:space="preserve">PAGE  </w:instrText>
                    </w:r>
                    <w:r>
                      <w:fldChar w:fldCharType="separate"/>
                    </w:r>
                    <w:r>
                      <w:rPr>
                        <w:rStyle w:val="41"/>
                      </w:rPr>
                      <w:t>10</w:t>
                    </w:r>
                    <w:r>
                      <w:fldChar w:fldCharType="end"/>
                    </w:r>
                  </w:p>
                </w:txbxContent>
              </v:textbox>
            </v:shape>
          </w:pict>
        </mc:Fallback>
      </mc:AlternateContent>
    </w:r>
    <w:r>
      <w:rPr>
        <w:lang w:val="zh-CN"/>
      </w:rPr>
      <w:t xml:space="preserve">  </w:t>
    </w:r>
  </w:p>
  <w:p w14:paraId="508288FA">
    <w:pPr>
      <w:pStyle w:val="25"/>
    </w:pPr>
  </w:p>
  <w:p w14:paraId="1B94EF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C76B">
    <w:pPr>
      <w:pStyle w:val="25"/>
      <w:framePr w:wrap="around" w:vAnchor="text" w:hAnchor="margin" w:xAlign="right" w:y="1"/>
      <w:rPr>
        <w:rStyle w:val="41"/>
      </w:rPr>
    </w:pPr>
    <w:r>
      <w:fldChar w:fldCharType="begin"/>
    </w:r>
    <w:r>
      <w:rPr>
        <w:rStyle w:val="41"/>
      </w:rPr>
      <w:instrText xml:space="preserve">PAGE  </w:instrText>
    </w:r>
    <w:r>
      <w:fldChar w:fldCharType="end"/>
    </w:r>
  </w:p>
  <w:p w14:paraId="5283AA20">
    <w:pPr>
      <w:pStyle w:val="25"/>
      <w:ind w:right="360"/>
    </w:pPr>
  </w:p>
  <w:p w14:paraId="5B4DF1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733A">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A02F">
    <w:pPr>
      <w:pStyle w:val="26"/>
    </w:pPr>
    <w:r>
      <w:rPr>
        <w:rFonts w:hint="eastAsia"/>
        <w:b/>
      </w:rPr>
      <w:t xml:space="preserve">磋商文件   　　　　　　                  　　　　　　　　　　　　　　　新疆招标有限公司                                      </w:t>
    </w:r>
  </w:p>
  <w:p w14:paraId="699096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4438">
    <w:pPr>
      <w:pStyle w:val="26"/>
      <w:rPr>
        <w:sz w:val="21"/>
      </w:rPr>
    </w:pPr>
    <w:r>
      <w:rPr>
        <w:rFonts w:hint="eastAsia"/>
        <w:sz w:val="21"/>
      </w:rPr>
      <w:t xml:space="preserve">磋商文件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5EE0"/>
    <w:multiLevelType w:val="singleLevel"/>
    <w:tmpl w:val="13A95EE0"/>
    <w:lvl w:ilvl="0" w:tentative="0">
      <w:start w:val="1"/>
      <w:numFmt w:val="decimal"/>
      <w:lvlText w:val="（%1）"/>
      <w:lvlJc w:val="left"/>
      <w:pPr>
        <w:tabs>
          <w:tab w:val="left" w:pos="1440"/>
        </w:tabs>
        <w:ind w:left="1440" w:hanging="900"/>
      </w:pPr>
      <w:rPr>
        <w:rFonts w:hint="eastAsia"/>
      </w:rPr>
    </w:lvl>
  </w:abstractNum>
  <w:abstractNum w:abstractNumId="1">
    <w:nsid w:val="157561C5"/>
    <w:multiLevelType w:val="multilevel"/>
    <w:tmpl w:val="157561C5"/>
    <w:lvl w:ilvl="0" w:tentative="0">
      <w:start w:val="1"/>
      <w:numFmt w:val="bullet"/>
      <w:pStyle w:val="74"/>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D2F48D5"/>
    <w:multiLevelType w:val="multilevel"/>
    <w:tmpl w:val="1D2F48D5"/>
    <w:lvl w:ilvl="0" w:tentative="0">
      <w:start w:val="1"/>
      <w:numFmt w:val="decimal"/>
      <w:pStyle w:val="96"/>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55B68EC"/>
    <w:multiLevelType w:val="multilevel"/>
    <w:tmpl w:val="455B68E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6">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abstractNum w:abstractNumId="7">
    <w:nsid w:val="6E760602"/>
    <w:multiLevelType w:val="multilevel"/>
    <w:tmpl w:val="6E760602"/>
    <w:lvl w:ilvl="0" w:tentative="0">
      <w:start w:val="1"/>
      <w:numFmt w:val="bullet"/>
      <w:pStyle w:val="1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7A612D68"/>
    <w:multiLevelType w:val="multilevel"/>
    <w:tmpl w:val="7A612D68"/>
    <w:lvl w:ilvl="0" w:tentative="0">
      <w:start w:val="1"/>
      <w:numFmt w:val="decimal"/>
      <w:pStyle w:val="5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4A1E60"/>
    <w:multiLevelType w:val="singleLevel"/>
    <w:tmpl w:val="7E4A1E60"/>
    <w:lvl w:ilvl="0" w:tentative="0">
      <w:start w:val="2"/>
      <w:numFmt w:val="decimal"/>
      <w:suff w:val="nothing"/>
      <w:lvlText w:val="%1、"/>
      <w:lvlJc w:val="left"/>
    </w:lvl>
  </w:abstractNum>
  <w:num w:numId="1">
    <w:abstractNumId w:val="7"/>
  </w:num>
  <w:num w:numId="2">
    <w:abstractNumId w:val="8"/>
  </w:num>
  <w:num w:numId="3">
    <w:abstractNumId w:val="1"/>
  </w:num>
  <w:num w:numId="4">
    <w:abstractNumId w:val="2"/>
  </w:num>
  <w:num w:numId="5">
    <w:abstractNumId w:val="4"/>
  </w:num>
  <w:num w:numId="6">
    <w:abstractNumId w:val="3"/>
  </w:num>
  <w:num w:numId="7">
    <w:abstractNumId w:val="0"/>
  </w:num>
  <w:num w:numId="8">
    <w:abstractNumId w:val="6"/>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TL">
    <w15:presenceInfo w15:providerId="None" w15:userId="K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19"/>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YzcxNmFjOWU0MDU0NjVlZWM4NTczMTA1ZTYwMDYifQ=="/>
  </w:docVars>
  <w:rsids>
    <w:rsidRoot w:val="001820A0"/>
    <w:rsid w:val="000002A6"/>
    <w:rsid w:val="00000564"/>
    <w:rsid w:val="00000D6C"/>
    <w:rsid w:val="00001415"/>
    <w:rsid w:val="00001DB3"/>
    <w:rsid w:val="000046C4"/>
    <w:rsid w:val="00004FFE"/>
    <w:rsid w:val="000057E7"/>
    <w:rsid w:val="000061C7"/>
    <w:rsid w:val="0000668E"/>
    <w:rsid w:val="00006E4D"/>
    <w:rsid w:val="000074FB"/>
    <w:rsid w:val="00011CAB"/>
    <w:rsid w:val="0001239A"/>
    <w:rsid w:val="00013111"/>
    <w:rsid w:val="000132BE"/>
    <w:rsid w:val="00013B18"/>
    <w:rsid w:val="00013EB5"/>
    <w:rsid w:val="00014512"/>
    <w:rsid w:val="00015207"/>
    <w:rsid w:val="0001535D"/>
    <w:rsid w:val="000160EB"/>
    <w:rsid w:val="00016364"/>
    <w:rsid w:val="0001645D"/>
    <w:rsid w:val="00016644"/>
    <w:rsid w:val="00016C3D"/>
    <w:rsid w:val="00017B7B"/>
    <w:rsid w:val="000207F9"/>
    <w:rsid w:val="00021F14"/>
    <w:rsid w:val="00022A13"/>
    <w:rsid w:val="00022A77"/>
    <w:rsid w:val="00022B65"/>
    <w:rsid w:val="00023081"/>
    <w:rsid w:val="0002373F"/>
    <w:rsid w:val="00024614"/>
    <w:rsid w:val="00024722"/>
    <w:rsid w:val="00025601"/>
    <w:rsid w:val="000258A3"/>
    <w:rsid w:val="00025A8F"/>
    <w:rsid w:val="00026159"/>
    <w:rsid w:val="00026DE8"/>
    <w:rsid w:val="00027FD0"/>
    <w:rsid w:val="00031738"/>
    <w:rsid w:val="00031CF4"/>
    <w:rsid w:val="000324AA"/>
    <w:rsid w:val="0003351D"/>
    <w:rsid w:val="00033B07"/>
    <w:rsid w:val="00033DB9"/>
    <w:rsid w:val="00036F08"/>
    <w:rsid w:val="00037569"/>
    <w:rsid w:val="00040908"/>
    <w:rsid w:val="0004132A"/>
    <w:rsid w:val="0004183F"/>
    <w:rsid w:val="0004199F"/>
    <w:rsid w:val="000420D2"/>
    <w:rsid w:val="00043722"/>
    <w:rsid w:val="00045744"/>
    <w:rsid w:val="00045BC1"/>
    <w:rsid w:val="00046E58"/>
    <w:rsid w:val="0005039F"/>
    <w:rsid w:val="000504FA"/>
    <w:rsid w:val="00051458"/>
    <w:rsid w:val="00052A5C"/>
    <w:rsid w:val="00052B27"/>
    <w:rsid w:val="00055905"/>
    <w:rsid w:val="0005613E"/>
    <w:rsid w:val="000562F3"/>
    <w:rsid w:val="000574C2"/>
    <w:rsid w:val="000579EB"/>
    <w:rsid w:val="000608D3"/>
    <w:rsid w:val="000623FD"/>
    <w:rsid w:val="00062451"/>
    <w:rsid w:val="00063C32"/>
    <w:rsid w:val="00063E46"/>
    <w:rsid w:val="000656E2"/>
    <w:rsid w:val="000657D2"/>
    <w:rsid w:val="00065E88"/>
    <w:rsid w:val="000667D3"/>
    <w:rsid w:val="000669CF"/>
    <w:rsid w:val="00066A99"/>
    <w:rsid w:val="00066EBC"/>
    <w:rsid w:val="00066F32"/>
    <w:rsid w:val="00067023"/>
    <w:rsid w:val="000673CD"/>
    <w:rsid w:val="000677BD"/>
    <w:rsid w:val="00067BFD"/>
    <w:rsid w:val="000712E9"/>
    <w:rsid w:val="00071499"/>
    <w:rsid w:val="0007366A"/>
    <w:rsid w:val="000739D8"/>
    <w:rsid w:val="000744A4"/>
    <w:rsid w:val="00074697"/>
    <w:rsid w:val="00075355"/>
    <w:rsid w:val="00075A54"/>
    <w:rsid w:val="00076AC6"/>
    <w:rsid w:val="00077498"/>
    <w:rsid w:val="00077D65"/>
    <w:rsid w:val="00080470"/>
    <w:rsid w:val="000804B5"/>
    <w:rsid w:val="00081D39"/>
    <w:rsid w:val="00082075"/>
    <w:rsid w:val="00082EA1"/>
    <w:rsid w:val="00083749"/>
    <w:rsid w:val="00083DBB"/>
    <w:rsid w:val="0008449E"/>
    <w:rsid w:val="00084519"/>
    <w:rsid w:val="000847A3"/>
    <w:rsid w:val="000851D4"/>
    <w:rsid w:val="00085A4A"/>
    <w:rsid w:val="00085E62"/>
    <w:rsid w:val="00087555"/>
    <w:rsid w:val="00087D47"/>
    <w:rsid w:val="00091451"/>
    <w:rsid w:val="0009212B"/>
    <w:rsid w:val="000921BB"/>
    <w:rsid w:val="000923DD"/>
    <w:rsid w:val="000926E2"/>
    <w:rsid w:val="0009315F"/>
    <w:rsid w:val="000937AF"/>
    <w:rsid w:val="00094DDA"/>
    <w:rsid w:val="00095289"/>
    <w:rsid w:val="0009671A"/>
    <w:rsid w:val="0009691E"/>
    <w:rsid w:val="00096948"/>
    <w:rsid w:val="00096BE6"/>
    <w:rsid w:val="00097172"/>
    <w:rsid w:val="0009719C"/>
    <w:rsid w:val="0009754F"/>
    <w:rsid w:val="000977C9"/>
    <w:rsid w:val="00097902"/>
    <w:rsid w:val="000A37E0"/>
    <w:rsid w:val="000A3ACD"/>
    <w:rsid w:val="000A43DE"/>
    <w:rsid w:val="000A5C03"/>
    <w:rsid w:val="000A6078"/>
    <w:rsid w:val="000A6640"/>
    <w:rsid w:val="000B01AC"/>
    <w:rsid w:val="000B0988"/>
    <w:rsid w:val="000B1082"/>
    <w:rsid w:val="000B1143"/>
    <w:rsid w:val="000B2118"/>
    <w:rsid w:val="000B255B"/>
    <w:rsid w:val="000B4E76"/>
    <w:rsid w:val="000B5A32"/>
    <w:rsid w:val="000C0B27"/>
    <w:rsid w:val="000C1ADA"/>
    <w:rsid w:val="000C1DAD"/>
    <w:rsid w:val="000C1DCF"/>
    <w:rsid w:val="000C236F"/>
    <w:rsid w:val="000C260D"/>
    <w:rsid w:val="000C2D4E"/>
    <w:rsid w:val="000C2FF0"/>
    <w:rsid w:val="000C3422"/>
    <w:rsid w:val="000C377A"/>
    <w:rsid w:val="000C4196"/>
    <w:rsid w:val="000C45C3"/>
    <w:rsid w:val="000C4A7C"/>
    <w:rsid w:val="000C589F"/>
    <w:rsid w:val="000D03D8"/>
    <w:rsid w:val="000D1F33"/>
    <w:rsid w:val="000D204E"/>
    <w:rsid w:val="000D2780"/>
    <w:rsid w:val="000D29BD"/>
    <w:rsid w:val="000D307D"/>
    <w:rsid w:val="000D3437"/>
    <w:rsid w:val="000D3DEE"/>
    <w:rsid w:val="000D41E9"/>
    <w:rsid w:val="000D421C"/>
    <w:rsid w:val="000D4C73"/>
    <w:rsid w:val="000D54F9"/>
    <w:rsid w:val="000D6738"/>
    <w:rsid w:val="000D73D0"/>
    <w:rsid w:val="000E0305"/>
    <w:rsid w:val="000E1273"/>
    <w:rsid w:val="000E14CF"/>
    <w:rsid w:val="000E2BCA"/>
    <w:rsid w:val="000E3501"/>
    <w:rsid w:val="000E3D02"/>
    <w:rsid w:val="000E4648"/>
    <w:rsid w:val="000E6AD9"/>
    <w:rsid w:val="000F061A"/>
    <w:rsid w:val="000F1DAD"/>
    <w:rsid w:val="000F4D32"/>
    <w:rsid w:val="000F4FAE"/>
    <w:rsid w:val="000F5672"/>
    <w:rsid w:val="000F67AB"/>
    <w:rsid w:val="000F68E7"/>
    <w:rsid w:val="000F6F63"/>
    <w:rsid w:val="000F71FA"/>
    <w:rsid w:val="00100BA3"/>
    <w:rsid w:val="001014DB"/>
    <w:rsid w:val="0010192E"/>
    <w:rsid w:val="00103CB8"/>
    <w:rsid w:val="001041B5"/>
    <w:rsid w:val="001041FC"/>
    <w:rsid w:val="001056EF"/>
    <w:rsid w:val="001058EB"/>
    <w:rsid w:val="0010590C"/>
    <w:rsid w:val="00107EEF"/>
    <w:rsid w:val="001104A9"/>
    <w:rsid w:val="00110C27"/>
    <w:rsid w:val="001129CD"/>
    <w:rsid w:val="00113266"/>
    <w:rsid w:val="00113AD1"/>
    <w:rsid w:val="00113E34"/>
    <w:rsid w:val="0011522D"/>
    <w:rsid w:val="001158D6"/>
    <w:rsid w:val="00116020"/>
    <w:rsid w:val="00116D47"/>
    <w:rsid w:val="0011740B"/>
    <w:rsid w:val="00117C39"/>
    <w:rsid w:val="0012076F"/>
    <w:rsid w:val="00120E7F"/>
    <w:rsid w:val="0012115D"/>
    <w:rsid w:val="0012132C"/>
    <w:rsid w:val="0012251C"/>
    <w:rsid w:val="00122E31"/>
    <w:rsid w:val="00123CFB"/>
    <w:rsid w:val="00123D52"/>
    <w:rsid w:val="00125070"/>
    <w:rsid w:val="001275EE"/>
    <w:rsid w:val="00127777"/>
    <w:rsid w:val="00127C49"/>
    <w:rsid w:val="00130B0D"/>
    <w:rsid w:val="00130D71"/>
    <w:rsid w:val="00130FAA"/>
    <w:rsid w:val="0013288D"/>
    <w:rsid w:val="001329F0"/>
    <w:rsid w:val="00132EA3"/>
    <w:rsid w:val="0013370B"/>
    <w:rsid w:val="001346EF"/>
    <w:rsid w:val="00134925"/>
    <w:rsid w:val="00135378"/>
    <w:rsid w:val="0013560F"/>
    <w:rsid w:val="00136D24"/>
    <w:rsid w:val="00136DFE"/>
    <w:rsid w:val="00137BA7"/>
    <w:rsid w:val="001401FD"/>
    <w:rsid w:val="00140319"/>
    <w:rsid w:val="00140544"/>
    <w:rsid w:val="001405F6"/>
    <w:rsid w:val="00140C37"/>
    <w:rsid w:val="001410D3"/>
    <w:rsid w:val="001411BE"/>
    <w:rsid w:val="0014138E"/>
    <w:rsid w:val="001427B7"/>
    <w:rsid w:val="00143710"/>
    <w:rsid w:val="001442E0"/>
    <w:rsid w:val="00145298"/>
    <w:rsid w:val="00146D6C"/>
    <w:rsid w:val="00146DFE"/>
    <w:rsid w:val="00146FDF"/>
    <w:rsid w:val="00146FF4"/>
    <w:rsid w:val="001476EC"/>
    <w:rsid w:val="00147E61"/>
    <w:rsid w:val="00150084"/>
    <w:rsid w:val="00150AFD"/>
    <w:rsid w:val="00150CFA"/>
    <w:rsid w:val="00151B74"/>
    <w:rsid w:val="00152625"/>
    <w:rsid w:val="001529D8"/>
    <w:rsid w:val="00152BEF"/>
    <w:rsid w:val="001533A7"/>
    <w:rsid w:val="001553F4"/>
    <w:rsid w:val="001566ED"/>
    <w:rsid w:val="0015692C"/>
    <w:rsid w:val="0015750A"/>
    <w:rsid w:val="00157A3C"/>
    <w:rsid w:val="00160BBB"/>
    <w:rsid w:val="00162827"/>
    <w:rsid w:val="001629A2"/>
    <w:rsid w:val="00163571"/>
    <w:rsid w:val="0016389F"/>
    <w:rsid w:val="00163B87"/>
    <w:rsid w:val="00164078"/>
    <w:rsid w:val="0016425B"/>
    <w:rsid w:val="00164751"/>
    <w:rsid w:val="00164C57"/>
    <w:rsid w:val="00166347"/>
    <w:rsid w:val="0017298A"/>
    <w:rsid w:val="00172A0F"/>
    <w:rsid w:val="00172B77"/>
    <w:rsid w:val="0017302B"/>
    <w:rsid w:val="001739FB"/>
    <w:rsid w:val="00173D1D"/>
    <w:rsid w:val="001757B7"/>
    <w:rsid w:val="001775D6"/>
    <w:rsid w:val="00177913"/>
    <w:rsid w:val="0018068C"/>
    <w:rsid w:val="001807F4"/>
    <w:rsid w:val="00181FE0"/>
    <w:rsid w:val="001820A0"/>
    <w:rsid w:val="001833CB"/>
    <w:rsid w:val="00183889"/>
    <w:rsid w:val="00183E66"/>
    <w:rsid w:val="0018429E"/>
    <w:rsid w:val="001846BB"/>
    <w:rsid w:val="001848B1"/>
    <w:rsid w:val="001849C3"/>
    <w:rsid w:val="00184C6D"/>
    <w:rsid w:val="00184CD3"/>
    <w:rsid w:val="0018566D"/>
    <w:rsid w:val="00186831"/>
    <w:rsid w:val="00186992"/>
    <w:rsid w:val="001908E9"/>
    <w:rsid w:val="001919A0"/>
    <w:rsid w:val="00193895"/>
    <w:rsid w:val="00193F76"/>
    <w:rsid w:val="001956A8"/>
    <w:rsid w:val="00195910"/>
    <w:rsid w:val="001A1048"/>
    <w:rsid w:val="001A14FB"/>
    <w:rsid w:val="001A1A49"/>
    <w:rsid w:val="001A22C7"/>
    <w:rsid w:val="001A26D6"/>
    <w:rsid w:val="001A346E"/>
    <w:rsid w:val="001A5271"/>
    <w:rsid w:val="001A6932"/>
    <w:rsid w:val="001A75E7"/>
    <w:rsid w:val="001A7E1D"/>
    <w:rsid w:val="001B33EB"/>
    <w:rsid w:val="001B4BB1"/>
    <w:rsid w:val="001B55DF"/>
    <w:rsid w:val="001B5D75"/>
    <w:rsid w:val="001B6EDE"/>
    <w:rsid w:val="001B7646"/>
    <w:rsid w:val="001C0FEC"/>
    <w:rsid w:val="001C11F2"/>
    <w:rsid w:val="001C2B0C"/>
    <w:rsid w:val="001C2D64"/>
    <w:rsid w:val="001C2FED"/>
    <w:rsid w:val="001C3DBC"/>
    <w:rsid w:val="001C4125"/>
    <w:rsid w:val="001C5D46"/>
    <w:rsid w:val="001C67D2"/>
    <w:rsid w:val="001C7B10"/>
    <w:rsid w:val="001D055D"/>
    <w:rsid w:val="001D0A8F"/>
    <w:rsid w:val="001D1C64"/>
    <w:rsid w:val="001D30A4"/>
    <w:rsid w:val="001D3347"/>
    <w:rsid w:val="001D355E"/>
    <w:rsid w:val="001D47B6"/>
    <w:rsid w:val="001D4A9D"/>
    <w:rsid w:val="001D4FEC"/>
    <w:rsid w:val="001D6204"/>
    <w:rsid w:val="001D64AB"/>
    <w:rsid w:val="001D7AEB"/>
    <w:rsid w:val="001E2E85"/>
    <w:rsid w:val="001E3104"/>
    <w:rsid w:val="001E494B"/>
    <w:rsid w:val="001E4DFE"/>
    <w:rsid w:val="001E4E9F"/>
    <w:rsid w:val="001E57A9"/>
    <w:rsid w:val="001E62EF"/>
    <w:rsid w:val="001E664C"/>
    <w:rsid w:val="001E7D13"/>
    <w:rsid w:val="001F0CD7"/>
    <w:rsid w:val="001F1978"/>
    <w:rsid w:val="001F1AD1"/>
    <w:rsid w:val="001F3FF3"/>
    <w:rsid w:val="001F483E"/>
    <w:rsid w:val="001F5128"/>
    <w:rsid w:val="001F515F"/>
    <w:rsid w:val="001F7278"/>
    <w:rsid w:val="001F7B69"/>
    <w:rsid w:val="001F7CA9"/>
    <w:rsid w:val="002014A8"/>
    <w:rsid w:val="00201802"/>
    <w:rsid w:val="0020256F"/>
    <w:rsid w:val="00202C97"/>
    <w:rsid w:val="00203FDA"/>
    <w:rsid w:val="00204E18"/>
    <w:rsid w:val="00204EC4"/>
    <w:rsid w:val="0020518C"/>
    <w:rsid w:val="002052BE"/>
    <w:rsid w:val="00207C72"/>
    <w:rsid w:val="00207F36"/>
    <w:rsid w:val="00210326"/>
    <w:rsid w:val="002121F5"/>
    <w:rsid w:val="00212876"/>
    <w:rsid w:val="00213F50"/>
    <w:rsid w:val="002146AA"/>
    <w:rsid w:val="002146D2"/>
    <w:rsid w:val="00214AE9"/>
    <w:rsid w:val="00215F75"/>
    <w:rsid w:val="00216485"/>
    <w:rsid w:val="00217905"/>
    <w:rsid w:val="00217FD3"/>
    <w:rsid w:val="002204B5"/>
    <w:rsid w:val="00220C65"/>
    <w:rsid w:val="00220DF0"/>
    <w:rsid w:val="00221512"/>
    <w:rsid w:val="00221BC8"/>
    <w:rsid w:val="00224391"/>
    <w:rsid w:val="0022443F"/>
    <w:rsid w:val="00225308"/>
    <w:rsid w:val="002270B2"/>
    <w:rsid w:val="00227318"/>
    <w:rsid w:val="0022788B"/>
    <w:rsid w:val="00230413"/>
    <w:rsid w:val="002305B8"/>
    <w:rsid w:val="00230B34"/>
    <w:rsid w:val="002311F7"/>
    <w:rsid w:val="00231698"/>
    <w:rsid w:val="00232411"/>
    <w:rsid w:val="002324DE"/>
    <w:rsid w:val="00232570"/>
    <w:rsid w:val="002327C9"/>
    <w:rsid w:val="00232990"/>
    <w:rsid w:val="002330CB"/>
    <w:rsid w:val="00234A23"/>
    <w:rsid w:val="002358F8"/>
    <w:rsid w:val="00235B48"/>
    <w:rsid w:val="00235BF2"/>
    <w:rsid w:val="00236E63"/>
    <w:rsid w:val="002375CC"/>
    <w:rsid w:val="00237B8E"/>
    <w:rsid w:val="0024028B"/>
    <w:rsid w:val="00240845"/>
    <w:rsid w:val="0024159B"/>
    <w:rsid w:val="002421BC"/>
    <w:rsid w:val="00242440"/>
    <w:rsid w:val="002431DC"/>
    <w:rsid w:val="00243AED"/>
    <w:rsid w:val="002442BE"/>
    <w:rsid w:val="0024527C"/>
    <w:rsid w:val="002455AB"/>
    <w:rsid w:val="00246026"/>
    <w:rsid w:val="00246541"/>
    <w:rsid w:val="00246777"/>
    <w:rsid w:val="002469E3"/>
    <w:rsid w:val="00246BD4"/>
    <w:rsid w:val="00247761"/>
    <w:rsid w:val="00247E63"/>
    <w:rsid w:val="00247FD0"/>
    <w:rsid w:val="00251208"/>
    <w:rsid w:val="00251625"/>
    <w:rsid w:val="00253CDC"/>
    <w:rsid w:val="0025420B"/>
    <w:rsid w:val="002555DE"/>
    <w:rsid w:val="00256FA0"/>
    <w:rsid w:val="0025771B"/>
    <w:rsid w:val="00260551"/>
    <w:rsid w:val="0026288F"/>
    <w:rsid w:val="002631FB"/>
    <w:rsid w:val="002655F3"/>
    <w:rsid w:val="00265D48"/>
    <w:rsid w:val="00265FE4"/>
    <w:rsid w:val="0026704A"/>
    <w:rsid w:val="00267698"/>
    <w:rsid w:val="00270AC6"/>
    <w:rsid w:val="00270BE1"/>
    <w:rsid w:val="0027179E"/>
    <w:rsid w:val="00271DFD"/>
    <w:rsid w:val="002724F7"/>
    <w:rsid w:val="00272554"/>
    <w:rsid w:val="0027352A"/>
    <w:rsid w:val="00274750"/>
    <w:rsid w:val="00274EAD"/>
    <w:rsid w:val="00275DEC"/>
    <w:rsid w:val="00275E07"/>
    <w:rsid w:val="00276345"/>
    <w:rsid w:val="002775DB"/>
    <w:rsid w:val="00282C57"/>
    <w:rsid w:val="002837D9"/>
    <w:rsid w:val="00284B8C"/>
    <w:rsid w:val="00284C37"/>
    <w:rsid w:val="00284ED2"/>
    <w:rsid w:val="0028585C"/>
    <w:rsid w:val="002861D6"/>
    <w:rsid w:val="0028631A"/>
    <w:rsid w:val="002863C4"/>
    <w:rsid w:val="00291181"/>
    <w:rsid w:val="00291F33"/>
    <w:rsid w:val="00292039"/>
    <w:rsid w:val="00293346"/>
    <w:rsid w:val="00293C30"/>
    <w:rsid w:val="00294ABC"/>
    <w:rsid w:val="00294C22"/>
    <w:rsid w:val="00295682"/>
    <w:rsid w:val="002965B7"/>
    <w:rsid w:val="002A1705"/>
    <w:rsid w:val="002A270D"/>
    <w:rsid w:val="002A3060"/>
    <w:rsid w:val="002A3994"/>
    <w:rsid w:val="002A42A1"/>
    <w:rsid w:val="002A43A4"/>
    <w:rsid w:val="002A511F"/>
    <w:rsid w:val="002A538D"/>
    <w:rsid w:val="002B062F"/>
    <w:rsid w:val="002B0BB3"/>
    <w:rsid w:val="002B1965"/>
    <w:rsid w:val="002B2283"/>
    <w:rsid w:val="002B25C8"/>
    <w:rsid w:val="002B319B"/>
    <w:rsid w:val="002B4212"/>
    <w:rsid w:val="002B4C1E"/>
    <w:rsid w:val="002B4E6D"/>
    <w:rsid w:val="002B59AD"/>
    <w:rsid w:val="002B59C8"/>
    <w:rsid w:val="002B67AD"/>
    <w:rsid w:val="002B6F09"/>
    <w:rsid w:val="002C16FA"/>
    <w:rsid w:val="002C1863"/>
    <w:rsid w:val="002C1EA9"/>
    <w:rsid w:val="002C210F"/>
    <w:rsid w:val="002C2E48"/>
    <w:rsid w:val="002C31C3"/>
    <w:rsid w:val="002C3211"/>
    <w:rsid w:val="002C39A6"/>
    <w:rsid w:val="002C4D6F"/>
    <w:rsid w:val="002C738E"/>
    <w:rsid w:val="002C77EF"/>
    <w:rsid w:val="002C7E11"/>
    <w:rsid w:val="002D0231"/>
    <w:rsid w:val="002D0DD3"/>
    <w:rsid w:val="002D1F15"/>
    <w:rsid w:val="002D3DE1"/>
    <w:rsid w:val="002D418B"/>
    <w:rsid w:val="002D4E79"/>
    <w:rsid w:val="002D578B"/>
    <w:rsid w:val="002D6457"/>
    <w:rsid w:val="002D68DA"/>
    <w:rsid w:val="002D77AF"/>
    <w:rsid w:val="002E0435"/>
    <w:rsid w:val="002E0A8B"/>
    <w:rsid w:val="002E1021"/>
    <w:rsid w:val="002E124C"/>
    <w:rsid w:val="002E1FDB"/>
    <w:rsid w:val="002E21AC"/>
    <w:rsid w:val="002E381B"/>
    <w:rsid w:val="002E3892"/>
    <w:rsid w:val="002E4538"/>
    <w:rsid w:val="002E49BE"/>
    <w:rsid w:val="002E4A47"/>
    <w:rsid w:val="002E4AAE"/>
    <w:rsid w:val="002E5EF8"/>
    <w:rsid w:val="002E6155"/>
    <w:rsid w:val="002E683A"/>
    <w:rsid w:val="002E70AE"/>
    <w:rsid w:val="002E71EF"/>
    <w:rsid w:val="002E7895"/>
    <w:rsid w:val="002F145B"/>
    <w:rsid w:val="002F21FF"/>
    <w:rsid w:val="002F37E7"/>
    <w:rsid w:val="002F38A2"/>
    <w:rsid w:val="002F3F7A"/>
    <w:rsid w:val="002F4B22"/>
    <w:rsid w:val="002F5180"/>
    <w:rsid w:val="002F521A"/>
    <w:rsid w:val="002F5F0A"/>
    <w:rsid w:val="002F6023"/>
    <w:rsid w:val="002F713A"/>
    <w:rsid w:val="002F7535"/>
    <w:rsid w:val="00300339"/>
    <w:rsid w:val="00301244"/>
    <w:rsid w:val="00301CEF"/>
    <w:rsid w:val="00302FDC"/>
    <w:rsid w:val="003038C1"/>
    <w:rsid w:val="00303C10"/>
    <w:rsid w:val="003057B3"/>
    <w:rsid w:val="00306BED"/>
    <w:rsid w:val="00306EBF"/>
    <w:rsid w:val="00306FC9"/>
    <w:rsid w:val="00307B53"/>
    <w:rsid w:val="00310D72"/>
    <w:rsid w:val="003118D4"/>
    <w:rsid w:val="0031265E"/>
    <w:rsid w:val="00313319"/>
    <w:rsid w:val="003149D4"/>
    <w:rsid w:val="00315781"/>
    <w:rsid w:val="00316BF2"/>
    <w:rsid w:val="00316D56"/>
    <w:rsid w:val="00321387"/>
    <w:rsid w:val="00321529"/>
    <w:rsid w:val="00322A48"/>
    <w:rsid w:val="003231FA"/>
    <w:rsid w:val="00324891"/>
    <w:rsid w:val="00325624"/>
    <w:rsid w:val="00327D5F"/>
    <w:rsid w:val="003302DE"/>
    <w:rsid w:val="00330779"/>
    <w:rsid w:val="00331DA5"/>
    <w:rsid w:val="0033266E"/>
    <w:rsid w:val="0033420B"/>
    <w:rsid w:val="00335422"/>
    <w:rsid w:val="0033584C"/>
    <w:rsid w:val="0033645A"/>
    <w:rsid w:val="00336493"/>
    <w:rsid w:val="00337DE9"/>
    <w:rsid w:val="0034142A"/>
    <w:rsid w:val="003425AB"/>
    <w:rsid w:val="00343ACD"/>
    <w:rsid w:val="00344F6B"/>
    <w:rsid w:val="00345E2B"/>
    <w:rsid w:val="00345F8B"/>
    <w:rsid w:val="00346363"/>
    <w:rsid w:val="0034659B"/>
    <w:rsid w:val="0034673C"/>
    <w:rsid w:val="00346C0B"/>
    <w:rsid w:val="00350083"/>
    <w:rsid w:val="00350E43"/>
    <w:rsid w:val="0035242A"/>
    <w:rsid w:val="003526E2"/>
    <w:rsid w:val="0035291E"/>
    <w:rsid w:val="00352EEA"/>
    <w:rsid w:val="0035415D"/>
    <w:rsid w:val="003547F1"/>
    <w:rsid w:val="0035572B"/>
    <w:rsid w:val="00355F11"/>
    <w:rsid w:val="003603F9"/>
    <w:rsid w:val="00360474"/>
    <w:rsid w:val="003608F1"/>
    <w:rsid w:val="00360A30"/>
    <w:rsid w:val="00361079"/>
    <w:rsid w:val="00361516"/>
    <w:rsid w:val="003619C4"/>
    <w:rsid w:val="00362B54"/>
    <w:rsid w:val="00363912"/>
    <w:rsid w:val="0036399E"/>
    <w:rsid w:val="003642E8"/>
    <w:rsid w:val="00364772"/>
    <w:rsid w:val="00364DFC"/>
    <w:rsid w:val="0036507A"/>
    <w:rsid w:val="00365900"/>
    <w:rsid w:val="00365A58"/>
    <w:rsid w:val="00366846"/>
    <w:rsid w:val="003675A0"/>
    <w:rsid w:val="00367984"/>
    <w:rsid w:val="00367AD5"/>
    <w:rsid w:val="00371393"/>
    <w:rsid w:val="00372F00"/>
    <w:rsid w:val="003744F0"/>
    <w:rsid w:val="003756A8"/>
    <w:rsid w:val="00376644"/>
    <w:rsid w:val="0037763B"/>
    <w:rsid w:val="00377BCC"/>
    <w:rsid w:val="0038000D"/>
    <w:rsid w:val="003808A7"/>
    <w:rsid w:val="00381D3C"/>
    <w:rsid w:val="003826E2"/>
    <w:rsid w:val="00382BF5"/>
    <w:rsid w:val="0038383E"/>
    <w:rsid w:val="00385F89"/>
    <w:rsid w:val="00387B8D"/>
    <w:rsid w:val="00387FDA"/>
    <w:rsid w:val="00390FC1"/>
    <w:rsid w:val="003912BF"/>
    <w:rsid w:val="00391931"/>
    <w:rsid w:val="003924CC"/>
    <w:rsid w:val="00392619"/>
    <w:rsid w:val="003937E9"/>
    <w:rsid w:val="00393ED4"/>
    <w:rsid w:val="00394435"/>
    <w:rsid w:val="003948C1"/>
    <w:rsid w:val="003951FC"/>
    <w:rsid w:val="00396300"/>
    <w:rsid w:val="003968FC"/>
    <w:rsid w:val="003972BE"/>
    <w:rsid w:val="00397604"/>
    <w:rsid w:val="00397A52"/>
    <w:rsid w:val="003A0200"/>
    <w:rsid w:val="003A17E8"/>
    <w:rsid w:val="003A184A"/>
    <w:rsid w:val="003A1FB5"/>
    <w:rsid w:val="003A2BDE"/>
    <w:rsid w:val="003A36A0"/>
    <w:rsid w:val="003A382A"/>
    <w:rsid w:val="003A389A"/>
    <w:rsid w:val="003A3CBC"/>
    <w:rsid w:val="003A46DF"/>
    <w:rsid w:val="003A65BA"/>
    <w:rsid w:val="003A7163"/>
    <w:rsid w:val="003A7980"/>
    <w:rsid w:val="003A7E9B"/>
    <w:rsid w:val="003B00AD"/>
    <w:rsid w:val="003B00EB"/>
    <w:rsid w:val="003B0835"/>
    <w:rsid w:val="003B1142"/>
    <w:rsid w:val="003B241A"/>
    <w:rsid w:val="003B3700"/>
    <w:rsid w:val="003B4363"/>
    <w:rsid w:val="003B58E6"/>
    <w:rsid w:val="003B5AA8"/>
    <w:rsid w:val="003B5B58"/>
    <w:rsid w:val="003C09BC"/>
    <w:rsid w:val="003C1193"/>
    <w:rsid w:val="003C13F8"/>
    <w:rsid w:val="003C17F8"/>
    <w:rsid w:val="003C19D0"/>
    <w:rsid w:val="003C1C86"/>
    <w:rsid w:val="003C2A6C"/>
    <w:rsid w:val="003C321B"/>
    <w:rsid w:val="003C375F"/>
    <w:rsid w:val="003C3976"/>
    <w:rsid w:val="003C4371"/>
    <w:rsid w:val="003C4D8E"/>
    <w:rsid w:val="003C58FF"/>
    <w:rsid w:val="003C62B5"/>
    <w:rsid w:val="003C75A7"/>
    <w:rsid w:val="003C7861"/>
    <w:rsid w:val="003D0064"/>
    <w:rsid w:val="003D0406"/>
    <w:rsid w:val="003D0AFF"/>
    <w:rsid w:val="003D19D3"/>
    <w:rsid w:val="003D27E1"/>
    <w:rsid w:val="003D28CE"/>
    <w:rsid w:val="003D43CA"/>
    <w:rsid w:val="003D4769"/>
    <w:rsid w:val="003D50CD"/>
    <w:rsid w:val="003D5E84"/>
    <w:rsid w:val="003D5F2B"/>
    <w:rsid w:val="003D617B"/>
    <w:rsid w:val="003E0598"/>
    <w:rsid w:val="003E25A9"/>
    <w:rsid w:val="003E2D1F"/>
    <w:rsid w:val="003E33B7"/>
    <w:rsid w:val="003E3A1B"/>
    <w:rsid w:val="003E46C4"/>
    <w:rsid w:val="003E4E44"/>
    <w:rsid w:val="003E5F98"/>
    <w:rsid w:val="003E60A4"/>
    <w:rsid w:val="003E6316"/>
    <w:rsid w:val="003E7862"/>
    <w:rsid w:val="003E7ADC"/>
    <w:rsid w:val="003F2BD0"/>
    <w:rsid w:val="003F314B"/>
    <w:rsid w:val="003F4091"/>
    <w:rsid w:val="003F41C1"/>
    <w:rsid w:val="003F42C9"/>
    <w:rsid w:val="003F48BA"/>
    <w:rsid w:val="003F4A0B"/>
    <w:rsid w:val="003F6914"/>
    <w:rsid w:val="003F733C"/>
    <w:rsid w:val="003F73E5"/>
    <w:rsid w:val="003F7C3B"/>
    <w:rsid w:val="003F7F8B"/>
    <w:rsid w:val="00400D38"/>
    <w:rsid w:val="00401037"/>
    <w:rsid w:val="00401498"/>
    <w:rsid w:val="004030F6"/>
    <w:rsid w:val="00403A64"/>
    <w:rsid w:val="004045B8"/>
    <w:rsid w:val="004048B0"/>
    <w:rsid w:val="0040499A"/>
    <w:rsid w:val="00404AED"/>
    <w:rsid w:val="00405362"/>
    <w:rsid w:val="00405B55"/>
    <w:rsid w:val="0040770F"/>
    <w:rsid w:val="00407D4A"/>
    <w:rsid w:val="004102C8"/>
    <w:rsid w:val="0041033C"/>
    <w:rsid w:val="00410A28"/>
    <w:rsid w:val="00411460"/>
    <w:rsid w:val="004124D9"/>
    <w:rsid w:val="00413221"/>
    <w:rsid w:val="0041407B"/>
    <w:rsid w:val="00414B8F"/>
    <w:rsid w:val="00416703"/>
    <w:rsid w:val="00421FE8"/>
    <w:rsid w:val="00423480"/>
    <w:rsid w:val="00423637"/>
    <w:rsid w:val="00423C43"/>
    <w:rsid w:val="00425A54"/>
    <w:rsid w:val="00426824"/>
    <w:rsid w:val="00427848"/>
    <w:rsid w:val="00427E29"/>
    <w:rsid w:val="00430A9F"/>
    <w:rsid w:val="00432008"/>
    <w:rsid w:val="004325A6"/>
    <w:rsid w:val="0043373D"/>
    <w:rsid w:val="00434AAD"/>
    <w:rsid w:val="00434BDC"/>
    <w:rsid w:val="00435C66"/>
    <w:rsid w:val="00436897"/>
    <w:rsid w:val="00437538"/>
    <w:rsid w:val="00440898"/>
    <w:rsid w:val="00442571"/>
    <w:rsid w:val="00442A7A"/>
    <w:rsid w:val="00445E97"/>
    <w:rsid w:val="004476E3"/>
    <w:rsid w:val="004478BF"/>
    <w:rsid w:val="00447BDB"/>
    <w:rsid w:val="0045043E"/>
    <w:rsid w:val="004508B2"/>
    <w:rsid w:val="00450C50"/>
    <w:rsid w:val="0045375D"/>
    <w:rsid w:val="004537CC"/>
    <w:rsid w:val="00460A25"/>
    <w:rsid w:val="004618E5"/>
    <w:rsid w:val="00461B12"/>
    <w:rsid w:val="0046211C"/>
    <w:rsid w:val="00462522"/>
    <w:rsid w:val="004643A7"/>
    <w:rsid w:val="00464698"/>
    <w:rsid w:val="0046478C"/>
    <w:rsid w:val="00467B73"/>
    <w:rsid w:val="00467E18"/>
    <w:rsid w:val="004710E3"/>
    <w:rsid w:val="004721A0"/>
    <w:rsid w:val="004721D2"/>
    <w:rsid w:val="00472CA4"/>
    <w:rsid w:val="00472F21"/>
    <w:rsid w:val="00473254"/>
    <w:rsid w:val="0047360D"/>
    <w:rsid w:val="00473BC3"/>
    <w:rsid w:val="00474D9E"/>
    <w:rsid w:val="00476233"/>
    <w:rsid w:val="0047627C"/>
    <w:rsid w:val="00476821"/>
    <w:rsid w:val="00477990"/>
    <w:rsid w:val="00477A40"/>
    <w:rsid w:val="00477FFC"/>
    <w:rsid w:val="00480050"/>
    <w:rsid w:val="004800D8"/>
    <w:rsid w:val="0048102F"/>
    <w:rsid w:val="00481759"/>
    <w:rsid w:val="004822F6"/>
    <w:rsid w:val="0048236C"/>
    <w:rsid w:val="0048347B"/>
    <w:rsid w:val="00483A75"/>
    <w:rsid w:val="004853CB"/>
    <w:rsid w:val="00485F5B"/>
    <w:rsid w:val="004878A1"/>
    <w:rsid w:val="0049017C"/>
    <w:rsid w:val="0049077A"/>
    <w:rsid w:val="00490CB4"/>
    <w:rsid w:val="00491FD5"/>
    <w:rsid w:val="00492D7E"/>
    <w:rsid w:val="004939B3"/>
    <w:rsid w:val="0049495C"/>
    <w:rsid w:val="00494EB4"/>
    <w:rsid w:val="00495183"/>
    <w:rsid w:val="0049676C"/>
    <w:rsid w:val="004967E6"/>
    <w:rsid w:val="0049731E"/>
    <w:rsid w:val="00497332"/>
    <w:rsid w:val="004A132B"/>
    <w:rsid w:val="004A233B"/>
    <w:rsid w:val="004A36AC"/>
    <w:rsid w:val="004A3BCB"/>
    <w:rsid w:val="004A3F08"/>
    <w:rsid w:val="004A3FF2"/>
    <w:rsid w:val="004A4B37"/>
    <w:rsid w:val="004A52DB"/>
    <w:rsid w:val="004A5368"/>
    <w:rsid w:val="004A61A6"/>
    <w:rsid w:val="004A67D8"/>
    <w:rsid w:val="004A6BA3"/>
    <w:rsid w:val="004B0B3B"/>
    <w:rsid w:val="004B0D0B"/>
    <w:rsid w:val="004B1418"/>
    <w:rsid w:val="004B1DA0"/>
    <w:rsid w:val="004B2E04"/>
    <w:rsid w:val="004B59D4"/>
    <w:rsid w:val="004B661D"/>
    <w:rsid w:val="004B6A1A"/>
    <w:rsid w:val="004B7D2B"/>
    <w:rsid w:val="004B7D44"/>
    <w:rsid w:val="004C0184"/>
    <w:rsid w:val="004C0461"/>
    <w:rsid w:val="004C0B9A"/>
    <w:rsid w:val="004C0C90"/>
    <w:rsid w:val="004C0FE0"/>
    <w:rsid w:val="004C26AA"/>
    <w:rsid w:val="004C26AD"/>
    <w:rsid w:val="004C2D72"/>
    <w:rsid w:val="004C31AE"/>
    <w:rsid w:val="004C3C28"/>
    <w:rsid w:val="004C4696"/>
    <w:rsid w:val="004C49BE"/>
    <w:rsid w:val="004C4B7E"/>
    <w:rsid w:val="004C4D0C"/>
    <w:rsid w:val="004C59CE"/>
    <w:rsid w:val="004C7082"/>
    <w:rsid w:val="004C7148"/>
    <w:rsid w:val="004C7473"/>
    <w:rsid w:val="004C77B1"/>
    <w:rsid w:val="004D01B8"/>
    <w:rsid w:val="004D3D38"/>
    <w:rsid w:val="004D3FC8"/>
    <w:rsid w:val="004D54D2"/>
    <w:rsid w:val="004D5FBB"/>
    <w:rsid w:val="004D754F"/>
    <w:rsid w:val="004E0F00"/>
    <w:rsid w:val="004E10F6"/>
    <w:rsid w:val="004E13E1"/>
    <w:rsid w:val="004E4189"/>
    <w:rsid w:val="004E4FA4"/>
    <w:rsid w:val="004E6296"/>
    <w:rsid w:val="004E678F"/>
    <w:rsid w:val="004E6A5B"/>
    <w:rsid w:val="004E72D6"/>
    <w:rsid w:val="004E742C"/>
    <w:rsid w:val="004E7917"/>
    <w:rsid w:val="004F0308"/>
    <w:rsid w:val="004F044B"/>
    <w:rsid w:val="004F13E8"/>
    <w:rsid w:val="004F2C05"/>
    <w:rsid w:val="004F33CE"/>
    <w:rsid w:val="004F3768"/>
    <w:rsid w:val="004F3F8B"/>
    <w:rsid w:val="004F4CBE"/>
    <w:rsid w:val="004F555C"/>
    <w:rsid w:val="004F59B0"/>
    <w:rsid w:val="004F625B"/>
    <w:rsid w:val="00500B78"/>
    <w:rsid w:val="00500FF4"/>
    <w:rsid w:val="00501251"/>
    <w:rsid w:val="00501932"/>
    <w:rsid w:val="00501A26"/>
    <w:rsid w:val="00501C7D"/>
    <w:rsid w:val="00501CB6"/>
    <w:rsid w:val="005025AF"/>
    <w:rsid w:val="0050278F"/>
    <w:rsid w:val="005028A5"/>
    <w:rsid w:val="005039C3"/>
    <w:rsid w:val="00504C2D"/>
    <w:rsid w:val="00505AEE"/>
    <w:rsid w:val="00505B00"/>
    <w:rsid w:val="00505EDE"/>
    <w:rsid w:val="005062E0"/>
    <w:rsid w:val="00506806"/>
    <w:rsid w:val="00506BB6"/>
    <w:rsid w:val="0051182A"/>
    <w:rsid w:val="00512896"/>
    <w:rsid w:val="00512D8B"/>
    <w:rsid w:val="0051456A"/>
    <w:rsid w:val="00514D45"/>
    <w:rsid w:val="005157DE"/>
    <w:rsid w:val="00517420"/>
    <w:rsid w:val="00520C48"/>
    <w:rsid w:val="00521B76"/>
    <w:rsid w:val="00522726"/>
    <w:rsid w:val="005228CA"/>
    <w:rsid w:val="00522E32"/>
    <w:rsid w:val="005231C8"/>
    <w:rsid w:val="00523CE9"/>
    <w:rsid w:val="00523DEB"/>
    <w:rsid w:val="00523DFC"/>
    <w:rsid w:val="005248D1"/>
    <w:rsid w:val="00526DFD"/>
    <w:rsid w:val="00527463"/>
    <w:rsid w:val="005277EE"/>
    <w:rsid w:val="00527A94"/>
    <w:rsid w:val="00527D35"/>
    <w:rsid w:val="0053055D"/>
    <w:rsid w:val="005309D2"/>
    <w:rsid w:val="00530DD1"/>
    <w:rsid w:val="005319AD"/>
    <w:rsid w:val="00531C26"/>
    <w:rsid w:val="00531EF8"/>
    <w:rsid w:val="00532F2D"/>
    <w:rsid w:val="00533296"/>
    <w:rsid w:val="005341F0"/>
    <w:rsid w:val="0053451C"/>
    <w:rsid w:val="00535154"/>
    <w:rsid w:val="005352DC"/>
    <w:rsid w:val="00535B66"/>
    <w:rsid w:val="00536796"/>
    <w:rsid w:val="005368B4"/>
    <w:rsid w:val="0053772E"/>
    <w:rsid w:val="005378B3"/>
    <w:rsid w:val="00537FA2"/>
    <w:rsid w:val="00541970"/>
    <w:rsid w:val="005423CC"/>
    <w:rsid w:val="005429C1"/>
    <w:rsid w:val="0054306F"/>
    <w:rsid w:val="00543F91"/>
    <w:rsid w:val="005440E5"/>
    <w:rsid w:val="005444FD"/>
    <w:rsid w:val="00544891"/>
    <w:rsid w:val="005449DD"/>
    <w:rsid w:val="00544B99"/>
    <w:rsid w:val="00544D9B"/>
    <w:rsid w:val="0054543A"/>
    <w:rsid w:val="00545866"/>
    <w:rsid w:val="0054665F"/>
    <w:rsid w:val="005473E2"/>
    <w:rsid w:val="00547CE8"/>
    <w:rsid w:val="00551689"/>
    <w:rsid w:val="0055223B"/>
    <w:rsid w:val="005522A0"/>
    <w:rsid w:val="00552E19"/>
    <w:rsid w:val="0055351C"/>
    <w:rsid w:val="005536E7"/>
    <w:rsid w:val="005552C3"/>
    <w:rsid w:val="0055557B"/>
    <w:rsid w:val="005561A0"/>
    <w:rsid w:val="00556462"/>
    <w:rsid w:val="00556661"/>
    <w:rsid w:val="005567CE"/>
    <w:rsid w:val="00556EA4"/>
    <w:rsid w:val="00557878"/>
    <w:rsid w:val="00557C28"/>
    <w:rsid w:val="00562333"/>
    <w:rsid w:val="00563A09"/>
    <w:rsid w:val="00563BDC"/>
    <w:rsid w:val="005643EC"/>
    <w:rsid w:val="005647B2"/>
    <w:rsid w:val="005660EF"/>
    <w:rsid w:val="005665DA"/>
    <w:rsid w:val="00571E4E"/>
    <w:rsid w:val="005723AE"/>
    <w:rsid w:val="00572F55"/>
    <w:rsid w:val="00574862"/>
    <w:rsid w:val="005756CD"/>
    <w:rsid w:val="00575D5A"/>
    <w:rsid w:val="00576C5B"/>
    <w:rsid w:val="00577DEE"/>
    <w:rsid w:val="005817C9"/>
    <w:rsid w:val="00583B04"/>
    <w:rsid w:val="005844AF"/>
    <w:rsid w:val="00585641"/>
    <w:rsid w:val="00585D5E"/>
    <w:rsid w:val="00585EC8"/>
    <w:rsid w:val="005877A7"/>
    <w:rsid w:val="0059134E"/>
    <w:rsid w:val="005915CF"/>
    <w:rsid w:val="00591EB0"/>
    <w:rsid w:val="00592246"/>
    <w:rsid w:val="00592993"/>
    <w:rsid w:val="00594816"/>
    <w:rsid w:val="00595282"/>
    <w:rsid w:val="005953FB"/>
    <w:rsid w:val="00595641"/>
    <w:rsid w:val="005A20F7"/>
    <w:rsid w:val="005A277D"/>
    <w:rsid w:val="005A3C5C"/>
    <w:rsid w:val="005A3FA7"/>
    <w:rsid w:val="005A4194"/>
    <w:rsid w:val="005A44F9"/>
    <w:rsid w:val="005A4515"/>
    <w:rsid w:val="005A462D"/>
    <w:rsid w:val="005A4D72"/>
    <w:rsid w:val="005A58CD"/>
    <w:rsid w:val="005A5EFE"/>
    <w:rsid w:val="005A6E27"/>
    <w:rsid w:val="005A7535"/>
    <w:rsid w:val="005B06F0"/>
    <w:rsid w:val="005B14A1"/>
    <w:rsid w:val="005B412A"/>
    <w:rsid w:val="005B48E1"/>
    <w:rsid w:val="005B5920"/>
    <w:rsid w:val="005B6B05"/>
    <w:rsid w:val="005B7788"/>
    <w:rsid w:val="005B7B7A"/>
    <w:rsid w:val="005B7C07"/>
    <w:rsid w:val="005C1246"/>
    <w:rsid w:val="005C1257"/>
    <w:rsid w:val="005C167C"/>
    <w:rsid w:val="005C23B4"/>
    <w:rsid w:val="005C2871"/>
    <w:rsid w:val="005C29C8"/>
    <w:rsid w:val="005C317A"/>
    <w:rsid w:val="005C41CC"/>
    <w:rsid w:val="005C4218"/>
    <w:rsid w:val="005C4A66"/>
    <w:rsid w:val="005C5504"/>
    <w:rsid w:val="005C6FE1"/>
    <w:rsid w:val="005C7273"/>
    <w:rsid w:val="005C7604"/>
    <w:rsid w:val="005C79D2"/>
    <w:rsid w:val="005D1316"/>
    <w:rsid w:val="005D34BD"/>
    <w:rsid w:val="005D3C4E"/>
    <w:rsid w:val="005D3F3A"/>
    <w:rsid w:val="005D5ADF"/>
    <w:rsid w:val="005D5B8C"/>
    <w:rsid w:val="005D6176"/>
    <w:rsid w:val="005D64B4"/>
    <w:rsid w:val="005D6910"/>
    <w:rsid w:val="005D6929"/>
    <w:rsid w:val="005D6A86"/>
    <w:rsid w:val="005D6CF3"/>
    <w:rsid w:val="005D6FFD"/>
    <w:rsid w:val="005D7837"/>
    <w:rsid w:val="005D7A4D"/>
    <w:rsid w:val="005E12CB"/>
    <w:rsid w:val="005E2DA3"/>
    <w:rsid w:val="005E4264"/>
    <w:rsid w:val="005E4BF3"/>
    <w:rsid w:val="005E4CCD"/>
    <w:rsid w:val="005E540D"/>
    <w:rsid w:val="005E7554"/>
    <w:rsid w:val="005E7DEA"/>
    <w:rsid w:val="005F0142"/>
    <w:rsid w:val="005F08CA"/>
    <w:rsid w:val="005F0BC8"/>
    <w:rsid w:val="005F162B"/>
    <w:rsid w:val="005F1B8D"/>
    <w:rsid w:val="005F20F2"/>
    <w:rsid w:val="005F2857"/>
    <w:rsid w:val="005F65B7"/>
    <w:rsid w:val="005F7422"/>
    <w:rsid w:val="005F7D4C"/>
    <w:rsid w:val="005F7E8A"/>
    <w:rsid w:val="00600387"/>
    <w:rsid w:val="00600F66"/>
    <w:rsid w:val="00603239"/>
    <w:rsid w:val="006032DC"/>
    <w:rsid w:val="00603A31"/>
    <w:rsid w:val="00603AB3"/>
    <w:rsid w:val="006048B0"/>
    <w:rsid w:val="00610976"/>
    <w:rsid w:val="006126B4"/>
    <w:rsid w:val="0061359C"/>
    <w:rsid w:val="006135D6"/>
    <w:rsid w:val="006149D4"/>
    <w:rsid w:val="00615418"/>
    <w:rsid w:val="00615DA3"/>
    <w:rsid w:val="00616AB4"/>
    <w:rsid w:val="0061764E"/>
    <w:rsid w:val="00617DB3"/>
    <w:rsid w:val="00620CB7"/>
    <w:rsid w:val="006212A8"/>
    <w:rsid w:val="00621BED"/>
    <w:rsid w:val="00621BF6"/>
    <w:rsid w:val="0062273C"/>
    <w:rsid w:val="006231BF"/>
    <w:rsid w:val="00623E76"/>
    <w:rsid w:val="00623EF9"/>
    <w:rsid w:val="00624BD4"/>
    <w:rsid w:val="006264B3"/>
    <w:rsid w:val="00627521"/>
    <w:rsid w:val="006306CB"/>
    <w:rsid w:val="006306D9"/>
    <w:rsid w:val="006308D2"/>
    <w:rsid w:val="00631209"/>
    <w:rsid w:val="00632AFD"/>
    <w:rsid w:val="0063483F"/>
    <w:rsid w:val="00635EB1"/>
    <w:rsid w:val="00635EB7"/>
    <w:rsid w:val="00636C26"/>
    <w:rsid w:val="00636DF3"/>
    <w:rsid w:val="00637B8F"/>
    <w:rsid w:val="00637FA5"/>
    <w:rsid w:val="006400AF"/>
    <w:rsid w:val="0064181D"/>
    <w:rsid w:val="00642E4B"/>
    <w:rsid w:val="00645429"/>
    <w:rsid w:val="00645617"/>
    <w:rsid w:val="00645B95"/>
    <w:rsid w:val="00646F0F"/>
    <w:rsid w:val="006471F2"/>
    <w:rsid w:val="0064784A"/>
    <w:rsid w:val="006520B0"/>
    <w:rsid w:val="006521C9"/>
    <w:rsid w:val="006535AC"/>
    <w:rsid w:val="006538C2"/>
    <w:rsid w:val="00653912"/>
    <w:rsid w:val="0065524D"/>
    <w:rsid w:val="0065558D"/>
    <w:rsid w:val="006556A5"/>
    <w:rsid w:val="00655985"/>
    <w:rsid w:val="00655B7C"/>
    <w:rsid w:val="00655C10"/>
    <w:rsid w:val="00655E0F"/>
    <w:rsid w:val="006567C2"/>
    <w:rsid w:val="00656A06"/>
    <w:rsid w:val="00657E8D"/>
    <w:rsid w:val="0066014D"/>
    <w:rsid w:val="006607A4"/>
    <w:rsid w:val="00660925"/>
    <w:rsid w:val="00661D53"/>
    <w:rsid w:val="00662C04"/>
    <w:rsid w:val="00664F5A"/>
    <w:rsid w:val="006652A5"/>
    <w:rsid w:val="00666E2E"/>
    <w:rsid w:val="00667112"/>
    <w:rsid w:val="00670600"/>
    <w:rsid w:val="00670B37"/>
    <w:rsid w:val="00672123"/>
    <w:rsid w:val="006730BD"/>
    <w:rsid w:val="00675A02"/>
    <w:rsid w:val="00676227"/>
    <w:rsid w:val="00677534"/>
    <w:rsid w:val="00677613"/>
    <w:rsid w:val="00677F3D"/>
    <w:rsid w:val="006804C6"/>
    <w:rsid w:val="006805E0"/>
    <w:rsid w:val="00681D1C"/>
    <w:rsid w:val="0068257A"/>
    <w:rsid w:val="006829B7"/>
    <w:rsid w:val="00682F29"/>
    <w:rsid w:val="00684159"/>
    <w:rsid w:val="00684ABA"/>
    <w:rsid w:val="00684B23"/>
    <w:rsid w:val="00684D86"/>
    <w:rsid w:val="0068508A"/>
    <w:rsid w:val="006851F1"/>
    <w:rsid w:val="00685A9B"/>
    <w:rsid w:val="00686871"/>
    <w:rsid w:val="00686E65"/>
    <w:rsid w:val="00686F07"/>
    <w:rsid w:val="006875A3"/>
    <w:rsid w:val="00690603"/>
    <w:rsid w:val="00692A72"/>
    <w:rsid w:val="006930F0"/>
    <w:rsid w:val="00693121"/>
    <w:rsid w:val="00693565"/>
    <w:rsid w:val="006935C5"/>
    <w:rsid w:val="0069398C"/>
    <w:rsid w:val="00693EBA"/>
    <w:rsid w:val="0069437E"/>
    <w:rsid w:val="006950F4"/>
    <w:rsid w:val="006955A3"/>
    <w:rsid w:val="0069611E"/>
    <w:rsid w:val="006962D9"/>
    <w:rsid w:val="0069719E"/>
    <w:rsid w:val="00697258"/>
    <w:rsid w:val="006A0991"/>
    <w:rsid w:val="006A0EF2"/>
    <w:rsid w:val="006A2B60"/>
    <w:rsid w:val="006A3247"/>
    <w:rsid w:val="006A405D"/>
    <w:rsid w:val="006A41BA"/>
    <w:rsid w:val="006A428C"/>
    <w:rsid w:val="006A546F"/>
    <w:rsid w:val="006A5567"/>
    <w:rsid w:val="006A5908"/>
    <w:rsid w:val="006A5FF9"/>
    <w:rsid w:val="006A626F"/>
    <w:rsid w:val="006A62C0"/>
    <w:rsid w:val="006A749C"/>
    <w:rsid w:val="006A767C"/>
    <w:rsid w:val="006B0154"/>
    <w:rsid w:val="006B02C2"/>
    <w:rsid w:val="006B201A"/>
    <w:rsid w:val="006B21B0"/>
    <w:rsid w:val="006B367E"/>
    <w:rsid w:val="006B4CFC"/>
    <w:rsid w:val="006B512C"/>
    <w:rsid w:val="006B543F"/>
    <w:rsid w:val="006B562D"/>
    <w:rsid w:val="006B67D1"/>
    <w:rsid w:val="006B7946"/>
    <w:rsid w:val="006C044E"/>
    <w:rsid w:val="006C082D"/>
    <w:rsid w:val="006C280B"/>
    <w:rsid w:val="006C6E33"/>
    <w:rsid w:val="006C78AE"/>
    <w:rsid w:val="006C7AED"/>
    <w:rsid w:val="006D0D54"/>
    <w:rsid w:val="006D1284"/>
    <w:rsid w:val="006D26B6"/>
    <w:rsid w:val="006D353A"/>
    <w:rsid w:val="006D3726"/>
    <w:rsid w:val="006D4A26"/>
    <w:rsid w:val="006D5885"/>
    <w:rsid w:val="006D5B5E"/>
    <w:rsid w:val="006D66A6"/>
    <w:rsid w:val="006D6F4A"/>
    <w:rsid w:val="006D7327"/>
    <w:rsid w:val="006E0480"/>
    <w:rsid w:val="006E148D"/>
    <w:rsid w:val="006E23FC"/>
    <w:rsid w:val="006E28F2"/>
    <w:rsid w:val="006E2D36"/>
    <w:rsid w:val="006E30DE"/>
    <w:rsid w:val="006E32EA"/>
    <w:rsid w:val="006E4717"/>
    <w:rsid w:val="006E4AF4"/>
    <w:rsid w:val="006E4D33"/>
    <w:rsid w:val="006E5D15"/>
    <w:rsid w:val="006E76D8"/>
    <w:rsid w:val="006F2924"/>
    <w:rsid w:val="006F3DFB"/>
    <w:rsid w:val="006F43DE"/>
    <w:rsid w:val="006F459A"/>
    <w:rsid w:val="006F4F63"/>
    <w:rsid w:val="006F5630"/>
    <w:rsid w:val="006F5782"/>
    <w:rsid w:val="006F5857"/>
    <w:rsid w:val="006F777A"/>
    <w:rsid w:val="00700627"/>
    <w:rsid w:val="0070077C"/>
    <w:rsid w:val="00700B94"/>
    <w:rsid w:val="00700EEB"/>
    <w:rsid w:val="00701294"/>
    <w:rsid w:val="00701EF0"/>
    <w:rsid w:val="0070254A"/>
    <w:rsid w:val="007025AD"/>
    <w:rsid w:val="007027C9"/>
    <w:rsid w:val="007038B3"/>
    <w:rsid w:val="00703D4E"/>
    <w:rsid w:val="00705719"/>
    <w:rsid w:val="00706A1B"/>
    <w:rsid w:val="00706D84"/>
    <w:rsid w:val="00707CA7"/>
    <w:rsid w:val="007109CB"/>
    <w:rsid w:val="00710CC1"/>
    <w:rsid w:val="00710D09"/>
    <w:rsid w:val="0071141B"/>
    <w:rsid w:val="00711606"/>
    <w:rsid w:val="00711BCD"/>
    <w:rsid w:val="007135AE"/>
    <w:rsid w:val="00715482"/>
    <w:rsid w:val="007159A3"/>
    <w:rsid w:val="00715A28"/>
    <w:rsid w:val="00717038"/>
    <w:rsid w:val="007179BA"/>
    <w:rsid w:val="00720A4F"/>
    <w:rsid w:val="00720F58"/>
    <w:rsid w:val="00721AB9"/>
    <w:rsid w:val="00721F45"/>
    <w:rsid w:val="007221C8"/>
    <w:rsid w:val="00724C22"/>
    <w:rsid w:val="00725B82"/>
    <w:rsid w:val="0072614B"/>
    <w:rsid w:val="0072669D"/>
    <w:rsid w:val="0072766F"/>
    <w:rsid w:val="007278D1"/>
    <w:rsid w:val="00730094"/>
    <w:rsid w:val="00730694"/>
    <w:rsid w:val="00730C3A"/>
    <w:rsid w:val="00731319"/>
    <w:rsid w:val="00732CA3"/>
    <w:rsid w:val="00732D75"/>
    <w:rsid w:val="0073372F"/>
    <w:rsid w:val="00733B64"/>
    <w:rsid w:val="00734681"/>
    <w:rsid w:val="0073755F"/>
    <w:rsid w:val="0074029A"/>
    <w:rsid w:val="00741D4B"/>
    <w:rsid w:val="00742389"/>
    <w:rsid w:val="00742CF7"/>
    <w:rsid w:val="0074305B"/>
    <w:rsid w:val="00743566"/>
    <w:rsid w:val="00743B53"/>
    <w:rsid w:val="00743F3C"/>
    <w:rsid w:val="00744927"/>
    <w:rsid w:val="00745A1D"/>
    <w:rsid w:val="007460B2"/>
    <w:rsid w:val="00746853"/>
    <w:rsid w:val="00746C63"/>
    <w:rsid w:val="007472D6"/>
    <w:rsid w:val="00747824"/>
    <w:rsid w:val="00750265"/>
    <w:rsid w:val="007516F4"/>
    <w:rsid w:val="00751853"/>
    <w:rsid w:val="00751E56"/>
    <w:rsid w:val="007522EB"/>
    <w:rsid w:val="00752350"/>
    <w:rsid w:val="00752C59"/>
    <w:rsid w:val="007537C6"/>
    <w:rsid w:val="007541EF"/>
    <w:rsid w:val="00754592"/>
    <w:rsid w:val="00754C42"/>
    <w:rsid w:val="00756273"/>
    <w:rsid w:val="00756284"/>
    <w:rsid w:val="0075712C"/>
    <w:rsid w:val="00760826"/>
    <w:rsid w:val="00760831"/>
    <w:rsid w:val="0076105A"/>
    <w:rsid w:val="00761A6B"/>
    <w:rsid w:val="00762F90"/>
    <w:rsid w:val="0076371A"/>
    <w:rsid w:val="00763CF4"/>
    <w:rsid w:val="00763F13"/>
    <w:rsid w:val="007643FF"/>
    <w:rsid w:val="0076462F"/>
    <w:rsid w:val="00764816"/>
    <w:rsid w:val="00764914"/>
    <w:rsid w:val="007651BB"/>
    <w:rsid w:val="00766784"/>
    <w:rsid w:val="007671F5"/>
    <w:rsid w:val="007675D2"/>
    <w:rsid w:val="007676BF"/>
    <w:rsid w:val="00770CB7"/>
    <w:rsid w:val="007710AC"/>
    <w:rsid w:val="0077159C"/>
    <w:rsid w:val="007724A4"/>
    <w:rsid w:val="00772E0F"/>
    <w:rsid w:val="007733C8"/>
    <w:rsid w:val="007734C6"/>
    <w:rsid w:val="00774FDB"/>
    <w:rsid w:val="00775091"/>
    <w:rsid w:val="007751EC"/>
    <w:rsid w:val="00775A38"/>
    <w:rsid w:val="00775A41"/>
    <w:rsid w:val="00776770"/>
    <w:rsid w:val="00776889"/>
    <w:rsid w:val="00776FD7"/>
    <w:rsid w:val="00777929"/>
    <w:rsid w:val="00782C61"/>
    <w:rsid w:val="0078326C"/>
    <w:rsid w:val="00785152"/>
    <w:rsid w:val="007853B8"/>
    <w:rsid w:val="0078572D"/>
    <w:rsid w:val="007860D8"/>
    <w:rsid w:val="007862B7"/>
    <w:rsid w:val="00786468"/>
    <w:rsid w:val="00787B6E"/>
    <w:rsid w:val="007923C8"/>
    <w:rsid w:val="0079247D"/>
    <w:rsid w:val="00792DF8"/>
    <w:rsid w:val="007958AF"/>
    <w:rsid w:val="00796D6D"/>
    <w:rsid w:val="0079779F"/>
    <w:rsid w:val="00797A49"/>
    <w:rsid w:val="00797FCC"/>
    <w:rsid w:val="007A03CE"/>
    <w:rsid w:val="007A057C"/>
    <w:rsid w:val="007A076E"/>
    <w:rsid w:val="007A1872"/>
    <w:rsid w:val="007A1D0E"/>
    <w:rsid w:val="007A3D21"/>
    <w:rsid w:val="007A4236"/>
    <w:rsid w:val="007A4583"/>
    <w:rsid w:val="007A4E72"/>
    <w:rsid w:val="007A5674"/>
    <w:rsid w:val="007A5928"/>
    <w:rsid w:val="007A61B2"/>
    <w:rsid w:val="007B0944"/>
    <w:rsid w:val="007B0CD8"/>
    <w:rsid w:val="007B2B3E"/>
    <w:rsid w:val="007B3EA9"/>
    <w:rsid w:val="007B4B88"/>
    <w:rsid w:val="007B5DCB"/>
    <w:rsid w:val="007B5E03"/>
    <w:rsid w:val="007B61B8"/>
    <w:rsid w:val="007B642D"/>
    <w:rsid w:val="007B7768"/>
    <w:rsid w:val="007B7A69"/>
    <w:rsid w:val="007C0113"/>
    <w:rsid w:val="007C0209"/>
    <w:rsid w:val="007C0CCC"/>
    <w:rsid w:val="007C179B"/>
    <w:rsid w:val="007C1FED"/>
    <w:rsid w:val="007C241C"/>
    <w:rsid w:val="007C3ADE"/>
    <w:rsid w:val="007C3B11"/>
    <w:rsid w:val="007C473D"/>
    <w:rsid w:val="007C4919"/>
    <w:rsid w:val="007C4CD3"/>
    <w:rsid w:val="007C4E6A"/>
    <w:rsid w:val="007C58CF"/>
    <w:rsid w:val="007C6916"/>
    <w:rsid w:val="007C7050"/>
    <w:rsid w:val="007D01FC"/>
    <w:rsid w:val="007D04EA"/>
    <w:rsid w:val="007D0801"/>
    <w:rsid w:val="007D0AE5"/>
    <w:rsid w:val="007D0B71"/>
    <w:rsid w:val="007D0D05"/>
    <w:rsid w:val="007D2AA7"/>
    <w:rsid w:val="007D2CFA"/>
    <w:rsid w:val="007D3333"/>
    <w:rsid w:val="007D3649"/>
    <w:rsid w:val="007D39DA"/>
    <w:rsid w:val="007D43C3"/>
    <w:rsid w:val="007D4C01"/>
    <w:rsid w:val="007D4C15"/>
    <w:rsid w:val="007D6FA7"/>
    <w:rsid w:val="007D7D09"/>
    <w:rsid w:val="007E0813"/>
    <w:rsid w:val="007E1CF0"/>
    <w:rsid w:val="007E2F18"/>
    <w:rsid w:val="007E310E"/>
    <w:rsid w:val="007E37A2"/>
    <w:rsid w:val="007E4346"/>
    <w:rsid w:val="007E43C8"/>
    <w:rsid w:val="007E4B44"/>
    <w:rsid w:val="007E5429"/>
    <w:rsid w:val="007E70FC"/>
    <w:rsid w:val="007F06E2"/>
    <w:rsid w:val="007F09FD"/>
    <w:rsid w:val="007F0E8A"/>
    <w:rsid w:val="007F2285"/>
    <w:rsid w:val="007F461B"/>
    <w:rsid w:val="007F6C89"/>
    <w:rsid w:val="007F6E5B"/>
    <w:rsid w:val="007F7789"/>
    <w:rsid w:val="007F7AFA"/>
    <w:rsid w:val="00800328"/>
    <w:rsid w:val="008012AF"/>
    <w:rsid w:val="00802739"/>
    <w:rsid w:val="00802765"/>
    <w:rsid w:val="00803199"/>
    <w:rsid w:val="0080534B"/>
    <w:rsid w:val="00805389"/>
    <w:rsid w:val="00805491"/>
    <w:rsid w:val="00805ECD"/>
    <w:rsid w:val="008061F9"/>
    <w:rsid w:val="00806447"/>
    <w:rsid w:val="0080647B"/>
    <w:rsid w:val="0080679B"/>
    <w:rsid w:val="008068A6"/>
    <w:rsid w:val="00806922"/>
    <w:rsid w:val="0080721A"/>
    <w:rsid w:val="008079EA"/>
    <w:rsid w:val="008106AB"/>
    <w:rsid w:val="0081096E"/>
    <w:rsid w:val="0081111A"/>
    <w:rsid w:val="00811481"/>
    <w:rsid w:val="008114EC"/>
    <w:rsid w:val="00812590"/>
    <w:rsid w:val="00813DF2"/>
    <w:rsid w:val="008143ED"/>
    <w:rsid w:val="00816731"/>
    <w:rsid w:val="00820700"/>
    <w:rsid w:val="008214BA"/>
    <w:rsid w:val="00821850"/>
    <w:rsid w:val="008223E9"/>
    <w:rsid w:val="00822877"/>
    <w:rsid w:val="00822BC3"/>
    <w:rsid w:val="00824B33"/>
    <w:rsid w:val="00825230"/>
    <w:rsid w:val="00827634"/>
    <w:rsid w:val="00827F0E"/>
    <w:rsid w:val="00830EA4"/>
    <w:rsid w:val="00831067"/>
    <w:rsid w:val="00831470"/>
    <w:rsid w:val="0083148C"/>
    <w:rsid w:val="00832FCD"/>
    <w:rsid w:val="00835237"/>
    <w:rsid w:val="008371F6"/>
    <w:rsid w:val="00837230"/>
    <w:rsid w:val="00837E74"/>
    <w:rsid w:val="0084027D"/>
    <w:rsid w:val="0084092C"/>
    <w:rsid w:val="0084100F"/>
    <w:rsid w:val="00841478"/>
    <w:rsid w:val="00841717"/>
    <w:rsid w:val="00841E47"/>
    <w:rsid w:val="0084376F"/>
    <w:rsid w:val="00844363"/>
    <w:rsid w:val="00844C23"/>
    <w:rsid w:val="00845A98"/>
    <w:rsid w:val="00845EB3"/>
    <w:rsid w:val="00846D39"/>
    <w:rsid w:val="0084705C"/>
    <w:rsid w:val="00847947"/>
    <w:rsid w:val="00847B6A"/>
    <w:rsid w:val="0085021F"/>
    <w:rsid w:val="00850978"/>
    <w:rsid w:val="00852E24"/>
    <w:rsid w:val="008532E9"/>
    <w:rsid w:val="008536AC"/>
    <w:rsid w:val="00855364"/>
    <w:rsid w:val="00855C26"/>
    <w:rsid w:val="00856BF1"/>
    <w:rsid w:val="008572A6"/>
    <w:rsid w:val="0085771C"/>
    <w:rsid w:val="00857794"/>
    <w:rsid w:val="00860BCF"/>
    <w:rsid w:val="00860E5B"/>
    <w:rsid w:val="00862A97"/>
    <w:rsid w:val="00862C3E"/>
    <w:rsid w:val="00863159"/>
    <w:rsid w:val="008633D2"/>
    <w:rsid w:val="00863692"/>
    <w:rsid w:val="00863BDA"/>
    <w:rsid w:val="00863F7E"/>
    <w:rsid w:val="00864629"/>
    <w:rsid w:val="00864A30"/>
    <w:rsid w:val="00865003"/>
    <w:rsid w:val="008651BC"/>
    <w:rsid w:val="00865D01"/>
    <w:rsid w:val="00866B73"/>
    <w:rsid w:val="00866C1F"/>
    <w:rsid w:val="00866C53"/>
    <w:rsid w:val="0086783A"/>
    <w:rsid w:val="0087044C"/>
    <w:rsid w:val="008706A6"/>
    <w:rsid w:val="00871D25"/>
    <w:rsid w:val="00871F74"/>
    <w:rsid w:val="00872CAA"/>
    <w:rsid w:val="00873852"/>
    <w:rsid w:val="00873D78"/>
    <w:rsid w:val="00874040"/>
    <w:rsid w:val="00874D9F"/>
    <w:rsid w:val="008757BF"/>
    <w:rsid w:val="00875DC4"/>
    <w:rsid w:val="008762EE"/>
    <w:rsid w:val="00876E67"/>
    <w:rsid w:val="00877ADF"/>
    <w:rsid w:val="00880111"/>
    <w:rsid w:val="00880C64"/>
    <w:rsid w:val="00882C63"/>
    <w:rsid w:val="00882FA1"/>
    <w:rsid w:val="008835AA"/>
    <w:rsid w:val="008846E2"/>
    <w:rsid w:val="00885F4D"/>
    <w:rsid w:val="00886755"/>
    <w:rsid w:val="00886DE8"/>
    <w:rsid w:val="0088707F"/>
    <w:rsid w:val="00890A55"/>
    <w:rsid w:val="00890CE7"/>
    <w:rsid w:val="0089244D"/>
    <w:rsid w:val="00893129"/>
    <w:rsid w:val="00893FC9"/>
    <w:rsid w:val="00894071"/>
    <w:rsid w:val="008947C5"/>
    <w:rsid w:val="00894A1A"/>
    <w:rsid w:val="00895609"/>
    <w:rsid w:val="00895628"/>
    <w:rsid w:val="00895C7E"/>
    <w:rsid w:val="008965BB"/>
    <w:rsid w:val="0089684B"/>
    <w:rsid w:val="00896FAF"/>
    <w:rsid w:val="00897A2E"/>
    <w:rsid w:val="008A1D3C"/>
    <w:rsid w:val="008A1EF9"/>
    <w:rsid w:val="008A2F67"/>
    <w:rsid w:val="008A33A6"/>
    <w:rsid w:val="008A3FDE"/>
    <w:rsid w:val="008A410A"/>
    <w:rsid w:val="008A419E"/>
    <w:rsid w:val="008A4ABD"/>
    <w:rsid w:val="008A5337"/>
    <w:rsid w:val="008A58C2"/>
    <w:rsid w:val="008A7AE2"/>
    <w:rsid w:val="008B11E7"/>
    <w:rsid w:val="008B214C"/>
    <w:rsid w:val="008B2417"/>
    <w:rsid w:val="008B37A1"/>
    <w:rsid w:val="008B420E"/>
    <w:rsid w:val="008B43A8"/>
    <w:rsid w:val="008B5B52"/>
    <w:rsid w:val="008B5BAF"/>
    <w:rsid w:val="008B5EE5"/>
    <w:rsid w:val="008B5F7A"/>
    <w:rsid w:val="008B698C"/>
    <w:rsid w:val="008B6B03"/>
    <w:rsid w:val="008B7105"/>
    <w:rsid w:val="008B71A9"/>
    <w:rsid w:val="008B7FD9"/>
    <w:rsid w:val="008C101E"/>
    <w:rsid w:val="008C180E"/>
    <w:rsid w:val="008C3561"/>
    <w:rsid w:val="008C5192"/>
    <w:rsid w:val="008C59F0"/>
    <w:rsid w:val="008C62A7"/>
    <w:rsid w:val="008C6A29"/>
    <w:rsid w:val="008C7237"/>
    <w:rsid w:val="008C7F03"/>
    <w:rsid w:val="008D0866"/>
    <w:rsid w:val="008D086F"/>
    <w:rsid w:val="008D0DCB"/>
    <w:rsid w:val="008D1A29"/>
    <w:rsid w:val="008D4FB0"/>
    <w:rsid w:val="008D51B5"/>
    <w:rsid w:val="008D5B16"/>
    <w:rsid w:val="008D5FCD"/>
    <w:rsid w:val="008D73B7"/>
    <w:rsid w:val="008E015E"/>
    <w:rsid w:val="008E37D8"/>
    <w:rsid w:val="008E387D"/>
    <w:rsid w:val="008E3A79"/>
    <w:rsid w:val="008E4920"/>
    <w:rsid w:val="008E4968"/>
    <w:rsid w:val="008E4ACE"/>
    <w:rsid w:val="008E5241"/>
    <w:rsid w:val="008E54AD"/>
    <w:rsid w:val="008E5FFF"/>
    <w:rsid w:val="008E636F"/>
    <w:rsid w:val="008E697A"/>
    <w:rsid w:val="008E6A60"/>
    <w:rsid w:val="008E6EA3"/>
    <w:rsid w:val="008E77A6"/>
    <w:rsid w:val="008F0098"/>
    <w:rsid w:val="008F1342"/>
    <w:rsid w:val="008F25DD"/>
    <w:rsid w:val="008F26D0"/>
    <w:rsid w:val="008F29EE"/>
    <w:rsid w:val="008F398D"/>
    <w:rsid w:val="008F3EE9"/>
    <w:rsid w:val="008F4526"/>
    <w:rsid w:val="008F5D41"/>
    <w:rsid w:val="008F65E3"/>
    <w:rsid w:val="008F7169"/>
    <w:rsid w:val="00901294"/>
    <w:rsid w:val="00901488"/>
    <w:rsid w:val="00902374"/>
    <w:rsid w:val="00903F14"/>
    <w:rsid w:val="009041FB"/>
    <w:rsid w:val="0090502B"/>
    <w:rsid w:val="0090518F"/>
    <w:rsid w:val="0090546C"/>
    <w:rsid w:val="009063F5"/>
    <w:rsid w:val="009078A8"/>
    <w:rsid w:val="00907931"/>
    <w:rsid w:val="00907B75"/>
    <w:rsid w:val="00907E76"/>
    <w:rsid w:val="00907FED"/>
    <w:rsid w:val="009106E6"/>
    <w:rsid w:val="009118D7"/>
    <w:rsid w:val="009122BA"/>
    <w:rsid w:val="00912EB6"/>
    <w:rsid w:val="009140B0"/>
    <w:rsid w:val="00916D12"/>
    <w:rsid w:val="00916F15"/>
    <w:rsid w:val="0092076F"/>
    <w:rsid w:val="00921230"/>
    <w:rsid w:val="00921C59"/>
    <w:rsid w:val="00923A6D"/>
    <w:rsid w:val="00923EDA"/>
    <w:rsid w:val="0092444F"/>
    <w:rsid w:val="00924B3A"/>
    <w:rsid w:val="009255C6"/>
    <w:rsid w:val="00926053"/>
    <w:rsid w:val="00926B3D"/>
    <w:rsid w:val="009271AA"/>
    <w:rsid w:val="0093008C"/>
    <w:rsid w:val="00930631"/>
    <w:rsid w:val="00931042"/>
    <w:rsid w:val="00931253"/>
    <w:rsid w:val="009312DF"/>
    <w:rsid w:val="009316EE"/>
    <w:rsid w:val="00931B5D"/>
    <w:rsid w:val="009323F9"/>
    <w:rsid w:val="0093243A"/>
    <w:rsid w:val="00932A28"/>
    <w:rsid w:val="00932ABE"/>
    <w:rsid w:val="00933197"/>
    <w:rsid w:val="00933F28"/>
    <w:rsid w:val="009343D3"/>
    <w:rsid w:val="00935851"/>
    <w:rsid w:val="00936160"/>
    <w:rsid w:val="00942008"/>
    <w:rsid w:val="009429D2"/>
    <w:rsid w:val="00944ACA"/>
    <w:rsid w:val="00946620"/>
    <w:rsid w:val="00946ECB"/>
    <w:rsid w:val="00947343"/>
    <w:rsid w:val="0094798E"/>
    <w:rsid w:val="00950507"/>
    <w:rsid w:val="00950AE6"/>
    <w:rsid w:val="00951774"/>
    <w:rsid w:val="00951CD9"/>
    <w:rsid w:val="00953710"/>
    <w:rsid w:val="00954368"/>
    <w:rsid w:val="00954864"/>
    <w:rsid w:val="00954B56"/>
    <w:rsid w:val="009551B5"/>
    <w:rsid w:val="00955F33"/>
    <w:rsid w:val="009573EB"/>
    <w:rsid w:val="0095743D"/>
    <w:rsid w:val="00957E2F"/>
    <w:rsid w:val="00960652"/>
    <w:rsid w:val="00961228"/>
    <w:rsid w:val="009616E9"/>
    <w:rsid w:val="00962647"/>
    <w:rsid w:val="00962A63"/>
    <w:rsid w:val="009632F7"/>
    <w:rsid w:val="009651E7"/>
    <w:rsid w:val="009654FF"/>
    <w:rsid w:val="009663BB"/>
    <w:rsid w:val="00966F94"/>
    <w:rsid w:val="00970050"/>
    <w:rsid w:val="00970CFB"/>
    <w:rsid w:val="00972625"/>
    <w:rsid w:val="009728C8"/>
    <w:rsid w:val="009742AB"/>
    <w:rsid w:val="009753EF"/>
    <w:rsid w:val="009762F2"/>
    <w:rsid w:val="00976E5C"/>
    <w:rsid w:val="00977708"/>
    <w:rsid w:val="00977BCA"/>
    <w:rsid w:val="0098113B"/>
    <w:rsid w:val="009816E2"/>
    <w:rsid w:val="00981CC7"/>
    <w:rsid w:val="009820C5"/>
    <w:rsid w:val="009831A9"/>
    <w:rsid w:val="009833D0"/>
    <w:rsid w:val="009837E5"/>
    <w:rsid w:val="00983977"/>
    <w:rsid w:val="009839E7"/>
    <w:rsid w:val="00984215"/>
    <w:rsid w:val="00984AB1"/>
    <w:rsid w:val="00984C83"/>
    <w:rsid w:val="00985A74"/>
    <w:rsid w:val="00986727"/>
    <w:rsid w:val="00987206"/>
    <w:rsid w:val="0099088C"/>
    <w:rsid w:val="00991325"/>
    <w:rsid w:val="00991F9A"/>
    <w:rsid w:val="00991FDA"/>
    <w:rsid w:val="00993311"/>
    <w:rsid w:val="009946CB"/>
    <w:rsid w:val="0099478B"/>
    <w:rsid w:val="00994B24"/>
    <w:rsid w:val="00994BCC"/>
    <w:rsid w:val="00995B88"/>
    <w:rsid w:val="009971E0"/>
    <w:rsid w:val="009971ED"/>
    <w:rsid w:val="009972C6"/>
    <w:rsid w:val="00997F76"/>
    <w:rsid w:val="009A00E3"/>
    <w:rsid w:val="009A075B"/>
    <w:rsid w:val="009A0FCC"/>
    <w:rsid w:val="009A15CA"/>
    <w:rsid w:val="009A211A"/>
    <w:rsid w:val="009A2843"/>
    <w:rsid w:val="009A2FC1"/>
    <w:rsid w:val="009A41D7"/>
    <w:rsid w:val="009A46D9"/>
    <w:rsid w:val="009A4DCA"/>
    <w:rsid w:val="009A5857"/>
    <w:rsid w:val="009A6379"/>
    <w:rsid w:val="009A648D"/>
    <w:rsid w:val="009A6740"/>
    <w:rsid w:val="009A786D"/>
    <w:rsid w:val="009B2212"/>
    <w:rsid w:val="009B2532"/>
    <w:rsid w:val="009B2997"/>
    <w:rsid w:val="009B350E"/>
    <w:rsid w:val="009B59E3"/>
    <w:rsid w:val="009B6D2C"/>
    <w:rsid w:val="009B6F62"/>
    <w:rsid w:val="009B715B"/>
    <w:rsid w:val="009B763C"/>
    <w:rsid w:val="009B76AA"/>
    <w:rsid w:val="009C0104"/>
    <w:rsid w:val="009C091C"/>
    <w:rsid w:val="009C1F11"/>
    <w:rsid w:val="009C1F74"/>
    <w:rsid w:val="009C25C1"/>
    <w:rsid w:val="009C326A"/>
    <w:rsid w:val="009C33F2"/>
    <w:rsid w:val="009C5979"/>
    <w:rsid w:val="009C59FD"/>
    <w:rsid w:val="009C5CB1"/>
    <w:rsid w:val="009C5FC2"/>
    <w:rsid w:val="009C6A45"/>
    <w:rsid w:val="009C7C31"/>
    <w:rsid w:val="009C7ED5"/>
    <w:rsid w:val="009D0B7F"/>
    <w:rsid w:val="009D0BEF"/>
    <w:rsid w:val="009D1756"/>
    <w:rsid w:val="009D39B7"/>
    <w:rsid w:val="009D4233"/>
    <w:rsid w:val="009D4E4B"/>
    <w:rsid w:val="009D5163"/>
    <w:rsid w:val="009D59F7"/>
    <w:rsid w:val="009D6E23"/>
    <w:rsid w:val="009D6EC2"/>
    <w:rsid w:val="009D7530"/>
    <w:rsid w:val="009D7844"/>
    <w:rsid w:val="009D7F28"/>
    <w:rsid w:val="009E03C4"/>
    <w:rsid w:val="009E0826"/>
    <w:rsid w:val="009E126F"/>
    <w:rsid w:val="009E1B1B"/>
    <w:rsid w:val="009E1C48"/>
    <w:rsid w:val="009E23ED"/>
    <w:rsid w:val="009E25B9"/>
    <w:rsid w:val="009E382E"/>
    <w:rsid w:val="009E3D31"/>
    <w:rsid w:val="009E4170"/>
    <w:rsid w:val="009E5D72"/>
    <w:rsid w:val="009E62AB"/>
    <w:rsid w:val="009E7223"/>
    <w:rsid w:val="009E7747"/>
    <w:rsid w:val="009F04F5"/>
    <w:rsid w:val="009F0BA3"/>
    <w:rsid w:val="009F0C54"/>
    <w:rsid w:val="009F2797"/>
    <w:rsid w:val="009F39C3"/>
    <w:rsid w:val="009F3BBF"/>
    <w:rsid w:val="009F6A8C"/>
    <w:rsid w:val="009F7064"/>
    <w:rsid w:val="009F7802"/>
    <w:rsid w:val="009F7FC5"/>
    <w:rsid w:val="00A000F3"/>
    <w:rsid w:val="00A01EBB"/>
    <w:rsid w:val="00A02F00"/>
    <w:rsid w:val="00A036F8"/>
    <w:rsid w:val="00A03A38"/>
    <w:rsid w:val="00A040B7"/>
    <w:rsid w:val="00A041B3"/>
    <w:rsid w:val="00A050AE"/>
    <w:rsid w:val="00A05716"/>
    <w:rsid w:val="00A05C20"/>
    <w:rsid w:val="00A0613D"/>
    <w:rsid w:val="00A072AF"/>
    <w:rsid w:val="00A0751E"/>
    <w:rsid w:val="00A07A4C"/>
    <w:rsid w:val="00A07F35"/>
    <w:rsid w:val="00A1026A"/>
    <w:rsid w:val="00A10FF6"/>
    <w:rsid w:val="00A1125B"/>
    <w:rsid w:val="00A115A5"/>
    <w:rsid w:val="00A119E3"/>
    <w:rsid w:val="00A11BCD"/>
    <w:rsid w:val="00A11C21"/>
    <w:rsid w:val="00A126C1"/>
    <w:rsid w:val="00A134C9"/>
    <w:rsid w:val="00A15AE6"/>
    <w:rsid w:val="00A16CEC"/>
    <w:rsid w:val="00A2368E"/>
    <w:rsid w:val="00A23A8E"/>
    <w:rsid w:val="00A23E9D"/>
    <w:rsid w:val="00A2409D"/>
    <w:rsid w:val="00A24F9B"/>
    <w:rsid w:val="00A255F6"/>
    <w:rsid w:val="00A26527"/>
    <w:rsid w:val="00A26B26"/>
    <w:rsid w:val="00A2720A"/>
    <w:rsid w:val="00A27644"/>
    <w:rsid w:val="00A300A3"/>
    <w:rsid w:val="00A30DE7"/>
    <w:rsid w:val="00A3100C"/>
    <w:rsid w:val="00A31035"/>
    <w:rsid w:val="00A322F3"/>
    <w:rsid w:val="00A33BA4"/>
    <w:rsid w:val="00A348AC"/>
    <w:rsid w:val="00A348DD"/>
    <w:rsid w:val="00A34A95"/>
    <w:rsid w:val="00A34C21"/>
    <w:rsid w:val="00A35333"/>
    <w:rsid w:val="00A3594D"/>
    <w:rsid w:val="00A35D85"/>
    <w:rsid w:val="00A35F41"/>
    <w:rsid w:val="00A36037"/>
    <w:rsid w:val="00A36323"/>
    <w:rsid w:val="00A363A3"/>
    <w:rsid w:val="00A37C26"/>
    <w:rsid w:val="00A41AD1"/>
    <w:rsid w:val="00A42CE6"/>
    <w:rsid w:val="00A43DDE"/>
    <w:rsid w:val="00A43E8D"/>
    <w:rsid w:val="00A45008"/>
    <w:rsid w:val="00A45E92"/>
    <w:rsid w:val="00A46355"/>
    <w:rsid w:val="00A463DD"/>
    <w:rsid w:val="00A51253"/>
    <w:rsid w:val="00A52AFF"/>
    <w:rsid w:val="00A53198"/>
    <w:rsid w:val="00A53374"/>
    <w:rsid w:val="00A53959"/>
    <w:rsid w:val="00A53A10"/>
    <w:rsid w:val="00A555C2"/>
    <w:rsid w:val="00A568FB"/>
    <w:rsid w:val="00A576EE"/>
    <w:rsid w:val="00A57CE5"/>
    <w:rsid w:val="00A57D4E"/>
    <w:rsid w:val="00A60E86"/>
    <w:rsid w:val="00A6105F"/>
    <w:rsid w:val="00A6162F"/>
    <w:rsid w:val="00A62978"/>
    <w:rsid w:val="00A62DD3"/>
    <w:rsid w:val="00A634C5"/>
    <w:rsid w:val="00A64958"/>
    <w:rsid w:val="00A64E8C"/>
    <w:rsid w:val="00A665AF"/>
    <w:rsid w:val="00A672A8"/>
    <w:rsid w:val="00A673AB"/>
    <w:rsid w:val="00A71197"/>
    <w:rsid w:val="00A71219"/>
    <w:rsid w:val="00A7155D"/>
    <w:rsid w:val="00A71B30"/>
    <w:rsid w:val="00A71D20"/>
    <w:rsid w:val="00A71FB7"/>
    <w:rsid w:val="00A72227"/>
    <w:rsid w:val="00A7235A"/>
    <w:rsid w:val="00A72EA6"/>
    <w:rsid w:val="00A745EE"/>
    <w:rsid w:val="00A74D0C"/>
    <w:rsid w:val="00A74E64"/>
    <w:rsid w:val="00A7539D"/>
    <w:rsid w:val="00A77C3C"/>
    <w:rsid w:val="00A803ED"/>
    <w:rsid w:val="00A80879"/>
    <w:rsid w:val="00A814EC"/>
    <w:rsid w:val="00A816C4"/>
    <w:rsid w:val="00A81D58"/>
    <w:rsid w:val="00A81F1D"/>
    <w:rsid w:val="00A83057"/>
    <w:rsid w:val="00A835C8"/>
    <w:rsid w:val="00A8383B"/>
    <w:rsid w:val="00A83A19"/>
    <w:rsid w:val="00A840BC"/>
    <w:rsid w:val="00A847D5"/>
    <w:rsid w:val="00A84A83"/>
    <w:rsid w:val="00A85F58"/>
    <w:rsid w:val="00A865E2"/>
    <w:rsid w:val="00A90240"/>
    <w:rsid w:val="00A902F3"/>
    <w:rsid w:val="00A9049E"/>
    <w:rsid w:val="00A912BE"/>
    <w:rsid w:val="00A91E76"/>
    <w:rsid w:val="00A92310"/>
    <w:rsid w:val="00A935D4"/>
    <w:rsid w:val="00A938FB"/>
    <w:rsid w:val="00A93A26"/>
    <w:rsid w:val="00A949CB"/>
    <w:rsid w:val="00A94D9A"/>
    <w:rsid w:val="00A956A7"/>
    <w:rsid w:val="00AA0BC7"/>
    <w:rsid w:val="00AA0C0A"/>
    <w:rsid w:val="00AA14B0"/>
    <w:rsid w:val="00AA171F"/>
    <w:rsid w:val="00AA17E5"/>
    <w:rsid w:val="00AA1DE6"/>
    <w:rsid w:val="00AA209E"/>
    <w:rsid w:val="00AA61A4"/>
    <w:rsid w:val="00AA6BC0"/>
    <w:rsid w:val="00AA7851"/>
    <w:rsid w:val="00AA796F"/>
    <w:rsid w:val="00AB0A25"/>
    <w:rsid w:val="00AB23D8"/>
    <w:rsid w:val="00AB2C81"/>
    <w:rsid w:val="00AB3226"/>
    <w:rsid w:val="00AB376C"/>
    <w:rsid w:val="00AB3C47"/>
    <w:rsid w:val="00AB408F"/>
    <w:rsid w:val="00AB4166"/>
    <w:rsid w:val="00AB456B"/>
    <w:rsid w:val="00AB4DE8"/>
    <w:rsid w:val="00AB584F"/>
    <w:rsid w:val="00AB5DAC"/>
    <w:rsid w:val="00AB5DC4"/>
    <w:rsid w:val="00AB66D1"/>
    <w:rsid w:val="00AB6A86"/>
    <w:rsid w:val="00AB7420"/>
    <w:rsid w:val="00AB7D5F"/>
    <w:rsid w:val="00AC0AFA"/>
    <w:rsid w:val="00AC10D4"/>
    <w:rsid w:val="00AC17AD"/>
    <w:rsid w:val="00AC1C28"/>
    <w:rsid w:val="00AC222E"/>
    <w:rsid w:val="00AC2F29"/>
    <w:rsid w:val="00AC3B92"/>
    <w:rsid w:val="00AC5D65"/>
    <w:rsid w:val="00AC6152"/>
    <w:rsid w:val="00AC62A3"/>
    <w:rsid w:val="00AC661C"/>
    <w:rsid w:val="00AC76F0"/>
    <w:rsid w:val="00AC7D38"/>
    <w:rsid w:val="00AD0F95"/>
    <w:rsid w:val="00AD17B1"/>
    <w:rsid w:val="00AD2390"/>
    <w:rsid w:val="00AD27E1"/>
    <w:rsid w:val="00AD2C4F"/>
    <w:rsid w:val="00AD2D5E"/>
    <w:rsid w:val="00AD2E80"/>
    <w:rsid w:val="00AD3DF7"/>
    <w:rsid w:val="00AD46DE"/>
    <w:rsid w:val="00AD534D"/>
    <w:rsid w:val="00AD652D"/>
    <w:rsid w:val="00AD671E"/>
    <w:rsid w:val="00AD74B4"/>
    <w:rsid w:val="00AD7C78"/>
    <w:rsid w:val="00AD7DA3"/>
    <w:rsid w:val="00AE082D"/>
    <w:rsid w:val="00AE0CCA"/>
    <w:rsid w:val="00AE11DB"/>
    <w:rsid w:val="00AE13B6"/>
    <w:rsid w:val="00AE13CD"/>
    <w:rsid w:val="00AE268A"/>
    <w:rsid w:val="00AE356D"/>
    <w:rsid w:val="00AE373A"/>
    <w:rsid w:val="00AE44EF"/>
    <w:rsid w:val="00AE46C2"/>
    <w:rsid w:val="00AE6D90"/>
    <w:rsid w:val="00AE6ECA"/>
    <w:rsid w:val="00AF14C5"/>
    <w:rsid w:val="00AF249B"/>
    <w:rsid w:val="00AF2FE0"/>
    <w:rsid w:val="00AF3445"/>
    <w:rsid w:val="00AF3A99"/>
    <w:rsid w:val="00AF416B"/>
    <w:rsid w:val="00AF5047"/>
    <w:rsid w:val="00AF5DEF"/>
    <w:rsid w:val="00AF682A"/>
    <w:rsid w:val="00AF7252"/>
    <w:rsid w:val="00AF7C2D"/>
    <w:rsid w:val="00B00BC0"/>
    <w:rsid w:val="00B00E72"/>
    <w:rsid w:val="00B00F39"/>
    <w:rsid w:val="00B024BC"/>
    <w:rsid w:val="00B0261B"/>
    <w:rsid w:val="00B02EA3"/>
    <w:rsid w:val="00B03361"/>
    <w:rsid w:val="00B03727"/>
    <w:rsid w:val="00B0401E"/>
    <w:rsid w:val="00B0491A"/>
    <w:rsid w:val="00B05A33"/>
    <w:rsid w:val="00B118F1"/>
    <w:rsid w:val="00B122D8"/>
    <w:rsid w:val="00B1272C"/>
    <w:rsid w:val="00B1299D"/>
    <w:rsid w:val="00B138FC"/>
    <w:rsid w:val="00B1405D"/>
    <w:rsid w:val="00B14BDF"/>
    <w:rsid w:val="00B16A5A"/>
    <w:rsid w:val="00B17D12"/>
    <w:rsid w:val="00B21D9C"/>
    <w:rsid w:val="00B22266"/>
    <w:rsid w:val="00B223E4"/>
    <w:rsid w:val="00B233CB"/>
    <w:rsid w:val="00B23724"/>
    <w:rsid w:val="00B23D60"/>
    <w:rsid w:val="00B23F09"/>
    <w:rsid w:val="00B24004"/>
    <w:rsid w:val="00B24086"/>
    <w:rsid w:val="00B2572D"/>
    <w:rsid w:val="00B25F9D"/>
    <w:rsid w:val="00B262E7"/>
    <w:rsid w:val="00B26306"/>
    <w:rsid w:val="00B265AC"/>
    <w:rsid w:val="00B26880"/>
    <w:rsid w:val="00B27E39"/>
    <w:rsid w:val="00B308E0"/>
    <w:rsid w:val="00B30D03"/>
    <w:rsid w:val="00B32210"/>
    <w:rsid w:val="00B32E0E"/>
    <w:rsid w:val="00B35F3B"/>
    <w:rsid w:val="00B3614D"/>
    <w:rsid w:val="00B3647C"/>
    <w:rsid w:val="00B366D3"/>
    <w:rsid w:val="00B36891"/>
    <w:rsid w:val="00B37274"/>
    <w:rsid w:val="00B37BDA"/>
    <w:rsid w:val="00B40198"/>
    <w:rsid w:val="00B40495"/>
    <w:rsid w:val="00B411A3"/>
    <w:rsid w:val="00B411B7"/>
    <w:rsid w:val="00B42F88"/>
    <w:rsid w:val="00B43336"/>
    <w:rsid w:val="00B439CA"/>
    <w:rsid w:val="00B44469"/>
    <w:rsid w:val="00B4618F"/>
    <w:rsid w:val="00B46809"/>
    <w:rsid w:val="00B4736D"/>
    <w:rsid w:val="00B50D5E"/>
    <w:rsid w:val="00B510A4"/>
    <w:rsid w:val="00B52668"/>
    <w:rsid w:val="00B53B89"/>
    <w:rsid w:val="00B53C8D"/>
    <w:rsid w:val="00B543A3"/>
    <w:rsid w:val="00B5519A"/>
    <w:rsid w:val="00B55363"/>
    <w:rsid w:val="00B5658F"/>
    <w:rsid w:val="00B56E60"/>
    <w:rsid w:val="00B57E77"/>
    <w:rsid w:val="00B60019"/>
    <w:rsid w:val="00B615E7"/>
    <w:rsid w:val="00B63AD1"/>
    <w:rsid w:val="00B641DE"/>
    <w:rsid w:val="00B6506B"/>
    <w:rsid w:val="00B6598B"/>
    <w:rsid w:val="00B65EB1"/>
    <w:rsid w:val="00B6696A"/>
    <w:rsid w:val="00B66A7F"/>
    <w:rsid w:val="00B66C8A"/>
    <w:rsid w:val="00B66CF6"/>
    <w:rsid w:val="00B676C0"/>
    <w:rsid w:val="00B708FD"/>
    <w:rsid w:val="00B70A95"/>
    <w:rsid w:val="00B71AEB"/>
    <w:rsid w:val="00B7312D"/>
    <w:rsid w:val="00B7331C"/>
    <w:rsid w:val="00B737CF"/>
    <w:rsid w:val="00B73E41"/>
    <w:rsid w:val="00B742C5"/>
    <w:rsid w:val="00B74773"/>
    <w:rsid w:val="00B7585F"/>
    <w:rsid w:val="00B80146"/>
    <w:rsid w:val="00B8047D"/>
    <w:rsid w:val="00B804F8"/>
    <w:rsid w:val="00B80BCC"/>
    <w:rsid w:val="00B8160E"/>
    <w:rsid w:val="00B826E3"/>
    <w:rsid w:val="00B82ED4"/>
    <w:rsid w:val="00B83C8D"/>
    <w:rsid w:val="00B84ED1"/>
    <w:rsid w:val="00B858E0"/>
    <w:rsid w:val="00B85B71"/>
    <w:rsid w:val="00B86257"/>
    <w:rsid w:val="00B86E8E"/>
    <w:rsid w:val="00B86F99"/>
    <w:rsid w:val="00B8752B"/>
    <w:rsid w:val="00B87731"/>
    <w:rsid w:val="00B932C0"/>
    <w:rsid w:val="00B93D0F"/>
    <w:rsid w:val="00B93E19"/>
    <w:rsid w:val="00B94427"/>
    <w:rsid w:val="00B94678"/>
    <w:rsid w:val="00B96386"/>
    <w:rsid w:val="00B96C69"/>
    <w:rsid w:val="00B975B0"/>
    <w:rsid w:val="00BA0860"/>
    <w:rsid w:val="00BA123E"/>
    <w:rsid w:val="00BA1490"/>
    <w:rsid w:val="00BA3006"/>
    <w:rsid w:val="00BA3A37"/>
    <w:rsid w:val="00BA527D"/>
    <w:rsid w:val="00BA673E"/>
    <w:rsid w:val="00BA6D26"/>
    <w:rsid w:val="00BA6E4D"/>
    <w:rsid w:val="00BA7B65"/>
    <w:rsid w:val="00BB16B9"/>
    <w:rsid w:val="00BB2910"/>
    <w:rsid w:val="00BB37E1"/>
    <w:rsid w:val="00BB395D"/>
    <w:rsid w:val="00BB40A3"/>
    <w:rsid w:val="00BB4833"/>
    <w:rsid w:val="00BB4A7A"/>
    <w:rsid w:val="00BB4CDE"/>
    <w:rsid w:val="00BB5897"/>
    <w:rsid w:val="00BB6C45"/>
    <w:rsid w:val="00BB6CFE"/>
    <w:rsid w:val="00BB6E7A"/>
    <w:rsid w:val="00BB713F"/>
    <w:rsid w:val="00BB727F"/>
    <w:rsid w:val="00BB7CED"/>
    <w:rsid w:val="00BC0ED4"/>
    <w:rsid w:val="00BC147C"/>
    <w:rsid w:val="00BC1D74"/>
    <w:rsid w:val="00BC2A04"/>
    <w:rsid w:val="00BC37AA"/>
    <w:rsid w:val="00BC4B07"/>
    <w:rsid w:val="00BC4F3C"/>
    <w:rsid w:val="00BC508D"/>
    <w:rsid w:val="00BC58C4"/>
    <w:rsid w:val="00BC606C"/>
    <w:rsid w:val="00BC6172"/>
    <w:rsid w:val="00BC6305"/>
    <w:rsid w:val="00BC6519"/>
    <w:rsid w:val="00BC67D4"/>
    <w:rsid w:val="00BC6FC4"/>
    <w:rsid w:val="00BD2012"/>
    <w:rsid w:val="00BD35AB"/>
    <w:rsid w:val="00BD457C"/>
    <w:rsid w:val="00BD59E3"/>
    <w:rsid w:val="00BD5BEE"/>
    <w:rsid w:val="00BD6509"/>
    <w:rsid w:val="00BD7BB0"/>
    <w:rsid w:val="00BE01C3"/>
    <w:rsid w:val="00BE13BD"/>
    <w:rsid w:val="00BE1ECE"/>
    <w:rsid w:val="00BE2E49"/>
    <w:rsid w:val="00BE2F76"/>
    <w:rsid w:val="00BE3273"/>
    <w:rsid w:val="00BE411C"/>
    <w:rsid w:val="00BE4504"/>
    <w:rsid w:val="00BE4682"/>
    <w:rsid w:val="00BE59D2"/>
    <w:rsid w:val="00BE6656"/>
    <w:rsid w:val="00BE6AA6"/>
    <w:rsid w:val="00BF115B"/>
    <w:rsid w:val="00BF171F"/>
    <w:rsid w:val="00BF235A"/>
    <w:rsid w:val="00BF3633"/>
    <w:rsid w:val="00BF384C"/>
    <w:rsid w:val="00BF3C70"/>
    <w:rsid w:val="00BF4A3E"/>
    <w:rsid w:val="00BF550B"/>
    <w:rsid w:val="00BF65E2"/>
    <w:rsid w:val="00BF7386"/>
    <w:rsid w:val="00BF769F"/>
    <w:rsid w:val="00C00192"/>
    <w:rsid w:val="00C016D0"/>
    <w:rsid w:val="00C01B3A"/>
    <w:rsid w:val="00C0533F"/>
    <w:rsid w:val="00C06811"/>
    <w:rsid w:val="00C06DBF"/>
    <w:rsid w:val="00C071F7"/>
    <w:rsid w:val="00C07289"/>
    <w:rsid w:val="00C10250"/>
    <w:rsid w:val="00C1074F"/>
    <w:rsid w:val="00C11AD1"/>
    <w:rsid w:val="00C14FEF"/>
    <w:rsid w:val="00C15594"/>
    <w:rsid w:val="00C1634C"/>
    <w:rsid w:val="00C16D4D"/>
    <w:rsid w:val="00C17E31"/>
    <w:rsid w:val="00C20201"/>
    <w:rsid w:val="00C211B0"/>
    <w:rsid w:val="00C21A4B"/>
    <w:rsid w:val="00C223F7"/>
    <w:rsid w:val="00C23228"/>
    <w:rsid w:val="00C23BC0"/>
    <w:rsid w:val="00C23DAF"/>
    <w:rsid w:val="00C26564"/>
    <w:rsid w:val="00C2668A"/>
    <w:rsid w:val="00C26C9E"/>
    <w:rsid w:val="00C3090D"/>
    <w:rsid w:val="00C31694"/>
    <w:rsid w:val="00C3176D"/>
    <w:rsid w:val="00C321D9"/>
    <w:rsid w:val="00C3222A"/>
    <w:rsid w:val="00C32B36"/>
    <w:rsid w:val="00C32D4B"/>
    <w:rsid w:val="00C32F97"/>
    <w:rsid w:val="00C33A46"/>
    <w:rsid w:val="00C33CF6"/>
    <w:rsid w:val="00C34181"/>
    <w:rsid w:val="00C34381"/>
    <w:rsid w:val="00C349DB"/>
    <w:rsid w:val="00C3574F"/>
    <w:rsid w:val="00C36AF7"/>
    <w:rsid w:val="00C36B02"/>
    <w:rsid w:val="00C36CE5"/>
    <w:rsid w:val="00C36ECE"/>
    <w:rsid w:val="00C37F43"/>
    <w:rsid w:val="00C4000A"/>
    <w:rsid w:val="00C4268E"/>
    <w:rsid w:val="00C42769"/>
    <w:rsid w:val="00C44B07"/>
    <w:rsid w:val="00C450BD"/>
    <w:rsid w:val="00C46171"/>
    <w:rsid w:val="00C46501"/>
    <w:rsid w:val="00C467F0"/>
    <w:rsid w:val="00C47D6C"/>
    <w:rsid w:val="00C47E88"/>
    <w:rsid w:val="00C501BB"/>
    <w:rsid w:val="00C512C9"/>
    <w:rsid w:val="00C515DE"/>
    <w:rsid w:val="00C52399"/>
    <w:rsid w:val="00C537E5"/>
    <w:rsid w:val="00C53CB6"/>
    <w:rsid w:val="00C543E3"/>
    <w:rsid w:val="00C552D4"/>
    <w:rsid w:val="00C56433"/>
    <w:rsid w:val="00C564AE"/>
    <w:rsid w:val="00C56A9C"/>
    <w:rsid w:val="00C56E45"/>
    <w:rsid w:val="00C56EF1"/>
    <w:rsid w:val="00C60B99"/>
    <w:rsid w:val="00C61D62"/>
    <w:rsid w:val="00C6203F"/>
    <w:rsid w:val="00C62367"/>
    <w:rsid w:val="00C6260E"/>
    <w:rsid w:val="00C6309B"/>
    <w:rsid w:val="00C63C69"/>
    <w:rsid w:val="00C643B2"/>
    <w:rsid w:val="00C64756"/>
    <w:rsid w:val="00C64B31"/>
    <w:rsid w:val="00C64FA2"/>
    <w:rsid w:val="00C661CD"/>
    <w:rsid w:val="00C66533"/>
    <w:rsid w:val="00C6721E"/>
    <w:rsid w:val="00C67C2C"/>
    <w:rsid w:val="00C70274"/>
    <w:rsid w:val="00C70958"/>
    <w:rsid w:val="00C713D8"/>
    <w:rsid w:val="00C71814"/>
    <w:rsid w:val="00C71E6F"/>
    <w:rsid w:val="00C73269"/>
    <w:rsid w:val="00C73351"/>
    <w:rsid w:val="00C7442F"/>
    <w:rsid w:val="00C7497A"/>
    <w:rsid w:val="00C74ED7"/>
    <w:rsid w:val="00C75FDF"/>
    <w:rsid w:val="00C76393"/>
    <w:rsid w:val="00C7783D"/>
    <w:rsid w:val="00C77E9A"/>
    <w:rsid w:val="00C80657"/>
    <w:rsid w:val="00C8160A"/>
    <w:rsid w:val="00C81CCF"/>
    <w:rsid w:val="00C8203E"/>
    <w:rsid w:val="00C820E9"/>
    <w:rsid w:val="00C830B0"/>
    <w:rsid w:val="00C85225"/>
    <w:rsid w:val="00C858E8"/>
    <w:rsid w:val="00C863ED"/>
    <w:rsid w:val="00C87249"/>
    <w:rsid w:val="00C87C2E"/>
    <w:rsid w:val="00C90376"/>
    <w:rsid w:val="00C916F1"/>
    <w:rsid w:val="00C91756"/>
    <w:rsid w:val="00C9187C"/>
    <w:rsid w:val="00C91AED"/>
    <w:rsid w:val="00C92EA9"/>
    <w:rsid w:val="00C93A36"/>
    <w:rsid w:val="00C95613"/>
    <w:rsid w:val="00C96CD0"/>
    <w:rsid w:val="00C96E8C"/>
    <w:rsid w:val="00C96F64"/>
    <w:rsid w:val="00CA01E4"/>
    <w:rsid w:val="00CA0A67"/>
    <w:rsid w:val="00CA1150"/>
    <w:rsid w:val="00CA3310"/>
    <w:rsid w:val="00CA34EE"/>
    <w:rsid w:val="00CA36A0"/>
    <w:rsid w:val="00CA404E"/>
    <w:rsid w:val="00CB1068"/>
    <w:rsid w:val="00CB1837"/>
    <w:rsid w:val="00CB3A76"/>
    <w:rsid w:val="00CB43BC"/>
    <w:rsid w:val="00CB4B69"/>
    <w:rsid w:val="00CB52F6"/>
    <w:rsid w:val="00CB5DEA"/>
    <w:rsid w:val="00CB6A24"/>
    <w:rsid w:val="00CB7F45"/>
    <w:rsid w:val="00CC05EC"/>
    <w:rsid w:val="00CC24DD"/>
    <w:rsid w:val="00CC2A3C"/>
    <w:rsid w:val="00CC3348"/>
    <w:rsid w:val="00CC4B48"/>
    <w:rsid w:val="00CC4F86"/>
    <w:rsid w:val="00CC772D"/>
    <w:rsid w:val="00CD0779"/>
    <w:rsid w:val="00CD0E67"/>
    <w:rsid w:val="00CD0FDE"/>
    <w:rsid w:val="00CD10B8"/>
    <w:rsid w:val="00CD1B44"/>
    <w:rsid w:val="00CD2B7E"/>
    <w:rsid w:val="00CD4096"/>
    <w:rsid w:val="00CD5F29"/>
    <w:rsid w:val="00CD70C9"/>
    <w:rsid w:val="00CD7416"/>
    <w:rsid w:val="00CD7E8E"/>
    <w:rsid w:val="00CD7EFC"/>
    <w:rsid w:val="00CE0182"/>
    <w:rsid w:val="00CE09D7"/>
    <w:rsid w:val="00CE1992"/>
    <w:rsid w:val="00CE1ED2"/>
    <w:rsid w:val="00CE28B5"/>
    <w:rsid w:val="00CE2D22"/>
    <w:rsid w:val="00CE3243"/>
    <w:rsid w:val="00CE395B"/>
    <w:rsid w:val="00CE4564"/>
    <w:rsid w:val="00CE52E0"/>
    <w:rsid w:val="00CE5323"/>
    <w:rsid w:val="00CE6965"/>
    <w:rsid w:val="00CF14B7"/>
    <w:rsid w:val="00CF3635"/>
    <w:rsid w:val="00CF3AE7"/>
    <w:rsid w:val="00CF4050"/>
    <w:rsid w:val="00CF50F2"/>
    <w:rsid w:val="00CF5182"/>
    <w:rsid w:val="00CF5D15"/>
    <w:rsid w:val="00CF7FFC"/>
    <w:rsid w:val="00D00EC7"/>
    <w:rsid w:val="00D027AE"/>
    <w:rsid w:val="00D02BEF"/>
    <w:rsid w:val="00D031A9"/>
    <w:rsid w:val="00D03B67"/>
    <w:rsid w:val="00D04C0F"/>
    <w:rsid w:val="00D04E62"/>
    <w:rsid w:val="00D0533E"/>
    <w:rsid w:val="00D057A9"/>
    <w:rsid w:val="00D06270"/>
    <w:rsid w:val="00D06F06"/>
    <w:rsid w:val="00D0772F"/>
    <w:rsid w:val="00D10396"/>
    <w:rsid w:val="00D10509"/>
    <w:rsid w:val="00D10571"/>
    <w:rsid w:val="00D11CC7"/>
    <w:rsid w:val="00D12F57"/>
    <w:rsid w:val="00D13BC3"/>
    <w:rsid w:val="00D1494A"/>
    <w:rsid w:val="00D14BC4"/>
    <w:rsid w:val="00D150A9"/>
    <w:rsid w:val="00D154E3"/>
    <w:rsid w:val="00D1600D"/>
    <w:rsid w:val="00D16713"/>
    <w:rsid w:val="00D16FFF"/>
    <w:rsid w:val="00D2024E"/>
    <w:rsid w:val="00D2079E"/>
    <w:rsid w:val="00D21012"/>
    <w:rsid w:val="00D21678"/>
    <w:rsid w:val="00D21BB1"/>
    <w:rsid w:val="00D21F10"/>
    <w:rsid w:val="00D2234A"/>
    <w:rsid w:val="00D22E91"/>
    <w:rsid w:val="00D23818"/>
    <w:rsid w:val="00D23850"/>
    <w:rsid w:val="00D24564"/>
    <w:rsid w:val="00D24FD6"/>
    <w:rsid w:val="00D25E94"/>
    <w:rsid w:val="00D26B59"/>
    <w:rsid w:val="00D26FDA"/>
    <w:rsid w:val="00D2723D"/>
    <w:rsid w:val="00D2734F"/>
    <w:rsid w:val="00D27F14"/>
    <w:rsid w:val="00D30054"/>
    <w:rsid w:val="00D308D4"/>
    <w:rsid w:val="00D31521"/>
    <w:rsid w:val="00D31B1D"/>
    <w:rsid w:val="00D32E15"/>
    <w:rsid w:val="00D32EEF"/>
    <w:rsid w:val="00D3581D"/>
    <w:rsid w:val="00D366A9"/>
    <w:rsid w:val="00D37239"/>
    <w:rsid w:val="00D374BD"/>
    <w:rsid w:val="00D378A9"/>
    <w:rsid w:val="00D400BC"/>
    <w:rsid w:val="00D40315"/>
    <w:rsid w:val="00D4173D"/>
    <w:rsid w:val="00D41B6D"/>
    <w:rsid w:val="00D41E57"/>
    <w:rsid w:val="00D42C6F"/>
    <w:rsid w:val="00D43948"/>
    <w:rsid w:val="00D449A0"/>
    <w:rsid w:val="00D45830"/>
    <w:rsid w:val="00D45B50"/>
    <w:rsid w:val="00D47362"/>
    <w:rsid w:val="00D477DA"/>
    <w:rsid w:val="00D5016C"/>
    <w:rsid w:val="00D51F53"/>
    <w:rsid w:val="00D53064"/>
    <w:rsid w:val="00D54B37"/>
    <w:rsid w:val="00D54E5C"/>
    <w:rsid w:val="00D55A7F"/>
    <w:rsid w:val="00D563E7"/>
    <w:rsid w:val="00D569C5"/>
    <w:rsid w:val="00D57C53"/>
    <w:rsid w:val="00D60ED0"/>
    <w:rsid w:val="00D619D2"/>
    <w:rsid w:val="00D623CF"/>
    <w:rsid w:val="00D628E6"/>
    <w:rsid w:val="00D62B5A"/>
    <w:rsid w:val="00D63565"/>
    <w:rsid w:val="00D6393F"/>
    <w:rsid w:val="00D63CCC"/>
    <w:rsid w:val="00D645F6"/>
    <w:rsid w:val="00D648C4"/>
    <w:rsid w:val="00D64E02"/>
    <w:rsid w:val="00D65A96"/>
    <w:rsid w:val="00D67A65"/>
    <w:rsid w:val="00D704F4"/>
    <w:rsid w:val="00D71304"/>
    <w:rsid w:val="00D71959"/>
    <w:rsid w:val="00D72AD1"/>
    <w:rsid w:val="00D72C2D"/>
    <w:rsid w:val="00D72EB4"/>
    <w:rsid w:val="00D73374"/>
    <w:rsid w:val="00D734EE"/>
    <w:rsid w:val="00D73CB7"/>
    <w:rsid w:val="00D73FB1"/>
    <w:rsid w:val="00D743F0"/>
    <w:rsid w:val="00D74E88"/>
    <w:rsid w:val="00D75037"/>
    <w:rsid w:val="00D76348"/>
    <w:rsid w:val="00D81671"/>
    <w:rsid w:val="00D82533"/>
    <w:rsid w:val="00D83250"/>
    <w:rsid w:val="00D84DA9"/>
    <w:rsid w:val="00D857EB"/>
    <w:rsid w:val="00D87150"/>
    <w:rsid w:val="00D9048B"/>
    <w:rsid w:val="00D9054D"/>
    <w:rsid w:val="00D91DAF"/>
    <w:rsid w:val="00D940B1"/>
    <w:rsid w:val="00D94440"/>
    <w:rsid w:val="00D950A3"/>
    <w:rsid w:val="00D95507"/>
    <w:rsid w:val="00D968D5"/>
    <w:rsid w:val="00D96B05"/>
    <w:rsid w:val="00DA15A8"/>
    <w:rsid w:val="00DA423D"/>
    <w:rsid w:val="00DA5790"/>
    <w:rsid w:val="00DA5D19"/>
    <w:rsid w:val="00DA65B9"/>
    <w:rsid w:val="00DA6D40"/>
    <w:rsid w:val="00DA7813"/>
    <w:rsid w:val="00DB0F5A"/>
    <w:rsid w:val="00DB0F90"/>
    <w:rsid w:val="00DB1305"/>
    <w:rsid w:val="00DB268B"/>
    <w:rsid w:val="00DB309F"/>
    <w:rsid w:val="00DB4020"/>
    <w:rsid w:val="00DB4230"/>
    <w:rsid w:val="00DB68D5"/>
    <w:rsid w:val="00DB6BFB"/>
    <w:rsid w:val="00DB6D34"/>
    <w:rsid w:val="00DB76FA"/>
    <w:rsid w:val="00DC0AA9"/>
    <w:rsid w:val="00DC1D35"/>
    <w:rsid w:val="00DC4157"/>
    <w:rsid w:val="00DC477E"/>
    <w:rsid w:val="00DC4874"/>
    <w:rsid w:val="00DC5292"/>
    <w:rsid w:val="00DC6ABE"/>
    <w:rsid w:val="00DC6CFB"/>
    <w:rsid w:val="00DD04A7"/>
    <w:rsid w:val="00DD04E6"/>
    <w:rsid w:val="00DD07FB"/>
    <w:rsid w:val="00DD1C55"/>
    <w:rsid w:val="00DD28F3"/>
    <w:rsid w:val="00DD514D"/>
    <w:rsid w:val="00DD5790"/>
    <w:rsid w:val="00DD5C36"/>
    <w:rsid w:val="00DD6CE4"/>
    <w:rsid w:val="00DD76C1"/>
    <w:rsid w:val="00DE3264"/>
    <w:rsid w:val="00DE3364"/>
    <w:rsid w:val="00DE3A51"/>
    <w:rsid w:val="00DE3B8E"/>
    <w:rsid w:val="00DE3D66"/>
    <w:rsid w:val="00DE3E50"/>
    <w:rsid w:val="00DE4117"/>
    <w:rsid w:val="00DE6459"/>
    <w:rsid w:val="00DE7DF1"/>
    <w:rsid w:val="00DF1397"/>
    <w:rsid w:val="00DF2044"/>
    <w:rsid w:val="00DF22B5"/>
    <w:rsid w:val="00DF392F"/>
    <w:rsid w:val="00DF4299"/>
    <w:rsid w:val="00DF4CFD"/>
    <w:rsid w:val="00DF516C"/>
    <w:rsid w:val="00DF5820"/>
    <w:rsid w:val="00DF6ED1"/>
    <w:rsid w:val="00DF74EA"/>
    <w:rsid w:val="00DF760C"/>
    <w:rsid w:val="00DF78AD"/>
    <w:rsid w:val="00DF7A88"/>
    <w:rsid w:val="00E0070A"/>
    <w:rsid w:val="00E0240E"/>
    <w:rsid w:val="00E02DE2"/>
    <w:rsid w:val="00E03290"/>
    <w:rsid w:val="00E03539"/>
    <w:rsid w:val="00E03839"/>
    <w:rsid w:val="00E04EA8"/>
    <w:rsid w:val="00E05BDD"/>
    <w:rsid w:val="00E07605"/>
    <w:rsid w:val="00E07F3E"/>
    <w:rsid w:val="00E1203F"/>
    <w:rsid w:val="00E123DD"/>
    <w:rsid w:val="00E130D7"/>
    <w:rsid w:val="00E13102"/>
    <w:rsid w:val="00E1413F"/>
    <w:rsid w:val="00E14552"/>
    <w:rsid w:val="00E14EA4"/>
    <w:rsid w:val="00E159E0"/>
    <w:rsid w:val="00E16202"/>
    <w:rsid w:val="00E16A70"/>
    <w:rsid w:val="00E16B7D"/>
    <w:rsid w:val="00E174E8"/>
    <w:rsid w:val="00E17AC8"/>
    <w:rsid w:val="00E21CD4"/>
    <w:rsid w:val="00E22404"/>
    <w:rsid w:val="00E22AFC"/>
    <w:rsid w:val="00E22EBB"/>
    <w:rsid w:val="00E235E7"/>
    <w:rsid w:val="00E24945"/>
    <w:rsid w:val="00E24B25"/>
    <w:rsid w:val="00E24E1F"/>
    <w:rsid w:val="00E25A0C"/>
    <w:rsid w:val="00E25EE8"/>
    <w:rsid w:val="00E2613D"/>
    <w:rsid w:val="00E27C9A"/>
    <w:rsid w:val="00E3282B"/>
    <w:rsid w:val="00E329D2"/>
    <w:rsid w:val="00E32ECA"/>
    <w:rsid w:val="00E332E8"/>
    <w:rsid w:val="00E33DE8"/>
    <w:rsid w:val="00E34369"/>
    <w:rsid w:val="00E352FE"/>
    <w:rsid w:val="00E363BB"/>
    <w:rsid w:val="00E3691E"/>
    <w:rsid w:val="00E36948"/>
    <w:rsid w:val="00E36EF7"/>
    <w:rsid w:val="00E37A55"/>
    <w:rsid w:val="00E404DE"/>
    <w:rsid w:val="00E41245"/>
    <w:rsid w:val="00E41D7D"/>
    <w:rsid w:val="00E41DBE"/>
    <w:rsid w:val="00E4283C"/>
    <w:rsid w:val="00E4438F"/>
    <w:rsid w:val="00E446E4"/>
    <w:rsid w:val="00E448F7"/>
    <w:rsid w:val="00E44BAD"/>
    <w:rsid w:val="00E4629E"/>
    <w:rsid w:val="00E466BB"/>
    <w:rsid w:val="00E47924"/>
    <w:rsid w:val="00E511CD"/>
    <w:rsid w:val="00E51AA6"/>
    <w:rsid w:val="00E5221C"/>
    <w:rsid w:val="00E52899"/>
    <w:rsid w:val="00E54412"/>
    <w:rsid w:val="00E548A9"/>
    <w:rsid w:val="00E54A61"/>
    <w:rsid w:val="00E556A1"/>
    <w:rsid w:val="00E55749"/>
    <w:rsid w:val="00E55E5B"/>
    <w:rsid w:val="00E567EC"/>
    <w:rsid w:val="00E56DCF"/>
    <w:rsid w:val="00E57AFE"/>
    <w:rsid w:val="00E6001F"/>
    <w:rsid w:val="00E60823"/>
    <w:rsid w:val="00E60BC8"/>
    <w:rsid w:val="00E613DF"/>
    <w:rsid w:val="00E62713"/>
    <w:rsid w:val="00E62942"/>
    <w:rsid w:val="00E65D06"/>
    <w:rsid w:val="00E703D1"/>
    <w:rsid w:val="00E704B0"/>
    <w:rsid w:val="00E7064E"/>
    <w:rsid w:val="00E70CCD"/>
    <w:rsid w:val="00E70F8A"/>
    <w:rsid w:val="00E71AF1"/>
    <w:rsid w:val="00E71B9C"/>
    <w:rsid w:val="00E7312C"/>
    <w:rsid w:val="00E748C4"/>
    <w:rsid w:val="00E74A17"/>
    <w:rsid w:val="00E74F6B"/>
    <w:rsid w:val="00E74F74"/>
    <w:rsid w:val="00E75AC5"/>
    <w:rsid w:val="00E75BB5"/>
    <w:rsid w:val="00E760AF"/>
    <w:rsid w:val="00E7634D"/>
    <w:rsid w:val="00E77B13"/>
    <w:rsid w:val="00E77E66"/>
    <w:rsid w:val="00E80F9A"/>
    <w:rsid w:val="00E815D1"/>
    <w:rsid w:val="00E81FC5"/>
    <w:rsid w:val="00E83A93"/>
    <w:rsid w:val="00E83D10"/>
    <w:rsid w:val="00E84198"/>
    <w:rsid w:val="00E84712"/>
    <w:rsid w:val="00E849E9"/>
    <w:rsid w:val="00E84F31"/>
    <w:rsid w:val="00E85ADD"/>
    <w:rsid w:val="00E86B51"/>
    <w:rsid w:val="00E86F2F"/>
    <w:rsid w:val="00E8756F"/>
    <w:rsid w:val="00E902E7"/>
    <w:rsid w:val="00E91D38"/>
    <w:rsid w:val="00E926AB"/>
    <w:rsid w:val="00E927A5"/>
    <w:rsid w:val="00E93B96"/>
    <w:rsid w:val="00E93C5E"/>
    <w:rsid w:val="00E94189"/>
    <w:rsid w:val="00E944B1"/>
    <w:rsid w:val="00E957D8"/>
    <w:rsid w:val="00E96D6D"/>
    <w:rsid w:val="00E97B51"/>
    <w:rsid w:val="00EA5949"/>
    <w:rsid w:val="00EA5CC8"/>
    <w:rsid w:val="00EA5F40"/>
    <w:rsid w:val="00EA5F87"/>
    <w:rsid w:val="00EA61E3"/>
    <w:rsid w:val="00EB0A56"/>
    <w:rsid w:val="00EB0E81"/>
    <w:rsid w:val="00EB0F3C"/>
    <w:rsid w:val="00EB1B9A"/>
    <w:rsid w:val="00EB1C3D"/>
    <w:rsid w:val="00EB2EDB"/>
    <w:rsid w:val="00EB3826"/>
    <w:rsid w:val="00EB4A6A"/>
    <w:rsid w:val="00EB500D"/>
    <w:rsid w:val="00EB5EE1"/>
    <w:rsid w:val="00EB6551"/>
    <w:rsid w:val="00EB681F"/>
    <w:rsid w:val="00EB7284"/>
    <w:rsid w:val="00EC09BE"/>
    <w:rsid w:val="00EC51A9"/>
    <w:rsid w:val="00EC5989"/>
    <w:rsid w:val="00EC5998"/>
    <w:rsid w:val="00EC5E9B"/>
    <w:rsid w:val="00EC7AC5"/>
    <w:rsid w:val="00EC7BF0"/>
    <w:rsid w:val="00EC7DE9"/>
    <w:rsid w:val="00ED0342"/>
    <w:rsid w:val="00ED044D"/>
    <w:rsid w:val="00ED108C"/>
    <w:rsid w:val="00ED1716"/>
    <w:rsid w:val="00ED173F"/>
    <w:rsid w:val="00ED1CF0"/>
    <w:rsid w:val="00ED2604"/>
    <w:rsid w:val="00ED26FF"/>
    <w:rsid w:val="00ED419E"/>
    <w:rsid w:val="00ED480A"/>
    <w:rsid w:val="00ED53D0"/>
    <w:rsid w:val="00ED7546"/>
    <w:rsid w:val="00ED7B00"/>
    <w:rsid w:val="00EE08BF"/>
    <w:rsid w:val="00EE23BE"/>
    <w:rsid w:val="00EE3CF2"/>
    <w:rsid w:val="00EE4495"/>
    <w:rsid w:val="00EE4B79"/>
    <w:rsid w:val="00EE6DA1"/>
    <w:rsid w:val="00EE736D"/>
    <w:rsid w:val="00EE793B"/>
    <w:rsid w:val="00EF1DFA"/>
    <w:rsid w:val="00EF37A2"/>
    <w:rsid w:val="00EF3EE0"/>
    <w:rsid w:val="00EF3F20"/>
    <w:rsid w:val="00EF41FE"/>
    <w:rsid w:val="00EF4677"/>
    <w:rsid w:val="00EF4D7A"/>
    <w:rsid w:val="00EF4ED7"/>
    <w:rsid w:val="00EF5343"/>
    <w:rsid w:val="00EF640A"/>
    <w:rsid w:val="00EF7AD5"/>
    <w:rsid w:val="00F00891"/>
    <w:rsid w:val="00F02293"/>
    <w:rsid w:val="00F036C9"/>
    <w:rsid w:val="00F03D26"/>
    <w:rsid w:val="00F042C6"/>
    <w:rsid w:val="00F06799"/>
    <w:rsid w:val="00F07E3B"/>
    <w:rsid w:val="00F102F9"/>
    <w:rsid w:val="00F111D4"/>
    <w:rsid w:val="00F11BB5"/>
    <w:rsid w:val="00F1208F"/>
    <w:rsid w:val="00F1233A"/>
    <w:rsid w:val="00F1293C"/>
    <w:rsid w:val="00F129D7"/>
    <w:rsid w:val="00F13363"/>
    <w:rsid w:val="00F14FB0"/>
    <w:rsid w:val="00F153B2"/>
    <w:rsid w:val="00F155F9"/>
    <w:rsid w:val="00F1571F"/>
    <w:rsid w:val="00F1604F"/>
    <w:rsid w:val="00F170B8"/>
    <w:rsid w:val="00F17E54"/>
    <w:rsid w:val="00F20A92"/>
    <w:rsid w:val="00F20F3E"/>
    <w:rsid w:val="00F21112"/>
    <w:rsid w:val="00F2120E"/>
    <w:rsid w:val="00F22F53"/>
    <w:rsid w:val="00F24C93"/>
    <w:rsid w:val="00F2607A"/>
    <w:rsid w:val="00F26747"/>
    <w:rsid w:val="00F26834"/>
    <w:rsid w:val="00F26B6E"/>
    <w:rsid w:val="00F2718A"/>
    <w:rsid w:val="00F2754F"/>
    <w:rsid w:val="00F27FA9"/>
    <w:rsid w:val="00F3280E"/>
    <w:rsid w:val="00F328AF"/>
    <w:rsid w:val="00F344FB"/>
    <w:rsid w:val="00F3458E"/>
    <w:rsid w:val="00F350F2"/>
    <w:rsid w:val="00F3517A"/>
    <w:rsid w:val="00F3712D"/>
    <w:rsid w:val="00F40112"/>
    <w:rsid w:val="00F40317"/>
    <w:rsid w:val="00F40816"/>
    <w:rsid w:val="00F41AAE"/>
    <w:rsid w:val="00F41EAF"/>
    <w:rsid w:val="00F42575"/>
    <w:rsid w:val="00F42B65"/>
    <w:rsid w:val="00F42CF0"/>
    <w:rsid w:val="00F44235"/>
    <w:rsid w:val="00F448DB"/>
    <w:rsid w:val="00F45022"/>
    <w:rsid w:val="00F45FFC"/>
    <w:rsid w:val="00F473C9"/>
    <w:rsid w:val="00F47E17"/>
    <w:rsid w:val="00F500C5"/>
    <w:rsid w:val="00F506E9"/>
    <w:rsid w:val="00F50A3D"/>
    <w:rsid w:val="00F50FC7"/>
    <w:rsid w:val="00F51B3C"/>
    <w:rsid w:val="00F52F71"/>
    <w:rsid w:val="00F536CC"/>
    <w:rsid w:val="00F53EAB"/>
    <w:rsid w:val="00F54079"/>
    <w:rsid w:val="00F54A8F"/>
    <w:rsid w:val="00F559E2"/>
    <w:rsid w:val="00F56090"/>
    <w:rsid w:val="00F56482"/>
    <w:rsid w:val="00F56C71"/>
    <w:rsid w:val="00F5731A"/>
    <w:rsid w:val="00F604FB"/>
    <w:rsid w:val="00F623A5"/>
    <w:rsid w:val="00F629D6"/>
    <w:rsid w:val="00F63B2B"/>
    <w:rsid w:val="00F642C9"/>
    <w:rsid w:val="00F65ACE"/>
    <w:rsid w:val="00F65D9C"/>
    <w:rsid w:val="00F65F72"/>
    <w:rsid w:val="00F66791"/>
    <w:rsid w:val="00F6772F"/>
    <w:rsid w:val="00F67A04"/>
    <w:rsid w:val="00F71173"/>
    <w:rsid w:val="00F71336"/>
    <w:rsid w:val="00F714B7"/>
    <w:rsid w:val="00F7197D"/>
    <w:rsid w:val="00F7221A"/>
    <w:rsid w:val="00F726C4"/>
    <w:rsid w:val="00F72705"/>
    <w:rsid w:val="00F74260"/>
    <w:rsid w:val="00F7526F"/>
    <w:rsid w:val="00F75B04"/>
    <w:rsid w:val="00F75FA4"/>
    <w:rsid w:val="00F77830"/>
    <w:rsid w:val="00F80967"/>
    <w:rsid w:val="00F814CC"/>
    <w:rsid w:val="00F81507"/>
    <w:rsid w:val="00F81542"/>
    <w:rsid w:val="00F817DC"/>
    <w:rsid w:val="00F8239E"/>
    <w:rsid w:val="00F82537"/>
    <w:rsid w:val="00F82F87"/>
    <w:rsid w:val="00F82FBE"/>
    <w:rsid w:val="00F83A07"/>
    <w:rsid w:val="00F85309"/>
    <w:rsid w:val="00F858B3"/>
    <w:rsid w:val="00F85B77"/>
    <w:rsid w:val="00F86312"/>
    <w:rsid w:val="00F869A2"/>
    <w:rsid w:val="00F86A17"/>
    <w:rsid w:val="00F87216"/>
    <w:rsid w:val="00F90797"/>
    <w:rsid w:val="00F907CF"/>
    <w:rsid w:val="00F91180"/>
    <w:rsid w:val="00F91A9E"/>
    <w:rsid w:val="00F91EEC"/>
    <w:rsid w:val="00F92257"/>
    <w:rsid w:val="00F93547"/>
    <w:rsid w:val="00F94004"/>
    <w:rsid w:val="00F94A87"/>
    <w:rsid w:val="00F951A0"/>
    <w:rsid w:val="00F95AFC"/>
    <w:rsid w:val="00F97B74"/>
    <w:rsid w:val="00FA00C4"/>
    <w:rsid w:val="00FA0388"/>
    <w:rsid w:val="00FA0CF8"/>
    <w:rsid w:val="00FA35B4"/>
    <w:rsid w:val="00FA3C10"/>
    <w:rsid w:val="00FA4DF1"/>
    <w:rsid w:val="00FA7046"/>
    <w:rsid w:val="00FA7E64"/>
    <w:rsid w:val="00FA7F0E"/>
    <w:rsid w:val="00FB0716"/>
    <w:rsid w:val="00FB08AD"/>
    <w:rsid w:val="00FB28FA"/>
    <w:rsid w:val="00FB3308"/>
    <w:rsid w:val="00FB3AC9"/>
    <w:rsid w:val="00FB3F61"/>
    <w:rsid w:val="00FB4B19"/>
    <w:rsid w:val="00FB6B78"/>
    <w:rsid w:val="00FB7D36"/>
    <w:rsid w:val="00FC01CD"/>
    <w:rsid w:val="00FC0659"/>
    <w:rsid w:val="00FC09EF"/>
    <w:rsid w:val="00FC0F49"/>
    <w:rsid w:val="00FC11EA"/>
    <w:rsid w:val="00FC1265"/>
    <w:rsid w:val="00FC217E"/>
    <w:rsid w:val="00FC3556"/>
    <w:rsid w:val="00FC38BE"/>
    <w:rsid w:val="00FC3F77"/>
    <w:rsid w:val="00FC55AA"/>
    <w:rsid w:val="00FC5DEB"/>
    <w:rsid w:val="00FC5F03"/>
    <w:rsid w:val="00FC6DB5"/>
    <w:rsid w:val="00FC72AB"/>
    <w:rsid w:val="00FD25F0"/>
    <w:rsid w:val="00FD2E0D"/>
    <w:rsid w:val="00FD3FA0"/>
    <w:rsid w:val="00FD546E"/>
    <w:rsid w:val="00FD7BA4"/>
    <w:rsid w:val="00FD7F4C"/>
    <w:rsid w:val="00FE00FC"/>
    <w:rsid w:val="00FE1934"/>
    <w:rsid w:val="00FE1C92"/>
    <w:rsid w:val="00FE1DBF"/>
    <w:rsid w:val="00FE22A9"/>
    <w:rsid w:val="00FE2306"/>
    <w:rsid w:val="00FE28B6"/>
    <w:rsid w:val="00FE2FE6"/>
    <w:rsid w:val="00FE3901"/>
    <w:rsid w:val="00FE3941"/>
    <w:rsid w:val="00FE3B49"/>
    <w:rsid w:val="00FE449F"/>
    <w:rsid w:val="00FE5373"/>
    <w:rsid w:val="00FE59B5"/>
    <w:rsid w:val="00FE5CBF"/>
    <w:rsid w:val="00FE5E7D"/>
    <w:rsid w:val="00FE6816"/>
    <w:rsid w:val="00FE6ACF"/>
    <w:rsid w:val="00FE7021"/>
    <w:rsid w:val="00FE727E"/>
    <w:rsid w:val="00FE7945"/>
    <w:rsid w:val="00FE7D2B"/>
    <w:rsid w:val="00FF0281"/>
    <w:rsid w:val="00FF19AD"/>
    <w:rsid w:val="00FF2E17"/>
    <w:rsid w:val="00FF3E2E"/>
    <w:rsid w:val="00FF55E6"/>
    <w:rsid w:val="00FF5C1C"/>
    <w:rsid w:val="00FF5D0C"/>
    <w:rsid w:val="00FF62E4"/>
    <w:rsid w:val="00FF700E"/>
    <w:rsid w:val="00FF762C"/>
    <w:rsid w:val="013712F7"/>
    <w:rsid w:val="014C1402"/>
    <w:rsid w:val="01754239"/>
    <w:rsid w:val="01A52705"/>
    <w:rsid w:val="01CF7782"/>
    <w:rsid w:val="02111B48"/>
    <w:rsid w:val="021D1000"/>
    <w:rsid w:val="028D4AE0"/>
    <w:rsid w:val="02EA22A6"/>
    <w:rsid w:val="031650F1"/>
    <w:rsid w:val="03327FC8"/>
    <w:rsid w:val="03613102"/>
    <w:rsid w:val="037944DE"/>
    <w:rsid w:val="03AD764F"/>
    <w:rsid w:val="03C648DD"/>
    <w:rsid w:val="03D00BDF"/>
    <w:rsid w:val="03D2664B"/>
    <w:rsid w:val="04156565"/>
    <w:rsid w:val="04195943"/>
    <w:rsid w:val="041A1188"/>
    <w:rsid w:val="041F679F"/>
    <w:rsid w:val="042A47D4"/>
    <w:rsid w:val="046917C8"/>
    <w:rsid w:val="049D76C3"/>
    <w:rsid w:val="04CE3D21"/>
    <w:rsid w:val="052D73B6"/>
    <w:rsid w:val="0530678A"/>
    <w:rsid w:val="05917228"/>
    <w:rsid w:val="05A01219"/>
    <w:rsid w:val="05E355AA"/>
    <w:rsid w:val="062956B3"/>
    <w:rsid w:val="062B5C38"/>
    <w:rsid w:val="06732DD2"/>
    <w:rsid w:val="06BF1771"/>
    <w:rsid w:val="06F061D0"/>
    <w:rsid w:val="07214E72"/>
    <w:rsid w:val="07350087"/>
    <w:rsid w:val="074B78AB"/>
    <w:rsid w:val="0778561B"/>
    <w:rsid w:val="07973764"/>
    <w:rsid w:val="07CB4548"/>
    <w:rsid w:val="07D72EEC"/>
    <w:rsid w:val="07DB478B"/>
    <w:rsid w:val="07EA348E"/>
    <w:rsid w:val="081F6CD9"/>
    <w:rsid w:val="083B105A"/>
    <w:rsid w:val="08433A9A"/>
    <w:rsid w:val="08534C69"/>
    <w:rsid w:val="085B58CB"/>
    <w:rsid w:val="08713AAF"/>
    <w:rsid w:val="08980420"/>
    <w:rsid w:val="08983A08"/>
    <w:rsid w:val="089F261F"/>
    <w:rsid w:val="08BA6A96"/>
    <w:rsid w:val="08C711B3"/>
    <w:rsid w:val="08E622D6"/>
    <w:rsid w:val="08F31FA8"/>
    <w:rsid w:val="09383E5F"/>
    <w:rsid w:val="09570591"/>
    <w:rsid w:val="09582075"/>
    <w:rsid w:val="095C40C9"/>
    <w:rsid w:val="09977F1A"/>
    <w:rsid w:val="09AC6A33"/>
    <w:rsid w:val="09DA37A8"/>
    <w:rsid w:val="0A486323"/>
    <w:rsid w:val="0A5F23F9"/>
    <w:rsid w:val="0A99282A"/>
    <w:rsid w:val="0A9B6453"/>
    <w:rsid w:val="0AB84332"/>
    <w:rsid w:val="0ADB4E47"/>
    <w:rsid w:val="0AE278DF"/>
    <w:rsid w:val="0B275F39"/>
    <w:rsid w:val="0B2B3C7B"/>
    <w:rsid w:val="0B352404"/>
    <w:rsid w:val="0B5320D1"/>
    <w:rsid w:val="0B7A69B0"/>
    <w:rsid w:val="0BBF669C"/>
    <w:rsid w:val="0C0629CA"/>
    <w:rsid w:val="0C0A7D34"/>
    <w:rsid w:val="0C1649D6"/>
    <w:rsid w:val="0C3D530F"/>
    <w:rsid w:val="0C5F1136"/>
    <w:rsid w:val="0C6B7D63"/>
    <w:rsid w:val="0CC716CA"/>
    <w:rsid w:val="0CD21ED4"/>
    <w:rsid w:val="0D067F6E"/>
    <w:rsid w:val="0D590E3E"/>
    <w:rsid w:val="0D70006B"/>
    <w:rsid w:val="0D8E66C6"/>
    <w:rsid w:val="0D9F3D04"/>
    <w:rsid w:val="0E06452B"/>
    <w:rsid w:val="0E3177FA"/>
    <w:rsid w:val="0E5427C8"/>
    <w:rsid w:val="0E586BF9"/>
    <w:rsid w:val="0EDD34DE"/>
    <w:rsid w:val="0EE7435D"/>
    <w:rsid w:val="0EF96E94"/>
    <w:rsid w:val="0F621C35"/>
    <w:rsid w:val="0F8630D9"/>
    <w:rsid w:val="0F8B4A18"/>
    <w:rsid w:val="0F9D65A9"/>
    <w:rsid w:val="0FE91C90"/>
    <w:rsid w:val="0FEF39E1"/>
    <w:rsid w:val="10192607"/>
    <w:rsid w:val="10234F21"/>
    <w:rsid w:val="10322F49"/>
    <w:rsid w:val="106A0DA2"/>
    <w:rsid w:val="108856CC"/>
    <w:rsid w:val="10B379BE"/>
    <w:rsid w:val="10C00D2F"/>
    <w:rsid w:val="10C27F2F"/>
    <w:rsid w:val="11511F61"/>
    <w:rsid w:val="11A9257E"/>
    <w:rsid w:val="11AA3420"/>
    <w:rsid w:val="11F2054C"/>
    <w:rsid w:val="11FC011F"/>
    <w:rsid w:val="12486EC1"/>
    <w:rsid w:val="12527D3F"/>
    <w:rsid w:val="126F6B43"/>
    <w:rsid w:val="1275593D"/>
    <w:rsid w:val="12B554A4"/>
    <w:rsid w:val="12BF5F19"/>
    <w:rsid w:val="12E35254"/>
    <w:rsid w:val="12EA441C"/>
    <w:rsid w:val="13153F68"/>
    <w:rsid w:val="133A3813"/>
    <w:rsid w:val="1346335D"/>
    <w:rsid w:val="135605B0"/>
    <w:rsid w:val="135B1411"/>
    <w:rsid w:val="138C2834"/>
    <w:rsid w:val="139B3968"/>
    <w:rsid w:val="13B576E5"/>
    <w:rsid w:val="13F54E26"/>
    <w:rsid w:val="140137CB"/>
    <w:rsid w:val="140724E6"/>
    <w:rsid w:val="14077DCC"/>
    <w:rsid w:val="143403FC"/>
    <w:rsid w:val="143D67CD"/>
    <w:rsid w:val="14424A8E"/>
    <w:rsid w:val="149F7C10"/>
    <w:rsid w:val="14B75AB0"/>
    <w:rsid w:val="155039AD"/>
    <w:rsid w:val="156264EB"/>
    <w:rsid w:val="15787E8C"/>
    <w:rsid w:val="159643E7"/>
    <w:rsid w:val="159F14ED"/>
    <w:rsid w:val="15E53237"/>
    <w:rsid w:val="15F07D1B"/>
    <w:rsid w:val="15F31CC5"/>
    <w:rsid w:val="162E461F"/>
    <w:rsid w:val="16351E52"/>
    <w:rsid w:val="166A7E0D"/>
    <w:rsid w:val="166E0EC0"/>
    <w:rsid w:val="16783AEC"/>
    <w:rsid w:val="16816E45"/>
    <w:rsid w:val="16C64858"/>
    <w:rsid w:val="16DC407B"/>
    <w:rsid w:val="16E3365C"/>
    <w:rsid w:val="171C091C"/>
    <w:rsid w:val="173A4D94"/>
    <w:rsid w:val="176359F5"/>
    <w:rsid w:val="178E7A6B"/>
    <w:rsid w:val="18023FB5"/>
    <w:rsid w:val="18610CDC"/>
    <w:rsid w:val="186407CC"/>
    <w:rsid w:val="18B75D73"/>
    <w:rsid w:val="18FE477D"/>
    <w:rsid w:val="19030826"/>
    <w:rsid w:val="190D49C0"/>
    <w:rsid w:val="19551DBA"/>
    <w:rsid w:val="195D42F9"/>
    <w:rsid w:val="19892EAC"/>
    <w:rsid w:val="198F3627"/>
    <w:rsid w:val="19BD63E6"/>
    <w:rsid w:val="1A3366A8"/>
    <w:rsid w:val="1A811400"/>
    <w:rsid w:val="1ABE5CF0"/>
    <w:rsid w:val="1AC11F06"/>
    <w:rsid w:val="1ACD5C66"/>
    <w:rsid w:val="1B154000"/>
    <w:rsid w:val="1B2B737F"/>
    <w:rsid w:val="1B697EA8"/>
    <w:rsid w:val="1B7B7F68"/>
    <w:rsid w:val="1BAB04C0"/>
    <w:rsid w:val="1BCC2910"/>
    <w:rsid w:val="1BDF040E"/>
    <w:rsid w:val="1BE7599C"/>
    <w:rsid w:val="1BEC6B0F"/>
    <w:rsid w:val="1BF03EF9"/>
    <w:rsid w:val="1BF400B9"/>
    <w:rsid w:val="1C302E5D"/>
    <w:rsid w:val="1C6F7846"/>
    <w:rsid w:val="1C782A98"/>
    <w:rsid w:val="1C8B7959"/>
    <w:rsid w:val="1C915908"/>
    <w:rsid w:val="1CC90DC6"/>
    <w:rsid w:val="1CD35255"/>
    <w:rsid w:val="1D04257E"/>
    <w:rsid w:val="1D043A66"/>
    <w:rsid w:val="1D0C4F8F"/>
    <w:rsid w:val="1D4569D5"/>
    <w:rsid w:val="1D554B87"/>
    <w:rsid w:val="1D5C5F16"/>
    <w:rsid w:val="1DC85359"/>
    <w:rsid w:val="1DCF66E8"/>
    <w:rsid w:val="1DE2466D"/>
    <w:rsid w:val="1DE5415D"/>
    <w:rsid w:val="1DF919B7"/>
    <w:rsid w:val="1E3429EF"/>
    <w:rsid w:val="1E4470D6"/>
    <w:rsid w:val="1E766B63"/>
    <w:rsid w:val="1E8E20FF"/>
    <w:rsid w:val="1EBA48E1"/>
    <w:rsid w:val="1EFB3D49"/>
    <w:rsid w:val="1F1A1BE5"/>
    <w:rsid w:val="1F703EFB"/>
    <w:rsid w:val="1F8B2AE2"/>
    <w:rsid w:val="1FA83694"/>
    <w:rsid w:val="1FAD78F8"/>
    <w:rsid w:val="1FEA15B7"/>
    <w:rsid w:val="1FF3215A"/>
    <w:rsid w:val="200A102D"/>
    <w:rsid w:val="20142543"/>
    <w:rsid w:val="2018071C"/>
    <w:rsid w:val="2040567B"/>
    <w:rsid w:val="20621A95"/>
    <w:rsid w:val="20FF5536"/>
    <w:rsid w:val="21224D81"/>
    <w:rsid w:val="21240AF9"/>
    <w:rsid w:val="21696EC0"/>
    <w:rsid w:val="21843C8D"/>
    <w:rsid w:val="21A1407C"/>
    <w:rsid w:val="21F4671D"/>
    <w:rsid w:val="22244D06"/>
    <w:rsid w:val="22280ABD"/>
    <w:rsid w:val="222A213F"/>
    <w:rsid w:val="225C18EF"/>
    <w:rsid w:val="22A55C69"/>
    <w:rsid w:val="230A1F70"/>
    <w:rsid w:val="23686D57"/>
    <w:rsid w:val="23C860B3"/>
    <w:rsid w:val="24074FE6"/>
    <w:rsid w:val="241E73F0"/>
    <w:rsid w:val="243D183B"/>
    <w:rsid w:val="24464E50"/>
    <w:rsid w:val="246F652F"/>
    <w:rsid w:val="248A3369"/>
    <w:rsid w:val="24AD52A9"/>
    <w:rsid w:val="24D52000"/>
    <w:rsid w:val="24DB4D82"/>
    <w:rsid w:val="24E30CCB"/>
    <w:rsid w:val="2505221B"/>
    <w:rsid w:val="25254147"/>
    <w:rsid w:val="25356E75"/>
    <w:rsid w:val="256B13EC"/>
    <w:rsid w:val="258D78C2"/>
    <w:rsid w:val="259049AF"/>
    <w:rsid w:val="259341C4"/>
    <w:rsid w:val="25973F8F"/>
    <w:rsid w:val="26021D1D"/>
    <w:rsid w:val="26263565"/>
    <w:rsid w:val="263A0DBE"/>
    <w:rsid w:val="26466C94"/>
    <w:rsid w:val="265E4AAD"/>
    <w:rsid w:val="2714160F"/>
    <w:rsid w:val="271909D4"/>
    <w:rsid w:val="272562E5"/>
    <w:rsid w:val="27361485"/>
    <w:rsid w:val="27677A13"/>
    <w:rsid w:val="276E2ACE"/>
    <w:rsid w:val="27765E26"/>
    <w:rsid w:val="278C389C"/>
    <w:rsid w:val="27B626C7"/>
    <w:rsid w:val="27BB2307"/>
    <w:rsid w:val="27E735FB"/>
    <w:rsid w:val="27EB7577"/>
    <w:rsid w:val="28094EEC"/>
    <w:rsid w:val="28341F69"/>
    <w:rsid w:val="284611E4"/>
    <w:rsid w:val="2849332A"/>
    <w:rsid w:val="2854287F"/>
    <w:rsid w:val="2879797C"/>
    <w:rsid w:val="287A51BC"/>
    <w:rsid w:val="28A94BBC"/>
    <w:rsid w:val="28B5297E"/>
    <w:rsid w:val="292B4D54"/>
    <w:rsid w:val="296879F1"/>
    <w:rsid w:val="298760C9"/>
    <w:rsid w:val="29B03871"/>
    <w:rsid w:val="29B23F98"/>
    <w:rsid w:val="29ED5020"/>
    <w:rsid w:val="2A0E67EA"/>
    <w:rsid w:val="2A3E7670"/>
    <w:rsid w:val="2A554419"/>
    <w:rsid w:val="2A6C03A1"/>
    <w:rsid w:val="2A81520E"/>
    <w:rsid w:val="2A96135F"/>
    <w:rsid w:val="2AA43F19"/>
    <w:rsid w:val="2AAB5DE7"/>
    <w:rsid w:val="2AFC6642"/>
    <w:rsid w:val="2B0A5203"/>
    <w:rsid w:val="2B163BA8"/>
    <w:rsid w:val="2B33475A"/>
    <w:rsid w:val="2B7663F5"/>
    <w:rsid w:val="2BE90DCC"/>
    <w:rsid w:val="2BF808D8"/>
    <w:rsid w:val="2C240D6F"/>
    <w:rsid w:val="2C271DE5"/>
    <w:rsid w:val="2C4C35F9"/>
    <w:rsid w:val="2CB651C1"/>
    <w:rsid w:val="2CC3566A"/>
    <w:rsid w:val="2CCB451E"/>
    <w:rsid w:val="2CE44D3D"/>
    <w:rsid w:val="2CF62FBE"/>
    <w:rsid w:val="2D1C3D8C"/>
    <w:rsid w:val="2D405FAB"/>
    <w:rsid w:val="2D6055AE"/>
    <w:rsid w:val="2D81006B"/>
    <w:rsid w:val="2D9406F0"/>
    <w:rsid w:val="2D94765A"/>
    <w:rsid w:val="2DAA05D8"/>
    <w:rsid w:val="2E513149"/>
    <w:rsid w:val="2E5D3721"/>
    <w:rsid w:val="2E6E5EBA"/>
    <w:rsid w:val="2E9F7997"/>
    <w:rsid w:val="2ED0406E"/>
    <w:rsid w:val="2EDF0755"/>
    <w:rsid w:val="2EE13AA5"/>
    <w:rsid w:val="2F076FBD"/>
    <w:rsid w:val="2F376146"/>
    <w:rsid w:val="2F4874EF"/>
    <w:rsid w:val="2F7F78CD"/>
    <w:rsid w:val="2F8378FF"/>
    <w:rsid w:val="2FB13E9F"/>
    <w:rsid w:val="302607A6"/>
    <w:rsid w:val="306D663E"/>
    <w:rsid w:val="307C21C7"/>
    <w:rsid w:val="30BA73F7"/>
    <w:rsid w:val="30DD2A72"/>
    <w:rsid w:val="30E433EC"/>
    <w:rsid w:val="310D3357"/>
    <w:rsid w:val="312707D0"/>
    <w:rsid w:val="31462D0D"/>
    <w:rsid w:val="31653193"/>
    <w:rsid w:val="31835228"/>
    <w:rsid w:val="31856B33"/>
    <w:rsid w:val="31907A31"/>
    <w:rsid w:val="31B1462B"/>
    <w:rsid w:val="31D200FD"/>
    <w:rsid w:val="320771F2"/>
    <w:rsid w:val="3222052F"/>
    <w:rsid w:val="324D5E95"/>
    <w:rsid w:val="325F5E35"/>
    <w:rsid w:val="32987598"/>
    <w:rsid w:val="32A04E80"/>
    <w:rsid w:val="32AE04FD"/>
    <w:rsid w:val="33291F9F"/>
    <w:rsid w:val="33356589"/>
    <w:rsid w:val="339733AC"/>
    <w:rsid w:val="33B421B0"/>
    <w:rsid w:val="33DE0FDB"/>
    <w:rsid w:val="34180991"/>
    <w:rsid w:val="349B6ECC"/>
    <w:rsid w:val="34AA3956"/>
    <w:rsid w:val="34C71A6F"/>
    <w:rsid w:val="34F767F8"/>
    <w:rsid w:val="3507020E"/>
    <w:rsid w:val="350E6FCA"/>
    <w:rsid w:val="357C6CFE"/>
    <w:rsid w:val="3586192A"/>
    <w:rsid w:val="359E2292"/>
    <w:rsid w:val="35E00BFF"/>
    <w:rsid w:val="35E07F3C"/>
    <w:rsid w:val="35F93F25"/>
    <w:rsid w:val="35FA137F"/>
    <w:rsid w:val="36070CBD"/>
    <w:rsid w:val="3646496C"/>
    <w:rsid w:val="36603A33"/>
    <w:rsid w:val="366F0694"/>
    <w:rsid w:val="3693384A"/>
    <w:rsid w:val="36B17200"/>
    <w:rsid w:val="36B9188B"/>
    <w:rsid w:val="3700570C"/>
    <w:rsid w:val="373F0574"/>
    <w:rsid w:val="37403D5B"/>
    <w:rsid w:val="374750E9"/>
    <w:rsid w:val="37585548"/>
    <w:rsid w:val="378A49A6"/>
    <w:rsid w:val="37A62074"/>
    <w:rsid w:val="37A95DA4"/>
    <w:rsid w:val="37AF1ABA"/>
    <w:rsid w:val="37F848EE"/>
    <w:rsid w:val="384109E7"/>
    <w:rsid w:val="38673C95"/>
    <w:rsid w:val="38693294"/>
    <w:rsid w:val="387C0DC3"/>
    <w:rsid w:val="388F6D48"/>
    <w:rsid w:val="38D17360"/>
    <w:rsid w:val="38F92413"/>
    <w:rsid w:val="397228F1"/>
    <w:rsid w:val="39761CB6"/>
    <w:rsid w:val="39A57F58"/>
    <w:rsid w:val="39A700C1"/>
    <w:rsid w:val="39AE2859"/>
    <w:rsid w:val="39B141B2"/>
    <w:rsid w:val="39B76556"/>
    <w:rsid w:val="3A3A4525"/>
    <w:rsid w:val="3A541FF7"/>
    <w:rsid w:val="3A6A7A6C"/>
    <w:rsid w:val="3AE72AE5"/>
    <w:rsid w:val="3AFD7590"/>
    <w:rsid w:val="3B07350D"/>
    <w:rsid w:val="3BB16FD5"/>
    <w:rsid w:val="3BFF52EA"/>
    <w:rsid w:val="3C2A5735"/>
    <w:rsid w:val="3C2D1349"/>
    <w:rsid w:val="3C5207B8"/>
    <w:rsid w:val="3C6340E3"/>
    <w:rsid w:val="3C725121"/>
    <w:rsid w:val="3CC93D7E"/>
    <w:rsid w:val="3CCD3621"/>
    <w:rsid w:val="3CDB07AE"/>
    <w:rsid w:val="3CF950D8"/>
    <w:rsid w:val="3D583BB8"/>
    <w:rsid w:val="3D6D3C14"/>
    <w:rsid w:val="3DCE0312"/>
    <w:rsid w:val="3DD73184"/>
    <w:rsid w:val="3E970704"/>
    <w:rsid w:val="3E9E1A93"/>
    <w:rsid w:val="3EC207BE"/>
    <w:rsid w:val="3EDE4585"/>
    <w:rsid w:val="3F165ACD"/>
    <w:rsid w:val="3F22415E"/>
    <w:rsid w:val="3F6E3B5B"/>
    <w:rsid w:val="3F742E84"/>
    <w:rsid w:val="3F9C79BF"/>
    <w:rsid w:val="3FFD4EDF"/>
    <w:rsid w:val="401A6EC9"/>
    <w:rsid w:val="40251D40"/>
    <w:rsid w:val="40291830"/>
    <w:rsid w:val="405B0AE5"/>
    <w:rsid w:val="40D23C76"/>
    <w:rsid w:val="41306C17"/>
    <w:rsid w:val="41456B3D"/>
    <w:rsid w:val="41791A31"/>
    <w:rsid w:val="41A3623A"/>
    <w:rsid w:val="42731488"/>
    <w:rsid w:val="42733236"/>
    <w:rsid w:val="429513FF"/>
    <w:rsid w:val="42B16259"/>
    <w:rsid w:val="42C76113"/>
    <w:rsid w:val="42CD6DEA"/>
    <w:rsid w:val="42DC702D"/>
    <w:rsid w:val="42E14644"/>
    <w:rsid w:val="43244531"/>
    <w:rsid w:val="435272F0"/>
    <w:rsid w:val="43813C21"/>
    <w:rsid w:val="43F11A76"/>
    <w:rsid w:val="44276B53"/>
    <w:rsid w:val="448741DA"/>
    <w:rsid w:val="44A122DD"/>
    <w:rsid w:val="44C80A9F"/>
    <w:rsid w:val="44CF75B8"/>
    <w:rsid w:val="44E66F99"/>
    <w:rsid w:val="45117CC0"/>
    <w:rsid w:val="452A0524"/>
    <w:rsid w:val="45423BF4"/>
    <w:rsid w:val="454347B2"/>
    <w:rsid w:val="45485836"/>
    <w:rsid w:val="45886FF9"/>
    <w:rsid w:val="458F3AFE"/>
    <w:rsid w:val="45A755F8"/>
    <w:rsid w:val="46143D8E"/>
    <w:rsid w:val="462D74A7"/>
    <w:rsid w:val="463E3F86"/>
    <w:rsid w:val="468A0B4E"/>
    <w:rsid w:val="46B34549"/>
    <w:rsid w:val="46C15FBB"/>
    <w:rsid w:val="46F9441E"/>
    <w:rsid w:val="47060B1D"/>
    <w:rsid w:val="4739367F"/>
    <w:rsid w:val="474D493C"/>
    <w:rsid w:val="474F4A33"/>
    <w:rsid w:val="47925F0D"/>
    <w:rsid w:val="47C55437"/>
    <w:rsid w:val="47D56F1E"/>
    <w:rsid w:val="48401E0D"/>
    <w:rsid w:val="48515DC8"/>
    <w:rsid w:val="48711E75"/>
    <w:rsid w:val="48945CB4"/>
    <w:rsid w:val="48A405ED"/>
    <w:rsid w:val="49402FD6"/>
    <w:rsid w:val="494B2817"/>
    <w:rsid w:val="495042D1"/>
    <w:rsid w:val="49793828"/>
    <w:rsid w:val="498E4EBE"/>
    <w:rsid w:val="49C36FDD"/>
    <w:rsid w:val="49CE1DA3"/>
    <w:rsid w:val="49E656AA"/>
    <w:rsid w:val="49ED04C0"/>
    <w:rsid w:val="4A11580F"/>
    <w:rsid w:val="4A49144C"/>
    <w:rsid w:val="4A5C3B2F"/>
    <w:rsid w:val="4A6C513B"/>
    <w:rsid w:val="4ABE526B"/>
    <w:rsid w:val="4AE40A60"/>
    <w:rsid w:val="4AFA5F5B"/>
    <w:rsid w:val="4AFD0CC2"/>
    <w:rsid w:val="4B1602CA"/>
    <w:rsid w:val="4B1650A7"/>
    <w:rsid w:val="4B1A4B97"/>
    <w:rsid w:val="4B271062"/>
    <w:rsid w:val="4B276DF3"/>
    <w:rsid w:val="4BA61E0B"/>
    <w:rsid w:val="4BC002BD"/>
    <w:rsid w:val="4BEF235C"/>
    <w:rsid w:val="4C793B3F"/>
    <w:rsid w:val="4C9411F9"/>
    <w:rsid w:val="4C9F75D2"/>
    <w:rsid w:val="4CA5270A"/>
    <w:rsid w:val="4CA63997"/>
    <w:rsid w:val="4CA961D2"/>
    <w:rsid w:val="4CAC33F4"/>
    <w:rsid w:val="4CD54922"/>
    <w:rsid w:val="4D156923"/>
    <w:rsid w:val="4D3315D8"/>
    <w:rsid w:val="4D37467C"/>
    <w:rsid w:val="4D661307"/>
    <w:rsid w:val="4D810EFD"/>
    <w:rsid w:val="4DA46386"/>
    <w:rsid w:val="4DD871A0"/>
    <w:rsid w:val="4DE33966"/>
    <w:rsid w:val="4DFA0CB0"/>
    <w:rsid w:val="4E1A7775"/>
    <w:rsid w:val="4E6E4AD1"/>
    <w:rsid w:val="4E7C4335"/>
    <w:rsid w:val="4E846E55"/>
    <w:rsid w:val="4E962786"/>
    <w:rsid w:val="4EA01857"/>
    <w:rsid w:val="4ED24EC3"/>
    <w:rsid w:val="4EEB5031"/>
    <w:rsid w:val="4EEE4370"/>
    <w:rsid w:val="4F67153B"/>
    <w:rsid w:val="5057041B"/>
    <w:rsid w:val="50681F00"/>
    <w:rsid w:val="507C02E4"/>
    <w:rsid w:val="5093526A"/>
    <w:rsid w:val="516052CE"/>
    <w:rsid w:val="51A76C82"/>
    <w:rsid w:val="51B3364F"/>
    <w:rsid w:val="51BC1CA0"/>
    <w:rsid w:val="520243BE"/>
    <w:rsid w:val="52057A3C"/>
    <w:rsid w:val="521265C8"/>
    <w:rsid w:val="52650DED"/>
    <w:rsid w:val="52B25B3B"/>
    <w:rsid w:val="52CE312A"/>
    <w:rsid w:val="533425F0"/>
    <w:rsid w:val="53501FAF"/>
    <w:rsid w:val="53596D41"/>
    <w:rsid w:val="53764934"/>
    <w:rsid w:val="53AE40CE"/>
    <w:rsid w:val="53C778AD"/>
    <w:rsid w:val="53C84157"/>
    <w:rsid w:val="54024E0A"/>
    <w:rsid w:val="541C54DC"/>
    <w:rsid w:val="542D593B"/>
    <w:rsid w:val="543C3DD0"/>
    <w:rsid w:val="54910B85"/>
    <w:rsid w:val="54AA0D3A"/>
    <w:rsid w:val="54C448B5"/>
    <w:rsid w:val="54E26CD8"/>
    <w:rsid w:val="54EA382C"/>
    <w:rsid w:val="54F45A77"/>
    <w:rsid w:val="5508344B"/>
    <w:rsid w:val="5512057D"/>
    <w:rsid w:val="55344AA7"/>
    <w:rsid w:val="557E74D1"/>
    <w:rsid w:val="558F7F2F"/>
    <w:rsid w:val="55910974"/>
    <w:rsid w:val="55A23D2C"/>
    <w:rsid w:val="55B300C2"/>
    <w:rsid w:val="55CF5C89"/>
    <w:rsid w:val="55D818D6"/>
    <w:rsid w:val="56083D8A"/>
    <w:rsid w:val="5651542C"/>
    <w:rsid w:val="569F1F43"/>
    <w:rsid w:val="56A42C52"/>
    <w:rsid w:val="56A872DD"/>
    <w:rsid w:val="56F62AFE"/>
    <w:rsid w:val="571D3AA1"/>
    <w:rsid w:val="572A43B4"/>
    <w:rsid w:val="576D604E"/>
    <w:rsid w:val="57A71560"/>
    <w:rsid w:val="57B7306E"/>
    <w:rsid w:val="57C2283E"/>
    <w:rsid w:val="57D61E46"/>
    <w:rsid w:val="58044C05"/>
    <w:rsid w:val="58436DD1"/>
    <w:rsid w:val="58652DF2"/>
    <w:rsid w:val="58BE10D1"/>
    <w:rsid w:val="59012EF2"/>
    <w:rsid w:val="59206BA0"/>
    <w:rsid w:val="594218B0"/>
    <w:rsid w:val="59665758"/>
    <w:rsid w:val="59745DBA"/>
    <w:rsid w:val="59853B23"/>
    <w:rsid w:val="59AF0BA0"/>
    <w:rsid w:val="59E52814"/>
    <w:rsid w:val="59ED1C4B"/>
    <w:rsid w:val="59FF6B5A"/>
    <w:rsid w:val="5A0F25F9"/>
    <w:rsid w:val="5A1924BD"/>
    <w:rsid w:val="5A5654C0"/>
    <w:rsid w:val="5A8A39A1"/>
    <w:rsid w:val="5A902418"/>
    <w:rsid w:val="5AF2476D"/>
    <w:rsid w:val="5B4D345E"/>
    <w:rsid w:val="5B6B20D6"/>
    <w:rsid w:val="5B8D00C1"/>
    <w:rsid w:val="5B915FDD"/>
    <w:rsid w:val="5B9E0ECC"/>
    <w:rsid w:val="5C1D45E7"/>
    <w:rsid w:val="5C3165C7"/>
    <w:rsid w:val="5C427AAA"/>
    <w:rsid w:val="5C45759A"/>
    <w:rsid w:val="5C4C0928"/>
    <w:rsid w:val="5C5A03F7"/>
    <w:rsid w:val="5C965A8F"/>
    <w:rsid w:val="5CA93FCD"/>
    <w:rsid w:val="5CB63FF4"/>
    <w:rsid w:val="5CDE20A4"/>
    <w:rsid w:val="5CE40B61"/>
    <w:rsid w:val="5CF76AE6"/>
    <w:rsid w:val="5D333896"/>
    <w:rsid w:val="5D3933F3"/>
    <w:rsid w:val="5D97690D"/>
    <w:rsid w:val="5DC6470A"/>
    <w:rsid w:val="5DCD5A99"/>
    <w:rsid w:val="5E0F7E5F"/>
    <w:rsid w:val="5E484D87"/>
    <w:rsid w:val="5EA7453C"/>
    <w:rsid w:val="5EC428B1"/>
    <w:rsid w:val="5EE6571B"/>
    <w:rsid w:val="5F08322C"/>
    <w:rsid w:val="5F685A79"/>
    <w:rsid w:val="5F941F2B"/>
    <w:rsid w:val="5FA56F34"/>
    <w:rsid w:val="5FA62A45"/>
    <w:rsid w:val="5FE92B45"/>
    <w:rsid w:val="5FEA0B84"/>
    <w:rsid w:val="603D5158"/>
    <w:rsid w:val="60565A8A"/>
    <w:rsid w:val="605C05B1"/>
    <w:rsid w:val="609D5BF6"/>
    <w:rsid w:val="60AA3E6F"/>
    <w:rsid w:val="60D04E21"/>
    <w:rsid w:val="61047A23"/>
    <w:rsid w:val="61243C22"/>
    <w:rsid w:val="61412A26"/>
    <w:rsid w:val="61443C20"/>
    <w:rsid w:val="61515999"/>
    <w:rsid w:val="61573FF7"/>
    <w:rsid w:val="61B56F70"/>
    <w:rsid w:val="61CB6793"/>
    <w:rsid w:val="61F7071B"/>
    <w:rsid w:val="622E70A1"/>
    <w:rsid w:val="623B7475"/>
    <w:rsid w:val="624E6E3D"/>
    <w:rsid w:val="62586279"/>
    <w:rsid w:val="6267026A"/>
    <w:rsid w:val="626E59C8"/>
    <w:rsid w:val="62970423"/>
    <w:rsid w:val="62A241F2"/>
    <w:rsid w:val="62B27048"/>
    <w:rsid w:val="62B611F1"/>
    <w:rsid w:val="62BA647E"/>
    <w:rsid w:val="62D00C75"/>
    <w:rsid w:val="636447A9"/>
    <w:rsid w:val="63E3066A"/>
    <w:rsid w:val="641206A9"/>
    <w:rsid w:val="644B5969"/>
    <w:rsid w:val="647E189B"/>
    <w:rsid w:val="648E0B7F"/>
    <w:rsid w:val="64ED2360"/>
    <w:rsid w:val="64F16511"/>
    <w:rsid w:val="65006754"/>
    <w:rsid w:val="65185833"/>
    <w:rsid w:val="652A1A23"/>
    <w:rsid w:val="65501489"/>
    <w:rsid w:val="65787B70"/>
    <w:rsid w:val="65821AD6"/>
    <w:rsid w:val="65E240AB"/>
    <w:rsid w:val="6603474E"/>
    <w:rsid w:val="660737FC"/>
    <w:rsid w:val="661A55F3"/>
    <w:rsid w:val="664E26D1"/>
    <w:rsid w:val="66A17AC3"/>
    <w:rsid w:val="66B27F22"/>
    <w:rsid w:val="672A5D0A"/>
    <w:rsid w:val="673E55A5"/>
    <w:rsid w:val="674A63AC"/>
    <w:rsid w:val="67A05FCC"/>
    <w:rsid w:val="67EC599B"/>
    <w:rsid w:val="67F72090"/>
    <w:rsid w:val="68831B76"/>
    <w:rsid w:val="689E441B"/>
    <w:rsid w:val="68CB7079"/>
    <w:rsid w:val="68D423D1"/>
    <w:rsid w:val="68F62414"/>
    <w:rsid w:val="694110E9"/>
    <w:rsid w:val="69470DF5"/>
    <w:rsid w:val="69526236"/>
    <w:rsid w:val="6A301889"/>
    <w:rsid w:val="6A5135AE"/>
    <w:rsid w:val="6A827DE9"/>
    <w:rsid w:val="6A9E2C97"/>
    <w:rsid w:val="6AB75B07"/>
    <w:rsid w:val="6AF2738A"/>
    <w:rsid w:val="6B180CA7"/>
    <w:rsid w:val="6B1A1D3A"/>
    <w:rsid w:val="6B1B3DAE"/>
    <w:rsid w:val="6B217BC0"/>
    <w:rsid w:val="6B680BAF"/>
    <w:rsid w:val="6BB107A8"/>
    <w:rsid w:val="6BBB1626"/>
    <w:rsid w:val="6BDA39CB"/>
    <w:rsid w:val="6C042FCD"/>
    <w:rsid w:val="6C046B2A"/>
    <w:rsid w:val="6C0F756C"/>
    <w:rsid w:val="6C225202"/>
    <w:rsid w:val="6C232936"/>
    <w:rsid w:val="6C914F18"/>
    <w:rsid w:val="6CB46E74"/>
    <w:rsid w:val="6CB87914"/>
    <w:rsid w:val="6CC664D5"/>
    <w:rsid w:val="6CC87B57"/>
    <w:rsid w:val="6CED3A62"/>
    <w:rsid w:val="6D176D30"/>
    <w:rsid w:val="6D45389E"/>
    <w:rsid w:val="6DD13E10"/>
    <w:rsid w:val="6DF606F4"/>
    <w:rsid w:val="6DFB21AE"/>
    <w:rsid w:val="6E041063"/>
    <w:rsid w:val="6E173013"/>
    <w:rsid w:val="6E531FEA"/>
    <w:rsid w:val="6E921943"/>
    <w:rsid w:val="6EE13152"/>
    <w:rsid w:val="6EE95E98"/>
    <w:rsid w:val="6EF17C15"/>
    <w:rsid w:val="6F0A4F8F"/>
    <w:rsid w:val="6F2105FA"/>
    <w:rsid w:val="6F525DFE"/>
    <w:rsid w:val="6F541BF8"/>
    <w:rsid w:val="6F586D7F"/>
    <w:rsid w:val="6F5D2A4B"/>
    <w:rsid w:val="6F666CA5"/>
    <w:rsid w:val="6F75770F"/>
    <w:rsid w:val="6F963F3C"/>
    <w:rsid w:val="6FA54D0C"/>
    <w:rsid w:val="6FB24AEE"/>
    <w:rsid w:val="6FE532C9"/>
    <w:rsid w:val="6FF868DE"/>
    <w:rsid w:val="6FFD3FBC"/>
    <w:rsid w:val="70513ACE"/>
    <w:rsid w:val="70B825D8"/>
    <w:rsid w:val="70C13529"/>
    <w:rsid w:val="70D32CFC"/>
    <w:rsid w:val="710567E9"/>
    <w:rsid w:val="71233EF6"/>
    <w:rsid w:val="7141437C"/>
    <w:rsid w:val="71505AF6"/>
    <w:rsid w:val="718D53F5"/>
    <w:rsid w:val="71A060C9"/>
    <w:rsid w:val="72015F24"/>
    <w:rsid w:val="720D0F64"/>
    <w:rsid w:val="72320A43"/>
    <w:rsid w:val="72477148"/>
    <w:rsid w:val="725D5C2C"/>
    <w:rsid w:val="726522EC"/>
    <w:rsid w:val="72AC1CC9"/>
    <w:rsid w:val="72BC64F7"/>
    <w:rsid w:val="72C15774"/>
    <w:rsid w:val="72C251AA"/>
    <w:rsid w:val="72C74D55"/>
    <w:rsid w:val="72E727AC"/>
    <w:rsid w:val="72E94CCB"/>
    <w:rsid w:val="72EE408F"/>
    <w:rsid w:val="733F48EB"/>
    <w:rsid w:val="73661E78"/>
    <w:rsid w:val="73734595"/>
    <w:rsid w:val="7393309E"/>
    <w:rsid w:val="73B13A3B"/>
    <w:rsid w:val="73C973A1"/>
    <w:rsid w:val="74145D78"/>
    <w:rsid w:val="747466E4"/>
    <w:rsid w:val="74A63379"/>
    <w:rsid w:val="74C652C4"/>
    <w:rsid w:val="74C94DB4"/>
    <w:rsid w:val="74DA0D6F"/>
    <w:rsid w:val="75051944"/>
    <w:rsid w:val="75395B4E"/>
    <w:rsid w:val="754E0E15"/>
    <w:rsid w:val="754E362D"/>
    <w:rsid w:val="75907680"/>
    <w:rsid w:val="759C4AA2"/>
    <w:rsid w:val="75B07996"/>
    <w:rsid w:val="75B3511C"/>
    <w:rsid w:val="760953C8"/>
    <w:rsid w:val="76312C11"/>
    <w:rsid w:val="76432944"/>
    <w:rsid w:val="765608C9"/>
    <w:rsid w:val="7682712A"/>
    <w:rsid w:val="76A50F09"/>
    <w:rsid w:val="76B6521B"/>
    <w:rsid w:val="76E11454"/>
    <w:rsid w:val="7709593C"/>
    <w:rsid w:val="770D1132"/>
    <w:rsid w:val="770E4D00"/>
    <w:rsid w:val="773A6661"/>
    <w:rsid w:val="77416E84"/>
    <w:rsid w:val="77490EAB"/>
    <w:rsid w:val="776404FF"/>
    <w:rsid w:val="7772528F"/>
    <w:rsid w:val="77743CE1"/>
    <w:rsid w:val="777F5BFE"/>
    <w:rsid w:val="779C40BA"/>
    <w:rsid w:val="77A6318B"/>
    <w:rsid w:val="77E837A3"/>
    <w:rsid w:val="77EC1993"/>
    <w:rsid w:val="78110A63"/>
    <w:rsid w:val="781225CE"/>
    <w:rsid w:val="781F7D81"/>
    <w:rsid w:val="782A3DBC"/>
    <w:rsid w:val="78491F11"/>
    <w:rsid w:val="78745037"/>
    <w:rsid w:val="78CB3972"/>
    <w:rsid w:val="78FE2B52"/>
    <w:rsid w:val="7904460D"/>
    <w:rsid w:val="79116D2A"/>
    <w:rsid w:val="791218EC"/>
    <w:rsid w:val="7924460D"/>
    <w:rsid w:val="793E2FA9"/>
    <w:rsid w:val="79733540"/>
    <w:rsid w:val="798778C7"/>
    <w:rsid w:val="79C82CC6"/>
    <w:rsid w:val="79D71D7A"/>
    <w:rsid w:val="7A5F4FAB"/>
    <w:rsid w:val="7AA53D46"/>
    <w:rsid w:val="7AA95429"/>
    <w:rsid w:val="7B2820ED"/>
    <w:rsid w:val="7B2F16E9"/>
    <w:rsid w:val="7B652CEF"/>
    <w:rsid w:val="7B855B76"/>
    <w:rsid w:val="7BAC2BD6"/>
    <w:rsid w:val="7BF85F7F"/>
    <w:rsid w:val="7C4A349B"/>
    <w:rsid w:val="7C653614"/>
    <w:rsid w:val="7C6A73FB"/>
    <w:rsid w:val="7C727760"/>
    <w:rsid w:val="7C8418B8"/>
    <w:rsid w:val="7C85533B"/>
    <w:rsid w:val="7C930A71"/>
    <w:rsid w:val="7CC112FE"/>
    <w:rsid w:val="7CC310DD"/>
    <w:rsid w:val="7D1C0E17"/>
    <w:rsid w:val="7D5C7632"/>
    <w:rsid w:val="7D7D673C"/>
    <w:rsid w:val="7D800494"/>
    <w:rsid w:val="7E4B2482"/>
    <w:rsid w:val="7E527FF6"/>
    <w:rsid w:val="7E6E3A12"/>
    <w:rsid w:val="7E7421DD"/>
    <w:rsid w:val="7E8F7F05"/>
    <w:rsid w:val="7EB73E92"/>
    <w:rsid w:val="7EC10816"/>
    <w:rsid w:val="7ED40246"/>
    <w:rsid w:val="7F0C31BC"/>
    <w:rsid w:val="7F752917"/>
    <w:rsid w:val="7F8D1540"/>
    <w:rsid w:val="7F8E2E82"/>
    <w:rsid w:val="7FBB79EF"/>
    <w:rsid w:val="7FCE14D1"/>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52"/>
    <w:qFormat/>
    <w:uiPriority w:val="0"/>
    <w:pPr>
      <w:keepNext/>
      <w:tabs>
        <w:tab w:val="left" w:pos="360"/>
      </w:tabs>
      <w:spacing w:line="560" w:lineRule="exact"/>
      <w:jc w:val="center"/>
      <w:outlineLvl w:val="0"/>
    </w:pPr>
    <w:rPr>
      <w:rFonts w:ascii="宋体" w:hAnsi="宋体" w:cs="仿宋_GB2312"/>
      <w:b/>
      <w:sz w:val="32"/>
      <w:szCs w:val="32"/>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4"/>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5"/>
    <w:qFormat/>
    <w:uiPriority w:val="0"/>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6"/>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7"/>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3">
    <w:name w:val="A博宏正文"/>
    <w:qFormat/>
    <w:uiPriority w:val="5"/>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styleId="12">
    <w:name w:val="List Number 2"/>
    <w:basedOn w:val="1"/>
    <w:unhideWhenUsed/>
    <w:qFormat/>
    <w:uiPriority w:val="99"/>
    <w:pPr>
      <w:numPr>
        <w:ilvl w:val="0"/>
        <w:numId w:val="1"/>
      </w:numPr>
      <w:spacing w:line="360" w:lineRule="auto"/>
      <w:ind w:firstLine="200" w:firstLineChars="200"/>
      <w:contextualSpacing/>
    </w:pPr>
    <w:rPr>
      <w:sz w:val="24"/>
      <w:szCs w:val="22"/>
    </w:rPr>
  </w:style>
  <w:style w:type="paragraph" w:styleId="13">
    <w:name w:val="Normal Indent"/>
    <w:basedOn w:val="1"/>
    <w:qFormat/>
    <w:uiPriority w:val="99"/>
    <w:pPr>
      <w:ind w:firstLine="420" w:firstLineChars="200"/>
    </w:pPr>
    <w:rPr>
      <w:szCs w:val="24"/>
    </w:rPr>
  </w:style>
  <w:style w:type="paragraph" w:styleId="14">
    <w:name w:val="Document Map"/>
    <w:basedOn w:val="1"/>
    <w:link w:val="58"/>
    <w:qFormat/>
    <w:uiPriority w:val="0"/>
    <w:pPr>
      <w:shd w:val="clear" w:color="auto" w:fill="000080"/>
    </w:pPr>
  </w:style>
  <w:style w:type="paragraph" w:styleId="15">
    <w:name w:val="annotation text"/>
    <w:basedOn w:val="1"/>
    <w:link w:val="59"/>
    <w:qFormat/>
    <w:uiPriority w:val="0"/>
    <w:pPr>
      <w:jc w:val="left"/>
    </w:pPr>
  </w:style>
  <w:style w:type="paragraph" w:styleId="16">
    <w:name w:val="Salutation"/>
    <w:basedOn w:val="1"/>
    <w:next w:val="1"/>
    <w:qFormat/>
    <w:uiPriority w:val="0"/>
    <w:rPr>
      <w:rFonts w:ascii="宋体"/>
      <w:b/>
      <w:sz w:val="28"/>
    </w:rPr>
  </w:style>
  <w:style w:type="paragraph" w:styleId="17">
    <w:name w:val="Body Text"/>
    <w:basedOn w:val="1"/>
    <w:link w:val="60"/>
    <w:qFormat/>
    <w:uiPriority w:val="0"/>
    <w:rPr>
      <w:rFonts w:ascii="Arial" w:hAnsi="Arial"/>
      <w:sz w:val="24"/>
    </w:rPr>
  </w:style>
  <w:style w:type="paragraph" w:styleId="18">
    <w:name w:val="Body Text Indent"/>
    <w:basedOn w:val="1"/>
    <w:next w:val="1"/>
    <w:qFormat/>
    <w:uiPriority w:val="0"/>
    <w:pPr>
      <w:ind w:firstLine="480"/>
    </w:pPr>
    <w:rPr>
      <w:rFonts w:ascii="宋体" w:hAnsi="宋体"/>
      <w:sz w:val="24"/>
    </w:rPr>
  </w:style>
  <w:style w:type="paragraph" w:styleId="19">
    <w:name w:val="Block Text"/>
    <w:qFormat/>
    <w:uiPriority w:val="0"/>
    <w:pPr>
      <w:widowControl w:val="0"/>
      <w:autoSpaceDE w:val="0"/>
      <w:autoSpaceDN w:val="0"/>
      <w:adjustRightInd w:val="0"/>
      <w:spacing w:line="500" w:lineRule="exact"/>
      <w:ind w:left="391" w:right="246"/>
      <w:jc w:val="both"/>
    </w:pPr>
    <w:rPr>
      <w:rFonts w:ascii="仿宋_GB2312" w:hAnsi="Times New Roman" w:eastAsia="仿宋_GB2312" w:cs="Times New Roman"/>
      <w:sz w:val="24"/>
      <w:szCs w:val="22"/>
      <w:lang w:val="en-US" w:eastAsia="zh-CN" w:bidi="ar-SA"/>
    </w:rPr>
  </w:style>
  <w:style w:type="paragraph" w:styleId="20">
    <w:name w:val="toc 3"/>
    <w:basedOn w:val="1"/>
    <w:next w:val="1"/>
    <w:qFormat/>
    <w:uiPriority w:val="39"/>
    <w:pPr>
      <w:ind w:left="840" w:leftChars="400"/>
    </w:pPr>
  </w:style>
  <w:style w:type="paragraph" w:styleId="21">
    <w:name w:val="Plain Text"/>
    <w:basedOn w:val="1"/>
    <w:link w:val="61"/>
    <w:qFormat/>
    <w:uiPriority w:val="0"/>
    <w:rPr>
      <w:rFonts w:ascii="宋体" w:hAnsi="Courier New"/>
      <w:snapToGrid w:val="0"/>
      <w:spacing w:val="6"/>
      <w:sz w:val="24"/>
      <w:szCs w:val="22"/>
    </w:rPr>
  </w:style>
  <w:style w:type="paragraph" w:styleId="22">
    <w:name w:val="Date"/>
    <w:basedOn w:val="1"/>
    <w:next w:val="1"/>
    <w:link w:val="62"/>
    <w:qFormat/>
    <w:uiPriority w:val="0"/>
    <w:pPr>
      <w:ind w:left="100"/>
    </w:pPr>
    <w:rPr>
      <w:sz w:val="24"/>
    </w:rPr>
  </w:style>
  <w:style w:type="paragraph" w:styleId="23">
    <w:name w:val="Body Text Indent 2"/>
    <w:basedOn w:val="1"/>
    <w:qFormat/>
    <w:uiPriority w:val="0"/>
    <w:pPr>
      <w:ind w:firstLine="435"/>
    </w:pPr>
    <w:rPr>
      <w:rFonts w:ascii="宋体" w:hAnsi="宋体"/>
      <w:sz w:val="24"/>
    </w:rPr>
  </w:style>
  <w:style w:type="paragraph" w:styleId="24">
    <w:name w:val="Balloon Text"/>
    <w:basedOn w:val="1"/>
    <w:semiHidden/>
    <w:qFormat/>
    <w:uiPriority w:val="0"/>
    <w:rPr>
      <w:sz w:val="18"/>
      <w:szCs w:val="18"/>
    </w:rPr>
  </w:style>
  <w:style w:type="paragraph" w:styleId="25">
    <w:name w:val="footer"/>
    <w:basedOn w:val="1"/>
    <w:link w:val="63"/>
    <w:qFormat/>
    <w:uiPriority w:val="99"/>
    <w:pPr>
      <w:tabs>
        <w:tab w:val="center" w:pos="4153"/>
        <w:tab w:val="right" w:pos="8306"/>
      </w:tabs>
      <w:snapToGrid w:val="0"/>
      <w:jc w:val="left"/>
    </w:pPr>
    <w:rPr>
      <w:sz w:val="18"/>
    </w:rPr>
  </w:style>
  <w:style w:type="paragraph" w:styleId="26">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style>
  <w:style w:type="paragraph" w:styleId="28">
    <w:name w:val="footnote text"/>
    <w:basedOn w:val="1"/>
    <w:link w:val="65"/>
    <w:qFormat/>
    <w:uiPriority w:val="0"/>
    <w:pPr>
      <w:snapToGrid w:val="0"/>
      <w:spacing w:line="360" w:lineRule="auto"/>
      <w:ind w:firstLine="200" w:firstLineChars="200"/>
      <w:jc w:val="left"/>
    </w:pPr>
    <w:rPr>
      <w:sz w:val="18"/>
      <w:szCs w:val="18"/>
    </w:rPr>
  </w:style>
  <w:style w:type="paragraph" w:styleId="29">
    <w:name w:val="Body Text Indent 3"/>
    <w:basedOn w:val="1"/>
    <w:qFormat/>
    <w:uiPriority w:val="0"/>
    <w:pPr>
      <w:ind w:left="471" w:hanging="471" w:hangingChars="200"/>
    </w:pPr>
    <w:rPr>
      <w:rFonts w:ascii="Arial" w:hAnsi="Arial" w:cs="Arial"/>
      <w:b/>
      <w:bCs/>
      <w:sz w:val="24"/>
    </w:rPr>
  </w:style>
  <w:style w:type="paragraph" w:styleId="30">
    <w:name w:val="toc 2"/>
    <w:basedOn w:val="1"/>
    <w:next w:val="1"/>
    <w:qFormat/>
    <w:uiPriority w:val="39"/>
    <w:pPr>
      <w:ind w:left="420" w:leftChars="200"/>
    </w:pPr>
  </w:style>
  <w:style w:type="paragraph" w:styleId="31">
    <w:name w:val="Body Text 2"/>
    <w:basedOn w:val="1"/>
    <w:qFormat/>
    <w:uiPriority w:val="0"/>
    <w:pPr>
      <w:spacing w:line="360" w:lineRule="auto"/>
    </w:pPr>
    <w:rPr>
      <w:b/>
      <w:sz w:val="28"/>
      <w:szCs w:val="21"/>
    </w:rPr>
  </w:style>
  <w:style w:type="paragraph" w:styleId="32">
    <w:name w:val="Normal (Web)"/>
    <w:basedOn w:val="1"/>
    <w:link w:val="127"/>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3">
    <w:name w:val="Title"/>
    <w:basedOn w:val="1"/>
    <w:next w:val="1"/>
    <w:link w:val="66"/>
    <w:qFormat/>
    <w:uiPriority w:val="0"/>
    <w:pPr>
      <w:spacing w:before="240" w:after="60"/>
      <w:jc w:val="center"/>
      <w:outlineLvl w:val="0"/>
    </w:pPr>
    <w:rPr>
      <w:rFonts w:ascii="Cambria" w:hAnsi="Cambria"/>
      <w:b/>
      <w:bCs/>
      <w:sz w:val="36"/>
      <w:szCs w:val="32"/>
    </w:rPr>
  </w:style>
  <w:style w:type="paragraph" w:styleId="34">
    <w:name w:val="annotation subject"/>
    <w:basedOn w:val="15"/>
    <w:next w:val="15"/>
    <w:link w:val="67"/>
    <w:qFormat/>
    <w:uiPriority w:val="0"/>
    <w:rPr>
      <w:b/>
      <w:bCs/>
    </w:rPr>
  </w:style>
  <w:style w:type="paragraph" w:styleId="35">
    <w:name w:val="Body Text First Indent"/>
    <w:basedOn w:val="17"/>
    <w:link w:val="68"/>
    <w:qFormat/>
    <w:uiPriority w:val="0"/>
    <w:pPr>
      <w:spacing w:after="120"/>
      <w:ind w:firstLine="420" w:firstLineChars="100"/>
    </w:pPr>
    <w:rPr>
      <w:rFonts w:ascii="Times New Roman" w:hAnsi="Times New Roman"/>
      <w:sz w:val="21"/>
    </w:rPr>
  </w:style>
  <w:style w:type="paragraph" w:styleId="36">
    <w:name w:val="Body Text First Indent 2"/>
    <w:basedOn w:val="18"/>
    <w:next w:val="18"/>
    <w:qFormat/>
    <w:uiPriority w:val="0"/>
    <w:pPr>
      <w:spacing w:after="120"/>
      <w:ind w:left="420" w:leftChars="200" w:firstLine="420" w:firstLineChars="200"/>
    </w:pPr>
    <w:rPr>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style>
  <w:style w:type="character" w:styleId="42">
    <w:name w:val="FollowedHyperlink"/>
    <w:qFormat/>
    <w:uiPriority w:val="99"/>
    <w:rPr>
      <w:color w:val="800080"/>
      <w:u w:val="single"/>
    </w:rPr>
  </w:style>
  <w:style w:type="character" w:styleId="43">
    <w:name w:val="Emphasis"/>
    <w:qFormat/>
    <w:uiPriority w:val="2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99"/>
    <w:rPr>
      <w:vertAlign w:val="superscript"/>
    </w:rPr>
  </w:style>
  <w:style w:type="paragraph" w:customStyle="1" w:styleId="47">
    <w:name w:val="style4"/>
    <w:basedOn w:val="1"/>
    <w:next w:val="48"/>
    <w:qFormat/>
    <w:uiPriority w:val="0"/>
    <w:pPr>
      <w:widowControl/>
      <w:spacing w:before="280" w:after="280"/>
    </w:pPr>
    <w:rPr>
      <w:rFonts w:ascii="宋体" w:hAnsi="Times New Roman" w:eastAsia="宋体" w:cs="Times New Roman"/>
      <w:sz w:val="18"/>
    </w:rPr>
  </w:style>
  <w:style w:type="paragraph" w:customStyle="1" w:styleId="4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9">
    <w:name w:val="目录 62"/>
    <w:next w:val="1"/>
    <w:qFormat/>
    <w:uiPriority w:val="0"/>
    <w:rPr>
      <w:rFonts w:ascii="Times New Roman" w:hAnsi="Times New Roman" w:eastAsia="宋体" w:cs="Times New Roman"/>
      <w:sz w:val="21"/>
      <w:lang w:val="en-US" w:eastAsia="zh-CN" w:bidi="ar-SA"/>
    </w:rPr>
  </w:style>
  <w:style w:type="character" w:customStyle="1" w:styleId="50">
    <w:name w:val="标题 2 字符"/>
    <w:link w:val="4"/>
    <w:qFormat/>
    <w:uiPriority w:val="0"/>
    <w:rPr>
      <w:rFonts w:ascii="Arial" w:hAnsi="Arial" w:eastAsia="黑体"/>
      <w:b/>
      <w:kern w:val="2"/>
      <w:sz w:val="32"/>
    </w:rPr>
  </w:style>
  <w:style w:type="paragraph" w:customStyle="1" w:styleId="51">
    <w:name w:val="样式1"/>
    <w:basedOn w:val="1"/>
    <w:qFormat/>
    <w:uiPriority w:val="0"/>
    <w:pPr>
      <w:numPr>
        <w:ilvl w:val="0"/>
        <w:numId w:val="2"/>
      </w:numPr>
      <w:tabs>
        <w:tab w:val="left" w:pos="709"/>
      </w:tabs>
      <w:adjustRightInd w:val="0"/>
    </w:pPr>
    <w:rPr>
      <w:rFonts w:ascii="宋体" w:hAnsi="宋体"/>
      <w:kern w:val="0"/>
      <w:szCs w:val="21"/>
    </w:rPr>
  </w:style>
  <w:style w:type="character" w:customStyle="1" w:styleId="52">
    <w:name w:val="标题 1 字符"/>
    <w:link w:val="2"/>
    <w:qFormat/>
    <w:uiPriority w:val="0"/>
    <w:rPr>
      <w:rFonts w:ascii="宋体" w:hAnsi="宋体" w:cs="仿宋_GB2312"/>
      <w:b/>
      <w:kern w:val="2"/>
      <w:sz w:val="32"/>
      <w:szCs w:val="32"/>
    </w:rPr>
  </w:style>
  <w:style w:type="character" w:customStyle="1" w:styleId="53">
    <w:name w:val="标题 5 字符"/>
    <w:link w:val="7"/>
    <w:qFormat/>
    <w:uiPriority w:val="0"/>
    <w:rPr>
      <w:b/>
      <w:kern w:val="2"/>
      <w:sz w:val="28"/>
    </w:rPr>
  </w:style>
  <w:style w:type="character" w:customStyle="1" w:styleId="54">
    <w:name w:val="标题 6 字符"/>
    <w:link w:val="8"/>
    <w:qFormat/>
    <w:uiPriority w:val="0"/>
    <w:rPr>
      <w:rFonts w:ascii="Arial" w:hAnsi="Arial" w:eastAsia="黑体"/>
      <w:b/>
      <w:kern w:val="2"/>
      <w:sz w:val="24"/>
    </w:rPr>
  </w:style>
  <w:style w:type="character" w:customStyle="1" w:styleId="55">
    <w:name w:val="标题 7 字符"/>
    <w:link w:val="9"/>
    <w:qFormat/>
    <w:uiPriority w:val="0"/>
    <w:rPr>
      <w:b/>
      <w:kern w:val="2"/>
      <w:sz w:val="24"/>
    </w:rPr>
  </w:style>
  <w:style w:type="character" w:customStyle="1" w:styleId="56">
    <w:name w:val="标题 8 字符"/>
    <w:link w:val="10"/>
    <w:qFormat/>
    <w:uiPriority w:val="0"/>
    <w:rPr>
      <w:rFonts w:ascii="Arial" w:hAnsi="Arial" w:eastAsia="黑体"/>
      <w:kern w:val="2"/>
      <w:sz w:val="24"/>
    </w:rPr>
  </w:style>
  <w:style w:type="character" w:customStyle="1" w:styleId="57">
    <w:name w:val="标题 9 字符"/>
    <w:link w:val="11"/>
    <w:qFormat/>
    <w:uiPriority w:val="0"/>
    <w:rPr>
      <w:rFonts w:ascii="Arial" w:hAnsi="Arial" w:eastAsia="黑体"/>
      <w:kern w:val="2"/>
      <w:sz w:val="21"/>
    </w:rPr>
  </w:style>
  <w:style w:type="character" w:customStyle="1" w:styleId="58">
    <w:name w:val="文档结构图 字符"/>
    <w:link w:val="14"/>
    <w:qFormat/>
    <w:uiPriority w:val="0"/>
    <w:rPr>
      <w:kern w:val="2"/>
      <w:sz w:val="21"/>
      <w:shd w:val="clear" w:color="auto" w:fill="000080"/>
    </w:rPr>
  </w:style>
  <w:style w:type="character" w:customStyle="1" w:styleId="59">
    <w:name w:val="批注文字 字符"/>
    <w:link w:val="15"/>
    <w:qFormat/>
    <w:uiPriority w:val="0"/>
    <w:rPr>
      <w:kern w:val="2"/>
      <w:sz w:val="21"/>
    </w:rPr>
  </w:style>
  <w:style w:type="character" w:customStyle="1" w:styleId="60">
    <w:name w:val="正文文本 字符"/>
    <w:link w:val="17"/>
    <w:qFormat/>
    <w:uiPriority w:val="0"/>
    <w:rPr>
      <w:rFonts w:ascii="Arial" w:hAnsi="Arial" w:cs="Arial"/>
      <w:kern w:val="2"/>
      <w:sz w:val="24"/>
    </w:rPr>
  </w:style>
  <w:style w:type="character" w:customStyle="1" w:styleId="61">
    <w:name w:val="纯文本 字符"/>
    <w:link w:val="21"/>
    <w:qFormat/>
    <w:uiPriority w:val="0"/>
    <w:rPr>
      <w:rFonts w:ascii="宋体" w:hAnsi="Courier New"/>
      <w:snapToGrid w:val="0"/>
      <w:spacing w:val="6"/>
      <w:kern w:val="2"/>
      <w:sz w:val="24"/>
      <w:szCs w:val="22"/>
    </w:rPr>
  </w:style>
  <w:style w:type="character" w:customStyle="1" w:styleId="62">
    <w:name w:val="日期 字符"/>
    <w:link w:val="22"/>
    <w:qFormat/>
    <w:uiPriority w:val="0"/>
    <w:rPr>
      <w:kern w:val="2"/>
      <w:sz w:val="24"/>
    </w:rPr>
  </w:style>
  <w:style w:type="character" w:customStyle="1" w:styleId="63">
    <w:name w:val="页脚 字符"/>
    <w:link w:val="25"/>
    <w:qFormat/>
    <w:uiPriority w:val="99"/>
    <w:rPr>
      <w:kern w:val="2"/>
      <w:sz w:val="18"/>
    </w:rPr>
  </w:style>
  <w:style w:type="character" w:customStyle="1" w:styleId="64">
    <w:name w:val="页眉 字符"/>
    <w:link w:val="26"/>
    <w:qFormat/>
    <w:uiPriority w:val="0"/>
    <w:rPr>
      <w:kern w:val="2"/>
      <w:sz w:val="18"/>
    </w:rPr>
  </w:style>
  <w:style w:type="character" w:customStyle="1" w:styleId="65">
    <w:name w:val="脚注文本 字符1"/>
    <w:link w:val="28"/>
    <w:qFormat/>
    <w:uiPriority w:val="0"/>
    <w:rPr>
      <w:kern w:val="2"/>
      <w:sz w:val="18"/>
      <w:szCs w:val="18"/>
    </w:rPr>
  </w:style>
  <w:style w:type="character" w:customStyle="1" w:styleId="66">
    <w:name w:val="标题 字符"/>
    <w:link w:val="33"/>
    <w:qFormat/>
    <w:uiPriority w:val="0"/>
    <w:rPr>
      <w:rFonts w:ascii="Cambria" w:hAnsi="Cambria"/>
      <w:b/>
      <w:bCs/>
      <w:kern w:val="2"/>
      <w:sz w:val="36"/>
      <w:szCs w:val="32"/>
    </w:rPr>
  </w:style>
  <w:style w:type="character" w:customStyle="1" w:styleId="67">
    <w:name w:val="批注主题 字符"/>
    <w:link w:val="34"/>
    <w:qFormat/>
    <w:uiPriority w:val="0"/>
    <w:rPr>
      <w:b/>
      <w:bCs/>
      <w:kern w:val="2"/>
      <w:sz w:val="21"/>
    </w:rPr>
  </w:style>
  <w:style w:type="character" w:customStyle="1" w:styleId="68">
    <w:name w:val="正文文本首行缩进 字符"/>
    <w:link w:val="35"/>
    <w:qFormat/>
    <w:uiPriority w:val="0"/>
  </w:style>
  <w:style w:type="character" w:customStyle="1" w:styleId="69">
    <w:name w:val="列表段落 字符"/>
    <w:qFormat/>
    <w:uiPriority w:val="34"/>
    <w:rPr>
      <w:rFonts w:ascii="Calibri" w:hAnsi="Calibri"/>
      <w:kern w:val="2"/>
      <w:sz w:val="21"/>
      <w:szCs w:val="22"/>
    </w:rPr>
  </w:style>
  <w:style w:type="character" w:customStyle="1" w:styleId="70">
    <w:name w:val="明显参考1"/>
    <w:qFormat/>
    <w:uiPriority w:val="0"/>
    <w:rPr>
      <w:b/>
      <w:bCs/>
      <w:smallCaps/>
      <w:color w:val="C0504D"/>
      <w:spacing w:val="5"/>
      <w:u w:val="single"/>
    </w:rPr>
  </w:style>
  <w:style w:type="character" w:customStyle="1" w:styleId="71">
    <w:name w:val="列表段落 字符1"/>
    <w:link w:val="72"/>
    <w:qFormat/>
    <w:uiPriority w:val="34"/>
    <w:rPr>
      <w:rFonts w:ascii="Calibri" w:hAnsi="Calibri"/>
      <w:kern w:val="2"/>
      <w:sz w:val="21"/>
      <w:szCs w:val="22"/>
    </w:rPr>
  </w:style>
  <w:style w:type="paragraph" w:customStyle="1" w:styleId="72">
    <w:name w:val="列表段落1"/>
    <w:basedOn w:val="1"/>
    <w:link w:val="71"/>
    <w:qFormat/>
    <w:uiPriority w:val="34"/>
    <w:pPr>
      <w:ind w:firstLine="420" w:firstLineChars="200"/>
    </w:pPr>
    <w:rPr>
      <w:rFonts w:ascii="Calibri" w:hAnsi="Calibri"/>
      <w:szCs w:val="22"/>
    </w:rPr>
  </w:style>
  <w:style w:type="character" w:customStyle="1" w:styleId="73">
    <w:name w:val="三角形编号 Char"/>
    <w:link w:val="74"/>
    <w:qFormat/>
    <w:uiPriority w:val="0"/>
    <w:rPr>
      <w:rFonts w:cs="Times New Roman"/>
      <w:kern w:val="2"/>
      <w:sz w:val="24"/>
      <w:szCs w:val="24"/>
    </w:rPr>
  </w:style>
  <w:style w:type="paragraph" w:customStyle="1" w:styleId="74">
    <w:name w:val="三角形编号"/>
    <w:basedOn w:val="1"/>
    <w:link w:val="73"/>
    <w:qFormat/>
    <w:uiPriority w:val="0"/>
    <w:pPr>
      <w:numPr>
        <w:ilvl w:val="0"/>
        <w:numId w:val="3"/>
      </w:numPr>
      <w:spacing w:line="360" w:lineRule="auto"/>
      <w:ind w:firstLine="0"/>
    </w:pPr>
    <w:rPr>
      <w:sz w:val="24"/>
      <w:szCs w:val="24"/>
    </w:rPr>
  </w:style>
  <w:style w:type="character" w:customStyle="1" w:styleId="75">
    <w:name w:val="p21"/>
    <w:qFormat/>
    <w:uiPriority w:val="0"/>
    <w:rPr>
      <w:rFonts w:hint="default" w:ascii="Arial" w:hAnsi="Arial" w:cs="Arial"/>
      <w:color w:val="333333"/>
      <w:sz w:val="18"/>
      <w:szCs w:val="18"/>
      <w:u w:val="none"/>
    </w:rPr>
  </w:style>
  <w:style w:type="character" w:customStyle="1" w:styleId="76">
    <w:name w:val="书籍标题1"/>
    <w:qFormat/>
    <w:uiPriority w:val="0"/>
    <w:rPr>
      <w:b/>
      <w:bCs/>
      <w:smallCaps/>
      <w:spacing w:val="5"/>
    </w:rPr>
  </w:style>
  <w:style w:type="character" w:customStyle="1" w:styleId="77">
    <w:name w:val="样式 正文缩进 + 首行缩进:  2 字符 Char"/>
    <w:link w:val="78"/>
    <w:qFormat/>
    <w:uiPriority w:val="0"/>
    <w:rPr>
      <w:sz w:val="24"/>
    </w:rPr>
  </w:style>
  <w:style w:type="paragraph" w:customStyle="1" w:styleId="78">
    <w:name w:val="样式 正文缩进 + 首行缩进:  2 字符"/>
    <w:basedOn w:val="13"/>
    <w:link w:val="77"/>
    <w:qFormat/>
    <w:uiPriority w:val="0"/>
    <w:pPr>
      <w:spacing w:line="360" w:lineRule="auto"/>
      <w:ind w:firstLine="200"/>
    </w:pPr>
    <w:rPr>
      <w:kern w:val="0"/>
      <w:sz w:val="24"/>
      <w:szCs w:val="20"/>
    </w:rPr>
  </w:style>
  <w:style w:type="character" w:customStyle="1" w:styleId="79">
    <w:name w:val="纯文本 Char Char Char Char Char Char"/>
    <w:qFormat/>
    <w:locked/>
    <w:uiPriority w:val="0"/>
    <w:rPr>
      <w:rFonts w:ascii="宋体" w:hAnsi="Courier New" w:eastAsia="宋体"/>
      <w:kern w:val="2"/>
      <w:sz w:val="21"/>
      <w:lang w:val="en-US" w:eastAsia="zh-CN" w:bidi="ar-SA"/>
    </w:rPr>
  </w:style>
  <w:style w:type="character" w:customStyle="1" w:styleId="80">
    <w:name w:val="列表格式 Char"/>
    <w:link w:val="81"/>
    <w:qFormat/>
    <w:uiPriority w:val="0"/>
    <w:rPr>
      <w:rFonts w:eastAsia="宋体"/>
      <w:kern w:val="2"/>
      <w:sz w:val="24"/>
      <w:szCs w:val="24"/>
    </w:rPr>
  </w:style>
  <w:style w:type="paragraph" w:customStyle="1" w:styleId="81">
    <w:name w:val="列表格式"/>
    <w:basedOn w:val="12"/>
    <w:link w:val="80"/>
    <w:qFormat/>
    <w:uiPriority w:val="0"/>
    <w:pPr>
      <w:ind w:firstLine="0" w:firstLineChars="0"/>
      <w:jc w:val="left"/>
    </w:pPr>
    <w:rPr>
      <w:szCs w:val="24"/>
    </w:rPr>
  </w:style>
  <w:style w:type="character" w:customStyle="1" w:styleId="82">
    <w:name w:val="unnamed1"/>
    <w:qFormat/>
    <w:uiPriority w:val="0"/>
  </w:style>
  <w:style w:type="character" w:customStyle="1" w:styleId="83">
    <w:name w:val="marklong"/>
    <w:qFormat/>
    <w:uiPriority w:val="0"/>
  </w:style>
  <w:style w:type="character" w:customStyle="1" w:styleId="84">
    <w:name w:val="css21"/>
    <w:qFormat/>
    <w:uiPriority w:val="0"/>
    <w:rPr>
      <w:sz w:val="18"/>
      <w:szCs w:val="18"/>
    </w:rPr>
  </w:style>
  <w:style w:type="character" w:customStyle="1" w:styleId="85">
    <w:name w:val="普通 (Web) Char"/>
    <w:link w:val="86"/>
    <w:qFormat/>
    <w:uiPriority w:val="0"/>
    <w:rPr>
      <w:rFonts w:ascii="宋体" w:hAnsi="宋体"/>
      <w:sz w:val="24"/>
      <w:szCs w:val="24"/>
    </w:rPr>
  </w:style>
  <w:style w:type="paragraph" w:customStyle="1" w:styleId="86">
    <w:name w:val="普通 (Web)"/>
    <w:basedOn w:val="1"/>
    <w:link w:val="85"/>
    <w:qFormat/>
    <w:uiPriority w:val="0"/>
    <w:pPr>
      <w:widowControl/>
      <w:spacing w:before="100" w:beforeAutospacing="1" w:after="100" w:afterAutospacing="1"/>
      <w:jc w:val="left"/>
    </w:pPr>
    <w:rPr>
      <w:rFonts w:ascii="宋体" w:hAnsi="宋体"/>
      <w:kern w:val="0"/>
      <w:sz w:val="24"/>
      <w:szCs w:val="24"/>
    </w:rPr>
  </w:style>
  <w:style w:type="character" w:customStyle="1" w:styleId="87">
    <w:name w:val="正文文字 Char1"/>
    <w:link w:val="88"/>
    <w:qFormat/>
    <w:uiPriority w:val="0"/>
    <w:rPr>
      <w:rFonts w:ascii="宋体" w:eastAsia="宋体"/>
      <w:color w:val="000000"/>
      <w:sz w:val="28"/>
      <w:u w:val="none" w:color="000000"/>
      <w:lang w:val="en-US" w:eastAsia="zh-CN" w:bidi="ar-SA"/>
    </w:rPr>
  </w:style>
  <w:style w:type="paragraph" w:customStyle="1" w:styleId="88">
    <w:name w:val="正文文字"/>
    <w:basedOn w:val="1"/>
    <w:link w:val="87"/>
    <w:qFormat/>
    <w:uiPriority w:val="0"/>
    <w:pPr>
      <w:widowControl/>
      <w:spacing w:line="2375" w:lineRule="atLeast"/>
      <w:ind w:firstLine="419"/>
      <w:textAlignment w:val="baseline"/>
    </w:pPr>
    <w:rPr>
      <w:rFonts w:ascii="宋体"/>
      <w:color w:val="000000"/>
      <w:kern w:val="0"/>
      <w:sz w:val="28"/>
      <w:u w:color="000000"/>
    </w:rPr>
  </w:style>
  <w:style w:type="character" w:customStyle="1" w:styleId="89">
    <w:name w:val="列出段落 Char"/>
    <w:link w:val="90"/>
    <w:qFormat/>
    <w:uiPriority w:val="34"/>
    <w:rPr>
      <w:rFonts w:ascii="Calibri" w:hAnsi="Calibri"/>
      <w:kern w:val="2"/>
      <w:sz w:val="21"/>
      <w:szCs w:val="22"/>
    </w:rPr>
  </w:style>
  <w:style w:type="paragraph" w:customStyle="1" w:styleId="90">
    <w:name w:val="_Style 110"/>
    <w:basedOn w:val="1"/>
    <w:next w:val="72"/>
    <w:link w:val="89"/>
    <w:qFormat/>
    <w:uiPriority w:val="34"/>
    <w:pPr>
      <w:ind w:firstLine="420" w:firstLineChars="200"/>
    </w:pPr>
    <w:rPr>
      <w:rFonts w:ascii="Calibri" w:hAnsi="Calibri"/>
      <w:szCs w:val="22"/>
    </w:rPr>
  </w:style>
  <w:style w:type="character" w:customStyle="1" w:styleId="91">
    <w:name w:val="Default Text Char"/>
    <w:link w:val="92"/>
    <w:qFormat/>
    <w:uiPriority w:val="0"/>
    <w:rPr>
      <w:color w:val="000000"/>
      <w:sz w:val="24"/>
      <w:szCs w:val="24"/>
      <w:lang w:val="en-US" w:eastAsia="zh-CN" w:bidi="ar-SA"/>
    </w:rPr>
  </w:style>
  <w:style w:type="paragraph" w:customStyle="1" w:styleId="92">
    <w:name w:val="Default Text"/>
    <w:link w:val="9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3">
    <w:name w:val="图片 Char"/>
    <w:link w:val="94"/>
    <w:qFormat/>
    <w:uiPriority w:val="0"/>
    <w:rPr>
      <w:rFonts w:ascii="宋体" w:hAnsi="宋体" w:cs="Times New Roman"/>
      <w:kern w:val="2"/>
      <w:sz w:val="24"/>
      <w:szCs w:val="24"/>
    </w:rPr>
  </w:style>
  <w:style w:type="paragraph" w:customStyle="1" w:styleId="94">
    <w:name w:val="图片"/>
    <w:basedOn w:val="1"/>
    <w:link w:val="93"/>
    <w:qFormat/>
    <w:uiPriority w:val="0"/>
    <w:pPr>
      <w:spacing w:line="360" w:lineRule="auto"/>
      <w:jc w:val="center"/>
    </w:pPr>
    <w:rPr>
      <w:rFonts w:ascii="宋体" w:hAnsi="宋体"/>
      <w:sz w:val="24"/>
      <w:szCs w:val="24"/>
    </w:rPr>
  </w:style>
  <w:style w:type="character" w:customStyle="1" w:styleId="95">
    <w:name w:val="图片标题 Char"/>
    <w:link w:val="96"/>
    <w:qFormat/>
    <w:uiPriority w:val="0"/>
    <w:rPr>
      <w:rFonts w:ascii="宋体" w:hAnsi="宋体" w:eastAsia="黑体" w:cs="Times New Roman"/>
      <w:b/>
      <w:kern w:val="2"/>
      <w:sz w:val="21"/>
      <w:szCs w:val="21"/>
    </w:rPr>
  </w:style>
  <w:style w:type="paragraph" w:customStyle="1" w:styleId="96">
    <w:name w:val="图片标题"/>
    <w:basedOn w:val="1"/>
    <w:link w:val="95"/>
    <w:qFormat/>
    <w:uiPriority w:val="0"/>
    <w:pPr>
      <w:numPr>
        <w:ilvl w:val="0"/>
        <w:numId w:val="4"/>
      </w:numPr>
      <w:spacing w:line="360" w:lineRule="auto"/>
      <w:ind w:firstLine="0"/>
      <w:jc w:val="center"/>
    </w:pPr>
    <w:rPr>
      <w:rFonts w:ascii="宋体" w:hAnsi="宋体" w:eastAsia="黑体"/>
      <w:b/>
      <w:szCs w:val="21"/>
    </w:rPr>
  </w:style>
  <w:style w:type="character" w:customStyle="1" w:styleId="97">
    <w:name w:val="grame"/>
    <w:qFormat/>
    <w:uiPriority w:val="0"/>
  </w:style>
  <w:style w:type="character" w:customStyle="1" w:styleId="98">
    <w:name w:val="正文文字 Char"/>
    <w:qFormat/>
    <w:uiPriority w:val="0"/>
    <w:rPr>
      <w:rFonts w:ascii="Arial" w:hAnsi="Arial" w:eastAsia="宋体" w:cs="Arial"/>
      <w:kern w:val="2"/>
      <w:sz w:val="24"/>
      <w:lang w:val="en-US" w:eastAsia="zh-CN" w:bidi="ar-SA"/>
    </w:rPr>
  </w:style>
  <w:style w:type="character" w:customStyle="1" w:styleId="99">
    <w:name w:val="脚注文本 字符"/>
    <w:qFormat/>
    <w:uiPriority w:val="0"/>
    <w:rPr>
      <w:kern w:val="2"/>
      <w:sz w:val="18"/>
      <w:szCs w:val="18"/>
    </w:rPr>
  </w:style>
  <w:style w:type="paragraph" w:customStyle="1" w:styleId="100">
    <w:name w:val="_Style 94"/>
    <w:unhideWhenUsed/>
    <w:qFormat/>
    <w:uiPriority w:val="99"/>
    <w:rPr>
      <w:rFonts w:ascii="Times New Roman" w:hAnsi="Times New Roman" w:eastAsia="宋体" w:cs="Times New Roman"/>
      <w:kern w:val="2"/>
      <w:sz w:val="21"/>
      <w:lang w:val="en-US" w:eastAsia="zh-CN" w:bidi="ar-SA"/>
    </w:rPr>
  </w:style>
  <w:style w:type="paragraph" w:customStyle="1" w:styleId="101">
    <w:name w:val="Body text|1"/>
    <w:basedOn w:val="1"/>
    <w:qFormat/>
    <w:uiPriority w:val="0"/>
    <w:pPr>
      <w:spacing w:line="437" w:lineRule="auto"/>
      <w:ind w:firstLine="400"/>
    </w:pPr>
    <w:rPr>
      <w:rFonts w:ascii="宋体" w:hAnsi="宋体" w:cs="宋体"/>
      <w:sz w:val="26"/>
      <w:szCs w:val="26"/>
      <w:lang w:val="zh-TW" w:eastAsia="zh-TW" w:bidi="zh-TW"/>
    </w:rPr>
  </w:style>
  <w:style w:type="paragraph" w:customStyle="1" w:styleId="102">
    <w:name w:val="List Paragraph1"/>
    <w:basedOn w:val="1"/>
    <w:qFormat/>
    <w:uiPriority w:val="0"/>
    <w:pPr>
      <w:ind w:firstLine="420" w:firstLineChars="200"/>
    </w:pPr>
  </w:style>
  <w:style w:type="paragraph" w:customStyle="1" w:styleId="103">
    <w:name w:val="È±Ê¡ÎÄ±¾"/>
    <w:basedOn w:val="1"/>
    <w:qFormat/>
    <w:uiPriority w:val="0"/>
    <w:pPr>
      <w:widowControl/>
      <w:overflowPunct w:val="0"/>
      <w:autoSpaceDE w:val="0"/>
      <w:autoSpaceDN w:val="0"/>
      <w:adjustRightInd w:val="0"/>
      <w:jc w:val="left"/>
    </w:pPr>
    <w:rPr>
      <w:kern w:val="0"/>
      <w:sz w:val="24"/>
    </w:rPr>
  </w:style>
  <w:style w:type="paragraph" w:customStyle="1" w:styleId="104">
    <w:name w:val="正文缩进1"/>
    <w:basedOn w:val="105"/>
    <w:qFormat/>
    <w:uiPriority w:val="0"/>
    <w:pPr>
      <w:ind w:firstLine="420" w:firstLineChars="200"/>
    </w:pPr>
    <w:rPr>
      <w:rFonts w:ascii="Calibri" w:hAnsi="Calibri"/>
    </w:rPr>
  </w:style>
  <w:style w:type="paragraph" w:customStyle="1" w:styleId="105">
    <w:name w:val="正文12"/>
    <w:next w:val="104"/>
    <w:qFormat/>
    <w:uiPriority w:val="0"/>
    <w:pPr>
      <w:widowControl w:val="0"/>
      <w:jc w:val="both"/>
    </w:pPr>
    <w:rPr>
      <w:rFonts w:ascii="Calibri" w:hAnsi="Calibri" w:eastAsia="新宋体" w:cs="Times New Roman"/>
      <w:lang w:val="en-US" w:eastAsia="zh-CN" w:bidi="hi-IN"/>
    </w:rPr>
  </w:style>
  <w:style w:type="paragraph" w:customStyle="1" w:styleId="10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7">
    <w:name w:val="条目2"/>
    <w:basedOn w:val="21"/>
    <w:qFormat/>
    <w:uiPriority w:val="0"/>
    <w:pPr>
      <w:tabs>
        <w:tab w:val="left" w:pos="420"/>
      </w:tabs>
      <w:spacing w:line="360" w:lineRule="auto"/>
      <w:ind w:left="420" w:hanging="420"/>
    </w:pPr>
    <w:rPr>
      <w:color w:val="000000"/>
      <w:sz w:val="30"/>
    </w:rPr>
  </w:style>
  <w:style w:type="paragraph" w:customStyle="1" w:styleId="108">
    <w:name w:val="列出段落3"/>
    <w:basedOn w:val="1"/>
    <w:qFormat/>
    <w:uiPriority w:val="0"/>
    <w:pPr>
      <w:ind w:firstLine="420" w:firstLineChars="200"/>
    </w:pPr>
  </w:style>
  <w:style w:type="paragraph" w:customStyle="1" w:styleId="109">
    <w:name w:val="标题二、"/>
    <w:basedOn w:val="1"/>
    <w:qFormat/>
    <w:uiPriority w:val="0"/>
    <w:pPr>
      <w:spacing w:line="360" w:lineRule="auto"/>
      <w:ind w:firstLine="200" w:firstLineChars="200"/>
      <w:outlineLvl w:val="2"/>
    </w:pPr>
    <w:rPr>
      <w:rFonts w:ascii="宋体" w:hAnsi="宋体"/>
      <w:b/>
      <w:szCs w:val="21"/>
    </w:rPr>
  </w:style>
  <w:style w:type="paragraph" w:customStyle="1" w:styleId="11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1">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12">
    <w:name w:val="正文（首行缩进2字符）"/>
    <w:basedOn w:val="1"/>
    <w:qFormat/>
    <w:uiPriority w:val="0"/>
    <w:pPr>
      <w:widowControl/>
      <w:ind w:left="420" w:firstLine="420"/>
    </w:pPr>
    <w:rPr>
      <w:szCs w:val="21"/>
    </w:rPr>
  </w:style>
  <w:style w:type="paragraph" w:customStyle="1" w:styleId="113">
    <w:name w:val="列出段落2"/>
    <w:basedOn w:val="1"/>
    <w:qFormat/>
    <w:uiPriority w:val="0"/>
    <w:pPr>
      <w:spacing w:line="360" w:lineRule="auto"/>
      <w:ind w:left="-2" w:leftChars="-1" w:firstLine="427" w:firstLineChars="200"/>
    </w:pPr>
    <w:rPr>
      <w:rFonts w:ascii="宋体" w:hAnsi="宋体"/>
      <w:bCs/>
      <w:kern w:val="0"/>
      <w:sz w:val="24"/>
      <w:szCs w:val="22"/>
    </w:rPr>
  </w:style>
  <w:style w:type="paragraph" w:customStyle="1" w:styleId="114">
    <w:name w:val="p0"/>
    <w:basedOn w:val="1"/>
    <w:qFormat/>
    <w:uiPriority w:val="0"/>
    <w:pPr>
      <w:widowControl/>
    </w:pPr>
    <w:rPr>
      <w:kern w:val="0"/>
      <w:szCs w:val="21"/>
    </w:rPr>
  </w:style>
  <w:style w:type="paragraph" w:customStyle="1" w:styleId="115">
    <w:name w:val="1 Char Char Char Char"/>
    <w:basedOn w:val="1"/>
    <w:qFormat/>
    <w:uiPriority w:val="0"/>
    <w:rPr>
      <w:rFonts w:ascii="Tahoma" w:hAnsi="Tahoma"/>
      <w:sz w:val="24"/>
    </w:rPr>
  </w:style>
  <w:style w:type="paragraph" w:customStyle="1" w:styleId="116">
    <w:name w:val="列出段落1"/>
    <w:basedOn w:val="1"/>
    <w:qFormat/>
    <w:uiPriority w:val="34"/>
    <w:pPr>
      <w:ind w:firstLine="420" w:firstLineChars="200"/>
    </w:pPr>
    <w:rPr>
      <w:rFonts w:ascii="Calibri" w:hAnsi="Calibri"/>
      <w:szCs w:val="22"/>
    </w:rPr>
  </w:style>
  <w:style w:type="paragraph" w:customStyle="1" w:styleId="117">
    <w:name w:val="Char"/>
    <w:basedOn w:val="1"/>
    <w:semiHidden/>
    <w:qFormat/>
    <w:uiPriority w:val="0"/>
    <w:rPr>
      <w:rFonts w:ascii="Tahoma" w:hAnsi="Tahoma" w:cs="仿宋_GB2312"/>
      <w:sz w:val="24"/>
      <w:szCs w:val="28"/>
    </w:rPr>
  </w:style>
  <w:style w:type="paragraph" w:customStyle="1" w:styleId="11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19">
    <w:name w:val="正文内容"/>
    <w:basedOn w:val="1"/>
    <w:qFormat/>
    <w:uiPriority w:val="0"/>
    <w:pPr>
      <w:spacing w:line="360" w:lineRule="auto"/>
      <w:ind w:firstLine="480" w:firstLineChars="200"/>
    </w:pPr>
    <w:rPr>
      <w:rFonts w:cs="宋体"/>
      <w:sz w:val="24"/>
    </w:rPr>
  </w:style>
  <w:style w:type="paragraph" w:customStyle="1" w:styleId="120">
    <w:name w:val="条目3"/>
    <w:basedOn w:val="21"/>
    <w:qFormat/>
    <w:uiPriority w:val="0"/>
    <w:pPr>
      <w:tabs>
        <w:tab w:val="left" w:pos="960"/>
        <w:tab w:val="left" w:pos="2940"/>
      </w:tabs>
      <w:spacing w:line="360" w:lineRule="auto"/>
      <w:ind w:left="2940" w:hanging="420"/>
    </w:pPr>
    <w:rPr>
      <w:color w:val="000000"/>
      <w:sz w:val="30"/>
    </w:rPr>
  </w:style>
  <w:style w:type="paragraph" w:customStyle="1" w:styleId="121">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22">
    <w:name w:val="13、表格内居中正文"/>
    <w:basedOn w:val="1"/>
    <w:qFormat/>
    <w:uiPriority w:val="0"/>
    <w:pPr>
      <w:tabs>
        <w:tab w:val="left" w:pos="0"/>
      </w:tabs>
      <w:wordWrap w:val="0"/>
      <w:topLinePunct/>
      <w:spacing w:line="360" w:lineRule="exact"/>
      <w:jc w:val="center"/>
    </w:pPr>
  </w:style>
  <w:style w:type="paragraph" w:customStyle="1" w:styleId="123">
    <w:name w:val="GP正文(无首行缩进)"/>
    <w:basedOn w:val="124"/>
    <w:qFormat/>
    <w:uiPriority w:val="0"/>
    <w:pPr>
      <w:tabs>
        <w:tab w:val="left" w:pos="0"/>
      </w:tabs>
    </w:pPr>
  </w:style>
  <w:style w:type="paragraph" w:customStyle="1" w:styleId="124">
    <w:name w:val="GP正文(首行缩进)"/>
    <w:basedOn w:val="1"/>
    <w:qFormat/>
    <w:uiPriority w:val="0"/>
    <w:pPr>
      <w:tabs>
        <w:tab w:val="left" w:pos="0"/>
      </w:tabs>
      <w:spacing w:line="360" w:lineRule="auto"/>
      <w:ind w:firstLine="480" w:firstLineChars="200"/>
    </w:pPr>
  </w:style>
  <w:style w:type="paragraph" w:customStyle="1" w:styleId="125">
    <w:name w:val="12、表格内左对齐正文"/>
    <w:basedOn w:val="1"/>
    <w:qFormat/>
    <w:uiPriority w:val="0"/>
    <w:pPr>
      <w:tabs>
        <w:tab w:val="left" w:pos="0"/>
      </w:tabs>
      <w:wordWrap w:val="0"/>
      <w:topLinePunct/>
      <w:ind w:left="42" w:leftChars="20" w:firstLine="21" w:firstLineChars="10"/>
    </w:pPr>
    <w:rPr>
      <w:snapToGrid w:val="0"/>
    </w:rPr>
  </w:style>
  <w:style w:type="table" w:customStyle="1" w:styleId="126">
    <w:name w:val="Table Normal"/>
    <w:unhideWhenUsed/>
    <w:qFormat/>
    <w:uiPriority w:val="0"/>
    <w:tblPr>
      <w:tblCellMar>
        <w:top w:w="0" w:type="dxa"/>
        <w:left w:w="0" w:type="dxa"/>
        <w:bottom w:w="0" w:type="dxa"/>
        <w:right w:w="0" w:type="dxa"/>
      </w:tblCellMar>
    </w:tblPr>
  </w:style>
  <w:style w:type="character" w:customStyle="1" w:styleId="127">
    <w:name w:val="普通(网站) 字符"/>
    <w:link w:val="32"/>
    <w:autoRedefine/>
    <w:qFormat/>
    <w:uiPriority w:val="99"/>
    <w:rPr>
      <w:rFonts w:ascii="Arial Unicode MS" w:hAnsi="Arial Unicode MS" w:eastAsia="Arial Unicode MS" w:cs="Arial Unicode MS"/>
      <w:sz w:val="24"/>
      <w:szCs w:val="24"/>
    </w:rPr>
  </w:style>
  <w:style w:type="character" w:customStyle="1" w:styleId="128">
    <w:name w:val="*正文 Char"/>
    <w:link w:val="129"/>
    <w:qFormat/>
    <w:uiPriority w:val="0"/>
    <w:rPr>
      <w:rFonts w:ascii="宋体" w:hAnsi="宋体"/>
      <w:kern w:val="2"/>
      <w:sz w:val="24"/>
      <w:szCs w:val="24"/>
    </w:rPr>
  </w:style>
  <w:style w:type="paragraph" w:customStyle="1" w:styleId="129">
    <w:name w:val="*正文"/>
    <w:basedOn w:val="1"/>
    <w:link w:val="128"/>
    <w:qFormat/>
    <w:uiPriority w:val="0"/>
    <w:pPr>
      <w:spacing w:line="360" w:lineRule="auto"/>
      <w:ind w:firstLine="200" w:firstLineChars="200"/>
    </w:pPr>
    <w:rPr>
      <w:rFonts w:ascii="宋体" w:hAnsi="宋体"/>
      <w:sz w:val="24"/>
      <w:szCs w:val="24"/>
    </w:rPr>
  </w:style>
  <w:style w:type="paragraph" w:styleId="130">
    <w:name w:val="List Paragraph"/>
    <w:basedOn w:val="1"/>
    <w:qFormat/>
    <w:uiPriority w:val="1"/>
    <w:pPr>
      <w:ind w:firstLine="420" w:firstLineChars="200"/>
    </w:pPr>
    <w:rPr>
      <w:rFonts w:ascii="Calibri" w:hAnsi="Calibri"/>
      <w:szCs w:val="22"/>
    </w:rPr>
  </w:style>
  <w:style w:type="paragraph" w:customStyle="1" w:styleId="131">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32">
    <w:name w:val="纯文本1"/>
    <w:basedOn w:val="1"/>
    <w:qFormat/>
    <w:uiPriority w:val="0"/>
    <w:rPr>
      <w:rFonts w:hint="eastAsia" w:ascii="宋体" w:hAnsi="Courier New"/>
    </w:rPr>
  </w:style>
  <w:style w:type="paragraph" w:customStyle="1" w:styleId="133">
    <w:name w:val="正文（缩进）"/>
    <w:basedOn w:val="1"/>
    <w:qFormat/>
    <w:uiPriority w:val="0"/>
    <w:pPr>
      <w:widowControl/>
      <w:spacing w:before="156" w:after="156"/>
      <w:ind w:firstLine="480" w:firstLineChars="200"/>
      <w:jc w:val="left"/>
    </w:pPr>
    <w:rPr>
      <w:rFonts w:ascii="仿宋_GB2312" w:eastAsia="仿宋_GB2312"/>
      <w:kern w:val="0"/>
      <w:sz w:val="24"/>
    </w:rPr>
  </w:style>
  <w:style w:type="paragraph" w:customStyle="1" w:styleId="134">
    <w:name w:val="正文1"/>
    <w:basedOn w:val="1"/>
    <w:next w:val="1"/>
    <w:qFormat/>
    <w:uiPriority w:val="0"/>
    <w:pPr>
      <w:ind w:firstLine="42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44</Pages>
  <Words>378</Words>
  <Characters>488</Characters>
  <Lines>162</Lines>
  <Paragraphs>45</Paragraphs>
  <TotalTime>0</TotalTime>
  <ScaleCrop>false</ScaleCrop>
  <LinksUpToDate>false</LinksUpToDate>
  <CharactersWithSpaces>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2024-11-27T09:54:00Z</dcterms:created>
  <dc:creator>xt</dc:creator>
  <cp:lastModifiedBy>铁木归来｜李云飞</cp:lastModifiedBy>
  <cp:lastPrinted>2025-04-22T10:46:00Z</cp:lastPrinted>
  <dcterms:modified xsi:type="dcterms:W3CDTF">2025-05-28T03:02:28Z</dcterms:modified>
  <dc:title>第一部份 投标邀请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988BF50B0A1C463F828FD2AD9EAEA453_13</vt:lpwstr>
  </property>
  <property fmtid="{D5CDD505-2E9C-101B-9397-08002B2CF9AE}" pid="4" name="KSOTemplateDocerSaveRecord">
    <vt:lpwstr>eyJoZGlkIjoiN2YzNjBkOTgyNWQ1YTMxYzM3MzMwNWFiODNmOWIzYWMiLCJ1c2VySWQiOiI1MjkwMjQwMzQifQ==</vt:lpwstr>
  </property>
</Properties>
</file>