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44E8B">
      <w:pPr>
        <w:spacing w:line="300" w:lineRule="auto"/>
        <w:rPr>
          <w:rFonts w:asciiTheme="minorEastAsia" w:hAnsiTheme="minorEastAsia" w:cstheme="minorEastAsia"/>
          <w:b/>
          <w:color w:val="000000" w:themeColor="text1"/>
          <w:sz w:val="48"/>
          <w:szCs w:val="48"/>
          <w:highlight w:val="none"/>
          <w14:textFill>
            <w14:solidFill>
              <w14:schemeClr w14:val="tx1"/>
            </w14:solidFill>
          </w14:textFill>
        </w:rPr>
      </w:pPr>
    </w:p>
    <w:p w14:paraId="7DAE854E">
      <w:pPr>
        <w:pStyle w:val="3"/>
        <w:spacing w:line="300" w:lineRule="auto"/>
        <w:ind w:left="0" w:leftChars="0" w:firstLine="0" w:firstLineChars="0"/>
        <w:rPr>
          <w:rFonts w:asciiTheme="minorEastAsia" w:hAnsiTheme="minorEastAsia" w:cstheme="minorEastAsia"/>
          <w:color w:val="000000" w:themeColor="text1"/>
          <w:highlight w:val="none"/>
          <w14:textFill>
            <w14:solidFill>
              <w14:schemeClr w14:val="tx1"/>
            </w14:solidFill>
          </w14:textFill>
        </w:rPr>
      </w:pPr>
    </w:p>
    <w:p w14:paraId="58229635">
      <w:pPr>
        <w:spacing w:line="300" w:lineRule="auto"/>
        <w:rPr>
          <w:rFonts w:asciiTheme="minorEastAsia" w:hAnsi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cstheme="minorEastAsia"/>
          <w:b/>
          <w:color w:val="000000" w:themeColor="text1"/>
          <w:sz w:val="52"/>
          <w:highlight w:val="none"/>
          <w14:textFill>
            <w14:solidFill>
              <w14:schemeClr w14:val="tx1"/>
            </w14:solidFill>
          </w14:textFill>
        </w:rPr>
        <w:drawing>
          <wp:anchor distT="0" distB="0" distL="114300" distR="114300" simplePos="0" relativeHeight="251665408" behindDoc="1" locked="0" layoutInCell="1" allowOverlap="1">
            <wp:simplePos x="0" y="0"/>
            <wp:positionH relativeFrom="column">
              <wp:posOffset>-8255</wp:posOffset>
            </wp:positionH>
            <wp:positionV relativeFrom="paragraph">
              <wp:posOffset>-796290</wp:posOffset>
            </wp:positionV>
            <wp:extent cx="2029460" cy="1371600"/>
            <wp:effectExtent l="0" t="0" r="8890" b="0"/>
            <wp:wrapNone/>
            <wp:docPr id="4" name="图片 4" descr="7D`V(}1}~{Y2}ZRGR(PN{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V(}1}~{Y2}ZRGR(PN{S4"/>
                    <pic:cNvPicPr>
                      <a:picLocks noChangeAspect="1"/>
                    </pic:cNvPicPr>
                  </pic:nvPicPr>
                  <pic:blipFill>
                    <a:blip r:embed="rId13"/>
                    <a:stretch>
                      <a:fillRect/>
                    </a:stretch>
                  </pic:blipFill>
                  <pic:spPr>
                    <a:xfrm>
                      <a:off x="0" y="0"/>
                      <a:ext cx="2029460" cy="1371600"/>
                    </a:xfrm>
                    <a:prstGeom prst="rect">
                      <a:avLst/>
                    </a:prstGeom>
                    <a:noFill/>
                    <a:ln>
                      <a:noFill/>
                    </a:ln>
                  </pic:spPr>
                </pic:pic>
              </a:graphicData>
            </a:graphic>
          </wp:anchor>
        </w:drawing>
      </w:r>
    </w:p>
    <w:p w14:paraId="2E097473">
      <w:pPr>
        <w:rPr>
          <w:color w:val="000000" w:themeColor="text1"/>
          <w:highlight w:val="none"/>
          <w14:textFill>
            <w14:solidFill>
              <w14:schemeClr w14:val="tx1"/>
            </w14:solidFill>
          </w14:textFill>
        </w:rPr>
      </w:pPr>
    </w:p>
    <w:p w14:paraId="39FC920E">
      <w:pPr>
        <w:rPr>
          <w:color w:val="000000" w:themeColor="text1"/>
          <w:highlight w:val="none"/>
          <w14:textFill>
            <w14:solidFill>
              <w14:schemeClr w14:val="tx1"/>
            </w14:solidFill>
          </w14:textFill>
        </w:rPr>
      </w:pPr>
    </w:p>
    <w:p w14:paraId="4E653213">
      <w:pPr>
        <w:spacing w:line="300" w:lineRule="auto"/>
        <w:jc w:val="left"/>
        <w:rPr>
          <w:rFonts w:asciiTheme="minorEastAsia" w:hAnsiTheme="minorEastAsia" w:cstheme="minorEastAsia"/>
          <w:b/>
          <w:color w:val="000000" w:themeColor="text1"/>
          <w:sz w:val="36"/>
          <w:highlight w:val="none"/>
          <w14:textFill>
            <w14:solidFill>
              <w14:schemeClr w14:val="tx1"/>
            </w14:solidFill>
          </w14:textFill>
        </w:rPr>
      </w:pPr>
    </w:p>
    <w:p w14:paraId="4FE72C0E">
      <w:pPr>
        <w:pStyle w:val="18"/>
        <w:spacing w:line="360"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bookmarkStart w:id="0" w:name="OLE_LINK1"/>
      <w:r>
        <w:rPr>
          <w:rFonts w:hint="eastAsia" w:asciiTheme="minorEastAsia" w:hAnsiTheme="minorEastAsia" w:cstheme="minorEastAsia"/>
          <w:b/>
          <w:color w:val="000000" w:themeColor="text1"/>
          <w:sz w:val="44"/>
          <w:szCs w:val="32"/>
          <w:highlight w:val="none"/>
          <w:lang w:eastAsia="zh-CN"/>
          <w14:textFill>
            <w14:solidFill>
              <w14:schemeClr w14:val="tx1"/>
            </w14:solidFill>
          </w14:textFill>
        </w:rPr>
        <w:t>乌鲁木齐市米东区中医医院计算机配套设施及打印机耗材采购项目</w:t>
      </w:r>
    </w:p>
    <w:bookmarkEnd w:id="0"/>
    <w:p w14:paraId="6152C715">
      <w:pPr>
        <w:pStyle w:val="18"/>
        <w:rPr>
          <w:rFonts w:asciiTheme="minorEastAsia" w:hAnsiTheme="minorEastAsia" w:eastAsiaTheme="minorEastAsia" w:cstheme="minorEastAsia"/>
          <w:color w:val="000000" w:themeColor="text1"/>
          <w:highlight w:val="none"/>
          <w14:textFill>
            <w14:solidFill>
              <w14:schemeClr w14:val="tx1"/>
            </w14:solidFill>
          </w14:textFill>
        </w:rPr>
      </w:pPr>
    </w:p>
    <w:p w14:paraId="1A328F82">
      <w:pPr>
        <w:pStyle w:val="3"/>
        <w:spacing w:line="300" w:lineRule="auto"/>
        <w:ind w:firstLine="0"/>
        <w:rPr>
          <w:rFonts w:asciiTheme="minorEastAsia" w:hAnsiTheme="minorEastAsia" w:cstheme="minorEastAsia"/>
          <w:color w:val="000000" w:themeColor="text1"/>
          <w:highlight w:val="none"/>
          <w14:textFill>
            <w14:solidFill>
              <w14:schemeClr w14:val="tx1"/>
            </w14:solidFill>
          </w14:textFill>
        </w:rPr>
      </w:pPr>
    </w:p>
    <w:p w14:paraId="1344B0B2">
      <w:pPr>
        <w:spacing w:before="156" w:beforeLines="50" w:after="156" w:afterLines="50" w:line="720" w:lineRule="auto"/>
        <w:jc w:val="center"/>
        <w:rPr>
          <w:rFonts w:asciiTheme="minorEastAsia" w:hAnsi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cstheme="minorEastAsia"/>
          <w:b/>
          <w:color w:val="000000" w:themeColor="text1"/>
          <w:sz w:val="72"/>
          <w:szCs w:val="72"/>
          <w:highlight w:val="none"/>
          <w14:textFill>
            <w14:solidFill>
              <w14:schemeClr w14:val="tx1"/>
            </w14:solidFill>
          </w14:textFill>
        </w:rPr>
        <w:t>公开招标文件</w:t>
      </w:r>
    </w:p>
    <w:p w14:paraId="08584782">
      <w:pPr>
        <w:spacing w:line="300" w:lineRule="auto"/>
        <w:jc w:val="center"/>
        <w:rPr>
          <w:rFonts w:asciiTheme="minorEastAsia" w:hAnsiTheme="minorEastAsia" w:cstheme="minorEastAsia"/>
          <w:b/>
          <w:color w:val="000000" w:themeColor="text1"/>
          <w:sz w:val="40"/>
          <w:szCs w:val="40"/>
          <w:highlight w:val="none"/>
          <w14:textFill>
            <w14:solidFill>
              <w14:schemeClr w14:val="tx1"/>
            </w14:solidFill>
          </w14:textFill>
        </w:rPr>
      </w:pPr>
    </w:p>
    <w:p w14:paraId="19463CAA">
      <w:pPr>
        <w:spacing w:line="300" w:lineRule="auto"/>
        <w:jc w:val="center"/>
        <w:rPr>
          <w:rFonts w:hint="default" w:asciiTheme="minorEastAsia" w:hAnsiTheme="minorEastAsia" w:eastAsiaTheme="minorEastAsia" w:cstheme="minorEastAsia"/>
          <w:b/>
          <w:color w:val="000000" w:themeColor="text1"/>
          <w:sz w:val="40"/>
          <w:szCs w:val="40"/>
          <w:highlight w:val="none"/>
          <w:lang w:eastAsia="zh-CN"/>
          <w14:textFill>
            <w14:solidFill>
              <w14:schemeClr w14:val="tx1"/>
            </w14:solidFill>
          </w14:textFill>
        </w:rPr>
      </w:pPr>
      <w:r>
        <w:rPr>
          <w:rFonts w:hint="eastAsia" w:asciiTheme="minorEastAsia" w:hAnsiTheme="minorEastAsia" w:cstheme="minorEastAsia"/>
          <w:b/>
          <w:color w:val="000000" w:themeColor="text1"/>
          <w:sz w:val="40"/>
          <w:szCs w:val="40"/>
          <w:highlight w:val="none"/>
          <w:lang w:eastAsia="zh-CN"/>
          <w14:textFill>
            <w14:solidFill>
              <w14:schemeClr w14:val="tx1"/>
            </w14:solidFill>
          </w14:textFill>
        </w:rPr>
        <w:t>项目编号</w:t>
      </w:r>
      <w:r>
        <w:rPr>
          <w:rFonts w:hint="eastAsia" w:asciiTheme="minorEastAsia" w:hAnsiTheme="minorEastAsia" w:cstheme="minorEastAsia"/>
          <w:b/>
          <w:color w:val="000000" w:themeColor="text1"/>
          <w:sz w:val="40"/>
          <w:szCs w:val="40"/>
          <w:highlight w:val="none"/>
          <w14:textFill>
            <w14:solidFill>
              <w14:schemeClr w14:val="tx1"/>
            </w14:solidFill>
          </w14:textFill>
        </w:rPr>
        <w:t>：</w:t>
      </w:r>
      <w:r>
        <w:rPr>
          <w:rFonts w:hint="eastAsia" w:asciiTheme="minorEastAsia" w:hAnsiTheme="minorEastAsia" w:cstheme="minorEastAsia"/>
          <w:b/>
          <w:color w:val="000000" w:themeColor="text1"/>
          <w:sz w:val="40"/>
          <w:szCs w:val="40"/>
          <w:highlight w:val="none"/>
          <w:lang w:eastAsia="zh-CN"/>
          <w14:textFill>
            <w14:solidFill>
              <w14:schemeClr w14:val="tx1"/>
            </w14:solidFill>
          </w14:textFill>
        </w:rPr>
        <w:t>XHYJZB-2025-0611</w:t>
      </w:r>
    </w:p>
    <w:p w14:paraId="2E5B562E">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252B14C4">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5F80041D">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378FBC97">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36C53D11">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6E2B738D">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采购</w:t>
      </w:r>
      <w:r>
        <w:rPr>
          <w:rFonts w:hint="eastAsia" w:asciiTheme="minorEastAsia" w:hAnsiTheme="minorEastAsia" w:cstheme="minorEastAsia"/>
          <w:b/>
          <w:color w:val="auto"/>
          <w:sz w:val="28"/>
          <w:szCs w:val="28"/>
          <w:highlight w:val="none"/>
        </w:rPr>
        <w:t>人 ：</w:t>
      </w:r>
      <w:r>
        <w:rPr>
          <w:rFonts w:hint="eastAsia" w:asciiTheme="minorEastAsia" w:hAnsiTheme="minorEastAsia" w:cstheme="minorEastAsia"/>
          <w:b/>
          <w:color w:val="000000" w:themeColor="text1"/>
          <w:sz w:val="28"/>
          <w:szCs w:val="28"/>
          <w:highlight w:val="none"/>
          <w14:textFill>
            <w14:solidFill>
              <w14:schemeClr w14:val="tx1"/>
            </w14:solidFill>
          </w14:textFill>
        </w:rPr>
        <w:t>乌鲁木齐市米东区中医医院（盖章）</w:t>
      </w:r>
    </w:p>
    <w:p w14:paraId="50BB4BBD">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p>
    <w:p w14:paraId="3A4C572E">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招标代理机构：新疆新华远景工程造价咨询有限公司（盖章）</w:t>
      </w:r>
    </w:p>
    <w:p w14:paraId="63A5F3EE">
      <w:pPr>
        <w:pStyle w:val="17"/>
        <w:spacing w:line="300" w:lineRule="auto"/>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p w14:paraId="50BA0521">
      <w:pPr>
        <w:pStyle w:val="17"/>
        <w:spacing w:line="300" w:lineRule="auto"/>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二〇二</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月</w:t>
      </w:r>
    </w:p>
    <w:p w14:paraId="31F28AFA">
      <w:pPr>
        <w:jc w:val="center"/>
        <w:rPr>
          <w:rFonts w:hint="eastAsia" w:ascii="仿宋" w:hAnsi="仿宋" w:eastAsia="仿宋" w:cs="仿宋"/>
          <w:b/>
          <w:bCs/>
          <w:sz w:val="32"/>
          <w:szCs w:val="32"/>
          <w:highlight w:val="none"/>
        </w:rPr>
      </w:pPr>
    </w:p>
    <w:p w14:paraId="46AF1286">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目  录</w:t>
      </w:r>
    </w:p>
    <w:sdt>
      <w:sdtPr>
        <w:rPr>
          <w:rFonts w:ascii="宋体" w:hAnsi="宋体" w:eastAsia="宋体"/>
          <w:bCs/>
          <w:color w:val="auto"/>
          <w:spacing w:val="10"/>
          <w:highlight w:val="none"/>
        </w:rPr>
        <w:id w:val="147451175"/>
        <w15:color w:val="DBDBDB"/>
        <w:docPartObj>
          <w:docPartGallery w:val="Table of Contents"/>
          <w:docPartUnique/>
        </w:docPartObj>
      </w:sdtPr>
      <w:sdtEndPr>
        <w:rPr>
          <w:rFonts w:hint="eastAsia" w:ascii="仿宋" w:hAnsi="仿宋" w:eastAsia="仿宋" w:cs="仿宋"/>
          <w:bCs/>
          <w:color w:val="auto"/>
          <w:spacing w:val="10"/>
          <w:kern w:val="0"/>
          <w:sz w:val="24"/>
          <w:highlight w:val="none"/>
        </w:rPr>
      </w:sdtEndPr>
      <w:sdtContent>
        <w:p w14:paraId="46DCA745">
          <w:pPr>
            <w:jc w:val="center"/>
            <w:rPr>
              <w:color w:val="auto"/>
              <w:highlight w:val="none"/>
            </w:rPr>
          </w:pPr>
        </w:p>
        <w:p w14:paraId="0F35C752">
          <w:pPr>
            <w:pStyle w:val="47"/>
            <w:tabs>
              <w:tab w:val="right" w:leader="dot" w:pos="8306"/>
            </w:tabs>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color w:val="auto"/>
              <w:highlight w:val="none"/>
            </w:rPr>
            <w:fldChar w:fldCharType="begin"/>
          </w:r>
          <w:r>
            <w:rPr>
              <w:color w:val="auto"/>
              <w:highlight w:val="none"/>
            </w:rPr>
            <w:instrText xml:space="preserve"> HYPERLINK \l "_Toc32601" </w:instrText>
          </w:r>
          <w:r>
            <w:rPr>
              <w:color w:val="auto"/>
              <w:highlight w:val="none"/>
            </w:rPr>
            <w:fldChar w:fldCharType="separate"/>
          </w:r>
          <w:r>
            <w:rPr>
              <w:rFonts w:hint="eastAsia" w:ascii="仿宋" w:hAnsi="仿宋" w:eastAsia="仿宋" w:cs="仿宋"/>
              <w:bCs/>
              <w:color w:val="auto"/>
              <w:sz w:val="24"/>
              <w:szCs w:val="24"/>
              <w:highlight w:val="none"/>
            </w:rPr>
            <w:t>第一章  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fldChar w:fldCharType="end"/>
          </w:r>
        </w:p>
        <w:p w14:paraId="68769816">
          <w:pPr>
            <w:pStyle w:val="47"/>
            <w:tabs>
              <w:tab w:val="right" w:leader="dot" w:pos="8306"/>
            </w:tabs>
            <w:spacing w:line="360" w:lineRule="auto"/>
            <w:jc w:val="center"/>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"_Toc14253" </w:instrText>
          </w:r>
          <w:r>
            <w:rPr>
              <w:color w:val="auto"/>
              <w:highlight w:val="none"/>
            </w:rPr>
            <w:fldChar w:fldCharType="separate"/>
          </w:r>
          <w:r>
            <w:rPr>
              <w:rFonts w:hint="eastAsia" w:ascii="仿宋" w:hAnsi="仿宋" w:eastAsia="仿宋" w:cs="仿宋"/>
              <w:bCs/>
              <w:color w:val="auto"/>
              <w:sz w:val="24"/>
              <w:szCs w:val="24"/>
              <w:highlight w:val="none"/>
            </w:rPr>
            <w:t>第二章  投标须知前附表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p>
        <w:p w14:paraId="1E5E8B39">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"_Toc3899" </w:instrText>
          </w:r>
          <w:r>
            <w:rPr>
              <w:color w:val="auto"/>
              <w:highlight w:val="none"/>
            </w:rPr>
            <w:fldChar w:fldCharType="separate"/>
          </w:r>
          <w:r>
            <w:rPr>
              <w:rFonts w:hint="eastAsia" w:ascii="仿宋" w:hAnsi="仿宋" w:eastAsia="仿宋" w:cs="仿宋"/>
              <w:bCs/>
              <w:color w:val="auto"/>
              <w:sz w:val="24"/>
              <w:szCs w:val="24"/>
              <w:highlight w:val="none"/>
            </w:rPr>
            <w:t>第三章  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fldChar w:fldCharType="end"/>
          </w:r>
        </w:p>
        <w:p w14:paraId="7842B2A8">
          <w:pPr>
            <w:pStyle w:val="47"/>
            <w:tabs>
              <w:tab w:val="right" w:leader="dot" w:pos="8306"/>
            </w:tabs>
            <w:spacing w:line="360" w:lineRule="auto"/>
            <w:jc w:val="center"/>
            <w:rPr>
              <w:rFonts w:hint="eastAsia" w:ascii="仿宋" w:hAnsi="仿宋" w:eastAsia="仿宋" w:cs="仿宋"/>
              <w:color w:val="auto"/>
              <w:sz w:val="24"/>
              <w:szCs w:val="24"/>
              <w:highlight w:val="none"/>
              <w:lang w:eastAsia="zh-CN"/>
            </w:rPr>
          </w:pPr>
          <w:r>
            <w:rPr>
              <w:color w:val="auto"/>
              <w:highlight w:val="none"/>
            </w:rPr>
            <w:fldChar w:fldCharType="begin"/>
          </w:r>
          <w:r>
            <w:rPr>
              <w:color w:val="auto"/>
              <w:highlight w:val="none"/>
            </w:rPr>
            <w:instrText xml:space="preserve"> HYPERLINK \l "_Toc4000" </w:instrText>
          </w:r>
          <w:r>
            <w:rPr>
              <w:color w:val="auto"/>
              <w:highlight w:val="none"/>
            </w:rPr>
            <w:fldChar w:fldCharType="separate"/>
          </w:r>
          <w:r>
            <w:rPr>
              <w:rFonts w:hint="eastAsia" w:ascii="仿宋" w:hAnsi="仿宋" w:eastAsia="仿宋" w:cs="仿宋"/>
              <w:color w:val="auto"/>
              <w:sz w:val="24"/>
              <w:szCs w:val="24"/>
              <w:highlight w:val="none"/>
            </w:rPr>
            <w:t>第四章  政府采购合同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3AC9FC13">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"_Toc7984" </w:instrText>
          </w:r>
          <w:r>
            <w:rPr>
              <w:color w:val="auto"/>
              <w:highlight w:val="none"/>
            </w:rPr>
            <w:fldChar w:fldCharType="separate"/>
          </w:r>
          <w:r>
            <w:rPr>
              <w:rFonts w:hint="eastAsia" w:ascii="仿宋" w:hAnsi="仿宋" w:eastAsia="仿宋" w:cs="仿宋"/>
              <w:bCs/>
              <w:color w:val="auto"/>
              <w:kern w:val="2"/>
              <w:sz w:val="24"/>
              <w:szCs w:val="24"/>
              <w:highlight w:val="none"/>
              <w:lang w:bidi="ar"/>
            </w:rPr>
            <w:t>第五章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7</w:t>
          </w:r>
        </w:p>
        <w:p w14:paraId="296C0D8D">
          <w:pPr>
            <w:pStyle w:val="47"/>
            <w:tabs>
              <w:tab w:val="right" w:leader="dot" w:pos="8306"/>
            </w:tabs>
            <w:spacing w:line="360" w:lineRule="auto"/>
            <w:jc w:val="center"/>
            <w:rPr>
              <w:rFonts w:hint="default"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"_Toc3191" </w:instrText>
          </w:r>
          <w:r>
            <w:rPr>
              <w:color w:val="auto"/>
              <w:highlight w:val="none"/>
            </w:rPr>
            <w:fldChar w:fldCharType="separate"/>
          </w:r>
          <w:r>
            <w:rPr>
              <w:rFonts w:hint="eastAsia" w:ascii="仿宋" w:hAnsi="仿宋" w:eastAsia="仿宋" w:cs="仿宋"/>
              <w:bCs/>
              <w:color w:val="auto"/>
              <w:sz w:val="24"/>
              <w:szCs w:val="24"/>
              <w:highlight w:val="none"/>
            </w:rPr>
            <w:t>第六章  评标方法和标准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61F3A241">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"_Toc17967" </w:instrText>
          </w:r>
          <w:r>
            <w:rPr>
              <w:color w:val="auto"/>
              <w:highlight w:val="none"/>
            </w:rPr>
            <w:fldChar w:fldCharType="separate"/>
          </w:r>
          <w:r>
            <w:rPr>
              <w:rFonts w:hint="eastAsia" w:ascii="仿宋" w:hAnsi="仿宋" w:eastAsia="仿宋" w:cs="仿宋"/>
              <w:bCs/>
              <w:color w:val="auto"/>
              <w:sz w:val="24"/>
              <w:szCs w:val="24"/>
              <w:highlight w:val="none"/>
            </w:rPr>
            <w:t>第七章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50</w:t>
          </w:r>
        </w:p>
        <w:p w14:paraId="13CB20A8">
          <w:pPr>
            <w:pStyle w:val="35"/>
            <w:spacing w:line="360" w:lineRule="auto"/>
            <w:jc w:val="center"/>
            <w:rPr>
              <w:rFonts w:ascii="仿宋" w:hAnsi="仿宋" w:eastAsia="仿宋" w:cs="仿宋"/>
              <w:sz w:val="24"/>
              <w:szCs w:val="24"/>
              <w:highlight w:val="none"/>
            </w:rPr>
            <w:sectPr>
              <w:headerReference r:id="rId3" w:type="default"/>
              <w:pgSz w:w="11906" w:h="16838"/>
              <w:pgMar w:top="1440" w:right="1080" w:bottom="1440" w:left="1080" w:header="851" w:footer="992" w:gutter="0"/>
              <w:pgNumType w:start="1"/>
              <w:cols w:space="425" w:num="1"/>
              <w:docGrid w:type="lines" w:linePitch="312" w:charSpace="0"/>
            </w:sectPr>
          </w:pPr>
          <w:r>
            <w:rPr>
              <w:rFonts w:hint="eastAsia" w:ascii="仿宋" w:hAnsi="仿宋" w:eastAsia="仿宋" w:cs="仿宋"/>
              <w:color w:val="auto"/>
              <w:sz w:val="24"/>
              <w:szCs w:val="24"/>
              <w:highlight w:val="none"/>
            </w:rPr>
            <w:fldChar w:fldCharType="end"/>
          </w:r>
        </w:p>
        <w:p w14:paraId="3352AC6F">
          <w:pPr>
            <w:pStyle w:val="35"/>
            <w:spacing w:line="360" w:lineRule="auto"/>
            <w:jc w:val="both"/>
            <w:rPr>
              <w:highlight w:val="none"/>
            </w:rPr>
          </w:pPr>
        </w:p>
      </w:sdtContent>
    </w:sdt>
    <w:p w14:paraId="2C05D42B">
      <w:pPr>
        <w:keepNext w:val="0"/>
        <w:keepLines w:val="0"/>
        <w:widowControl/>
        <w:suppressLineNumbers w:val="0"/>
        <w:pBdr>
          <w:bottom w:val="none" w:color="auto" w:sz="0" w:space="0"/>
        </w:pBdr>
        <w:spacing w:line="450" w:lineRule="atLeast"/>
        <w:ind w:left="0" w:firstLine="0"/>
        <w:jc w:val="center"/>
        <w:rPr>
          <w:rFonts w:hint="default" w:ascii="仿宋" w:hAnsi="仿宋" w:eastAsia="仿宋" w:cs="仿宋"/>
          <w:b/>
          <w:bCs/>
          <w:i w:val="0"/>
          <w:iCs w:val="0"/>
          <w:caps w:val="0"/>
          <w:color w:val="000000"/>
          <w:spacing w:val="0"/>
          <w:kern w:val="0"/>
          <w:sz w:val="28"/>
          <w:szCs w:val="28"/>
          <w:highlight w:val="none"/>
          <w:lang w:eastAsia="zh-CN" w:bidi="ar-SA"/>
        </w:rPr>
      </w:pPr>
      <w:bookmarkStart w:id="1" w:name="_Toc35393790"/>
      <w:bookmarkStart w:id="2" w:name="_Toc28359002"/>
      <w:bookmarkStart w:id="3" w:name="_Toc35393621"/>
      <w:bookmarkStart w:id="4" w:name="_Toc28359079"/>
      <w:bookmarkStart w:id="5" w:name="_Hlk24379207"/>
      <w:r>
        <w:rPr>
          <w:rFonts w:hint="eastAsia" w:ascii="仿宋" w:hAnsi="仿宋" w:eastAsia="仿宋" w:cs="仿宋"/>
          <w:b/>
          <w:bCs/>
          <w:i w:val="0"/>
          <w:iCs w:val="0"/>
          <w:caps w:val="0"/>
          <w:color w:val="000000"/>
          <w:spacing w:val="0"/>
          <w:kern w:val="0"/>
          <w:sz w:val="28"/>
          <w:szCs w:val="28"/>
          <w:highlight w:val="none"/>
          <w:lang w:eastAsia="zh-CN" w:bidi="ar-SA"/>
        </w:rPr>
        <w:t>乌鲁木齐市米东区中医医院计算机配套设施及打印机耗材采购项目</w:t>
      </w:r>
    </w:p>
    <w:p w14:paraId="79BF712E">
      <w:pPr>
        <w:keepNext w:val="0"/>
        <w:keepLines w:val="0"/>
        <w:widowControl/>
        <w:suppressLineNumbers w:val="0"/>
        <w:pBdr>
          <w:bottom w:val="none" w:color="auto" w:sz="0" w:space="0"/>
        </w:pBdr>
        <w:spacing w:line="450" w:lineRule="atLeast"/>
        <w:ind w:left="0" w:firstLine="0"/>
        <w:jc w:val="center"/>
        <w:rPr>
          <w:rFonts w:hint="eastAsia" w:ascii="仿宋" w:hAnsi="仿宋" w:eastAsia="仿宋" w:cs="仿宋"/>
          <w:b/>
          <w:bCs/>
          <w:i w:val="0"/>
          <w:iCs w:val="0"/>
          <w:caps w:val="0"/>
          <w:color w:val="000000"/>
          <w:spacing w:val="0"/>
          <w:kern w:val="0"/>
          <w:sz w:val="28"/>
          <w:szCs w:val="28"/>
          <w:highlight w:val="none"/>
          <w:lang w:val="en-US" w:eastAsia="zh-CN" w:bidi="ar-SA"/>
        </w:rPr>
      </w:pPr>
      <w:r>
        <w:rPr>
          <w:rFonts w:hint="eastAsia" w:ascii="仿宋" w:hAnsi="仿宋" w:eastAsia="仿宋" w:cs="仿宋"/>
          <w:b/>
          <w:bCs/>
          <w:i w:val="0"/>
          <w:iCs w:val="0"/>
          <w:caps w:val="0"/>
          <w:color w:val="000000"/>
          <w:spacing w:val="0"/>
          <w:kern w:val="0"/>
          <w:sz w:val="28"/>
          <w:szCs w:val="28"/>
          <w:highlight w:val="none"/>
          <w:lang w:val="en-US" w:eastAsia="zh-CN" w:bidi="ar-SA"/>
        </w:rPr>
        <w:t>公开招标公告</w:t>
      </w:r>
    </w:p>
    <w:p w14:paraId="6A7FDE2E">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sz w:val="24"/>
          <w:szCs w:val="24"/>
          <w:highlight w:val="none"/>
        </w:rPr>
      </w:pPr>
      <w:r>
        <w:rPr>
          <w:rFonts w:ascii="仿宋" w:hAnsi="仿宋" w:eastAsia="仿宋" w:cs="仿宋"/>
          <w:i w:val="0"/>
          <w:iCs w:val="0"/>
          <w:caps w:val="0"/>
          <w:color w:val="000000"/>
          <w:spacing w:val="0"/>
          <w:sz w:val="24"/>
          <w:szCs w:val="24"/>
          <w:highlight w:val="none"/>
        </w:rPr>
        <w:t>项目概况</w:t>
      </w:r>
    </w:p>
    <w:p w14:paraId="6B56101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80" w:firstLineChars="200"/>
        <w:textAlignment w:val="auto"/>
        <w:rPr>
          <w:sz w:val="24"/>
          <w:szCs w:val="24"/>
          <w:highlight w:val="none"/>
        </w:rPr>
      </w:pPr>
      <w:r>
        <w:rPr>
          <w:rFonts w:hint="eastAsia" w:ascii="仿宋" w:hAnsi="仿宋" w:eastAsia="仿宋" w:cs="仿宋"/>
          <w:i w:val="0"/>
          <w:iCs w:val="0"/>
          <w:caps w:val="0"/>
          <w:color w:val="000000"/>
          <w:spacing w:val="0"/>
          <w:sz w:val="24"/>
          <w:szCs w:val="24"/>
          <w:highlight w:val="none"/>
          <w:lang w:eastAsia="zh-CN"/>
        </w:rPr>
        <w:t>乌鲁木齐市米东区中医医院计算机配套设施及打印机耗材采购项目</w:t>
      </w:r>
      <w:r>
        <w:rPr>
          <w:rFonts w:hint="eastAsia" w:ascii="仿宋" w:hAnsi="仿宋" w:eastAsia="仿宋" w:cs="仿宋"/>
          <w:i w:val="0"/>
          <w:iCs w:val="0"/>
          <w:caps w:val="0"/>
          <w:color w:val="000000"/>
          <w:spacing w:val="0"/>
          <w:sz w:val="24"/>
          <w:szCs w:val="24"/>
          <w:highlight w:val="none"/>
        </w:rPr>
        <w:t>招标项目的潜在投标人应在</w:t>
      </w:r>
      <w:r>
        <w:rPr>
          <w:rFonts w:hint="eastAsia" w:ascii="仿宋" w:hAnsi="仿宋" w:eastAsia="仿宋" w:cs="仿宋"/>
          <w:i w:val="0"/>
          <w:iCs w:val="0"/>
          <w:caps w:val="0"/>
          <w:color w:val="000000"/>
          <w:spacing w:val="0"/>
          <w:sz w:val="24"/>
          <w:szCs w:val="24"/>
          <w:highlight w:val="none"/>
          <w:lang w:eastAsia="zh-CN"/>
        </w:rPr>
        <w:t>政采云平台线上</w:t>
      </w:r>
      <w:r>
        <w:rPr>
          <w:rFonts w:hint="eastAsia" w:ascii="仿宋" w:hAnsi="仿宋" w:eastAsia="仿宋" w:cs="仿宋"/>
          <w:i w:val="0"/>
          <w:iCs w:val="0"/>
          <w:caps w:val="0"/>
          <w:color w:val="000000"/>
          <w:spacing w:val="0"/>
          <w:sz w:val="24"/>
          <w:szCs w:val="24"/>
          <w:highlight w:val="none"/>
        </w:rPr>
        <w:t>获取招标文件，并于</w:t>
      </w:r>
      <w:r>
        <w:rPr>
          <w:rFonts w:hint="eastAsia" w:ascii="仿宋" w:hAnsi="仿宋" w:eastAsia="仿宋" w:cs="仿宋"/>
          <w:i w:val="0"/>
          <w:iCs w:val="0"/>
          <w:caps w:val="0"/>
          <w:color w:val="000000"/>
          <w:spacing w:val="0"/>
          <w:sz w:val="24"/>
          <w:szCs w:val="24"/>
          <w:highlight w:val="none"/>
          <w:lang w:eastAsia="zh-CN"/>
        </w:rPr>
        <w:t>2025年07月16日 11:00</w:t>
      </w:r>
      <w:r>
        <w:rPr>
          <w:rFonts w:hint="eastAsia" w:ascii="仿宋" w:hAnsi="仿宋" w:eastAsia="仿宋" w:cs="仿宋"/>
          <w:i w:val="0"/>
          <w:iCs w:val="0"/>
          <w:caps w:val="0"/>
          <w:color w:val="000000"/>
          <w:spacing w:val="0"/>
          <w:sz w:val="24"/>
          <w:szCs w:val="24"/>
          <w:highlight w:val="none"/>
        </w:rPr>
        <w:t>（北京时间）前递交投标文件。</w:t>
      </w:r>
    </w:p>
    <w:p w14:paraId="4352FDC2">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一、项目基本情况</w:t>
      </w:r>
    </w:p>
    <w:p w14:paraId="1717602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项目编号：</w:t>
      </w:r>
      <w:r>
        <w:rPr>
          <w:rFonts w:hint="eastAsia" w:ascii="仿宋" w:hAnsi="仿宋" w:eastAsia="仿宋" w:cs="仿宋"/>
          <w:i w:val="0"/>
          <w:iCs w:val="0"/>
          <w:caps w:val="0"/>
          <w:color w:val="000000"/>
          <w:spacing w:val="0"/>
          <w:sz w:val="24"/>
          <w:szCs w:val="24"/>
          <w:highlight w:val="none"/>
          <w:lang w:eastAsia="zh-CN"/>
        </w:rPr>
        <w:t>XHYJZB-2025-0611</w:t>
      </w:r>
    </w:p>
    <w:p w14:paraId="38643FD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项目名称：</w:t>
      </w:r>
      <w:r>
        <w:rPr>
          <w:rFonts w:hint="eastAsia" w:ascii="仿宋" w:hAnsi="仿宋" w:eastAsia="仿宋" w:cs="仿宋"/>
          <w:i w:val="0"/>
          <w:iCs w:val="0"/>
          <w:caps w:val="0"/>
          <w:color w:val="000000"/>
          <w:spacing w:val="0"/>
          <w:sz w:val="24"/>
          <w:szCs w:val="24"/>
          <w:highlight w:val="none"/>
          <w:lang w:eastAsia="zh-CN"/>
        </w:rPr>
        <w:t>乌鲁木齐市米东区中医医院计算机配套设施及打印机耗材采购项目</w:t>
      </w:r>
    </w:p>
    <w:p w14:paraId="2C4DB8C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采购方式：公开招标</w:t>
      </w:r>
    </w:p>
    <w:p w14:paraId="0C0F214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预算金额（元）：</w:t>
      </w:r>
      <w:r>
        <w:rPr>
          <w:rFonts w:hint="eastAsia" w:ascii="仿宋" w:hAnsi="仿宋" w:eastAsia="仿宋" w:cs="仿宋"/>
          <w:i w:val="0"/>
          <w:iCs w:val="0"/>
          <w:caps w:val="0"/>
          <w:color w:val="000000"/>
          <w:spacing w:val="0"/>
          <w:sz w:val="24"/>
          <w:szCs w:val="24"/>
          <w:highlight w:val="none"/>
          <w:lang w:eastAsia="zh-CN"/>
        </w:rPr>
        <w:t>401,631.00</w:t>
      </w:r>
    </w:p>
    <w:p w14:paraId="16D8E5A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采购需求：</w:t>
      </w:r>
    </w:p>
    <w:p w14:paraId="5BC341CB">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lang w:val="en-US" w:eastAsia="zh-CN"/>
        </w:rPr>
        <w:t>标项名称：</w:t>
      </w:r>
      <w:r>
        <w:rPr>
          <w:rFonts w:hint="eastAsia" w:ascii="仿宋" w:hAnsi="仿宋" w:eastAsia="仿宋" w:cs="仿宋"/>
          <w:b w:val="0"/>
          <w:bCs w:val="0"/>
          <w:i w:val="0"/>
          <w:iCs w:val="0"/>
          <w:caps w:val="0"/>
          <w:color w:val="000000"/>
          <w:spacing w:val="0"/>
          <w:sz w:val="24"/>
          <w:szCs w:val="24"/>
          <w:highlight w:val="none"/>
          <w:lang w:eastAsia="zh-CN"/>
        </w:rPr>
        <w:t>乌鲁木齐市米东区中医医院计算机配套设施及打印机耗材采购项目</w:t>
      </w:r>
    </w:p>
    <w:p w14:paraId="158A7E2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数量：1</w:t>
      </w:r>
    </w:p>
    <w:p w14:paraId="68A168C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预算金额（元）：401,631.00</w:t>
      </w:r>
    </w:p>
    <w:p w14:paraId="1DF6F59C">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单位：批 </w:t>
      </w:r>
    </w:p>
    <w:p w14:paraId="4BE14A9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简要规格描述：计算机配套设施及打印机耗材采购，具体采购要求详见采购文件</w:t>
      </w:r>
    </w:p>
    <w:p w14:paraId="4A53AD1C">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备注：</w:t>
      </w:r>
    </w:p>
    <w:p w14:paraId="5C5CB07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合同履约期限：</w:t>
      </w:r>
      <w:r>
        <w:rPr>
          <w:rFonts w:hint="eastAsia" w:ascii="仿宋" w:hAnsi="仿宋" w:eastAsia="仿宋" w:cs="仿宋"/>
          <w:i w:val="0"/>
          <w:iCs w:val="0"/>
          <w:caps w:val="0"/>
          <w:color w:val="000000"/>
          <w:spacing w:val="0"/>
          <w:sz w:val="24"/>
          <w:szCs w:val="24"/>
          <w:highlight w:val="none"/>
          <w:lang w:eastAsia="zh-CN"/>
        </w:rPr>
        <w:t>两年。</w:t>
      </w:r>
    </w:p>
    <w:p w14:paraId="5C57FD4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本项目（否）接受联合体投标。</w:t>
      </w:r>
    </w:p>
    <w:p w14:paraId="31288F82">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sz w:val="24"/>
          <w:szCs w:val="24"/>
          <w:highlight w:val="none"/>
        </w:rPr>
      </w:pPr>
      <w:r>
        <w:rPr>
          <w:rStyle w:val="25"/>
          <w:rFonts w:ascii="黑体" w:hAnsi="宋体" w:eastAsia="黑体" w:cs="黑体"/>
          <w:i w:val="0"/>
          <w:iCs w:val="0"/>
          <w:caps w:val="0"/>
          <w:color w:val="000000"/>
          <w:spacing w:val="0"/>
          <w:sz w:val="24"/>
          <w:szCs w:val="24"/>
          <w:highlight w:val="none"/>
        </w:rPr>
        <w:t>二、申请人的资格要求：</w:t>
      </w:r>
    </w:p>
    <w:p w14:paraId="2E9686E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bookmarkStart w:id="6" w:name="OLE_LINK3"/>
      <w:r>
        <w:rPr>
          <w:rFonts w:hint="eastAsia" w:ascii="仿宋" w:hAnsi="仿宋" w:eastAsia="仿宋" w:cs="仿宋"/>
          <w:i w:val="0"/>
          <w:iCs w:val="0"/>
          <w:caps w:val="0"/>
          <w:color w:val="000000"/>
          <w:spacing w:val="0"/>
          <w:sz w:val="24"/>
          <w:szCs w:val="24"/>
          <w:highlight w:val="none"/>
        </w:rPr>
        <w:t>1.满足《中华人民共和国政府采购法》第二十二条规定；</w:t>
      </w:r>
    </w:p>
    <w:p w14:paraId="06DE767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2.落实政府采购政策需满足的资格要求：</w:t>
      </w:r>
      <w:bookmarkStart w:id="7" w:name="OLE_LINK2"/>
      <w:r>
        <w:rPr>
          <w:rFonts w:hint="eastAsia" w:ascii="仿宋" w:hAnsi="仿宋" w:eastAsia="仿宋" w:cs="仿宋"/>
          <w:i w:val="0"/>
          <w:iCs w:val="0"/>
          <w:caps w:val="0"/>
          <w:color w:val="000000"/>
          <w:spacing w:val="0"/>
          <w:sz w:val="24"/>
          <w:szCs w:val="24"/>
          <w:highlight w:val="none"/>
        </w:rPr>
        <w:t>本项目</w:t>
      </w:r>
      <w:r>
        <w:rPr>
          <w:rFonts w:hint="eastAsia" w:ascii="仿宋" w:hAnsi="仿宋" w:eastAsia="仿宋" w:cs="仿宋"/>
          <w:i w:val="0"/>
          <w:iCs w:val="0"/>
          <w:caps w:val="0"/>
          <w:color w:val="000000"/>
          <w:spacing w:val="0"/>
          <w:sz w:val="24"/>
          <w:szCs w:val="24"/>
          <w:highlight w:val="none"/>
          <w:lang w:eastAsia="zh-CN"/>
        </w:rPr>
        <w:t>专门面向中小企业采购。</w:t>
      </w:r>
      <w:bookmarkEnd w:id="7"/>
    </w:p>
    <w:p w14:paraId="0993B9D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3.本项目的特定资格要求：</w:t>
      </w:r>
      <w:r>
        <w:rPr>
          <w:rFonts w:hint="eastAsia" w:ascii="仿宋" w:hAnsi="仿宋" w:eastAsia="仿宋" w:cs="仿宋"/>
          <w:i w:val="0"/>
          <w:iCs w:val="0"/>
          <w:caps w:val="0"/>
          <w:color w:val="000000"/>
          <w:spacing w:val="0"/>
          <w:sz w:val="24"/>
          <w:szCs w:val="24"/>
          <w:highlight w:val="none"/>
          <w:lang w:eastAsia="zh-CN"/>
        </w:rPr>
        <w:t>无</w:t>
      </w:r>
    </w:p>
    <w:bookmarkEnd w:id="6"/>
    <w:p w14:paraId="650D9F52">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三、获取招标文件</w:t>
      </w:r>
    </w:p>
    <w:p w14:paraId="630FE51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时间：202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w:t>
      </w:r>
      <w:r>
        <w:rPr>
          <w:rFonts w:hint="eastAsia" w:ascii="仿宋" w:hAnsi="仿宋" w:eastAsia="仿宋" w:cs="仿宋"/>
          <w:i w:val="0"/>
          <w:iCs w:val="0"/>
          <w:caps w:val="0"/>
          <w:color w:val="000000"/>
          <w:spacing w:val="0"/>
          <w:sz w:val="24"/>
          <w:szCs w:val="24"/>
          <w:highlight w:val="none"/>
          <w:lang w:val="en-US" w:eastAsia="zh-CN"/>
        </w:rPr>
        <w:t>06月26日至2025年07月03日</w:t>
      </w:r>
      <w:r>
        <w:rPr>
          <w:rFonts w:hint="eastAsia" w:ascii="仿宋" w:hAnsi="仿宋" w:eastAsia="仿宋" w:cs="仿宋"/>
          <w:i w:val="0"/>
          <w:iCs w:val="0"/>
          <w:caps w:val="0"/>
          <w:color w:val="000000"/>
          <w:spacing w:val="0"/>
          <w:sz w:val="24"/>
          <w:szCs w:val="24"/>
          <w:highlight w:val="none"/>
        </w:rPr>
        <w:t>，每天上午00:00至12:00，下午12:00至23:59（北京时间，法定节假日除外）</w:t>
      </w:r>
    </w:p>
    <w:p w14:paraId="7613086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地点：</w:t>
      </w:r>
      <w:r>
        <w:rPr>
          <w:rFonts w:hint="eastAsia" w:ascii="仿宋" w:hAnsi="仿宋" w:eastAsia="仿宋" w:cs="仿宋"/>
          <w:i w:val="0"/>
          <w:iCs w:val="0"/>
          <w:caps w:val="0"/>
          <w:color w:val="000000"/>
          <w:spacing w:val="0"/>
          <w:sz w:val="24"/>
          <w:szCs w:val="24"/>
          <w:highlight w:val="none"/>
          <w:lang w:eastAsia="zh-CN"/>
        </w:rPr>
        <w:t>政采云平台线上</w:t>
      </w:r>
    </w:p>
    <w:p w14:paraId="7511DF3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方式：投标人登录政采云平台https://www.zcygov.cn/，进入“项目采购-开标评标-右边选择对应项目点击“进入项目”进入开标大厅。</w:t>
      </w:r>
    </w:p>
    <w:p w14:paraId="630A0CA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售价（元）</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en-US" w:eastAsia="zh-CN"/>
        </w:rPr>
        <w:t>0</w:t>
      </w:r>
    </w:p>
    <w:p w14:paraId="05B675E5">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四、提交投标文件截止时间、开标时间和地点</w:t>
      </w:r>
    </w:p>
    <w:p w14:paraId="42BC94D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提交投标文件截止时间：</w:t>
      </w:r>
      <w:r>
        <w:rPr>
          <w:rFonts w:hint="eastAsia" w:ascii="仿宋" w:hAnsi="仿宋" w:eastAsia="仿宋" w:cs="仿宋"/>
          <w:i w:val="0"/>
          <w:iCs w:val="0"/>
          <w:caps w:val="0"/>
          <w:color w:val="000000"/>
          <w:spacing w:val="0"/>
          <w:sz w:val="24"/>
          <w:szCs w:val="24"/>
          <w:highlight w:val="none"/>
          <w:lang w:eastAsia="zh-CN"/>
        </w:rPr>
        <w:t>2025年07月16日 11:00</w:t>
      </w:r>
      <w:r>
        <w:rPr>
          <w:rFonts w:hint="eastAsia" w:ascii="仿宋" w:hAnsi="仿宋" w:eastAsia="仿宋" w:cs="仿宋"/>
          <w:i w:val="0"/>
          <w:iCs w:val="0"/>
          <w:caps w:val="0"/>
          <w:color w:val="000000"/>
          <w:spacing w:val="0"/>
          <w:sz w:val="24"/>
          <w:szCs w:val="24"/>
          <w:highlight w:val="none"/>
        </w:rPr>
        <w:t>（北京时间）</w:t>
      </w:r>
    </w:p>
    <w:p w14:paraId="171EF0E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投标地点：请登录政采云投标客户端投标</w:t>
      </w:r>
    </w:p>
    <w:p w14:paraId="707D58A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开标时间：</w:t>
      </w:r>
      <w:r>
        <w:rPr>
          <w:rFonts w:hint="eastAsia" w:ascii="仿宋" w:hAnsi="仿宋" w:eastAsia="仿宋" w:cs="仿宋"/>
          <w:i w:val="0"/>
          <w:iCs w:val="0"/>
          <w:caps w:val="0"/>
          <w:color w:val="000000"/>
          <w:spacing w:val="0"/>
          <w:sz w:val="24"/>
          <w:szCs w:val="24"/>
          <w:highlight w:val="none"/>
          <w:lang w:eastAsia="zh-CN"/>
        </w:rPr>
        <w:t>2025年07月16日 11:00</w:t>
      </w:r>
      <w:r>
        <w:rPr>
          <w:rFonts w:hint="eastAsia" w:ascii="仿宋" w:hAnsi="仿宋" w:eastAsia="仿宋" w:cs="仿宋"/>
          <w:i w:val="0"/>
          <w:iCs w:val="0"/>
          <w:caps w:val="0"/>
          <w:color w:val="000000"/>
          <w:spacing w:val="0"/>
          <w:sz w:val="24"/>
          <w:szCs w:val="24"/>
          <w:highlight w:val="none"/>
        </w:rPr>
        <w:t>（北京时间）</w:t>
      </w:r>
    </w:p>
    <w:p w14:paraId="6C64968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开标地点：请登录政采云投标客户端投标（政采云平台https://www.zcygov.cn/）</w:t>
      </w:r>
    </w:p>
    <w:p w14:paraId="239D8011">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五、公告期限</w:t>
      </w:r>
    </w:p>
    <w:p w14:paraId="6746114E">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自本公告发布之日起5个工作日。</w:t>
      </w:r>
    </w:p>
    <w:p w14:paraId="372B5C25">
      <w:pPr>
        <w:pStyle w:val="19"/>
        <w:keepNext w:val="0"/>
        <w:keepLines w:val="0"/>
        <w:pageBreakBefore w:val="0"/>
        <w:widowControl/>
        <w:numPr>
          <w:ilvl w:val="0"/>
          <w:numId w:val="1"/>
        </w:numPr>
        <w:suppressLineNumbers w:val="0"/>
        <w:kinsoku/>
        <w:wordWrap/>
        <w:overflowPunct/>
        <w:topLinePunct w:val="0"/>
        <w:autoSpaceDE/>
        <w:autoSpaceDN/>
        <w:bidi w:val="0"/>
        <w:spacing w:before="255" w:beforeAutospacing="0" w:after="255" w:afterAutospacing="0" w:line="400" w:lineRule="exact"/>
        <w:ind w:left="0" w:right="0"/>
        <w:jc w:val="both"/>
        <w:textAlignment w:val="auto"/>
        <w:rPr>
          <w:rStyle w:val="25"/>
          <w:rFonts w:hint="eastAsia" w:ascii="黑体" w:hAnsi="宋体" w:eastAsia="黑体" w:cs="黑体"/>
          <w:i w:val="0"/>
          <w:iCs w:val="0"/>
          <w:caps w:val="0"/>
          <w:color w:val="000000"/>
          <w:spacing w:val="0"/>
          <w:sz w:val="24"/>
          <w:szCs w:val="24"/>
          <w:highlight w:val="none"/>
        </w:rPr>
      </w:pPr>
      <w:r>
        <w:rPr>
          <w:rStyle w:val="25"/>
          <w:rFonts w:ascii="黑体" w:hAnsi="宋体" w:eastAsia="黑体" w:cs="黑体"/>
          <w:i w:val="0"/>
          <w:iCs w:val="0"/>
          <w:caps w:val="0"/>
          <w:color w:val="000000"/>
          <w:spacing w:val="0"/>
          <w:sz w:val="24"/>
          <w:szCs w:val="24"/>
          <w:highlight w:val="none"/>
        </w:rPr>
        <w:t>其他补充事宜</w:t>
      </w:r>
    </w:p>
    <w:p w14:paraId="6CA19117">
      <w:pPr>
        <w:pStyle w:val="19"/>
        <w:keepNext w:val="0"/>
        <w:keepLines w:val="0"/>
        <w:pageBreakBefore w:val="0"/>
        <w:widowControl/>
        <w:numPr>
          <w:ilvl w:val="0"/>
          <w:numId w:val="0"/>
        </w:numPr>
        <w:suppressLineNumbers w:val="0"/>
        <w:kinsoku/>
        <w:wordWrap/>
        <w:overflowPunct/>
        <w:topLinePunct w:val="0"/>
        <w:autoSpaceDE/>
        <w:autoSpaceDN/>
        <w:bidi w:val="0"/>
        <w:spacing w:before="255" w:beforeAutospacing="0" w:after="255" w:afterAutospacing="0" w:line="400" w:lineRule="exact"/>
        <w:ind w:right="0" w:rightChars="0" w:firstLine="540" w:firstLineChars="200"/>
        <w:jc w:val="both"/>
        <w:textAlignment w:val="auto"/>
        <w:rPr>
          <w:rStyle w:val="25"/>
          <w:rFonts w:hint="default" w:ascii="黑体" w:hAnsi="宋体" w:eastAsia="黑体" w:cs="黑体"/>
          <w:i w:val="0"/>
          <w:iCs w:val="0"/>
          <w:caps w:val="0"/>
          <w:color w:val="000000"/>
          <w:spacing w:val="0"/>
          <w:sz w:val="24"/>
          <w:szCs w:val="24"/>
          <w:highlight w:val="none"/>
          <w:lang w:val="en-US" w:eastAsia="zh-CN"/>
        </w:rPr>
      </w:pPr>
      <w:r>
        <w:rPr>
          <w:rFonts w:ascii="仿宋" w:hAnsi="仿宋" w:eastAsia="仿宋" w:cs="仿宋"/>
          <w:i w:val="0"/>
          <w:iCs w:val="0"/>
          <w:caps w:val="0"/>
          <w:color w:val="000000"/>
          <w:spacing w:val="0"/>
          <w:sz w:val="27"/>
          <w:szCs w:val="27"/>
          <w:highlight w:val="none"/>
        </w:rPr>
        <w:t>/</w:t>
      </w:r>
    </w:p>
    <w:p w14:paraId="704DFFB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特别提示：</w:t>
      </w:r>
    </w:p>
    <w:p w14:paraId="2905DE2A">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1、采购限额标准以上，200万元以下的货物和服务采购项目、400万元以下的工程采购项目，适宜由中小企业提供的，采购人应当专门面向中小企业采购。</w:t>
      </w:r>
    </w:p>
    <w:p w14:paraId="1DB9228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2、超过200万元的货物和服务采购项目，预留该部分采购项目预算总额的30%以上专门面向中小企业采购，其中预留给小微企业的比例不低于60%。</w:t>
      </w:r>
    </w:p>
    <w:p w14:paraId="58A86CF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3、超过400万元的工程采购项目中适宜由中小企业提供的，预留该部分采购项目预算总额的40%以上专门面向中小企业采购，其中预留给小微企业的比例不低于60%。</w:t>
      </w:r>
    </w:p>
    <w:p w14:paraId="7E5B83D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29B79A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3145A5E">
      <w:pPr>
        <w:pStyle w:val="19"/>
        <w:keepNext w:val="0"/>
        <w:keepLines w:val="0"/>
        <w:pageBreakBefore w:val="0"/>
        <w:widowControl/>
        <w:numPr>
          <w:ilvl w:val="0"/>
          <w:numId w:val="1"/>
        </w:numPr>
        <w:suppressLineNumbers w:val="0"/>
        <w:kinsoku/>
        <w:wordWrap/>
        <w:overflowPunct/>
        <w:topLinePunct w:val="0"/>
        <w:autoSpaceDE/>
        <w:autoSpaceDN/>
        <w:bidi w:val="0"/>
        <w:spacing w:before="255" w:beforeAutospacing="0" w:after="255" w:afterAutospacing="0" w:line="400" w:lineRule="exact"/>
        <w:ind w:left="0" w:right="0"/>
        <w:jc w:val="both"/>
        <w:textAlignment w:val="auto"/>
        <w:rPr>
          <w:rStyle w:val="25"/>
          <w:rFonts w:hint="eastAsia" w:ascii="黑体" w:hAnsi="宋体" w:eastAsia="黑体" w:cs="黑体"/>
          <w:i w:val="0"/>
          <w:iCs w:val="0"/>
          <w:caps w:val="0"/>
          <w:color w:val="000000"/>
          <w:spacing w:val="0"/>
          <w:sz w:val="24"/>
          <w:szCs w:val="24"/>
          <w:highlight w:val="none"/>
        </w:rPr>
      </w:pPr>
      <w:r>
        <w:rPr>
          <w:rStyle w:val="25"/>
          <w:rFonts w:hint="eastAsia" w:ascii="黑体" w:hAnsi="宋体" w:eastAsia="黑体" w:cs="黑体"/>
          <w:i w:val="0"/>
          <w:iCs w:val="0"/>
          <w:caps w:val="0"/>
          <w:color w:val="000000"/>
          <w:spacing w:val="0"/>
          <w:sz w:val="24"/>
          <w:szCs w:val="24"/>
          <w:highlight w:val="none"/>
        </w:rPr>
        <w:t>对本次采购提出询问，请按以下方式联系</w:t>
      </w:r>
    </w:p>
    <w:p w14:paraId="482A7E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6351E9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称：乌鲁木齐市米东区中医医院</w:t>
      </w:r>
    </w:p>
    <w:p w14:paraId="0A1E74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址：乌鲁木齐市米东区府前中路1055号</w:t>
      </w:r>
    </w:p>
    <w:p w14:paraId="29280D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联系方式：孙继刚 </w:t>
      </w:r>
      <w:r>
        <w:rPr>
          <w:rFonts w:hint="eastAsia" w:ascii="仿宋" w:hAnsi="仿宋" w:eastAsia="仿宋" w:cs="仿宋"/>
          <w:sz w:val="24"/>
          <w:szCs w:val="24"/>
          <w:highlight w:val="none"/>
          <w:lang w:eastAsia="zh-CN"/>
        </w:rPr>
        <w:t>0991-7892187</w:t>
      </w:r>
    </w:p>
    <w:p w14:paraId="664EEB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01AB70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称：新疆新华远景工程造价咨询有限公司</w:t>
      </w:r>
    </w:p>
    <w:p w14:paraId="0FB47E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址：乌鲁木齐市天山区光明路100号金碧华府A座19楼1903</w:t>
      </w:r>
    </w:p>
    <w:p w14:paraId="223CFD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联系方式：郝树章 13999835042</w:t>
      </w:r>
    </w:p>
    <w:p w14:paraId="60477C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38A335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项目联系人：郝树章</w:t>
      </w:r>
    </w:p>
    <w:p w14:paraId="107F41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电话：13999835042</w:t>
      </w:r>
    </w:p>
    <w:bookmarkEnd w:id="1"/>
    <w:bookmarkEnd w:id="2"/>
    <w:bookmarkEnd w:id="3"/>
    <w:bookmarkEnd w:id="4"/>
    <w:bookmarkEnd w:id="5"/>
    <w:p w14:paraId="164FDC4D">
      <w:pPr>
        <w:rPr>
          <w:rFonts w:ascii="仿宋" w:hAnsi="仿宋" w:eastAsia="仿宋" w:cs="仿宋"/>
          <w:b/>
          <w:bCs/>
          <w:sz w:val="32"/>
          <w:szCs w:val="32"/>
          <w:highlight w:val="none"/>
        </w:rPr>
      </w:pPr>
      <w:bookmarkStart w:id="8" w:name="_Toc19959"/>
      <w:bookmarkStart w:id="9" w:name="_Toc14253"/>
      <w:r>
        <w:rPr>
          <w:rFonts w:hint="eastAsia" w:ascii="仿宋" w:hAnsi="仿宋" w:eastAsia="仿宋" w:cs="仿宋"/>
          <w:b/>
          <w:bCs/>
          <w:sz w:val="32"/>
          <w:szCs w:val="32"/>
          <w:highlight w:val="none"/>
        </w:rPr>
        <w:br w:type="page"/>
      </w:r>
    </w:p>
    <w:p w14:paraId="082CD783">
      <w:pPr>
        <w:adjustRightInd w:val="0"/>
        <w:snapToGrid w:val="0"/>
        <w:spacing w:line="360" w:lineRule="auto"/>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第二章  投标须知前附表</w:t>
      </w:r>
      <w:bookmarkEnd w:id="8"/>
      <w:bookmarkEnd w:id="9"/>
    </w:p>
    <w:p w14:paraId="5664CB4F">
      <w:pPr>
        <w:adjustRightInd w:val="0"/>
        <w:snapToGrid w:val="0"/>
        <w:spacing w:line="360" w:lineRule="auto"/>
        <w:ind w:right="-313" w:rightChars="-149" w:firstLine="480" w:firstLineChars="200"/>
        <w:rPr>
          <w:rFonts w:ascii="仿宋" w:hAnsi="仿宋" w:eastAsia="仿宋" w:cs="仿宋"/>
          <w:sz w:val="24"/>
          <w:highlight w:val="none"/>
        </w:rPr>
      </w:pPr>
      <w:r>
        <w:rPr>
          <w:rFonts w:hint="eastAsia" w:ascii="仿宋" w:hAnsi="仿宋" w:eastAsia="仿宋" w:cs="仿宋"/>
          <w:sz w:val="24"/>
          <w:highlight w:val="none"/>
        </w:rPr>
        <w:t>本表是本招标项目的具体资料，是对投标人须知的具体补充和修改，如有矛盾，应以本前附表为准。</w:t>
      </w:r>
    </w:p>
    <w:tbl>
      <w:tblPr>
        <w:tblStyle w:val="23"/>
        <w:tblW w:w="978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25"/>
        <w:gridCol w:w="8364"/>
      </w:tblGrid>
      <w:tr w14:paraId="5D2460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tcPr>
          <w:p w14:paraId="664A0BAD">
            <w:pPr>
              <w:widowControl/>
              <w:adjustRightInd w:val="0"/>
              <w:snapToGrid w:val="0"/>
              <w:spacing w:line="440" w:lineRule="exact"/>
              <w:jc w:val="center"/>
              <w:rPr>
                <w:rFonts w:ascii="仿宋" w:hAnsi="仿宋" w:eastAsia="仿宋" w:cs="仿宋"/>
                <w:b/>
                <w:bCs/>
                <w:kern w:val="0"/>
                <w:sz w:val="24"/>
                <w:highlight w:val="none"/>
                <w:lang w:bidi="ar"/>
              </w:rPr>
            </w:pPr>
            <w:r>
              <w:rPr>
                <w:rFonts w:hint="eastAsia" w:ascii="仿宋" w:hAnsi="仿宋" w:eastAsia="仿宋" w:cs="仿宋"/>
                <w:b/>
                <w:bCs/>
                <w:kern w:val="0"/>
                <w:sz w:val="24"/>
                <w:highlight w:val="none"/>
                <w:lang w:bidi="ar"/>
              </w:rPr>
              <w:t>条款号</w:t>
            </w:r>
          </w:p>
        </w:tc>
        <w:tc>
          <w:tcPr>
            <w:tcW w:w="8364" w:type="dxa"/>
            <w:tcBorders>
              <w:tl2br w:val="nil"/>
              <w:tr2bl w:val="nil"/>
            </w:tcBorders>
          </w:tcPr>
          <w:p w14:paraId="4DECF3B9">
            <w:pPr>
              <w:widowControl/>
              <w:adjustRightInd w:val="0"/>
              <w:snapToGrid w:val="0"/>
              <w:spacing w:line="440" w:lineRule="exact"/>
              <w:jc w:val="center"/>
              <w:rPr>
                <w:rFonts w:ascii="仿宋" w:hAnsi="仿宋" w:eastAsia="仿宋" w:cs="仿宋"/>
                <w:b/>
                <w:bCs/>
                <w:kern w:val="0"/>
                <w:sz w:val="24"/>
                <w:highlight w:val="none"/>
                <w:lang w:bidi="ar"/>
              </w:rPr>
            </w:pPr>
            <w:r>
              <w:rPr>
                <w:rFonts w:hint="eastAsia" w:ascii="仿宋" w:hAnsi="仿宋" w:eastAsia="仿宋" w:cs="仿宋"/>
                <w:b/>
                <w:bCs/>
                <w:kern w:val="0"/>
                <w:sz w:val="24"/>
                <w:highlight w:val="none"/>
                <w:lang w:bidi="ar"/>
              </w:rPr>
              <w:t>内容</w:t>
            </w:r>
          </w:p>
        </w:tc>
      </w:tr>
      <w:tr w14:paraId="5FDE89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974B399">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1.1</w:t>
            </w:r>
          </w:p>
        </w:tc>
        <w:tc>
          <w:tcPr>
            <w:tcW w:w="8364" w:type="dxa"/>
            <w:tcBorders>
              <w:tl2br w:val="nil"/>
              <w:tr2bl w:val="nil"/>
            </w:tcBorders>
            <w:vAlign w:val="center"/>
          </w:tcPr>
          <w:p w14:paraId="6435EAE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单位名称：乌鲁木齐市米东区中医医院</w:t>
            </w:r>
          </w:p>
          <w:p w14:paraId="1ADE075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单位地址：乌鲁木齐市米东区府前中路1055号</w:t>
            </w:r>
          </w:p>
          <w:p w14:paraId="2BF18D4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系</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人：孙继刚</w:t>
            </w:r>
          </w:p>
          <w:p w14:paraId="0328FEC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联系电话：</w:t>
            </w:r>
            <w:r>
              <w:rPr>
                <w:rFonts w:hint="eastAsia" w:ascii="仿宋" w:hAnsi="仿宋" w:eastAsia="仿宋" w:cs="仿宋"/>
                <w:kern w:val="0"/>
                <w:sz w:val="24"/>
                <w:highlight w:val="none"/>
                <w:lang w:eastAsia="zh-CN" w:bidi="ar"/>
              </w:rPr>
              <w:t>0991-7892187</w:t>
            </w:r>
          </w:p>
        </w:tc>
      </w:tr>
      <w:tr w14:paraId="12B70C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0504F09F">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1.2</w:t>
            </w:r>
          </w:p>
        </w:tc>
        <w:tc>
          <w:tcPr>
            <w:tcW w:w="8364" w:type="dxa"/>
            <w:tcBorders>
              <w:tl2br w:val="nil"/>
              <w:tr2bl w:val="nil"/>
            </w:tcBorders>
            <w:vAlign w:val="center"/>
          </w:tcPr>
          <w:p w14:paraId="0E21822B">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单位名称：新疆新华远景工程造价咨询有限公司</w:t>
            </w:r>
          </w:p>
          <w:p w14:paraId="3F400AF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单位地址：新疆乌鲁木齐天山区光明路100号金碧华府A座19楼1903</w:t>
            </w:r>
          </w:p>
          <w:p w14:paraId="35396F4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系</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人：郝树章</w:t>
            </w:r>
          </w:p>
          <w:p w14:paraId="21BEECD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联系电话：13999835042</w:t>
            </w:r>
          </w:p>
          <w:p w14:paraId="3487730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电子邮箱：xhyjzb@qq.com</w:t>
            </w:r>
          </w:p>
        </w:tc>
      </w:tr>
      <w:tr w14:paraId="3A8503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bottom w:val="single" w:color="auto" w:sz="4" w:space="0"/>
              <w:tl2br w:val="nil"/>
              <w:tr2bl w:val="nil"/>
            </w:tcBorders>
            <w:vAlign w:val="center"/>
          </w:tcPr>
          <w:p w14:paraId="0299BFA3">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1.3</w:t>
            </w:r>
          </w:p>
        </w:tc>
        <w:tc>
          <w:tcPr>
            <w:tcW w:w="8364" w:type="dxa"/>
            <w:tcBorders>
              <w:bottom w:val="single" w:color="auto" w:sz="4" w:space="0"/>
              <w:tl2br w:val="nil"/>
              <w:tr2bl w:val="nil"/>
            </w:tcBorders>
            <w:vAlign w:val="center"/>
          </w:tcPr>
          <w:p w14:paraId="33325F6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合格投标人的其他资格要求：</w:t>
            </w:r>
          </w:p>
          <w:p w14:paraId="45C0C597">
            <w:pPr>
              <w:pStyle w:val="35"/>
              <w:widowControl w:val="0"/>
              <w:rPr>
                <w:rFonts w:hint="eastAsia" w:ascii="仿宋" w:hAnsi="仿宋" w:eastAsia="仿宋" w:cs="仿宋"/>
                <w:bCs w:val="0"/>
                <w:sz w:val="24"/>
                <w:szCs w:val="24"/>
                <w:highlight w:val="none"/>
                <w:lang w:bidi="ar"/>
              </w:rPr>
            </w:pPr>
            <w:r>
              <w:rPr>
                <w:rFonts w:hint="eastAsia" w:ascii="仿宋" w:hAnsi="仿宋" w:eastAsia="仿宋" w:cs="仿宋"/>
                <w:bCs w:val="0"/>
                <w:sz w:val="24"/>
                <w:szCs w:val="24"/>
                <w:highlight w:val="none"/>
                <w:lang w:bidi="ar"/>
              </w:rPr>
              <w:t>1.满足《中华人民共和国政府采购法》第二十二条规定；</w:t>
            </w:r>
          </w:p>
          <w:p w14:paraId="3CB36E6F">
            <w:pPr>
              <w:pStyle w:val="35"/>
              <w:widowControl w:val="0"/>
              <w:rPr>
                <w:rFonts w:hint="eastAsia" w:ascii="仿宋" w:hAnsi="仿宋" w:eastAsia="仿宋" w:cs="仿宋"/>
                <w:b/>
                <w:bCs/>
                <w:sz w:val="24"/>
                <w:szCs w:val="24"/>
                <w:highlight w:val="none"/>
                <w:lang w:bidi="ar"/>
              </w:rPr>
            </w:pPr>
            <w:r>
              <w:rPr>
                <w:rFonts w:hint="eastAsia" w:ascii="仿宋" w:hAnsi="仿宋" w:eastAsia="仿宋" w:cs="仿宋"/>
                <w:bCs w:val="0"/>
                <w:sz w:val="24"/>
                <w:szCs w:val="24"/>
                <w:highlight w:val="none"/>
                <w:lang w:bidi="ar"/>
              </w:rPr>
              <w:t>2.落实政府采购政策需满足的资格要求：</w:t>
            </w:r>
            <w:r>
              <w:rPr>
                <w:rFonts w:hint="eastAsia" w:ascii="仿宋" w:hAnsi="仿宋" w:eastAsia="仿宋" w:cs="仿宋"/>
                <w:b/>
                <w:bCs/>
                <w:sz w:val="24"/>
                <w:szCs w:val="24"/>
                <w:highlight w:val="none"/>
                <w:lang w:bidi="ar"/>
              </w:rPr>
              <w:t>本项目专门面向中小企业采购。</w:t>
            </w:r>
          </w:p>
          <w:p w14:paraId="34C32B6A">
            <w:pPr>
              <w:pStyle w:val="35"/>
              <w:widowControl w:val="0"/>
              <w:rPr>
                <w:rFonts w:hint="eastAsia" w:ascii="仿宋" w:hAnsi="仿宋" w:eastAsia="仿宋" w:cs="仿宋"/>
                <w:bCs w:val="0"/>
                <w:sz w:val="24"/>
                <w:szCs w:val="24"/>
                <w:highlight w:val="none"/>
                <w:lang w:eastAsia="zh-CN" w:bidi="ar"/>
              </w:rPr>
            </w:pPr>
            <w:r>
              <w:rPr>
                <w:rFonts w:hint="eastAsia" w:ascii="仿宋" w:hAnsi="仿宋" w:eastAsia="仿宋" w:cs="仿宋"/>
                <w:bCs w:val="0"/>
                <w:sz w:val="24"/>
                <w:szCs w:val="24"/>
                <w:highlight w:val="none"/>
                <w:lang w:bidi="ar"/>
              </w:rPr>
              <w:t>3.本项目的特定资格要求：</w:t>
            </w:r>
            <w:r>
              <w:rPr>
                <w:rFonts w:hint="eastAsia" w:ascii="仿宋" w:hAnsi="仿宋" w:eastAsia="仿宋" w:cs="仿宋"/>
                <w:bCs w:val="0"/>
                <w:sz w:val="24"/>
                <w:szCs w:val="24"/>
                <w:highlight w:val="none"/>
                <w:lang w:eastAsia="zh-CN" w:bidi="ar"/>
              </w:rPr>
              <w:t>无</w:t>
            </w:r>
          </w:p>
        </w:tc>
      </w:tr>
      <w:tr w14:paraId="136FF5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op w:val="single" w:color="auto" w:sz="4" w:space="0"/>
              <w:tl2br w:val="nil"/>
              <w:tr2bl w:val="nil"/>
            </w:tcBorders>
            <w:vAlign w:val="center"/>
          </w:tcPr>
          <w:p w14:paraId="5D95B62B">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1.4 </w:t>
            </w:r>
          </w:p>
        </w:tc>
        <w:tc>
          <w:tcPr>
            <w:tcW w:w="8364" w:type="dxa"/>
            <w:tcBorders>
              <w:top w:val="single" w:color="auto" w:sz="4" w:space="0"/>
              <w:tl2br w:val="nil"/>
              <w:tr2bl w:val="nil"/>
            </w:tcBorders>
            <w:vAlign w:val="center"/>
          </w:tcPr>
          <w:p w14:paraId="3413F367">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是否允许采购进口产品：招标文件采购需求未明确标注采购进口产品的，拒绝进口产品参加。</w:t>
            </w:r>
            <w:r>
              <w:rPr>
                <w:rFonts w:hint="eastAsia" w:ascii="仿宋" w:hAnsi="仿宋" w:eastAsia="仿宋" w:cs="仿宋"/>
                <w:kern w:val="0"/>
                <w:sz w:val="24"/>
                <w:highlight w:val="none"/>
                <w:lang w:eastAsia="zh-CN" w:bidi="ar"/>
              </w:rPr>
              <w:t>【</w:t>
            </w:r>
            <w:r>
              <w:rPr>
                <w:rFonts w:hint="eastAsia" w:ascii="仿宋" w:hAnsi="仿宋" w:eastAsia="仿宋" w:cs="仿宋"/>
                <w:b/>
                <w:bCs/>
                <w:kern w:val="0"/>
                <w:sz w:val="24"/>
                <w:highlight w:val="none"/>
                <w:lang w:eastAsia="zh-CN" w:bidi="ar"/>
              </w:rPr>
              <w:t>本项目禁止采购进口产品</w:t>
            </w:r>
            <w:r>
              <w:rPr>
                <w:rFonts w:hint="eastAsia" w:ascii="仿宋" w:hAnsi="仿宋" w:eastAsia="仿宋" w:cs="仿宋"/>
                <w:kern w:val="0"/>
                <w:sz w:val="24"/>
                <w:highlight w:val="none"/>
                <w:lang w:eastAsia="zh-CN" w:bidi="ar"/>
              </w:rPr>
              <w:t>】</w:t>
            </w:r>
          </w:p>
        </w:tc>
      </w:tr>
      <w:tr w14:paraId="6E502B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D732E59">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1.5.1 </w:t>
            </w:r>
          </w:p>
        </w:tc>
        <w:tc>
          <w:tcPr>
            <w:tcW w:w="8364" w:type="dxa"/>
            <w:tcBorders>
              <w:tl2br w:val="nil"/>
              <w:tr2bl w:val="nil"/>
            </w:tcBorders>
            <w:vAlign w:val="center"/>
          </w:tcPr>
          <w:p w14:paraId="35C07F3A">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（采购标的）所属行业：本项目所投货物如有中小企业制造商，行业划分标准所属行业为</w:t>
            </w:r>
            <w:r>
              <w:rPr>
                <w:rFonts w:hint="eastAsia" w:ascii="仿宋" w:hAnsi="仿宋" w:eastAsia="仿宋" w:cs="仿宋"/>
                <w:b/>
                <w:bCs/>
                <w:kern w:val="0"/>
                <w:sz w:val="24"/>
                <w:highlight w:val="none"/>
                <w:lang w:bidi="ar"/>
              </w:rPr>
              <w:t>工业</w:t>
            </w:r>
            <w:r>
              <w:rPr>
                <w:rFonts w:hint="eastAsia" w:ascii="仿宋" w:hAnsi="仿宋" w:eastAsia="仿宋" w:cs="仿宋"/>
                <w:kern w:val="0"/>
                <w:sz w:val="24"/>
                <w:highlight w:val="none"/>
                <w:lang w:bidi="ar"/>
              </w:rPr>
              <w:t>。</w:t>
            </w:r>
          </w:p>
          <w:p w14:paraId="5F910697">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bidi="ar"/>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EFEB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55F32731">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1.5.2 </w:t>
            </w:r>
          </w:p>
        </w:tc>
        <w:tc>
          <w:tcPr>
            <w:tcW w:w="8364" w:type="dxa"/>
            <w:tcBorders>
              <w:tl2br w:val="nil"/>
              <w:tr2bl w:val="nil"/>
            </w:tcBorders>
            <w:vAlign w:val="center"/>
          </w:tcPr>
          <w:p w14:paraId="72DF3046">
            <w:pPr>
              <w:widowControl/>
              <w:adjustRightInd w:val="0"/>
              <w:snapToGrid w:val="0"/>
              <w:spacing w:line="440" w:lineRule="exact"/>
              <w:rPr>
                <w:rFonts w:hint="default" w:ascii="仿宋" w:hAnsi="仿宋" w:eastAsia="仿宋" w:cs="仿宋"/>
                <w:b/>
                <w:bCs/>
                <w:kern w:val="0"/>
                <w:sz w:val="24"/>
                <w:highlight w:val="none"/>
                <w:lang w:val="en-US" w:eastAsia="zh-CN" w:bidi="ar"/>
              </w:rPr>
            </w:pPr>
            <w:r>
              <w:rPr>
                <w:rFonts w:hint="default" w:ascii="仿宋" w:hAnsi="仿宋" w:eastAsia="仿宋" w:cs="仿宋"/>
                <w:b/>
                <w:bCs/>
                <w:kern w:val="0"/>
                <w:sz w:val="24"/>
                <w:highlight w:val="none"/>
                <w:lang w:val="en-US" w:eastAsia="zh-CN" w:bidi="ar"/>
              </w:rPr>
              <w:t>是否为专门面向中小企业采购：</w:t>
            </w:r>
            <w:r>
              <w:rPr>
                <w:rFonts w:hint="eastAsia" w:ascii="仿宋" w:hAnsi="仿宋" w:eastAsia="仿宋" w:cs="仿宋"/>
                <w:b/>
                <w:bCs/>
                <w:kern w:val="0"/>
                <w:sz w:val="24"/>
                <w:highlight w:val="none"/>
                <w:lang w:val="en-US" w:eastAsia="zh-CN" w:bidi="ar"/>
              </w:rPr>
              <w:t>是 (100%专门面向中小企业)</w:t>
            </w:r>
          </w:p>
        </w:tc>
      </w:tr>
      <w:tr w14:paraId="48CBA4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1A8D4BF">
            <w:pPr>
              <w:widowControl/>
              <w:adjustRightInd w:val="0"/>
              <w:snapToGrid w:val="0"/>
              <w:spacing w:line="440" w:lineRule="exact"/>
              <w:jc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1.5.3 </w:t>
            </w:r>
          </w:p>
        </w:tc>
        <w:tc>
          <w:tcPr>
            <w:tcW w:w="8364" w:type="dxa"/>
            <w:tcBorders>
              <w:tl2br w:val="nil"/>
              <w:tr2bl w:val="nil"/>
            </w:tcBorders>
            <w:vAlign w:val="center"/>
          </w:tcPr>
          <w:p w14:paraId="6E3C2914">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本项目是否面向中小企业采购预留份额：</w:t>
            </w:r>
            <w:r>
              <w:rPr>
                <w:rFonts w:hint="eastAsia" w:ascii="仿宋" w:hAnsi="仿宋" w:eastAsia="仿宋" w:cs="仿宋"/>
                <w:b/>
                <w:bCs/>
                <w:kern w:val="0"/>
                <w:sz w:val="24"/>
                <w:highlight w:val="none"/>
                <w:lang w:eastAsia="zh-CN" w:bidi="ar"/>
              </w:rPr>
              <w:t>否</w:t>
            </w:r>
          </w:p>
          <w:p w14:paraId="402D36E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如为是，未达到下面比例的投标将被认定为</w:t>
            </w:r>
            <w:r>
              <w:rPr>
                <w:rFonts w:hint="eastAsia" w:ascii="仿宋" w:hAnsi="仿宋" w:eastAsia="仿宋" w:cs="仿宋"/>
                <w:b/>
                <w:bCs/>
                <w:kern w:val="0"/>
                <w:sz w:val="24"/>
                <w:highlight w:val="none"/>
                <w:lang w:bidi="ar"/>
              </w:rPr>
              <w:t>投标无效</w:t>
            </w:r>
            <w:r>
              <w:rPr>
                <w:rFonts w:hint="eastAsia" w:ascii="仿宋" w:hAnsi="仿宋" w:eastAsia="仿宋" w:cs="仿宋"/>
                <w:kern w:val="0"/>
                <w:sz w:val="24"/>
                <w:highlight w:val="none"/>
                <w:lang w:bidi="ar"/>
              </w:rPr>
              <w:t>。</w:t>
            </w:r>
          </w:p>
          <w:p w14:paraId="7F7356F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请选择</w:t>
            </w:r>
            <w:r>
              <w:rPr>
                <w:rFonts w:hint="eastAsia" w:ascii="仿宋" w:hAnsi="仿宋" w:eastAsia="仿宋" w:cs="仿宋"/>
                <w:kern w:val="0"/>
                <w:sz w:val="24"/>
                <w:highlight w:val="none"/>
                <w:lang w:val="en-US" w:eastAsia="zh-CN" w:bidi="ar"/>
              </w:rPr>
              <w:t>哪</w:t>
            </w:r>
            <w:r>
              <w:rPr>
                <w:rFonts w:hint="eastAsia" w:ascii="仿宋" w:hAnsi="仿宋" w:eastAsia="仿宋" w:cs="仿宋"/>
                <w:kern w:val="0"/>
                <w:sz w:val="24"/>
                <w:highlight w:val="none"/>
                <w:lang w:bidi="ar"/>
              </w:rPr>
              <w:t>种方式预留份额：</w:t>
            </w:r>
          </w:p>
          <w:p w14:paraId="5D280AC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□要求投标人以联合体形式参加采购活动，且联合体中中小企业承担部分达到比例为</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30%）,其中预留给小微企业的比例不低于</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60%）。</w:t>
            </w:r>
          </w:p>
          <w:p w14:paraId="4AFF6FAD">
            <w:pPr>
              <w:pStyle w:val="12"/>
              <w:rPr>
                <w:rFonts w:hint="eastAsia" w:ascii="仿宋" w:hAnsi="仿宋" w:eastAsia="仿宋" w:cs="仿宋"/>
                <w:kern w:val="0"/>
                <w:highlight w:val="none"/>
                <w:lang w:val="en-US" w:bidi="ar"/>
              </w:rPr>
            </w:pPr>
            <w:r>
              <w:rPr>
                <w:rFonts w:hint="eastAsia" w:ascii="仿宋" w:hAnsi="仿宋" w:eastAsia="仿宋" w:cs="仿宋"/>
                <w:kern w:val="0"/>
                <w:sz w:val="24"/>
                <w:highlight w:val="none"/>
                <w:lang w:bidi="ar"/>
              </w:rPr>
              <w:t>□要求获得采购合同的投标人将</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30%）比例分包给 一家或者多家中小企业, 其中预留给小微企业的比例不低于</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%（不低于 60%）。</w:t>
            </w:r>
          </w:p>
        </w:tc>
      </w:tr>
      <w:tr w14:paraId="40DC06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3E1A767">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1.6 </w:t>
            </w:r>
          </w:p>
        </w:tc>
        <w:tc>
          <w:tcPr>
            <w:tcW w:w="8364" w:type="dxa"/>
            <w:tcBorders>
              <w:tl2br w:val="nil"/>
              <w:tr2bl w:val="nil"/>
            </w:tcBorders>
            <w:vAlign w:val="center"/>
          </w:tcPr>
          <w:p w14:paraId="1029E9C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是否允许联合体投标：否</w:t>
            </w:r>
          </w:p>
        </w:tc>
      </w:tr>
      <w:tr w14:paraId="37DFB1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16DD4EB">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bidi="ar"/>
              </w:rPr>
              <w:t>1.</w:t>
            </w:r>
            <w:r>
              <w:rPr>
                <w:rFonts w:hint="eastAsia" w:ascii="仿宋" w:hAnsi="仿宋" w:eastAsia="仿宋" w:cs="仿宋"/>
                <w:kern w:val="0"/>
                <w:sz w:val="24"/>
                <w:highlight w:val="none"/>
                <w:lang w:val="en-US" w:eastAsia="zh-CN" w:bidi="ar"/>
              </w:rPr>
              <w:t>7</w:t>
            </w:r>
          </w:p>
        </w:tc>
        <w:tc>
          <w:tcPr>
            <w:tcW w:w="8364" w:type="dxa"/>
            <w:tcBorders>
              <w:tl2br w:val="nil"/>
              <w:tr2bl w:val="nil"/>
            </w:tcBorders>
            <w:vAlign w:val="center"/>
          </w:tcPr>
          <w:p w14:paraId="57FEEC38">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联合体的其他资格要求：无</w:t>
            </w:r>
          </w:p>
        </w:tc>
      </w:tr>
      <w:tr w14:paraId="3F950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FCB1D1D">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1.8</w:t>
            </w:r>
          </w:p>
        </w:tc>
        <w:tc>
          <w:tcPr>
            <w:tcW w:w="8364" w:type="dxa"/>
            <w:tcBorders>
              <w:tl2br w:val="nil"/>
              <w:tr2bl w:val="nil"/>
            </w:tcBorders>
            <w:vAlign w:val="center"/>
          </w:tcPr>
          <w:p w14:paraId="0A1B4BBC">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预算金额：</w:t>
            </w:r>
            <w:r>
              <w:rPr>
                <w:rFonts w:hint="eastAsia" w:ascii="仿宋" w:hAnsi="仿宋" w:eastAsia="仿宋" w:cs="仿宋"/>
                <w:kern w:val="0"/>
                <w:sz w:val="24"/>
                <w:highlight w:val="none"/>
                <w:lang w:val="en-US" w:eastAsia="zh-CN" w:bidi="ar"/>
              </w:rPr>
              <w:t>401,631.00元</w:t>
            </w:r>
            <w:r>
              <w:rPr>
                <w:rFonts w:hint="eastAsia" w:ascii="仿宋" w:hAnsi="仿宋" w:eastAsia="仿宋" w:cs="仿宋"/>
                <w:kern w:val="0"/>
                <w:sz w:val="24"/>
                <w:highlight w:val="none"/>
                <w:lang w:bidi="ar"/>
              </w:rPr>
              <w:t>；</w:t>
            </w:r>
          </w:p>
          <w:p w14:paraId="4E5DD22F">
            <w:pPr>
              <w:widowControl/>
              <w:adjustRightInd w:val="0"/>
              <w:snapToGrid w:val="0"/>
              <w:spacing w:line="440" w:lineRule="exact"/>
              <w:rPr>
                <w:rFonts w:hint="default" w:ascii="仿宋" w:hAnsi="仿宋" w:eastAsia="仿宋" w:cs="仿宋"/>
                <w:b/>
                <w:bCs/>
                <w:kern w:val="0"/>
                <w:sz w:val="24"/>
                <w:highlight w:val="none"/>
                <w:lang w:val="en-US" w:eastAsia="zh-CN" w:bidi="ar"/>
              </w:rPr>
            </w:pPr>
            <w:r>
              <w:rPr>
                <w:rFonts w:hint="eastAsia" w:ascii="仿宋" w:hAnsi="仿宋" w:eastAsia="仿宋" w:cs="仿宋"/>
                <w:b/>
                <w:bCs/>
                <w:kern w:val="0"/>
                <w:sz w:val="24"/>
                <w:highlight w:val="none"/>
                <w:lang w:bidi="ar"/>
              </w:rPr>
              <w:t>最高限价：49</w:t>
            </w:r>
            <w:r>
              <w:rPr>
                <w:rFonts w:hint="eastAsia" w:ascii="仿宋" w:hAnsi="仿宋" w:eastAsia="仿宋" w:cs="仿宋"/>
                <w:b/>
                <w:bCs/>
                <w:kern w:val="0"/>
                <w:sz w:val="24"/>
                <w:highlight w:val="none"/>
                <w:lang w:val="en-US" w:eastAsia="zh-CN" w:bidi="ar"/>
              </w:rPr>
              <w:t>,</w:t>
            </w:r>
            <w:r>
              <w:rPr>
                <w:rFonts w:hint="eastAsia" w:ascii="仿宋" w:hAnsi="仿宋" w:eastAsia="仿宋" w:cs="仿宋"/>
                <w:b/>
                <w:bCs/>
                <w:kern w:val="0"/>
                <w:sz w:val="24"/>
                <w:highlight w:val="none"/>
                <w:lang w:bidi="ar"/>
              </w:rPr>
              <w:t>732</w:t>
            </w:r>
            <w:r>
              <w:rPr>
                <w:rFonts w:hint="eastAsia" w:ascii="仿宋" w:hAnsi="仿宋" w:eastAsia="仿宋" w:cs="仿宋"/>
                <w:b/>
                <w:bCs/>
                <w:kern w:val="0"/>
                <w:sz w:val="24"/>
                <w:highlight w:val="none"/>
                <w:lang w:val="en-US" w:eastAsia="zh-CN" w:bidi="ar"/>
              </w:rPr>
              <w:t>.00元；</w:t>
            </w:r>
            <w:r>
              <w:rPr>
                <w:rFonts w:hint="eastAsia" w:ascii="仿宋" w:hAnsi="仿宋" w:eastAsia="仿宋" w:cs="仿宋"/>
                <w:b/>
                <w:bCs/>
                <w:kern w:val="0"/>
                <w:sz w:val="24"/>
                <w:highlight w:val="none"/>
                <w:lang w:eastAsia="zh-CN" w:bidi="ar"/>
              </w:rPr>
              <w:t>（单价合计金额）</w:t>
            </w:r>
          </w:p>
          <w:p w14:paraId="10E35E04">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资金来源：项目自筹；</w:t>
            </w:r>
          </w:p>
          <w:p w14:paraId="1DD83A52">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注：</w:t>
            </w:r>
            <w:r>
              <w:rPr>
                <w:rFonts w:hint="eastAsia" w:ascii="仿宋" w:hAnsi="仿宋" w:eastAsia="仿宋" w:cs="仿宋"/>
                <w:b/>
                <w:bCs/>
                <w:kern w:val="0"/>
                <w:sz w:val="24"/>
                <w:highlight w:val="none"/>
                <w:lang w:bidi="ar"/>
              </w:rPr>
              <w:t>1、供应商投标单价及总价均不得超过</w:t>
            </w:r>
            <w:r>
              <w:rPr>
                <w:rFonts w:hint="eastAsia" w:ascii="仿宋" w:hAnsi="仿宋" w:eastAsia="仿宋" w:cs="仿宋"/>
                <w:b/>
                <w:bCs/>
                <w:kern w:val="0"/>
                <w:sz w:val="24"/>
                <w:highlight w:val="none"/>
                <w:lang w:eastAsia="zh-CN" w:bidi="ar"/>
              </w:rPr>
              <w:t>最高限价</w:t>
            </w:r>
            <w:r>
              <w:rPr>
                <w:rFonts w:hint="eastAsia" w:ascii="仿宋" w:hAnsi="仿宋" w:eastAsia="仿宋" w:cs="仿宋"/>
                <w:b/>
                <w:bCs/>
                <w:kern w:val="0"/>
                <w:sz w:val="24"/>
                <w:highlight w:val="none"/>
                <w:lang w:bidi="ar"/>
              </w:rPr>
              <w:t>，否则按无效投标处理；</w:t>
            </w:r>
          </w:p>
          <w:p w14:paraId="37D7A8AD">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val="en-US" w:eastAsia="zh-CN" w:bidi="ar"/>
              </w:rPr>
              <w:t>2.</w:t>
            </w:r>
            <w:r>
              <w:rPr>
                <w:rFonts w:hint="eastAsia" w:ascii="仿宋" w:hAnsi="仿宋" w:eastAsia="仿宋" w:cs="仿宋"/>
                <w:kern w:val="0"/>
                <w:sz w:val="24"/>
                <w:highlight w:val="none"/>
                <w:lang w:bidi="ar"/>
              </w:rPr>
              <w:t>本项目合同价形式为固定单价合同，按甲方需求供货。</w:t>
            </w:r>
          </w:p>
        </w:tc>
      </w:tr>
      <w:tr w14:paraId="37B7C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A4AFA47">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1.9</w:t>
            </w:r>
          </w:p>
        </w:tc>
        <w:tc>
          <w:tcPr>
            <w:tcW w:w="8364" w:type="dxa"/>
            <w:tcBorders>
              <w:tl2br w:val="nil"/>
              <w:tr2bl w:val="nil"/>
            </w:tcBorders>
            <w:vAlign w:val="center"/>
          </w:tcPr>
          <w:p w14:paraId="4367BA0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是否组织现场考察或者召开答疑会：否</w:t>
            </w:r>
          </w:p>
          <w:p w14:paraId="792FF23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组织现场考察或者召开答疑会相关要求：</w:t>
            </w:r>
          </w:p>
          <w:p w14:paraId="1B75B912">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u w:val="single"/>
                <w:lang w:val="en-US" w:eastAsia="zh-CN" w:bidi="ar"/>
              </w:rPr>
              <w:t xml:space="preserve">  </w:t>
            </w:r>
            <w:r>
              <w:rPr>
                <w:rFonts w:hint="eastAsia" w:ascii="仿宋" w:hAnsi="仿宋" w:eastAsia="仿宋" w:cs="仿宋"/>
                <w:kern w:val="0"/>
                <w:sz w:val="24"/>
                <w:highlight w:val="none"/>
                <w:u w:val="single"/>
                <w:lang w:bidi="ar"/>
              </w:rPr>
              <w:t xml:space="preserve">  </w:t>
            </w:r>
          </w:p>
          <w:p w14:paraId="18DAA29A">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□将在招标文件提供期限截止后以书面形式通知所有获取招标文件的潜在投标人</w:t>
            </w:r>
          </w:p>
        </w:tc>
      </w:tr>
      <w:tr w14:paraId="6A6493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5796B65E">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1.10</w:t>
            </w:r>
          </w:p>
        </w:tc>
        <w:tc>
          <w:tcPr>
            <w:tcW w:w="8364" w:type="dxa"/>
            <w:tcBorders>
              <w:tl2br w:val="nil"/>
              <w:tr2bl w:val="nil"/>
            </w:tcBorders>
            <w:vAlign w:val="center"/>
          </w:tcPr>
          <w:p w14:paraId="1341CA3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是否需要提供样品：否</w:t>
            </w:r>
          </w:p>
          <w:p w14:paraId="381835C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提供样品要求包括：（样品的制作标准和要求、接收及退还，样品检测报告，检测机构、检测内容等内容）</w:t>
            </w:r>
          </w:p>
        </w:tc>
      </w:tr>
      <w:tr w14:paraId="4BF268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B880E6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1.11</w:t>
            </w:r>
          </w:p>
        </w:tc>
        <w:tc>
          <w:tcPr>
            <w:tcW w:w="8364" w:type="dxa"/>
            <w:tcBorders>
              <w:tl2br w:val="nil"/>
              <w:tr2bl w:val="nil"/>
            </w:tcBorders>
            <w:vAlign w:val="center"/>
          </w:tcPr>
          <w:p w14:paraId="159E4A37">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如投标人对多个包进行投标，可以中标</w:t>
            </w:r>
            <w:r>
              <w:rPr>
                <w:rFonts w:hint="eastAsia" w:ascii="仿宋" w:hAnsi="仿宋" w:eastAsia="仿宋" w:cs="仿宋"/>
                <w:kern w:val="0"/>
                <w:sz w:val="24"/>
                <w:highlight w:val="none"/>
                <w:u w:val="single"/>
                <w:lang w:val="en-US" w:eastAsia="zh-CN" w:bidi="ar"/>
              </w:rPr>
              <w:t xml:space="preserve"> / </w:t>
            </w:r>
            <w:r>
              <w:rPr>
                <w:rFonts w:hint="eastAsia" w:ascii="仿宋" w:hAnsi="仿宋" w:eastAsia="仿宋" w:cs="仿宋"/>
                <w:kern w:val="0"/>
                <w:sz w:val="24"/>
                <w:highlight w:val="none"/>
                <w:lang w:bidi="ar"/>
              </w:rPr>
              <w:t>包</w:t>
            </w:r>
            <w:r>
              <w:rPr>
                <w:rFonts w:hint="eastAsia" w:ascii="仿宋" w:hAnsi="仿宋" w:eastAsia="仿宋" w:cs="仿宋"/>
                <w:b/>
                <w:bCs/>
                <w:kern w:val="0"/>
                <w:sz w:val="24"/>
                <w:highlight w:val="none"/>
                <w:lang w:eastAsia="zh-CN" w:bidi="ar"/>
              </w:rPr>
              <w:t>（本项目不适用）</w:t>
            </w:r>
          </w:p>
        </w:tc>
      </w:tr>
      <w:tr w14:paraId="4ADF2A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4916788">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w:t>
            </w:r>
            <w:r>
              <w:rPr>
                <w:rFonts w:hint="eastAsia" w:ascii="仿宋" w:hAnsi="仿宋" w:eastAsia="仿宋" w:cs="仿宋"/>
                <w:kern w:val="0"/>
                <w:sz w:val="24"/>
                <w:highlight w:val="none"/>
                <w:lang w:bidi="ar"/>
              </w:rPr>
              <w:t>12</w:t>
            </w:r>
          </w:p>
        </w:tc>
        <w:tc>
          <w:tcPr>
            <w:tcW w:w="8364" w:type="dxa"/>
            <w:tcBorders>
              <w:tl2br w:val="nil"/>
              <w:tr2bl w:val="nil"/>
            </w:tcBorders>
            <w:vAlign w:val="center"/>
          </w:tcPr>
          <w:p w14:paraId="3089A28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投标</w:t>
            </w:r>
            <w:r>
              <w:rPr>
                <w:rFonts w:hint="eastAsia" w:ascii="仿宋" w:hAnsi="仿宋" w:eastAsia="仿宋" w:cs="仿宋"/>
                <w:b/>
                <w:bCs/>
                <w:sz w:val="24"/>
                <w:szCs w:val="24"/>
                <w:highlight w:val="none"/>
              </w:rPr>
              <w:t>保证金金额</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4000.00</w:t>
            </w:r>
            <w:r>
              <w:rPr>
                <w:rFonts w:hint="eastAsia" w:ascii="仿宋" w:hAnsi="仿宋" w:eastAsia="仿宋" w:cs="仿宋"/>
                <w:b/>
                <w:bCs/>
                <w:color w:val="auto"/>
                <w:sz w:val="24"/>
                <w:szCs w:val="24"/>
                <w:highlight w:val="none"/>
              </w:rPr>
              <w:t>元（大写：</w:t>
            </w:r>
            <w:r>
              <w:rPr>
                <w:rFonts w:hint="eastAsia" w:ascii="仿宋" w:hAnsi="仿宋" w:eastAsia="仿宋" w:cs="仿宋"/>
                <w:b/>
                <w:bCs/>
                <w:color w:val="auto"/>
                <w:sz w:val="24"/>
                <w:szCs w:val="24"/>
                <w:highlight w:val="none"/>
                <w:lang w:eastAsia="zh-CN"/>
              </w:rPr>
              <w:t>肆仟元整</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rPr>
              <w:br w:type="textWrapping"/>
            </w:r>
            <w:r>
              <w:rPr>
                <w:rFonts w:hint="eastAsia" w:ascii="仿宋" w:hAnsi="仿宋" w:eastAsia="仿宋" w:cs="仿宋"/>
                <w:color w:val="auto"/>
                <w:sz w:val="24"/>
                <w:szCs w:val="24"/>
                <w:highlight w:val="none"/>
              </w:rPr>
              <w:t>投标保证金账户名称：</w:t>
            </w:r>
            <w:r>
              <w:rPr>
                <w:rFonts w:hint="eastAsia" w:ascii="仿宋" w:hAnsi="仿宋" w:eastAsia="仿宋" w:cs="仿宋"/>
                <w:color w:val="auto"/>
                <w:sz w:val="24"/>
                <w:szCs w:val="24"/>
                <w:highlight w:val="none"/>
                <w:lang w:eastAsia="zh-CN"/>
              </w:rPr>
              <w:t>新疆新华远景工程造价咨询有限公司</w:t>
            </w:r>
          </w:p>
          <w:p w14:paraId="67AEA25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投标保证金</w:t>
            </w:r>
            <w:r>
              <w:rPr>
                <w:rFonts w:hint="eastAsia" w:ascii="仿宋" w:hAnsi="仿宋" w:eastAsia="仿宋" w:cs="仿宋"/>
                <w:sz w:val="24"/>
                <w:szCs w:val="24"/>
                <w:highlight w:val="none"/>
              </w:rPr>
              <w:t>账号：65001611100050001087</w:t>
            </w:r>
            <w:r>
              <w:rPr>
                <w:rFonts w:hint="eastAsia" w:ascii="仿宋" w:hAnsi="仿宋" w:eastAsia="仿宋" w:cs="仿宋"/>
                <w:sz w:val="24"/>
                <w:szCs w:val="24"/>
                <w:highlight w:val="none"/>
              </w:rPr>
              <w:tab/>
            </w:r>
          </w:p>
          <w:p w14:paraId="6799225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开户银行：中国建设银行股份有限公司乌鲁木齐解放北路支行</w:t>
            </w:r>
          </w:p>
          <w:p w14:paraId="183E067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开户行行号：105881000173</w:t>
            </w:r>
          </w:p>
          <w:p w14:paraId="059414C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rPr>
              <w:t>磋商响应保证金缴纳形式：</w:t>
            </w:r>
            <w:r>
              <w:rPr>
                <w:rFonts w:hint="eastAsia" w:ascii="仿宋" w:hAnsi="仿宋" w:eastAsia="仿宋" w:cs="仿宋"/>
                <w:sz w:val="24"/>
                <w:szCs w:val="24"/>
                <w:highlight w:val="none"/>
                <w:lang w:val="zh-CN" w:eastAsia="zh-CN"/>
              </w:rPr>
              <w:t>保证金于投标截止时间之前缴纳，保证金应当以支票、汇票、本票、银行电汇、电子汇兑或者金融机构、担保机构出具的保函等非现金形式提交（选择其中一种方式缴纳），必须由供应商的基本账户转出。供应商未按照文件要求提交投标保证金的，投标无效，将被拒绝评审，供应商提交投标保证金应充分考虑资金在途时间。</w:t>
            </w:r>
          </w:p>
          <w:p w14:paraId="5EC07089">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b/>
                <w:bCs/>
                <w:sz w:val="24"/>
                <w:szCs w:val="24"/>
                <w:highlight w:val="none"/>
                <w:lang w:eastAsia="zh-CN"/>
              </w:rPr>
              <w:t>注：以银行保函形式提交磋商响应保证金的，保函有效期应覆盖磋商响应有效期。保函原件应在响应文件中提供保函彩色扫描件。</w:t>
            </w:r>
          </w:p>
        </w:tc>
      </w:tr>
      <w:tr w14:paraId="22B293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08CE1C3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1.13</w:t>
            </w:r>
          </w:p>
        </w:tc>
        <w:tc>
          <w:tcPr>
            <w:tcW w:w="8364" w:type="dxa"/>
            <w:tcBorders>
              <w:tl2br w:val="nil"/>
              <w:tr2bl w:val="nil"/>
            </w:tcBorders>
            <w:vAlign w:val="center"/>
          </w:tcPr>
          <w:p w14:paraId="028DB5B3">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投标有效期：90 日历日</w:t>
            </w:r>
          </w:p>
        </w:tc>
      </w:tr>
      <w:tr w14:paraId="1A7E27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4A261C73">
            <w:pPr>
              <w:widowControl/>
              <w:adjustRightInd w:val="0"/>
              <w:snapToGrid w:val="0"/>
              <w:spacing w:line="44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1.14</w:t>
            </w:r>
          </w:p>
        </w:tc>
        <w:tc>
          <w:tcPr>
            <w:tcW w:w="8364" w:type="dxa"/>
            <w:tcBorders>
              <w:tl2br w:val="nil"/>
              <w:tr2bl w:val="nil"/>
            </w:tcBorders>
            <w:vAlign w:val="center"/>
          </w:tcPr>
          <w:p w14:paraId="3342B2B2">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采用不见面开标（电子标）：</w:t>
            </w:r>
          </w:p>
          <w:p w14:paraId="0F1F034B">
            <w:pPr>
              <w:widowControl/>
              <w:adjustRightInd w:val="0"/>
              <w:snapToGrid w:val="0"/>
              <w:spacing w:line="440" w:lineRule="exact"/>
              <w:rPr>
                <w:rFonts w:hint="eastAsia"/>
                <w:highlight w:val="none"/>
              </w:rPr>
            </w:pPr>
            <w:r>
              <w:rPr>
                <w:rFonts w:hint="eastAsia" w:ascii="仿宋" w:hAnsi="仿宋" w:eastAsia="仿宋" w:cs="仿宋"/>
                <w:sz w:val="24"/>
                <w:highlight w:val="none"/>
              </w:rPr>
              <w:t>投标文件制作完成并生成加密标书，在开标前，供应商需将加密的投标文件上传至政采云平台,到达开标时间后,解密投标文件。</w:t>
            </w:r>
          </w:p>
        </w:tc>
      </w:tr>
      <w:tr w14:paraId="4CB2CA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18EEA66C">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1.15</w:t>
            </w:r>
          </w:p>
        </w:tc>
        <w:tc>
          <w:tcPr>
            <w:tcW w:w="8364" w:type="dxa"/>
            <w:tcBorders>
              <w:tl2br w:val="nil"/>
              <w:tr2bl w:val="nil"/>
            </w:tcBorders>
            <w:vAlign w:val="center"/>
          </w:tcPr>
          <w:p w14:paraId="04A16B0B">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投标截止时间：</w:t>
            </w:r>
            <w:r>
              <w:rPr>
                <w:rFonts w:hint="eastAsia" w:ascii="仿宋" w:hAnsi="仿宋" w:eastAsia="仿宋" w:cs="仿宋"/>
                <w:sz w:val="24"/>
                <w:highlight w:val="none"/>
                <w:lang w:eastAsia="zh-CN"/>
              </w:rPr>
              <w:t>2025年07月16日 11:00</w:t>
            </w:r>
            <w:r>
              <w:rPr>
                <w:rFonts w:hint="eastAsia" w:ascii="仿宋" w:hAnsi="仿宋" w:eastAsia="仿宋" w:cs="仿宋"/>
                <w:sz w:val="24"/>
                <w:highlight w:val="none"/>
              </w:rPr>
              <w:t>（北京时间）</w:t>
            </w:r>
            <w:r>
              <w:rPr>
                <w:rFonts w:hint="eastAsia" w:ascii="仿宋" w:hAnsi="仿宋" w:eastAsia="仿宋" w:cs="仿宋"/>
                <w:kern w:val="0"/>
                <w:sz w:val="24"/>
                <w:highlight w:val="none"/>
                <w:lang w:bidi="ar"/>
              </w:rPr>
              <w:t xml:space="preserve"> </w:t>
            </w:r>
          </w:p>
        </w:tc>
      </w:tr>
      <w:tr w14:paraId="4AABB3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0368A1C">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1.16</w:t>
            </w:r>
          </w:p>
        </w:tc>
        <w:tc>
          <w:tcPr>
            <w:tcW w:w="8364" w:type="dxa"/>
            <w:tcBorders>
              <w:tl2br w:val="nil"/>
              <w:tr2bl w:val="nil"/>
            </w:tcBorders>
            <w:vAlign w:val="center"/>
          </w:tcPr>
          <w:p w14:paraId="521B6C8F">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开标时间：</w:t>
            </w:r>
            <w:r>
              <w:rPr>
                <w:rFonts w:hint="eastAsia" w:ascii="仿宋" w:hAnsi="仿宋" w:eastAsia="仿宋" w:cs="仿宋"/>
                <w:sz w:val="24"/>
                <w:highlight w:val="none"/>
                <w:lang w:eastAsia="zh-CN"/>
              </w:rPr>
              <w:t>2025年07月16日 11:00</w:t>
            </w:r>
            <w:r>
              <w:rPr>
                <w:rFonts w:hint="eastAsia" w:ascii="仿宋" w:hAnsi="仿宋" w:eastAsia="仿宋" w:cs="仿宋"/>
                <w:sz w:val="24"/>
                <w:highlight w:val="none"/>
              </w:rPr>
              <w:t>（北京时间）</w:t>
            </w:r>
            <w:r>
              <w:rPr>
                <w:rFonts w:hint="eastAsia" w:ascii="仿宋" w:hAnsi="仿宋" w:eastAsia="仿宋" w:cs="仿宋"/>
                <w:kern w:val="0"/>
                <w:sz w:val="24"/>
                <w:highlight w:val="none"/>
                <w:lang w:bidi="ar"/>
              </w:rPr>
              <w:t xml:space="preserve"> </w:t>
            </w:r>
          </w:p>
          <w:p w14:paraId="2922BDC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开标地点：政采云平台（https://www.zcygov.cn/）不见面开标系统</w:t>
            </w:r>
          </w:p>
        </w:tc>
      </w:tr>
      <w:tr w14:paraId="68D5AB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bottom w:val="single" w:color="auto" w:sz="4" w:space="0"/>
              <w:tl2br w:val="nil"/>
              <w:tr2bl w:val="nil"/>
            </w:tcBorders>
            <w:vAlign w:val="center"/>
          </w:tcPr>
          <w:p w14:paraId="2A83BC66">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1.17</w:t>
            </w:r>
          </w:p>
        </w:tc>
        <w:tc>
          <w:tcPr>
            <w:tcW w:w="8364" w:type="dxa"/>
            <w:tcBorders>
              <w:bottom w:val="single" w:color="auto" w:sz="4" w:space="0"/>
              <w:tl2br w:val="nil"/>
              <w:tr2bl w:val="nil"/>
            </w:tcBorders>
            <w:vAlign w:val="center"/>
          </w:tcPr>
          <w:p w14:paraId="2109C01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信用查询时间：公告发布之日起至递交投标截止时间前</w:t>
            </w:r>
          </w:p>
        </w:tc>
      </w:tr>
      <w:tr w14:paraId="7696D3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op w:val="single" w:color="auto" w:sz="4" w:space="0"/>
              <w:tl2br w:val="nil"/>
              <w:tr2bl w:val="nil"/>
            </w:tcBorders>
            <w:vAlign w:val="center"/>
          </w:tcPr>
          <w:p w14:paraId="389D593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1.18</w:t>
            </w:r>
          </w:p>
        </w:tc>
        <w:tc>
          <w:tcPr>
            <w:tcW w:w="8364" w:type="dxa"/>
            <w:tcBorders>
              <w:top w:val="single" w:color="auto" w:sz="4" w:space="0"/>
              <w:tl2br w:val="nil"/>
              <w:tr2bl w:val="nil"/>
            </w:tcBorders>
            <w:vAlign w:val="center"/>
          </w:tcPr>
          <w:p w14:paraId="4BBDF7B0">
            <w:pPr>
              <w:pStyle w:val="21"/>
              <w:rPr>
                <w:rFonts w:hint="eastAsia" w:ascii="仿宋" w:hAnsi="仿宋" w:eastAsia="仿宋" w:cs="仿宋"/>
                <w:b w:val="0"/>
                <w:bCs w:val="0"/>
                <w:kern w:val="0"/>
                <w:sz w:val="24"/>
                <w:szCs w:val="24"/>
                <w:highlight w:val="none"/>
                <w:lang w:val="en-US" w:eastAsia="zh-CN" w:bidi="ar"/>
              </w:rPr>
            </w:pPr>
            <w:r>
              <w:rPr>
                <w:rFonts w:hint="eastAsia" w:ascii="仿宋" w:hAnsi="仿宋" w:eastAsia="仿宋" w:cs="仿宋"/>
                <w:b w:val="0"/>
                <w:bCs w:val="0"/>
                <w:kern w:val="0"/>
                <w:sz w:val="24"/>
                <w:szCs w:val="24"/>
                <w:highlight w:val="none"/>
                <w:lang w:val="en-US" w:eastAsia="zh-CN" w:bidi="ar"/>
              </w:rPr>
              <w:t>核心产品：</w:t>
            </w:r>
          </w:p>
          <w:p w14:paraId="25833BFC">
            <w:pPr>
              <w:pStyle w:val="21"/>
              <w:rPr>
                <w:rFonts w:hint="eastAsia" w:ascii="仿宋" w:hAnsi="仿宋" w:eastAsia="仿宋" w:cs="仿宋"/>
                <w:b w:val="0"/>
                <w:bCs w:val="0"/>
                <w:kern w:val="0"/>
                <w:sz w:val="24"/>
                <w:szCs w:val="24"/>
                <w:highlight w:val="none"/>
                <w:lang w:val="en-US" w:eastAsia="zh-CN" w:bidi="ar"/>
              </w:rPr>
            </w:pPr>
            <w:r>
              <w:rPr>
                <w:rFonts w:hint="eastAsia" w:cs="仿宋"/>
                <w:b w:val="0"/>
                <w:bCs w:val="0"/>
                <w:kern w:val="0"/>
                <w:sz w:val="24"/>
                <w:szCs w:val="24"/>
                <w:highlight w:val="none"/>
                <w:lang w:val="en-US" w:eastAsia="zh-CN" w:bidi="ar"/>
              </w:rPr>
              <w:t>□</w:t>
            </w:r>
            <w:r>
              <w:rPr>
                <w:rFonts w:hint="eastAsia" w:ascii="仿宋" w:hAnsi="仿宋" w:eastAsia="仿宋" w:cs="仿宋"/>
                <w:b w:val="0"/>
                <w:bCs w:val="0"/>
                <w:kern w:val="0"/>
                <w:sz w:val="24"/>
                <w:szCs w:val="24"/>
                <w:highlight w:val="none"/>
                <w:lang w:val="en-US" w:eastAsia="zh-CN" w:bidi="ar"/>
              </w:rPr>
              <w:t>本项目为单一产品采购项目：</w:t>
            </w:r>
          </w:p>
          <w:p w14:paraId="0BE6BC47">
            <w:pPr>
              <w:pStyle w:val="21"/>
              <w:rPr>
                <w:rFonts w:hint="eastAsia" w:ascii="仿宋" w:hAnsi="仿宋" w:eastAsia="仿宋" w:cs="仿宋"/>
                <w:b w:val="0"/>
                <w:bCs w:val="0"/>
                <w:kern w:val="0"/>
                <w:sz w:val="24"/>
                <w:szCs w:val="24"/>
                <w:highlight w:val="none"/>
                <w:lang w:val="en-US" w:eastAsia="zh-CN" w:bidi="ar"/>
              </w:rPr>
            </w:pPr>
            <w:r>
              <w:rPr>
                <w:rFonts w:hint="eastAsia" w:cs="仿宋"/>
                <w:b w:val="0"/>
                <w:bCs w:val="0"/>
                <w:kern w:val="0"/>
                <w:sz w:val="24"/>
                <w:szCs w:val="24"/>
                <w:highlight w:val="none"/>
                <w:lang w:val="en-US" w:eastAsia="zh-CN" w:bidi="ar"/>
              </w:rPr>
              <w:t>☑</w:t>
            </w:r>
            <w:r>
              <w:rPr>
                <w:rFonts w:hint="eastAsia" w:ascii="仿宋" w:hAnsi="仿宋" w:eastAsia="仿宋" w:cs="仿宋"/>
                <w:b w:val="0"/>
                <w:bCs w:val="0"/>
                <w:kern w:val="0"/>
                <w:sz w:val="24"/>
                <w:szCs w:val="24"/>
                <w:highlight w:val="none"/>
                <w:lang w:val="en-US" w:eastAsia="zh-CN" w:bidi="ar"/>
              </w:rPr>
              <w:t>本项目为非单一产品采购项目，核心产品为：</w:t>
            </w:r>
            <w:r>
              <w:rPr>
                <w:rFonts w:hint="eastAsia" w:ascii="仿宋" w:hAnsi="仿宋" w:eastAsia="仿宋" w:cs="仿宋"/>
                <w:b/>
                <w:bCs/>
                <w:kern w:val="0"/>
                <w:sz w:val="24"/>
                <w:szCs w:val="24"/>
                <w:highlight w:val="none"/>
                <w:lang w:val="en-US" w:eastAsia="zh-CN" w:bidi="ar"/>
              </w:rPr>
              <w:t>键盘鼠标</w:t>
            </w:r>
          </w:p>
          <w:p w14:paraId="25FAB00F">
            <w:pPr>
              <w:pStyle w:val="21"/>
              <w:rPr>
                <w:highlight w:val="none"/>
              </w:rPr>
            </w:pPr>
            <w:r>
              <w:rPr>
                <w:rFonts w:hint="eastAsia" w:ascii="仿宋" w:hAnsi="仿宋" w:eastAsia="仿宋" w:cs="仿宋"/>
                <w:b w:val="0"/>
                <w:bCs w:val="0"/>
                <w:kern w:val="0"/>
                <w:sz w:val="24"/>
                <w:szCs w:val="24"/>
                <w:highlight w:val="none"/>
                <w:lang w:val="en-US" w:eastAsia="zh-CN" w:bidi="ar"/>
              </w:rPr>
              <w:t>注：若不单独标明核心产品则所有产品均被视为核心产品</w:t>
            </w:r>
            <w:r>
              <w:rPr>
                <w:rFonts w:hint="eastAsia" w:cs="仿宋"/>
                <w:b w:val="0"/>
                <w:bCs w:val="0"/>
                <w:kern w:val="0"/>
                <w:sz w:val="24"/>
                <w:szCs w:val="24"/>
                <w:highlight w:val="none"/>
                <w:lang w:val="en-US" w:eastAsia="zh-CN" w:bidi="ar"/>
              </w:rPr>
              <w:t>。</w:t>
            </w:r>
          </w:p>
        </w:tc>
      </w:tr>
      <w:tr w14:paraId="5AC43D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E9C70D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1.19</w:t>
            </w:r>
          </w:p>
        </w:tc>
        <w:tc>
          <w:tcPr>
            <w:tcW w:w="8364" w:type="dxa"/>
            <w:tcBorders>
              <w:tl2br w:val="nil"/>
              <w:tr2bl w:val="nil"/>
            </w:tcBorders>
            <w:vAlign w:val="center"/>
          </w:tcPr>
          <w:p w14:paraId="2897AC3F">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评标方法：综合评分法</w:t>
            </w:r>
          </w:p>
        </w:tc>
      </w:tr>
      <w:tr w14:paraId="5D1BCB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0A0B3E57">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1.20</w:t>
            </w:r>
          </w:p>
        </w:tc>
        <w:tc>
          <w:tcPr>
            <w:tcW w:w="8364" w:type="dxa"/>
            <w:tcBorders>
              <w:tl2br w:val="nil"/>
              <w:tr2bl w:val="nil"/>
            </w:tcBorders>
            <w:vAlign w:val="center"/>
          </w:tcPr>
          <w:p w14:paraId="3A409CA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推荐中标候选投标人的数量：3</w:t>
            </w:r>
          </w:p>
        </w:tc>
      </w:tr>
      <w:tr w14:paraId="608C63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25A07CF5">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1.21</w:t>
            </w:r>
          </w:p>
        </w:tc>
        <w:tc>
          <w:tcPr>
            <w:tcW w:w="8364" w:type="dxa"/>
            <w:tcBorders>
              <w:tl2br w:val="nil"/>
              <w:tr2bl w:val="nil"/>
            </w:tcBorders>
            <w:vAlign w:val="center"/>
          </w:tcPr>
          <w:p w14:paraId="71F4389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招标人是否委托评标委员会直接确定中标人：否 </w:t>
            </w:r>
          </w:p>
        </w:tc>
      </w:tr>
      <w:tr w14:paraId="30AF55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1B8EF8D">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1.22</w:t>
            </w:r>
          </w:p>
        </w:tc>
        <w:tc>
          <w:tcPr>
            <w:tcW w:w="8364" w:type="dxa"/>
            <w:tcBorders>
              <w:tl2br w:val="nil"/>
              <w:tr2bl w:val="nil"/>
            </w:tcBorders>
          </w:tcPr>
          <w:p w14:paraId="6F6C277F">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 xml:space="preserve">提交履约保证金的时间：签订合同后/日历日（不适用） </w:t>
            </w:r>
          </w:p>
          <w:p w14:paraId="3599891C">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履约保证金金额：/</w:t>
            </w:r>
          </w:p>
          <w:p w14:paraId="1983C3CE">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sz w:val="24"/>
                <w:highlight w:val="none"/>
              </w:rPr>
              <w:t>履约保证金形式：/</w:t>
            </w:r>
          </w:p>
        </w:tc>
      </w:tr>
      <w:tr w14:paraId="5B0E0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D6E7C8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1.23</w:t>
            </w:r>
          </w:p>
        </w:tc>
        <w:tc>
          <w:tcPr>
            <w:tcW w:w="8364" w:type="dxa"/>
            <w:tcBorders>
              <w:tl2br w:val="nil"/>
              <w:tr2bl w:val="nil"/>
            </w:tcBorders>
          </w:tcPr>
          <w:p w14:paraId="5A9D9ED1">
            <w:pPr>
              <w:widowControl/>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1、是否由中标人缴纳招标代理费：是</w:t>
            </w:r>
          </w:p>
          <w:p w14:paraId="72171718">
            <w:pPr>
              <w:widowControl/>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招标代理费：参照原国家计委计价格【2002】1980 号文的计算方法收取。</w:t>
            </w:r>
          </w:p>
          <w:p w14:paraId="333F9C44">
            <w:pPr>
              <w:widowControl/>
              <w:numPr>
                <w:ilvl w:val="0"/>
                <w:numId w:val="2"/>
              </w:numPr>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支付形式：支票、电汇等形式</w:t>
            </w:r>
          </w:p>
          <w:p w14:paraId="37164936">
            <w:pPr>
              <w:widowControl/>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3、支付时间：在中标人领取中标通知书时，由中标人向采购代理机构一次性支付全部招标代理服务费</w:t>
            </w:r>
          </w:p>
        </w:tc>
      </w:tr>
      <w:tr w14:paraId="0F6F4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5F8F577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1.24</w:t>
            </w:r>
          </w:p>
        </w:tc>
        <w:tc>
          <w:tcPr>
            <w:tcW w:w="8364" w:type="dxa"/>
            <w:tcBorders>
              <w:tl2br w:val="nil"/>
              <w:tr2bl w:val="nil"/>
            </w:tcBorders>
          </w:tcPr>
          <w:p w14:paraId="3A47A60B">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针对同一采购程序环节的质疑次数：</w:t>
            </w:r>
          </w:p>
          <w:p w14:paraId="2E60C99D">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sym w:font="Wingdings 2" w:char="0052"/>
            </w:r>
            <w:r>
              <w:rPr>
                <w:rFonts w:hint="eastAsia" w:ascii="仿宋" w:hAnsi="仿宋" w:eastAsia="仿宋" w:cs="仿宋"/>
                <w:kern w:val="0"/>
                <w:sz w:val="24"/>
                <w:highlight w:val="none"/>
                <w:lang w:bidi="ar"/>
              </w:rPr>
              <w:t xml:space="preserve">一次性提出 </w:t>
            </w:r>
            <w:r>
              <w:rPr>
                <w:rFonts w:hint="eastAsia" w:ascii="仿宋" w:hAnsi="仿宋" w:eastAsia="仿宋" w:cs="仿宋"/>
                <w:kern w:val="0"/>
                <w:sz w:val="24"/>
                <w:highlight w:val="none"/>
                <w:lang w:bidi="ar"/>
              </w:rPr>
              <w:sym w:font="Wingdings 2" w:char="00A3"/>
            </w:r>
            <w:r>
              <w:rPr>
                <w:rFonts w:hint="eastAsia" w:ascii="仿宋" w:hAnsi="仿宋" w:eastAsia="仿宋" w:cs="仿宋"/>
                <w:kern w:val="0"/>
                <w:sz w:val="24"/>
                <w:highlight w:val="none"/>
                <w:lang w:bidi="ar"/>
              </w:rPr>
              <w:t>多次提出</w:t>
            </w:r>
          </w:p>
        </w:tc>
      </w:tr>
      <w:tr w14:paraId="3FCA4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569ED2C">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1.25</w:t>
            </w:r>
          </w:p>
        </w:tc>
        <w:tc>
          <w:tcPr>
            <w:tcW w:w="8364" w:type="dxa"/>
            <w:tcBorders>
              <w:tl2br w:val="nil"/>
              <w:tr2bl w:val="nil"/>
            </w:tcBorders>
            <w:vAlign w:val="top"/>
          </w:tcPr>
          <w:p w14:paraId="7D7CCCA3">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项目属性：</w:t>
            </w:r>
            <w:r>
              <w:rPr>
                <w:rFonts w:hint="eastAsia" w:ascii="仿宋" w:hAnsi="仿宋" w:eastAsia="仿宋" w:cs="仿宋"/>
                <w:b/>
                <w:bCs/>
                <w:kern w:val="0"/>
                <w:sz w:val="24"/>
                <w:highlight w:val="none"/>
                <w:lang w:eastAsia="zh-CN" w:bidi="ar"/>
              </w:rPr>
              <w:t>货物</w:t>
            </w:r>
          </w:p>
        </w:tc>
      </w:tr>
      <w:tr w14:paraId="4BA3B3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12BD050B">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1.26</w:t>
            </w:r>
          </w:p>
        </w:tc>
        <w:tc>
          <w:tcPr>
            <w:tcW w:w="8364" w:type="dxa"/>
            <w:tcBorders>
              <w:tl2br w:val="nil"/>
              <w:tr2bl w:val="nil"/>
            </w:tcBorders>
            <w:vAlign w:val="top"/>
          </w:tcPr>
          <w:p w14:paraId="5ECEB4D1">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开标结束后，中标单位需在中标后</w:t>
            </w:r>
            <w:r>
              <w:rPr>
                <w:rFonts w:hint="eastAsia" w:ascii="仿宋" w:hAnsi="仿宋" w:eastAsia="仿宋" w:cs="仿宋"/>
                <w:kern w:val="0"/>
                <w:sz w:val="24"/>
                <w:highlight w:val="none"/>
                <w:lang w:eastAsia="zh-CN" w:bidi="ar"/>
              </w:rPr>
              <w:t>三</w:t>
            </w:r>
            <w:r>
              <w:rPr>
                <w:rFonts w:hint="eastAsia" w:ascii="仿宋" w:hAnsi="仿宋" w:eastAsia="仿宋" w:cs="仿宋"/>
                <w:kern w:val="0"/>
                <w:sz w:val="24"/>
                <w:highlight w:val="none"/>
                <w:lang w:bidi="ar"/>
              </w:rPr>
              <w:t>个工作日内提供纸质版响应文件正本 1份，副本 2 份（要求盖章+</w:t>
            </w:r>
            <w:r>
              <w:rPr>
                <w:rFonts w:hint="eastAsia" w:ascii="仿宋" w:hAnsi="仿宋" w:eastAsia="仿宋" w:cs="仿宋"/>
                <w:kern w:val="0"/>
                <w:sz w:val="24"/>
                <w:highlight w:val="none"/>
                <w:lang w:eastAsia="zh-CN" w:bidi="ar"/>
              </w:rPr>
              <w:t>双面打印</w:t>
            </w:r>
            <w:r>
              <w:rPr>
                <w:rFonts w:hint="eastAsia" w:ascii="仿宋" w:hAnsi="仿宋" w:eastAsia="仿宋" w:cs="仿宋"/>
                <w:kern w:val="0"/>
                <w:sz w:val="24"/>
                <w:highlight w:val="none"/>
                <w:lang w:bidi="ar"/>
              </w:rPr>
              <w:t>胶装）</w:t>
            </w:r>
          </w:p>
        </w:tc>
      </w:tr>
      <w:tr w14:paraId="79175E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789" w:type="dxa"/>
            <w:gridSpan w:val="2"/>
            <w:tcBorders>
              <w:tl2br w:val="nil"/>
              <w:tr2bl w:val="nil"/>
            </w:tcBorders>
          </w:tcPr>
          <w:p w14:paraId="2D478519">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适用于本投标人须知额外增加</w:t>
            </w:r>
            <w:r>
              <w:rPr>
                <w:rFonts w:hint="eastAsia" w:ascii="仿宋" w:hAnsi="仿宋" w:eastAsia="仿宋" w:cs="仿宋"/>
                <w:kern w:val="0"/>
                <w:sz w:val="24"/>
                <w:highlight w:val="none"/>
                <w:lang w:eastAsia="zh-CN" w:bidi="ar"/>
              </w:rPr>
              <w:t>的</w:t>
            </w:r>
            <w:r>
              <w:rPr>
                <w:rFonts w:hint="eastAsia" w:ascii="仿宋" w:hAnsi="仿宋" w:eastAsia="仿宋" w:cs="仿宋"/>
                <w:kern w:val="0"/>
                <w:sz w:val="24"/>
                <w:highlight w:val="none"/>
                <w:lang w:bidi="ar"/>
              </w:rPr>
              <w:t>变动：</w:t>
            </w:r>
          </w:p>
          <w:p w14:paraId="0B333B5E">
            <w:pPr>
              <w:widowControl/>
              <w:adjustRightInd w:val="0"/>
              <w:snapToGrid w:val="0"/>
              <w:spacing w:line="440" w:lineRule="exact"/>
              <w:jc w:val="left"/>
              <w:rPr>
                <w:rFonts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b/>
                <w:bCs/>
                <w:kern w:val="0"/>
                <w:sz w:val="24"/>
                <w:highlight w:val="none"/>
                <w:lang w:bidi="ar"/>
              </w:rPr>
              <w:t>1、质保期</w:t>
            </w:r>
            <w:r>
              <w:rPr>
                <w:rFonts w:hint="eastAsia" w:ascii="仿宋" w:hAnsi="仿宋" w:eastAsia="仿宋" w:cs="仿宋"/>
                <w:b/>
                <w:bCs/>
                <w:color w:val="000000" w:themeColor="text1"/>
                <w:kern w:val="0"/>
                <w:sz w:val="24"/>
                <w:highlight w:val="none"/>
                <w:lang w:bidi="ar"/>
                <w14:textFill>
                  <w14:solidFill>
                    <w14:schemeClr w14:val="tx1"/>
                  </w14:solidFill>
                </w14:textFill>
              </w:rPr>
              <w:t>限：符合国家、行业标准规定</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执行</w:t>
            </w:r>
            <w:r>
              <w:rPr>
                <w:rFonts w:hint="eastAsia" w:ascii="仿宋" w:hAnsi="仿宋" w:eastAsia="仿宋" w:cs="仿宋"/>
                <w:b/>
                <w:bCs/>
                <w:color w:val="000000" w:themeColor="text1"/>
                <w:kern w:val="0"/>
                <w:sz w:val="24"/>
                <w:highlight w:val="none"/>
                <w:lang w:bidi="ar"/>
                <w14:textFill>
                  <w14:solidFill>
                    <w14:schemeClr w14:val="tx1"/>
                  </w14:solidFill>
                </w14:textFill>
              </w:rPr>
              <w:t>。（招标文件第五章另有规定，执行招标文件第五章中规定）。</w:t>
            </w:r>
          </w:p>
          <w:p w14:paraId="2A1DE888">
            <w:pPr>
              <w:widowControl/>
              <w:adjustRightInd w:val="0"/>
              <w:snapToGrid w:val="0"/>
              <w:spacing w:line="440" w:lineRule="exact"/>
              <w:jc w:val="left"/>
              <w:rPr>
                <w:rFonts w:hint="eastAsia" w:ascii="仿宋" w:hAnsi="仿宋" w:eastAsia="仿宋" w:cs="仿宋"/>
                <w:b/>
                <w:bCs/>
                <w:color w:val="000000" w:themeColor="text1"/>
                <w:kern w:val="0"/>
                <w:sz w:val="24"/>
                <w:highlight w:val="none"/>
                <w:lang w:eastAsia="zh-CN"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2、</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合同履约期限</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两年。</w:t>
            </w:r>
          </w:p>
          <w:p w14:paraId="16FF36A3">
            <w:pPr>
              <w:widowControl/>
              <w:adjustRightInd w:val="0"/>
              <w:snapToGrid w:val="0"/>
              <w:spacing w:line="440" w:lineRule="exact"/>
              <w:jc w:val="left"/>
              <w:rPr>
                <w:rFonts w:hint="eastAsia" w:ascii="仿宋" w:hAnsi="仿宋" w:eastAsia="仿宋" w:cs="仿宋"/>
                <w:b/>
                <w:bCs/>
                <w:color w:val="000000" w:themeColor="text1"/>
                <w:kern w:val="0"/>
                <w:sz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bidi="ar"/>
                <w14:textFill>
                  <w14:solidFill>
                    <w14:schemeClr w14:val="tx1"/>
                  </w14:solidFill>
                </w14:textFill>
              </w:rPr>
              <w:t>3、交货期：供货商接到采购人供货通知时，紧急情况下使用的配送不应超过3小时，一般品种的配送不应超过24小时。</w:t>
            </w:r>
          </w:p>
          <w:p w14:paraId="0D0E4051">
            <w:pPr>
              <w:widowControl/>
              <w:adjustRightInd w:val="0"/>
              <w:snapToGrid w:val="0"/>
              <w:spacing w:line="440" w:lineRule="exact"/>
              <w:jc w:val="left"/>
              <w:rPr>
                <w:rFonts w:hint="default" w:ascii="仿宋" w:hAnsi="仿宋" w:eastAsia="仿宋" w:cs="仿宋"/>
                <w:b/>
                <w:bCs/>
                <w:color w:val="000000" w:themeColor="text1"/>
                <w:kern w:val="0"/>
                <w:sz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bidi="ar"/>
                <w14:textFill>
                  <w14:solidFill>
                    <w14:schemeClr w14:val="tx1"/>
                  </w14:solidFill>
                </w14:textFill>
              </w:rPr>
              <w:t>4、付款方式：按月付款。</w:t>
            </w:r>
          </w:p>
          <w:p w14:paraId="7730A183">
            <w:pPr>
              <w:widowControl/>
              <w:adjustRightInd w:val="0"/>
              <w:snapToGrid w:val="0"/>
              <w:spacing w:line="440" w:lineRule="exact"/>
              <w:jc w:val="left"/>
              <w:rPr>
                <w:rFonts w:hint="eastAsia"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val="en-US" w:eastAsia="zh-CN" w:bidi="ar"/>
                <w14:textFill>
                  <w14:solidFill>
                    <w14:schemeClr w14:val="tx1"/>
                  </w14:solidFill>
                </w14:textFill>
              </w:rPr>
              <w:t>5</w:t>
            </w:r>
            <w:r>
              <w:rPr>
                <w:rFonts w:hint="eastAsia" w:ascii="仿宋" w:hAnsi="仿宋" w:eastAsia="仿宋" w:cs="仿宋"/>
                <w:color w:val="000000" w:themeColor="text1"/>
                <w:kern w:val="0"/>
                <w:sz w:val="24"/>
                <w:highlight w:val="none"/>
                <w:lang w:bidi="ar"/>
                <w14:textFill>
                  <w14:solidFill>
                    <w14:schemeClr w14:val="tx1"/>
                  </w14:solidFill>
                </w14:textFill>
              </w:rPr>
              <w:t>、供货地址：</w:t>
            </w:r>
            <w:r>
              <w:rPr>
                <w:rFonts w:hint="eastAsia" w:ascii="仿宋" w:hAnsi="仿宋" w:eastAsia="仿宋" w:cs="仿宋"/>
                <w:b/>
                <w:bCs/>
                <w:color w:val="000000" w:themeColor="text1"/>
                <w:kern w:val="0"/>
                <w:sz w:val="24"/>
                <w:highlight w:val="none"/>
                <w:lang w:bidi="ar"/>
                <w14:textFill>
                  <w14:solidFill>
                    <w14:schemeClr w14:val="tx1"/>
                  </w14:solidFill>
                </w14:textFill>
              </w:rPr>
              <w:t>乌鲁木齐市米东区</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中医医院（</w:t>
            </w:r>
            <w:r>
              <w:rPr>
                <w:rFonts w:hint="eastAsia" w:ascii="仿宋" w:hAnsi="仿宋" w:eastAsia="仿宋" w:cs="仿宋"/>
                <w:b/>
                <w:bCs/>
                <w:color w:val="000000" w:themeColor="text1"/>
                <w:kern w:val="0"/>
                <w:sz w:val="24"/>
                <w:highlight w:val="none"/>
                <w:lang w:bidi="ar"/>
                <w14:textFill>
                  <w14:solidFill>
                    <w14:schemeClr w14:val="tx1"/>
                  </w14:solidFill>
                </w14:textFill>
              </w:rPr>
              <w:t>乌鲁木齐市米东区府前中路1055号</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w:t>
            </w:r>
          </w:p>
          <w:p w14:paraId="7AEF254F">
            <w:pPr>
              <w:widowControl/>
              <w:adjustRightInd w:val="0"/>
              <w:snapToGrid w:val="0"/>
              <w:spacing w:line="440" w:lineRule="exact"/>
              <w:jc w:val="left"/>
              <w:rPr>
                <w:highlight w:val="none"/>
              </w:rPr>
            </w:pPr>
            <w:r>
              <w:rPr>
                <w:rFonts w:hint="eastAsia" w:ascii="仿宋" w:hAnsi="仿宋" w:eastAsia="仿宋" w:cs="仿宋"/>
                <w:kern w:val="0"/>
                <w:sz w:val="24"/>
                <w:highlight w:val="none"/>
                <w:lang w:val="en-US" w:eastAsia="zh-CN" w:bidi="ar"/>
              </w:rPr>
              <w:t>6</w:t>
            </w:r>
            <w:r>
              <w:rPr>
                <w:rFonts w:hint="eastAsia" w:ascii="仿宋" w:hAnsi="仿宋" w:eastAsia="仿宋" w:cs="仿宋"/>
                <w:kern w:val="0"/>
                <w:sz w:val="24"/>
                <w:highlight w:val="none"/>
                <w:lang w:bidi="ar"/>
              </w:rPr>
              <w:t>、本招标文件所需加盖公章、法定代表人章，如采用不见面开标（电子标）均为电子签章</w:t>
            </w:r>
          </w:p>
        </w:tc>
      </w:tr>
      <w:tr w14:paraId="2A64A2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789" w:type="dxa"/>
            <w:gridSpan w:val="2"/>
            <w:tcBorders>
              <w:tl2br w:val="nil"/>
              <w:tr2bl w:val="nil"/>
            </w:tcBorders>
          </w:tcPr>
          <w:p w14:paraId="0E2594D9">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其他说明</w:t>
            </w:r>
            <w:r>
              <w:rPr>
                <w:rFonts w:hint="eastAsia" w:ascii="仿宋" w:hAnsi="仿宋" w:eastAsia="仿宋" w:cs="仿宋"/>
                <w:kern w:val="0"/>
                <w:sz w:val="24"/>
                <w:highlight w:val="none"/>
                <w:lang w:bidi="ar"/>
              </w:rPr>
              <w:t>：</w:t>
            </w:r>
          </w:p>
          <w:p w14:paraId="162F61EE">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1、关于本项目所有公告、公示在</w:t>
            </w:r>
            <w:r>
              <w:rPr>
                <w:rFonts w:hint="eastAsia" w:ascii="仿宋" w:hAnsi="仿宋" w:eastAsia="仿宋" w:cs="仿宋"/>
                <w:kern w:val="0"/>
                <w:sz w:val="24"/>
                <w:highlight w:val="none"/>
                <w:lang w:eastAsia="zh-CN" w:bidi="ar"/>
              </w:rPr>
              <w:t>新疆政府采购网</w:t>
            </w:r>
            <w:r>
              <w:rPr>
                <w:rFonts w:hint="eastAsia" w:ascii="仿宋" w:hAnsi="仿宋" w:eastAsia="仿宋" w:cs="仿宋"/>
                <w:kern w:val="0"/>
                <w:sz w:val="24"/>
                <w:highlight w:val="none"/>
                <w:lang w:bidi="ar"/>
              </w:rPr>
              <w:t>发布。</w:t>
            </w:r>
          </w:p>
          <w:p w14:paraId="2D32ECA1">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2、请投标单位随时关注本项目的澄清、答疑、变更事项。</w:t>
            </w:r>
          </w:p>
          <w:p w14:paraId="54F1DFF7">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3、本项目实行电子招投标，供应商须登录政采云平台申请获取招标文件，并通过政采云电子投标客户端制作响应文件，同时自行承担与投标有关的一切费用。</w:t>
            </w:r>
          </w:p>
          <w:p w14:paraId="0064ED88">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4、各供应商应在开标前确保成为新疆维吾尔自治区政府采购网正式注册入库供应商，并完成 CA 数字证书申领。因未注册入库、未办理 CA 数字证书等原因造成无法投标或投标失败等后果由供应商自行承担。</w:t>
            </w:r>
          </w:p>
          <w:p w14:paraId="7DF76B4A">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kern w:val="0"/>
                <w:sz w:val="24"/>
                <w:highlight w:val="none"/>
                <w:lang w:bidi="ar"/>
              </w:rPr>
              <w:t>5、有意向参与新疆区域电</w:t>
            </w:r>
            <w:r>
              <w:rPr>
                <w:rFonts w:hint="eastAsia" w:ascii="仿宋" w:hAnsi="仿宋" w:eastAsia="仿宋" w:cs="仿宋"/>
                <w:color w:val="auto"/>
                <w:kern w:val="0"/>
                <w:sz w:val="24"/>
                <w:highlight w:val="none"/>
                <w:lang w:bidi="ar"/>
              </w:rPr>
              <w:t>子开评标的供应商，可访问新疆数字证书认证中心官方网站（https://www.xjca.com.cn/）或下载“新疆政务通”APP 自行进行申领。</w:t>
            </w:r>
          </w:p>
          <w:p w14:paraId="58DF4317">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如需咨询，请联系新疆 CA 服务热线 0991-2819290。</w:t>
            </w:r>
          </w:p>
          <w:p w14:paraId="68E4F1E7">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、供应商可前往新疆政府采购网（http://www.ccgp-xinjiang.gov.cn/）下载专区，下载政采云电子投标客户端，安装完成后，可通过账号密码或 CA 登录客户端进行响应文件制作。在使用政采云电子投标客户端时，如有问题可拨打政采云客户服务热线进行咨询。</w:t>
            </w:r>
          </w:p>
          <w:p w14:paraId="2D810BD6">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bidi="ar"/>
              </w:rPr>
              <w:t>、本项目采用不见面开标，供应商须在投标截止时间前通过 CA 在政采云平台上传加密的电子响应文件。备注：供应商对不见面开评标系统的技术操作咨询，可通过https://edu.zcygov.cn/luban/xinjiang-e-biding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w:t>
            </w:r>
            <w:r>
              <w:rPr>
                <w:rFonts w:hint="eastAsia" w:ascii="仿宋" w:hAnsi="仿宋" w:eastAsia="仿宋" w:cs="仿宋"/>
                <w:kern w:val="0"/>
                <w:sz w:val="24"/>
                <w:highlight w:val="none"/>
                <w:lang w:bidi="ar"/>
              </w:rPr>
              <w:t>南-供应商”版面获取操作指南，同时对自助查询无法解决的问题可通过钉钉群及政采云在线客服获取服务支持。</w:t>
            </w:r>
          </w:p>
          <w:p w14:paraId="33EB21A9">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8</w:t>
            </w:r>
            <w:r>
              <w:rPr>
                <w:rFonts w:hint="eastAsia" w:ascii="仿宋" w:hAnsi="仿宋" w:eastAsia="仿宋" w:cs="仿宋"/>
                <w:kern w:val="0"/>
                <w:sz w:val="24"/>
                <w:highlight w:val="none"/>
                <w:lang w:bidi="ar"/>
              </w:rPr>
              <w:t>、供应商在开标前须提前配置好电脑浏览器（建议使用 360 浏览器或谷歌浏览器），开标时请使用制作加密电子响应文件的 CA 锁进行解密及报价确认。本项目投标文件解密时间定为 30 分钟 ， 如投标人因自身原因导致在规定的时间无法正常解密，视为开标后撤销其投标文件，投标保证金招标人有权不予退还。</w:t>
            </w:r>
          </w:p>
        </w:tc>
      </w:tr>
    </w:tbl>
    <w:p w14:paraId="5DD1A00C">
      <w:pPr>
        <w:pStyle w:val="48"/>
        <w:spacing w:line="440" w:lineRule="exact"/>
        <w:rPr>
          <w:rFonts w:ascii="仿宋" w:hAnsi="仿宋" w:eastAsia="仿宋" w:cs="仿宋"/>
          <w:sz w:val="24"/>
          <w:highlight w:val="none"/>
        </w:rPr>
      </w:pPr>
      <w:r>
        <w:rPr>
          <w:rFonts w:hint="eastAsia" w:ascii="仿宋" w:hAnsi="仿宋" w:eastAsia="仿宋" w:cs="仿宋"/>
          <w:sz w:val="24"/>
          <w:highlight w:val="none"/>
        </w:rPr>
        <w:t>注：1、本表内容与招标文件其它内容不一致的，应当以本表内容为准。</w:t>
      </w:r>
    </w:p>
    <w:p w14:paraId="23EF7DB3">
      <w:pPr>
        <w:pStyle w:val="48"/>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2、本表中“</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cs="仿宋"/>
          <w:sz w:val="24"/>
          <w:highlight w:val="none"/>
        </w:rPr>
        <w:t>”标示选择使用该项，“□”标示不选择使用该项。</w:t>
      </w:r>
      <w:bookmarkStart w:id="10" w:name="EB61dc4c9ac9c04154b29a6c247670320a"/>
      <w:bookmarkEnd w:id="10"/>
    </w:p>
    <w:p w14:paraId="494F9D48">
      <w:pPr>
        <w:adjustRightInd w:val="0"/>
        <w:snapToGrid w:val="0"/>
        <w:spacing w:line="360" w:lineRule="auto"/>
        <w:rPr>
          <w:rFonts w:ascii="仿宋" w:hAnsi="仿宋" w:eastAsia="仿宋" w:cs="仿宋"/>
          <w:sz w:val="24"/>
          <w:highlight w:val="none"/>
        </w:rPr>
      </w:pPr>
    </w:p>
    <w:p w14:paraId="53EA2D69">
      <w:pPr>
        <w:rPr>
          <w:rFonts w:ascii="仿宋" w:hAnsi="仿宋" w:eastAsia="仿宋" w:cs="仿宋"/>
          <w:sz w:val="24"/>
          <w:highlight w:val="none"/>
        </w:rPr>
      </w:pPr>
      <w:r>
        <w:rPr>
          <w:rFonts w:hint="eastAsia" w:ascii="仿宋" w:hAnsi="仿宋" w:eastAsia="仿宋" w:cs="仿宋"/>
          <w:sz w:val="24"/>
          <w:highlight w:val="none"/>
        </w:rPr>
        <w:br w:type="page"/>
      </w:r>
    </w:p>
    <w:p w14:paraId="1F402589">
      <w:pPr>
        <w:adjustRightInd w:val="0"/>
        <w:snapToGrid w:val="0"/>
        <w:spacing w:line="440" w:lineRule="exact"/>
        <w:jc w:val="center"/>
        <w:outlineLvl w:val="0"/>
        <w:rPr>
          <w:rFonts w:ascii="仿宋" w:hAnsi="仿宋" w:eastAsia="仿宋" w:cs="仿宋"/>
          <w:b/>
          <w:bCs/>
          <w:sz w:val="32"/>
          <w:szCs w:val="32"/>
          <w:highlight w:val="none"/>
        </w:rPr>
      </w:pPr>
      <w:bookmarkStart w:id="11" w:name="_Toc3899"/>
      <w:r>
        <w:rPr>
          <w:rFonts w:hint="eastAsia" w:ascii="仿宋" w:hAnsi="仿宋" w:eastAsia="仿宋" w:cs="仿宋"/>
          <w:b/>
          <w:bCs/>
          <w:sz w:val="32"/>
          <w:szCs w:val="32"/>
          <w:highlight w:val="none"/>
        </w:rPr>
        <w:t>第三章 投标人须知</w:t>
      </w:r>
      <w:bookmarkEnd w:id="11"/>
    </w:p>
    <w:p w14:paraId="321E971B">
      <w:pPr>
        <w:adjustRightInd w:val="0"/>
        <w:snapToGrid w:val="0"/>
        <w:spacing w:line="440" w:lineRule="exact"/>
        <w:jc w:val="center"/>
        <w:rPr>
          <w:rFonts w:ascii="仿宋" w:hAnsi="仿宋" w:eastAsia="仿宋" w:cs="仿宋"/>
          <w:b/>
          <w:bCs/>
          <w:sz w:val="28"/>
          <w:szCs w:val="28"/>
          <w:highlight w:val="none"/>
        </w:rPr>
      </w:pPr>
    </w:p>
    <w:p w14:paraId="25D8D9D3">
      <w:pPr>
        <w:adjustRightInd w:val="0"/>
        <w:snapToGrid w:val="0"/>
        <w:spacing w:line="44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一、说 明</w:t>
      </w:r>
    </w:p>
    <w:p w14:paraId="105A35AE">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1.采购人、采购代理机构及投标人</w:t>
      </w:r>
    </w:p>
    <w:p w14:paraId="1A9F17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 采购人：是指依法进行政府采购的国家机构、事业单位、团体组织。</w:t>
      </w:r>
    </w:p>
    <w:p w14:paraId="4CDD06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 采购代理机构：本次招标的采购代理机构为新疆新华远景工程造价咨询有限公司。</w:t>
      </w:r>
    </w:p>
    <w:p w14:paraId="27F2CB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 投标人：是指响应招标、参加投标竞争的法人、非法人组织或者自然人。潜在投标人：以招标文件规定的方式获取本项目招标文件的法人、非法人组织或者自然人。</w:t>
      </w:r>
    </w:p>
    <w:p w14:paraId="737AA642">
      <w:pPr>
        <w:adjustRightInd w:val="0"/>
        <w:snapToGrid w:val="0"/>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投标人须满足以下条件：</w:t>
      </w:r>
    </w:p>
    <w:p w14:paraId="19C64B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1.3.1 在中华人民共和国境内注册，能够独立承担民事责任，有生产或供应能力的本国投标人，包括法人、非法人组织或者自然人。</w:t>
      </w:r>
    </w:p>
    <w:p w14:paraId="529CC5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1.3.2 具备《中华人民共和国政府采购法》第二十二条关于投标人条件的规定，遵守国家、本项目采购人本级和上级财政部门政府采购的有关规定。</w:t>
      </w:r>
    </w:p>
    <w:p w14:paraId="4DEBE0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1.3.3 以招标文件规定的方式获得了本项目的招标文件。</w:t>
      </w:r>
    </w:p>
    <w:p w14:paraId="71EEA0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1.3.4 符合</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中规定的其他资格要求。</w:t>
      </w:r>
    </w:p>
    <w:p w14:paraId="6C2F7C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1.4 如经财政主管部门批准可以采购进口产品，将在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中写明。但投标人应保证所投产品可履行合法通关手续进入中国境内。若</w:t>
      </w:r>
      <w:r>
        <w:rPr>
          <w:rFonts w:hint="eastAsia" w:ascii="仿宋" w:hAnsi="仿宋" w:eastAsia="仿宋" w:cs="仿宋"/>
          <w:sz w:val="24"/>
          <w:highlight w:val="none"/>
          <w:u w:val="single"/>
        </w:rPr>
        <w:t>投标须知前附表中</w:t>
      </w:r>
      <w:r>
        <w:rPr>
          <w:rFonts w:hint="eastAsia" w:ascii="仿宋" w:hAnsi="仿宋" w:eastAsia="仿宋" w:cs="仿宋"/>
          <w:sz w:val="24"/>
          <w:highlight w:val="none"/>
        </w:rPr>
        <w:t>未写明允许采购进口产品，如投标人所投产品为进口产品，其投标将作为</w:t>
      </w:r>
      <w:r>
        <w:rPr>
          <w:rFonts w:hint="eastAsia" w:ascii="仿宋" w:hAnsi="仿宋" w:eastAsia="仿宋" w:cs="仿宋"/>
          <w:sz w:val="24"/>
          <w:highlight w:val="none"/>
          <w:u w:val="single"/>
        </w:rPr>
        <w:t>无效投标被拒绝。</w:t>
      </w:r>
    </w:p>
    <w:p w14:paraId="530DDF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1.5 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 号）确定企业类型；也可在工业和信息化部网站（https://www.miit.gov.cn/）的“中小企业规模类型自测小程序”自助查询到企业类型。</w:t>
      </w:r>
    </w:p>
    <w:p w14:paraId="10DDDB5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1.5.1 投标标的所属行业见</w:t>
      </w:r>
      <w:r>
        <w:rPr>
          <w:rFonts w:hint="eastAsia" w:ascii="仿宋" w:hAnsi="仿宋" w:eastAsia="仿宋" w:cs="仿宋"/>
          <w:sz w:val="24"/>
          <w:highlight w:val="none"/>
          <w:u w:val="single"/>
        </w:rPr>
        <w:t>投标须知前附表。</w:t>
      </w:r>
    </w:p>
    <w:p w14:paraId="66600C8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1.5.2 若投标须知前附表中写明专门面向中小企业采购的，如投标人所提供的货物为非中小企业制造，其投标将被认定为</w:t>
      </w:r>
      <w:r>
        <w:rPr>
          <w:rFonts w:hint="eastAsia" w:ascii="仿宋" w:hAnsi="仿宋" w:eastAsia="仿宋" w:cs="仿宋"/>
          <w:b/>
          <w:bCs/>
          <w:sz w:val="24"/>
          <w:highlight w:val="none"/>
          <w:u w:val="none"/>
        </w:rPr>
        <w:t>投标无效</w:t>
      </w:r>
      <w:r>
        <w:rPr>
          <w:rFonts w:hint="eastAsia" w:ascii="仿宋" w:hAnsi="仿宋" w:eastAsia="仿宋" w:cs="仿宋"/>
          <w:sz w:val="24"/>
          <w:highlight w:val="none"/>
        </w:rPr>
        <w:t>。承接企业如为监狱企业或残疾人福利性单位的，视同为小型、微型企业。</w:t>
      </w:r>
    </w:p>
    <w:p w14:paraId="625DC07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1.5.3 本项目是否面向中小企业采购预留份额、措施及比例见投标须知前附表，未达到上述比例的投标将被认定为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。承接企业如为监狱企业或残疾人福利性单位的，视同为小型、微型企业。</w:t>
      </w:r>
    </w:p>
    <w:p w14:paraId="615246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1.5.4 享受中小企业扶持政策获得政府采购合同的，小微企业不得将合同分包给大中型企业，中型企业不得将合同分包给大型企业。</w:t>
      </w:r>
    </w:p>
    <w:p w14:paraId="0C9AAD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 如投标须知前附表中允许联合体投标，对联合体规定如下：</w:t>
      </w:r>
    </w:p>
    <w:p w14:paraId="5BB002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1.6.1 两个以上投标人可以组成一个投标联合体，以一个投标人的身份投标。</w:t>
      </w:r>
    </w:p>
    <w:p w14:paraId="1C0C48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1.6.2 联合体各方均应符合《中华人民共和国政府采购法》第二十二条规定的条件，遵守国家、本项目采购人本级和上级财政部门政府采购的有关规定。</w:t>
      </w:r>
    </w:p>
    <w:p w14:paraId="4F615E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1.6.3 采购人根据采购项目对投标人的特殊要求，联合体中至少应当有一方符合相关规定。</w:t>
      </w:r>
    </w:p>
    <w:p w14:paraId="7387AF7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1.6.4 联合体各方应签订共同投标协议，明确约定联合体各方承担的工作和相应的责任，并将共同投标协议连同投标文件一并提交采购人或采购代理机构。 </w:t>
      </w:r>
    </w:p>
    <w:p w14:paraId="7D8B830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1.6.5 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 </w:t>
      </w:r>
    </w:p>
    <w:p w14:paraId="3C867A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1.6.6 联合体中有同类资质的投标人按照联合体分工承担相同工作的，按照资质等级较低的投标人确定资质等级。 </w:t>
      </w:r>
    </w:p>
    <w:p w14:paraId="3FD3761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1.6.7 以联合体形式参加政府采购活动的，联合体各方不得再单独参加或者与其他投标人另外组成联合体参加本项目投标，否则相关投标将被认定为</w:t>
      </w:r>
      <w:r>
        <w:rPr>
          <w:rFonts w:hint="eastAsia" w:ascii="仿宋" w:hAnsi="仿宋" w:eastAsia="仿宋" w:cs="仿宋"/>
          <w:b/>
          <w:bCs/>
          <w:sz w:val="24"/>
          <w:highlight w:val="none"/>
        </w:rPr>
        <w:t>投标无效。</w:t>
      </w:r>
    </w:p>
    <w:p w14:paraId="140B97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1.6.8 对联合体投标的其他资格要求见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 xml:space="preserve">。 </w:t>
      </w:r>
    </w:p>
    <w:p w14:paraId="783ECB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 单位负责人为同一人或者存在直接控股、管理关系的不同投标人，其投标将被认定为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4292E5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 为本项目提供整体设计、规范编制或者项目管理、监理、检测等服务的投标人，其投标将被认定为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318A0C62">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2．资金来源 </w:t>
      </w:r>
    </w:p>
    <w:p w14:paraId="04D957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2.1 本项目的采购人已获得足以支付本次招标后所签订的合同项下的资金（包括财政性资金和本项目采购中无法与财政性资金分割的非财政性资金）。 </w:t>
      </w:r>
    </w:p>
    <w:p w14:paraId="5AC0F0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 项目预算金额和最高限价见</w:t>
      </w:r>
      <w:r>
        <w:rPr>
          <w:rFonts w:hint="eastAsia" w:ascii="仿宋" w:hAnsi="仿宋" w:eastAsia="仿宋" w:cs="仿宋"/>
          <w:sz w:val="24"/>
          <w:highlight w:val="none"/>
          <w:u w:val="single"/>
        </w:rPr>
        <w:t>投标须知前附表。</w:t>
      </w:r>
    </w:p>
    <w:p w14:paraId="04F8AA1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 投标人报价超过招标文件规定的预算金额或者最高限价的，其投标将被认定为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66890ED0">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3. 投标费用 </w:t>
      </w:r>
    </w:p>
    <w:p w14:paraId="44AF8684">
      <w:pPr>
        <w:adjustRightInd w:val="0"/>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不论投标的结果如何，投标人应承担所有与投标有关的费用。 </w:t>
      </w:r>
    </w:p>
    <w:p w14:paraId="4FA0B091">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4. 适用法律 </w:t>
      </w:r>
    </w:p>
    <w:p w14:paraId="2DCCBF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本项目采购人、采购代理机构、投标人、评标委员会的相关行为均受《中华人民共和国政府采购法》、《中华人民共和国政府采购法实施条例》及本项目本级和上级财政部门政府采购有关规定的约束，其权利受到上述法律法规的保护。 </w:t>
      </w:r>
    </w:p>
    <w:p w14:paraId="3B6D0A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center"/>
        <w:textAlignment w:val="auto"/>
        <w:rPr>
          <w:rFonts w:hint="eastAsia" w:ascii="仿宋" w:hAnsi="仿宋" w:eastAsia="仿宋" w:cs="仿宋"/>
          <w:sz w:val="24"/>
          <w:highlight w:val="none"/>
        </w:rPr>
      </w:pPr>
    </w:p>
    <w:p w14:paraId="45747BC7">
      <w:pPr>
        <w:pStyle w:val="35"/>
        <w:widowControl w:val="0"/>
        <w:adjustRightInd w:val="0"/>
        <w:snapToGrid w:val="0"/>
        <w:spacing w:before="0" w:after="0" w:line="440" w:lineRule="exact"/>
        <w:ind w:left="745" w:hanging="745" w:hangingChars="265"/>
        <w:jc w:val="center"/>
        <w:rPr>
          <w:rFonts w:ascii="仿宋" w:hAnsi="仿宋" w:eastAsia="仿宋" w:cs="仿宋"/>
          <w:bCs w:val="0"/>
          <w:spacing w:val="0"/>
          <w:kern w:val="2"/>
          <w:sz w:val="28"/>
          <w:szCs w:val="28"/>
          <w:highlight w:val="none"/>
          <w:lang w:bidi="ar"/>
        </w:rPr>
      </w:pPr>
      <w:r>
        <w:rPr>
          <w:rFonts w:hint="eastAsia" w:ascii="仿宋" w:hAnsi="仿宋" w:eastAsia="仿宋" w:cs="仿宋"/>
          <w:b/>
          <w:spacing w:val="0"/>
          <w:kern w:val="2"/>
          <w:sz w:val="28"/>
          <w:szCs w:val="28"/>
          <w:highlight w:val="none"/>
          <w:lang w:bidi="ar"/>
        </w:rPr>
        <w:t>二 招标文件</w:t>
      </w:r>
    </w:p>
    <w:p w14:paraId="3859B0C3">
      <w:pPr>
        <w:numPr>
          <w:ilvl w:val="0"/>
          <w:numId w:val="3"/>
        </w:num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招标文件构成 </w:t>
      </w:r>
    </w:p>
    <w:p w14:paraId="42E54E5C">
      <w:pPr>
        <w:adjustRightInd w:val="0"/>
        <w:snapToGrid w:val="0"/>
        <w:spacing w:line="440" w:lineRule="exact"/>
        <w:ind w:left="634" w:leftChars="302" w:firstLine="4"/>
        <w:rPr>
          <w:rFonts w:hint="eastAsia" w:ascii="仿宋" w:hAnsi="仿宋" w:eastAsia="仿宋" w:cs="仿宋"/>
          <w:sz w:val="24"/>
          <w:highlight w:val="none"/>
        </w:rPr>
      </w:pPr>
      <w:r>
        <w:rPr>
          <w:rFonts w:hint="eastAsia" w:ascii="仿宋" w:hAnsi="仿宋" w:eastAsia="仿宋" w:cs="仿宋"/>
          <w:sz w:val="24"/>
          <w:highlight w:val="none"/>
        </w:rPr>
        <w:t>5.1</w:t>
      </w:r>
      <w:r>
        <w:rPr>
          <w:rFonts w:hint="eastAsia" w:ascii="仿宋" w:hAnsi="仿宋" w:eastAsia="仿宋" w:cs="仿宋"/>
          <w:spacing w:val="48"/>
          <w:kern w:val="0"/>
          <w:sz w:val="24"/>
          <w:highlight w:val="none"/>
          <w:fitText w:val="216" w:id="947675201"/>
        </w:rPr>
        <w:t xml:space="preserve"> </w:t>
      </w:r>
      <w:r>
        <w:rPr>
          <w:rFonts w:hint="eastAsia" w:ascii="仿宋" w:hAnsi="仿宋" w:eastAsia="仿宋" w:cs="仿宋"/>
          <w:sz w:val="24"/>
          <w:highlight w:val="none"/>
        </w:rPr>
        <w:t>招标文件包括以下部分：</w:t>
      </w:r>
    </w:p>
    <w:p w14:paraId="4935EFB2">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第一章 招标公告 </w:t>
      </w:r>
    </w:p>
    <w:p w14:paraId="72B3AF5D">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第二章 投标须知前附表 </w:t>
      </w:r>
    </w:p>
    <w:p w14:paraId="0F68F832">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第三章 投标人须知</w:t>
      </w:r>
    </w:p>
    <w:p w14:paraId="7C2E6C30">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第四章 政府采购合同 </w:t>
      </w:r>
    </w:p>
    <w:p w14:paraId="2E5BAA44">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第五章 采购需求 </w:t>
      </w:r>
    </w:p>
    <w:p w14:paraId="18F089C9">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第六章 评标方法和评标标准</w:t>
      </w:r>
    </w:p>
    <w:p w14:paraId="2FC9849B">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第七章 投标文件格式 </w:t>
      </w:r>
    </w:p>
    <w:p w14:paraId="354652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5.2  招标文件中有不一致的，有澄清的部分以最终的澄清更正内容为准；未澄清的，以</w:t>
      </w:r>
      <w:r>
        <w:rPr>
          <w:rFonts w:hint="eastAsia" w:ascii="仿宋" w:hAnsi="仿宋" w:eastAsia="仿宋" w:cs="仿宋"/>
          <w:sz w:val="24"/>
          <w:highlight w:val="none"/>
          <w:u w:val="single"/>
        </w:rPr>
        <w:t>投标须知前附表为准</w:t>
      </w:r>
      <w:r>
        <w:rPr>
          <w:rFonts w:hint="eastAsia" w:ascii="仿宋" w:hAnsi="仿宋" w:eastAsia="仿宋" w:cs="仿宋"/>
          <w:sz w:val="24"/>
          <w:highlight w:val="none"/>
        </w:rPr>
        <w:t>；投标须知前附表不涉及的内容，以编排在后的最后描述为准。</w:t>
      </w:r>
    </w:p>
    <w:p w14:paraId="5ADECB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5.3 投标人应认真阅读招标文件所有的事项、格式、条款和技术规范等。如投标人没有按照招标文件要求提交全部资料，或者投标文件没有对招标文件在各方面都做出实质性响应是投标人的风险，并可能导致其</w:t>
      </w:r>
      <w:r>
        <w:rPr>
          <w:rFonts w:hint="eastAsia" w:ascii="仿宋" w:hAnsi="仿宋" w:eastAsia="仿宋" w:cs="仿宋"/>
          <w:b/>
          <w:bCs/>
          <w:sz w:val="24"/>
          <w:highlight w:val="none"/>
        </w:rPr>
        <w:t>投标被拒绝。</w:t>
      </w:r>
    </w:p>
    <w:p w14:paraId="4B7333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5.4 现场考察或者答疑会及相关事项见</w:t>
      </w:r>
      <w:r>
        <w:rPr>
          <w:rFonts w:hint="eastAsia" w:ascii="仿宋" w:hAnsi="仿宋" w:eastAsia="仿宋" w:cs="仿宋"/>
          <w:sz w:val="24"/>
          <w:highlight w:val="none"/>
          <w:u w:val="single"/>
        </w:rPr>
        <w:t xml:space="preserve">投标须知前附表。 </w:t>
      </w:r>
    </w:p>
    <w:p w14:paraId="3514739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5.5 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，对样品的评审方法及评审标准见招标文件第六章。</w:t>
      </w:r>
    </w:p>
    <w:p w14:paraId="1C208E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 xml:space="preserve"> 招标文件规定投标人提交样品的，样品属于投标文件的组成部分。样品的生产、运输、安装、保全等一切费用由投标人自理。</w:t>
      </w:r>
    </w:p>
    <w:p w14:paraId="2339D2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 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26940312">
      <w:pPr>
        <w:adjustRightInd w:val="0"/>
        <w:snapToGrid w:val="0"/>
        <w:spacing w:line="440" w:lineRule="exact"/>
        <w:ind w:left="635" w:leftChars="229" w:hanging="154" w:hangingChars="64"/>
        <w:rPr>
          <w:rFonts w:hint="eastAsia" w:ascii="仿宋" w:hAnsi="仿宋" w:eastAsia="仿宋" w:cs="仿宋"/>
          <w:b/>
          <w:bCs/>
          <w:sz w:val="24"/>
          <w:highlight w:val="none"/>
        </w:rPr>
      </w:pPr>
      <w:r>
        <w:rPr>
          <w:rFonts w:hint="eastAsia" w:ascii="仿宋" w:hAnsi="仿宋" w:eastAsia="仿宋" w:cs="仿宋"/>
          <w:b/>
          <w:bCs/>
          <w:sz w:val="24"/>
          <w:highlight w:val="none"/>
        </w:rPr>
        <w:t xml:space="preserve">6. 招标文件的澄清与修改 </w:t>
      </w:r>
    </w:p>
    <w:p w14:paraId="7361F4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6.1 采购人或采购代理机构对已发出的招标文件进行必要澄清或者修改的，将在原公告发布媒体（网站）上发布更正公告（通知），因投标人未及时</w:t>
      </w:r>
      <w:r>
        <w:rPr>
          <w:rFonts w:hint="eastAsia" w:ascii="仿宋" w:hAnsi="仿宋" w:eastAsia="仿宋" w:cs="仿宋"/>
          <w:sz w:val="24"/>
          <w:highlight w:val="none"/>
          <w:lang w:eastAsia="zh-CN"/>
        </w:rPr>
        <w:t>登录</w:t>
      </w:r>
      <w:r>
        <w:rPr>
          <w:rFonts w:hint="eastAsia" w:ascii="仿宋" w:hAnsi="仿宋" w:eastAsia="仿宋" w:cs="仿宋"/>
          <w:sz w:val="24"/>
          <w:highlight w:val="none"/>
        </w:rPr>
        <w:t>媒体（网站）查看导致未及时收到通知的，采购人或采购代理机构不承担责任。</w:t>
      </w:r>
    </w:p>
    <w:p w14:paraId="2C4928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6.2 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365DC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6.3 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7F5307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6.4 为了保证对招标文件的澄清和修改满足法律的时限要求，任何要求对招标文件进行澄清的投标人，均应在投标截止期十五日前，以书面形式将澄清要求通知采购人或采购代理机构。</w:t>
      </w:r>
    </w:p>
    <w:p w14:paraId="7B06E2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6.5 如更正公告有重新发布电子招标文件的，投标人应登录电子招投标平台下载最新发布的电子招标文件制作投标文件。</w:t>
      </w:r>
    </w:p>
    <w:p w14:paraId="0E661D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6.6 投标人在规定的时间内未对招标文件提出疑问、质疑或要求澄清的，将视其为无异议。对招标文件中描述有歧义或前后不一致的地方，评标委员会有权进行评判，但对同一条款的评判应适用于每个投标人。</w:t>
      </w:r>
    </w:p>
    <w:p w14:paraId="5E373E81">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7. 投标截止时间的顺延 </w:t>
      </w:r>
    </w:p>
    <w:p w14:paraId="6E536B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为使投标人有足够的时间对招标文件的澄清或者修改部分进行研究而准备投标或因其他原因，采购人将依法决定是否顺延投标截止时间。</w:t>
      </w:r>
    </w:p>
    <w:p w14:paraId="0E827E9B">
      <w:pPr>
        <w:adjustRightInd w:val="0"/>
        <w:snapToGrid w:val="0"/>
        <w:spacing w:line="440" w:lineRule="exact"/>
        <w:ind w:left="636" w:hanging="636" w:hangingChars="265"/>
        <w:rPr>
          <w:rFonts w:ascii="仿宋" w:hAnsi="仿宋" w:eastAsia="仿宋" w:cs="仿宋"/>
          <w:sz w:val="24"/>
          <w:highlight w:val="none"/>
        </w:rPr>
      </w:pPr>
    </w:p>
    <w:p w14:paraId="363440FA">
      <w:pPr>
        <w:pStyle w:val="35"/>
        <w:widowControl w:val="0"/>
        <w:adjustRightInd w:val="0"/>
        <w:snapToGrid w:val="0"/>
        <w:spacing w:before="0" w:after="0" w:line="440" w:lineRule="exact"/>
        <w:ind w:left="745" w:hanging="745" w:hangingChars="265"/>
        <w:jc w:val="center"/>
        <w:rPr>
          <w:rFonts w:hint="eastAsia" w:ascii="仿宋" w:hAnsi="仿宋" w:eastAsia="仿宋" w:cs="仿宋"/>
          <w:b/>
          <w:spacing w:val="0"/>
          <w:kern w:val="2"/>
          <w:sz w:val="28"/>
          <w:szCs w:val="28"/>
          <w:highlight w:val="none"/>
          <w:lang w:bidi="ar"/>
        </w:rPr>
      </w:pPr>
      <w:r>
        <w:rPr>
          <w:rFonts w:hint="eastAsia" w:ascii="仿宋" w:hAnsi="仿宋" w:eastAsia="仿宋" w:cs="仿宋"/>
          <w:b/>
          <w:spacing w:val="0"/>
          <w:kern w:val="2"/>
          <w:sz w:val="28"/>
          <w:szCs w:val="28"/>
          <w:highlight w:val="none"/>
          <w:lang w:bidi="ar"/>
        </w:rPr>
        <w:t>三 投标文件的编制</w:t>
      </w:r>
    </w:p>
    <w:p w14:paraId="1826A22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8. 投标范围及投标文件中标准和计量单位的使用及投标语言 </w:t>
      </w:r>
    </w:p>
    <w:p w14:paraId="049C7E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8.1 投标人可对招标文件中一个或几个分包货物进行投标，除非在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 xml:space="preserve">中另有规定。 </w:t>
      </w:r>
    </w:p>
    <w:p w14:paraId="7ADF19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8.2 投标人应当对所投分包招标文件采购需求中列的所有内容进行投标，如仅响应分包中的部分内容，其该包投标将被认定为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1417B8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8.3 无论招标文件中是否要求，投标人所投货物及其伴随的服务和工程均应符合国家强制性标准。</w:t>
      </w:r>
    </w:p>
    <w:p w14:paraId="36157B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8.4 除招标文件中有特殊要求外，投标文件中所使用的计量单位，应采用中华人民共和国法定计量单位。</w:t>
      </w:r>
    </w:p>
    <w:p w14:paraId="0C8429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.5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535583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9. 投标文件组成 </w:t>
      </w:r>
    </w:p>
    <w:p w14:paraId="3CF3A6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9.1 投标文件由“资格证明文件、商务及技术文件”组成。投标人应完整地按照招标文件提供的投标文件格式及要求编写投标文件。投标文件中资格审查和符合性审查涉及的事项不满足招标文件要求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2CC3AD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9.2 上述文件应按照招标文件的规定签署和单位签章或经公章授权的其他单位章（以下统称公章）。采用公章授权方式的，应当在投标文件中附公章授权书（格式自定）。</w:t>
      </w:r>
    </w:p>
    <w:p w14:paraId="5E8B0FB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10. 证明投标标的的合格性和符合招标文件规定的技术文件</w:t>
      </w:r>
    </w:p>
    <w:p w14:paraId="6E4C20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10.1 投标人应提交证明文件，证明其投标标的符合招标文件规定。该证明文件是投标文件的技术文件。 </w:t>
      </w:r>
    </w:p>
    <w:p w14:paraId="34128BB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10.2 上款所述的证明文件，可以是文字资料、图纸和数据，它包括：</w:t>
      </w:r>
    </w:p>
    <w:p w14:paraId="3FDF4B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（1）货物主要技术指标和性能的详细说明。 </w:t>
      </w:r>
    </w:p>
    <w:p w14:paraId="54DD93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（2）货物从买方开始使用至招标文件规定的保质期内正常、连续地使用所必须的备件和专用工具清单，包括备件和专用工具的货源及现行价格。 </w:t>
      </w:r>
    </w:p>
    <w:p w14:paraId="1B5C02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（3）对照招标文件技术规格，逐条说明所提供货物和服务已对招标文件的技术规格做出了实质性的响应，或申明与技术规格条文的偏差和例外。</w:t>
      </w:r>
    </w:p>
    <w:p w14:paraId="5BC26B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10.3 投标人应注意采购人在技术规格中指出的工艺、材料和设备的参照品牌、牌号或分类号仅起说明作用，并没有任何限制性。投标人在投标中可以选用替代品牌、牌号或分类号，但这些替代要实质上相当于技术规格的要求。</w:t>
      </w:r>
      <w:r>
        <w:rPr>
          <w:rFonts w:hint="eastAsia" w:ascii="仿宋" w:hAnsi="仿宋" w:eastAsia="仿宋" w:cs="仿宋"/>
          <w:b/>
          <w:bCs/>
          <w:sz w:val="24"/>
          <w:highlight w:val="none"/>
          <w:lang w:val="en-US" w:eastAsia="zh-CN"/>
        </w:rPr>
        <w:t>采购人、采购代理机构承诺不以上述参考品牌、牌号或分类号作为评标时判定其投标是否有效的标准。</w:t>
      </w:r>
    </w:p>
    <w:p w14:paraId="3CD8D6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10.4 本条所指证明文件不包括对招标文件相关部分的文字、图表的复制。</w:t>
      </w:r>
    </w:p>
    <w:p w14:paraId="12954030">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11. 投标报价 </w:t>
      </w:r>
    </w:p>
    <w:p w14:paraId="03B3CD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11.1 所有投标均以人民币报价。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与行为，将导致其</w:t>
      </w:r>
      <w:r>
        <w:rPr>
          <w:rFonts w:hint="eastAsia" w:ascii="仿宋" w:hAnsi="仿宋" w:eastAsia="仿宋" w:cs="仿宋"/>
          <w:b/>
          <w:bCs/>
          <w:sz w:val="24"/>
          <w:highlight w:val="none"/>
          <w:lang w:val="en-US" w:eastAsia="zh-CN"/>
        </w:rPr>
        <w:t>投标被拒绝</w:t>
      </w:r>
      <w:r>
        <w:rPr>
          <w:rFonts w:hint="eastAsia" w:ascii="仿宋" w:hAnsi="仿宋" w:eastAsia="仿宋" w:cs="仿宋"/>
          <w:sz w:val="24"/>
          <w:highlight w:val="none"/>
          <w:lang w:val="en-US" w:eastAsia="zh-CN"/>
        </w:rPr>
        <w:t xml:space="preserve">。 </w:t>
      </w:r>
    </w:p>
    <w:p w14:paraId="4E02E8F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11.2 投标人应在投标分项报价表上标明货物及伴随的服务和工程的单价（如适用）和总价，并由法定代表人或委托代理人签署。 </w:t>
      </w:r>
    </w:p>
    <w:p w14:paraId="6B9100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11.3 投标人所报的各分项投标单价在合同履行过程中是固定不变的，不得以任何理由予以变更。任何包含价格调整要求的投标，其投标将被认定为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1E71DB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11.4 每种货物及伴随的服务和工程只能有一个投标报价，否则其投标将被认定为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，采购人不接受具有附加条件的报价。</w:t>
      </w:r>
    </w:p>
    <w:p w14:paraId="44F226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11.5 投标分项报价表上的价格应按下列方式填写：</w:t>
      </w:r>
    </w:p>
    <w:p w14:paraId="67FDEE0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货物（包括备品备件、专用工具等）的出厂价（包括已在中国国内的进口货物完税后的仓库交货价、展室交货价或货架交货价），投标货物安装、调试、检验、技术服务、培训和招标文件要求提供的所有伴随服务、工程等费用，货物运至最终目的地的运输费和保险费用。</w:t>
      </w:r>
    </w:p>
    <w:p w14:paraId="1FC80D6E">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12. 投标保证金 </w:t>
      </w:r>
    </w:p>
    <w:p w14:paraId="389A92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12.1 投标人应提交投标须知前附表中规定的投标保证金，并作为其投标的一部分。 </w:t>
      </w:r>
    </w:p>
    <w:p w14:paraId="7439E4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12.2 投标保证金是为了保护采购人和采购代理机构免遭因投标人的行为蒙受损失而要求的。 </w:t>
      </w:r>
    </w:p>
    <w:p w14:paraId="489350BA">
      <w:pPr>
        <w:pStyle w:val="35"/>
        <w:widowControl w:val="0"/>
        <w:adjustRightInd w:val="0"/>
        <w:snapToGrid w:val="0"/>
        <w:spacing w:before="0" w:after="0" w:line="440" w:lineRule="exact"/>
        <w:ind w:firstLine="482" w:firstLineChars="200"/>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下列任何情况发生，投标保证金不予退还：</w:t>
      </w:r>
    </w:p>
    <w:p w14:paraId="6FEC91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（1）在投标有效期内，投标人撤回投标的；</w:t>
      </w:r>
    </w:p>
    <w:p w14:paraId="6121B4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（2）中标人不按本招标文件的规定与采购人签订合同的；</w:t>
      </w:r>
    </w:p>
    <w:p w14:paraId="62337D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（3）中标人不按本招标文件的规定提交履约保证金的；</w:t>
      </w:r>
    </w:p>
    <w:p w14:paraId="3274926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（4）中标人不按本招标文件的规定缴纳中标服务费的；</w:t>
      </w:r>
    </w:p>
    <w:p w14:paraId="3FFD8C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（5）存在串通投标情形的；</w:t>
      </w:r>
    </w:p>
    <w:p w14:paraId="268474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（6）存在向采购人、代理机构或评标专家行贿事实的；</w:t>
      </w:r>
    </w:p>
    <w:p w14:paraId="223E59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（7）法律、法规规定的其它情况。</w:t>
      </w:r>
    </w:p>
    <w:p w14:paraId="612C0C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12.3 投标保证金可采用下列形式之一：</w:t>
      </w:r>
    </w:p>
    <w:p w14:paraId="537F61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电汇、支票，以及投标须知前附表中可接受的其他形式；</w:t>
      </w:r>
    </w:p>
    <w:p w14:paraId="3FC262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12.4 投标人没有根据本须知 12.1 和第 12.3 条规定提交投标保证金的，其投标将被认定为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。采用电汇、转账、支票等形式提交投标保证金的，投标人则应充分考虑入账时间，以确保投标保证金能按时进入指定账户。根据银行信息交换和付款时间，建议投标人投标截止日前2-3 个工作日提交投标保证金。如投标人未及时提交投标保证，导致投标保证金不能按时进入指定账户的，将按照招标文件的第 22.2 条相关规定处理。</w:t>
      </w:r>
    </w:p>
    <w:p w14:paraId="1D2A084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12.5 联合体投标的，可以由联合体中的一方或者共同提交投标保证金，以一方名义提交投标保证金的，对联合体各方均具有约束力。</w:t>
      </w:r>
    </w:p>
    <w:p w14:paraId="5F9CA9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12.6 中标人应在与采购人签订合同之日起 5 个工作日内及时联系采购代理机构办理投标保证金无息退还手续。</w:t>
      </w:r>
    </w:p>
    <w:p w14:paraId="0DBCAC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未中标投标人的投标保证金将在中标通知书发出之日暨中标结果公告公布之日起 5 个工作日内，及时联系采购人或采购代理机构办理无息退还投标保证金手续，因投标人自身原因导致无法及时退还的，采购人或采购代理机构将不承担资金占用费。</w:t>
      </w:r>
    </w:p>
    <w:p w14:paraId="22D99C38">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13. 投标有效期 </w:t>
      </w:r>
    </w:p>
    <w:p w14:paraId="24C999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13.1 投标应在规定的提交投标文件截止之日起，按照</w:t>
      </w:r>
      <w:r>
        <w:rPr>
          <w:rFonts w:hint="eastAsia" w:ascii="仿宋" w:hAnsi="仿宋" w:eastAsia="仿宋" w:cs="仿宋"/>
          <w:sz w:val="24"/>
          <w:highlight w:val="none"/>
          <w:u w:val="single"/>
          <w:lang w:val="en-US" w:eastAsia="zh-CN"/>
        </w:rPr>
        <w:t>投标须知前附表</w:t>
      </w:r>
      <w:r>
        <w:rPr>
          <w:rFonts w:hint="eastAsia" w:ascii="仿宋" w:hAnsi="仿宋" w:eastAsia="仿宋" w:cs="仿宋"/>
          <w:sz w:val="24"/>
          <w:highlight w:val="none"/>
          <w:lang w:val="en-US" w:eastAsia="zh-CN"/>
        </w:rPr>
        <w:t>中规定时间内保持有效。投标有效期不满足要求的投标，其投标将被认定为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1A2C90B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13.2 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w:t>
      </w:r>
    </w:p>
    <w:p w14:paraId="7A006AD8">
      <w:pPr>
        <w:pStyle w:val="35"/>
        <w:widowControl w:val="0"/>
        <w:adjustRightInd w:val="0"/>
        <w:snapToGrid w:val="0"/>
        <w:spacing w:before="0" w:after="0" w:line="440" w:lineRule="exact"/>
        <w:ind w:left="635" w:leftChars="229" w:hanging="154" w:hangingChars="64"/>
        <w:rPr>
          <w:rFonts w:ascii="仿宋" w:hAnsi="仿宋" w:eastAsia="仿宋" w:cs="仿宋"/>
          <w:bCs w:val="0"/>
          <w:spacing w:val="0"/>
          <w:kern w:val="2"/>
          <w:sz w:val="24"/>
          <w:szCs w:val="24"/>
          <w:highlight w:val="none"/>
          <w:lang w:bidi="ar"/>
        </w:rPr>
      </w:pPr>
      <w:r>
        <w:rPr>
          <w:rFonts w:hint="eastAsia" w:ascii="仿宋" w:hAnsi="仿宋" w:eastAsia="仿宋" w:cs="仿宋"/>
          <w:b/>
          <w:spacing w:val="0"/>
          <w:kern w:val="2"/>
          <w:sz w:val="24"/>
          <w:szCs w:val="24"/>
          <w:highlight w:val="none"/>
          <w:lang w:bidi="ar"/>
        </w:rPr>
        <w:t>14. 投标文件的制作</w:t>
      </w:r>
      <w:r>
        <w:rPr>
          <w:rFonts w:hint="eastAsia" w:ascii="仿宋" w:hAnsi="仿宋" w:eastAsia="仿宋" w:cs="仿宋"/>
          <w:bCs w:val="0"/>
          <w:spacing w:val="0"/>
          <w:kern w:val="2"/>
          <w:sz w:val="24"/>
          <w:szCs w:val="24"/>
          <w:highlight w:val="none"/>
          <w:lang w:bidi="ar"/>
        </w:rPr>
        <w:t xml:space="preserve"> </w:t>
      </w:r>
    </w:p>
    <w:p w14:paraId="72B987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□采用见面开标（非电子标）：</w:t>
      </w:r>
    </w:p>
    <w:p w14:paraId="37DA6CD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14.1 投标人应按投标须知前附表中的规定，准备和递交投标文件正本、副本和电子文档，每份投标文件封皮须清楚地标明“正本”或“副本”。投标文件的副本可采用正本的复印件，若正本和副本不一致，以正本为准。 </w:t>
      </w:r>
    </w:p>
    <w:p w14:paraId="3C119E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14.2  投标文件的正本需打印或用不褪色墨水书写，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未按招标文件要求签署和签章的投标文件，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2D07AD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14.3 所有投标文件采用不可拆装的胶订方式装订或其他不可拆装的方式装订成册，否则将被视为</w:t>
      </w:r>
      <w:r>
        <w:rPr>
          <w:rFonts w:hint="eastAsia" w:ascii="仿宋" w:hAnsi="仿宋" w:eastAsia="仿宋" w:cs="仿宋"/>
          <w:b/>
          <w:bCs/>
          <w:sz w:val="24"/>
          <w:highlight w:val="none"/>
          <w:lang w:val="en-US" w:eastAsia="zh-CN"/>
        </w:rPr>
        <w:t>无效投标被拒绝</w:t>
      </w:r>
      <w:r>
        <w:rPr>
          <w:rFonts w:hint="eastAsia" w:ascii="仿宋" w:hAnsi="仿宋" w:eastAsia="仿宋" w:cs="仿宋"/>
          <w:sz w:val="24"/>
          <w:highlight w:val="none"/>
          <w:lang w:val="en-US" w:eastAsia="zh-CN"/>
        </w:rPr>
        <w:t xml:space="preserve">。 </w:t>
      </w:r>
    </w:p>
    <w:p w14:paraId="138DB2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14.4 投标文件因字迹潦草、表达不清或装订不当所引起的后果由投标人负责。</w:t>
      </w:r>
    </w:p>
    <w:p w14:paraId="2EFF67E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采用不见面开标（电子标）：</w:t>
      </w:r>
    </w:p>
    <w:p w14:paraId="0311E4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14.5电子标按平台相关规定执行。</w:t>
      </w:r>
    </w:p>
    <w:p w14:paraId="09F7D6A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14.6 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75BCC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14.7 投标人应使用电子招投标平台提供的投标客户端编制、标记、加密投标文件，成功加密后将生成指定格式的电子投标文件和电子备用投标文件</w:t>
      </w:r>
    </w:p>
    <w:p w14:paraId="260AA1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14.8 如有对多个采购包投标的，要对每个采购包独立制作电子投标文件。</w:t>
      </w:r>
    </w:p>
    <w:p w14:paraId="5DC9CD2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14.9 投标人须对招标文件的对应要求给予唯一的实质性响应，否则将视为不响应。</w:t>
      </w:r>
    </w:p>
    <w:p w14:paraId="08BAA6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sz w:val="24"/>
          <w:highlight w:val="none"/>
          <w:lang w:val="en-US" w:eastAsia="zh-CN"/>
        </w:rPr>
        <w:t>14.10 招标文件中，凡标有“ ※ ”的地方均为实质性响应条款，投标人若有一项带“※” 的条款未响应或不满足，将</w:t>
      </w:r>
      <w:r>
        <w:rPr>
          <w:rFonts w:hint="eastAsia" w:ascii="仿宋" w:hAnsi="仿宋" w:eastAsia="仿宋" w:cs="仿宋"/>
          <w:b/>
          <w:bCs/>
          <w:sz w:val="24"/>
          <w:highlight w:val="none"/>
          <w:lang w:val="en-US" w:eastAsia="zh-CN"/>
        </w:rPr>
        <w:t>按无效投标处理。</w:t>
      </w:r>
    </w:p>
    <w:p w14:paraId="64A33B7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14.11 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2D6B766B">
      <w:pPr>
        <w:adjustRightInd w:val="0"/>
        <w:snapToGrid w:val="0"/>
        <w:spacing w:line="440" w:lineRule="exact"/>
        <w:ind w:left="636" w:hanging="636" w:hangingChars="265"/>
        <w:rPr>
          <w:rFonts w:ascii="仿宋" w:hAnsi="仿宋" w:eastAsia="仿宋" w:cs="仿宋"/>
          <w:sz w:val="24"/>
          <w:highlight w:val="none"/>
          <w:lang w:bidi="ar"/>
        </w:rPr>
      </w:pPr>
    </w:p>
    <w:p w14:paraId="56717417">
      <w:pPr>
        <w:adjustRightInd w:val="0"/>
        <w:snapToGrid w:val="0"/>
        <w:spacing w:line="440" w:lineRule="exact"/>
        <w:ind w:left="745" w:hanging="745" w:hangingChars="265"/>
        <w:jc w:val="center"/>
        <w:rPr>
          <w:rFonts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四  投标文件的递交</w:t>
      </w:r>
    </w:p>
    <w:p w14:paraId="4FCAB4B5">
      <w:pPr>
        <w:pStyle w:val="35"/>
        <w:widowControl w:val="0"/>
        <w:numPr>
          <w:ilvl w:val="0"/>
          <w:numId w:val="4"/>
        </w:numPr>
        <w:adjustRightInd w:val="0"/>
        <w:snapToGrid w:val="0"/>
        <w:spacing w:before="0" w:after="0" w:line="440" w:lineRule="exact"/>
        <w:ind w:left="638" w:hanging="638" w:hangingChars="265"/>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投标文件的密封和标记 </w:t>
      </w:r>
    </w:p>
    <w:p w14:paraId="2F17DA47">
      <w:pPr>
        <w:widowControl/>
        <w:adjustRightInd w:val="0"/>
        <w:snapToGrid w:val="0"/>
        <w:spacing w:line="440" w:lineRule="exact"/>
        <w:rPr>
          <w:rFonts w:ascii="仿宋" w:hAnsi="仿宋" w:eastAsia="仿宋" w:cs="仿宋"/>
          <w:b/>
          <w:bCs/>
          <w:sz w:val="24"/>
          <w:highlight w:val="none"/>
          <w:lang w:bidi="ar"/>
        </w:rPr>
      </w:pPr>
      <w:r>
        <w:rPr>
          <w:rFonts w:hint="eastAsia" w:ascii="仿宋" w:hAnsi="仿宋" w:eastAsia="仿宋" w:cs="仿宋"/>
          <w:sz w:val="24"/>
          <w:highlight w:val="none"/>
          <w:lang w:eastAsia="zh-CN"/>
        </w:rPr>
        <w:t>□</w:t>
      </w:r>
      <w:r>
        <w:rPr>
          <w:rFonts w:hint="eastAsia" w:ascii="仿宋" w:hAnsi="仿宋" w:eastAsia="仿宋" w:cs="仿宋"/>
          <w:sz w:val="24"/>
          <w:highlight w:val="none"/>
        </w:rPr>
        <w:t>采用见面开标（非电子标）：</w:t>
      </w:r>
    </w:p>
    <w:p w14:paraId="0E2A7CC9">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15.1</w:t>
      </w:r>
      <w:r>
        <w:rPr>
          <w:rFonts w:hint="eastAsia" w:ascii="仿宋" w:hAnsi="仿宋" w:eastAsia="仿宋" w:cs="仿宋"/>
          <w:bCs w:val="0"/>
          <w:color w:val="auto"/>
          <w:spacing w:val="0"/>
          <w:kern w:val="2"/>
          <w:sz w:val="24"/>
          <w:szCs w:val="24"/>
          <w:highlight w:val="none"/>
          <w:lang w:val="en-US" w:eastAsia="zh-CN" w:bidi="ar"/>
        </w:rPr>
        <w:t xml:space="preserve"> </w:t>
      </w:r>
      <w:r>
        <w:rPr>
          <w:rFonts w:hint="eastAsia" w:ascii="仿宋" w:hAnsi="仿宋" w:eastAsia="仿宋" w:cs="仿宋"/>
          <w:bCs w:val="0"/>
          <w:color w:val="auto"/>
          <w:spacing w:val="0"/>
          <w:kern w:val="2"/>
          <w:sz w:val="24"/>
          <w:szCs w:val="24"/>
          <w:highlight w:val="none"/>
          <w:lang w:bidi="ar"/>
        </w:rPr>
        <w:t xml:space="preserve">投标文件应当用不能被他人知悉或更换投标文件内容的方式密封。投标人应承担封装失误产生的任何后果。 </w:t>
      </w:r>
    </w:p>
    <w:p w14:paraId="7F6578B3">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 xml:space="preserve">15.2 所有包装封皮和信封上均应： </w:t>
      </w:r>
    </w:p>
    <w:p w14:paraId="283B4D20">
      <w:pPr>
        <w:pStyle w:val="35"/>
        <w:widowControl w:val="0"/>
        <w:adjustRightInd w:val="0"/>
        <w:snapToGrid w:val="0"/>
        <w:spacing w:before="0" w:after="0" w:line="440" w:lineRule="exact"/>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（1）注明招标公告中指明的项目名称、</w:t>
      </w:r>
      <w:r>
        <w:rPr>
          <w:rFonts w:hint="eastAsia" w:ascii="仿宋" w:hAnsi="仿宋" w:eastAsia="仿宋" w:cs="仿宋"/>
          <w:bCs w:val="0"/>
          <w:color w:val="auto"/>
          <w:spacing w:val="0"/>
          <w:kern w:val="2"/>
          <w:sz w:val="24"/>
          <w:szCs w:val="24"/>
          <w:highlight w:val="none"/>
          <w:lang w:eastAsia="zh-CN" w:bidi="ar"/>
        </w:rPr>
        <w:t>项目编号</w:t>
      </w:r>
      <w:r>
        <w:rPr>
          <w:rFonts w:hint="eastAsia" w:ascii="仿宋" w:hAnsi="仿宋" w:eastAsia="仿宋" w:cs="仿宋"/>
          <w:bCs w:val="0"/>
          <w:color w:val="auto"/>
          <w:spacing w:val="0"/>
          <w:kern w:val="2"/>
          <w:sz w:val="24"/>
          <w:szCs w:val="24"/>
          <w:highlight w:val="none"/>
          <w:lang w:bidi="ar"/>
        </w:rPr>
        <w:t xml:space="preserve">、分包名称及包号（如有）、投标人名称和“在（开标时间）之前不得启封”的字样。 </w:t>
      </w:r>
    </w:p>
    <w:p w14:paraId="3B3225C8">
      <w:pPr>
        <w:pStyle w:val="35"/>
        <w:widowControl w:val="0"/>
        <w:adjustRightInd w:val="0"/>
        <w:snapToGrid w:val="0"/>
        <w:spacing w:before="0" w:after="0" w:line="440" w:lineRule="exact"/>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 xml:space="preserve">（2）在封口处加盖投标人公章，或由法定代表人或委托代理人签字。 </w:t>
      </w:r>
    </w:p>
    <w:p w14:paraId="3F093D01">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15.3 如果投标文件未按上述要求密封，将被</w:t>
      </w:r>
      <w:r>
        <w:rPr>
          <w:rFonts w:hint="eastAsia" w:ascii="仿宋" w:hAnsi="仿宋" w:eastAsia="仿宋" w:cs="仿宋"/>
          <w:b/>
          <w:color w:val="auto"/>
          <w:spacing w:val="0"/>
          <w:kern w:val="2"/>
          <w:sz w:val="24"/>
          <w:szCs w:val="24"/>
          <w:highlight w:val="none"/>
          <w:lang w:bidi="ar"/>
        </w:rPr>
        <w:t>拒绝</w:t>
      </w:r>
      <w:r>
        <w:rPr>
          <w:rFonts w:hint="eastAsia" w:ascii="仿宋" w:hAnsi="仿宋" w:eastAsia="仿宋" w:cs="仿宋"/>
          <w:bCs w:val="0"/>
          <w:color w:val="auto"/>
          <w:spacing w:val="0"/>
          <w:kern w:val="2"/>
          <w:sz w:val="24"/>
          <w:szCs w:val="24"/>
          <w:highlight w:val="none"/>
          <w:lang w:bidi="ar"/>
        </w:rPr>
        <w:t>接收。</w:t>
      </w:r>
    </w:p>
    <w:p w14:paraId="4C3568AD">
      <w:pPr>
        <w:widowControl/>
        <w:adjustRightInd w:val="0"/>
        <w:snapToGrid w:val="0"/>
        <w:spacing w:line="440" w:lineRule="exact"/>
        <w:rPr>
          <w:rFonts w:ascii="仿宋" w:hAnsi="仿宋" w:eastAsia="仿宋" w:cs="仿宋"/>
          <w:b/>
          <w:bCs/>
          <w:color w:val="auto"/>
          <w:sz w:val="24"/>
          <w:highlight w:val="none"/>
          <w:lang w:bidi="ar"/>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采用不见面开标（电子标）：</w:t>
      </w:r>
    </w:p>
    <w:p w14:paraId="46B57F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采用不见面开标，供应商应通过政采云电子投标客户端严格按招标文件要求制作投标文件，在投标文件递交截止时间前完成经过数字证书电子签章并加密的电子投标文件（加密和解密必须使用同一把数字证书）的上传。供应商在投标文件递交截止时间前，可以对其所递交的投标文件进行撤销、修改并重新上传，但以投标文件递交截止时间前最后一次完成上传的投标文件为有效投标文件。逾期系统将自动关闭，未完成上传的投标文件视为逾期送达，将被</w:t>
      </w:r>
      <w:r>
        <w:rPr>
          <w:rFonts w:hint="eastAsia" w:ascii="仿宋" w:hAnsi="仿宋" w:eastAsia="仿宋" w:cs="仿宋"/>
          <w:b/>
          <w:bCs/>
          <w:sz w:val="24"/>
          <w:highlight w:val="none"/>
          <w:lang w:val="en-US" w:eastAsia="zh-CN"/>
        </w:rPr>
        <w:t>拒绝</w:t>
      </w:r>
      <w:r>
        <w:rPr>
          <w:rFonts w:hint="eastAsia" w:ascii="仿宋" w:hAnsi="仿宋" w:eastAsia="仿宋" w:cs="仿宋"/>
          <w:sz w:val="24"/>
          <w:highlight w:val="none"/>
          <w:lang w:val="en-US" w:eastAsia="zh-CN"/>
        </w:rPr>
        <w:t>。</w:t>
      </w:r>
    </w:p>
    <w:p w14:paraId="4B3DD4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15.4 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5565B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15.5 代理机构对因不可抗力事件造成的投标文件的损坏、丢失的，不承担责任。</w:t>
      </w:r>
    </w:p>
    <w:p w14:paraId="1F5513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 出现下述情形之一，属于未成功提交投标文件，按无效投标处理：</w:t>
      </w:r>
    </w:p>
    <w:p w14:paraId="6D6148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15.6.1 至提交投标文件截止时，投标文件未完整上传的。</w:t>
      </w:r>
    </w:p>
    <w:p w14:paraId="070B62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15.6.2 投标文件未按投标格式中注明需签字盖章的要求进行签名（含电子签名）和加盖电子印章，或签名（含电子签名）或电子印章不完整的。</w:t>
      </w:r>
    </w:p>
    <w:p w14:paraId="67C5CC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15.6.3 投标文件损坏或格式不正确的。</w:t>
      </w:r>
    </w:p>
    <w:p w14:paraId="12A849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 投标文件的修改、撤回与撤销</w:t>
      </w:r>
    </w:p>
    <w:p w14:paraId="456989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15.7.1 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548F4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15.7.2 在提交投标文件截止时间后，投标人不得补充、修改和更换投标文件。</w:t>
      </w:r>
    </w:p>
    <w:p w14:paraId="56C4B01D">
      <w:pPr>
        <w:pStyle w:val="35"/>
        <w:widowControl w:val="0"/>
        <w:adjustRightInd w:val="0"/>
        <w:snapToGrid w:val="0"/>
        <w:spacing w:before="0" w:after="0" w:line="440" w:lineRule="exact"/>
        <w:ind w:left="635" w:leftChars="229" w:hanging="154" w:hangingChars="64"/>
        <w:rPr>
          <w:rFonts w:ascii="仿宋" w:hAnsi="仿宋" w:eastAsia="仿宋" w:cs="仿宋"/>
          <w:bCs w:val="0"/>
          <w:spacing w:val="0"/>
          <w:kern w:val="2"/>
          <w:sz w:val="24"/>
          <w:szCs w:val="24"/>
          <w:highlight w:val="none"/>
          <w:lang w:bidi="ar"/>
        </w:rPr>
      </w:pPr>
      <w:r>
        <w:rPr>
          <w:rFonts w:hint="eastAsia" w:ascii="仿宋" w:hAnsi="仿宋" w:eastAsia="仿宋" w:cs="仿宋"/>
          <w:b/>
          <w:spacing w:val="0"/>
          <w:kern w:val="2"/>
          <w:sz w:val="24"/>
          <w:szCs w:val="24"/>
          <w:highlight w:val="none"/>
          <w:lang w:bidi="ar"/>
        </w:rPr>
        <w:t>16. 投标截止</w:t>
      </w:r>
      <w:r>
        <w:rPr>
          <w:rFonts w:hint="eastAsia" w:ascii="仿宋" w:hAnsi="仿宋" w:eastAsia="仿宋" w:cs="仿宋"/>
          <w:bCs w:val="0"/>
          <w:spacing w:val="0"/>
          <w:kern w:val="2"/>
          <w:sz w:val="24"/>
          <w:szCs w:val="24"/>
          <w:highlight w:val="none"/>
          <w:lang w:bidi="ar"/>
        </w:rPr>
        <w:t xml:space="preserve"> </w:t>
      </w:r>
    </w:p>
    <w:p w14:paraId="0CDAD3C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16.1 投标人应在</w:t>
      </w:r>
      <w:r>
        <w:rPr>
          <w:rFonts w:hint="eastAsia" w:ascii="仿宋" w:hAnsi="仿宋" w:eastAsia="仿宋" w:cs="仿宋"/>
          <w:sz w:val="24"/>
          <w:highlight w:val="none"/>
          <w:u w:val="single"/>
          <w:lang w:val="en-US" w:eastAsia="zh-CN"/>
        </w:rPr>
        <w:t>投标须知前附表</w:t>
      </w:r>
      <w:r>
        <w:rPr>
          <w:rFonts w:hint="eastAsia" w:ascii="仿宋" w:hAnsi="仿宋" w:eastAsia="仿宋" w:cs="仿宋"/>
          <w:sz w:val="24"/>
          <w:highlight w:val="none"/>
          <w:lang w:val="en-US" w:eastAsia="zh-CN"/>
        </w:rPr>
        <w:t xml:space="preserve">中规定的截止时间前，将投标文件递交到招标公告中规定的地点。 </w:t>
      </w:r>
    </w:p>
    <w:p w14:paraId="1562269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16.2 采购人和采购代理机构将拒绝并原封退回在投标截止期后送达的任何投标文件。 </w:t>
      </w:r>
    </w:p>
    <w:p w14:paraId="007F81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16.3 采购人和采购代理机构有权按本须知的规定，通过修改招标文件，延长投标截止期。在此情况下，采购人、采购代理机构和投标人受投标截止期制约的所有权利和义务均应延长至新的截止期。 </w:t>
      </w:r>
    </w:p>
    <w:p w14:paraId="30741332">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17. 投标文件的接收、修改与撤回 </w:t>
      </w:r>
    </w:p>
    <w:p w14:paraId="415433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17.1 采购人和采购代理机构将按招标文件规定的时间和地点接收投标文件。</w:t>
      </w:r>
    </w:p>
    <w:p w14:paraId="4D076BB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17.2 采购人或者采购代理机构收到投标文件后，应当如实记载投标文件的送达时间和密封情况。</w:t>
      </w:r>
    </w:p>
    <w:p w14:paraId="155D34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17.3 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w:t>
      </w:r>
    </w:p>
    <w:p w14:paraId="6FA0B82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递交投标文件以后，如果投标人要进行撤回的，须提出书面通知并在投标截止时间前送达开标地点，采购人和采购代理机构将予以接受。</w:t>
      </w:r>
    </w:p>
    <w:p w14:paraId="7BE263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17.4 在投标截止时间之后，投标人不得对其投标文件做任何修改。除投标人不足 3 家未开标外，采购人和采购代理机构对所接收投标文件概不退回。</w:t>
      </w:r>
    </w:p>
    <w:p w14:paraId="5C2B5E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17.5 从投标截止期至投标人在投标书中承诺的投标有效期之间，投标人不得撤回其投标，否则其投标保证金将按照本须知第12条规定予以没收。</w:t>
      </w:r>
    </w:p>
    <w:p w14:paraId="7ADE7207">
      <w:pPr>
        <w:adjustRightInd w:val="0"/>
        <w:snapToGrid w:val="0"/>
        <w:spacing w:line="440" w:lineRule="exact"/>
        <w:ind w:left="636" w:hanging="636" w:hangingChars="265"/>
        <w:rPr>
          <w:rFonts w:ascii="仿宋" w:hAnsi="仿宋" w:eastAsia="仿宋" w:cs="仿宋"/>
          <w:sz w:val="24"/>
          <w:highlight w:val="none"/>
          <w:lang w:bidi="ar"/>
        </w:rPr>
      </w:pPr>
    </w:p>
    <w:p w14:paraId="740EDF10">
      <w:pPr>
        <w:pStyle w:val="35"/>
        <w:widowControl w:val="0"/>
        <w:adjustRightInd w:val="0"/>
        <w:snapToGrid w:val="0"/>
        <w:spacing w:before="0" w:after="0" w:line="440" w:lineRule="exact"/>
        <w:ind w:left="745" w:hanging="745" w:hangingChars="265"/>
        <w:jc w:val="center"/>
        <w:rPr>
          <w:rFonts w:ascii="仿宋" w:hAnsi="仿宋" w:eastAsia="仿宋" w:cs="仿宋"/>
          <w:b/>
          <w:spacing w:val="0"/>
          <w:kern w:val="2"/>
          <w:sz w:val="28"/>
          <w:szCs w:val="28"/>
          <w:highlight w:val="none"/>
          <w:lang w:bidi="ar"/>
        </w:rPr>
      </w:pPr>
      <w:r>
        <w:rPr>
          <w:rFonts w:hint="eastAsia" w:ascii="仿宋" w:hAnsi="仿宋" w:eastAsia="仿宋" w:cs="仿宋"/>
          <w:b/>
          <w:spacing w:val="0"/>
          <w:kern w:val="2"/>
          <w:sz w:val="28"/>
          <w:szCs w:val="28"/>
          <w:highlight w:val="none"/>
          <w:lang w:bidi="ar"/>
        </w:rPr>
        <w:t>五 开标及评标</w:t>
      </w:r>
    </w:p>
    <w:p w14:paraId="36932318">
      <w:pPr>
        <w:pStyle w:val="35"/>
        <w:widowControl w:val="0"/>
        <w:adjustRightInd w:val="0"/>
        <w:snapToGrid w:val="0"/>
        <w:spacing w:before="0" w:after="0" w:line="440" w:lineRule="exact"/>
        <w:ind w:left="635" w:leftChars="229" w:hanging="154" w:hangingChars="64"/>
        <w:rPr>
          <w:rFonts w:hint="eastAsia"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18. 开标 </w:t>
      </w:r>
    </w:p>
    <w:p w14:paraId="0FE8C1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18.1 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55F6A5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 采用远程电子开标的：</w:t>
      </w:r>
    </w:p>
    <w:p w14:paraId="7F05F2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18.2.1 投标人的法定代表人或其授权代表应当按照本招标公告载明的时间和模式等要求参加开标。在投标截止时间前 30 分钟，应当登录开标大厅进行签到，并且填写授权代表的姓名与手机号码。若因签到时填写的授权代表信息有误而导致的不良后果，由供应商自行承担。</w:t>
      </w:r>
    </w:p>
    <w:p w14:paraId="628E158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18.2.2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3238B2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18.2.3 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w:t>
      </w:r>
      <w:r>
        <w:rPr>
          <w:rFonts w:hint="eastAsia" w:ascii="仿宋" w:hAnsi="仿宋" w:eastAsia="仿宋" w:cs="仿宋"/>
          <w:b/>
          <w:bCs/>
          <w:sz w:val="24"/>
          <w:highlight w:val="none"/>
          <w:lang w:val="en-US" w:eastAsia="zh-CN"/>
        </w:rPr>
        <w:t>投标将被拒绝</w:t>
      </w:r>
      <w:r>
        <w:rPr>
          <w:rFonts w:hint="eastAsia" w:ascii="仿宋" w:hAnsi="仿宋" w:eastAsia="仿宋" w:cs="仿宋"/>
          <w:sz w:val="24"/>
          <w:highlight w:val="none"/>
          <w:lang w:val="en-US" w:eastAsia="zh-CN"/>
        </w:rPr>
        <w:t>，作无效投标处理。</w:t>
      </w:r>
    </w:p>
    <w:p w14:paraId="47FB2E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18.3 投标人代表对开标过程和开标记录有疑义，以及认为采购人、采购代理机构相关工作人员有需要回避的情形的，应当场提出询问或者回避申请。投标人未参加开标的，视同认可开标结果。</w:t>
      </w:r>
    </w:p>
    <w:p w14:paraId="57AF211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18.4 投标截止时间后，投标人不足 3 家的，不得开标。同时，本次采购活动结束。</w:t>
      </w:r>
    </w:p>
    <w:p w14:paraId="1CC1D1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18.5 开标时出现下列情况的，视为 </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处理：</w:t>
      </w:r>
    </w:p>
    <w:p w14:paraId="5DD43B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18.5.1 因投标人自身原因，未在规定时间内完成电子投标文件解密的；</w:t>
      </w:r>
    </w:p>
    <w:p w14:paraId="390999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18.5.2 如需使用备用电子投标文件解密时，在规定的解密时间内无法提供备用电子投标文件或提供的备用电子投标文件与加密的电子投标文件版本不一致（即两份文件不是投标客户端编制同时生成的）。</w:t>
      </w:r>
    </w:p>
    <w:p w14:paraId="33CF79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18.6 采购人或采购代理机构将对开标过程进行记录，由参加开标的各投标人代表和相关工作人员签字确认。</w:t>
      </w:r>
    </w:p>
    <w:p w14:paraId="4B79CA4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19. 资格审查及组建评标委员会</w:t>
      </w:r>
    </w:p>
    <w:p w14:paraId="2C1849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19.1 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792431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 采购人或采购代理机构将按投标须知前附表中规定的时间查询投标人的信用记录。</w:t>
      </w:r>
    </w:p>
    <w:p w14:paraId="27DED4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19.2.1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0E3A4D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以联合体形式参加投标的，联合体任何成员存在以上不良信用记录的，联合体投标将被认定为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1E5A74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19.2.2 采购人或采购代理机构经办人将查询网页打印、签字并存档备查。投标人不良信用记录以采购人或采购代理机构查询结果为准。投标人自行提供的与网站信息不一致的其他证明材料亦不作为资格审查依据。</w:t>
      </w:r>
    </w:p>
    <w:p w14:paraId="002AE9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在本招标文件规定的查询时间之外，网站信息发生的任何变更均不作为资格审查依据。</w:t>
      </w:r>
    </w:p>
    <w:p w14:paraId="1E0B80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19.3 按照《中华人民共和国政府采购法》、《中华人民共和国政府采购法实施条例》及本项目本级和上级财政部门的有关规定依法组建的评标委员会，负责评标工作。</w:t>
      </w:r>
    </w:p>
    <w:p w14:paraId="16F43F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19.4评审专家须符合《财政部关于在政府采购活动中查询及使用信用记录有关问题的通知》（财库〔2016〕125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683FB983">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20. 投标文件的符合性审查与澄清</w:t>
      </w:r>
    </w:p>
    <w:p w14:paraId="7641E1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20.1 符合性检查是指依据招标文件的规定，从投标文件的有效性、完整性和对招标文件的响应程度进行审查，以确定是否对招标文件的实质性要求做出响应。</w:t>
      </w:r>
    </w:p>
    <w:p w14:paraId="7D35D1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20.2 投标文件的澄清 </w:t>
      </w:r>
    </w:p>
    <w:p w14:paraId="0BDEDC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27775C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20.2.2 投标人的澄清、说明或补正将作为投标文件的一部分。</w:t>
      </w:r>
    </w:p>
    <w:p w14:paraId="67CED2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20.2.3 投标文件报价出现前后不一致的，按照下列规定修正：</w:t>
      </w:r>
    </w:p>
    <w:p w14:paraId="1DF1F6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（一）投标文件中开标一览表（报价表）内容与投标文件中相应内容不一致的，以开标一览表（报价表）为准； </w:t>
      </w:r>
    </w:p>
    <w:p w14:paraId="4F7811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（二）大写金额和小写金额不一致的，以大写金额为准；</w:t>
      </w:r>
    </w:p>
    <w:p w14:paraId="3214E3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（三）单价金额小数点或者百分比有明显错位的，以开标一览表的总价为准，并修改单价；</w:t>
      </w:r>
    </w:p>
    <w:p w14:paraId="3270B4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（四）总价金额与按单价汇总金额不一致的，以单价金额计算结果为准。 </w:t>
      </w:r>
    </w:p>
    <w:p w14:paraId="24A0B2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同时出现两种以上不一致的，按照前款规定的顺序修正。修正后的报价经投标人确认后产生约束力，投标人不确认的，其投标将被认定为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7801C9B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对不同文字文本投标文件的解释发生异议的，以汉语语言文本为准。 </w:t>
      </w:r>
    </w:p>
    <w:p w14:paraId="14FA143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20.3 投标人所投货物所伴随的服务如被列入财政部与国家主管部门颁发的节能产品或环境标志产品品目清单或无线局域网产品清单，应提供</w:t>
      </w:r>
      <w:r>
        <w:rPr>
          <w:rFonts w:hint="eastAsia" w:ascii="仿宋" w:hAnsi="仿宋" w:eastAsia="仿宋" w:cs="仿宋"/>
          <w:color w:val="auto"/>
          <w:sz w:val="24"/>
          <w:highlight w:val="none"/>
          <w:lang w:val="en-US" w:eastAsia="zh-CN"/>
        </w:rPr>
        <w:t>处于有效期之内认证证书</w:t>
      </w:r>
      <w:r>
        <w:rPr>
          <w:rFonts w:hint="eastAsia" w:ascii="仿宋" w:hAnsi="仿宋" w:eastAsia="仿宋" w:cs="仿宋"/>
          <w:sz w:val="24"/>
          <w:highlight w:val="none"/>
          <w:lang w:val="en-US" w:eastAsia="zh-CN"/>
        </w:rPr>
        <w:t xml:space="preserve">等相关证明，在评标时予以优先采购，具体优先采购办法见第六章评标方法和标准。 </w:t>
      </w:r>
    </w:p>
    <w:p w14:paraId="0478B92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如采购人所投货物为政府强制采购的产品，投标人所投产品应属于品目清单的强制采购部分。投标人应提供有效期内的认证证书，否则其投标将被认定为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4A7A1A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如采购人所投货物属于信息安全产品的，投标人所投产品应为经国家认证的信息安全产品，并提供由中国信息安全认证中心按国家标准认证颁发的有效认证证书，否则其投标将被认定为</w:t>
      </w:r>
      <w:r>
        <w:rPr>
          <w:rFonts w:hint="eastAsia" w:ascii="仿宋" w:hAnsi="仿宋" w:eastAsia="仿宋" w:cs="仿宋"/>
          <w:b/>
          <w:bCs/>
          <w:sz w:val="24"/>
          <w:highlight w:val="none"/>
          <w:lang w:val="en-US" w:eastAsia="zh-CN"/>
        </w:rPr>
        <w:t xml:space="preserve">投标无效。 </w:t>
      </w:r>
    </w:p>
    <w:p w14:paraId="05E27B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20.4 政府采购货物或服务项目中涉及商品包装和快递包装的，投标人提供产品及相关快递服务的具体包装要求请详见《商品包装政府采购需求标准（试行）》、《快递包装政府采购需求标准（试行）》。</w:t>
      </w:r>
    </w:p>
    <w:p w14:paraId="4C27A8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20.5 如一个分包内只有一种产品，不同投标人所投产品为同一品牌的，按如下方式处理： </w:t>
      </w:r>
    </w:p>
    <w:p w14:paraId="5ED684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20.5.1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仿宋" w:hAnsi="仿宋" w:eastAsia="仿宋" w:cs="仿宋"/>
          <w:b/>
          <w:bCs/>
          <w:sz w:val="24"/>
          <w:highlight w:val="none"/>
          <w:lang w:val="en-US" w:eastAsia="zh-CN"/>
        </w:rPr>
        <w:t xml:space="preserve">投标无效。 </w:t>
      </w:r>
    </w:p>
    <w:p w14:paraId="1593FC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20.5.2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 </w:t>
      </w:r>
    </w:p>
    <w:p w14:paraId="79E463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20.6 如一个分包内包含多种产品的，采购人或采购代理机构将在投标人须知前附表中载明核心产品，多家投标人提供的所有核心产品品牌均相同的，按第 20.5条规定处理。 </w:t>
      </w:r>
    </w:p>
    <w:p w14:paraId="2B09DA5F">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21. 投标偏离 </w:t>
      </w:r>
    </w:p>
    <w:p w14:paraId="5E1829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对于投标文件中不构成实质性偏差的不正规、不一致或不规则，评标委员会可以接受，但这种接受不能损坏或影响任何投标人的相对排序。 </w:t>
      </w:r>
    </w:p>
    <w:p w14:paraId="693E18A5">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22. 无效投标 </w:t>
      </w:r>
    </w:p>
    <w:p w14:paraId="0A63A3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22.1 在比较与评价之前，根据招标文件的规定，评标委员会要审查每份投标文件是否实质上响应了招标文件的要求。实质上响应的投标应该是与招标文件要求的全部条款、条件和规格相符，没有重大偏离的投标。 </w:t>
      </w:r>
    </w:p>
    <w:p w14:paraId="1255F0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对关键条款的偏离、保留和反对，将被认为是实质上的偏离，其投标将被认定为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。评标委员会决定投标的响应性只根据招标文件要求、投标文件内容及财政主管部门指定相关信息发布媒体。 </w:t>
      </w:r>
    </w:p>
    <w:p w14:paraId="7167CE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22.2 实质上没有响应招标文件要求的投标将被认定为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。投标人不得通过修正或撤销不符合要求的偏离或保留从而使其投标成为实质上响应的投标。如发现下列情况之一的，其投标将被认定为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22E44CD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 未按招标文件规定的形式和金额交纳投标保证金的； </w:t>
      </w:r>
    </w:p>
    <w:p w14:paraId="5CF989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 未按照招标文件规定要求签署、签章的； </w:t>
      </w:r>
    </w:p>
    <w:p w14:paraId="2D318B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（3） 未满足招标文件中技术条款的实质性要求； </w:t>
      </w:r>
    </w:p>
    <w:p w14:paraId="262502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（4） 属于串通投标，或者依法被视为串通投标； </w:t>
      </w:r>
    </w:p>
    <w:p w14:paraId="7AFA159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（5） 投标文件含有采购人不能接受的附加条件的； </w:t>
      </w:r>
    </w:p>
    <w:p w14:paraId="0E35B0C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（6） 评标委员会认为投标人的报价明显低于其他通过符合性检查投标人的报价，有可能影响履约的，且投标人未按照规定证明其报价合理性的； </w:t>
      </w:r>
    </w:p>
    <w:p w14:paraId="74AA59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（7） 属于招标文件规定的其他无效投标情形； </w:t>
      </w:r>
    </w:p>
    <w:p w14:paraId="622A0C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（8） 不符合法规和招标文件中规定的其他实质性要求的。 </w:t>
      </w:r>
    </w:p>
    <w:p w14:paraId="271FDB7F">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2" w:name="_Toc507399470"/>
      <w:r>
        <w:rPr>
          <w:rFonts w:hint="eastAsia" w:ascii="仿宋" w:hAnsi="仿宋" w:eastAsia="仿宋" w:cs="仿宋"/>
          <w:b/>
          <w:bCs/>
          <w:sz w:val="24"/>
          <w:highlight w:val="none"/>
          <w:lang w:bidi="ar"/>
        </w:rPr>
        <w:t>23. 比较与评价</w:t>
      </w:r>
      <w:bookmarkEnd w:id="12"/>
    </w:p>
    <w:p w14:paraId="2D7AA9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23.1 经符合性检查合格的投标文件，评标委员会将根据招标文件确定的评标方法和标准，对其技术部分和商务部分作进一步的比较和评价。</w:t>
      </w:r>
    </w:p>
    <w:p w14:paraId="0F4F03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23.2 评标严格按照招标文件的要求和条件进行。根据实际情况，在投标人须知前附表中规定采用下列一种评标方法，详细评标标准见招标文件第六章：</w:t>
      </w:r>
    </w:p>
    <w:p w14:paraId="48892E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 最低评标价法，是指投标文件满足招标文件全部实质性要求，且投标报价最低的投标人为中标候选人的评标方法。</w:t>
      </w:r>
    </w:p>
    <w:p w14:paraId="3FA8E2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 综合评分法，是指投标文件满足招标文件全部实质性要求，且按照评审因素的量化指标评审得分最高的投标人为中标候选人的评标方法。</w:t>
      </w:r>
    </w:p>
    <w:p w14:paraId="1936A4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23.3 根据《政府采购促进中小企业发展管理办法》财库〔2020〕46号、《财政部司法部关于政府采购支持监狱企业发展有关问题的通知》（财库〔2014〕68号）和《三部门联合发布关于促进残疾人就业政府采购政策的通知》（</w:t>
      </w:r>
      <w:bookmarkStart w:id="13" w:name="sendNo"/>
      <w:r>
        <w:rPr>
          <w:rFonts w:hint="eastAsia" w:ascii="仿宋" w:hAnsi="仿宋" w:eastAsia="仿宋" w:cs="仿宋"/>
          <w:sz w:val="24"/>
          <w:highlight w:val="none"/>
          <w:lang w:val="en-US" w:eastAsia="zh-CN"/>
        </w:rPr>
        <w:t>财库〔</w:t>
      </w:r>
      <w:bookmarkEnd w:id="13"/>
      <w:r>
        <w:rPr>
          <w:rFonts w:hint="eastAsia" w:ascii="仿宋" w:hAnsi="仿宋" w:eastAsia="仿宋" w:cs="仿宋"/>
          <w:sz w:val="24"/>
          <w:highlight w:val="none"/>
          <w:lang w:val="en-US" w:eastAsia="zh-CN"/>
        </w:rPr>
        <w:t>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六章。</w:t>
      </w:r>
    </w:p>
    <w:p w14:paraId="13780840">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4" w:name="_Toc520356168"/>
      <w:bookmarkStart w:id="15" w:name="_Toc507399471"/>
      <w:r>
        <w:rPr>
          <w:rFonts w:hint="eastAsia" w:ascii="仿宋" w:hAnsi="仿宋" w:eastAsia="仿宋" w:cs="仿宋"/>
          <w:b/>
          <w:bCs/>
          <w:sz w:val="24"/>
          <w:highlight w:val="none"/>
          <w:lang w:bidi="ar"/>
        </w:rPr>
        <w:t>24</w:t>
      </w:r>
      <w:bookmarkEnd w:id="14"/>
      <w:r>
        <w:rPr>
          <w:rFonts w:hint="eastAsia" w:ascii="仿宋" w:hAnsi="仿宋" w:eastAsia="仿宋" w:cs="仿宋"/>
          <w:b/>
          <w:bCs/>
          <w:sz w:val="24"/>
          <w:highlight w:val="none"/>
          <w:lang w:bidi="ar"/>
        </w:rPr>
        <w:t>. 废标</w:t>
      </w:r>
      <w:bookmarkEnd w:id="15"/>
    </w:p>
    <w:p w14:paraId="58768E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出现下列情形之一，将导致项目废标即本项目的所有投标被拒绝： </w:t>
      </w:r>
    </w:p>
    <w:p w14:paraId="58FCFE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（1）符合专业条件的投标人或者对招标文件做实质性响应的投标人不足三家；</w:t>
      </w:r>
    </w:p>
    <w:p w14:paraId="29A3D3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（2）出现影响采购公正的违法、违规行为的；</w:t>
      </w:r>
    </w:p>
    <w:p w14:paraId="33F1B9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（3）投标人的报价均超过了采购预算，采购人不能支付的；</w:t>
      </w:r>
    </w:p>
    <w:p w14:paraId="6C593D8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（4）因重大变故，采购任务取消的。</w:t>
      </w:r>
    </w:p>
    <w:p w14:paraId="678C9E06">
      <w:pPr>
        <w:adjustRightInd w:val="0"/>
        <w:snapToGrid w:val="0"/>
        <w:spacing w:line="440" w:lineRule="exact"/>
        <w:ind w:left="635" w:leftChars="229" w:hanging="154" w:hangingChars="64"/>
        <w:rPr>
          <w:rFonts w:ascii="仿宋" w:hAnsi="仿宋" w:eastAsia="仿宋" w:cs="仿宋"/>
          <w:sz w:val="24"/>
          <w:highlight w:val="none"/>
          <w:lang w:bidi="ar"/>
        </w:rPr>
      </w:pPr>
      <w:r>
        <w:rPr>
          <w:rFonts w:hint="eastAsia" w:ascii="仿宋" w:hAnsi="仿宋" w:eastAsia="仿宋" w:cs="仿宋"/>
          <w:b/>
          <w:bCs/>
          <w:sz w:val="24"/>
          <w:highlight w:val="none"/>
          <w:lang w:bidi="ar"/>
        </w:rPr>
        <w:t>25. 保密原则</w:t>
      </w:r>
    </w:p>
    <w:p w14:paraId="79F286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25.1 评标将在严格保密的情况下进行。</w:t>
      </w:r>
    </w:p>
    <w:p w14:paraId="4D43A2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25.2 政府采购评审专家应当遵守评审工作纪律，不得泄露评审文件、评审情况和评审中获悉的商业秘密。</w:t>
      </w:r>
    </w:p>
    <w:p w14:paraId="55FC38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25.3 投标人试图影响采购人、采购代理机构和评标委员会的任何活动，将导致其投标被</w:t>
      </w:r>
      <w:r>
        <w:rPr>
          <w:rFonts w:hint="eastAsia" w:ascii="仿宋" w:hAnsi="仿宋" w:eastAsia="仿宋" w:cs="仿宋"/>
          <w:b/>
          <w:bCs/>
          <w:sz w:val="24"/>
          <w:highlight w:val="none"/>
          <w:lang w:val="en-US" w:eastAsia="zh-CN"/>
        </w:rPr>
        <w:t>拒绝</w:t>
      </w:r>
      <w:r>
        <w:rPr>
          <w:rFonts w:hint="eastAsia" w:ascii="仿宋" w:hAnsi="仿宋" w:eastAsia="仿宋" w:cs="仿宋"/>
          <w:sz w:val="24"/>
          <w:highlight w:val="none"/>
          <w:lang w:val="en-US" w:eastAsia="zh-CN"/>
        </w:rPr>
        <w:t>，并承担相应的法律责任。</w:t>
      </w:r>
    </w:p>
    <w:p w14:paraId="08FDFBA7">
      <w:pPr>
        <w:adjustRightInd w:val="0"/>
        <w:snapToGrid w:val="0"/>
        <w:spacing w:line="440" w:lineRule="exact"/>
        <w:ind w:left="638" w:hanging="638" w:hangingChars="265"/>
        <w:jc w:val="center"/>
        <w:rPr>
          <w:rFonts w:ascii="仿宋" w:hAnsi="仿宋" w:eastAsia="仿宋" w:cs="仿宋"/>
          <w:b/>
          <w:bCs/>
          <w:sz w:val="24"/>
          <w:highlight w:val="none"/>
          <w:lang w:bidi="ar"/>
        </w:rPr>
      </w:pPr>
      <w:bookmarkStart w:id="16" w:name="_Toc507399473"/>
      <w:bookmarkStart w:id="17" w:name="_Toc216582810"/>
    </w:p>
    <w:p w14:paraId="6A77F878">
      <w:pPr>
        <w:adjustRightInd w:val="0"/>
        <w:snapToGrid w:val="0"/>
        <w:spacing w:line="440" w:lineRule="exact"/>
        <w:ind w:left="638" w:hanging="638" w:hangingChars="265"/>
        <w:jc w:val="center"/>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六   确定中标</w:t>
      </w:r>
      <w:bookmarkEnd w:id="16"/>
      <w:bookmarkEnd w:id="17"/>
    </w:p>
    <w:p w14:paraId="4BCA52D1">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8" w:name="_Ref467307010"/>
      <w:bookmarkStart w:id="19" w:name="_Toc520356170"/>
      <w:bookmarkStart w:id="20" w:name="_Toc507399474"/>
      <w:r>
        <w:rPr>
          <w:rFonts w:hint="eastAsia" w:ascii="仿宋" w:hAnsi="仿宋" w:eastAsia="仿宋" w:cs="仿宋"/>
          <w:b/>
          <w:bCs/>
          <w:sz w:val="24"/>
          <w:highlight w:val="none"/>
          <w:lang w:bidi="ar"/>
        </w:rPr>
        <w:t>26. 中标候选人的确定原则及标准</w:t>
      </w:r>
      <w:bookmarkEnd w:id="18"/>
      <w:bookmarkEnd w:id="19"/>
      <w:bookmarkEnd w:id="20"/>
    </w:p>
    <w:p w14:paraId="5F04AD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除评标委员会受采购人委托直接确定中标人的情形外，对实质上响应招标文件的投标人按下列方法进行排序，确定中标候选人： </w:t>
      </w:r>
    </w:p>
    <w:p w14:paraId="075F414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14:paraId="565371E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（2）采用综合评分法的，评标结果按评审后得分由高到低顺序排列。得分相同的，按投标报价由低到高顺序排列。（详见招标文件第六章）</w:t>
      </w:r>
    </w:p>
    <w:p w14:paraId="37B2BC4F">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27. 确定中标候选人和中标人</w:t>
      </w:r>
    </w:p>
    <w:p w14:paraId="065928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27.1 评标委员会将根据评标标准，按投标须知前附表中规定数量推荐中标候选人。 </w:t>
      </w:r>
    </w:p>
    <w:p w14:paraId="1F78D37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27.2 按投标须知前附表中规定，由评标委员会直接确定中标人。</w:t>
      </w:r>
    </w:p>
    <w:p w14:paraId="591640A8">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28. 采购任务取消</w:t>
      </w:r>
    </w:p>
    <w:p w14:paraId="42162B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当采购任务取消时，为维护国家和社会公共利益，采购人有权拒绝任何投标人中标，且对受影响的投标人不承担任何责任。</w:t>
      </w:r>
    </w:p>
    <w:p w14:paraId="7207823F">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29. 中标通知书</w:t>
      </w:r>
    </w:p>
    <w:p w14:paraId="4AC27A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29.1 在投标有效期内，中标人确定后，采购人或者采购代理机构发布中标公告。在公告中标结果的同时，向中标人发出中标通知书。</w:t>
      </w:r>
    </w:p>
    <w:p w14:paraId="673476C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29.2 中标通知书是合同的组成部分。</w:t>
      </w:r>
    </w:p>
    <w:p w14:paraId="39EF7AA1">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30. 签订合同</w:t>
      </w:r>
    </w:p>
    <w:p w14:paraId="048DC5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30.1 中标人应当自发出中标通知书之日起30日内，与采购人签订合同。</w:t>
      </w:r>
    </w:p>
    <w:p w14:paraId="01C23C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30.2 招标文件、中标人的投标文件及其澄清文件等，均为签订合同的依据。</w:t>
      </w:r>
    </w:p>
    <w:p w14:paraId="1422EA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30.3 中标人拒绝与采购人签订合同的，采购人可以按照评审报告推荐的中标候选人名单排序，确定下一候选人为中标人，也可以重新开展政府采购活动。</w:t>
      </w:r>
    </w:p>
    <w:p w14:paraId="2F63B1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30.4 当出现法规规定的中标无效情形时，采购人可与排名下一位的中标候选人另行签订合同，或依法重新开展采购活动。</w:t>
      </w:r>
    </w:p>
    <w:p w14:paraId="42F515B4">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1" w:name="_Toc507399479"/>
      <w:r>
        <w:rPr>
          <w:rFonts w:hint="eastAsia" w:ascii="仿宋" w:hAnsi="仿宋" w:eastAsia="仿宋" w:cs="仿宋"/>
          <w:b/>
          <w:bCs/>
          <w:sz w:val="24"/>
          <w:highlight w:val="none"/>
          <w:lang w:bidi="ar"/>
        </w:rPr>
        <w:t>31. 履约保证金</w:t>
      </w:r>
      <w:bookmarkEnd w:id="21"/>
    </w:p>
    <w:p w14:paraId="22BAA8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31.1 中标人应按照投标人须知前附表规定的金额、形式和时间向采购人缴纳履约保证金。</w:t>
      </w:r>
    </w:p>
    <w:p w14:paraId="1FF9CA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31.2 经采购人同意，中标人也可以自愿采用其他履约保证金的提供方式。</w:t>
      </w:r>
    </w:p>
    <w:p w14:paraId="6B981F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31.3 如果中标人没有按照上述第30条或31.1条的规定执行，将视为放弃中标资格，中标人的投标保证金将被没收。在此情况下，采购人可确定下一候选人为中标人，也可以重新开展政府采购活动。</w:t>
      </w:r>
    </w:p>
    <w:p w14:paraId="1BDECBCF">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2" w:name="_Toc507399480"/>
      <w:r>
        <w:rPr>
          <w:rFonts w:hint="eastAsia" w:ascii="仿宋" w:hAnsi="仿宋" w:eastAsia="仿宋" w:cs="仿宋"/>
          <w:b/>
          <w:bCs/>
          <w:sz w:val="24"/>
          <w:highlight w:val="none"/>
          <w:lang w:bidi="ar"/>
        </w:rPr>
        <w:t>32. 招标代理费</w:t>
      </w:r>
      <w:bookmarkEnd w:id="22"/>
    </w:p>
    <w:p w14:paraId="41F69ED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bookmarkStart w:id="23" w:name="_Toc507399482"/>
      <w:r>
        <w:rPr>
          <w:rFonts w:hint="eastAsia" w:ascii="仿宋" w:hAnsi="仿宋" w:eastAsia="仿宋" w:cs="仿宋"/>
          <w:sz w:val="24"/>
          <w:highlight w:val="none"/>
          <w:lang w:val="en-US" w:eastAsia="zh-CN"/>
        </w:rPr>
        <w:t>中标人须按照投标须知前附表中规定的时间、形式、金额，向招标代理机构支付中标服务费。</w:t>
      </w:r>
    </w:p>
    <w:p w14:paraId="184DBA5A">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33. 廉洁自律规定</w:t>
      </w:r>
      <w:bookmarkEnd w:id="23"/>
    </w:p>
    <w:p w14:paraId="4FB0870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33.1 采购代理机构工作人员不得以不正当手段获取政府采购代理业务，不得与采购人、投标人恶意串通操纵政府采购活动。</w:t>
      </w:r>
    </w:p>
    <w:p w14:paraId="092613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33.2 采购代理机构工作人员不得接受采购人或者投标人组织的宴请、旅游、娱乐，不得收受礼品、现金、有价证券等，不得向采购人或者投标人报销应当由个人承担的费用。</w:t>
      </w:r>
    </w:p>
    <w:p w14:paraId="7DE4898B">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4" w:name="_Toc507399483"/>
      <w:r>
        <w:rPr>
          <w:rFonts w:hint="eastAsia" w:ascii="仿宋" w:hAnsi="仿宋" w:eastAsia="仿宋" w:cs="仿宋"/>
          <w:b/>
          <w:bCs/>
          <w:sz w:val="24"/>
          <w:highlight w:val="none"/>
          <w:lang w:bidi="ar"/>
        </w:rPr>
        <w:t>34. 人员回避</w:t>
      </w:r>
      <w:bookmarkEnd w:id="24"/>
    </w:p>
    <w:p w14:paraId="183A74CF">
      <w:pPr>
        <w:adjustRightInd w:val="0"/>
        <w:snapToGrid w:val="0"/>
        <w:spacing w:line="440" w:lineRule="exact"/>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潜在投标人认为招标文件使自己的权益受到损害的，投标人认为采购人员及其相关人员有法律法规所列与其他投标人有利害关系的，均可以向采购人或采购代理机构书面提出回避申请，并说明理由。</w:t>
      </w:r>
    </w:p>
    <w:p w14:paraId="583F58B2">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5" w:name="_Toc507399484"/>
      <w:r>
        <w:rPr>
          <w:rFonts w:hint="eastAsia" w:ascii="仿宋" w:hAnsi="仿宋" w:eastAsia="仿宋" w:cs="仿宋"/>
          <w:b/>
          <w:bCs/>
          <w:sz w:val="24"/>
          <w:highlight w:val="none"/>
          <w:lang w:bidi="ar"/>
        </w:rPr>
        <w:t>35. 质疑与接收</w:t>
      </w:r>
      <w:bookmarkEnd w:id="25"/>
    </w:p>
    <w:p w14:paraId="6A5B66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35.1 投标人认为采购文件、采购过程和中标结果使自己的权益受到损害的，根据《政府采购法》、《政府采购法实施条例》和《政府采购质疑和投诉办法》的有关规定，可以依法向采购人或采购代理机构提出质疑。</w:t>
      </w:r>
    </w:p>
    <w:p w14:paraId="6D6394E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35.2 投标人应按照财政部制定的《政府采购质疑函范本》格式（可从财政部官方网站下载）和《政府采购质疑和投诉办法》的要求，在法定质疑期内以纸质形式提出质疑，针对同一采购程序环节的质疑次数见投标须知前附表。</w:t>
      </w:r>
    </w:p>
    <w:p w14:paraId="4D63E3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超出法定质疑期的、重复提出的、分次提出的或内容、形式不符合《政府采购质疑和投诉办法》的，投标人将依法承担不利后果。</w:t>
      </w:r>
    </w:p>
    <w:p w14:paraId="10053E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35.3 采购代理机构质疑函接收部门、联系电话和通讯地址</w:t>
      </w:r>
    </w:p>
    <w:p w14:paraId="058C54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bookmarkStart w:id="26" w:name="_Toc507399488"/>
      <w:r>
        <w:rPr>
          <w:rFonts w:hint="eastAsia" w:ascii="仿宋" w:hAnsi="仿宋" w:eastAsia="仿宋" w:cs="仿宋"/>
          <w:sz w:val="24"/>
          <w:highlight w:val="none"/>
          <w:lang w:val="en-US" w:eastAsia="zh-CN"/>
        </w:rPr>
        <w:t>联系部门：新疆新华远景工程造价咨询有限公司</w:t>
      </w:r>
    </w:p>
    <w:p w14:paraId="197F71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联系电话：0991-2607198</w:t>
      </w:r>
    </w:p>
    <w:p w14:paraId="739256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通讯地址：新疆乌鲁木齐天山区光明路100号金碧华府A座19楼1903</w:t>
      </w:r>
    </w:p>
    <w:p w14:paraId="30BA9B27">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D9924BB">
      <w:pPr>
        <w:pStyle w:val="4"/>
        <w:tabs>
          <w:tab w:val="left" w:pos="900"/>
        </w:tabs>
        <w:spacing w:before="0" w:after="0" w:line="360" w:lineRule="auto"/>
        <w:ind w:left="1080" w:leftChars="257" w:hanging="540"/>
        <w:jc w:val="center"/>
        <w:rPr>
          <w:rFonts w:ascii="仿宋" w:hAnsi="仿宋" w:eastAsia="仿宋" w:cs="仿宋"/>
          <w:sz w:val="32"/>
          <w:szCs w:val="32"/>
          <w:highlight w:val="none"/>
          <w:u w:val="none"/>
        </w:rPr>
      </w:pPr>
      <w:bookmarkStart w:id="27" w:name="_Toc4000"/>
      <w:r>
        <w:rPr>
          <w:rFonts w:hint="eastAsia" w:ascii="仿宋" w:hAnsi="仿宋" w:eastAsia="仿宋" w:cs="仿宋"/>
          <w:sz w:val="32"/>
          <w:szCs w:val="32"/>
          <w:highlight w:val="none"/>
          <w:u w:val="none"/>
        </w:rPr>
        <w:t xml:space="preserve">第四章  </w:t>
      </w:r>
      <w:bookmarkEnd w:id="26"/>
      <w:r>
        <w:rPr>
          <w:rFonts w:hint="eastAsia" w:ascii="仿宋" w:hAnsi="仿宋" w:eastAsia="仿宋" w:cs="仿宋"/>
          <w:sz w:val="32"/>
          <w:szCs w:val="32"/>
          <w:highlight w:val="none"/>
          <w:u w:val="none"/>
        </w:rPr>
        <w:t>政府采购合同</w:t>
      </w:r>
      <w:bookmarkEnd w:id="27"/>
    </w:p>
    <w:p w14:paraId="427FD947">
      <w:pPr>
        <w:overflowPunct w:val="0"/>
        <w:spacing w:line="440" w:lineRule="exact"/>
        <w:jc w:val="center"/>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eastAsia="zh-CN"/>
        </w:rPr>
        <w:t>（参考合同范本）</w:t>
      </w:r>
    </w:p>
    <w:p w14:paraId="407ADCEE">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lang w:eastAsia="zh-CN"/>
        </w:rPr>
        <w:t>乌鲁木齐市米东区中医医院</w:t>
      </w:r>
      <w:r>
        <w:rPr>
          <w:rFonts w:hint="eastAsia" w:ascii="宋体" w:hAnsi="宋体" w:eastAsia="宋体" w:cs="宋体"/>
          <w:b/>
          <w:bCs/>
          <w:spacing w:val="0"/>
          <w:position w:val="0"/>
          <w:sz w:val="28"/>
          <w:szCs w:val="28"/>
          <w:highlight w:val="none"/>
        </w:rPr>
        <w:t>购置</w:t>
      </w:r>
    </w:p>
    <w:p w14:paraId="449B5DB3">
      <w:pPr>
        <w:pStyle w:val="12"/>
        <w:keepNext w:val="0"/>
        <w:keepLines w:val="0"/>
        <w:pageBreakBefore w:val="0"/>
        <w:widowControl/>
        <w:kinsoku/>
        <w:wordWrap/>
        <w:overflowPunct w:val="0"/>
        <w:topLinePunct w:val="0"/>
        <w:autoSpaceDE/>
        <w:autoSpaceDN/>
        <w:bidi w:val="0"/>
        <w:spacing w:line="328" w:lineRule="auto"/>
        <w:jc w:val="center"/>
        <w:rPr>
          <w:rFonts w:hint="eastAsia" w:ascii="宋体" w:hAnsi="宋体" w:eastAsia="宋体" w:cs="宋体"/>
          <w:spacing w:val="0"/>
          <w:position w:val="0"/>
          <w:sz w:val="28"/>
          <w:szCs w:val="28"/>
          <w:highlight w:val="none"/>
        </w:rPr>
      </w:pPr>
    </w:p>
    <w:p w14:paraId="73B73786">
      <w:pPr>
        <w:pStyle w:val="12"/>
        <w:keepNext w:val="0"/>
        <w:keepLines w:val="0"/>
        <w:pageBreakBefore w:val="0"/>
        <w:widowControl/>
        <w:kinsoku/>
        <w:wordWrap/>
        <w:overflowPunct w:val="0"/>
        <w:topLinePunct w:val="0"/>
        <w:autoSpaceDE/>
        <w:autoSpaceDN/>
        <w:bidi w:val="0"/>
        <w:spacing w:line="328" w:lineRule="auto"/>
        <w:jc w:val="center"/>
        <w:rPr>
          <w:rFonts w:hint="eastAsia" w:ascii="宋体" w:hAnsi="宋体" w:eastAsia="宋体" w:cs="宋体"/>
          <w:spacing w:val="0"/>
          <w:position w:val="0"/>
          <w:sz w:val="28"/>
          <w:szCs w:val="28"/>
          <w:highlight w:val="none"/>
        </w:rPr>
      </w:pPr>
    </w:p>
    <w:p w14:paraId="72E1F565">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w:t>
      </w:r>
      <w:r>
        <w:rPr>
          <w:rFonts w:hint="eastAsia" w:ascii="宋体" w:hAnsi="宋体" w:eastAsia="宋体" w:cs="宋体"/>
          <w:b/>
          <w:bCs/>
          <w:spacing w:val="0"/>
          <w:position w:val="0"/>
          <w:sz w:val="28"/>
          <w:szCs w:val="28"/>
          <w:highlight w:val="none"/>
          <w:lang w:eastAsia="zh-CN"/>
        </w:rPr>
        <w:t>乌鲁木齐市米东区中医医院</w:t>
      </w:r>
      <w:r>
        <w:rPr>
          <w:rFonts w:hint="eastAsia" w:ascii="宋体" w:hAnsi="宋体" w:eastAsia="宋体" w:cs="宋体"/>
          <w:b/>
          <w:bCs/>
          <w:spacing w:val="0"/>
          <w:position w:val="0"/>
          <w:sz w:val="28"/>
          <w:szCs w:val="28"/>
          <w:highlight w:val="none"/>
          <w:lang w:val="en-US" w:eastAsia="zh-CN"/>
        </w:rPr>
        <w:t>XX科</w:t>
      </w:r>
      <w:r>
        <w:rPr>
          <w:rFonts w:hint="eastAsia" w:ascii="宋体" w:hAnsi="宋体" w:eastAsia="宋体" w:cs="宋体"/>
          <w:b/>
          <w:bCs/>
          <w:spacing w:val="0"/>
          <w:position w:val="0"/>
          <w:sz w:val="28"/>
          <w:szCs w:val="28"/>
          <w:highlight w:val="none"/>
          <w:lang w:eastAsia="zh-CN"/>
        </w:rPr>
        <w:t>设备采购项目</w:t>
      </w:r>
      <w:r>
        <w:rPr>
          <w:rFonts w:hint="eastAsia" w:ascii="宋体" w:hAnsi="宋体" w:eastAsia="宋体" w:cs="宋体"/>
          <w:b/>
          <w:bCs/>
          <w:spacing w:val="0"/>
          <w:position w:val="0"/>
          <w:sz w:val="28"/>
          <w:szCs w:val="28"/>
          <w:highlight w:val="none"/>
        </w:rPr>
        <w:t>)</w:t>
      </w:r>
    </w:p>
    <w:p w14:paraId="6600809A">
      <w:pPr>
        <w:pStyle w:val="12"/>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8"/>
          <w:szCs w:val="28"/>
          <w:highlight w:val="none"/>
        </w:rPr>
      </w:pPr>
    </w:p>
    <w:p w14:paraId="1DEE8644">
      <w:pPr>
        <w:pStyle w:val="12"/>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8"/>
          <w:szCs w:val="28"/>
          <w:highlight w:val="none"/>
        </w:rPr>
      </w:pPr>
    </w:p>
    <w:p w14:paraId="3FBA2D63">
      <w:pPr>
        <w:pStyle w:val="12"/>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8"/>
          <w:szCs w:val="28"/>
          <w:highlight w:val="none"/>
        </w:rPr>
      </w:pPr>
    </w:p>
    <w:p w14:paraId="08FA0EA2">
      <w:pPr>
        <w:pStyle w:val="12"/>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8"/>
          <w:szCs w:val="28"/>
          <w:highlight w:val="none"/>
        </w:rPr>
      </w:pPr>
    </w:p>
    <w:p w14:paraId="40FB605D">
      <w:pPr>
        <w:pStyle w:val="12"/>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8"/>
          <w:szCs w:val="28"/>
          <w:highlight w:val="none"/>
        </w:rPr>
      </w:pPr>
    </w:p>
    <w:p w14:paraId="26108357">
      <w:pPr>
        <w:keepNext w:val="0"/>
        <w:keepLines w:val="0"/>
        <w:pageBreakBefore w:val="0"/>
        <w:widowControl/>
        <w:kinsoku/>
        <w:wordWrap/>
        <w:overflowPunct w:val="0"/>
        <w:topLinePunct w:val="0"/>
        <w:autoSpaceDE/>
        <w:autoSpaceDN/>
        <w:bidi w:val="0"/>
        <w:spacing w:before="150" w:line="221" w:lineRule="auto"/>
        <w:jc w:val="center"/>
        <w:outlineLvl w:val="0"/>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lang w:val="en-US" w:eastAsia="zh-CN"/>
        </w:rPr>
        <w:t>销售</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lang w:val="en-US" w:eastAsia="zh-CN"/>
        </w:rPr>
        <w:t>采购</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合</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同</w:t>
      </w:r>
    </w:p>
    <w:p w14:paraId="40DC3A80">
      <w:pPr>
        <w:pStyle w:val="12"/>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8"/>
          <w:szCs w:val="28"/>
          <w:highlight w:val="none"/>
        </w:rPr>
      </w:pPr>
    </w:p>
    <w:p w14:paraId="27DA62A7">
      <w:pPr>
        <w:pStyle w:val="12"/>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8"/>
          <w:szCs w:val="28"/>
          <w:highlight w:val="none"/>
        </w:rPr>
      </w:pPr>
    </w:p>
    <w:p w14:paraId="03A1BAA2">
      <w:pPr>
        <w:pStyle w:val="12"/>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8"/>
          <w:szCs w:val="28"/>
          <w:highlight w:val="none"/>
        </w:rPr>
      </w:pPr>
    </w:p>
    <w:p w14:paraId="1BAD7F1A">
      <w:pPr>
        <w:pStyle w:val="12"/>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8"/>
          <w:szCs w:val="28"/>
          <w:highlight w:val="none"/>
        </w:rPr>
      </w:pPr>
    </w:p>
    <w:p w14:paraId="72B9453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rPr>
        <w:t>甲方(买方):</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u w:val="single" w:color="auto"/>
          <w:lang w:val="en-US" w:eastAsia="zh-CN"/>
        </w:rPr>
        <w:t xml:space="preserve"> 乌鲁木齐市米东区中医医院</w:t>
      </w:r>
    </w:p>
    <w:p w14:paraId="48E12617">
      <w:pPr>
        <w:pStyle w:val="12"/>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8"/>
          <w:szCs w:val="28"/>
          <w:highlight w:val="none"/>
        </w:rPr>
      </w:pPr>
    </w:p>
    <w:p w14:paraId="6E8FBD93">
      <w:pPr>
        <w:pStyle w:val="12"/>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8"/>
          <w:szCs w:val="28"/>
          <w:highlight w:val="none"/>
        </w:rPr>
      </w:pPr>
    </w:p>
    <w:p w14:paraId="47E50A7F">
      <w:pPr>
        <w:pStyle w:val="12"/>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8"/>
          <w:szCs w:val="28"/>
          <w:highlight w:val="none"/>
        </w:rPr>
      </w:pPr>
    </w:p>
    <w:p w14:paraId="22C08614">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rPr>
        <w:t>乙方(卖方):</w:t>
      </w:r>
      <w:r>
        <w:rPr>
          <w:rFonts w:hint="eastAsia" w:ascii="宋体" w:hAnsi="宋体" w:eastAsia="宋体" w:cs="宋体"/>
          <w:spacing w:val="0"/>
          <w:position w:val="0"/>
          <w:sz w:val="28"/>
          <w:szCs w:val="28"/>
          <w:highlight w:val="none"/>
        </w:rPr>
        <w:t xml:space="preserve"> </w:t>
      </w:r>
      <w:r>
        <w:rPr>
          <w:rFonts w:hint="eastAsia" w:ascii="宋体" w:hAnsi="宋体" w:eastAsia="宋体" w:cs="宋体"/>
          <w:spacing w:val="0"/>
          <w:position w:val="0"/>
          <w:sz w:val="28"/>
          <w:szCs w:val="28"/>
          <w:highlight w:val="none"/>
          <w:lang w:val="en-US" w:eastAsia="zh-CN"/>
        </w:rPr>
        <w:t xml:space="preserve"> </w:t>
      </w:r>
      <w:r>
        <w:rPr>
          <w:rFonts w:hint="eastAsia" w:ascii="宋体" w:hAnsi="宋体" w:eastAsia="宋体" w:cs="宋体"/>
          <w:b/>
          <w:bCs/>
          <w:spacing w:val="0"/>
          <w:position w:val="0"/>
          <w:sz w:val="28"/>
          <w:szCs w:val="28"/>
          <w:highlight w:val="none"/>
          <w:u w:val="single" w:color="auto"/>
          <w:lang w:val="en-US" w:eastAsia="zh-CN"/>
        </w:rPr>
        <w:t xml:space="preserve">                        </w:t>
      </w:r>
    </w:p>
    <w:p w14:paraId="610E0E87">
      <w:pPr>
        <w:pStyle w:val="12"/>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8"/>
          <w:szCs w:val="28"/>
          <w:highlight w:val="none"/>
        </w:rPr>
      </w:pPr>
    </w:p>
    <w:p w14:paraId="0678B418">
      <w:pPr>
        <w:pStyle w:val="12"/>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8"/>
          <w:szCs w:val="28"/>
          <w:highlight w:val="none"/>
        </w:rPr>
      </w:pPr>
    </w:p>
    <w:p w14:paraId="2DD4682F">
      <w:pPr>
        <w:pStyle w:val="12"/>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8"/>
          <w:szCs w:val="28"/>
          <w:highlight w:val="none"/>
        </w:rPr>
      </w:pPr>
    </w:p>
    <w:p w14:paraId="7C5031E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合</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同</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编</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号</w:t>
      </w:r>
      <w:r>
        <w:rPr>
          <w:rFonts w:hint="eastAsia" w:ascii="宋体" w:hAnsi="宋体" w:eastAsia="宋体" w:cs="宋体"/>
          <w:spacing w:val="0"/>
          <w:position w:val="0"/>
          <w:sz w:val="28"/>
          <w:szCs w:val="28"/>
          <w:highlight w:val="none"/>
        </w:rPr>
        <w:t xml:space="preserve"> </w:t>
      </w:r>
      <w:r>
        <w:rPr>
          <w:rFonts w:hint="eastAsia" w:ascii="宋体" w:hAnsi="宋体" w:eastAsia="宋体" w:cs="宋体"/>
          <w:b/>
          <w:bCs/>
          <w:spacing w:val="0"/>
          <w:position w:val="0"/>
          <w:sz w:val="28"/>
          <w:szCs w:val="28"/>
          <w:highlight w:val="none"/>
        </w:rPr>
        <w:t>：</w:t>
      </w:r>
    </w:p>
    <w:p w14:paraId="0A420C10">
      <w:pPr>
        <w:pStyle w:val="12"/>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spacing w:val="0"/>
          <w:position w:val="0"/>
          <w:sz w:val="28"/>
          <w:szCs w:val="28"/>
          <w:highlight w:val="none"/>
        </w:rPr>
      </w:pPr>
    </w:p>
    <w:p w14:paraId="5D714E76">
      <w:pPr>
        <w:pStyle w:val="12"/>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8"/>
          <w:szCs w:val="28"/>
          <w:highlight w:val="none"/>
        </w:rPr>
      </w:pPr>
    </w:p>
    <w:p w14:paraId="40A29477">
      <w:pPr>
        <w:pStyle w:val="12"/>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8"/>
          <w:szCs w:val="28"/>
          <w:highlight w:val="none"/>
        </w:rPr>
      </w:pPr>
    </w:p>
    <w:p w14:paraId="1EF65CDC">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lang w:val="en-US" w:eastAsia="zh-CN"/>
        </w:rPr>
        <w:t xml:space="preserve">    年     月   日</w:t>
      </w:r>
    </w:p>
    <w:p w14:paraId="395A9A02">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spacing w:val="0"/>
          <w:position w:val="0"/>
          <w:highlight w:val="none"/>
        </w:rPr>
        <w:sectPr>
          <w:headerReference r:id="rId4" w:type="default"/>
          <w:footerReference r:id="rId5" w:type="default"/>
          <w:pgSz w:w="11880" w:h="16720"/>
          <w:pgMar w:top="1440" w:right="1080" w:bottom="1440" w:left="1080" w:header="567" w:footer="567" w:gutter="0"/>
          <w:pgBorders>
            <w:top w:val="none" w:sz="0" w:space="0"/>
            <w:left w:val="none" w:sz="0" w:space="0"/>
            <w:bottom w:val="none" w:sz="0" w:space="0"/>
            <w:right w:val="none" w:sz="0" w:space="0"/>
          </w:pgBorders>
          <w:pgNumType w:fmt="decimal" w:start="1"/>
          <w:cols w:space="720" w:num="1"/>
        </w:sectPr>
      </w:pPr>
    </w:p>
    <w:p w14:paraId="61A2D46C">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spacing w:val="0"/>
          <w:position w:val="0"/>
          <w:highlight w:val="none"/>
        </w:rPr>
      </w:pPr>
      <w:r>
        <w:rPr>
          <w:rFonts w:hint="eastAsia" w:ascii="宋体" w:hAnsi="宋体" w:eastAsia="宋体" w:cs="宋体"/>
          <w:spacing w:val="0"/>
          <w:position w:val="0"/>
          <w:highlight w:val="none"/>
        </w:rPr>
        <w:drawing>
          <wp:inline distT="0" distB="0" distL="0" distR="0">
            <wp:extent cx="6177915" cy="76200"/>
            <wp:effectExtent l="0" t="0" r="13335" b="0"/>
            <wp:docPr id="1" name="IM 10"/>
            <wp:cNvGraphicFramePr/>
            <a:graphic xmlns:a="http://schemas.openxmlformats.org/drawingml/2006/main">
              <a:graphicData uri="http://schemas.openxmlformats.org/drawingml/2006/picture">
                <pic:pic xmlns:pic="http://schemas.openxmlformats.org/drawingml/2006/picture">
                  <pic:nvPicPr>
                    <pic:cNvPr id="1" name="IM 10"/>
                    <pic:cNvPicPr/>
                  </pic:nvPicPr>
                  <pic:blipFill>
                    <a:blip r:embed="rId14"/>
                    <a:stretch>
                      <a:fillRect/>
                    </a:stretch>
                  </pic:blipFill>
                  <pic:spPr>
                    <a:xfrm>
                      <a:off x="0" y="0"/>
                      <a:ext cx="6177915" cy="76200"/>
                    </a:xfrm>
                    <a:prstGeom prst="rect">
                      <a:avLst/>
                    </a:prstGeom>
                  </pic:spPr>
                </pic:pic>
              </a:graphicData>
            </a:graphic>
          </wp:inline>
        </w:drawing>
      </w:r>
    </w:p>
    <w:p w14:paraId="23F29B66">
      <w:pPr>
        <w:keepNext w:val="0"/>
        <w:keepLines w:val="0"/>
        <w:pageBreakBefore w:val="0"/>
        <w:widowControl/>
        <w:kinsoku/>
        <w:wordWrap/>
        <w:overflowPunct w:val="0"/>
        <w:topLinePunct w:val="0"/>
        <w:autoSpaceDE/>
        <w:autoSpaceDN/>
        <w:bidi w:val="0"/>
        <w:spacing w:before="113" w:line="221" w:lineRule="auto"/>
        <w:jc w:val="center"/>
        <w:rPr>
          <w:rFonts w:hint="eastAsia" w:ascii="仿宋" w:hAnsi="仿宋" w:eastAsia="仿宋" w:cs="仿宋"/>
          <w:spacing w:val="0"/>
          <w:position w:val="0"/>
          <w:sz w:val="36"/>
          <w:szCs w:val="36"/>
          <w:highlight w:val="none"/>
        </w:rPr>
      </w:pPr>
      <w:r>
        <w:rPr>
          <w:rFonts w:hint="eastAsia" w:ascii="仿宋" w:hAnsi="仿宋" w:eastAsia="仿宋" w:cs="仿宋"/>
          <w:b/>
          <w:bCs/>
          <w:spacing w:val="0"/>
          <w:position w:val="0"/>
          <w:sz w:val="36"/>
          <w:szCs w:val="36"/>
          <w:highlight w:val="none"/>
        </w:rPr>
        <w:t>销</w:t>
      </w:r>
      <w:r>
        <w:rPr>
          <w:rFonts w:hint="eastAsia" w:ascii="仿宋" w:hAnsi="仿宋" w:eastAsia="仿宋" w:cs="仿宋"/>
          <w:spacing w:val="0"/>
          <w:position w:val="0"/>
          <w:sz w:val="36"/>
          <w:szCs w:val="36"/>
          <w:highlight w:val="none"/>
        </w:rPr>
        <w:t xml:space="preserve"> </w:t>
      </w:r>
      <w:r>
        <w:rPr>
          <w:rFonts w:hint="eastAsia" w:ascii="仿宋" w:hAnsi="仿宋" w:eastAsia="仿宋" w:cs="仿宋"/>
          <w:b/>
          <w:bCs/>
          <w:spacing w:val="0"/>
          <w:position w:val="0"/>
          <w:sz w:val="36"/>
          <w:szCs w:val="36"/>
          <w:highlight w:val="none"/>
        </w:rPr>
        <w:t>售</w:t>
      </w:r>
      <w:r>
        <w:rPr>
          <w:rFonts w:hint="eastAsia" w:ascii="仿宋" w:hAnsi="仿宋" w:eastAsia="仿宋" w:cs="仿宋"/>
          <w:spacing w:val="0"/>
          <w:position w:val="0"/>
          <w:sz w:val="36"/>
          <w:szCs w:val="36"/>
          <w:highlight w:val="none"/>
        </w:rPr>
        <w:t xml:space="preserve"> </w:t>
      </w:r>
      <w:r>
        <w:rPr>
          <w:rFonts w:hint="eastAsia" w:ascii="仿宋" w:hAnsi="仿宋" w:eastAsia="仿宋" w:cs="仿宋"/>
          <w:b/>
          <w:bCs/>
          <w:spacing w:val="0"/>
          <w:position w:val="0"/>
          <w:sz w:val="36"/>
          <w:szCs w:val="36"/>
          <w:highlight w:val="none"/>
        </w:rPr>
        <w:t>合</w:t>
      </w:r>
      <w:r>
        <w:rPr>
          <w:rFonts w:hint="eastAsia" w:ascii="仿宋" w:hAnsi="仿宋" w:eastAsia="仿宋" w:cs="仿宋"/>
          <w:spacing w:val="0"/>
          <w:position w:val="0"/>
          <w:sz w:val="36"/>
          <w:szCs w:val="36"/>
          <w:highlight w:val="none"/>
        </w:rPr>
        <w:t xml:space="preserve"> </w:t>
      </w:r>
      <w:r>
        <w:rPr>
          <w:rFonts w:hint="eastAsia" w:ascii="仿宋" w:hAnsi="仿宋" w:eastAsia="仿宋" w:cs="仿宋"/>
          <w:b/>
          <w:bCs/>
          <w:spacing w:val="0"/>
          <w:position w:val="0"/>
          <w:sz w:val="36"/>
          <w:szCs w:val="36"/>
          <w:highlight w:val="none"/>
        </w:rPr>
        <w:t>同</w:t>
      </w:r>
    </w:p>
    <w:p w14:paraId="416EC8E5">
      <w:pPr>
        <w:keepNext w:val="0"/>
        <w:keepLines w:val="0"/>
        <w:pageBreakBefore w:val="0"/>
        <w:widowControl/>
        <w:kinsoku/>
        <w:wordWrap/>
        <w:overflowPunct w:val="0"/>
        <w:topLinePunct w:val="0"/>
        <w:autoSpaceDE/>
        <w:autoSpaceDN/>
        <w:bidi w:val="0"/>
        <w:adjustRightInd/>
        <w:snapToGrid/>
        <w:spacing w:before="82" w:line="500" w:lineRule="exact"/>
        <w:ind w:left="213"/>
        <w:rPr>
          <w:rFonts w:hint="eastAsia" w:ascii="仿宋" w:hAnsi="仿宋" w:eastAsia="仿宋" w:cs="仿宋"/>
          <w:spacing w:val="0"/>
          <w:position w:val="0"/>
          <w:sz w:val="24"/>
          <w:szCs w:val="24"/>
          <w:highlight w:val="none"/>
          <w:lang w:eastAsia="zh-CN"/>
        </w:rPr>
      </w:pPr>
      <w:r>
        <w:rPr>
          <w:rFonts w:hint="eastAsia" w:ascii="仿宋" w:hAnsi="仿宋" w:eastAsia="仿宋" w:cs="仿宋"/>
          <w:b/>
          <w:bCs/>
          <w:spacing w:val="0"/>
          <w:position w:val="0"/>
          <w:sz w:val="24"/>
          <w:szCs w:val="24"/>
          <w:highlight w:val="none"/>
        </w:rPr>
        <w:t>甲方：</w:t>
      </w:r>
      <w:r>
        <w:rPr>
          <w:rFonts w:hint="eastAsia" w:ascii="仿宋" w:hAnsi="仿宋" w:eastAsia="仿宋" w:cs="仿宋"/>
          <w:b/>
          <w:bCs/>
          <w:spacing w:val="0"/>
          <w:position w:val="0"/>
          <w:sz w:val="24"/>
          <w:szCs w:val="24"/>
          <w:highlight w:val="none"/>
          <w:lang w:eastAsia="zh-CN"/>
        </w:rPr>
        <w:t>乌鲁木齐市米东区中医医院</w:t>
      </w:r>
    </w:p>
    <w:p w14:paraId="7912D516">
      <w:pPr>
        <w:keepNext w:val="0"/>
        <w:keepLines w:val="0"/>
        <w:pageBreakBefore w:val="0"/>
        <w:widowControl/>
        <w:kinsoku/>
        <w:wordWrap/>
        <w:overflowPunct w:val="0"/>
        <w:topLinePunct w:val="0"/>
        <w:autoSpaceDE/>
        <w:autoSpaceDN/>
        <w:bidi w:val="0"/>
        <w:adjustRightInd/>
        <w:snapToGrid/>
        <w:spacing w:before="100" w:line="500" w:lineRule="exact"/>
        <w:ind w:left="193"/>
        <w:rPr>
          <w:rFonts w:hint="default" w:ascii="仿宋" w:hAnsi="仿宋" w:eastAsia="仿宋" w:cs="仿宋"/>
          <w:spacing w:val="0"/>
          <w:position w:val="0"/>
          <w:sz w:val="24"/>
          <w:szCs w:val="24"/>
          <w:highlight w:val="none"/>
          <w:u w:val="single"/>
          <w:lang w:val="en-US" w:eastAsia="zh-CN"/>
        </w:rPr>
      </w:pPr>
      <w:r>
        <w:rPr>
          <w:rFonts w:hint="eastAsia" w:ascii="仿宋" w:hAnsi="仿宋" w:eastAsia="仿宋" w:cs="仿宋"/>
          <w:b/>
          <w:bCs/>
          <w:spacing w:val="0"/>
          <w:position w:val="0"/>
          <w:sz w:val="24"/>
          <w:szCs w:val="24"/>
          <w:highlight w:val="none"/>
        </w:rPr>
        <w:t>乙方：</w:t>
      </w:r>
      <w:r>
        <w:rPr>
          <w:rFonts w:hint="eastAsia" w:ascii="仿宋" w:hAnsi="仿宋" w:eastAsia="仿宋" w:cs="仿宋"/>
          <w:b/>
          <w:bCs/>
          <w:spacing w:val="0"/>
          <w:position w:val="0"/>
          <w:sz w:val="24"/>
          <w:szCs w:val="24"/>
          <w:highlight w:val="none"/>
          <w:u w:val="single"/>
          <w:lang w:val="en-US" w:eastAsia="zh-CN"/>
        </w:rPr>
        <w:t xml:space="preserve">                        </w:t>
      </w:r>
    </w:p>
    <w:p w14:paraId="5BB986E8">
      <w:pPr>
        <w:keepNext w:val="0"/>
        <w:keepLines w:val="0"/>
        <w:pageBreakBefore w:val="0"/>
        <w:widowControl/>
        <w:kinsoku/>
        <w:wordWrap/>
        <w:overflowPunct w:val="0"/>
        <w:topLinePunct w:val="0"/>
        <w:autoSpaceDE/>
        <w:autoSpaceDN/>
        <w:bidi w:val="0"/>
        <w:adjustRightInd/>
        <w:snapToGrid/>
        <w:spacing w:before="104" w:line="500" w:lineRule="exact"/>
        <w:ind w:right="65" w:firstLine="45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甲乙双方根据《中华人民共和国民法典》</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《中华人民共和国政府采购法》、《中华人民共和国政府采购法</w:t>
      </w:r>
      <w:r>
        <w:rPr>
          <w:rFonts w:hint="eastAsia" w:ascii="仿宋" w:hAnsi="仿宋" w:eastAsia="仿宋" w:cs="仿宋"/>
          <w:spacing w:val="0"/>
          <w:position w:val="0"/>
          <w:sz w:val="24"/>
          <w:szCs w:val="24"/>
          <w:highlight w:val="none"/>
          <w:lang w:val="en-US" w:eastAsia="zh-CN"/>
        </w:rPr>
        <w:t>实施条例</w:t>
      </w:r>
      <w:r>
        <w:rPr>
          <w:rFonts w:hint="eastAsia" w:ascii="仿宋" w:hAnsi="仿宋" w:eastAsia="仿宋" w:cs="仿宋"/>
          <w:spacing w:val="0"/>
          <w:position w:val="0"/>
          <w:sz w:val="24"/>
          <w:szCs w:val="24"/>
          <w:highlight w:val="none"/>
        </w:rPr>
        <w:t>》及其他相关法律法规的规定，本着平等互利、协商一致、等价有偿的原则，就甲方购买乙方的设备并由乙方提供相关服务事宜，达成一致，协议如下：</w:t>
      </w:r>
    </w:p>
    <w:p w14:paraId="18D0DEF0">
      <w:pPr>
        <w:keepNext w:val="0"/>
        <w:keepLines w:val="0"/>
        <w:pageBreakBefore w:val="0"/>
        <w:widowControl/>
        <w:kinsoku/>
        <w:wordWrap/>
        <w:overflowPunct w:val="0"/>
        <w:topLinePunct w:val="0"/>
        <w:autoSpaceDE/>
        <w:autoSpaceDN/>
        <w:bidi w:val="0"/>
        <w:adjustRightInd/>
        <w:snapToGrid/>
        <w:spacing w:before="102" w:line="500" w:lineRule="exact"/>
        <w:ind w:left="100"/>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一、设备名称、规格(型号)、数量详见下表</w:t>
      </w:r>
    </w:p>
    <w:tbl>
      <w:tblPr>
        <w:tblStyle w:val="22"/>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1984"/>
        <w:gridCol w:w="1111"/>
        <w:gridCol w:w="1383"/>
        <w:gridCol w:w="693"/>
        <w:gridCol w:w="735"/>
        <w:gridCol w:w="1190"/>
        <w:gridCol w:w="1190"/>
        <w:gridCol w:w="713"/>
      </w:tblGrid>
      <w:tr w14:paraId="5D39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C1D">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09900FC9">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427C8846">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130A6273">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9D22AC4">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78E44582">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9AB8055">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717C994">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0B63FBBD">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备注</w:t>
            </w:r>
          </w:p>
        </w:tc>
      </w:tr>
      <w:tr w14:paraId="6AED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745DB468">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FF09">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665F">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75C">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35C4">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E6E2">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D21A">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45F">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CCE8">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无</w:t>
            </w:r>
          </w:p>
        </w:tc>
      </w:tr>
      <w:tr w14:paraId="0FA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342C">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EBB">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0ACA">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B2AD">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E187">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C0BC">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77B">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DAA">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1DE">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p>
        </w:tc>
      </w:tr>
      <w:tr w14:paraId="363B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C9E5B0">
            <w:pPr>
              <w:keepNext w:val="0"/>
              <w:keepLines w:val="0"/>
              <w:pageBreakBefore w:val="0"/>
              <w:widowControl/>
              <w:suppressLineNumbers w:val="0"/>
              <w:kinsoku/>
              <w:wordWrap/>
              <w:overflowPunct w:val="0"/>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pacing w:val="0"/>
                <w:position w:val="0"/>
                <w:sz w:val="24"/>
                <w:szCs w:val="24"/>
                <w:highlight w:val="none"/>
                <w:u w:val="none"/>
              </w:rPr>
            </w:pPr>
            <w:r>
              <w:rPr>
                <w:rFonts w:hint="eastAsia" w:ascii="仿宋" w:hAnsi="仿宋" w:eastAsia="仿宋" w:cs="仿宋"/>
                <w:i w:val="0"/>
                <w:iCs w:val="0"/>
                <w:snapToGrid w:val="0"/>
                <w:color w:val="000000"/>
                <w:spacing w:val="0"/>
                <w:kern w:val="0"/>
                <w:position w:val="0"/>
                <w:sz w:val="24"/>
                <w:szCs w:val="24"/>
                <w:highlight w:val="none"/>
                <w:u w:val="none"/>
                <w:lang w:val="en-US" w:eastAsia="zh-CN" w:bidi="ar"/>
              </w:rPr>
              <w:t>总计：        (小写)  元</w:t>
            </w:r>
          </w:p>
        </w:tc>
      </w:tr>
    </w:tbl>
    <w:p w14:paraId="73428F8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5BFF4AFD">
      <w:pPr>
        <w:keepNext w:val="0"/>
        <w:keepLines w:val="0"/>
        <w:pageBreakBefore w:val="0"/>
        <w:widowControl/>
        <w:kinsoku/>
        <w:wordWrap/>
        <w:overflowPunct w:val="0"/>
        <w:topLinePunct w:val="0"/>
        <w:autoSpaceDE/>
        <w:autoSpaceDN/>
        <w:bidi w:val="0"/>
        <w:adjustRightInd/>
        <w:snapToGrid/>
        <w:spacing w:before="92" w:line="500" w:lineRule="exact"/>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二、制造商及原产地</w:t>
      </w:r>
    </w:p>
    <w:p w14:paraId="14F81AF9">
      <w:pPr>
        <w:keepNext w:val="0"/>
        <w:keepLines w:val="0"/>
        <w:pageBreakBefore w:val="0"/>
        <w:widowControl/>
        <w:kinsoku/>
        <w:wordWrap/>
        <w:overflowPunct w:val="0"/>
        <w:topLinePunct w:val="0"/>
        <w:autoSpaceDE/>
        <w:autoSpaceDN/>
        <w:bidi w:val="0"/>
        <w:adjustRightInd/>
        <w:snapToGrid/>
        <w:spacing w:before="80" w:line="500" w:lineRule="exact"/>
        <w:ind w:left="450"/>
        <w:rPr>
          <w:rFonts w:hint="eastAsia" w:ascii="仿宋" w:hAnsi="仿宋" w:eastAsia="仿宋" w:cs="仿宋"/>
          <w:spacing w:val="0"/>
          <w:position w:val="0"/>
          <w:sz w:val="24"/>
          <w:szCs w:val="24"/>
          <w:highlight w:val="none"/>
          <w:u w:val="single"/>
          <w:lang w:val="en-US" w:eastAsia="zh-CN"/>
        </w:rPr>
      </w:pPr>
      <w:r>
        <w:rPr>
          <w:rFonts w:hint="eastAsia" w:ascii="仿宋" w:hAnsi="仿宋" w:eastAsia="仿宋" w:cs="仿宋"/>
          <w:spacing w:val="0"/>
          <w:position w:val="0"/>
          <w:sz w:val="24"/>
          <w:szCs w:val="24"/>
          <w:highlight w:val="none"/>
        </w:rPr>
        <w:t>制造商：</w:t>
      </w:r>
      <w:r>
        <w:rPr>
          <w:rFonts w:hint="eastAsia" w:ascii="仿宋" w:hAnsi="仿宋" w:eastAsia="仿宋" w:cs="仿宋"/>
          <w:spacing w:val="0"/>
          <w:position w:val="0"/>
          <w:sz w:val="24"/>
          <w:szCs w:val="24"/>
          <w:highlight w:val="none"/>
          <w:u w:val="single"/>
          <w:lang w:val="en-US" w:eastAsia="zh-CN"/>
        </w:rPr>
        <w:t xml:space="preserve">                      </w:t>
      </w:r>
    </w:p>
    <w:p w14:paraId="0F952A41">
      <w:pPr>
        <w:keepNext w:val="0"/>
        <w:keepLines w:val="0"/>
        <w:pageBreakBefore w:val="0"/>
        <w:widowControl/>
        <w:kinsoku/>
        <w:wordWrap/>
        <w:overflowPunct w:val="0"/>
        <w:topLinePunct w:val="0"/>
        <w:autoSpaceDE/>
        <w:autoSpaceDN/>
        <w:bidi w:val="0"/>
        <w:adjustRightInd/>
        <w:snapToGrid/>
        <w:spacing w:before="1" w:line="500" w:lineRule="exact"/>
        <w:ind w:left="450"/>
        <w:rPr>
          <w:rFonts w:hint="eastAsia" w:ascii="仿宋" w:hAnsi="仿宋" w:eastAsia="仿宋" w:cs="仿宋"/>
          <w:spacing w:val="0"/>
          <w:position w:val="0"/>
          <w:sz w:val="24"/>
          <w:szCs w:val="24"/>
          <w:highlight w:val="none"/>
          <w:u w:val="single"/>
          <w:lang w:val="en-US" w:eastAsia="zh-CN"/>
        </w:rPr>
      </w:pPr>
      <w:r>
        <w:rPr>
          <w:rFonts w:hint="eastAsia" w:ascii="仿宋" w:hAnsi="仿宋" w:eastAsia="仿宋" w:cs="仿宋"/>
          <w:spacing w:val="0"/>
          <w:position w:val="0"/>
          <w:sz w:val="24"/>
          <w:szCs w:val="24"/>
          <w:highlight w:val="none"/>
        </w:rPr>
        <w:t>原产地：</w:t>
      </w:r>
      <w:r>
        <w:rPr>
          <w:rFonts w:hint="eastAsia" w:ascii="仿宋" w:hAnsi="仿宋" w:eastAsia="仿宋" w:cs="仿宋"/>
          <w:spacing w:val="0"/>
          <w:position w:val="0"/>
          <w:sz w:val="24"/>
          <w:szCs w:val="24"/>
          <w:highlight w:val="none"/>
          <w:u w:val="single"/>
          <w:lang w:val="en-US" w:eastAsia="zh-CN"/>
        </w:rPr>
        <w:t xml:space="preserve">                      </w:t>
      </w:r>
    </w:p>
    <w:p w14:paraId="3BFD5546">
      <w:pPr>
        <w:keepNext w:val="0"/>
        <w:keepLines w:val="0"/>
        <w:pageBreakBefore w:val="0"/>
        <w:widowControl/>
        <w:kinsoku/>
        <w:wordWrap/>
        <w:overflowPunct w:val="0"/>
        <w:topLinePunct w:val="0"/>
        <w:autoSpaceDE/>
        <w:autoSpaceDN/>
        <w:bidi w:val="0"/>
        <w:adjustRightInd/>
        <w:snapToGrid/>
        <w:spacing w:before="81" w:line="500" w:lineRule="exact"/>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三、系统配置：详见附件</w:t>
      </w:r>
    </w:p>
    <w:p w14:paraId="0ACA3D2A">
      <w:pPr>
        <w:keepNext w:val="0"/>
        <w:keepLines w:val="0"/>
        <w:pageBreakBefore w:val="0"/>
        <w:widowControl/>
        <w:kinsoku/>
        <w:wordWrap/>
        <w:overflowPunct w:val="0"/>
        <w:topLinePunct w:val="0"/>
        <w:autoSpaceDE/>
        <w:autoSpaceDN/>
        <w:bidi w:val="0"/>
        <w:adjustRightInd/>
        <w:snapToGrid/>
        <w:spacing w:before="92" w:line="500" w:lineRule="exact"/>
        <w:ind w:left="450" w:right="158" w:hanging="450"/>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四、随机的必备品、配件、工具及其数量：乙方应按产品说明书和装箱单及出厂要求配备必须的备品、配件和专用工具。</w:t>
      </w:r>
    </w:p>
    <w:p w14:paraId="06C2052D">
      <w:pPr>
        <w:keepNext w:val="0"/>
        <w:keepLines w:val="0"/>
        <w:pageBreakBefore w:val="0"/>
        <w:widowControl/>
        <w:kinsoku/>
        <w:wordWrap/>
        <w:overflowPunct w:val="0"/>
        <w:topLinePunct w:val="0"/>
        <w:autoSpaceDE/>
        <w:autoSpaceDN/>
        <w:bidi w:val="0"/>
        <w:adjustRightInd/>
        <w:snapToGrid/>
        <w:spacing w:before="96" w:line="500" w:lineRule="exact"/>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五、交货期、地点、保修期：</w:t>
      </w:r>
    </w:p>
    <w:p w14:paraId="77699C50">
      <w:pPr>
        <w:keepNext w:val="0"/>
        <w:keepLines w:val="0"/>
        <w:pageBreakBefore w:val="0"/>
        <w:widowControl/>
        <w:kinsoku/>
        <w:wordWrap/>
        <w:overflowPunct w:val="0"/>
        <w:topLinePunct w:val="0"/>
        <w:autoSpaceDE/>
        <w:autoSpaceDN/>
        <w:bidi w:val="0"/>
        <w:adjustRightInd/>
        <w:snapToGrid/>
        <w:spacing w:before="92" w:line="500" w:lineRule="exact"/>
        <w:ind w:left="451" w:leftChars="200" w:right="158" w:hanging="31" w:hangingChars="13"/>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a) 交货期：自合同签订之日起</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天内(按合同签订之日算起),将货物运送至甲方指定地点，并负责完成安装调试，配合甲方完成验收。</w:t>
      </w:r>
    </w:p>
    <w:p w14:paraId="59503167">
      <w:pPr>
        <w:keepNext w:val="0"/>
        <w:keepLines w:val="0"/>
        <w:pageBreakBefore w:val="0"/>
        <w:widowControl/>
        <w:kinsoku/>
        <w:wordWrap/>
        <w:overflowPunct w:val="0"/>
        <w:topLinePunct w:val="0"/>
        <w:autoSpaceDE/>
        <w:autoSpaceDN/>
        <w:bidi w:val="0"/>
        <w:adjustRightInd/>
        <w:snapToGrid/>
        <w:spacing w:before="92" w:line="500" w:lineRule="exact"/>
        <w:ind w:left="451" w:leftChars="200" w:right="158" w:hanging="31" w:hangingChars="13"/>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b) 交货地点：甲方指定。</w:t>
      </w:r>
    </w:p>
    <w:p w14:paraId="734BE0E3">
      <w:pPr>
        <w:keepNext w:val="0"/>
        <w:keepLines w:val="0"/>
        <w:pageBreakBefore w:val="0"/>
        <w:widowControl/>
        <w:kinsoku/>
        <w:wordWrap/>
        <w:overflowPunct w:val="0"/>
        <w:topLinePunct w:val="0"/>
        <w:autoSpaceDE/>
        <w:autoSpaceDN/>
        <w:bidi w:val="0"/>
        <w:adjustRightInd/>
        <w:snapToGrid/>
        <w:spacing w:before="92" w:line="500" w:lineRule="exact"/>
        <w:ind w:left="451" w:leftChars="200" w:right="158" w:hanging="31" w:hangingChars="13"/>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c) 质保期：</w:t>
      </w:r>
      <w:r>
        <w:rPr>
          <w:rFonts w:hint="eastAsia" w:ascii="仿宋" w:hAnsi="仿宋" w:eastAsia="仿宋" w:cs="仿宋"/>
          <w:spacing w:val="0"/>
          <w:position w:val="0"/>
          <w:sz w:val="24"/>
          <w:szCs w:val="24"/>
          <w:highlight w:val="none"/>
          <w:lang w:val="en-US" w:eastAsia="zh-CN"/>
        </w:rPr>
        <w:t>设备</w:t>
      </w:r>
      <w:r>
        <w:rPr>
          <w:rFonts w:hint="eastAsia" w:ascii="仿宋" w:hAnsi="仿宋" w:eastAsia="仿宋" w:cs="仿宋"/>
          <w:spacing w:val="0"/>
          <w:position w:val="0"/>
          <w:sz w:val="24"/>
          <w:szCs w:val="24"/>
          <w:highlight w:val="none"/>
        </w:rPr>
        <w:t>安装验收合格之日起</w:t>
      </w:r>
      <w:r>
        <w:rPr>
          <w:rFonts w:hint="eastAsia" w:ascii="仿宋" w:hAnsi="仿宋" w:eastAsia="仿宋" w:cs="仿宋"/>
          <w:spacing w:val="0"/>
          <w:position w:val="0"/>
          <w:sz w:val="24"/>
          <w:szCs w:val="24"/>
          <w:highlight w:val="none"/>
          <w:lang w:val="en-US" w:eastAsia="zh-CN"/>
        </w:rPr>
        <w:t>主机</w:t>
      </w:r>
      <w:r>
        <w:rPr>
          <w:rFonts w:hint="eastAsia" w:ascii="仿宋" w:hAnsi="仿宋" w:eastAsia="仿宋" w:cs="仿宋"/>
          <w:spacing w:val="0"/>
          <w:position w:val="0"/>
          <w:sz w:val="24"/>
          <w:szCs w:val="24"/>
          <w:highlight w:val="none"/>
          <w:u w:val="single"/>
        </w:rPr>
        <w:t xml:space="preserve"> </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年，提供</w:t>
      </w:r>
      <w:r>
        <w:rPr>
          <w:rFonts w:hint="eastAsia" w:ascii="仿宋" w:hAnsi="仿宋" w:eastAsia="仿宋" w:cs="仿宋"/>
          <w:spacing w:val="0"/>
          <w:position w:val="0"/>
          <w:sz w:val="24"/>
          <w:szCs w:val="24"/>
          <w:highlight w:val="none"/>
          <w:lang w:val="en-US" w:eastAsia="zh-CN"/>
        </w:rPr>
        <w:t>主机</w:t>
      </w:r>
      <w:r>
        <w:rPr>
          <w:rFonts w:hint="eastAsia" w:ascii="仿宋" w:hAnsi="仿宋" w:eastAsia="仿宋" w:cs="仿宋"/>
          <w:spacing w:val="0"/>
          <w:position w:val="0"/>
          <w:sz w:val="24"/>
          <w:szCs w:val="24"/>
          <w:highlight w:val="none"/>
        </w:rPr>
        <w:t>原厂保修服务，承担保修期内</w:t>
      </w:r>
      <w:r>
        <w:rPr>
          <w:rFonts w:hint="eastAsia" w:ascii="仿宋" w:hAnsi="仿宋" w:eastAsia="仿宋" w:cs="仿宋"/>
          <w:spacing w:val="0"/>
          <w:position w:val="0"/>
          <w:sz w:val="24"/>
          <w:szCs w:val="24"/>
          <w:highlight w:val="none"/>
          <w:lang w:val="en-US" w:eastAsia="zh-CN"/>
        </w:rPr>
        <w:t>主机</w:t>
      </w:r>
      <w:r>
        <w:rPr>
          <w:rFonts w:hint="eastAsia" w:ascii="仿宋" w:hAnsi="仿宋" w:eastAsia="仿宋" w:cs="仿宋"/>
          <w:spacing w:val="0"/>
          <w:position w:val="0"/>
          <w:sz w:val="24"/>
          <w:szCs w:val="24"/>
          <w:highlight w:val="none"/>
        </w:rPr>
        <w:t>故障产生的费用</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val="en-US" w:eastAsia="zh-CN"/>
        </w:rPr>
        <w:t>人为损坏除外</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w:t>
      </w:r>
    </w:p>
    <w:p w14:paraId="38C7A716">
      <w:pPr>
        <w:keepNext w:val="0"/>
        <w:keepLines w:val="0"/>
        <w:pageBreakBefore w:val="0"/>
        <w:widowControl/>
        <w:kinsoku/>
        <w:wordWrap/>
        <w:overflowPunct w:val="0"/>
        <w:topLinePunct w:val="0"/>
        <w:autoSpaceDE/>
        <w:autoSpaceDN/>
        <w:bidi w:val="0"/>
        <w:adjustRightInd/>
        <w:snapToGrid/>
        <w:spacing w:before="92" w:line="500" w:lineRule="exact"/>
        <w:ind w:left="450" w:right="158" w:hanging="450"/>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六、售后服务：详见附件，需涵盖以下条款</w:t>
      </w:r>
    </w:p>
    <w:p w14:paraId="3B24703C">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1、保修期自验收合格时起，在保修期间，乙方需提供免费的维修及零配件更换；在甲方发出要求服务通知的</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小时内，乙方指派的服务人员必须到达用户方现场，对设备出现的较大的问题，解决时间不超过</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lang w:val="en-US" w:eastAsia="zh-CN"/>
        </w:rPr>
        <w:t>工作日</w:t>
      </w:r>
      <w:r>
        <w:rPr>
          <w:rFonts w:hint="eastAsia" w:ascii="仿宋" w:hAnsi="仿宋" w:eastAsia="仿宋" w:cs="仿宋"/>
          <w:spacing w:val="0"/>
          <w:position w:val="0"/>
          <w:sz w:val="24"/>
          <w:szCs w:val="24"/>
          <w:highlight w:val="none"/>
        </w:rPr>
        <w:t>。</w:t>
      </w:r>
    </w:p>
    <w:p w14:paraId="70E94A5C">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257B7E6">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3、设备如出现故障，乙方</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小时内回应，</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小时内</w:t>
      </w:r>
      <w:r>
        <w:rPr>
          <w:rFonts w:hint="eastAsia" w:ascii="仿宋" w:hAnsi="仿宋" w:eastAsia="仿宋" w:cs="仿宋"/>
          <w:spacing w:val="0"/>
          <w:position w:val="0"/>
          <w:sz w:val="24"/>
          <w:szCs w:val="24"/>
          <w:highlight w:val="none"/>
          <w:lang w:val="en-US" w:eastAsia="zh-CN"/>
        </w:rPr>
        <w:t>到达现场</w:t>
      </w:r>
      <w:r>
        <w:rPr>
          <w:rFonts w:hint="eastAsia" w:ascii="仿宋" w:hAnsi="仿宋" w:eastAsia="仿宋" w:cs="仿宋"/>
          <w:spacing w:val="0"/>
          <w:position w:val="0"/>
          <w:sz w:val="24"/>
          <w:szCs w:val="24"/>
          <w:highlight w:val="none"/>
        </w:rPr>
        <w:t>，</w:t>
      </w:r>
      <w:r>
        <w:rPr>
          <w:rFonts w:hint="eastAsia" w:ascii="仿宋" w:hAnsi="仿宋" w:eastAsia="仿宋" w:cs="仿宋"/>
          <w:color w:val="auto"/>
          <w:spacing w:val="0"/>
          <w:position w:val="0"/>
          <w:sz w:val="24"/>
          <w:szCs w:val="24"/>
          <w:highlight w:val="none"/>
        </w:rPr>
        <w:t>如</w:t>
      </w:r>
      <w:r>
        <w:rPr>
          <w:rFonts w:hint="eastAsia" w:ascii="仿宋" w:hAnsi="仿宋" w:eastAsia="仿宋" w:cs="仿宋"/>
          <w:color w:val="auto"/>
          <w:spacing w:val="0"/>
          <w:position w:val="0"/>
          <w:sz w:val="24"/>
          <w:szCs w:val="24"/>
          <w:highlight w:val="none"/>
          <w:u w:val="single"/>
          <w:lang w:val="en-US"/>
        </w:rPr>
        <w:t xml:space="preserve">    </w:t>
      </w:r>
      <w:r>
        <w:rPr>
          <w:rFonts w:hint="eastAsia" w:ascii="仿宋" w:hAnsi="仿宋" w:eastAsia="仿宋" w:cs="仿宋"/>
          <w:color w:val="auto"/>
          <w:spacing w:val="0"/>
          <w:position w:val="0"/>
          <w:sz w:val="24"/>
          <w:szCs w:val="24"/>
          <w:highlight w:val="none"/>
          <w:lang w:val="en-US" w:eastAsia="zh-CN"/>
        </w:rPr>
        <w:t>小时内</w:t>
      </w:r>
      <w:r>
        <w:rPr>
          <w:rFonts w:hint="eastAsia" w:ascii="仿宋" w:hAnsi="仿宋" w:eastAsia="仿宋" w:cs="仿宋"/>
          <w:color w:val="auto"/>
          <w:spacing w:val="0"/>
          <w:position w:val="0"/>
          <w:sz w:val="24"/>
          <w:szCs w:val="24"/>
          <w:highlight w:val="none"/>
        </w:rPr>
        <w:t>不能解决处理的，应向甲方提供同类型的应急代用设备，如相同的事故出现两次</w:t>
      </w:r>
      <w:r>
        <w:rPr>
          <w:rFonts w:hint="eastAsia" w:ascii="仿宋" w:hAnsi="仿宋" w:eastAsia="仿宋" w:cs="仿宋"/>
          <w:color w:val="auto"/>
          <w:spacing w:val="0"/>
          <w:position w:val="0"/>
          <w:sz w:val="24"/>
          <w:szCs w:val="24"/>
          <w:highlight w:val="none"/>
          <w:lang w:val="en-US" w:eastAsia="zh-CN"/>
        </w:rPr>
        <w:t>的，乙方应</w:t>
      </w:r>
      <w:r>
        <w:rPr>
          <w:rFonts w:hint="eastAsia" w:ascii="仿宋" w:hAnsi="仿宋" w:eastAsia="仿宋" w:cs="仿宋"/>
          <w:color w:val="auto"/>
          <w:spacing w:val="0"/>
          <w:position w:val="0"/>
          <w:sz w:val="24"/>
          <w:szCs w:val="24"/>
          <w:highlight w:val="none"/>
        </w:rPr>
        <w:t>无偿</w:t>
      </w:r>
      <w:r>
        <w:rPr>
          <w:rFonts w:hint="eastAsia" w:ascii="仿宋" w:hAnsi="仿宋" w:eastAsia="仿宋" w:cs="仿宋"/>
          <w:color w:val="auto"/>
          <w:spacing w:val="0"/>
          <w:position w:val="0"/>
          <w:sz w:val="24"/>
          <w:szCs w:val="24"/>
          <w:highlight w:val="none"/>
          <w:lang w:val="en-US" w:eastAsia="zh-CN"/>
        </w:rPr>
        <w:t>为甲方</w:t>
      </w:r>
      <w:r>
        <w:rPr>
          <w:rFonts w:hint="eastAsia" w:ascii="仿宋" w:hAnsi="仿宋" w:eastAsia="仿宋" w:cs="仿宋"/>
          <w:color w:val="auto"/>
          <w:spacing w:val="0"/>
          <w:position w:val="0"/>
          <w:sz w:val="24"/>
          <w:szCs w:val="24"/>
          <w:highlight w:val="none"/>
        </w:rPr>
        <w:t>更换</w:t>
      </w:r>
      <w:r>
        <w:rPr>
          <w:rFonts w:hint="eastAsia" w:ascii="仿宋" w:hAnsi="仿宋" w:eastAsia="仿宋" w:cs="仿宋"/>
          <w:color w:val="auto"/>
          <w:spacing w:val="0"/>
          <w:position w:val="0"/>
          <w:sz w:val="24"/>
          <w:szCs w:val="24"/>
          <w:highlight w:val="none"/>
          <w:lang w:val="en-US" w:eastAsia="zh-CN"/>
        </w:rPr>
        <w:t>同型号</w:t>
      </w:r>
      <w:r>
        <w:rPr>
          <w:rFonts w:hint="eastAsia" w:ascii="仿宋" w:hAnsi="仿宋" w:eastAsia="仿宋" w:cs="仿宋"/>
          <w:color w:val="auto"/>
          <w:spacing w:val="0"/>
          <w:position w:val="0"/>
          <w:sz w:val="24"/>
          <w:szCs w:val="24"/>
          <w:highlight w:val="none"/>
        </w:rPr>
        <w:t>新机</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lang w:val="en-US" w:eastAsia="zh-CN"/>
        </w:rPr>
        <w:t>如在甲方提出更换要求后</w:t>
      </w:r>
      <w:r>
        <w:rPr>
          <w:rFonts w:hint="eastAsia" w:ascii="仿宋" w:hAnsi="仿宋" w:eastAsia="仿宋" w:cs="仿宋"/>
          <w:color w:val="auto"/>
          <w:spacing w:val="0"/>
          <w:position w:val="0"/>
          <w:sz w:val="24"/>
          <w:szCs w:val="24"/>
          <w:highlight w:val="none"/>
          <w:u w:val="single"/>
          <w:lang w:val="en-US" w:eastAsia="zh-CN"/>
        </w:rPr>
        <w:t xml:space="preserve">   </w:t>
      </w:r>
      <w:r>
        <w:rPr>
          <w:rFonts w:hint="eastAsia" w:ascii="仿宋" w:hAnsi="仿宋" w:eastAsia="仿宋" w:cs="仿宋"/>
          <w:color w:val="auto"/>
          <w:spacing w:val="0"/>
          <w:position w:val="0"/>
          <w:sz w:val="24"/>
          <w:szCs w:val="24"/>
          <w:highlight w:val="none"/>
          <w:lang w:val="en-US" w:eastAsia="zh-CN"/>
        </w:rPr>
        <w:t>日未更换的，则甲方可部分解除合同，乙方应</w:t>
      </w:r>
      <w:r>
        <w:rPr>
          <w:rFonts w:hint="eastAsia" w:ascii="仿宋" w:hAnsi="仿宋" w:eastAsia="仿宋" w:cs="仿宋"/>
          <w:color w:val="auto"/>
          <w:spacing w:val="0"/>
          <w:position w:val="0"/>
          <w:sz w:val="24"/>
          <w:szCs w:val="24"/>
          <w:highlight w:val="none"/>
        </w:rPr>
        <w:t>退回甲方</w:t>
      </w:r>
      <w:r>
        <w:rPr>
          <w:rFonts w:hint="eastAsia" w:ascii="仿宋" w:hAnsi="仿宋" w:eastAsia="仿宋" w:cs="仿宋"/>
          <w:color w:val="auto"/>
          <w:spacing w:val="0"/>
          <w:position w:val="0"/>
          <w:sz w:val="24"/>
          <w:szCs w:val="24"/>
          <w:highlight w:val="none"/>
          <w:lang w:val="en-US" w:eastAsia="zh-CN"/>
        </w:rPr>
        <w:t>相应</w:t>
      </w:r>
      <w:r>
        <w:rPr>
          <w:rFonts w:hint="eastAsia" w:ascii="仿宋" w:hAnsi="仿宋" w:eastAsia="仿宋" w:cs="仿宋"/>
          <w:color w:val="auto"/>
          <w:spacing w:val="0"/>
          <w:position w:val="0"/>
          <w:sz w:val="24"/>
          <w:szCs w:val="24"/>
          <w:highlight w:val="none"/>
        </w:rPr>
        <w:t>货款。</w:t>
      </w:r>
    </w:p>
    <w:p w14:paraId="31EF4CAD">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4、如设备维修调试后达不到合同或招投标文件规定的质量或技术指标要求，甲方有权提出退货</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并要求乙方退回货款。</w:t>
      </w:r>
    </w:p>
    <w:p w14:paraId="055B5183">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5、保修期外，终身免费维修，定期保养，最优惠提供零配件、易损件和耗材。</w:t>
      </w:r>
    </w:p>
    <w:p w14:paraId="15C855F8">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6、疆内设有常年维修点或提供常驻维修人员。</w:t>
      </w:r>
    </w:p>
    <w:p w14:paraId="4AC11113">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7、乙方接到甲方通知后未依照约定时间到场提供维修(包括零配件更换)保养等售后服务的，甲方有权另行聘请专业人员进行维修处理，产生的合理费用在合同</w:t>
      </w:r>
      <w:r>
        <w:rPr>
          <w:rFonts w:hint="eastAsia" w:ascii="仿宋" w:hAnsi="仿宋" w:eastAsia="仿宋" w:cs="仿宋"/>
          <w:spacing w:val="0"/>
          <w:position w:val="0"/>
          <w:sz w:val="24"/>
          <w:szCs w:val="24"/>
          <w:highlight w:val="none"/>
          <w:lang w:val="en-US" w:eastAsia="zh-CN"/>
        </w:rPr>
        <w:t>尾款</w:t>
      </w:r>
      <w:r>
        <w:rPr>
          <w:rFonts w:hint="eastAsia" w:ascii="仿宋" w:hAnsi="仿宋" w:eastAsia="仿宋" w:cs="仿宋"/>
          <w:spacing w:val="0"/>
          <w:position w:val="0"/>
          <w:sz w:val="24"/>
          <w:szCs w:val="24"/>
          <w:highlight w:val="none"/>
          <w:u w:val="single"/>
          <w:lang w:val="en-US" w:eastAsia="zh-CN"/>
        </w:rPr>
        <w:t xml:space="preserve">  3  </w:t>
      </w:r>
      <w:r>
        <w:rPr>
          <w:rFonts w:hint="eastAsia" w:ascii="仿宋" w:hAnsi="仿宋" w:eastAsia="仿宋" w:cs="仿宋"/>
          <w:spacing w:val="0"/>
          <w:position w:val="0"/>
          <w:sz w:val="24"/>
          <w:szCs w:val="24"/>
          <w:highlight w:val="none"/>
        </w:rPr>
        <w:t>%中予以扣除，不足部分，乙方应予以补足。</w:t>
      </w:r>
    </w:p>
    <w:p w14:paraId="2FCA4764">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8、乙方应当按照附件及本约定履行售后服务义务，附件与本约定不一致的，以本约定为</w:t>
      </w:r>
      <w:r>
        <w:rPr>
          <w:rFonts w:hint="eastAsia" w:ascii="仿宋" w:hAnsi="仿宋" w:eastAsia="仿宋" w:cs="仿宋"/>
          <w:spacing w:val="0"/>
          <w:position w:val="0"/>
          <w:sz w:val="24"/>
          <w:szCs w:val="24"/>
          <w:highlight w:val="none"/>
          <w:lang w:eastAsia="zh-CN"/>
        </w:rPr>
        <w:t>。</w:t>
      </w:r>
    </w:p>
    <w:p w14:paraId="5069EA3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七、付款方式：</w:t>
      </w:r>
    </w:p>
    <w:p w14:paraId="6752F54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1、合同签订后，</w:t>
      </w:r>
      <w:r>
        <w:rPr>
          <w:rFonts w:hint="eastAsia" w:ascii="仿宋" w:hAnsi="仿宋" w:eastAsia="仿宋" w:cs="仿宋"/>
          <w:spacing w:val="0"/>
          <w:position w:val="0"/>
          <w:sz w:val="24"/>
          <w:szCs w:val="24"/>
          <w:highlight w:val="none"/>
          <w:lang w:val="en-US" w:eastAsia="zh-CN"/>
        </w:rPr>
        <w:t>（若为财政资金，</w:t>
      </w:r>
      <w:r>
        <w:rPr>
          <w:rFonts w:hint="eastAsia" w:ascii="仿宋" w:hAnsi="仿宋" w:eastAsia="仿宋" w:cs="仿宋"/>
          <w:spacing w:val="0"/>
          <w:position w:val="0"/>
          <w:sz w:val="24"/>
          <w:szCs w:val="24"/>
          <w:highlight w:val="none"/>
        </w:rPr>
        <w:t>结算时间以财政资金实际到账时间为准，</w:t>
      </w:r>
      <w:r>
        <w:rPr>
          <w:rFonts w:hint="eastAsia" w:ascii="仿宋" w:hAnsi="仿宋" w:eastAsia="仿宋" w:cs="仿宋"/>
          <w:spacing w:val="0"/>
          <w:position w:val="0"/>
          <w:sz w:val="24"/>
          <w:szCs w:val="24"/>
          <w:highlight w:val="none"/>
          <w:lang w:val="en-US" w:eastAsia="zh-CN"/>
        </w:rPr>
        <w:t>资金实际到账后）</w:t>
      </w:r>
      <w:r>
        <w:rPr>
          <w:rFonts w:hint="eastAsia" w:ascii="仿宋" w:hAnsi="仿宋" w:eastAsia="仿宋" w:cs="仿宋"/>
          <w:spacing w:val="0"/>
          <w:position w:val="0"/>
          <w:sz w:val="24"/>
          <w:szCs w:val="24"/>
          <w:highlight w:val="none"/>
          <w:u w:val="single"/>
        </w:rPr>
        <w:t>30</w:t>
      </w:r>
      <w:r>
        <w:rPr>
          <w:rFonts w:hint="eastAsia" w:ascii="仿宋" w:hAnsi="仿宋" w:eastAsia="仿宋" w:cs="仿宋"/>
          <w:spacing w:val="0"/>
          <w:position w:val="0"/>
          <w:sz w:val="24"/>
          <w:szCs w:val="24"/>
          <w:highlight w:val="none"/>
        </w:rPr>
        <w:t>日内</w:t>
      </w:r>
      <w:r>
        <w:rPr>
          <w:rFonts w:hint="eastAsia" w:ascii="仿宋" w:hAnsi="仿宋" w:eastAsia="仿宋" w:cs="仿宋"/>
          <w:spacing w:val="0"/>
          <w:position w:val="0"/>
          <w:sz w:val="24"/>
          <w:szCs w:val="24"/>
          <w:highlight w:val="none"/>
          <w:lang w:val="en-US" w:eastAsia="zh-CN"/>
        </w:rPr>
        <w:t>向乙</w:t>
      </w:r>
      <w:r>
        <w:rPr>
          <w:rFonts w:hint="eastAsia" w:ascii="仿宋" w:hAnsi="仿宋" w:eastAsia="仿宋" w:cs="仿宋"/>
          <w:spacing w:val="0"/>
          <w:position w:val="0"/>
          <w:sz w:val="24"/>
          <w:szCs w:val="24"/>
          <w:highlight w:val="none"/>
        </w:rPr>
        <w:t>支付合同价</w:t>
      </w:r>
      <w:r>
        <w:rPr>
          <w:rFonts w:hint="eastAsia" w:ascii="仿宋" w:hAnsi="仿宋" w:eastAsia="仿宋" w:cs="仿宋"/>
          <w:spacing w:val="0"/>
          <w:position w:val="0"/>
          <w:sz w:val="24"/>
          <w:szCs w:val="24"/>
          <w:highlight w:val="none"/>
          <w:u w:val="single"/>
        </w:rPr>
        <w:t xml:space="preserve"> 50%</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rPr>
        <w:t>预付款</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即(人民币大写</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rPr>
        <w:t>，小写：</w:t>
      </w:r>
      <w:r>
        <w:rPr>
          <w:rFonts w:hint="eastAsia" w:ascii="仿宋" w:hAnsi="仿宋" w:eastAsia="仿宋" w:cs="仿宋"/>
          <w:spacing w:val="0"/>
          <w:position w:val="0"/>
          <w:sz w:val="24"/>
          <w:szCs w:val="24"/>
          <w:highlight w:val="none"/>
          <w:lang w:val="en-US" w:eastAsia="zh-CN"/>
        </w:rPr>
        <w:t xml:space="preserve">¥ </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u w:val="none"/>
          <w:lang w:val="en-US" w:eastAsia="zh-CN"/>
        </w:rPr>
        <w:t xml:space="preserve">元 </w:t>
      </w:r>
      <w:r>
        <w:rPr>
          <w:rFonts w:hint="eastAsia" w:ascii="仿宋" w:hAnsi="仿宋" w:eastAsia="仿宋" w:cs="仿宋"/>
          <w:spacing w:val="0"/>
          <w:position w:val="0"/>
          <w:sz w:val="24"/>
          <w:szCs w:val="24"/>
          <w:highlight w:val="none"/>
        </w:rPr>
        <w:t>)；货物抵达交货地点安装、调试完毕且经甲方验收合格支付合同总金额的</w:t>
      </w:r>
      <w:r>
        <w:rPr>
          <w:rFonts w:hint="eastAsia" w:ascii="仿宋" w:hAnsi="仿宋" w:eastAsia="仿宋" w:cs="仿宋"/>
          <w:spacing w:val="0"/>
          <w:position w:val="0"/>
          <w:sz w:val="24"/>
          <w:szCs w:val="24"/>
          <w:highlight w:val="none"/>
          <w:u w:val="single"/>
        </w:rPr>
        <w:t>47</w:t>
      </w:r>
      <w:r>
        <w:rPr>
          <w:rFonts w:hint="eastAsia" w:ascii="仿宋" w:hAnsi="仿宋" w:eastAsia="仿宋" w:cs="仿宋"/>
          <w:spacing w:val="0"/>
          <w:position w:val="0"/>
          <w:sz w:val="24"/>
          <w:szCs w:val="24"/>
          <w:highlight w:val="none"/>
        </w:rPr>
        <w:t>%,即(人民币大写：</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rPr>
        <w:t>，小写：</w:t>
      </w:r>
      <w:r>
        <w:rPr>
          <w:rFonts w:hint="eastAsia" w:ascii="仿宋" w:hAnsi="仿宋" w:eastAsia="仿宋" w:cs="仿宋"/>
          <w:spacing w:val="0"/>
          <w:position w:val="0"/>
          <w:sz w:val="24"/>
          <w:szCs w:val="24"/>
          <w:highlight w:val="none"/>
          <w:lang w:val="en-US" w:eastAsia="zh-CN"/>
        </w:rPr>
        <w:t>¥</w:t>
      </w:r>
      <w:r>
        <w:rPr>
          <w:rFonts w:hint="eastAsia" w:ascii="仿宋" w:hAnsi="仿宋" w:eastAsia="仿宋" w:cs="仿宋"/>
          <w:spacing w:val="0"/>
          <w:position w:val="0"/>
          <w:sz w:val="24"/>
          <w:szCs w:val="24"/>
          <w:highlight w:val="none"/>
          <w:u w:val="single"/>
          <w:lang w:val="en-US" w:eastAsia="zh-CN"/>
        </w:rPr>
        <w:t xml:space="preserve">   元 </w:t>
      </w:r>
      <w:r>
        <w:rPr>
          <w:rFonts w:hint="eastAsia" w:ascii="仿宋" w:hAnsi="仿宋" w:eastAsia="仿宋" w:cs="仿宋"/>
          <w:spacing w:val="0"/>
          <w:position w:val="0"/>
          <w:sz w:val="24"/>
          <w:szCs w:val="24"/>
          <w:highlight w:val="none"/>
        </w:rPr>
        <w:t>),（如设备验收不合格甲方有权拒绝付款并要求退货）待设备首次验收合格之日起满</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年后，且无质量问题质保争议的，无息支付合同总金额的</w:t>
      </w:r>
      <w:r>
        <w:rPr>
          <w:rFonts w:hint="eastAsia" w:ascii="仿宋" w:hAnsi="仿宋" w:eastAsia="仿宋" w:cs="仿宋"/>
          <w:spacing w:val="0"/>
          <w:position w:val="0"/>
          <w:sz w:val="24"/>
          <w:szCs w:val="24"/>
          <w:highlight w:val="none"/>
          <w:u w:val="single"/>
        </w:rPr>
        <w:t xml:space="preserve"> 3 </w:t>
      </w:r>
      <w:r>
        <w:rPr>
          <w:rFonts w:hint="eastAsia" w:ascii="仿宋" w:hAnsi="仿宋" w:eastAsia="仿宋" w:cs="仿宋"/>
          <w:spacing w:val="0"/>
          <w:position w:val="0"/>
          <w:sz w:val="24"/>
          <w:szCs w:val="24"/>
          <w:highlight w:val="none"/>
        </w:rPr>
        <w:t>%，即(人民币大写：</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rPr>
        <w:t>，小写：</w:t>
      </w:r>
      <w:r>
        <w:rPr>
          <w:rFonts w:hint="eastAsia" w:ascii="仿宋" w:hAnsi="仿宋" w:eastAsia="仿宋" w:cs="仿宋"/>
          <w:spacing w:val="0"/>
          <w:position w:val="0"/>
          <w:sz w:val="24"/>
          <w:szCs w:val="24"/>
          <w:highlight w:val="none"/>
          <w:lang w:val="en-US" w:eastAsia="zh-CN"/>
        </w:rPr>
        <w:t>¥</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u w:val="none"/>
          <w:lang w:val="en-US" w:eastAsia="zh-CN"/>
        </w:rPr>
        <w:t xml:space="preserve">元 </w:t>
      </w:r>
      <w:r>
        <w:rPr>
          <w:rFonts w:hint="eastAsia" w:ascii="仿宋" w:hAnsi="仿宋" w:eastAsia="仿宋" w:cs="仿宋"/>
          <w:spacing w:val="0"/>
          <w:position w:val="0"/>
          <w:sz w:val="24"/>
          <w:szCs w:val="24"/>
          <w:highlight w:val="none"/>
        </w:rPr>
        <w:t>)。</w:t>
      </w:r>
    </w:p>
    <w:p w14:paraId="0D46583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2、以上付款均需乙方在符合付款条件下，先向甲方提交真实合法有效且符合甲方财务做账要求的等额增值税发票并提出书面付款申请，由甲方财务审核通过后，按照甲方财务计划予以支付。</w:t>
      </w:r>
    </w:p>
    <w:p w14:paraId="6056F08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lang w:val="en-US" w:eastAsia="zh-CN"/>
        </w:rPr>
        <w:t>4</w:t>
      </w:r>
      <w:r>
        <w:rPr>
          <w:rFonts w:hint="eastAsia" w:ascii="仿宋" w:hAnsi="仿宋" w:eastAsia="仿宋" w:cs="仿宋"/>
          <w:spacing w:val="0"/>
          <w:position w:val="0"/>
          <w:sz w:val="24"/>
          <w:szCs w:val="24"/>
          <w:highlight w:val="none"/>
        </w:rPr>
        <w:t>、乙方银行账户信息：</w:t>
      </w:r>
    </w:p>
    <w:p w14:paraId="60FC8E25">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开户行：</w:t>
      </w:r>
    </w:p>
    <w:p w14:paraId="62142B7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账户名称：</w:t>
      </w:r>
    </w:p>
    <w:p w14:paraId="7770F45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u w:val="single"/>
          <w:lang w:eastAsia="zh-CN"/>
        </w:rPr>
      </w:pPr>
      <w:r>
        <w:rPr>
          <w:rFonts w:hint="eastAsia" w:ascii="仿宋" w:hAnsi="仿宋" w:eastAsia="仿宋" w:cs="仿宋"/>
          <w:spacing w:val="0"/>
          <w:position w:val="0"/>
          <w:sz w:val="24"/>
          <w:szCs w:val="24"/>
          <w:highlight w:val="none"/>
        </w:rPr>
        <w:t>银行账号：</w:t>
      </w:r>
    </w:p>
    <w:p w14:paraId="619DBA3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甲方向以上账户付款，即为完成本合同项下对乙方相应的付款义务。乙方对上述账户信息的准确性和可用性承担全部责任。若上述账户状态或信息发生任何变更，乙方应提前</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u w:val="single"/>
          <w:lang w:val="en-US" w:eastAsia="zh-CN"/>
        </w:rPr>
        <w:t>3</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rPr>
        <w:t>个工作日使甲方获悉，否则甲方不对乙方迟延收到或未能收到任何款项承担责任。</w:t>
      </w:r>
    </w:p>
    <w:p w14:paraId="48066196">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八、包装标准：</w:t>
      </w:r>
    </w:p>
    <w:p w14:paraId="44AC614A">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1、乙方提供的全部货物须采用相应标准的保护措施进行包装。这种包装应适于航空、海运和内陆运输，并有良好的防潮、防震、防锈和防野蛮装卸的保护措施，以确保货物安全运抵交货地点。</w:t>
      </w:r>
    </w:p>
    <w:p w14:paraId="715BED6F">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2、由于乙方包装或其防护措施不妥而引起货物锈蚀、损坏和丢失的任何损失的责任或费用由乙方承担。</w:t>
      </w:r>
    </w:p>
    <w:p w14:paraId="5EB1D01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3、除双方特殊约定以外，乙方提供的包装物费用包括在本合同总价中。</w:t>
      </w:r>
    </w:p>
    <w:p w14:paraId="3AA2EBDC">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4、乙方负责将送至甲方指定地点的设备包装物从甲方工作场所中清除出去，不得给甲方工作人员或环境造成影响，否则将承担相应的责任，赔偿甲方的损失。</w:t>
      </w:r>
    </w:p>
    <w:p w14:paraId="5ADD7E36">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5、货物在运输途中的安全问题均由乙方负责。</w:t>
      </w:r>
    </w:p>
    <w:p w14:paraId="5DC9C34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447AD07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十、安装调试：</w:t>
      </w:r>
    </w:p>
    <w:p w14:paraId="5A7A481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1、乙方必须在合同签订后</w:t>
      </w:r>
      <w:r>
        <w:rPr>
          <w:rFonts w:hint="eastAsia" w:ascii="仿宋" w:hAnsi="仿宋" w:eastAsia="仿宋" w:cs="仿宋"/>
          <w:spacing w:val="0"/>
          <w:position w:val="0"/>
          <w:sz w:val="24"/>
          <w:szCs w:val="24"/>
          <w:highlight w:val="none"/>
          <w:u w:val="single"/>
        </w:rPr>
        <w:t>1</w:t>
      </w:r>
      <w:r>
        <w:rPr>
          <w:rFonts w:hint="eastAsia" w:ascii="仿宋" w:hAnsi="仿宋" w:eastAsia="仿宋" w:cs="仿宋"/>
          <w:spacing w:val="0"/>
          <w:position w:val="0"/>
          <w:sz w:val="24"/>
          <w:szCs w:val="24"/>
          <w:highlight w:val="none"/>
        </w:rPr>
        <w:t>周内将所有的安装调试条件、需甲方配合的事项以书面方式通知甲方；</w:t>
      </w:r>
    </w:p>
    <w:p w14:paraId="646E3F67">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 xml:space="preserve">2、乙方负责物品的运送、安装、调试、技术协助、校准、培训以及其他类似等工作，直至该物品可以正常使用。 </w:t>
      </w:r>
    </w:p>
    <w:p w14:paraId="56CD9108">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618C8BC8">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十一、验收标准：</w:t>
      </w:r>
    </w:p>
    <w:p w14:paraId="166E0D22">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1、单证齐全：应有产品合格证(或质量证明)、使用说明、保修证明、发票和其他应具有的单证。同时由乙方提供该套设备的商检证，需计量鉴定的，还需提供初次计量鉴定证书。</w:t>
      </w:r>
    </w:p>
    <w:p w14:paraId="0281D347">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2、质量符合国家法律法规规定的标准、招标文件和投标文件的要求。其中有关设备名称、制造商、数量等信息须符合投标文件和配置清单</w:t>
      </w:r>
      <w:r>
        <w:rPr>
          <w:rFonts w:hint="eastAsia" w:ascii="仿宋" w:hAnsi="仿宋" w:eastAsia="仿宋" w:cs="仿宋"/>
          <w:spacing w:val="0"/>
          <w:position w:val="0"/>
          <w:sz w:val="24"/>
          <w:szCs w:val="24"/>
          <w:highlight w:val="none"/>
          <w:lang w:eastAsia="zh-CN"/>
        </w:rPr>
        <w:t>。</w:t>
      </w:r>
    </w:p>
    <w:p w14:paraId="03DB3B6D">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3、设备到达用户所在地后，由甲、乙双方负责对货物进行数量、包装及品质的验收。确定与合同规定相符后，乙方工程师须</w:t>
      </w:r>
      <w:r>
        <w:rPr>
          <w:rFonts w:hint="eastAsia" w:ascii="仿宋" w:hAnsi="仿宋" w:eastAsia="仿宋" w:cs="仿宋"/>
          <w:spacing w:val="0"/>
          <w:position w:val="0"/>
          <w:sz w:val="24"/>
          <w:szCs w:val="24"/>
          <w:highlight w:val="none"/>
          <w:u w:val="single"/>
        </w:rPr>
        <w:t xml:space="preserve"> </w:t>
      </w:r>
      <w:r>
        <w:rPr>
          <w:rFonts w:hint="eastAsia" w:ascii="仿宋" w:hAnsi="仿宋" w:eastAsia="仿宋" w:cs="仿宋"/>
          <w:spacing w:val="0"/>
          <w:position w:val="0"/>
          <w:sz w:val="24"/>
          <w:szCs w:val="24"/>
          <w:highlight w:val="none"/>
          <w:u w:val="single"/>
          <w:lang w:val="en-US"/>
        </w:rPr>
        <w:t xml:space="preserve"> </w:t>
      </w:r>
      <w:r>
        <w:rPr>
          <w:rFonts w:hint="eastAsia" w:ascii="仿宋" w:hAnsi="仿宋" w:eastAsia="仿宋" w:cs="仿宋"/>
          <w:spacing w:val="0"/>
          <w:position w:val="0"/>
          <w:sz w:val="24"/>
          <w:szCs w:val="24"/>
          <w:highlight w:val="none"/>
          <w:u w:val="single"/>
          <w:lang w:val="en-US" w:eastAsia="zh-CN"/>
        </w:rPr>
        <w:t xml:space="preserve"> </w:t>
      </w:r>
      <w:r>
        <w:rPr>
          <w:rFonts w:hint="eastAsia" w:ascii="仿宋" w:hAnsi="仿宋" w:eastAsia="仿宋" w:cs="仿宋"/>
          <w:spacing w:val="0"/>
          <w:position w:val="0"/>
          <w:sz w:val="24"/>
          <w:szCs w:val="24"/>
          <w:highlight w:val="none"/>
        </w:rPr>
        <w:t>天内负责对设备进行安装调试。因乙方原因造成不能按时完成安装调试工作，乙方应承担甲方由此所受的损失。</w:t>
      </w:r>
    </w:p>
    <w:p w14:paraId="52E3AFEA">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w:t>
      </w:r>
      <w:r>
        <w:rPr>
          <w:rFonts w:hint="eastAsia" w:ascii="仿宋" w:hAnsi="仿宋" w:eastAsia="仿宋" w:cs="仿宋"/>
          <w:spacing w:val="0"/>
          <w:position w:val="0"/>
          <w:sz w:val="24"/>
          <w:szCs w:val="24"/>
          <w:highlight w:val="none"/>
          <w:lang w:val="en-US" w:eastAsia="zh-CN"/>
        </w:rPr>
        <w:t>设备正常运行，</w:t>
      </w:r>
      <w:r>
        <w:rPr>
          <w:rFonts w:hint="eastAsia" w:ascii="仿宋" w:hAnsi="仿宋" w:eastAsia="仿宋" w:cs="仿宋"/>
          <w:spacing w:val="0"/>
          <w:position w:val="0"/>
          <w:sz w:val="24"/>
          <w:szCs w:val="24"/>
          <w:highlight w:val="none"/>
        </w:rPr>
        <w:t>甲方设备使用科室最终签发相关的安装验收合格报告，并且甲方有权委托中国有资质的单位对仪器进行精度校核，所发生的费用由乙方承担且乙方同意授权甲方从应付货款中直接扣除。</w:t>
      </w:r>
    </w:p>
    <w:p w14:paraId="16248DDB">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F4C711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6、根据《中华人民共和国强制检定的工作计量器具目录》及招标文件要求，属于计量器具需要进行计量检定、校准的设备，由乙方承担首次技术监督局的检定、校准费用，并提供承诺函。</w:t>
      </w:r>
    </w:p>
    <w:p w14:paraId="27F20D26">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十二、质量技术标准及损害赔偿：</w:t>
      </w:r>
    </w:p>
    <w:p w14:paraId="6C264017">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2B33AE90">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2、乙方应保证其提供的货物是原产地的原装产品，是全新的、未使用过的，采用的是最佳材料和第一流的工艺，并在各个方面符合合同规定的质量、规格和性能要求。否则按退货处理。</w:t>
      </w:r>
    </w:p>
    <w:p w14:paraId="6C239941">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1C1BCB9">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十三、合同修改、变更、转让及专利权：</w:t>
      </w:r>
    </w:p>
    <w:p w14:paraId="10803C97">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1、未经甲方书面同意，乙方不得对合同条款及服务内容进行任何修改、变更。并且不得转让其应履行的义务。否则，甲方有权终止合同，所发生的损失由乙方全部承担。</w:t>
      </w:r>
    </w:p>
    <w:p w14:paraId="661E4300">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7FD5F904">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A3DB07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十五、违约责任：</w:t>
      </w:r>
    </w:p>
    <w:p w14:paraId="2E17B388">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color w:val="auto"/>
          <w:spacing w:val="0"/>
          <w:position w:val="0"/>
          <w:sz w:val="24"/>
          <w:szCs w:val="24"/>
          <w:highlight w:val="none"/>
        </w:rPr>
      </w:pPr>
      <w:r>
        <w:rPr>
          <w:rFonts w:hint="eastAsia" w:ascii="仿宋" w:hAnsi="仿宋" w:eastAsia="仿宋" w:cs="仿宋"/>
          <w:spacing w:val="0"/>
          <w:position w:val="0"/>
          <w:sz w:val="24"/>
          <w:szCs w:val="24"/>
          <w:highlight w:val="none"/>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仿宋" w:hAnsi="仿宋" w:eastAsia="仿宋" w:cs="仿宋"/>
          <w:spacing w:val="0"/>
          <w:position w:val="0"/>
          <w:sz w:val="24"/>
          <w:szCs w:val="24"/>
          <w:highlight w:val="none"/>
          <w:lang w:val="en-US" w:eastAsia="zh-CN"/>
        </w:rPr>
        <w:t>金</w:t>
      </w:r>
      <w:r>
        <w:rPr>
          <w:rFonts w:hint="eastAsia" w:ascii="仿宋" w:hAnsi="仿宋" w:eastAsia="仿宋" w:cs="仿宋"/>
          <w:spacing w:val="0"/>
          <w:position w:val="0"/>
          <w:sz w:val="24"/>
          <w:szCs w:val="24"/>
          <w:highlight w:val="none"/>
        </w:rPr>
        <w:t>额的</w:t>
      </w:r>
      <w:r>
        <w:rPr>
          <w:rFonts w:hint="eastAsia" w:ascii="仿宋" w:hAnsi="仿宋" w:eastAsia="仿宋" w:cs="仿宋"/>
          <w:spacing w:val="0"/>
          <w:position w:val="0"/>
          <w:sz w:val="24"/>
          <w:szCs w:val="24"/>
          <w:highlight w:val="none"/>
          <w:u w:val="single"/>
        </w:rPr>
        <w:t>10</w:t>
      </w:r>
      <w:r>
        <w:rPr>
          <w:rFonts w:hint="eastAsia" w:ascii="仿宋" w:hAnsi="仿宋" w:eastAsia="仿宋" w:cs="仿宋"/>
          <w:spacing w:val="0"/>
          <w:position w:val="0"/>
          <w:sz w:val="24"/>
          <w:szCs w:val="24"/>
          <w:highlight w:val="none"/>
        </w:rPr>
        <w:t>%承担违约金。同时，</w:t>
      </w:r>
      <w:r>
        <w:rPr>
          <w:rFonts w:hint="eastAsia" w:ascii="仿宋" w:hAnsi="仿宋" w:eastAsia="仿宋" w:cs="仿宋"/>
          <w:color w:val="auto"/>
          <w:spacing w:val="0"/>
          <w:position w:val="0"/>
          <w:sz w:val="24"/>
          <w:szCs w:val="24"/>
          <w:highlight w:val="none"/>
        </w:rPr>
        <w:t>甲方有权</w:t>
      </w:r>
      <w:r>
        <w:rPr>
          <w:rFonts w:hint="eastAsia" w:ascii="仿宋" w:hAnsi="仿宋" w:eastAsia="仿宋" w:cs="仿宋"/>
          <w:color w:val="auto"/>
          <w:spacing w:val="0"/>
          <w:position w:val="0"/>
          <w:sz w:val="24"/>
          <w:szCs w:val="24"/>
          <w:highlight w:val="none"/>
          <w:lang w:val="en-US" w:eastAsia="zh-CN"/>
        </w:rPr>
        <w:t>解除合同。</w:t>
      </w:r>
    </w:p>
    <w:p w14:paraId="2B797093">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2、乙方逾期交货的，按逾期交货部分货款计算，乙方向甲方偿付</w:t>
      </w:r>
      <w:r>
        <w:rPr>
          <w:rFonts w:hint="eastAsia" w:ascii="仿宋" w:hAnsi="仿宋" w:eastAsia="仿宋" w:cs="仿宋"/>
          <w:spacing w:val="0"/>
          <w:position w:val="0"/>
          <w:sz w:val="24"/>
          <w:szCs w:val="24"/>
          <w:highlight w:val="none"/>
          <w:u w:val="single"/>
        </w:rPr>
        <w:t>每日千分之</w:t>
      </w:r>
      <w:r>
        <w:rPr>
          <w:rFonts w:hint="eastAsia" w:ascii="仿宋" w:hAnsi="仿宋" w:eastAsia="仿宋" w:cs="仿宋"/>
          <w:spacing w:val="0"/>
          <w:position w:val="0"/>
          <w:sz w:val="24"/>
          <w:szCs w:val="24"/>
          <w:highlight w:val="none"/>
          <w:u w:val="single"/>
          <w:lang w:val="en-US" w:eastAsia="zh-CN"/>
        </w:rPr>
        <w:t>一</w:t>
      </w:r>
      <w:r>
        <w:rPr>
          <w:rFonts w:hint="eastAsia" w:ascii="仿宋" w:hAnsi="仿宋" w:eastAsia="仿宋" w:cs="仿宋"/>
          <w:spacing w:val="0"/>
          <w:position w:val="0"/>
          <w:sz w:val="24"/>
          <w:szCs w:val="24"/>
          <w:highlight w:val="none"/>
        </w:rPr>
        <w:t>的违约金，逾期十天以上的，甲方有权解除合同，乙方应当承担因终止合同而发生的一切直接损失和费用。</w:t>
      </w:r>
    </w:p>
    <w:p w14:paraId="65A6EBC9">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十六、赔偿、追索权：</w:t>
      </w:r>
    </w:p>
    <w:p w14:paraId="2FC2D650">
      <w:pPr>
        <w:keepNext w:val="0"/>
        <w:keepLines w:val="0"/>
        <w:pageBreakBefore w:val="0"/>
        <w:widowControl/>
        <w:kinsoku/>
        <w:wordWrap/>
        <w:overflowPunct w:val="0"/>
        <w:topLinePunct w:val="0"/>
        <w:autoSpaceDE/>
        <w:autoSpaceDN/>
        <w:bidi w:val="0"/>
        <w:adjustRightInd/>
        <w:snapToGrid/>
        <w:spacing w:before="53" w:line="500" w:lineRule="exact"/>
        <w:ind w:right="131" w:firstLine="480" w:firstLineChars="20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本合同中所涉及到的乙方应支付甲方的损害赔偿、违约金等，在质保期内，甲方有权从合同总金额</w:t>
      </w:r>
      <w:r>
        <w:rPr>
          <w:rFonts w:hint="eastAsia" w:ascii="仿宋" w:hAnsi="仿宋" w:eastAsia="仿宋" w:cs="仿宋"/>
          <w:spacing w:val="0"/>
          <w:position w:val="0"/>
          <w:sz w:val="24"/>
          <w:szCs w:val="24"/>
          <w:highlight w:val="none"/>
          <w:u w:val="single"/>
          <w:lang w:val="en-US" w:eastAsia="zh-CN"/>
        </w:rPr>
        <w:t xml:space="preserve">20 </w:t>
      </w:r>
      <w:r>
        <w:rPr>
          <w:rFonts w:hint="eastAsia" w:ascii="仿宋" w:hAnsi="仿宋" w:eastAsia="仿宋" w:cs="仿宋"/>
          <w:spacing w:val="0"/>
          <w:position w:val="0"/>
          <w:sz w:val="24"/>
          <w:szCs w:val="24"/>
          <w:highlight w:val="none"/>
        </w:rPr>
        <w:t>%</w:t>
      </w:r>
      <w:r>
        <w:rPr>
          <w:rFonts w:hint="eastAsia" w:ascii="仿宋" w:hAnsi="仿宋" w:eastAsia="仿宋" w:cs="仿宋"/>
          <w:spacing w:val="0"/>
          <w:position w:val="0"/>
          <w:sz w:val="24"/>
          <w:szCs w:val="24"/>
          <w:highlight w:val="none"/>
          <w:lang w:val="en-US" w:eastAsia="zh-CN"/>
        </w:rPr>
        <w:t>款</w:t>
      </w:r>
      <w:r>
        <w:rPr>
          <w:rFonts w:hint="eastAsia" w:ascii="仿宋" w:hAnsi="仿宋" w:eastAsia="仿宋" w:cs="仿宋"/>
          <w:spacing w:val="0"/>
          <w:position w:val="0"/>
          <w:sz w:val="24"/>
          <w:szCs w:val="24"/>
          <w:highlight w:val="none"/>
        </w:rPr>
        <w:t>中直接扣除，对不足以抵偿的部分，甲方保留追索权；设备质保期以外，甲方保留追索的权利，包括从甲、乙双方所签署的其他合同乙方的权利中，追偿上述经济损失及违约金。</w:t>
      </w:r>
    </w:p>
    <w:p w14:paraId="77F9E40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十七、解决合同纠纷的方式：</w:t>
      </w:r>
    </w:p>
    <w:p w14:paraId="6378263C">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1、合同双方本着诚实、公平合理的原则协商解决，协商仍不能达成共识，可向甲方所在地人民法院提起诉讼。</w:t>
      </w:r>
    </w:p>
    <w:p w14:paraId="42C34C7A">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2、在诉讼期间，合同未发生争议部分应当继续履行。</w:t>
      </w:r>
    </w:p>
    <w:p w14:paraId="684C147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十八、其它：</w:t>
      </w:r>
    </w:p>
    <w:p w14:paraId="595F325F">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22269486">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2、乙方保证提供的资质是真实的，与原件相符。否则，产生的责任及给甲方造成的损失均由乙方承担并赔偿。</w:t>
      </w:r>
    </w:p>
    <w:p w14:paraId="4B64448E">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3、乙方保证合同中提供的电话、传真、开户银行、账号等信息准确无误。否则造成的责任及损失由乙方承担。</w:t>
      </w:r>
    </w:p>
    <w:p w14:paraId="2EECB3D3">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4、本合同应按中华人民共和国的相关法律解释，合同内容如遇国家法律、法规及政策另有规定的，从其规定。</w:t>
      </w:r>
    </w:p>
    <w:p w14:paraId="5B6C6863">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5、本合同文本一式五份，甲方执四份、乙方执一份，均具有同等的法律效力。自甲、乙双方签字盖章之日起生效，双方如有未尽事宜，可另行友好协商解决。</w:t>
      </w:r>
    </w:p>
    <w:p w14:paraId="4CC24C6F">
      <w:pPr>
        <w:keepNext w:val="0"/>
        <w:keepLines w:val="0"/>
        <w:pageBreakBefore w:val="0"/>
        <w:widowControl/>
        <w:kinsoku/>
        <w:wordWrap/>
        <w:overflowPunct w:val="0"/>
        <w:topLinePunct w:val="0"/>
        <w:autoSpaceDE/>
        <w:autoSpaceDN/>
        <w:bidi w:val="0"/>
        <w:adjustRightInd/>
        <w:snapToGrid/>
        <w:spacing w:before="53" w:line="500" w:lineRule="exact"/>
        <w:ind w:right="131" w:firstLine="460"/>
        <w:jc w:val="both"/>
        <w:rPr>
          <w:rFonts w:hint="eastAsia" w:ascii="仿宋" w:hAnsi="仿宋" w:eastAsia="仿宋" w:cs="仿宋"/>
          <w:spacing w:val="0"/>
          <w:position w:val="0"/>
          <w:sz w:val="24"/>
          <w:szCs w:val="24"/>
          <w:highlight w:val="none"/>
        </w:rPr>
      </w:pPr>
    </w:p>
    <w:p w14:paraId="21B8C6FF">
      <w:pPr>
        <w:pStyle w:val="15"/>
        <w:rPr>
          <w:rFonts w:hint="eastAsia" w:ascii="仿宋" w:hAnsi="仿宋" w:eastAsia="仿宋" w:cs="仿宋"/>
          <w:spacing w:val="0"/>
          <w:position w:val="0"/>
          <w:sz w:val="24"/>
          <w:szCs w:val="24"/>
          <w:highlight w:val="none"/>
        </w:rPr>
      </w:pPr>
    </w:p>
    <w:p w14:paraId="76BC6710">
      <w:pPr>
        <w:pStyle w:val="15"/>
        <w:rPr>
          <w:rFonts w:hint="eastAsia" w:ascii="仿宋" w:hAnsi="仿宋" w:eastAsia="仿宋" w:cs="仿宋"/>
          <w:spacing w:val="0"/>
          <w:position w:val="0"/>
          <w:sz w:val="24"/>
          <w:szCs w:val="24"/>
          <w:highlight w:val="none"/>
        </w:rPr>
      </w:pPr>
    </w:p>
    <w:p w14:paraId="217FE89E">
      <w:pPr>
        <w:pStyle w:val="15"/>
        <w:rPr>
          <w:rFonts w:hint="eastAsia" w:ascii="仿宋" w:hAnsi="仿宋" w:eastAsia="仿宋" w:cs="仿宋"/>
          <w:spacing w:val="0"/>
          <w:position w:val="0"/>
          <w:sz w:val="24"/>
          <w:szCs w:val="24"/>
          <w:highlight w:val="none"/>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2"/>
        <w:gridCol w:w="4816"/>
      </w:tblGrid>
      <w:tr w14:paraId="1A1D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367C6CE2">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甲方：</w:t>
            </w:r>
            <w:r>
              <w:rPr>
                <w:rFonts w:hint="eastAsia" w:ascii="仿宋" w:hAnsi="仿宋" w:eastAsia="仿宋" w:cs="仿宋"/>
                <w:spacing w:val="0"/>
                <w:position w:val="0"/>
                <w:sz w:val="24"/>
                <w:szCs w:val="24"/>
                <w:highlight w:val="none"/>
                <w:lang w:eastAsia="zh-CN"/>
              </w:rPr>
              <w:t>乌鲁木齐市米东区中医医院</w:t>
            </w:r>
          </w:p>
        </w:tc>
        <w:tc>
          <w:tcPr>
            <w:tcW w:w="4816" w:type="dxa"/>
            <w:tcBorders>
              <w:tl2br w:val="nil"/>
              <w:tr2bl w:val="nil"/>
            </w:tcBorders>
          </w:tcPr>
          <w:p w14:paraId="215C4EBE">
            <w:pPr>
              <w:keepNext w:val="0"/>
              <w:keepLines w:val="0"/>
              <w:pageBreakBefore w:val="0"/>
              <w:widowControl/>
              <w:kinsoku/>
              <w:wordWrap/>
              <w:overflowPunct w:val="0"/>
              <w:topLinePunct w:val="0"/>
              <w:autoSpaceDE/>
              <w:autoSpaceDN/>
              <w:bidi w:val="0"/>
              <w:adjustRightInd/>
              <w:snapToGrid/>
              <w:spacing w:before="110"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lang w:eastAsia="zh-CN"/>
              </w:rPr>
              <w:t>乙方：</w:t>
            </w:r>
          </w:p>
        </w:tc>
      </w:tr>
      <w:tr w14:paraId="553A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50313C5F">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甲方法人(签字)：</w:t>
            </w:r>
          </w:p>
        </w:tc>
        <w:tc>
          <w:tcPr>
            <w:tcW w:w="4816" w:type="dxa"/>
            <w:tcBorders>
              <w:tl2br w:val="nil"/>
              <w:tr2bl w:val="nil"/>
            </w:tcBorders>
          </w:tcPr>
          <w:p w14:paraId="7B9DD24B">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乙方代表(签字)：</w:t>
            </w:r>
          </w:p>
        </w:tc>
      </w:tr>
      <w:tr w14:paraId="3194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3870DDC8">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lang w:val="en-US" w:eastAsia="zh-CN"/>
              </w:rPr>
              <w:t>实际使用科室：</w:t>
            </w:r>
            <w:r>
              <w:rPr>
                <w:rFonts w:hint="eastAsia" w:ascii="仿宋" w:hAnsi="仿宋" w:eastAsia="仿宋" w:cs="仿宋"/>
                <w:spacing w:val="0"/>
                <w:position w:val="0"/>
                <w:sz w:val="24"/>
                <w:szCs w:val="24"/>
                <w:highlight w:val="none"/>
              </w:rPr>
              <w:t>(签字)</w:t>
            </w:r>
          </w:p>
        </w:tc>
        <w:tc>
          <w:tcPr>
            <w:tcW w:w="4816" w:type="dxa"/>
            <w:tcBorders>
              <w:tl2br w:val="nil"/>
              <w:tr2bl w:val="nil"/>
            </w:tcBorders>
          </w:tcPr>
          <w:p w14:paraId="29D4B3B5">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p>
        </w:tc>
      </w:tr>
      <w:tr w14:paraId="550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2B603426">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lang w:val="en-US" w:eastAsia="zh-CN"/>
              </w:rPr>
              <w:t>归口科室</w:t>
            </w:r>
            <w:r>
              <w:rPr>
                <w:rFonts w:hint="eastAsia" w:ascii="仿宋" w:hAnsi="仿宋" w:eastAsia="仿宋" w:cs="仿宋"/>
                <w:spacing w:val="0"/>
                <w:position w:val="0"/>
                <w:sz w:val="24"/>
                <w:szCs w:val="24"/>
                <w:highlight w:val="none"/>
              </w:rPr>
              <w:t>：</w:t>
            </w:r>
          </w:p>
        </w:tc>
        <w:tc>
          <w:tcPr>
            <w:tcW w:w="4816" w:type="dxa"/>
            <w:tcBorders>
              <w:tl2br w:val="nil"/>
              <w:tr2bl w:val="nil"/>
            </w:tcBorders>
          </w:tcPr>
          <w:p w14:paraId="69F4872D">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p>
        </w:tc>
      </w:tr>
      <w:tr w14:paraId="572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4A96CE7B">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合同专用章</w:t>
            </w:r>
            <w:r>
              <w:rPr>
                <w:rFonts w:hint="eastAsia" w:ascii="仿宋" w:hAnsi="仿宋" w:eastAsia="仿宋" w:cs="仿宋"/>
                <w:spacing w:val="0"/>
                <w:position w:val="0"/>
                <w:sz w:val="24"/>
                <w:szCs w:val="24"/>
                <w:highlight w:val="none"/>
                <w:lang w:eastAsia="zh-CN"/>
              </w:rPr>
              <w:t>：</w:t>
            </w:r>
          </w:p>
        </w:tc>
        <w:tc>
          <w:tcPr>
            <w:tcW w:w="4816" w:type="dxa"/>
            <w:tcBorders>
              <w:tl2br w:val="nil"/>
              <w:tr2bl w:val="nil"/>
            </w:tcBorders>
          </w:tcPr>
          <w:p w14:paraId="4FA867E9">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lang w:val="en-US" w:eastAsia="zh-CN"/>
              </w:rPr>
              <w:t>合</w:t>
            </w:r>
            <w:r>
              <w:rPr>
                <w:rFonts w:hint="eastAsia" w:ascii="仿宋" w:hAnsi="仿宋" w:eastAsia="仿宋" w:cs="仿宋"/>
                <w:spacing w:val="0"/>
                <w:position w:val="0"/>
                <w:sz w:val="24"/>
                <w:szCs w:val="24"/>
                <w:highlight w:val="none"/>
              </w:rPr>
              <w:t>同专用</w:t>
            </w:r>
            <w:r>
              <w:rPr>
                <w:rFonts w:hint="eastAsia" w:ascii="仿宋" w:hAnsi="仿宋" w:eastAsia="仿宋" w:cs="仿宋"/>
                <w:spacing w:val="0"/>
                <w:position w:val="0"/>
                <w:sz w:val="24"/>
                <w:szCs w:val="24"/>
                <w:highlight w:val="none"/>
                <w:lang w:val="en-US" w:eastAsia="zh-CN"/>
              </w:rPr>
              <w:t>章</w:t>
            </w:r>
            <w:r>
              <w:rPr>
                <w:rFonts w:hint="eastAsia" w:ascii="仿宋" w:hAnsi="仿宋" w:eastAsia="仿宋" w:cs="仿宋"/>
                <w:spacing w:val="0"/>
                <w:position w:val="0"/>
                <w:sz w:val="24"/>
                <w:szCs w:val="24"/>
                <w:highlight w:val="none"/>
              </w:rPr>
              <w:t>：</w:t>
            </w:r>
          </w:p>
        </w:tc>
      </w:tr>
      <w:tr w14:paraId="7D3C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66BF3B26">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单位地址：乌鲁木齐市米东区府前中路1055号乌鲁木齐市米东区中医医院</w:t>
            </w:r>
          </w:p>
        </w:tc>
        <w:tc>
          <w:tcPr>
            <w:tcW w:w="4816" w:type="dxa"/>
            <w:tcBorders>
              <w:tl2br w:val="nil"/>
              <w:tr2bl w:val="nil"/>
            </w:tcBorders>
          </w:tcPr>
          <w:p w14:paraId="772F2FC7">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单位地址：</w:t>
            </w:r>
          </w:p>
        </w:tc>
      </w:tr>
      <w:tr w14:paraId="4344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2" w:type="dxa"/>
            <w:tcBorders>
              <w:tl2br w:val="nil"/>
              <w:tr2bl w:val="nil"/>
            </w:tcBorders>
          </w:tcPr>
          <w:p w14:paraId="54D54ABF">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单位电话：</w:t>
            </w:r>
          </w:p>
        </w:tc>
        <w:tc>
          <w:tcPr>
            <w:tcW w:w="4816" w:type="dxa"/>
            <w:tcBorders>
              <w:tl2br w:val="nil"/>
              <w:tr2bl w:val="nil"/>
            </w:tcBorders>
          </w:tcPr>
          <w:p w14:paraId="51580238">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lang w:val="en-US" w:eastAsia="zh-CN"/>
              </w:rPr>
              <w:t>联系电话：</w:t>
            </w:r>
          </w:p>
        </w:tc>
      </w:tr>
      <w:tr w14:paraId="559F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2" w:type="dxa"/>
            <w:tcBorders>
              <w:tl2br w:val="nil"/>
              <w:tr2bl w:val="nil"/>
            </w:tcBorders>
          </w:tcPr>
          <w:p w14:paraId="609E7D2D">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rPr>
            </w:pPr>
          </w:p>
          <w:p w14:paraId="79C74D2C">
            <w:pPr>
              <w:keepNext w:val="0"/>
              <w:keepLines w:val="0"/>
              <w:pageBreakBefore w:val="0"/>
              <w:widowControl/>
              <w:kinsoku/>
              <w:wordWrap/>
              <w:overflowPunct w:val="0"/>
              <w:topLinePunct w:val="0"/>
              <w:autoSpaceDE/>
              <w:autoSpaceDN/>
              <w:bidi w:val="0"/>
              <w:adjustRightInd/>
              <w:snapToGrid/>
              <w:spacing w:line="500" w:lineRule="exact"/>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 xml:space="preserve">合同签订时间 </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val="en-US" w:eastAsia="zh-CN"/>
              </w:rPr>
              <w:t xml:space="preserve">      年      月      日</w:t>
            </w:r>
          </w:p>
        </w:tc>
        <w:tc>
          <w:tcPr>
            <w:tcW w:w="4816" w:type="dxa"/>
            <w:tcBorders>
              <w:tl2br w:val="nil"/>
              <w:tr2bl w:val="nil"/>
            </w:tcBorders>
          </w:tcPr>
          <w:p w14:paraId="682FD23F">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rPr>
            </w:pPr>
          </w:p>
          <w:p w14:paraId="2D12184D">
            <w:pPr>
              <w:keepNext w:val="0"/>
              <w:keepLines w:val="0"/>
              <w:pageBreakBefore w:val="0"/>
              <w:widowControl/>
              <w:kinsoku/>
              <w:wordWrap/>
              <w:overflowPunct w:val="0"/>
              <w:topLinePunct w:val="0"/>
              <w:autoSpaceDE/>
              <w:autoSpaceDN/>
              <w:bidi w:val="0"/>
              <w:adjustRightInd/>
              <w:snapToGrid/>
              <w:spacing w:before="53" w:line="500" w:lineRule="exact"/>
              <w:ind w:right="131"/>
              <w:jc w:val="both"/>
              <w:rPr>
                <w:rFonts w:hint="eastAsia" w:ascii="仿宋" w:hAnsi="仿宋" w:eastAsia="仿宋" w:cs="仿宋"/>
                <w:spacing w:val="0"/>
                <w:position w:val="0"/>
                <w:sz w:val="24"/>
                <w:szCs w:val="24"/>
                <w:highlight w:val="none"/>
                <w:vertAlign w:val="baseline"/>
              </w:rPr>
            </w:pPr>
            <w:r>
              <w:rPr>
                <w:rFonts w:hint="eastAsia" w:ascii="仿宋" w:hAnsi="仿宋" w:eastAsia="仿宋" w:cs="仿宋"/>
                <w:spacing w:val="0"/>
                <w:position w:val="0"/>
                <w:sz w:val="24"/>
                <w:szCs w:val="24"/>
                <w:highlight w:val="none"/>
              </w:rPr>
              <w:t xml:space="preserve">合同签订时间 </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val="en-US" w:eastAsia="zh-CN"/>
              </w:rPr>
              <w:t xml:space="preserve">     年      月      日</w:t>
            </w:r>
          </w:p>
        </w:tc>
      </w:tr>
    </w:tbl>
    <w:p w14:paraId="154E4880">
      <w:pPr>
        <w:spacing w:line="460" w:lineRule="exact"/>
        <w:ind w:firstLine="480" w:firstLineChars="200"/>
        <w:rPr>
          <w:rFonts w:hint="eastAsia" w:ascii="仿宋" w:hAnsi="仿宋" w:eastAsia="仿宋" w:cs="仿宋"/>
          <w:sz w:val="24"/>
          <w:szCs w:val="24"/>
          <w:highlight w:val="none"/>
        </w:rPr>
      </w:pPr>
    </w:p>
    <w:p w14:paraId="5AD24400">
      <w:pPr>
        <w:spacing w:line="460" w:lineRule="exact"/>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注：最终合同以实际签订为准。</w:t>
      </w:r>
    </w:p>
    <w:p w14:paraId="3823DAB5">
      <w:pPr>
        <w:adjustRightInd w:val="0"/>
        <w:snapToGrid w:val="0"/>
        <w:spacing w:line="460" w:lineRule="exact"/>
        <w:ind w:firstLine="480" w:firstLineChars="200"/>
        <w:rPr>
          <w:rFonts w:ascii="仿宋" w:hAnsi="仿宋" w:eastAsia="仿宋" w:cs="仿宋"/>
          <w:sz w:val="24"/>
          <w:highlight w:val="none"/>
          <w:lang w:bidi="ar"/>
        </w:rPr>
      </w:pPr>
    </w:p>
    <w:p w14:paraId="3CDFD6CA">
      <w:pPr>
        <w:rPr>
          <w:rFonts w:ascii="仿宋" w:hAnsi="仿宋" w:eastAsia="仿宋" w:cs="仿宋"/>
          <w:sz w:val="24"/>
          <w:highlight w:val="none"/>
        </w:rPr>
      </w:pPr>
      <w:bookmarkStart w:id="28" w:name="_Toc7984"/>
      <w:r>
        <w:rPr>
          <w:rFonts w:hint="eastAsia" w:ascii="仿宋" w:hAnsi="仿宋" w:eastAsia="仿宋" w:cs="仿宋"/>
          <w:b/>
          <w:bCs/>
          <w:sz w:val="32"/>
          <w:szCs w:val="32"/>
          <w:highlight w:val="none"/>
          <w:lang w:bidi="ar"/>
        </w:rPr>
        <w:br w:type="page"/>
      </w:r>
      <w:r>
        <w:rPr>
          <w:rFonts w:hint="eastAsia" w:ascii="仿宋" w:hAnsi="仿宋" w:eastAsia="仿宋" w:cs="仿宋"/>
          <w:b/>
          <w:bCs/>
          <w:spacing w:val="-1"/>
          <w:sz w:val="24"/>
          <w:highlight w:val="none"/>
        </w:rPr>
        <w:t>附件1:</w:t>
      </w:r>
    </w:p>
    <w:p w14:paraId="50A19B89">
      <w:pPr>
        <w:pStyle w:val="12"/>
        <w:spacing w:line="329" w:lineRule="auto"/>
        <w:rPr>
          <w:rFonts w:ascii="仿宋" w:hAnsi="仿宋" w:eastAsia="仿宋" w:cs="仿宋"/>
          <w:highlight w:val="none"/>
        </w:rPr>
      </w:pPr>
    </w:p>
    <w:p w14:paraId="469C1285">
      <w:pPr>
        <w:spacing w:before="150" w:line="219" w:lineRule="auto"/>
        <w:jc w:val="center"/>
        <w:rPr>
          <w:rFonts w:hint="default" w:ascii="仿宋" w:hAnsi="仿宋" w:eastAsia="仿宋" w:cs="仿宋"/>
          <w:sz w:val="24"/>
          <w:highlight w:val="none"/>
          <w:lang w:val="en-US" w:eastAsia="zh-CN"/>
        </w:rPr>
      </w:pPr>
      <w:r>
        <w:rPr>
          <w:rFonts w:hint="eastAsia" w:ascii="仿宋" w:hAnsi="仿宋" w:eastAsia="仿宋" w:cs="仿宋"/>
          <w:b/>
          <w:bCs/>
          <w:spacing w:val="1"/>
          <w:sz w:val="24"/>
          <w:highlight w:val="none"/>
        </w:rPr>
        <w:t>法人身份证明书</w:t>
      </w:r>
      <w:r>
        <w:rPr>
          <w:rFonts w:hint="eastAsia" w:ascii="仿宋" w:hAnsi="仿宋" w:eastAsia="仿宋" w:cs="仿宋"/>
          <w:b/>
          <w:bCs/>
          <w:spacing w:val="1"/>
          <w:sz w:val="24"/>
          <w:highlight w:val="none"/>
          <w:lang w:val="en-US" w:eastAsia="zh-CN"/>
        </w:rPr>
        <w:t>及委托人身份证明书</w:t>
      </w:r>
    </w:p>
    <w:p w14:paraId="32CFDE6E">
      <w:pPr>
        <w:pStyle w:val="12"/>
        <w:spacing w:line="305" w:lineRule="auto"/>
        <w:rPr>
          <w:rFonts w:hint="default" w:ascii="仿宋" w:hAnsi="仿宋" w:eastAsia="仿宋" w:cs="仿宋"/>
          <w:highlight w:val="none"/>
          <w:lang w:val="en-US" w:eastAsia="zh-CN"/>
        </w:rPr>
      </w:pPr>
      <w:r>
        <w:rPr>
          <w:rFonts w:hint="eastAsia" w:ascii="仿宋" w:hAnsi="仿宋" w:eastAsia="仿宋" w:cs="仿宋"/>
          <w:highlight w:val="none"/>
          <w:lang w:val="en-US"/>
        </w:rPr>
        <w:t>附身份证正反面</w:t>
      </w:r>
      <w:r>
        <w:rPr>
          <w:rFonts w:hint="eastAsia" w:ascii="仿宋" w:hAnsi="仿宋" w:eastAsia="仿宋" w:cs="仿宋"/>
          <w:highlight w:val="none"/>
          <w:lang w:val="en-US" w:eastAsia="zh-CN"/>
        </w:rPr>
        <w:t>，联系电话</w:t>
      </w:r>
    </w:p>
    <w:p w14:paraId="3CDA0711">
      <w:pPr>
        <w:pStyle w:val="12"/>
        <w:spacing w:line="305" w:lineRule="auto"/>
        <w:rPr>
          <w:rFonts w:ascii="仿宋" w:hAnsi="仿宋" w:eastAsia="仿宋" w:cs="仿宋"/>
          <w:highlight w:val="none"/>
        </w:rPr>
      </w:pPr>
    </w:p>
    <w:p w14:paraId="321D0545">
      <w:pPr>
        <w:pStyle w:val="12"/>
        <w:spacing w:line="305" w:lineRule="auto"/>
        <w:rPr>
          <w:rFonts w:ascii="仿宋" w:hAnsi="仿宋" w:eastAsia="仿宋" w:cs="仿宋"/>
          <w:highlight w:val="none"/>
        </w:rPr>
      </w:pPr>
    </w:p>
    <w:p w14:paraId="742576EC">
      <w:pPr>
        <w:pStyle w:val="12"/>
        <w:spacing w:line="305" w:lineRule="auto"/>
        <w:rPr>
          <w:rFonts w:ascii="仿宋" w:hAnsi="仿宋" w:eastAsia="仿宋" w:cs="仿宋"/>
          <w:highlight w:val="none"/>
        </w:rPr>
      </w:pPr>
    </w:p>
    <w:p w14:paraId="2E7EDA9C">
      <w:pPr>
        <w:pStyle w:val="12"/>
        <w:spacing w:line="305" w:lineRule="auto"/>
        <w:rPr>
          <w:rFonts w:ascii="仿宋" w:hAnsi="仿宋" w:eastAsia="仿宋" w:cs="仿宋"/>
          <w:highlight w:val="none"/>
        </w:rPr>
      </w:pPr>
    </w:p>
    <w:p w14:paraId="259777A4">
      <w:pPr>
        <w:pStyle w:val="12"/>
        <w:spacing w:line="305" w:lineRule="auto"/>
        <w:rPr>
          <w:rFonts w:ascii="仿宋" w:hAnsi="仿宋" w:eastAsia="仿宋" w:cs="仿宋"/>
          <w:highlight w:val="none"/>
        </w:rPr>
      </w:pPr>
    </w:p>
    <w:p w14:paraId="573AA02C">
      <w:pPr>
        <w:spacing w:before="57" w:line="219" w:lineRule="auto"/>
        <w:rPr>
          <w:rFonts w:ascii="仿宋" w:hAnsi="仿宋" w:eastAsia="仿宋" w:cs="仿宋"/>
          <w:b/>
          <w:bCs/>
          <w:spacing w:val="-1"/>
          <w:sz w:val="24"/>
          <w:highlight w:val="none"/>
        </w:rPr>
      </w:pPr>
    </w:p>
    <w:p w14:paraId="2B337B66">
      <w:pPr>
        <w:spacing w:before="57" w:line="219" w:lineRule="auto"/>
        <w:rPr>
          <w:rFonts w:ascii="仿宋" w:hAnsi="仿宋" w:eastAsia="仿宋" w:cs="仿宋"/>
          <w:sz w:val="24"/>
          <w:highlight w:val="none"/>
        </w:rPr>
      </w:pPr>
      <w:r>
        <w:rPr>
          <w:rFonts w:hint="eastAsia" w:ascii="仿宋" w:hAnsi="仿宋" w:eastAsia="仿宋" w:cs="仿宋"/>
          <w:b/>
          <w:bCs/>
          <w:spacing w:val="-1"/>
          <w:sz w:val="24"/>
          <w:highlight w:val="none"/>
        </w:rPr>
        <w:t>附件2:</w:t>
      </w:r>
    </w:p>
    <w:p w14:paraId="2B09E70C">
      <w:pPr>
        <w:pStyle w:val="12"/>
        <w:spacing w:line="244" w:lineRule="auto"/>
        <w:rPr>
          <w:rFonts w:ascii="仿宋" w:hAnsi="仿宋" w:eastAsia="仿宋" w:cs="仿宋"/>
          <w:highlight w:val="none"/>
        </w:rPr>
      </w:pPr>
    </w:p>
    <w:p w14:paraId="095FA20E">
      <w:pPr>
        <w:pStyle w:val="12"/>
        <w:spacing w:line="244" w:lineRule="auto"/>
        <w:rPr>
          <w:rFonts w:ascii="仿宋" w:hAnsi="仿宋" w:eastAsia="仿宋" w:cs="仿宋"/>
          <w:highlight w:val="none"/>
        </w:rPr>
      </w:pPr>
    </w:p>
    <w:p w14:paraId="4623997B">
      <w:pPr>
        <w:spacing w:before="150" w:line="219" w:lineRule="auto"/>
        <w:jc w:val="center"/>
        <w:rPr>
          <w:rFonts w:hint="eastAsia" w:ascii="仿宋" w:hAnsi="仿宋" w:eastAsia="仿宋" w:cs="仿宋"/>
          <w:b/>
          <w:bCs/>
          <w:spacing w:val="1"/>
          <w:sz w:val="24"/>
          <w:highlight w:val="none"/>
        </w:rPr>
      </w:pPr>
      <w:r>
        <w:rPr>
          <w:rFonts w:hint="eastAsia" w:ascii="仿宋" w:hAnsi="仿宋" w:eastAsia="仿宋" w:cs="仿宋"/>
          <w:b/>
          <w:bCs/>
          <w:spacing w:val="1"/>
          <w:sz w:val="24"/>
          <w:highlight w:val="none"/>
        </w:rPr>
        <w:t>产品注册证</w:t>
      </w:r>
    </w:p>
    <w:p w14:paraId="47802E46">
      <w:pPr>
        <w:pStyle w:val="12"/>
        <w:spacing w:line="274" w:lineRule="auto"/>
        <w:rPr>
          <w:rFonts w:ascii="仿宋" w:hAnsi="仿宋" w:eastAsia="仿宋" w:cs="仿宋"/>
          <w:highlight w:val="none"/>
        </w:rPr>
      </w:pPr>
    </w:p>
    <w:p w14:paraId="2D7F23B5">
      <w:pPr>
        <w:pStyle w:val="12"/>
        <w:spacing w:line="274" w:lineRule="auto"/>
        <w:rPr>
          <w:rFonts w:ascii="仿宋" w:hAnsi="仿宋" w:eastAsia="仿宋" w:cs="仿宋"/>
          <w:highlight w:val="none"/>
        </w:rPr>
      </w:pPr>
    </w:p>
    <w:p w14:paraId="332112BC">
      <w:pPr>
        <w:pStyle w:val="12"/>
        <w:spacing w:line="274" w:lineRule="auto"/>
        <w:rPr>
          <w:rFonts w:ascii="仿宋" w:hAnsi="仿宋" w:eastAsia="仿宋" w:cs="仿宋"/>
          <w:highlight w:val="none"/>
        </w:rPr>
      </w:pPr>
    </w:p>
    <w:p w14:paraId="776552F4">
      <w:pPr>
        <w:pStyle w:val="12"/>
        <w:spacing w:line="275" w:lineRule="auto"/>
        <w:rPr>
          <w:rFonts w:ascii="仿宋" w:hAnsi="仿宋" w:eastAsia="仿宋" w:cs="仿宋"/>
          <w:highlight w:val="none"/>
        </w:rPr>
      </w:pPr>
    </w:p>
    <w:p w14:paraId="55BEE006">
      <w:pPr>
        <w:pStyle w:val="12"/>
        <w:spacing w:line="275" w:lineRule="auto"/>
        <w:rPr>
          <w:rFonts w:ascii="仿宋" w:hAnsi="仿宋" w:eastAsia="仿宋" w:cs="仿宋"/>
          <w:highlight w:val="none"/>
        </w:rPr>
      </w:pPr>
    </w:p>
    <w:p w14:paraId="008017F8">
      <w:pPr>
        <w:spacing w:line="219" w:lineRule="auto"/>
        <w:rPr>
          <w:rFonts w:ascii="仿宋" w:hAnsi="仿宋" w:eastAsia="仿宋" w:cs="仿宋"/>
          <w:sz w:val="24"/>
          <w:highlight w:val="none"/>
        </w:rPr>
        <w:sectPr>
          <w:footerReference r:id="rId6" w:type="default"/>
          <w:pgSz w:w="11906" w:h="16838"/>
          <w:pgMar w:top="1247" w:right="1247" w:bottom="1247" w:left="1247" w:header="567" w:footer="567" w:gutter="0"/>
          <w:pgNumType w:fmt="decimal"/>
          <w:cols w:space="720" w:num="1"/>
        </w:sectPr>
      </w:pPr>
    </w:p>
    <w:p w14:paraId="657F560E">
      <w:pPr>
        <w:spacing w:before="57" w:line="219" w:lineRule="auto"/>
        <w:ind w:left="129"/>
        <w:rPr>
          <w:rFonts w:ascii="仿宋" w:hAnsi="仿宋" w:eastAsia="仿宋" w:cs="仿宋"/>
          <w:sz w:val="24"/>
          <w:highlight w:val="none"/>
        </w:rPr>
      </w:pPr>
      <w:r>
        <w:rPr>
          <w:rFonts w:hint="eastAsia" w:ascii="仿宋" w:hAnsi="仿宋" w:eastAsia="仿宋" w:cs="仿宋"/>
          <w:b/>
          <w:bCs/>
          <w:spacing w:val="2"/>
          <w:sz w:val="24"/>
          <w:highlight w:val="none"/>
        </w:rPr>
        <w:t>附件3:</w:t>
      </w:r>
    </w:p>
    <w:p w14:paraId="2BEBD37F">
      <w:pPr>
        <w:spacing w:before="131" w:line="220" w:lineRule="auto"/>
        <w:ind w:left="4570"/>
        <w:rPr>
          <w:rFonts w:ascii="仿宋" w:hAnsi="仿宋" w:eastAsia="仿宋" w:cs="仿宋"/>
          <w:color w:val="auto"/>
          <w:sz w:val="24"/>
          <w:highlight w:val="none"/>
        </w:rPr>
      </w:pPr>
      <w:r>
        <w:rPr>
          <w:rFonts w:hint="eastAsia" w:ascii="仿宋" w:hAnsi="仿宋" w:eastAsia="仿宋" w:cs="仿宋"/>
          <w:b/>
          <w:bCs/>
          <w:color w:val="auto"/>
          <w:spacing w:val="-15"/>
          <w:sz w:val="24"/>
          <w:highlight w:val="none"/>
        </w:rPr>
        <w:t>配</w:t>
      </w:r>
      <w:r>
        <w:rPr>
          <w:rFonts w:hint="eastAsia" w:ascii="仿宋" w:hAnsi="仿宋" w:eastAsia="仿宋" w:cs="仿宋"/>
          <w:color w:val="auto"/>
          <w:spacing w:val="33"/>
          <w:sz w:val="24"/>
          <w:highlight w:val="none"/>
        </w:rPr>
        <w:t xml:space="preserve"> </w:t>
      </w:r>
      <w:r>
        <w:rPr>
          <w:rFonts w:hint="eastAsia" w:ascii="仿宋" w:hAnsi="仿宋" w:eastAsia="仿宋" w:cs="仿宋"/>
          <w:b/>
          <w:bCs/>
          <w:color w:val="auto"/>
          <w:spacing w:val="-15"/>
          <w:sz w:val="24"/>
          <w:highlight w:val="none"/>
        </w:rPr>
        <w:t>置</w:t>
      </w:r>
      <w:r>
        <w:rPr>
          <w:rFonts w:hint="eastAsia" w:ascii="仿宋" w:hAnsi="仿宋" w:eastAsia="仿宋" w:cs="仿宋"/>
          <w:color w:val="auto"/>
          <w:spacing w:val="35"/>
          <w:sz w:val="24"/>
          <w:highlight w:val="none"/>
        </w:rPr>
        <w:t xml:space="preserve"> </w:t>
      </w:r>
      <w:r>
        <w:rPr>
          <w:rFonts w:hint="eastAsia" w:ascii="仿宋" w:hAnsi="仿宋" w:eastAsia="仿宋" w:cs="仿宋"/>
          <w:b/>
          <w:bCs/>
          <w:color w:val="auto"/>
          <w:spacing w:val="-15"/>
          <w:sz w:val="24"/>
          <w:highlight w:val="none"/>
        </w:rPr>
        <w:t>清</w:t>
      </w:r>
      <w:r>
        <w:rPr>
          <w:rFonts w:hint="eastAsia" w:ascii="仿宋" w:hAnsi="仿宋" w:eastAsia="仿宋" w:cs="仿宋"/>
          <w:color w:val="auto"/>
          <w:spacing w:val="38"/>
          <w:sz w:val="24"/>
          <w:highlight w:val="none"/>
        </w:rPr>
        <w:t xml:space="preserve"> </w:t>
      </w:r>
      <w:r>
        <w:rPr>
          <w:rFonts w:hint="eastAsia" w:ascii="仿宋" w:hAnsi="仿宋" w:eastAsia="仿宋" w:cs="仿宋"/>
          <w:b/>
          <w:bCs/>
          <w:color w:val="auto"/>
          <w:spacing w:val="-15"/>
          <w:sz w:val="24"/>
          <w:highlight w:val="none"/>
        </w:rPr>
        <w:t>单</w:t>
      </w:r>
    </w:p>
    <w:p w14:paraId="751A934B">
      <w:pPr>
        <w:spacing w:before="78" w:line="241" w:lineRule="auto"/>
        <w:ind w:left="752" w:leftChars="307" w:right="1088" w:hanging="107" w:hangingChars="39"/>
        <w:rPr>
          <w:rFonts w:ascii="仿宋" w:hAnsi="仿宋" w:eastAsia="仿宋" w:cs="仿宋"/>
          <w:color w:val="auto"/>
          <w:sz w:val="24"/>
          <w:highlight w:val="none"/>
        </w:rPr>
      </w:pPr>
      <w:r>
        <w:rPr>
          <w:rFonts w:hint="eastAsia" w:ascii="仿宋" w:hAnsi="仿宋" w:eastAsia="仿宋" w:cs="仿宋"/>
          <w:b/>
          <w:bCs/>
          <w:color w:val="auto"/>
          <w:spacing w:val="17"/>
          <w:sz w:val="24"/>
          <w:highlight w:val="none"/>
        </w:rPr>
        <w:t>设备名称</w:t>
      </w:r>
      <w:r>
        <w:rPr>
          <w:rFonts w:hint="eastAsia" w:ascii="仿宋" w:hAnsi="仿宋" w:eastAsia="仿宋" w:cs="仿宋"/>
          <w:color w:val="auto"/>
          <w:sz w:val="24"/>
          <w:highlight w:val="none"/>
        </w:rPr>
        <w:t>：</w:t>
      </w:r>
    </w:p>
    <w:p w14:paraId="1340DCA3">
      <w:pPr>
        <w:spacing w:before="78" w:line="241" w:lineRule="auto"/>
        <w:ind w:left="752" w:leftChars="307" w:right="1088" w:hanging="107" w:hangingChars="39"/>
        <w:rPr>
          <w:rFonts w:ascii="仿宋" w:hAnsi="仿宋" w:eastAsia="仿宋" w:cs="仿宋"/>
          <w:color w:val="auto"/>
          <w:spacing w:val="-146"/>
          <w:sz w:val="24"/>
          <w:highlight w:val="none"/>
          <w:u w:val="single"/>
        </w:rPr>
      </w:pPr>
      <w:r>
        <w:rPr>
          <w:rFonts w:hint="eastAsia" w:ascii="仿宋" w:hAnsi="仿宋" w:eastAsia="仿宋" w:cs="仿宋"/>
          <w:b/>
          <w:bCs/>
          <w:color w:val="auto"/>
          <w:spacing w:val="17"/>
          <w:sz w:val="24"/>
          <w:highlight w:val="none"/>
        </w:rPr>
        <w:t>型   号：</w:t>
      </w:r>
      <w:r>
        <w:rPr>
          <w:rFonts w:hint="eastAsia" w:ascii="仿宋" w:hAnsi="仿宋" w:eastAsia="仿宋" w:cs="仿宋"/>
          <w:color w:val="auto"/>
          <w:spacing w:val="105"/>
          <w:sz w:val="24"/>
          <w:highlight w:val="none"/>
        </w:rPr>
        <w:t xml:space="preserve"> </w:t>
      </w:r>
      <w:r>
        <w:rPr>
          <w:rFonts w:hint="eastAsia" w:ascii="仿宋" w:hAnsi="仿宋" w:eastAsia="仿宋" w:cs="仿宋"/>
          <w:color w:val="auto"/>
          <w:spacing w:val="-146"/>
          <w:sz w:val="24"/>
          <w:highlight w:val="none"/>
          <w:u w:val="single"/>
        </w:rPr>
        <w:t xml:space="preserve"> </w:t>
      </w:r>
    </w:p>
    <w:p w14:paraId="373F88F4">
      <w:pPr>
        <w:spacing w:before="78" w:line="241" w:lineRule="auto"/>
        <w:ind w:left="740" w:leftChars="307" w:right="1088" w:hanging="95" w:hangingChars="39"/>
        <w:rPr>
          <w:rFonts w:ascii="仿宋" w:hAnsi="仿宋" w:eastAsia="仿宋" w:cs="仿宋"/>
          <w:color w:val="auto"/>
          <w:sz w:val="24"/>
          <w:highlight w:val="none"/>
        </w:rPr>
      </w:pPr>
      <w:r>
        <w:rPr>
          <w:rFonts w:hint="eastAsia" w:ascii="仿宋" w:hAnsi="仿宋" w:eastAsia="仿宋" w:cs="仿宋"/>
          <w:b/>
          <w:bCs/>
          <w:color w:val="auto"/>
          <w:spacing w:val="1"/>
          <w:sz w:val="24"/>
          <w:highlight w:val="none"/>
        </w:rPr>
        <w:t>设备数量：</w:t>
      </w:r>
    </w:p>
    <w:p w14:paraId="433A9E6E">
      <w:pPr>
        <w:spacing w:line="46" w:lineRule="exact"/>
        <w:rPr>
          <w:rFonts w:ascii="仿宋" w:hAnsi="仿宋" w:eastAsia="仿宋" w:cs="仿宋"/>
          <w:color w:val="auto"/>
          <w:sz w:val="24"/>
          <w:highlight w:val="none"/>
        </w:rPr>
      </w:pPr>
    </w:p>
    <w:tbl>
      <w:tblPr>
        <w:tblStyle w:val="70"/>
        <w:tblW w:w="9770"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3506"/>
        <w:gridCol w:w="1968"/>
        <w:gridCol w:w="929"/>
        <w:gridCol w:w="1339"/>
        <w:gridCol w:w="1044"/>
      </w:tblGrid>
      <w:tr w14:paraId="4528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770" w:type="dxa"/>
            <w:gridSpan w:val="6"/>
          </w:tcPr>
          <w:p w14:paraId="1D2FC5D6">
            <w:pPr>
              <w:pStyle w:val="71"/>
              <w:spacing w:before="88" w:line="220" w:lineRule="auto"/>
              <w:ind w:left="4254"/>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标准配置</w:t>
            </w:r>
          </w:p>
        </w:tc>
      </w:tr>
      <w:tr w14:paraId="3B151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tcPr>
          <w:p w14:paraId="48E0A37C">
            <w:pPr>
              <w:pStyle w:val="71"/>
              <w:spacing w:before="80" w:line="221" w:lineRule="auto"/>
              <w:ind w:left="179"/>
              <w:rPr>
                <w:rFonts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序号</w:t>
            </w:r>
          </w:p>
        </w:tc>
        <w:tc>
          <w:tcPr>
            <w:tcW w:w="3506" w:type="dxa"/>
          </w:tcPr>
          <w:p w14:paraId="6FDE6670">
            <w:pPr>
              <w:pStyle w:val="71"/>
              <w:spacing w:before="82" w:line="221" w:lineRule="auto"/>
              <w:ind w:left="1435"/>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名称</w:t>
            </w:r>
          </w:p>
        </w:tc>
        <w:tc>
          <w:tcPr>
            <w:tcW w:w="1968" w:type="dxa"/>
          </w:tcPr>
          <w:p w14:paraId="248F4C81">
            <w:pPr>
              <w:pStyle w:val="71"/>
              <w:spacing w:before="84" w:line="221" w:lineRule="auto"/>
              <w:ind w:left="664"/>
              <w:rPr>
                <w:rFonts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型号</w:t>
            </w:r>
          </w:p>
        </w:tc>
        <w:tc>
          <w:tcPr>
            <w:tcW w:w="929" w:type="dxa"/>
          </w:tcPr>
          <w:p w14:paraId="40F27867">
            <w:pPr>
              <w:pStyle w:val="71"/>
              <w:spacing w:before="83" w:line="219" w:lineRule="auto"/>
              <w:ind w:left="146"/>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数量</w:t>
            </w:r>
          </w:p>
        </w:tc>
        <w:tc>
          <w:tcPr>
            <w:tcW w:w="1339" w:type="dxa"/>
          </w:tcPr>
          <w:p w14:paraId="68154041">
            <w:pPr>
              <w:pStyle w:val="71"/>
              <w:spacing w:before="83" w:line="220" w:lineRule="auto"/>
              <w:ind w:left="357"/>
              <w:rPr>
                <w:rFonts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单位</w:t>
            </w:r>
          </w:p>
        </w:tc>
        <w:tc>
          <w:tcPr>
            <w:tcW w:w="1044" w:type="dxa"/>
          </w:tcPr>
          <w:p w14:paraId="6004BCAF">
            <w:pPr>
              <w:pStyle w:val="71"/>
              <w:spacing w:before="84" w:line="221" w:lineRule="auto"/>
              <w:ind w:left="208"/>
              <w:rPr>
                <w:rFonts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71E81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3AD1A440">
            <w:pPr>
              <w:pStyle w:val="71"/>
              <w:spacing w:before="331" w:line="184"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06" w:type="dxa"/>
          </w:tcPr>
          <w:p w14:paraId="6C8B1035">
            <w:pPr>
              <w:pStyle w:val="71"/>
              <w:spacing w:before="250" w:line="219" w:lineRule="auto"/>
              <w:ind w:left="1430"/>
              <w:rPr>
                <w:rFonts w:ascii="仿宋" w:hAnsi="仿宋" w:eastAsia="仿宋" w:cs="仿宋"/>
                <w:color w:val="auto"/>
                <w:sz w:val="24"/>
                <w:szCs w:val="24"/>
                <w:highlight w:val="none"/>
              </w:rPr>
            </w:pPr>
          </w:p>
        </w:tc>
        <w:tc>
          <w:tcPr>
            <w:tcW w:w="1968" w:type="dxa"/>
          </w:tcPr>
          <w:p w14:paraId="4929D63B">
            <w:pPr>
              <w:pStyle w:val="71"/>
              <w:spacing w:before="104" w:line="234" w:lineRule="exact"/>
              <w:ind w:left="824"/>
              <w:rPr>
                <w:rFonts w:ascii="仿宋" w:hAnsi="仿宋" w:eastAsia="仿宋" w:cs="仿宋"/>
                <w:color w:val="auto"/>
                <w:sz w:val="24"/>
                <w:szCs w:val="24"/>
                <w:highlight w:val="none"/>
              </w:rPr>
            </w:pPr>
          </w:p>
        </w:tc>
        <w:tc>
          <w:tcPr>
            <w:tcW w:w="929" w:type="dxa"/>
          </w:tcPr>
          <w:p w14:paraId="270CFF21">
            <w:pPr>
              <w:pStyle w:val="71"/>
              <w:spacing w:before="332" w:line="183" w:lineRule="auto"/>
              <w:ind w:left="376"/>
              <w:rPr>
                <w:rFonts w:ascii="仿宋" w:hAnsi="仿宋" w:eastAsia="仿宋" w:cs="仿宋"/>
                <w:color w:val="auto"/>
                <w:sz w:val="24"/>
                <w:szCs w:val="24"/>
                <w:highlight w:val="none"/>
              </w:rPr>
            </w:pPr>
          </w:p>
        </w:tc>
        <w:tc>
          <w:tcPr>
            <w:tcW w:w="1339" w:type="dxa"/>
          </w:tcPr>
          <w:p w14:paraId="4740FA1C">
            <w:pPr>
              <w:pStyle w:val="71"/>
              <w:spacing w:before="257" w:line="221" w:lineRule="auto"/>
              <w:ind w:left="508"/>
              <w:rPr>
                <w:rFonts w:ascii="仿宋" w:hAnsi="仿宋" w:eastAsia="仿宋" w:cs="仿宋"/>
                <w:color w:val="auto"/>
                <w:sz w:val="24"/>
                <w:szCs w:val="24"/>
                <w:highlight w:val="none"/>
              </w:rPr>
            </w:pPr>
          </w:p>
        </w:tc>
        <w:tc>
          <w:tcPr>
            <w:tcW w:w="1044" w:type="dxa"/>
          </w:tcPr>
          <w:p w14:paraId="13913082">
            <w:pPr>
              <w:pStyle w:val="71"/>
              <w:spacing w:before="261" w:line="224" w:lineRule="auto"/>
              <w:ind w:left="438"/>
              <w:rPr>
                <w:rFonts w:ascii="仿宋" w:hAnsi="仿宋" w:eastAsia="仿宋" w:cs="仿宋"/>
                <w:color w:val="auto"/>
                <w:sz w:val="24"/>
                <w:szCs w:val="24"/>
                <w:highlight w:val="none"/>
              </w:rPr>
            </w:pPr>
          </w:p>
        </w:tc>
      </w:tr>
      <w:tr w14:paraId="7513A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3CB4D47F">
            <w:pPr>
              <w:pStyle w:val="71"/>
              <w:spacing w:before="263" w:line="18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506" w:type="dxa"/>
          </w:tcPr>
          <w:p w14:paraId="3D6800A1">
            <w:pPr>
              <w:pStyle w:val="71"/>
              <w:spacing w:before="183" w:line="219" w:lineRule="auto"/>
              <w:ind w:left="1121"/>
              <w:rPr>
                <w:rFonts w:ascii="仿宋" w:hAnsi="仿宋" w:eastAsia="仿宋" w:cs="仿宋"/>
                <w:color w:val="auto"/>
                <w:sz w:val="24"/>
                <w:szCs w:val="24"/>
                <w:highlight w:val="none"/>
              </w:rPr>
            </w:pPr>
          </w:p>
        </w:tc>
        <w:tc>
          <w:tcPr>
            <w:tcW w:w="1968" w:type="dxa"/>
          </w:tcPr>
          <w:p w14:paraId="122698C6">
            <w:pPr>
              <w:pStyle w:val="71"/>
              <w:spacing w:before="262" w:line="184" w:lineRule="auto"/>
              <w:ind w:left="584"/>
              <w:rPr>
                <w:rFonts w:ascii="仿宋" w:hAnsi="仿宋" w:eastAsia="仿宋" w:cs="仿宋"/>
                <w:color w:val="auto"/>
                <w:sz w:val="24"/>
                <w:szCs w:val="24"/>
                <w:highlight w:val="none"/>
              </w:rPr>
            </w:pPr>
          </w:p>
        </w:tc>
        <w:tc>
          <w:tcPr>
            <w:tcW w:w="929" w:type="dxa"/>
          </w:tcPr>
          <w:p w14:paraId="04441F44">
            <w:pPr>
              <w:pStyle w:val="71"/>
              <w:spacing w:before="263" w:line="183" w:lineRule="auto"/>
              <w:ind w:left="376"/>
              <w:rPr>
                <w:rFonts w:ascii="仿宋" w:hAnsi="仿宋" w:eastAsia="仿宋" w:cs="仿宋"/>
                <w:color w:val="auto"/>
                <w:sz w:val="24"/>
                <w:szCs w:val="24"/>
                <w:highlight w:val="none"/>
              </w:rPr>
            </w:pPr>
          </w:p>
        </w:tc>
        <w:tc>
          <w:tcPr>
            <w:tcW w:w="1339" w:type="dxa"/>
          </w:tcPr>
          <w:p w14:paraId="329FB724">
            <w:pPr>
              <w:pStyle w:val="71"/>
              <w:spacing w:before="183" w:line="219" w:lineRule="auto"/>
              <w:ind w:left="508"/>
              <w:rPr>
                <w:rFonts w:ascii="仿宋" w:hAnsi="仿宋" w:eastAsia="仿宋" w:cs="仿宋"/>
                <w:color w:val="auto"/>
                <w:sz w:val="24"/>
                <w:szCs w:val="24"/>
                <w:highlight w:val="none"/>
              </w:rPr>
            </w:pPr>
          </w:p>
        </w:tc>
        <w:tc>
          <w:tcPr>
            <w:tcW w:w="1044" w:type="dxa"/>
          </w:tcPr>
          <w:p w14:paraId="27508E7A">
            <w:pPr>
              <w:pStyle w:val="71"/>
              <w:spacing w:before="192" w:line="224" w:lineRule="auto"/>
              <w:ind w:left="438"/>
              <w:rPr>
                <w:rFonts w:ascii="仿宋" w:hAnsi="仿宋" w:eastAsia="仿宋" w:cs="仿宋"/>
                <w:color w:val="auto"/>
                <w:sz w:val="24"/>
                <w:szCs w:val="24"/>
                <w:highlight w:val="none"/>
              </w:rPr>
            </w:pPr>
          </w:p>
        </w:tc>
      </w:tr>
      <w:tr w14:paraId="67152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3DBE80F6">
            <w:pPr>
              <w:pStyle w:val="71"/>
              <w:spacing w:before="100" w:line="18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506" w:type="dxa"/>
          </w:tcPr>
          <w:p w14:paraId="12BACBF8">
            <w:pPr>
              <w:pStyle w:val="71"/>
              <w:spacing w:before="325" w:line="219" w:lineRule="auto"/>
              <w:ind w:left="810"/>
              <w:rPr>
                <w:rFonts w:ascii="仿宋" w:hAnsi="仿宋" w:eastAsia="仿宋" w:cs="仿宋"/>
                <w:color w:val="auto"/>
                <w:sz w:val="24"/>
                <w:szCs w:val="24"/>
                <w:highlight w:val="none"/>
              </w:rPr>
            </w:pPr>
          </w:p>
        </w:tc>
        <w:tc>
          <w:tcPr>
            <w:tcW w:w="1968" w:type="dxa"/>
          </w:tcPr>
          <w:p w14:paraId="57A1EDCC">
            <w:pPr>
              <w:pStyle w:val="71"/>
              <w:spacing w:before="101" w:line="184" w:lineRule="auto"/>
              <w:ind w:left="514"/>
              <w:rPr>
                <w:rFonts w:ascii="仿宋" w:hAnsi="仿宋" w:eastAsia="仿宋" w:cs="仿宋"/>
                <w:color w:val="auto"/>
                <w:sz w:val="24"/>
                <w:szCs w:val="24"/>
                <w:highlight w:val="none"/>
              </w:rPr>
            </w:pPr>
          </w:p>
        </w:tc>
        <w:tc>
          <w:tcPr>
            <w:tcW w:w="929" w:type="dxa"/>
          </w:tcPr>
          <w:p w14:paraId="783774B7">
            <w:pPr>
              <w:pStyle w:val="71"/>
              <w:spacing w:before="100" w:line="183" w:lineRule="auto"/>
              <w:ind w:left="376"/>
              <w:rPr>
                <w:rFonts w:ascii="仿宋" w:hAnsi="仿宋" w:eastAsia="仿宋" w:cs="仿宋"/>
                <w:color w:val="auto"/>
                <w:sz w:val="24"/>
                <w:szCs w:val="24"/>
                <w:highlight w:val="none"/>
              </w:rPr>
            </w:pPr>
          </w:p>
        </w:tc>
        <w:tc>
          <w:tcPr>
            <w:tcW w:w="1339" w:type="dxa"/>
          </w:tcPr>
          <w:p w14:paraId="15A76A10">
            <w:pPr>
              <w:pStyle w:val="71"/>
              <w:spacing w:before="325" w:line="219" w:lineRule="auto"/>
              <w:ind w:left="508"/>
              <w:rPr>
                <w:rFonts w:ascii="仿宋" w:hAnsi="仿宋" w:eastAsia="仿宋" w:cs="仿宋"/>
                <w:color w:val="auto"/>
                <w:sz w:val="24"/>
                <w:szCs w:val="24"/>
                <w:highlight w:val="none"/>
              </w:rPr>
            </w:pPr>
          </w:p>
        </w:tc>
        <w:tc>
          <w:tcPr>
            <w:tcW w:w="1044" w:type="dxa"/>
          </w:tcPr>
          <w:p w14:paraId="76A0209C">
            <w:pPr>
              <w:pStyle w:val="71"/>
              <w:spacing w:before="333" w:line="224" w:lineRule="auto"/>
              <w:ind w:left="438"/>
              <w:rPr>
                <w:rFonts w:ascii="仿宋" w:hAnsi="仿宋" w:eastAsia="仿宋" w:cs="仿宋"/>
                <w:color w:val="auto"/>
                <w:sz w:val="24"/>
                <w:szCs w:val="24"/>
                <w:highlight w:val="none"/>
              </w:rPr>
            </w:pPr>
          </w:p>
        </w:tc>
      </w:tr>
      <w:tr w14:paraId="5D08C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23348C55">
            <w:pPr>
              <w:pStyle w:val="71"/>
              <w:spacing w:before="265" w:line="18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506" w:type="dxa"/>
          </w:tcPr>
          <w:p w14:paraId="7FF41A11">
            <w:pPr>
              <w:pStyle w:val="71"/>
              <w:spacing w:before="186" w:line="219" w:lineRule="auto"/>
              <w:ind w:left="1121"/>
              <w:rPr>
                <w:rFonts w:ascii="仿宋" w:hAnsi="仿宋" w:eastAsia="仿宋" w:cs="仿宋"/>
                <w:color w:val="auto"/>
                <w:sz w:val="24"/>
                <w:szCs w:val="24"/>
                <w:highlight w:val="none"/>
              </w:rPr>
            </w:pPr>
          </w:p>
        </w:tc>
        <w:tc>
          <w:tcPr>
            <w:tcW w:w="1968" w:type="dxa"/>
          </w:tcPr>
          <w:p w14:paraId="1ABB1BA3">
            <w:pPr>
              <w:pStyle w:val="71"/>
              <w:spacing w:before="265" w:line="183" w:lineRule="auto"/>
              <w:ind w:left="584"/>
              <w:rPr>
                <w:rFonts w:ascii="仿宋" w:hAnsi="仿宋" w:eastAsia="仿宋" w:cs="仿宋"/>
                <w:color w:val="auto"/>
                <w:sz w:val="24"/>
                <w:szCs w:val="24"/>
                <w:highlight w:val="none"/>
              </w:rPr>
            </w:pPr>
          </w:p>
        </w:tc>
        <w:tc>
          <w:tcPr>
            <w:tcW w:w="929" w:type="dxa"/>
          </w:tcPr>
          <w:p w14:paraId="1A0C08F3">
            <w:pPr>
              <w:pStyle w:val="71"/>
              <w:spacing w:before="265" w:line="183" w:lineRule="auto"/>
              <w:ind w:left="376"/>
              <w:rPr>
                <w:rFonts w:ascii="仿宋" w:hAnsi="仿宋" w:eastAsia="仿宋" w:cs="仿宋"/>
                <w:color w:val="auto"/>
                <w:sz w:val="24"/>
                <w:szCs w:val="24"/>
                <w:highlight w:val="none"/>
              </w:rPr>
            </w:pPr>
          </w:p>
        </w:tc>
        <w:tc>
          <w:tcPr>
            <w:tcW w:w="1339" w:type="dxa"/>
          </w:tcPr>
          <w:p w14:paraId="28EC8908">
            <w:pPr>
              <w:pStyle w:val="71"/>
              <w:spacing w:before="186" w:line="219" w:lineRule="auto"/>
              <w:ind w:left="508"/>
              <w:rPr>
                <w:rFonts w:ascii="仿宋" w:hAnsi="仿宋" w:eastAsia="仿宋" w:cs="仿宋"/>
                <w:color w:val="auto"/>
                <w:sz w:val="24"/>
                <w:szCs w:val="24"/>
                <w:highlight w:val="none"/>
              </w:rPr>
            </w:pPr>
          </w:p>
        </w:tc>
        <w:tc>
          <w:tcPr>
            <w:tcW w:w="1044" w:type="dxa"/>
          </w:tcPr>
          <w:p w14:paraId="7771FD73">
            <w:pPr>
              <w:pStyle w:val="71"/>
              <w:spacing w:before="194" w:line="224" w:lineRule="auto"/>
              <w:ind w:left="438"/>
              <w:rPr>
                <w:rFonts w:ascii="仿宋" w:hAnsi="仿宋" w:eastAsia="仿宋" w:cs="仿宋"/>
                <w:color w:val="auto"/>
                <w:sz w:val="24"/>
                <w:szCs w:val="24"/>
                <w:highlight w:val="none"/>
              </w:rPr>
            </w:pPr>
          </w:p>
        </w:tc>
      </w:tr>
      <w:tr w14:paraId="340CC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395B49BA">
            <w:pPr>
              <w:pStyle w:val="71"/>
              <w:spacing w:before="238" w:line="182"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506" w:type="dxa"/>
          </w:tcPr>
          <w:p w14:paraId="5787936F">
            <w:pPr>
              <w:pStyle w:val="71"/>
              <w:spacing w:before="157" w:line="219" w:lineRule="auto"/>
              <w:ind w:left="970"/>
              <w:rPr>
                <w:rFonts w:ascii="仿宋" w:hAnsi="仿宋" w:eastAsia="仿宋" w:cs="仿宋"/>
                <w:color w:val="auto"/>
                <w:sz w:val="24"/>
                <w:szCs w:val="24"/>
                <w:highlight w:val="none"/>
              </w:rPr>
            </w:pPr>
          </w:p>
        </w:tc>
        <w:tc>
          <w:tcPr>
            <w:tcW w:w="1968" w:type="dxa"/>
          </w:tcPr>
          <w:p w14:paraId="7B26F103">
            <w:pPr>
              <w:pStyle w:val="71"/>
              <w:spacing w:before="235" w:line="184" w:lineRule="auto"/>
              <w:ind w:left="584"/>
              <w:rPr>
                <w:rFonts w:ascii="仿宋" w:hAnsi="仿宋" w:eastAsia="仿宋" w:cs="仿宋"/>
                <w:color w:val="auto"/>
                <w:sz w:val="24"/>
                <w:szCs w:val="24"/>
                <w:highlight w:val="none"/>
              </w:rPr>
            </w:pPr>
          </w:p>
        </w:tc>
        <w:tc>
          <w:tcPr>
            <w:tcW w:w="929" w:type="dxa"/>
          </w:tcPr>
          <w:p w14:paraId="44CBEB52">
            <w:pPr>
              <w:pStyle w:val="71"/>
              <w:spacing w:before="236" w:line="183" w:lineRule="auto"/>
              <w:ind w:left="376"/>
              <w:rPr>
                <w:rFonts w:ascii="仿宋" w:hAnsi="仿宋" w:eastAsia="仿宋" w:cs="仿宋"/>
                <w:color w:val="auto"/>
                <w:sz w:val="24"/>
                <w:szCs w:val="24"/>
                <w:highlight w:val="none"/>
              </w:rPr>
            </w:pPr>
          </w:p>
        </w:tc>
        <w:tc>
          <w:tcPr>
            <w:tcW w:w="1339" w:type="dxa"/>
          </w:tcPr>
          <w:p w14:paraId="0B0B7776">
            <w:pPr>
              <w:pStyle w:val="71"/>
              <w:spacing w:before="157" w:line="219" w:lineRule="auto"/>
              <w:ind w:left="508"/>
              <w:rPr>
                <w:rFonts w:ascii="仿宋" w:hAnsi="仿宋" w:eastAsia="仿宋" w:cs="仿宋"/>
                <w:color w:val="auto"/>
                <w:sz w:val="24"/>
                <w:szCs w:val="24"/>
                <w:highlight w:val="none"/>
              </w:rPr>
            </w:pPr>
          </w:p>
        </w:tc>
        <w:tc>
          <w:tcPr>
            <w:tcW w:w="1044" w:type="dxa"/>
          </w:tcPr>
          <w:p w14:paraId="1EDEA9EF">
            <w:pPr>
              <w:pStyle w:val="71"/>
              <w:spacing w:before="165" w:line="224" w:lineRule="auto"/>
              <w:ind w:left="438"/>
              <w:rPr>
                <w:rFonts w:ascii="仿宋" w:hAnsi="仿宋" w:eastAsia="仿宋" w:cs="仿宋"/>
                <w:color w:val="auto"/>
                <w:sz w:val="24"/>
                <w:szCs w:val="24"/>
                <w:highlight w:val="none"/>
              </w:rPr>
            </w:pPr>
          </w:p>
        </w:tc>
      </w:tr>
      <w:tr w14:paraId="4BEE0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0744DBC8">
            <w:pPr>
              <w:pStyle w:val="71"/>
              <w:spacing w:before="100" w:line="18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506" w:type="dxa"/>
          </w:tcPr>
          <w:p w14:paraId="0507265B">
            <w:pPr>
              <w:pStyle w:val="71"/>
              <w:spacing w:before="318" w:line="219" w:lineRule="auto"/>
              <w:ind w:left="190"/>
              <w:rPr>
                <w:rFonts w:ascii="仿宋" w:hAnsi="仿宋" w:eastAsia="仿宋" w:cs="仿宋"/>
                <w:sz w:val="24"/>
                <w:szCs w:val="24"/>
                <w:highlight w:val="none"/>
              </w:rPr>
            </w:pPr>
          </w:p>
        </w:tc>
        <w:tc>
          <w:tcPr>
            <w:tcW w:w="1968" w:type="dxa"/>
          </w:tcPr>
          <w:p w14:paraId="3A423227">
            <w:pPr>
              <w:pStyle w:val="71"/>
              <w:spacing w:before="326" w:line="224" w:lineRule="auto"/>
              <w:ind w:left="894"/>
              <w:rPr>
                <w:rFonts w:ascii="仿宋" w:hAnsi="仿宋" w:eastAsia="仿宋" w:cs="仿宋"/>
                <w:sz w:val="24"/>
                <w:szCs w:val="24"/>
                <w:highlight w:val="none"/>
              </w:rPr>
            </w:pPr>
          </w:p>
        </w:tc>
        <w:tc>
          <w:tcPr>
            <w:tcW w:w="929" w:type="dxa"/>
          </w:tcPr>
          <w:p w14:paraId="621DED4F">
            <w:pPr>
              <w:pStyle w:val="71"/>
              <w:spacing w:before="100" w:line="183" w:lineRule="auto"/>
              <w:ind w:left="376"/>
              <w:rPr>
                <w:rFonts w:ascii="仿宋" w:hAnsi="仿宋" w:eastAsia="仿宋" w:cs="仿宋"/>
                <w:sz w:val="24"/>
                <w:szCs w:val="24"/>
                <w:highlight w:val="none"/>
              </w:rPr>
            </w:pPr>
          </w:p>
        </w:tc>
        <w:tc>
          <w:tcPr>
            <w:tcW w:w="1339" w:type="dxa"/>
          </w:tcPr>
          <w:p w14:paraId="1AE2CD3A">
            <w:pPr>
              <w:pStyle w:val="71"/>
              <w:spacing w:before="318" w:line="220" w:lineRule="auto"/>
              <w:ind w:left="508"/>
              <w:rPr>
                <w:rFonts w:ascii="仿宋" w:hAnsi="仿宋" w:eastAsia="仿宋" w:cs="仿宋"/>
                <w:sz w:val="24"/>
                <w:szCs w:val="24"/>
                <w:highlight w:val="none"/>
              </w:rPr>
            </w:pPr>
          </w:p>
        </w:tc>
        <w:tc>
          <w:tcPr>
            <w:tcW w:w="1044" w:type="dxa"/>
          </w:tcPr>
          <w:p w14:paraId="1755A9EB">
            <w:pPr>
              <w:pStyle w:val="71"/>
              <w:spacing w:before="326" w:line="224" w:lineRule="auto"/>
              <w:ind w:left="438"/>
              <w:rPr>
                <w:rFonts w:ascii="仿宋" w:hAnsi="仿宋" w:eastAsia="仿宋" w:cs="仿宋"/>
                <w:sz w:val="24"/>
                <w:szCs w:val="24"/>
                <w:highlight w:val="none"/>
              </w:rPr>
            </w:pPr>
          </w:p>
        </w:tc>
      </w:tr>
      <w:tr w14:paraId="59DA1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3C6EAA2C">
            <w:pPr>
              <w:pStyle w:val="71"/>
              <w:spacing w:before="101" w:line="182"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506" w:type="dxa"/>
          </w:tcPr>
          <w:p w14:paraId="30E3BE78">
            <w:pPr>
              <w:pStyle w:val="71"/>
              <w:spacing w:before="318" w:line="219" w:lineRule="auto"/>
              <w:ind w:left="660"/>
              <w:rPr>
                <w:rFonts w:ascii="仿宋" w:hAnsi="仿宋" w:eastAsia="仿宋" w:cs="仿宋"/>
                <w:sz w:val="24"/>
                <w:szCs w:val="24"/>
                <w:highlight w:val="none"/>
              </w:rPr>
            </w:pPr>
          </w:p>
        </w:tc>
        <w:tc>
          <w:tcPr>
            <w:tcW w:w="1968" w:type="dxa"/>
          </w:tcPr>
          <w:p w14:paraId="071A6403">
            <w:pPr>
              <w:pStyle w:val="71"/>
              <w:spacing w:before="327" w:line="224" w:lineRule="auto"/>
              <w:ind w:left="894"/>
              <w:rPr>
                <w:rFonts w:ascii="仿宋" w:hAnsi="仿宋" w:eastAsia="仿宋" w:cs="仿宋"/>
                <w:sz w:val="24"/>
                <w:szCs w:val="24"/>
                <w:highlight w:val="none"/>
              </w:rPr>
            </w:pPr>
          </w:p>
        </w:tc>
        <w:tc>
          <w:tcPr>
            <w:tcW w:w="929" w:type="dxa"/>
          </w:tcPr>
          <w:p w14:paraId="73643503">
            <w:pPr>
              <w:pStyle w:val="71"/>
              <w:spacing w:before="100" w:line="183" w:lineRule="auto"/>
              <w:ind w:left="376"/>
              <w:rPr>
                <w:rFonts w:ascii="仿宋" w:hAnsi="仿宋" w:eastAsia="仿宋" w:cs="仿宋"/>
                <w:sz w:val="24"/>
                <w:szCs w:val="24"/>
                <w:highlight w:val="none"/>
              </w:rPr>
            </w:pPr>
          </w:p>
        </w:tc>
        <w:tc>
          <w:tcPr>
            <w:tcW w:w="1339" w:type="dxa"/>
          </w:tcPr>
          <w:p w14:paraId="3FA14250">
            <w:pPr>
              <w:pStyle w:val="71"/>
              <w:spacing w:before="319" w:line="220" w:lineRule="auto"/>
              <w:ind w:left="508"/>
              <w:rPr>
                <w:rFonts w:ascii="仿宋" w:hAnsi="仿宋" w:eastAsia="仿宋" w:cs="仿宋"/>
                <w:sz w:val="24"/>
                <w:szCs w:val="24"/>
                <w:highlight w:val="none"/>
              </w:rPr>
            </w:pPr>
          </w:p>
        </w:tc>
        <w:tc>
          <w:tcPr>
            <w:tcW w:w="1044" w:type="dxa"/>
          </w:tcPr>
          <w:p w14:paraId="764C48D4">
            <w:pPr>
              <w:pStyle w:val="71"/>
              <w:spacing w:before="327" w:line="224" w:lineRule="auto"/>
              <w:ind w:left="438"/>
              <w:rPr>
                <w:rFonts w:ascii="仿宋" w:hAnsi="仿宋" w:eastAsia="仿宋" w:cs="仿宋"/>
                <w:sz w:val="24"/>
                <w:szCs w:val="24"/>
                <w:highlight w:val="none"/>
              </w:rPr>
            </w:pPr>
          </w:p>
        </w:tc>
      </w:tr>
      <w:tr w14:paraId="0B235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149570B4">
            <w:pPr>
              <w:pStyle w:val="71"/>
              <w:spacing w:before="169" w:line="17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506" w:type="dxa"/>
          </w:tcPr>
          <w:p w14:paraId="2039ABB1">
            <w:pPr>
              <w:pStyle w:val="71"/>
              <w:spacing w:before="90" w:line="219" w:lineRule="auto"/>
              <w:ind w:left="970"/>
              <w:rPr>
                <w:rFonts w:ascii="仿宋" w:hAnsi="仿宋" w:eastAsia="仿宋" w:cs="仿宋"/>
                <w:sz w:val="24"/>
                <w:szCs w:val="24"/>
                <w:highlight w:val="none"/>
              </w:rPr>
            </w:pPr>
          </w:p>
        </w:tc>
        <w:tc>
          <w:tcPr>
            <w:tcW w:w="1968" w:type="dxa"/>
          </w:tcPr>
          <w:p w14:paraId="057710B3">
            <w:pPr>
              <w:pStyle w:val="71"/>
              <w:spacing w:before="98" w:line="215" w:lineRule="auto"/>
              <w:ind w:left="894"/>
              <w:rPr>
                <w:rFonts w:ascii="仿宋" w:hAnsi="仿宋" w:eastAsia="仿宋" w:cs="仿宋"/>
                <w:sz w:val="24"/>
                <w:szCs w:val="24"/>
                <w:highlight w:val="none"/>
              </w:rPr>
            </w:pPr>
          </w:p>
        </w:tc>
        <w:tc>
          <w:tcPr>
            <w:tcW w:w="929" w:type="dxa"/>
          </w:tcPr>
          <w:p w14:paraId="03CA84D9">
            <w:pPr>
              <w:pStyle w:val="71"/>
              <w:spacing w:before="169" w:line="173" w:lineRule="auto"/>
              <w:ind w:left="376"/>
              <w:rPr>
                <w:rFonts w:ascii="仿宋" w:hAnsi="仿宋" w:eastAsia="仿宋" w:cs="仿宋"/>
                <w:sz w:val="24"/>
                <w:szCs w:val="24"/>
                <w:highlight w:val="none"/>
              </w:rPr>
            </w:pPr>
          </w:p>
        </w:tc>
        <w:tc>
          <w:tcPr>
            <w:tcW w:w="1339" w:type="dxa"/>
          </w:tcPr>
          <w:p w14:paraId="4FE5801C">
            <w:pPr>
              <w:pStyle w:val="71"/>
              <w:spacing w:before="93" w:line="218" w:lineRule="auto"/>
              <w:ind w:left="508"/>
              <w:rPr>
                <w:rFonts w:ascii="仿宋" w:hAnsi="仿宋" w:eastAsia="仿宋" w:cs="仿宋"/>
                <w:sz w:val="24"/>
                <w:szCs w:val="24"/>
                <w:highlight w:val="none"/>
              </w:rPr>
            </w:pPr>
          </w:p>
        </w:tc>
        <w:tc>
          <w:tcPr>
            <w:tcW w:w="1044" w:type="dxa"/>
          </w:tcPr>
          <w:p w14:paraId="7A962C24">
            <w:pPr>
              <w:pStyle w:val="71"/>
              <w:spacing w:before="98" w:line="215" w:lineRule="auto"/>
              <w:ind w:left="438"/>
              <w:rPr>
                <w:rFonts w:ascii="仿宋" w:hAnsi="仿宋" w:eastAsia="仿宋" w:cs="仿宋"/>
                <w:sz w:val="24"/>
                <w:szCs w:val="24"/>
                <w:highlight w:val="none"/>
              </w:rPr>
            </w:pPr>
          </w:p>
        </w:tc>
      </w:tr>
      <w:tr w14:paraId="62A35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71C0F004">
            <w:pPr>
              <w:pStyle w:val="71"/>
              <w:spacing w:before="169" w:line="173" w:lineRule="auto"/>
              <w:ind w:left="40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506" w:type="dxa"/>
          </w:tcPr>
          <w:p w14:paraId="2BCB55F7">
            <w:pPr>
              <w:pStyle w:val="71"/>
              <w:spacing w:before="90" w:line="219" w:lineRule="auto"/>
              <w:ind w:left="970"/>
              <w:rPr>
                <w:rFonts w:ascii="仿宋" w:hAnsi="仿宋" w:eastAsia="仿宋" w:cs="仿宋"/>
                <w:sz w:val="24"/>
                <w:szCs w:val="24"/>
                <w:highlight w:val="none"/>
              </w:rPr>
            </w:pPr>
          </w:p>
        </w:tc>
        <w:tc>
          <w:tcPr>
            <w:tcW w:w="1968" w:type="dxa"/>
          </w:tcPr>
          <w:p w14:paraId="2584B016">
            <w:pPr>
              <w:pStyle w:val="71"/>
              <w:spacing w:before="97" w:line="216" w:lineRule="auto"/>
              <w:ind w:left="894"/>
              <w:rPr>
                <w:rFonts w:ascii="仿宋" w:hAnsi="仿宋" w:eastAsia="仿宋" w:cs="仿宋"/>
                <w:sz w:val="24"/>
                <w:szCs w:val="24"/>
                <w:highlight w:val="none"/>
              </w:rPr>
            </w:pPr>
          </w:p>
        </w:tc>
        <w:tc>
          <w:tcPr>
            <w:tcW w:w="929" w:type="dxa"/>
          </w:tcPr>
          <w:p w14:paraId="1E2477EF">
            <w:pPr>
              <w:pStyle w:val="71"/>
              <w:spacing w:before="169" w:line="173" w:lineRule="auto"/>
              <w:ind w:left="376"/>
              <w:rPr>
                <w:rFonts w:ascii="仿宋" w:hAnsi="仿宋" w:eastAsia="仿宋" w:cs="仿宋"/>
                <w:sz w:val="24"/>
                <w:szCs w:val="24"/>
                <w:highlight w:val="none"/>
              </w:rPr>
            </w:pPr>
          </w:p>
        </w:tc>
        <w:tc>
          <w:tcPr>
            <w:tcW w:w="1339" w:type="dxa"/>
          </w:tcPr>
          <w:p w14:paraId="66EC46C5">
            <w:pPr>
              <w:pStyle w:val="71"/>
              <w:spacing w:before="90" w:line="219" w:lineRule="auto"/>
              <w:ind w:left="508"/>
              <w:rPr>
                <w:rFonts w:ascii="仿宋" w:hAnsi="仿宋" w:eastAsia="仿宋" w:cs="仿宋"/>
                <w:sz w:val="24"/>
                <w:szCs w:val="24"/>
                <w:highlight w:val="none"/>
              </w:rPr>
            </w:pPr>
          </w:p>
        </w:tc>
        <w:tc>
          <w:tcPr>
            <w:tcW w:w="1044" w:type="dxa"/>
          </w:tcPr>
          <w:p w14:paraId="007E37BC">
            <w:pPr>
              <w:pStyle w:val="71"/>
              <w:spacing w:before="97" w:line="216" w:lineRule="auto"/>
              <w:ind w:left="438"/>
              <w:rPr>
                <w:rFonts w:ascii="仿宋" w:hAnsi="仿宋" w:eastAsia="仿宋" w:cs="仿宋"/>
                <w:sz w:val="24"/>
                <w:szCs w:val="24"/>
                <w:highlight w:val="none"/>
              </w:rPr>
            </w:pPr>
          </w:p>
        </w:tc>
      </w:tr>
      <w:tr w14:paraId="6E706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1384DB54">
            <w:pPr>
              <w:pStyle w:val="71"/>
              <w:spacing w:before="268" w:line="184" w:lineRule="auto"/>
              <w:ind w:left="324"/>
              <w:jc w:val="both"/>
              <w:rPr>
                <w:rFonts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10</w:t>
            </w:r>
          </w:p>
        </w:tc>
        <w:tc>
          <w:tcPr>
            <w:tcW w:w="3506" w:type="dxa"/>
          </w:tcPr>
          <w:p w14:paraId="0D39B03F">
            <w:pPr>
              <w:pStyle w:val="71"/>
              <w:spacing w:before="187" w:line="219" w:lineRule="auto"/>
              <w:ind w:left="660"/>
              <w:rPr>
                <w:rFonts w:ascii="仿宋" w:hAnsi="仿宋" w:eastAsia="仿宋" w:cs="仿宋"/>
                <w:sz w:val="24"/>
                <w:szCs w:val="24"/>
                <w:highlight w:val="none"/>
              </w:rPr>
            </w:pPr>
          </w:p>
        </w:tc>
        <w:tc>
          <w:tcPr>
            <w:tcW w:w="1968" w:type="dxa"/>
          </w:tcPr>
          <w:p w14:paraId="23F89E94">
            <w:pPr>
              <w:pStyle w:val="71"/>
              <w:spacing w:before="198" w:line="224" w:lineRule="auto"/>
              <w:ind w:left="894"/>
              <w:rPr>
                <w:rFonts w:ascii="仿宋" w:hAnsi="仿宋" w:eastAsia="仿宋" w:cs="仿宋"/>
                <w:sz w:val="24"/>
                <w:szCs w:val="24"/>
                <w:highlight w:val="none"/>
              </w:rPr>
            </w:pPr>
          </w:p>
        </w:tc>
        <w:tc>
          <w:tcPr>
            <w:tcW w:w="929" w:type="dxa"/>
          </w:tcPr>
          <w:p w14:paraId="5524C48E">
            <w:pPr>
              <w:pStyle w:val="71"/>
              <w:spacing w:before="269" w:line="183" w:lineRule="auto"/>
              <w:ind w:left="376"/>
              <w:rPr>
                <w:rFonts w:ascii="仿宋" w:hAnsi="仿宋" w:eastAsia="仿宋" w:cs="仿宋"/>
                <w:sz w:val="24"/>
                <w:szCs w:val="24"/>
                <w:highlight w:val="none"/>
              </w:rPr>
            </w:pPr>
          </w:p>
        </w:tc>
        <w:tc>
          <w:tcPr>
            <w:tcW w:w="1339" w:type="dxa"/>
          </w:tcPr>
          <w:p w14:paraId="2A20CEBC">
            <w:pPr>
              <w:pStyle w:val="71"/>
              <w:spacing w:before="193" w:line="221" w:lineRule="auto"/>
              <w:ind w:left="508"/>
              <w:rPr>
                <w:rFonts w:ascii="仿宋" w:hAnsi="仿宋" w:eastAsia="仿宋" w:cs="仿宋"/>
                <w:sz w:val="24"/>
                <w:szCs w:val="24"/>
                <w:highlight w:val="none"/>
              </w:rPr>
            </w:pPr>
          </w:p>
        </w:tc>
        <w:tc>
          <w:tcPr>
            <w:tcW w:w="1044" w:type="dxa"/>
          </w:tcPr>
          <w:p w14:paraId="27533DA8">
            <w:pPr>
              <w:pStyle w:val="71"/>
              <w:spacing w:before="198" w:line="224" w:lineRule="auto"/>
              <w:ind w:left="438"/>
              <w:rPr>
                <w:rFonts w:ascii="仿宋" w:hAnsi="仿宋" w:eastAsia="仿宋" w:cs="仿宋"/>
                <w:sz w:val="24"/>
                <w:szCs w:val="24"/>
                <w:highlight w:val="none"/>
              </w:rPr>
            </w:pPr>
          </w:p>
        </w:tc>
      </w:tr>
      <w:tr w14:paraId="2201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vAlign w:val="center"/>
          </w:tcPr>
          <w:p w14:paraId="118EF455">
            <w:pPr>
              <w:pStyle w:val="71"/>
              <w:spacing w:before="289" w:line="184" w:lineRule="auto"/>
              <w:ind w:left="324"/>
              <w:jc w:val="both"/>
              <w:rPr>
                <w:rFonts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w:t>
            </w:r>
          </w:p>
        </w:tc>
        <w:tc>
          <w:tcPr>
            <w:tcW w:w="3506" w:type="dxa"/>
          </w:tcPr>
          <w:p w14:paraId="5D93218D">
            <w:pPr>
              <w:pStyle w:val="71"/>
              <w:spacing w:before="208" w:line="219" w:lineRule="auto"/>
              <w:ind w:left="580"/>
              <w:rPr>
                <w:rFonts w:ascii="仿宋" w:hAnsi="仿宋" w:eastAsia="仿宋" w:cs="仿宋"/>
                <w:sz w:val="24"/>
                <w:szCs w:val="24"/>
                <w:highlight w:val="none"/>
              </w:rPr>
            </w:pPr>
          </w:p>
        </w:tc>
        <w:tc>
          <w:tcPr>
            <w:tcW w:w="1968" w:type="dxa"/>
          </w:tcPr>
          <w:p w14:paraId="62532EDA">
            <w:pPr>
              <w:pStyle w:val="71"/>
              <w:spacing w:before="219" w:line="224" w:lineRule="auto"/>
              <w:ind w:left="894"/>
              <w:rPr>
                <w:rFonts w:ascii="仿宋" w:hAnsi="仿宋" w:eastAsia="仿宋" w:cs="仿宋"/>
                <w:sz w:val="24"/>
                <w:szCs w:val="24"/>
                <w:highlight w:val="none"/>
              </w:rPr>
            </w:pPr>
          </w:p>
        </w:tc>
        <w:tc>
          <w:tcPr>
            <w:tcW w:w="929" w:type="dxa"/>
          </w:tcPr>
          <w:p w14:paraId="248F8C10">
            <w:pPr>
              <w:pStyle w:val="71"/>
              <w:spacing w:before="289" w:line="184" w:lineRule="auto"/>
              <w:ind w:left="376"/>
              <w:rPr>
                <w:rFonts w:ascii="仿宋" w:hAnsi="仿宋" w:eastAsia="仿宋" w:cs="仿宋"/>
                <w:sz w:val="24"/>
                <w:szCs w:val="24"/>
                <w:highlight w:val="none"/>
              </w:rPr>
            </w:pPr>
          </w:p>
        </w:tc>
        <w:tc>
          <w:tcPr>
            <w:tcW w:w="1339" w:type="dxa"/>
          </w:tcPr>
          <w:p w14:paraId="06A2E1D4">
            <w:pPr>
              <w:pStyle w:val="71"/>
              <w:spacing w:before="215" w:line="221" w:lineRule="auto"/>
              <w:ind w:left="508"/>
              <w:rPr>
                <w:rFonts w:ascii="仿宋" w:hAnsi="仿宋" w:eastAsia="仿宋" w:cs="仿宋"/>
                <w:sz w:val="24"/>
                <w:szCs w:val="24"/>
                <w:highlight w:val="none"/>
              </w:rPr>
            </w:pPr>
          </w:p>
        </w:tc>
        <w:tc>
          <w:tcPr>
            <w:tcW w:w="1044" w:type="dxa"/>
          </w:tcPr>
          <w:p w14:paraId="058F6E0F">
            <w:pPr>
              <w:pStyle w:val="71"/>
              <w:spacing w:before="219" w:line="224" w:lineRule="auto"/>
              <w:ind w:left="438"/>
              <w:rPr>
                <w:rFonts w:ascii="仿宋" w:hAnsi="仿宋" w:eastAsia="仿宋" w:cs="仿宋"/>
                <w:sz w:val="24"/>
                <w:szCs w:val="24"/>
                <w:highlight w:val="none"/>
              </w:rPr>
            </w:pPr>
          </w:p>
        </w:tc>
      </w:tr>
      <w:tr w14:paraId="1C405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770" w:type="dxa"/>
            <w:gridSpan w:val="6"/>
          </w:tcPr>
          <w:p w14:paraId="7D10C4BA">
            <w:pPr>
              <w:pStyle w:val="71"/>
              <w:spacing w:before="89" w:line="214" w:lineRule="auto"/>
              <w:ind w:left="4569"/>
              <w:rPr>
                <w:rFonts w:ascii="仿宋" w:hAnsi="仿宋" w:eastAsia="仿宋" w:cs="仿宋"/>
                <w:sz w:val="24"/>
                <w:szCs w:val="24"/>
                <w:highlight w:val="none"/>
              </w:rPr>
            </w:pPr>
            <w:r>
              <w:rPr>
                <w:rFonts w:hint="eastAsia" w:ascii="仿宋" w:hAnsi="仿宋" w:eastAsia="仿宋" w:cs="仿宋"/>
                <w:b/>
                <w:bCs/>
                <w:spacing w:val="-7"/>
                <w:sz w:val="24"/>
                <w:szCs w:val="24"/>
                <w:highlight w:val="none"/>
              </w:rPr>
              <w:t>增配</w:t>
            </w:r>
          </w:p>
        </w:tc>
      </w:tr>
      <w:tr w14:paraId="4F08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tcPr>
          <w:p w14:paraId="3190729F">
            <w:pPr>
              <w:pStyle w:val="71"/>
              <w:spacing w:before="100" w:line="220" w:lineRule="auto"/>
              <w:ind w:left="179"/>
              <w:rPr>
                <w:rFonts w:ascii="仿宋" w:hAnsi="仿宋" w:eastAsia="仿宋" w:cs="仿宋"/>
                <w:sz w:val="24"/>
                <w:szCs w:val="24"/>
                <w:highlight w:val="none"/>
              </w:rPr>
            </w:pPr>
            <w:r>
              <w:rPr>
                <w:rFonts w:hint="eastAsia" w:ascii="仿宋" w:hAnsi="仿宋" w:eastAsia="仿宋" w:cs="仿宋"/>
                <w:b/>
                <w:bCs/>
                <w:spacing w:val="1"/>
                <w:sz w:val="24"/>
                <w:szCs w:val="24"/>
                <w:highlight w:val="none"/>
              </w:rPr>
              <w:t>序号</w:t>
            </w:r>
          </w:p>
        </w:tc>
        <w:tc>
          <w:tcPr>
            <w:tcW w:w="3506" w:type="dxa"/>
          </w:tcPr>
          <w:p w14:paraId="5DED4E6A">
            <w:pPr>
              <w:pStyle w:val="71"/>
              <w:spacing w:before="102" w:line="219" w:lineRule="auto"/>
              <w:ind w:left="1435"/>
              <w:rPr>
                <w:rFonts w:ascii="仿宋" w:hAnsi="仿宋" w:eastAsia="仿宋" w:cs="仿宋"/>
                <w:sz w:val="24"/>
                <w:szCs w:val="24"/>
                <w:highlight w:val="none"/>
              </w:rPr>
            </w:pPr>
            <w:r>
              <w:rPr>
                <w:rFonts w:hint="eastAsia" w:ascii="仿宋" w:hAnsi="仿宋" w:eastAsia="仿宋" w:cs="仿宋"/>
                <w:b/>
                <w:bCs/>
                <w:sz w:val="24"/>
                <w:szCs w:val="24"/>
                <w:highlight w:val="none"/>
              </w:rPr>
              <w:t>名称</w:t>
            </w:r>
          </w:p>
        </w:tc>
        <w:tc>
          <w:tcPr>
            <w:tcW w:w="1968" w:type="dxa"/>
          </w:tcPr>
          <w:p w14:paraId="24082429">
            <w:pPr>
              <w:pStyle w:val="71"/>
              <w:spacing w:before="100" w:line="220" w:lineRule="auto"/>
              <w:ind w:left="669"/>
              <w:rPr>
                <w:rFonts w:ascii="仿宋" w:hAnsi="仿宋" w:eastAsia="仿宋" w:cs="仿宋"/>
                <w:sz w:val="24"/>
                <w:szCs w:val="24"/>
                <w:highlight w:val="none"/>
              </w:rPr>
            </w:pPr>
            <w:r>
              <w:rPr>
                <w:rFonts w:hint="eastAsia" w:ascii="仿宋" w:hAnsi="仿宋" w:eastAsia="仿宋" w:cs="仿宋"/>
                <w:b/>
                <w:bCs/>
                <w:spacing w:val="1"/>
                <w:sz w:val="24"/>
                <w:szCs w:val="24"/>
                <w:highlight w:val="none"/>
              </w:rPr>
              <w:t>型号</w:t>
            </w:r>
          </w:p>
        </w:tc>
        <w:tc>
          <w:tcPr>
            <w:tcW w:w="929" w:type="dxa"/>
          </w:tcPr>
          <w:p w14:paraId="1807C8A3">
            <w:pPr>
              <w:pStyle w:val="71"/>
              <w:spacing w:before="98" w:line="219" w:lineRule="auto"/>
              <w:ind w:left="151"/>
              <w:rPr>
                <w:rFonts w:ascii="仿宋" w:hAnsi="仿宋" w:eastAsia="仿宋" w:cs="仿宋"/>
                <w:sz w:val="24"/>
                <w:szCs w:val="24"/>
                <w:highlight w:val="none"/>
              </w:rPr>
            </w:pPr>
            <w:r>
              <w:rPr>
                <w:rFonts w:hint="eastAsia" w:ascii="仿宋" w:hAnsi="仿宋" w:eastAsia="仿宋" w:cs="仿宋"/>
                <w:b/>
                <w:bCs/>
                <w:spacing w:val="-7"/>
                <w:sz w:val="24"/>
                <w:szCs w:val="24"/>
                <w:highlight w:val="none"/>
              </w:rPr>
              <w:t>数量</w:t>
            </w:r>
          </w:p>
        </w:tc>
        <w:tc>
          <w:tcPr>
            <w:tcW w:w="1339" w:type="dxa"/>
          </w:tcPr>
          <w:p w14:paraId="74DF1679">
            <w:pPr>
              <w:pStyle w:val="71"/>
              <w:spacing w:before="99" w:line="220" w:lineRule="auto"/>
              <w:ind w:left="362"/>
              <w:rPr>
                <w:rFonts w:ascii="仿宋" w:hAnsi="仿宋" w:eastAsia="仿宋" w:cs="仿宋"/>
                <w:sz w:val="24"/>
                <w:szCs w:val="24"/>
                <w:highlight w:val="none"/>
              </w:rPr>
            </w:pPr>
            <w:r>
              <w:rPr>
                <w:rFonts w:hint="eastAsia" w:ascii="仿宋" w:hAnsi="仿宋" w:eastAsia="仿宋" w:cs="仿宋"/>
                <w:b/>
                <w:bCs/>
                <w:spacing w:val="-7"/>
                <w:sz w:val="24"/>
                <w:szCs w:val="24"/>
                <w:highlight w:val="none"/>
              </w:rPr>
              <w:t>单位</w:t>
            </w:r>
          </w:p>
        </w:tc>
        <w:tc>
          <w:tcPr>
            <w:tcW w:w="1044" w:type="dxa"/>
          </w:tcPr>
          <w:p w14:paraId="4A0152A9">
            <w:pPr>
              <w:pStyle w:val="71"/>
              <w:spacing w:before="105" w:line="217" w:lineRule="auto"/>
              <w:ind w:left="208"/>
              <w:rPr>
                <w:rFonts w:ascii="仿宋" w:hAnsi="仿宋" w:eastAsia="仿宋" w:cs="仿宋"/>
                <w:sz w:val="24"/>
                <w:szCs w:val="24"/>
                <w:highlight w:val="none"/>
              </w:rPr>
            </w:pPr>
            <w:r>
              <w:rPr>
                <w:rFonts w:hint="eastAsia" w:ascii="仿宋" w:hAnsi="仿宋" w:eastAsia="仿宋" w:cs="仿宋"/>
                <w:spacing w:val="7"/>
                <w:sz w:val="24"/>
                <w:szCs w:val="24"/>
                <w:highlight w:val="none"/>
              </w:rPr>
              <w:t>备注</w:t>
            </w:r>
          </w:p>
        </w:tc>
      </w:tr>
      <w:tr w14:paraId="277D1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tcPr>
          <w:p w14:paraId="0A1CF59A">
            <w:pPr>
              <w:pStyle w:val="71"/>
              <w:spacing w:before="141" w:line="253" w:lineRule="exact"/>
              <w:ind w:left="405"/>
              <w:rPr>
                <w:rFonts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1</w:t>
            </w:r>
          </w:p>
        </w:tc>
        <w:tc>
          <w:tcPr>
            <w:tcW w:w="3506" w:type="dxa"/>
          </w:tcPr>
          <w:p w14:paraId="611762CF">
            <w:pPr>
              <w:rPr>
                <w:rFonts w:ascii="仿宋" w:hAnsi="仿宋" w:eastAsia="仿宋" w:cs="仿宋"/>
                <w:color w:val="auto"/>
                <w:sz w:val="24"/>
                <w:highlight w:val="none"/>
              </w:rPr>
            </w:pPr>
          </w:p>
        </w:tc>
        <w:tc>
          <w:tcPr>
            <w:tcW w:w="1968" w:type="dxa"/>
          </w:tcPr>
          <w:p w14:paraId="304909A7">
            <w:pPr>
              <w:pStyle w:val="71"/>
              <w:spacing w:before="70" w:line="193" w:lineRule="auto"/>
              <w:ind w:left="894"/>
              <w:rPr>
                <w:rFonts w:ascii="仿宋" w:hAnsi="仿宋" w:eastAsia="仿宋" w:cs="仿宋"/>
                <w:color w:val="auto"/>
                <w:sz w:val="24"/>
                <w:szCs w:val="24"/>
                <w:highlight w:val="none"/>
              </w:rPr>
            </w:pPr>
          </w:p>
        </w:tc>
        <w:tc>
          <w:tcPr>
            <w:tcW w:w="929" w:type="dxa"/>
          </w:tcPr>
          <w:p w14:paraId="48BCFC03">
            <w:pPr>
              <w:pStyle w:val="71"/>
              <w:spacing w:before="70" w:line="193" w:lineRule="auto"/>
              <w:ind w:left="376"/>
              <w:rPr>
                <w:rFonts w:ascii="仿宋" w:hAnsi="仿宋" w:eastAsia="仿宋" w:cs="仿宋"/>
                <w:color w:val="auto"/>
                <w:sz w:val="24"/>
                <w:szCs w:val="24"/>
                <w:highlight w:val="none"/>
              </w:rPr>
            </w:pPr>
          </w:p>
        </w:tc>
        <w:tc>
          <w:tcPr>
            <w:tcW w:w="1339" w:type="dxa"/>
          </w:tcPr>
          <w:p w14:paraId="3523E922">
            <w:pPr>
              <w:pStyle w:val="71"/>
              <w:spacing w:before="70" w:line="193" w:lineRule="auto"/>
              <w:ind w:left="587"/>
              <w:rPr>
                <w:rFonts w:ascii="仿宋" w:hAnsi="仿宋" w:eastAsia="仿宋" w:cs="仿宋"/>
                <w:color w:val="auto"/>
                <w:sz w:val="24"/>
                <w:szCs w:val="24"/>
                <w:highlight w:val="none"/>
              </w:rPr>
            </w:pPr>
          </w:p>
        </w:tc>
        <w:tc>
          <w:tcPr>
            <w:tcW w:w="1044" w:type="dxa"/>
          </w:tcPr>
          <w:p w14:paraId="20E64653">
            <w:pPr>
              <w:pStyle w:val="71"/>
              <w:spacing w:before="70" w:line="193" w:lineRule="auto"/>
              <w:ind w:left="438"/>
              <w:rPr>
                <w:rFonts w:ascii="仿宋" w:hAnsi="仿宋" w:eastAsia="仿宋" w:cs="仿宋"/>
                <w:color w:val="auto"/>
                <w:sz w:val="24"/>
                <w:szCs w:val="24"/>
                <w:highlight w:val="none"/>
              </w:rPr>
            </w:pPr>
          </w:p>
        </w:tc>
      </w:tr>
      <w:tr w14:paraId="0B0A3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tcPr>
          <w:p w14:paraId="3F76E448">
            <w:pPr>
              <w:pStyle w:val="71"/>
              <w:spacing w:before="141" w:line="253" w:lineRule="exact"/>
              <w:ind w:left="405"/>
              <w:rPr>
                <w:rFonts w:ascii="仿宋" w:hAnsi="仿宋" w:eastAsia="仿宋" w:cs="仿宋"/>
                <w:color w:val="auto"/>
                <w:position w:val="-3"/>
                <w:sz w:val="24"/>
                <w:szCs w:val="24"/>
                <w:highlight w:val="none"/>
                <w:lang w:eastAsia="zh-CN"/>
              </w:rPr>
            </w:pPr>
            <w:r>
              <w:rPr>
                <w:rFonts w:hint="eastAsia" w:ascii="仿宋" w:hAnsi="仿宋" w:eastAsia="仿宋" w:cs="仿宋"/>
                <w:color w:val="auto"/>
                <w:position w:val="-3"/>
                <w:sz w:val="24"/>
                <w:szCs w:val="24"/>
                <w:highlight w:val="none"/>
                <w:lang w:eastAsia="zh-CN"/>
              </w:rPr>
              <w:t>2</w:t>
            </w:r>
          </w:p>
        </w:tc>
        <w:tc>
          <w:tcPr>
            <w:tcW w:w="3506" w:type="dxa"/>
          </w:tcPr>
          <w:p w14:paraId="61DF0172">
            <w:pPr>
              <w:rPr>
                <w:rFonts w:ascii="仿宋" w:hAnsi="仿宋" w:eastAsia="仿宋" w:cs="仿宋"/>
                <w:color w:val="auto"/>
                <w:sz w:val="24"/>
                <w:highlight w:val="none"/>
              </w:rPr>
            </w:pPr>
          </w:p>
        </w:tc>
        <w:tc>
          <w:tcPr>
            <w:tcW w:w="1968" w:type="dxa"/>
          </w:tcPr>
          <w:p w14:paraId="7D0AA792">
            <w:pPr>
              <w:pStyle w:val="71"/>
              <w:spacing w:before="70" w:line="193" w:lineRule="auto"/>
              <w:ind w:left="894"/>
              <w:rPr>
                <w:rFonts w:ascii="仿宋" w:hAnsi="仿宋" w:eastAsia="仿宋" w:cs="仿宋"/>
                <w:color w:val="auto"/>
                <w:sz w:val="24"/>
                <w:szCs w:val="24"/>
                <w:highlight w:val="none"/>
              </w:rPr>
            </w:pPr>
          </w:p>
        </w:tc>
        <w:tc>
          <w:tcPr>
            <w:tcW w:w="929" w:type="dxa"/>
          </w:tcPr>
          <w:p w14:paraId="6917B84D">
            <w:pPr>
              <w:pStyle w:val="71"/>
              <w:spacing w:before="70" w:line="193" w:lineRule="auto"/>
              <w:ind w:left="376"/>
              <w:rPr>
                <w:rFonts w:ascii="仿宋" w:hAnsi="仿宋" w:eastAsia="仿宋" w:cs="仿宋"/>
                <w:color w:val="auto"/>
                <w:sz w:val="24"/>
                <w:szCs w:val="24"/>
                <w:highlight w:val="none"/>
              </w:rPr>
            </w:pPr>
          </w:p>
        </w:tc>
        <w:tc>
          <w:tcPr>
            <w:tcW w:w="1339" w:type="dxa"/>
          </w:tcPr>
          <w:p w14:paraId="60DF3295">
            <w:pPr>
              <w:pStyle w:val="71"/>
              <w:spacing w:before="70" w:line="193" w:lineRule="auto"/>
              <w:ind w:left="587"/>
              <w:rPr>
                <w:rFonts w:ascii="仿宋" w:hAnsi="仿宋" w:eastAsia="仿宋" w:cs="仿宋"/>
                <w:color w:val="auto"/>
                <w:sz w:val="24"/>
                <w:szCs w:val="24"/>
                <w:highlight w:val="none"/>
              </w:rPr>
            </w:pPr>
          </w:p>
        </w:tc>
        <w:tc>
          <w:tcPr>
            <w:tcW w:w="1044" w:type="dxa"/>
          </w:tcPr>
          <w:p w14:paraId="5C2397CA">
            <w:pPr>
              <w:pStyle w:val="71"/>
              <w:spacing w:before="70" w:line="193" w:lineRule="auto"/>
              <w:ind w:left="438"/>
              <w:rPr>
                <w:rFonts w:ascii="仿宋" w:hAnsi="仿宋" w:eastAsia="仿宋" w:cs="仿宋"/>
                <w:color w:val="auto"/>
                <w:sz w:val="24"/>
                <w:szCs w:val="24"/>
                <w:highlight w:val="none"/>
              </w:rPr>
            </w:pPr>
          </w:p>
        </w:tc>
      </w:tr>
      <w:tr w14:paraId="4E63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4" w:type="dxa"/>
          </w:tcPr>
          <w:p w14:paraId="44D170BE">
            <w:pPr>
              <w:pStyle w:val="71"/>
              <w:spacing w:before="141" w:line="253" w:lineRule="exact"/>
              <w:ind w:left="405"/>
              <w:rPr>
                <w:rFonts w:ascii="仿宋" w:hAnsi="仿宋" w:eastAsia="仿宋" w:cs="仿宋"/>
                <w:color w:val="auto"/>
                <w:position w:val="-3"/>
                <w:sz w:val="24"/>
                <w:szCs w:val="24"/>
                <w:highlight w:val="none"/>
                <w:lang w:eastAsia="zh-CN"/>
              </w:rPr>
            </w:pPr>
            <w:r>
              <w:rPr>
                <w:rFonts w:hint="eastAsia" w:ascii="仿宋" w:hAnsi="仿宋" w:eastAsia="仿宋" w:cs="仿宋"/>
                <w:color w:val="auto"/>
                <w:position w:val="-3"/>
                <w:sz w:val="24"/>
                <w:szCs w:val="24"/>
                <w:highlight w:val="none"/>
                <w:lang w:eastAsia="zh-CN"/>
              </w:rPr>
              <w:t>3</w:t>
            </w:r>
          </w:p>
        </w:tc>
        <w:tc>
          <w:tcPr>
            <w:tcW w:w="3506" w:type="dxa"/>
          </w:tcPr>
          <w:p w14:paraId="542D582D">
            <w:pPr>
              <w:rPr>
                <w:rFonts w:ascii="仿宋" w:hAnsi="仿宋" w:eastAsia="仿宋" w:cs="仿宋"/>
                <w:color w:val="auto"/>
                <w:sz w:val="24"/>
                <w:highlight w:val="none"/>
              </w:rPr>
            </w:pPr>
          </w:p>
        </w:tc>
        <w:tc>
          <w:tcPr>
            <w:tcW w:w="1968" w:type="dxa"/>
          </w:tcPr>
          <w:p w14:paraId="2304E4F6">
            <w:pPr>
              <w:pStyle w:val="71"/>
              <w:spacing w:before="70" w:line="193" w:lineRule="auto"/>
              <w:ind w:left="894"/>
              <w:rPr>
                <w:rFonts w:ascii="仿宋" w:hAnsi="仿宋" w:eastAsia="仿宋" w:cs="仿宋"/>
                <w:color w:val="auto"/>
                <w:sz w:val="24"/>
                <w:szCs w:val="24"/>
                <w:highlight w:val="none"/>
              </w:rPr>
            </w:pPr>
          </w:p>
        </w:tc>
        <w:tc>
          <w:tcPr>
            <w:tcW w:w="929" w:type="dxa"/>
          </w:tcPr>
          <w:p w14:paraId="47598ED1">
            <w:pPr>
              <w:pStyle w:val="71"/>
              <w:spacing w:before="70" w:line="193" w:lineRule="auto"/>
              <w:ind w:left="376"/>
              <w:rPr>
                <w:rFonts w:ascii="仿宋" w:hAnsi="仿宋" w:eastAsia="仿宋" w:cs="仿宋"/>
                <w:color w:val="auto"/>
                <w:sz w:val="24"/>
                <w:szCs w:val="24"/>
                <w:highlight w:val="none"/>
              </w:rPr>
            </w:pPr>
          </w:p>
        </w:tc>
        <w:tc>
          <w:tcPr>
            <w:tcW w:w="1339" w:type="dxa"/>
          </w:tcPr>
          <w:p w14:paraId="18C28686">
            <w:pPr>
              <w:pStyle w:val="71"/>
              <w:spacing w:before="70" w:line="193" w:lineRule="auto"/>
              <w:ind w:left="587"/>
              <w:rPr>
                <w:rFonts w:ascii="仿宋" w:hAnsi="仿宋" w:eastAsia="仿宋" w:cs="仿宋"/>
                <w:color w:val="auto"/>
                <w:sz w:val="24"/>
                <w:szCs w:val="24"/>
                <w:highlight w:val="none"/>
              </w:rPr>
            </w:pPr>
          </w:p>
        </w:tc>
        <w:tc>
          <w:tcPr>
            <w:tcW w:w="1044" w:type="dxa"/>
          </w:tcPr>
          <w:p w14:paraId="20CD3D88">
            <w:pPr>
              <w:pStyle w:val="71"/>
              <w:spacing w:before="70" w:line="193" w:lineRule="auto"/>
              <w:ind w:left="438"/>
              <w:rPr>
                <w:rFonts w:ascii="仿宋" w:hAnsi="仿宋" w:eastAsia="仿宋" w:cs="仿宋"/>
                <w:color w:val="auto"/>
                <w:sz w:val="24"/>
                <w:szCs w:val="24"/>
                <w:highlight w:val="none"/>
              </w:rPr>
            </w:pPr>
          </w:p>
        </w:tc>
      </w:tr>
    </w:tbl>
    <w:p w14:paraId="4EB111C3">
      <w:pPr>
        <w:ind w:left="774"/>
        <w:rPr>
          <w:rFonts w:hint="eastAsia" w:ascii="仿宋" w:hAnsi="仿宋" w:eastAsia="仿宋" w:cs="仿宋"/>
          <w:color w:val="auto"/>
          <w:spacing w:val="27"/>
          <w:sz w:val="24"/>
          <w:highlight w:val="none"/>
        </w:rPr>
      </w:pPr>
    </w:p>
    <w:p w14:paraId="3DAFFC5B">
      <w:pPr>
        <w:ind w:left="774"/>
        <w:rPr>
          <w:rFonts w:hint="eastAsia" w:ascii="仿宋" w:hAnsi="仿宋" w:eastAsia="仿宋" w:cs="仿宋"/>
          <w:color w:val="auto"/>
          <w:spacing w:val="27"/>
          <w:sz w:val="24"/>
          <w:highlight w:val="none"/>
        </w:rPr>
      </w:pPr>
    </w:p>
    <w:p w14:paraId="2D40AF74">
      <w:pPr>
        <w:ind w:left="774"/>
        <w:rPr>
          <w:rFonts w:hint="eastAsia" w:ascii="仿宋" w:hAnsi="仿宋" w:eastAsia="仿宋" w:cs="仿宋"/>
          <w:color w:val="auto"/>
          <w:spacing w:val="27"/>
          <w:sz w:val="24"/>
          <w:highlight w:val="none"/>
        </w:rPr>
      </w:pPr>
      <w:r>
        <w:rPr>
          <w:rFonts w:hint="eastAsia" w:ascii="仿宋" w:hAnsi="仿宋" w:eastAsia="仿宋" w:cs="仿宋"/>
          <w:color w:val="auto"/>
          <w:spacing w:val="27"/>
          <w:sz w:val="24"/>
          <w:highlight w:val="none"/>
        </w:rPr>
        <w:t xml:space="preserve">使用科室： </w:t>
      </w:r>
    </w:p>
    <w:p w14:paraId="442342D8">
      <w:pPr>
        <w:spacing w:before="275"/>
        <w:ind w:left="774"/>
        <w:rPr>
          <w:rFonts w:ascii="仿宋" w:hAnsi="仿宋" w:eastAsia="仿宋" w:cs="仿宋"/>
          <w:color w:val="auto"/>
          <w:sz w:val="24"/>
          <w:highlight w:val="none"/>
        </w:rPr>
      </w:pPr>
      <w:r>
        <w:rPr>
          <w:rFonts w:hint="eastAsia" w:ascii="仿宋" w:hAnsi="仿宋" w:eastAsia="仿宋" w:cs="仿宋"/>
          <w:color w:val="auto"/>
          <w:spacing w:val="7"/>
          <w:sz w:val="24"/>
          <w:highlight w:val="none"/>
        </w:rPr>
        <w:t xml:space="preserve">   </w:t>
      </w:r>
    </w:p>
    <w:p w14:paraId="1F5FDA75">
      <w:pPr>
        <w:ind w:left="774"/>
        <w:rPr>
          <w:rFonts w:ascii="仿宋" w:hAnsi="仿宋" w:eastAsia="仿宋" w:cs="仿宋"/>
          <w:color w:val="auto"/>
          <w:sz w:val="24"/>
          <w:highlight w:val="none"/>
        </w:rPr>
      </w:pPr>
      <w:r>
        <w:rPr>
          <w:rFonts w:hint="eastAsia" w:ascii="仿宋" w:hAnsi="仿宋" w:eastAsia="仿宋" w:cs="仿宋"/>
          <w:color w:val="auto"/>
          <w:spacing w:val="27"/>
          <w:sz w:val="24"/>
          <w:highlight w:val="none"/>
        </w:rPr>
        <w:t>科室负责人(签字):</w:t>
      </w:r>
      <w:r>
        <w:rPr>
          <w:rFonts w:hint="eastAsia" w:ascii="仿宋" w:hAnsi="仿宋" w:eastAsia="仿宋" w:cs="仿宋"/>
          <w:color w:val="auto"/>
          <w:spacing w:val="39"/>
          <w:sz w:val="24"/>
          <w:highlight w:val="none"/>
        </w:rPr>
        <w:t xml:space="preserve">   </w:t>
      </w:r>
    </w:p>
    <w:p w14:paraId="7BED6086">
      <w:pPr>
        <w:rPr>
          <w:rFonts w:ascii="仿宋" w:hAnsi="仿宋" w:eastAsia="仿宋" w:cs="仿宋"/>
          <w:sz w:val="24"/>
          <w:highlight w:val="none"/>
        </w:rPr>
        <w:sectPr>
          <w:footerReference r:id="rId7" w:type="default"/>
          <w:pgSz w:w="11840" w:h="16800"/>
          <w:pgMar w:top="728" w:right="1244" w:bottom="400" w:left="815" w:header="567" w:footer="567" w:gutter="0"/>
          <w:pgNumType w:fmt="decimal"/>
          <w:cols w:space="720" w:num="1"/>
        </w:sectPr>
      </w:pPr>
    </w:p>
    <w:p w14:paraId="04AAB183">
      <w:pPr>
        <w:pStyle w:val="12"/>
        <w:spacing w:line="353" w:lineRule="auto"/>
        <w:rPr>
          <w:rFonts w:ascii="仿宋" w:hAnsi="仿宋" w:eastAsia="仿宋" w:cs="仿宋"/>
          <w:highlight w:val="none"/>
        </w:rPr>
      </w:pPr>
    </w:p>
    <w:p w14:paraId="3E100668">
      <w:pPr>
        <w:spacing w:before="101" w:line="219" w:lineRule="auto"/>
        <w:ind w:left="129"/>
        <w:rPr>
          <w:rFonts w:ascii="仿宋" w:hAnsi="仿宋" w:eastAsia="仿宋" w:cs="仿宋"/>
          <w:sz w:val="24"/>
          <w:highlight w:val="none"/>
        </w:rPr>
      </w:pPr>
      <w:r>
        <w:rPr>
          <w:rFonts w:hint="eastAsia" w:ascii="仿宋" w:hAnsi="仿宋" w:eastAsia="仿宋" w:cs="仿宋"/>
          <w:b/>
          <w:bCs/>
          <w:spacing w:val="-18"/>
          <w:sz w:val="24"/>
          <w:highlight w:val="none"/>
        </w:rPr>
        <w:t>附件4:</w:t>
      </w:r>
    </w:p>
    <w:p w14:paraId="511FD7A3">
      <w:pPr>
        <w:spacing w:before="66" w:line="219" w:lineRule="auto"/>
        <w:ind w:left="4080"/>
        <w:rPr>
          <w:rFonts w:ascii="仿宋" w:hAnsi="仿宋" w:eastAsia="仿宋" w:cs="仿宋"/>
          <w:sz w:val="24"/>
          <w:highlight w:val="none"/>
        </w:rPr>
      </w:pPr>
      <w:r>
        <w:rPr>
          <w:rFonts w:hint="eastAsia" w:ascii="仿宋" w:hAnsi="仿宋" w:eastAsia="仿宋" w:cs="仿宋"/>
          <w:b/>
          <w:bCs/>
          <w:spacing w:val="-8"/>
          <w:sz w:val="24"/>
          <w:highlight w:val="none"/>
        </w:rPr>
        <w:t>备品备件清单</w:t>
      </w:r>
    </w:p>
    <w:p w14:paraId="3E4245EF">
      <w:pPr>
        <w:spacing w:before="132"/>
        <w:rPr>
          <w:rFonts w:ascii="仿宋" w:hAnsi="仿宋" w:eastAsia="仿宋" w:cs="仿宋"/>
          <w:color w:val="auto"/>
          <w:sz w:val="24"/>
          <w:highlight w:val="none"/>
        </w:rPr>
      </w:pPr>
    </w:p>
    <w:tbl>
      <w:tblPr>
        <w:tblStyle w:val="70"/>
        <w:tblW w:w="9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3387"/>
        <w:gridCol w:w="2427"/>
        <w:gridCol w:w="1788"/>
      </w:tblGrid>
      <w:tr w14:paraId="2E70B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463" w:type="dxa"/>
          </w:tcPr>
          <w:p w14:paraId="7434223E">
            <w:pPr>
              <w:pStyle w:val="71"/>
              <w:spacing w:before="121" w:line="216" w:lineRule="auto"/>
              <w:ind w:left="399"/>
              <w:rPr>
                <w:rFonts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序号</w:t>
            </w:r>
          </w:p>
        </w:tc>
        <w:tc>
          <w:tcPr>
            <w:tcW w:w="3387" w:type="dxa"/>
          </w:tcPr>
          <w:p w14:paraId="32BAC585">
            <w:pPr>
              <w:pStyle w:val="71"/>
              <w:spacing w:before="118" w:line="218" w:lineRule="auto"/>
              <w:ind w:left="696"/>
              <w:rPr>
                <w:rFonts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备品备件名称</w:t>
            </w:r>
          </w:p>
        </w:tc>
        <w:tc>
          <w:tcPr>
            <w:tcW w:w="2427" w:type="dxa"/>
          </w:tcPr>
          <w:p w14:paraId="4049382B">
            <w:pPr>
              <w:pStyle w:val="71"/>
              <w:spacing w:before="125" w:line="214" w:lineRule="auto"/>
              <w:ind w:left="874"/>
              <w:rPr>
                <w:rFonts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型号</w:t>
            </w:r>
          </w:p>
        </w:tc>
        <w:tc>
          <w:tcPr>
            <w:tcW w:w="1788" w:type="dxa"/>
          </w:tcPr>
          <w:p w14:paraId="37785041">
            <w:pPr>
              <w:pStyle w:val="71"/>
              <w:spacing w:before="125" w:line="214" w:lineRule="auto"/>
              <w:ind w:left="877"/>
              <w:rPr>
                <w:rFonts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备注</w:t>
            </w:r>
          </w:p>
        </w:tc>
      </w:tr>
      <w:tr w14:paraId="6C449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63" w:type="dxa"/>
          </w:tcPr>
          <w:p w14:paraId="080DD3FD">
            <w:pPr>
              <w:pStyle w:val="71"/>
              <w:spacing w:before="169" w:line="167" w:lineRule="auto"/>
              <w:ind w:left="6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87" w:type="dxa"/>
          </w:tcPr>
          <w:p w14:paraId="0B67D429">
            <w:pPr>
              <w:pStyle w:val="71"/>
              <w:spacing w:before="85" w:line="214" w:lineRule="auto"/>
              <w:ind w:left="531"/>
              <w:rPr>
                <w:rFonts w:ascii="仿宋" w:hAnsi="仿宋" w:eastAsia="仿宋" w:cs="仿宋"/>
                <w:color w:val="auto"/>
                <w:sz w:val="24"/>
                <w:szCs w:val="24"/>
                <w:highlight w:val="none"/>
              </w:rPr>
            </w:pPr>
          </w:p>
        </w:tc>
        <w:tc>
          <w:tcPr>
            <w:tcW w:w="2427" w:type="dxa"/>
          </w:tcPr>
          <w:p w14:paraId="07ADC730">
            <w:pPr>
              <w:pStyle w:val="71"/>
              <w:spacing w:before="171" w:line="166" w:lineRule="auto"/>
              <w:ind w:left="794"/>
              <w:rPr>
                <w:rFonts w:ascii="仿宋" w:hAnsi="仿宋" w:eastAsia="仿宋" w:cs="仿宋"/>
                <w:color w:val="auto"/>
                <w:sz w:val="24"/>
                <w:szCs w:val="24"/>
                <w:highlight w:val="none"/>
              </w:rPr>
            </w:pPr>
          </w:p>
        </w:tc>
        <w:tc>
          <w:tcPr>
            <w:tcW w:w="1788" w:type="dxa"/>
          </w:tcPr>
          <w:p w14:paraId="71070A40">
            <w:pPr>
              <w:pStyle w:val="71"/>
              <w:spacing w:before="94" w:line="209" w:lineRule="auto"/>
              <w:ind w:left="1117"/>
              <w:rPr>
                <w:rFonts w:ascii="仿宋" w:hAnsi="仿宋" w:eastAsia="仿宋" w:cs="仿宋"/>
                <w:color w:val="auto"/>
                <w:sz w:val="24"/>
                <w:szCs w:val="24"/>
                <w:highlight w:val="none"/>
              </w:rPr>
            </w:pPr>
          </w:p>
        </w:tc>
      </w:tr>
      <w:tr w14:paraId="2C0DB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63" w:type="dxa"/>
          </w:tcPr>
          <w:p w14:paraId="4A63A4EB">
            <w:pPr>
              <w:pStyle w:val="71"/>
              <w:spacing w:before="162" w:line="166" w:lineRule="auto"/>
              <w:ind w:left="6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387" w:type="dxa"/>
          </w:tcPr>
          <w:p w14:paraId="390490EF">
            <w:pPr>
              <w:pStyle w:val="71"/>
              <w:spacing w:before="76" w:line="214" w:lineRule="auto"/>
              <w:ind w:left="862"/>
              <w:rPr>
                <w:rFonts w:ascii="仿宋" w:hAnsi="仿宋" w:eastAsia="仿宋" w:cs="仿宋"/>
                <w:color w:val="auto"/>
                <w:sz w:val="24"/>
                <w:szCs w:val="24"/>
                <w:highlight w:val="none"/>
              </w:rPr>
            </w:pPr>
          </w:p>
        </w:tc>
        <w:tc>
          <w:tcPr>
            <w:tcW w:w="2427" w:type="dxa"/>
          </w:tcPr>
          <w:p w14:paraId="1D351105">
            <w:pPr>
              <w:pStyle w:val="71"/>
              <w:spacing w:before="162" w:line="166" w:lineRule="auto"/>
              <w:ind w:left="794"/>
              <w:rPr>
                <w:rFonts w:ascii="仿宋" w:hAnsi="仿宋" w:eastAsia="仿宋" w:cs="仿宋"/>
                <w:color w:val="auto"/>
                <w:sz w:val="24"/>
                <w:szCs w:val="24"/>
                <w:highlight w:val="none"/>
              </w:rPr>
            </w:pPr>
          </w:p>
        </w:tc>
        <w:tc>
          <w:tcPr>
            <w:tcW w:w="1788" w:type="dxa"/>
          </w:tcPr>
          <w:p w14:paraId="684A5CDD">
            <w:pPr>
              <w:pStyle w:val="71"/>
              <w:spacing w:before="87" w:line="208" w:lineRule="auto"/>
              <w:ind w:left="1117"/>
              <w:rPr>
                <w:rFonts w:ascii="仿宋" w:hAnsi="仿宋" w:eastAsia="仿宋" w:cs="仿宋"/>
                <w:color w:val="auto"/>
                <w:sz w:val="24"/>
                <w:szCs w:val="24"/>
                <w:highlight w:val="none"/>
              </w:rPr>
            </w:pPr>
          </w:p>
        </w:tc>
      </w:tr>
      <w:tr w14:paraId="6FAF1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63" w:type="dxa"/>
          </w:tcPr>
          <w:p w14:paraId="681A8808">
            <w:pPr>
              <w:pStyle w:val="71"/>
              <w:spacing w:before="164" w:line="165" w:lineRule="auto"/>
              <w:ind w:left="6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387" w:type="dxa"/>
          </w:tcPr>
          <w:p w14:paraId="6947242C">
            <w:pPr>
              <w:pStyle w:val="71"/>
              <w:spacing w:before="80" w:line="212" w:lineRule="auto"/>
              <w:ind w:left="862"/>
              <w:rPr>
                <w:rFonts w:ascii="仿宋" w:hAnsi="仿宋" w:eastAsia="仿宋" w:cs="仿宋"/>
                <w:color w:val="auto"/>
                <w:sz w:val="24"/>
                <w:szCs w:val="24"/>
                <w:highlight w:val="none"/>
              </w:rPr>
            </w:pPr>
          </w:p>
        </w:tc>
        <w:tc>
          <w:tcPr>
            <w:tcW w:w="2427" w:type="dxa"/>
          </w:tcPr>
          <w:p w14:paraId="131F2473">
            <w:pPr>
              <w:pStyle w:val="71"/>
              <w:spacing w:before="164" w:line="165" w:lineRule="auto"/>
              <w:ind w:left="794"/>
              <w:rPr>
                <w:rFonts w:ascii="仿宋" w:hAnsi="仿宋" w:eastAsia="仿宋" w:cs="仿宋"/>
                <w:color w:val="auto"/>
                <w:sz w:val="24"/>
                <w:szCs w:val="24"/>
                <w:highlight w:val="none"/>
              </w:rPr>
            </w:pPr>
          </w:p>
        </w:tc>
        <w:tc>
          <w:tcPr>
            <w:tcW w:w="1788" w:type="dxa"/>
          </w:tcPr>
          <w:p w14:paraId="1E1C073F">
            <w:pPr>
              <w:pStyle w:val="71"/>
              <w:spacing w:before="87" w:line="208" w:lineRule="auto"/>
              <w:ind w:left="1117"/>
              <w:rPr>
                <w:rFonts w:ascii="仿宋" w:hAnsi="仿宋" w:eastAsia="仿宋" w:cs="仿宋"/>
                <w:color w:val="auto"/>
                <w:sz w:val="24"/>
                <w:szCs w:val="24"/>
                <w:highlight w:val="none"/>
              </w:rPr>
            </w:pPr>
          </w:p>
        </w:tc>
      </w:tr>
      <w:tr w14:paraId="10DED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63" w:type="dxa"/>
          </w:tcPr>
          <w:p w14:paraId="224DB698">
            <w:pPr>
              <w:pStyle w:val="71"/>
              <w:spacing w:before="174" w:line="164" w:lineRule="auto"/>
              <w:ind w:left="6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387" w:type="dxa"/>
          </w:tcPr>
          <w:p w14:paraId="71F25BE2">
            <w:pPr>
              <w:pStyle w:val="71"/>
              <w:spacing w:before="87" w:line="213" w:lineRule="auto"/>
              <w:ind w:left="691"/>
              <w:rPr>
                <w:rFonts w:ascii="仿宋" w:hAnsi="仿宋" w:eastAsia="仿宋" w:cs="仿宋"/>
                <w:color w:val="auto"/>
                <w:sz w:val="24"/>
                <w:szCs w:val="24"/>
                <w:highlight w:val="none"/>
              </w:rPr>
            </w:pPr>
          </w:p>
        </w:tc>
        <w:tc>
          <w:tcPr>
            <w:tcW w:w="2427" w:type="dxa"/>
          </w:tcPr>
          <w:p w14:paraId="1434F903">
            <w:pPr>
              <w:pStyle w:val="71"/>
              <w:spacing w:before="174" w:line="164" w:lineRule="auto"/>
              <w:ind w:left="794"/>
              <w:rPr>
                <w:rFonts w:ascii="仿宋" w:hAnsi="仿宋" w:eastAsia="仿宋" w:cs="仿宋"/>
                <w:color w:val="auto"/>
                <w:sz w:val="24"/>
                <w:szCs w:val="24"/>
                <w:highlight w:val="none"/>
              </w:rPr>
            </w:pPr>
          </w:p>
        </w:tc>
        <w:tc>
          <w:tcPr>
            <w:tcW w:w="1788" w:type="dxa"/>
          </w:tcPr>
          <w:p w14:paraId="49EA3257">
            <w:pPr>
              <w:pStyle w:val="71"/>
              <w:spacing w:before="97" w:line="207" w:lineRule="auto"/>
              <w:ind w:left="1117"/>
              <w:rPr>
                <w:rFonts w:ascii="仿宋" w:hAnsi="仿宋" w:eastAsia="仿宋" w:cs="仿宋"/>
                <w:color w:val="auto"/>
                <w:sz w:val="24"/>
                <w:szCs w:val="24"/>
                <w:highlight w:val="none"/>
              </w:rPr>
            </w:pPr>
          </w:p>
        </w:tc>
      </w:tr>
      <w:tr w14:paraId="40475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63" w:type="dxa"/>
          </w:tcPr>
          <w:p w14:paraId="4761963E">
            <w:pPr>
              <w:pStyle w:val="71"/>
              <w:spacing w:before="169" w:line="162" w:lineRule="auto"/>
              <w:ind w:left="634"/>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3387" w:type="dxa"/>
          </w:tcPr>
          <w:p w14:paraId="1197F2BD">
            <w:pPr>
              <w:pStyle w:val="71"/>
              <w:spacing w:before="81" w:line="211" w:lineRule="auto"/>
              <w:ind w:left="862"/>
              <w:rPr>
                <w:rFonts w:ascii="仿宋" w:hAnsi="仿宋" w:eastAsia="仿宋" w:cs="仿宋"/>
                <w:sz w:val="24"/>
                <w:szCs w:val="24"/>
                <w:highlight w:val="none"/>
              </w:rPr>
            </w:pPr>
          </w:p>
        </w:tc>
        <w:tc>
          <w:tcPr>
            <w:tcW w:w="2427" w:type="dxa"/>
          </w:tcPr>
          <w:p w14:paraId="1AB76B9B">
            <w:pPr>
              <w:pStyle w:val="71"/>
              <w:spacing w:before="165" w:line="164" w:lineRule="auto"/>
              <w:ind w:left="794"/>
              <w:rPr>
                <w:rFonts w:ascii="仿宋" w:hAnsi="仿宋" w:eastAsia="仿宋" w:cs="仿宋"/>
                <w:sz w:val="24"/>
                <w:szCs w:val="24"/>
                <w:highlight w:val="none"/>
              </w:rPr>
            </w:pPr>
          </w:p>
        </w:tc>
        <w:tc>
          <w:tcPr>
            <w:tcW w:w="1788" w:type="dxa"/>
          </w:tcPr>
          <w:p w14:paraId="7BFA2E49">
            <w:pPr>
              <w:pStyle w:val="71"/>
              <w:spacing w:before="90" w:line="206" w:lineRule="auto"/>
              <w:ind w:left="1117"/>
              <w:rPr>
                <w:rFonts w:ascii="仿宋" w:hAnsi="仿宋" w:eastAsia="仿宋" w:cs="仿宋"/>
                <w:sz w:val="24"/>
                <w:szCs w:val="24"/>
                <w:highlight w:val="none"/>
              </w:rPr>
            </w:pPr>
          </w:p>
        </w:tc>
      </w:tr>
      <w:tr w14:paraId="32A5E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065" w:type="dxa"/>
            <w:gridSpan w:val="4"/>
          </w:tcPr>
          <w:p w14:paraId="7A40851A">
            <w:pPr>
              <w:pStyle w:val="71"/>
              <w:spacing w:before="85" w:line="219" w:lineRule="auto"/>
              <w:ind w:left="129"/>
              <w:rPr>
                <w:rFonts w:ascii="仿宋" w:hAnsi="仿宋" w:eastAsia="仿宋" w:cs="仿宋"/>
                <w:sz w:val="24"/>
                <w:szCs w:val="24"/>
                <w:highlight w:val="none"/>
                <w:lang w:eastAsia="zh-CN"/>
              </w:rPr>
            </w:pPr>
            <w:r>
              <w:rPr>
                <w:rFonts w:hint="eastAsia" w:ascii="仿宋" w:hAnsi="仿宋" w:eastAsia="仿宋" w:cs="仿宋"/>
                <w:b/>
                <w:bCs/>
                <w:spacing w:val="-4"/>
                <w:sz w:val="24"/>
                <w:szCs w:val="24"/>
                <w:highlight w:val="none"/>
                <w:lang w:eastAsia="zh-CN"/>
              </w:rPr>
              <w:t>说明：质保期内免费提供以上备品备件</w:t>
            </w:r>
          </w:p>
        </w:tc>
      </w:tr>
    </w:tbl>
    <w:p w14:paraId="3EB92EAE">
      <w:pPr>
        <w:pStyle w:val="12"/>
        <w:rPr>
          <w:rFonts w:ascii="仿宋" w:hAnsi="仿宋" w:eastAsia="仿宋" w:cs="仿宋"/>
          <w:highlight w:val="none"/>
        </w:rPr>
      </w:pPr>
    </w:p>
    <w:p w14:paraId="371B91FC">
      <w:pPr>
        <w:ind w:left="218" w:leftChars="104" w:firstLine="216" w:firstLineChars="90"/>
        <w:rPr>
          <w:rFonts w:ascii="仿宋" w:hAnsi="仿宋" w:eastAsia="仿宋" w:cs="仿宋"/>
          <w:sz w:val="24"/>
          <w:highlight w:val="none"/>
        </w:rPr>
        <w:sectPr>
          <w:headerReference r:id="rId8" w:type="default"/>
          <w:footerReference r:id="rId9" w:type="default"/>
          <w:pgSz w:w="11860" w:h="16880"/>
          <w:pgMar w:top="697" w:right="1405" w:bottom="698" w:left="1605" w:header="567" w:footer="567" w:gutter="0"/>
          <w:pgNumType w:fmt="decimal"/>
          <w:cols w:space="720" w:num="1"/>
        </w:sectPr>
      </w:pPr>
    </w:p>
    <w:p w14:paraId="37BEC3FB">
      <w:pPr>
        <w:spacing w:before="104" w:line="219" w:lineRule="auto"/>
        <w:rPr>
          <w:rFonts w:ascii="仿宋" w:hAnsi="仿宋" w:eastAsia="仿宋" w:cs="仿宋"/>
          <w:sz w:val="24"/>
          <w:highlight w:val="none"/>
        </w:rPr>
      </w:pPr>
      <w:r>
        <w:rPr>
          <w:rFonts w:hint="eastAsia" w:ascii="仿宋" w:hAnsi="仿宋" w:eastAsia="仿宋" w:cs="仿宋"/>
          <w:b/>
          <w:bCs/>
          <w:spacing w:val="-20"/>
          <w:sz w:val="24"/>
          <w:highlight w:val="none"/>
        </w:rPr>
        <w:t>附件5:</w:t>
      </w:r>
    </w:p>
    <w:p w14:paraId="38E379D3">
      <w:pPr>
        <w:spacing w:before="36" w:line="219" w:lineRule="auto"/>
        <w:jc w:val="center"/>
        <w:rPr>
          <w:rFonts w:ascii="仿宋" w:hAnsi="仿宋" w:eastAsia="仿宋" w:cs="仿宋"/>
          <w:spacing w:val="27"/>
          <w:sz w:val="24"/>
          <w:highlight w:val="none"/>
        </w:rPr>
      </w:pPr>
      <w:r>
        <w:rPr>
          <w:rFonts w:hint="eastAsia" w:ascii="仿宋" w:hAnsi="仿宋" w:eastAsia="仿宋" w:cs="仿宋"/>
          <w:spacing w:val="27"/>
          <w:sz w:val="24"/>
          <w:highlight w:val="none"/>
        </w:rPr>
        <w:t>技术参数</w:t>
      </w:r>
    </w:p>
    <w:p w14:paraId="606D29B2">
      <w:pPr>
        <w:pStyle w:val="12"/>
        <w:spacing w:line="294" w:lineRule="auto"/>
        <w:rPr>
          <w:rFonts w:ascii="仿宋" w:hAnsi="仿宋" w:eastAsia="仿宋" w:cs="仿宋"/>
          <w:highlight w:val="none"/>
        </w:rPr>
      </w:pPr>
    </w:p>
    <w:p w14:paraId="6E844D97">
      <w:pPr>
        <w:pStyle w:val="12"/>
        <w:spacing w:line="295" w:lineRule="auto"/>
        <w:rPr>
          <w:rFonts w:ascii="仿宋" w:hAnsi="仿宋" w:eastAsia="仿宋" w:cs="仿宋"/>
          <w:highlight w:val="none"/>
        </w:rPr>
      </w:pPr>
    </w:p>
    <w:p w14:paraId="57D108E1">
      <w:pPr>
        <w:pStyle w:val="12"/>
        <w:spacing w:line="278" w:lineRule="auto"/>
        <w:rPr>
          <w:rFonts w:ascii="仿宋" w:hAnsi="仿宋" w:eastAsia="仿宋" w:cs="仿宋"/>
          <w:highlight w:val="none"/>
        </w:rPr>
      </w:pPr>
    </w:p>
    <w:p w14:paraId="34851C82">
      <w:pPr>
        <w:spacing w:before="104" w:line="219" w:lineRule="auto"/>
        <w:rPr>
          <w:rFonts w:ascii="仿宋" w:hAnsi="仿宋" w:eastAsia="仿宋" w:cs="仿宋"/>
          <w:b/>
          <w:bCs/>
          <w:spacing w:val="-20"/>
          <w:sz w:val="24"/>
          <w:highlight w:val="none"/>
        </w:rPr>
      </w:pPr>
      <w:r>
        <w:rPr>
          <w:rFonts w:hint="eastAsia" w:ascii="仿宋" w:hAnsi="仿宋" w:eastAsia="仿宋" w:cs="仿宋"/>
          <w:b/>
          <w:bCs/>
          <w:spacing w:val="-20"/>
          <w:sz w:val="24"/>
          <w:highlight w:val="none"/>
        </w:rPr>
        <w:t>附件6:</w:t>
      </w:r>
    </w:p>
    <w:p w14:paraId="00B46168">
      <w:pPr>
        <w:spacing w:before="36" w:line="219" w:lineRule="auto"/>
        <w:jc w:val="center"/>
        <w:rPr>
          <w:rFonts w:ascii="仿宋" w:hAnsi="仿宋" w:eastAsia="仿宋" w:cs="仿宋"/>
          <w:sz w:val="24"/>
          <w:highlight w:val="none"/>
        </w:rPr>
      </w:pPr>
      <w:r>
        <w:rPr>
          <w:rFonts w:hint="eastAsia" w:ascii="仿宋" w:hAnsi="仿宋" w:eastAsia="仿宋" w:cs="仿宋"/>
          <w:spacing w:val="27"/>
          <w:sz w:val="24"/>
          <w:highlight w:val="none"/>
        </w:rPr>
        <w:t>基本服务要求承诺函</w:t>
      </w:r>
    </w:p>
    <w:p w14:paraId="6C7F732A">
      <w:pPr>
        <w:pStyle w:val="12"/>
        <w:spacing w:line="324" w:lineRule="auto"/>
        <w:jc w:val="center"/>
        <w:rPr>
          <w:rFonts w:ascii="仿宋" w:hAnsi="仿宋" w:eastAsia="仿宋" w:cs="仿宋"/>
          <w:highlight w:val="none"/>
        </w:rPr>
      </w:pPr>
    </w:p>
    <w:p w14:paraId="734E468A">
      <w:pPr>
        <w:pStyle w:val="12"/>
        <w:spacing w:line="409" w:lineRule="auto"/>
        <w:rPr>
          <w:rFonts w:ascii="仿宋" w:hAnsi="仿宋" w:eastAsia="仿宋" w:cs="仿宋"/>
          <w:highlight w:val="none"/>
        </w:rPr>
      </w:pPr>
    </w:p>
    <w:p w14:paraId="3332374D">
      <w:pPr>
        <w:spacing w:before="104" w:line="219" w:lineRule="auto"/>
        <w:rPr>
          <w:rFonts w:ascii="仿宋" w:hAnsi="仿宋" w:eastAsia="仿宋" w:cs="仿宋"/>
          <w:b/>
          <w:bCs/>
          <w:spacing w:val="-20"/>
          <w:sz w:val="24"/>
          <w:highlight w:val="none"/>
        </w:rPr>
      </w:pPr>
      <w:r>
        <w:rPr>
          <w:rFonts w:hint="eastAsia" w:ascii="仿宋" w:hAnsi="仿宋" w:eastAsia="仿宋" w:cs="仿宋"/>
          <w:b/>
          <w:bCs/>
          <w:spacing w:val="-20"/>
          <w:sz w:val="24"/>
          <w:highlight w:val="none"/>
        </w:rPr>
        <w:t>附件7:</w:t>
      </w:r>
    </w:p>
    <w:p w14:paraId="60E61974">
      <w:pPr>
        <w:spacing w:before="170" w:line="219" w:lineRule="auto"/>
        <w:jc w:val="center"/>
        <w:rPr>
          <w:rFonts w:ascii="仿宋" w:hAnsi="仿宋" w:eastAsia="仿宋" w:cs="仿宋"/>
          <w:sz w:val="24"/>
          <w:highlight w:val="none"/>
        </w:rPr>
      </w:pPr>
      <w:r>
        <w:rPr>
          <w:rFonts w:hint="eastAsia" w:ascii="仿宋" w:hAnsi="仿宋" w:eastAsia="仿宋" w:cs="仿宋"/>
          <w:spacing w:val="27"/>
          <w:sz w:val="24"/>
          <w:highlight w:val="none"/>
        </w:rPr>
        <w:t>代理商售后服务承诺书</w:t>
      </w:r>
    </w:p>
    <w:p w14:paraId="2035B9EE">
      <w:pPr>
        <w:pStyle w:val="12"/>
        <w:spacing w:line="412" w:lineRule="auto"/>
        <w:rPr>
          <w:rFonts w:ascii="仿宋" w:hAnsi="仿宋" w:eastAsia="仿宋" w:cs="仿宋"/>
          <w:highlight w:val="none"/>
        </w:rPr>
      </w:pPr>
    </w:p>
    <w:p w14:paraId="6C3919D4">
      <w:pPr>
        <w:spacing w:before="91" w:line="219" w:lineRule="auto"/>
        <w:rPr>
          <w:rFonts w:ascii="仿宋" w:hAnsi="仿宋" w:eastAsia="仿宋" w:cs="仿宋"/>
          <w:sz w:val="24"/>
          <w:highlight w:val="none"/>
        </w:rPr>
      </w:pPr>
      <w:r>
        <w:rPr>
          <w:rFonts w:hint="eastAsia" w:ascii="仿宋" w:hAnsi="仿宋" w:eastAsia="仿宋" w:cs="仿宋"/>
          <w:b/>
          <w:bCs/>
          <w:spacing w:val="-20"/>
          <w:sz w:val="24"/>
          <w:highlight w:val="none"/>
        </w:rPr>
        <w:t>附件8:</w:t>
      </w:r>
    </w:p>
    <w:p w14:paraId="18530A9E">
      <w:pPr>
        <w:spacing w:before="170" w:line="219" w:lineRule="auto"/>
        <w:jc w:val="center"/>
        <w:rPr>
          <w:rFonts w:ascii="仿宋" w:hAnsi="仿宋" w:eastAsia="仿宋" w:cs="仿宋"/>
          <w:spacing w:val="27"/>
          <w:sz w:val="24"/>
          <w:highlight w:val="none"/>
        </w:rPr>
      </w:pPr>
      <w:r>
        <w:rPr>
          <w:rFonts w:hint="eastAsia" w:ascii="仿宋" w:hAnsi="仿宋" w:eastAsia="仿宋" w:cs="仿宋"/>
          <w:spacing w:val="27"/>
          <w:sz w:val="24"/>
          <w:highlight w:val="none"/>
        </w:rPr>
        <w:t>厂家售后服务承诺书</w:t>
      </w:r>
    </w:p>
    <w:p w14:paraId="333F3B1B">
      <w:pPr>
        <w:pStyle w:val="12"/>
        <w:spacing w:line="274" w:lineRule="auto"/>
        <w:rPr>
          <w:rFonts w:ascii="仿宋" w:hAnsi="仿宋" w:eastAsia="仿宋" w:cs="仿宋"/>
          <w:highlight w:val="none"/>
        </w:rPr>
      </w:pPr>
    </w:p>
    <w:p w14:paraId="4B22440A">
      <w:pPr>
        <w:pStyle w:val="12"/>
        <w:spacing w:line="274" w:lineRule="auto"/>
        <w:rPr>
          <w:rFonts w:ascii="仿宋" w:hAnsi="仿宋" w:eastAsia="仿宋" w:cs="仿宋"/>
          <w:highlight w:val="none"/>
        </w:rPr>
      </w:pPr>
    </w:p>
    <w:p w14:paraId="544B3E61">
      <w:pPr>
        <w:pStyle w:val="12"/>
        <w:spacing w:line="275" w:lineRule="auto"/>
        <w:rPr>
          <w:rFonts w:ascii="仿宋" w:hAnsi="仿宋" w:eastAsia="仿宋" w:cs="仿宋"/>
          <w:highlight w:val="none"/>
        </w:rPr>
      </w:pPr>
    </w:p>
    <w:p w14:paraId="681B885B">
      <w:pPr>
        <w:spacing w:before="94" w:line="219" w:lineRule="auto"/>
        <w:rPr>
          <w:rFonts w:ascii="仿宋" w:hAnsi="仿宋" w:eastAsia="仿宋" w:cs="仿宋"/>
          <w:sz w:val="24"/>
          <w:highlight w:val="none"/>
        </w:rPr>
      </w:pPr>
      <w:r>
        <w:rPr>
          <w:rFonts w:hint="eastAsia" w:ascii="仿宋" w:hAnsi="仿宋" w:eastAsia="仿宋" w:cs="仿宋"/>
          <w:b/>
          <w:bCs/>
          <w:spacing w:val="4"/>
          <w:sz w:val="24"/>
          <w:highlight w:val="none"/>
        </w:rPr>
        <w:t>附件9:</w:t>
      </w:r>
    </w:p>
    <w:p w14:paraId="0E98B3CD">
      <w:pPr>
        <w:spacing w:before="170" w:line="219" w:lineRule="auto"/>
        <w:jc w:val="center"/>
        <w:rPr>
          <w:rFonts w:ascii="仿宋" w:hAnsi="仿宋" w:eastAsia="仿宋" w:cs="仿宋"/>
          <w:spacing w:val="27"/>
          <w:sz w:val="24"/>
          <w:highlight w:val="none"/>
        </w:rPr>
      </w:pPr>
      <w:r>
        <w:rPr>
          <w:rFonts w:hint="eastAsia" w:ascii="仿宋" w:hAnsi="仿宋" w:eastAsia="仿宋" w:cs="仿宋"/>
          <w:spacing w:val="27"/>
          <w:sz w:val="24"/>
          <w:highlight w:val="none"/>
        </w:rPr>
        <w:t>培训计划</w:t>
      </w:r>
    </w:p>
    <w:p w14:paraId="0F72EF6D">
      <w:pPr>
        <w:pStyle w:val="12"/>
        <w:spacing w:line="245" w:lineRule="auto"/>
        <w:rPr>
          <w:rFonts w:ascii="仿宋" w:hAnsi="仿宋" w:eastAsia="仿宋" w:cs="仿宋"/>
          <w:highlight w:val="none"/>
        </w:rPr>
      </w:pPr>
    </w:p>
    <w:p w14:paraId="71FEEB5B">
      <w:pPr>
        <w:pStyle w:val="12"/>
        <w:spacing w:line="245" w:lineRule="auto"/>
        <w:rPr>
          <w:rFonts w:ascii="仿宋" w:hAnsi="仿宋" w:eastAsia="仿宋" w:cs="仿宋"/>
          <w:highlight w:val="none"/>
        </w:rPr>
      </w:pPr>
    </w:p>
    <w:p w14:paraId="2FE45F9B">
      <w:pPr>
        <w:pStyle w:val="12"/>
        <w:spacing w:line="336" w:lineRule="auto"/>
        <w:rPr>
          <w:rFonts w:ascii="仿宋" w:hAnsi="仿宋" w:eastAsia="仿宋" w:cs="仿宋"/>
          <w:highlight w:val="none"/>
        </w:rPr>
      </w:pPr>
    </w:p>
    <w:p w14:paraId="625DB707">
      <w:pPr>
        <w:spacing w:before="98" w:line="219" w:lineRule="auto"/>
        <w:rPr>
          <w:rFonts w:ascii="仿宋" w:hAnsi="仿宋" w:eastAsia="仿宋" w:cs="仿宋"/>
          <w:sz w:val="24"/>
          <w:highlight w:val="none"/>
        </w:rPr>
      </w:pPr>
      <w:r>
        <w:rPr>
          <w:rFonts w:hint="eastAsia" w:ascii="仿宋" w:hAnsi="仿宋" w:eastAsia="仿宋" w:cs="仿宋"/>
          <w:b/>
          <w:bCs/>
          <w:spacing w:val="-10"/>
          <w:sz w:val="24"/>
          <w:highlight w:val="none"/>
        </w:rPr>
        <w:t>附件10:</w:t>
      </w:r>
    </w:p>
    <w:p w14:paraId="5BBA9B82">
      <w:pPr>
        <w:pStyle w:val="12"/>
        <w:spacing w:line="344" w:lineRule="auto"/>
        <w:rPr>
          <w:rFonts w:ascii="仿宋" w:hAnsi="仿宋" w:eastAsia="仿宋" w:cs="仿宋"/>
          <w:highlight w:val="none"/>
        </w:rPr>
      </w:pPr>
    </w:p>
    <w:p w14:paraId="518D7FA7">
      <w:pPr>
        <w:spacing w:before="170" w:line="219" w:lineRule="auto"/>
        <w:jc w:val="center"/>
        <w:rPr>
          <w:rFonts w:hint="eastAsia" w:ascii="仿宋" w:hAnsi="仿宋" w:eastAsia="仿宋" w:cs="仿宋"/>
          <w:spacing w:val="27"/>
          <w:sz w:val="24"/>
          <w:highlight w:val="none"/>
        </w:rPr>
      </w:pPr>
      <w:r>
        <w:rPr>
          <w:rFonts w:hint="eastAsia" w:ascii="仿宋" w:hAnsi="仿宋" w:eastAsia="仿宋" w:cs="仿宋"/>
          <w:spacing w:val="27"/>
          <w:sz w:val="24"/>
          <w:highlight w:val="none"/>
        </w:rPr>
        <w:t>中标(成交)通知书</w:t>
      </w:r>
    </w:p>
    <w:p w14:paraId="6AC4A400">
      <w:pPr>
        <w:spacing w:before="170" w:line="219" w:lineRule="auto"/>
        <w:jc w:val="center"/>
        <w:rPr>
          <w:rFonts w:hint="eastAsia" w:ascii="仿宋" w:hAnsi="仿宋" w:eastAsia="仿宋" w:cs="仿宋"/>
          <w:spacing w:val="27"/>
          <w:sz w:val="24"/>
          <w:highlight w:val="none"/>
        </w:rPr>
      </w:pPr>
    </w:p>
    <w:p w14:paraId="5F643093">
      <w:pPr>
        <w:spacing w:before="170" w:line="219" w:lineRule="auto"/>
        <w:jc w:val="center"/>
        <w:rPr>
          <w:rFonts w:hint="eastAsia" w:ascii="仿宋" w:hAnsi="仿宋" w:eastAsia="仿宋" w:cs="仿宋"/>
          <w:spacing w:val="27"/>
          <w:sz w:val="24"/>
          <w:highlight w:val="none"/>
        </w:rPr>
      </w:pPr>
    </w:p>
    <w:p w14:paraId="583F762C">
      <w:pPr>
        <w:pStyle w:val="12"/>
        <w:spacing w:line="279" w:lineRule="auto"/>
        <w:rPr>
          <w:sz w:val="18"/>
          <w:szCs w:val="18"/>
          <w:highlight w:val="none"/>
        </w:rPr>
      </w:pPr>
    </w:p>
    <w:p w14:paraId="5A0AD925">
      <w:pPr>
        <w:spacing w:before="98" w:line="219" w:lineRule="auto"/>
        <w:rPr>
          <w:rFonts w:hint="eastAsia" w:ascii="仿宋" w:hAnsi="仿宋" w:eastAsia="仿宋" w:cs="仿宋"/>
          <w:sz w:val="24"/>
          <w:highlight w:val="none"/>
          <w:lang w:val="en-US" w:eastAsia="zh-CN"/>
        </w:rPr>
      </w:pPr>
      <w:r>
        <w:rPr>
          <w:rFonts w:hint="eastAsia" w:ascii="仿宋" w:hAnsi="仿宋" w:eastAsia="仿宋" w:cs="仿宋"/>
          <w:b/>
          <w:bCs/>
          <w:spacing w:val="-10"/>
          <w:sz w:val="24"/>
          <w:highlight w:val="none"/>
        </w:rPr>
        <w:t>附件1</w:t>
      </w:r>
      <w:r>
        <w:rPr>
          <w:rFonts w:hint="eastAsia" w:ascii="仿宋" w:hAnsi="仿宋" w:eastAsia="仿宋" w:cs="仿宋"/>
          <w:b/>
          <w:bCs/>
          <w:spacing w:val="-10"/>
          <w:sz w:val="24"/>
          <w:highlight w:val="none"/>
          <w:lang w:val="en-US" w:eastAsia="zh-CN"/>
        </w:rPr>
        <w:t>1</w:t>
      </w:r>
      <w:r>
        <w:rPr>
          <w:rFonts w:hint="eastAsia" w:ascii="仿宋" w:hAnsi="仿宋" w:eastAsia="仿宋" w:cs="仿宋"/>
          <w:b/>
          <w:bCs/>
          <w:spacing w:val="-10"/>
          <w:sz w:val="24"/>
          <w:highlight w:val="none"/>
        </w:rPr>
        <w:t>:</w:t>
      </w:r>
      <w:r>
        <w:rPr>
          <w:rFonts w:hint="eastAsia" w:ascii="仿宋" w:hAnsi="仿宋" w:eastAsia="仿宋" w:cs="仿宋"/>
          <w:b/>
          <w:bCs/>
          <w:spacing w:val="-10"/>
          <w:sz w:val="24"/>
          <w:highlight w:val="none"/>
          <w:lang w:val="en-US" w:eastAsia="zh-CN"/>
        </w:rPr>
        <w:t>营业执照</w:t>
      </w:r>
    </w:p>
    <w:p w14:paraId="2D22AA9C">
      <w:pPr>
        <w:pStyle w:val="12"/>
        <w:spacing w:line="279" w:lineRule="auto"/>
        <w:rPr>
          <w:sz w:val="18"/>
          <w:szCs w:val="18"/>
          <w:highlight w:val="none"/>
        </w:rPr>
      </w:pPr>
    </w:p>
    <w:p w14:paraId="0A89F561">
      <w:pPr>
        <w:pStyle w:val="12"/>
        <w:spacing w:line="279" w:lineRule="auto"/>
        <w:rPr>
          <w:sz w:val="18"/>
          <w:szCs w:val="18"/>
          <w:highlight w:val="none"/>
        </w:rPr>
      </w:pPr>
    </w:p>
    <w:p w14:paraId="38B39FF2">
      <w:pPr>
        <w:rPr>
          <w:rFonts w:hint="eastAsia" w:ascii="仿宋" w:hAnsi="仿宋" w:eastAsia="仿宋" w:cs="仿宋"/>
          <w:b/>
          <w:bCs/>
          <w:sz w:val="32"/>
          <w:szCs w:val="32"/>
          <w:highlight w:val="none"/>
          <w:lang w:bidi="ar"/>
        </w:rPr>
      </w:pPr>
      <w:r>
        <w:rPr>
          <w:rFonts w:hint="eastAsia" w:ascii="仿宋" w:hAnsi="仿宋" w:eastAsia="仿宋" w:cs="仿宋"/>
          <w:b/>
          <w:bCs/>
          <w:sz w:val="32"/>
          <w:szCs w:val="32"/>
          <w:highlight w:val="none"/>
          <w:lang w:bidi="ar"/>
        </w:rPr>
        <w:br w:type="page"/>
      </w:r>
    </w:p>
    <w:p w14:paraId="07FEA521">
      <w:pPr>
        <w:adjustRightInd w:val="0"/>
        <w:snapToGrid w:val="0"/>
        <w:spacing w:line="360" w:lineRule="auto"/>
        <w:jc w:val="center"/>
        <w:outlineLvl w:val="0"/>
        <w:rPr>
          <w:rFonts w:ascii="仿宋" w:hAnsi="仿宋" w:eastAsia="仿宋" w:cs="仿宋"/>
          <w:b/>
          <w:bCs/>
          <w:sz w:val="32"/>
          <w:szCs w:val="32"/>
          <w:highlight w:val="none"/>
          <w:lang w:bidi="ar"/>
        </w:rPr>
      </w:pPr>
      <w:r>
        <w:rPr>
          <w:rFonts w:hint="eastAsia" w:ascii="仿宋" w:hAnsi="仿宋" w:eastAsia="仿宋" w:cs="仿宋"/>
          <w:b/>
          <w:bCs/>
          <w:sz w:val="32"/>
          <w:szCs w:val="32"/>
          <w:highlight w:val="none"/>
          <w:lang w:bidi="ar"/>
        </w:rPr>
        <w:t>第五章  采购需求</w:t>
      </w:r>
      <w:bookmarkEnd w:id="28"/>
    </w:p>
    <w:p w14:paraId="0C1381AB">
      <w:pPr>
        <w:numPr>
          <w:ilvl w:val="0"/>
          <w:numId w:val="5"/>
        </w:numPr>
        <w:spacing w:line="360" w:lineRule="auto"/>
        <w:rPr>
          <w:rFonts w:ascii="仿宋" w:hAnsi="仿宋" w:eastAsia="仿宋" w:cs="仿宋"/>
          <w:b/>
          <w:sz w:val="28"/>
          <w:szCs w:val="28"/>
          <w:highlight w:val="none"/>
        </w:rPr>
      </w:pPr>
      <w:r>
        <w:rPr>
          <w:rFonts w:hint="eastAsia" w:ascii="仿宋" w:hAnsi="仿宋" w:eastAsia="仿宋" w:cs="仿宋"/>
          <w:b/>
          <w:sz w:val="28"/>
          <w:szCs w:val="28"/>
          <w:highlight w:val="none"/>
        </w:rPr>
        <w:t xml:space="preserve">采购清单 </w:t>
      </w:r>
    </w:p>
    <w:tbl>
      <w:tblPr>
        <w:tblStyle w:val="22"/>
        <w:tblW w:w="87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3035"/>
        <w:gridCol w:w="3328"/>
        <w:gridCol w:w="1688"/>
      </w:tblGrid>
      <w:tr w14:paraId="1B4C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7D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AF1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178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规格/型号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93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单价最高限价（元）</w:t>
            </w:r>
          </w:p>
        </w:tc>
      </w:tr>
      <w:tr w14:paraId="7586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73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1B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EPSON 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7C3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859（大）</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EB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w:t>
            </w:r>
          </w:p>
        </w:tc>
      </w:tr>
      <w:tr w14:paraId="5476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4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DC7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EPSON 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787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007（大）</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37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w:t>
            </w:r>
          </w:p>
        </w:tc>
      </w:tr>
      <w:tr w14:paraId="798C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D1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EAF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EPSON 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EEB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004（黑）*1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8F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r>
      <w:tr w14:paraId="3109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68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9F7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EPSON 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AF1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004（彩）*1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57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1D1A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C3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BDF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EPSON 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8AD3766">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002（黑）*1（大）</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1C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1D71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DB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C28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EPSON 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D498F3C">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002（彩）*1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1B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r>
      <w:tr w14:paraId="5B9B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FA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08D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EPSON 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0F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674*1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D4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w:t>
            </w:r>
          </w:p>
        </w:tc>
      </w:tr>
      <w:tr w14:paraId="1A04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32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A8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EPSON 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04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672*1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B94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30EE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5C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5F6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惠普墨水（原厂）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04C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GT52（黑）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67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7C8A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C0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AA1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惠普墨水（原厂）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2FC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GT52（彩）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AC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117C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7F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D6B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惠普墨水（原厂）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9ED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GT53XL（Tank300或400机型用）</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8B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18BF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09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DCC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佳能墨水（原厂）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A8F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1810（黑）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AC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1AFC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85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774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佳能墨水（原厂）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813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1810（彩）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36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4206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5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AD0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色带（专用）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5CB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ERC-09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CC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r>
      <w:tr w14:paraId="7A9F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22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8B9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D3A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M16-1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47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r>
      <w:tr w14:paraId="45EA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AC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BE1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AE8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LQ630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F6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r>
      <w:tr w14:paraId="7CED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4D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CE8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C4C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LQ1600K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9E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r>
      <w:tr w14:paraId="6E90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5A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146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31F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PLQ-20K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3D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631C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92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8B9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D12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M21-1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68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5E3E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84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AAE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4E6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C8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w:t>
            </w:r>
          </w:p>
        </w:tc>
      </w:tr>
      <w:tr w14:paraId="7E21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7E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D7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A7E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F5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260</w:t>
            </w:r>
          </w:p>
        </w:tc>
      </w:tr>
      <w:tr w14:paraId="412C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26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769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FEE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2108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F5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w:t>
            </w:r>
          </w:p>
        </w:tc>
      </w:tr>
      <w:tr w14:paraId="73A5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DD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D12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8D6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F0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29C2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BC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99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E23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2056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6B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290</w:t>
            </w:r>
          </w:p>
        </w:tc>
      </w:tr>
      <w:tr w14:paraId="29DE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25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212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79B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TN-2350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0A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3E96F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BF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0A5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EE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413(国产）奔图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E0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270</w:t>
            </w:r>
          </w:p>
        </w:tc>
      </w:tr>
      <w:tr w14:paraId="779D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68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6A4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D58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103A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0E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0CEE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0F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41F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EC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925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02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24E1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74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EC8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6FF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2612A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D6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4ADD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06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E84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3D2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Apr-80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28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310</w:t>
            </w:r>
          </w:p>
        </w:tc>
      </w:tr>
      <w:tr w14:paraId="18E6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20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F14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F94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1110CT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D0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7C67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BB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646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4A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奔图P3320D</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AB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675D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94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89D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B7D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CP206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B9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592C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D2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BEA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032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E5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w:t>
            </w:r>
          </w:p>
        </w:tc>
      </w:tr>
      <w:tr w14:paraId="0D9B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4B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E7D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A00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70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390</w:t>
            </w:r>
          </w:p>
        </w:tc>
      </w:tr>
      <w:tr w14:paraId="110E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B2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E8F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5F9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47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550</w:t>
            </w:r>
          </w:p>
        </w:tc>
      </w:tr>
      <w:tr w14:paraId="6E8E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1A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58F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m2固态</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B3F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F9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r>
      <w:tr w14:paraId="1A11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A4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71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m2固态</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37D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0B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380</w:t>
            </w:r>
          </w:p>
        </w:tc>
      </w:tr>
      <w:tr w14:paraId="73B1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50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6B1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交换机五口</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768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0E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r>
      <w:tr w14:paraId="0372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0B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6C4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交换机五口</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FAD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百兆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B5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r>
      <w:tr w14:paraId="4AED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59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95E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交换机八口</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F4E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百兆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53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w:t>
            </w:r>
          </w:p>
        </w:tc>
      </w:tr>
      <w:tr w14:paraId="5869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82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C70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 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B7A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72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r>
      <w:tr w14:paraId="3997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84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45C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 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861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27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r>
      <w:tr w14:paraId="5407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77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55C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 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099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C2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w:t>
            </w:r>
          </w:p>
        </w:tc>
      </w:tr>
      <w:tr w14:paraId="0BD8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F6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FA6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鼠标</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E8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73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r>
      <w:tr w14:paraId="7AEB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9D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184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鼠标</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F3C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有线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FB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r>
      <w:tr w14:paraId="4C48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F2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2C4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键盘鼠标</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96A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93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3880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93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BB5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1B7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415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1E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380</w:t>
            </w:r>
          </w:p>
        </w:tc>
      </w:tr>
      <w:tr w14:paraId="27C9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95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E36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32C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5018C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A7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370</w:t>
            </w:r>
          </w:p>
        </w:tc>
      </w:tr>
      <w:tr w14:paraId="6153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CA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16A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FA1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80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w:t>
            </w:r>
          </w:p>
        </w:tc>
      </w:tr>
      <w:tr w14:paraId="3FAE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7F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B45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982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2451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E8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195</w:t>
            </w:r>
          </w:p>
        </w:tc>
      </w:tr>
      <w:tr w14:paraId="2E9D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5C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40C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E2A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2323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85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290</w:t>
            </w:r>
          </w:p>
        </w:tc>
      </w:tr>
      <w:tr w14:paraId="6F1B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B1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EF1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3C4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2260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90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195</w:t>
            </w:r>
          </w:p>
        </w:tc>
      </w:tr>
      <w:tr w14:paraId="27BE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D4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AE5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05F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3028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D6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370</w:t>
            </w:r>
          </w:p>
        </w:tc>
      </w:tr>
      <w:tr w14:paraId="5058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D6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8A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B83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178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13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w:t>
            </w:r>
          </w:p>
        </w:tc>
      </w:tr>
      <w:tr w14:paraId="6943D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BF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78E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58B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415（黑）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F7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w:t>
            </w:r>
          </w:p>
        </w:tc>
      </w:tr>
      <w:tr w14:paraId="0088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BE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3B6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760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415（彩）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BA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560</w:t>
            </w:r>
          </w:p>
        </w:tc>
      </w:tr>
      <w:tr w14:paraId="7460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93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6AA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CF8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470H</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83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240</w:t>
            </w:r>
          </w:p>
        </w:tc>
      </w:tr>
      <w:tr w14:paraId="42ACF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4B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CCB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04E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CH118F（黑）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B4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w:t>
            </w:r>
          </w:p>
        </w:tc>
      </w:tr>
      <w:tr w14:paraId="2EC7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8B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1C4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64F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CH118F（彩）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F5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w:t>
            </w:r>
          </w:p>
        </w:tc>
      </w:tr>
      <w:tr w14:paraId="2353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A8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18B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23A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CP401CT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CE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r>
      <w:tr w14:paraId="2058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AD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07F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奔图废粉仓（原装）</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8BC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86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r>
      <w:tr w14:paraId="09E4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76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DC9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激光翻页笔</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038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红光</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5E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r>
      <w:tr w14:paraId="3352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28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70C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集线器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EBF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C7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r>
      <w:tr w14:paraId="4496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D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882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废粉盒（原厂）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C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2110AC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8B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r>
      <w:tr w14:paraId="6109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40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799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E42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 类</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84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780</w:t>
            </w:r>
          </w:p>
        </w:tc>
      </w:tr>
      <w:tr w14:paraId="613D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E9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726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水晶头</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B21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 类</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DF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w:t>
            </w:r>
          </w:p>
        </w:tc>
      </w:tr>
      <w:tr w14:paraId="4C50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B3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636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0D1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5代/16G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ED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420</w:t>
            </w:r>
          </w:p>
        </w:tc>
      </w:tr>
      <w:tr w14:paraId="0677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6A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480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120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4代/4G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2F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074A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42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919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73A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4代/8G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F3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2EDC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87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7AE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65A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3代/4G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66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w:t>
            </w:r>
          </w:p>
        </w:tc>
      </w:tr>
      <w:tr w14:paraId="0550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29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C6C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C79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3代/8G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76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1BB5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AE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F33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千兆路由器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12C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2B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210</w:t>
            </w:r>
          </w:p>
        </w:tc>
      </w:tr>
      <w:tr w14:paraId="17E3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38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773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碳粉</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01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加粉（含粉）</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FE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2101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8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F6C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无线键鼠</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685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10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w:t>
            </w:r>
          </w:p>
        </w:tc>
      </w:tr>
      <w:tr w14:paraId="5E9D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82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CA4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54E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80D-3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9C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11C0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B2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DC8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569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PLQ-20K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A6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r>
      <w:tr w14:paraId="78E0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92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867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87F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ERC-28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2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w:t>
            </w:r>
          </w:p>
        </w:tc>
      </w:tr>
      <w:tr w14:paraId="5D35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67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4AB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382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EB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352D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EB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5F0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A70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4F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r>
      <w:tr w14:paraId="754D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59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100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 串口线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D1B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8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r>
      <w:tr w14:paraId="0DCD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A8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572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音箱</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BA6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桌面小音箱</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6E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6F0E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0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3D4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电脑电源</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C03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DF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350</w:t>
            </w:r>
          </w:p>
        </w:tc>
      </w:tr>
      <w:tr w14:paraId="78AE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CE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890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音响</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1B7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桌面音箱</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4E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235</w:t>
            </w:r>
          </w:p>
        </w:tc>
      </w:tr>
      <w:tr w14:paraId="7740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13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CD7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摄像头</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D0F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C51M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EA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230</w:t>
            </w:r>
          </w:p>
        </w:tc>
      </w:tr>
      <w:tr w14:paraId="6F62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17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5F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巡线仪</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3D8261">
            <w:pPr>
              <w:jc w:val="left"/>
              <w:rPr>
                <w:rFonts w:hint="eastAsia" w:ascii="仿宋" w:hAnsi="仿宋" w:eastAsia="仿宋" w:cs="仿宋"/>
                <w:i w:val="0"/>
                <w:iCs w:val="0"/>
                <w:color w:val="000000"/>
                <w:sz w:val="24"/>
                <w:szCs w:val="24"/>
                <w:highlight w:val="none"/>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32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230</w:t>
            </w:r>
          </w:p>
        </w:tc>
      </w:tr>
      <w:tr w14:paraId="3520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BD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423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云字播放器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B978B5E">
            <w:pPr>
              <w:jc w:val="left"/>
              <w:rPr>
                <w:rFonts w:hint="eastAsia" w:ascii="仿宋" w:hAnsi="仿宋" w:eastAsia="仿宋" w:cs="仿宋"/>
                <w:i w:val="0"/>
                <w:iCs w:val="0"/>
                <w:color w:val="000000"/>
                <w:sz w:val="24"/>
                <w:szCs w:val="24"/>
                <w:highlight w:val="none"/>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E7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r>
      <w:tr w14:paraId="0089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42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828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扩展器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FBA3E7A">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usb/type-c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78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0018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5A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F89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网线钳</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5F6F897">
            <w:pPr>
              <w:jc w:val="left"/>
              <w:rPr>
                <w:rFonts w:hint="eastAsia" w:ascii="仿宋" w:hAnsi="仿宋" w:eastAsia="仿宋" w:cs="仿宋"/>
                <w:i w:val="0"/>
                <w:iCs w:val="0"/>
                <w:color w:val="000000"/>
                <w:sz w:val="24"/>
                <w:szCs w:val="24"/>
                <w:highlight w:val="none"/>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E8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r>
      <w:tr w14:paraId="3961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83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454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鼠标垫</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5AF8253">
            <w:pPr>
              <w:jc w:val="left"/>
              <w:rPr>
                <w:rFonts w:hint="eastAsia" w:ascii="仿宋" w:hAnsi="仿宋" w:eastAsia="仿宋" w:cs="仿宋"/>
                <w:i w:val="0"/>
                <w:iCs w:val="0"/>
                <w:color w:val="000000"/>
                <w:sz w:val="24"/>
                <w:szCs w:val="24"/>
                <w:highlight w:val="none"/>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51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r>
      <w:tr w14:paraId="3ECC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AA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70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摄像头</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47ED6C3">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超高清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AA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w:t>
            </w:r>
          </w:p>
        </w:tc>
      </w:tr>
      <w:tr w14:paraId="7987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11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01B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机械硬盘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74B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FA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w:t>
            </w:r>
          </w:p>
        </w:tc>
      </w:tr>
      <w:tr w14:paraId="0370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95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867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机械硬盘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8D4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01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700</w:t>
            </w:r>
          </w:p>
        </w:tc>
      </w:tr>
      <w:tr w14:paraId="3005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4D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DD0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8D8F310">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33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r>
      <w:tr w14:paraId="0586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1D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94</w:t>
            </w:r>
          </w:p>
        </w:tc>
        <w:tc>
          <w:tcPr>
            <w:tcW w:w="3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FDD6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HDMI高清数据线（知名品牌）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7D7159F">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B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r>
      <w:tr w14:paraId="3BBE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FC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5D42B">
            <w:pPr>
              <w:jc w:val="left"/>
              <w:rPr>
                <w:rFonts w:hint="eastAsia" w:ascii="仿宋" w:hAnsi="仿宋" w:eastAsia="仿宋" w:cs="仿宋"/>
                <w:i w:val="0"/>
                <w:iCs w:val="0"/>
                <w:color w:val="000000"/>
                <w:sz w:val="24"/>
                <w:szCs w:val="24"/>
                <w:highlight w:val="none"/>
                <w:u w:val="none"/>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532DF88">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F7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325C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49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82B4">
            <w:pPr>
              <w:jc w:val="left"/>
              <w:rPr>
                <w:rFonts w:hint="eastAsia" w:ascii="仿宋" w:hAnsi="仿宋" w:eastAsia="仿宋" w:cs="仿宋"/>
                <w:i w:val="0"/>
                <w:iCs w:val="0"/>
                <w:color w:val="000000"/>
                <w:sz w:val="24"/>
                <w:szCs w:val="24"/>
                <w:highlight w:val="none"/>
                <w:u w:val="none"/>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3A5BA07">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83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r>
      <w:tr w14:paraId="4E16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1D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F23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VGA数据线（知名品牌）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4E8A58F">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42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r>
      <w:tr w14:paraId="3A3C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CA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50B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DVI数据线（知名品牌）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8B521E5">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F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r>
      <w:tr w14:paraId="7DE5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48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5F5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USB切换器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89681D0">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1托2，（含2根线）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9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r>
      <w:tr w14:paraId="6AB5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94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1A0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USB切换器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6C8C91E">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1托4，（含4根线）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0B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7B78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92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6B7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VGA转HDMI数据线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7D44B9C">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6F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r>
      <w:tr w14:paraId="7936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96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144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HDMI转VGA数据线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A5801EE">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C0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49F0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75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531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USB转HDMI数据线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5271434">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6B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w:t>
            </w:r>
          </w:p>
        </w:tc>
      </w:tr>
      <w:tr w14:paraId="0689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8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762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USB转VGA数据线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7E8AA94">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4A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w:t>
            </w:r>
          </w:p>
        </w:tc>
      </w:tr>
      <w:tr w14:paraId="366E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93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D1A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USB2.0转DB9P</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串口线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E5258F1">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81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r>
      <w:tr w14:paraId="0377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8D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3A3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USB2.0转CN36</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并口线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F3B2054">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C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r>
      <w:tr w14:paraId="484F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A9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AB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子母电话机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8821A4F">
            <w:pPr>
              <w:jc w:val="left"/>
              <w:rPr>
                <w:rFonts w:hint="eastAsia" w:ascii="仿宋" w:hAnsi="仿宋" w:eastAsia="仿宋" w:cs="仿宋"/>
                <w:i w:val="0"/>
                <w:iCs w:val="0"/>
                <w:color w:val="000000"/>
                <w:sz w:val="24"/>
                <w:szCs w:val="24"/>
                <w:highlight w:val="none"/>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3A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650</w:t>
            </w:r>
          </w:p>
        </w:tc>
      </w:tr>
      <w:tr w14:paraId="0685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82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943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搓纸轮</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F7400EF">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epson L4269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50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14:paraId="6A8D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DD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C9B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搓纸轮（知名品牌）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3BBFAFD">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CB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390</w:t>
            </w:r>
          </w:p>
        </w:tc>
      </w:tr>
      <w:tr w14:paraId="3021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C0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150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鼓芯（知名品牌）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5FEFD7A">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B4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410</w:t>
            </w:r>
          </w:p>
        </w:tc>
      </w:tr>
      <w:tr w14:paraId="144A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8F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799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回收刮板（知名品牌）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ED19CB4">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17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r>
      <w:tr w14:paraId="1D2F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D4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BCB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EBDE462">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09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175</w:t>
            </w:r>
          </w:p>
        </w:tc>
      </w:tr>
      <w:tr w14:paraId="0BF9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38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D6C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搓纸轮（知名品牌）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ACA1C9D">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7F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r>
      <w:tr w14:paraId="642F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CC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984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鼓芯（知名品牌）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D7DA542">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84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890</w:t>
            </w:r>
          </w:p>
        </w:tc>
      </w:tr>
      <w:tr w14:paraId="77A9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B9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B30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回收刮板（知名品牌）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67D1698">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20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r>
      <w:tr w14:paraId="0B4C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D7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6B6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55BCA0A">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AE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r>
      <w:tr w14:paraId="4BE1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BE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340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搓纸轮（原厂）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6C9BA07">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6C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680</w:t>
            </w:r>
          </w:p>
        </w:tc>
      </w:tr>
      <w:tr w14:paraId="4110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26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E95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鼓芯（原厂）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2B61497">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EE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710</w:t>
            </w:r>
          </w:p>
        </w:tc>
      </w:tr>
      <w:tr w14:paraId="2EA1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51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DCE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回收刮板（原厂）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C095070">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BD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550</w:t>
            </w:r>
          </w:p>
        </w:tc>
      </w:tr>
      <w:tr w14:paraId="37B4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DB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249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85512B9">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88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350</w:t>
            </w:r>
          </w:p>
        </w:tc>
      </w:tr>
      <w:tr w14:paraId="0D0A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69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CAA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搓纸轮（原厂）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68784F2">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06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r>
      <w:tr w14:paraId="6715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BF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98C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鼓芯（原厂）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D6F1595">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12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1080</w:t>
            </w:r>
          </w:p>
        </w:tc>
      </w:tr>
      <w:tr w14:paraId="3B5F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94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8D0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回收刮板（原厂）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2E63F23">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CE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r>
      <w:tr w14:paraId="10A7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C1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77F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9FF571D">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0B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r>
      <w:tr w14:paraId="4204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7F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B5A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F974F6D">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A6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2950</w:t>
            </w:r>
          </w:p>
        </w:tc>
      </w:tr>
      <w:tr w14:paraId="0E42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65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52A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3872A19">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FE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2950</w:t>
            </w:r>
          </w:p>
        </w:tc>
      </w:tr>
      <w:tr w14:paraId="0C57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54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9D6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6E567AA">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2110AC/支</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2E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980</w:t>
            </w:r>
          </w:p>
        </w:tc>
      </w:tr>
      <w:tr w14:paraId="5748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8C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774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sd卡（知名品牌）小卡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8A41435">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57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76</w:t>
            </w:r>
          </w:p>
        </w:tc>
      </w:tr>
      <w:tr w14:paraId="686D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DE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9F7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sd卡（知名品牌）小卡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B1E5D0A">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91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116</w:t>
            </w:r>
          </w:p>
        </w:tc>
      </w:tr>
      <w:tr w14:paraId="7248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3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F82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sd卡（知名品牌）小卡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B259436">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512g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44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420</w:t>
            </w:r>
          </w:p>
        </w:tc>
      </w:tr>
      <w:tr w14:paraId="6684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8E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33C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sd卡（知名品牌）大卡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E41DA28">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3A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156</w:t>
            </w:r>
          </w:p>
        </w:tc>
      </w:tr>
      <w:tr w14:paraId="0663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B5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0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sd卡（知名品牌）大卡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95BD4FB">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6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r>
      <w:tr w14:paraId="00BC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F1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46D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sd卡（知名品牌）大卡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656DEF9">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512G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32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560</w:t>
            </w:r>
          </w:p>
        </w:tc>
      </w:tr>
      <w:tr w14:paraId="78BE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6A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C79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移动光驱（带刻录）</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62CDCFD">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76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r>
      <w:tr w14:paraId="5AD0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07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513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鼓架</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B12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2451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6C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195</w:t>
            </w:r>
          </w:p>
        </w:tc>
      </w:tr>
      <w:tr w14:paraId="7A19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40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A90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鼓架</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2ED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TN-2325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5E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195</w:t>
            </w:r>
          </w:p>
        </w:tc>
      </w:tr>
      <w:tr w14:paraId="1315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5A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DBE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FBE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160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31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620</w:t>
            </w:r>
          </w:p>
        </w:tc>
      </w:tr>
      <w:tr w14:paraId="585A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7B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C4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扫码枪</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5436BC5">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D0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320</w:t>
            </w:r>
          </w:p>
        </w:tc>
      </w:tr>
      <w:tr w14:paraId="6AD9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B6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77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扫码墩</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F9E5ACC">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9D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240</w:t>
            </w:r>
          </w:p>
        </w:tc>
      </w:tr>
      <w:tr w14:paraId="1315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5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8D5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移动硬盘(知名品牌）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50CC1A8">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39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560</w:t>
            </w:r>
          </w:p>
        </w:tc>
      </w:tr>
      <w:tr w14:paraId="2C56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BD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B27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移动硬盘(知名品牌）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9AE9DB7">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E9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w:t>
            </w:r>
          </w:p>
        </w:tc>
      </w:tr>
      <w:tr w14:paraId="5D15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52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5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B627056">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9D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w:t>
            </w:r>
          </w:p>
        </w:tc>
      </w:tr>
      <w:tr w14:paraId="3623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E7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9A8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BE01465">
            <w:pPr>
              <w:keepNext w:val="0"/>
              <w:keepLines w:val="0"/>
              <w:widowControl/>
              <w:suppressLineNumbers w:val="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8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900</w:t>
            </w:r>
          </w:p>
        </w:tc>
      </w:tr>
      <w:tr w14:paraId="7BEF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0E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A8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腕带</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D66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DF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6FD2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2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83D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标签纸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4C8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瓶贴（80*60*1000）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9A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r>
      <w:tr w14:paraId="7064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06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C05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标签纸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E5F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条码（48*32*2000）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A3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w:t>
            </w:r>
          </w:p>
        </w:tc>
      </w:tr>
      <w:tr w14:paraId="12B5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3D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F78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标签纸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B8C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条码（60*40*800）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5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r>
      <w:tr w14:paraId="30A1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9E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1AF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729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80*80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75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r>
      <w:tr w14:paraId="14F4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12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B9A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17C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50*30（800张）</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34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4E34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77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465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2B7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50*30（4000张）</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AD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r>
      <w:tr w14:paraId="54D7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DF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15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D98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57*40（600卷）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A4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5065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20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A7E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ACD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AF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r>
      <w:tr w14:paraId="11B8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AB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1BA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读卡器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49F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五合一</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C3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2900</w:t>
            </w:r>
          </w:p>
        </w:tc>
      </w:tr>
      <w:tr w14:paraId="6FD3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D4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A3A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无线路由器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5C3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74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w:t>
            </w:r>
          </w:p>
        </w:tc>
      </w:tr>
      <w:tr w14:paraId="1780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CE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155</w:t>
            </w:r>
          </w:p>
        </w:tc>
        <w:tc>
          <w:tcPr>
            <w:tcW w:w="3035" w:type="dxa"/>
            <w:tcBorders>
              <w:top w:val="nil"/>
              <w:left w:val="single" w:color="000000" w:sz="4" w:space="0"/>
              <w:bottom w:val="single" w:color="000000" w:sz="4" w:space="0"/>
              <w:right w:val="single" w:color="000000" w:sz="4" w:space="0"/>
            </w:tcBorders>
            <w:shd w:val="clear" w:color="auto" w:fill="auto"/>
            <w:vAlign w:val="center"/>
          </w:tcPr>
          <w:p w14:paraId="43ABB4F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光纤跳线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524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CB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06B4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89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156</w:t>
            </w:r>
          </w:p>
        </w:tc>
        <w:tc>
          <w:tcPr>
            <w:tcW w:w="3035" w:type="dxa"/>
            <w:tcBorders>
              <w:top w:val="single" w:color="000000" w:sz="4" w:space="0"/>
              <w:left w:val="single" w:color="000000" w:sz="4" w:space="0"/>
              <w:bottom w:val="nil"/>
              <w:right w:val="single" w:color="000000" w:sz="4" w:space="0"/>
            </w:tcBorders>
            <w:shd w:val="clear" w:color="auto" w:fill="auto"/>
            <w:vAlign w:val="center"/>
          </w:tcPr>
          <w:p w14:paraId="6F03CAF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网线跳线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3DA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6类</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59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r>
      <w:tr w14:paraId="64B8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AA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157</w:t>
            </w:r>
          </w:p>
        </w:tc>
        <w:tc>
          <w:tcPr>
            <w:tcW w:w="3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E62C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无线网卡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A85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300M/usb接口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16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w:t>
            </w:r>
          </w:p>
        </w:tc>
      </w:tr>
      <w:tr w14:paraId="520D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51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158</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3F211">
            <w:pPr>
              <w:jc w:val="left"/>
              <w:rPr>
                <w:rFonts w:hint="eastAsia" w:ascii="仿宋" w:hAnsi="仿宋" w:eastAsia="仿宋" w:cs="仿宋"/>
                <w:i w:val="0"/>
                <w:iCs w:val="0"/>
                <w:color w:val="000000"/>
                <w:sz w:val="24"/>
                <w:szCs w:val="24"/>
                <w:highlight w:val="none"/>
                <w:u w:val="none"/>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C6A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650M/usb接口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85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r>
      <w:tr w14:paraId="72DC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A8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159</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5739">
            <w:pPr>
              <w:jc w:val="left"/>
              <w:rPr>
                <w:rFonts w:hint="eastAsia" w:ascii="仿宋" w:hAnsi="仿宋" w:eastAsia="仿宋" w:cs="仿宋"/>
                <w:i w:val="0"/>
                <w:iCs w:val="0"/>
                <w:color w:val="000000"/>
                <w:sz w:val="24"/>
                <w:szCs w:val="24"/>
                <w:highlight w:val="none"/>
                <w:u w:val="none"/>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257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1300M/usb接口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37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6191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1A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FCA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光模块</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0EF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95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380</w:t>
            </w:r>
          </w:p>
        </w:tc>
      </w:tr>
      <w:tr w14:paraId="696D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6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F95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打印针（原厂)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9A7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适用得实1870针式打印机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F2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r>
      <w:tr w14:paraId="7F48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8C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EEB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打印针（原厂)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7F9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适用得实2600Ⅱ针式打印机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38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r>
      <w:tr w14:paraId="5D16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73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745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定影膜（知名品牌）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2C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适用佳能2900激光打印机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09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r>
      <w:tr w14:paraId="162E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27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1B0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定影膜（知名品牌）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DF1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适用惠普403D激光打印机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58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62DC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FE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A56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定影膜（知名品牌）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D74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适用惠普1020激光打印机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49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r>
      <w:tr w14:paraId="059C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D0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6AE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定影组件（原厂）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A77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适用惠普403D激光打印机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7C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980</w:t>
            </w:r>
          </w:p>
        </w:tc>
      </w:tr>
      <w:tr w14:paraId="343B9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D2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824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定影组件（知名品牌）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64D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适用佳能2900激光打印机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71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360</w:t>
            </w:r>
          </w:p>
        </w:tc>
      </w:tr>
      <w:tr w14:paraId="2105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EA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26A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定影组件（知名品牌）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F46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适用惠普1020激光打印机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18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360</w:t>
            </w:r>
          </w:p>
        </w:tc>
      </w:tr>
      <w:tr w14:paraId="70B7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9D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10B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定影组件（原厂）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A3F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适用惠普403D激光打印机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BC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980</w:t>
            </w:r>
          </w:p>
        </w:tc>
      </w:tr>
      <w:tr w14:paraId="744F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C8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10D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维护箱（原厂）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5AF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适用爱普生L130喷墨打印机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5D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r>
      <w:tr w14:paraId="1E25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EF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B5A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压力辊（原厂)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5F1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适用惠普403D激光打印机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21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r>
      <w:tr w14:paraId="40A2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49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607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压力辊（知名品牌)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F80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适用佳能2900激光打印机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F3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43DF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A8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730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链式器（原厂)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D14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适用得实1870针式打印机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0A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44B5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A4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CC0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链式器（原厂)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1EE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适用得实2600Ⅱ针式打印机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79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1B02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6D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C91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打印针头（原厂)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CCF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适用得实1870针式打印机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CF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w:t>
            </w:r>
          </w:p>
        </w:tc>
      </w:tr>
      <w:tr w14:paraId="7AF6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ED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D98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打印针头（原厂)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876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适用得实2600Ⅱ针式打印机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1E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w:t>
            </w:r>
          </w:p>
        </w:tc>
      </w:tr>
      <w:tr w14:paraId="0A4A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49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264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纸盒套件（知名品牌）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89D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适用于惠普403D</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1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980</w:t>
            </w:r>
          </w:p>
        </w:tc>
      </w:tr>
      <w:tr w14:paraId="4FC0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3D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E5E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光碟（可擦拭）</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B1E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DVD 4.7G/盒/50张</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C9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4A4E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5C60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单价合计金额：</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C6E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49732</w:t>
            </w:r>
          </w:p>
        </w:tc>
      </w:tr>
    </w:tbl>
    <w:p w14:paraId="2E0C96AC">
      <w:pPr>
        <w:jc w:val="both"/>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注：投标单价均不得超过单价最高限价。</w:t>
      </w:r>
    </w:p>
    <w:p w14:paraId="1A6D0FE1">
      <w:pPr>
        <w:jc w:val="both"/>
        <w:rPr>
          <w:rFonts w:hint="eastAsia" w:ascii="仿宋" w:hAnsi="仿宋" w:eastAsia="仿宋" w:cs="仿宋"/>
          <w:b/>
          <w:bCs/>
          <w:color w:val="auto"/>
          <w:sz w:val="24"/>
          <w:highlight w:val="none"/>
          <w:lang w:eastAsia="zh-CN"/>
        </w:rPr>
      </w:pPr>
    </w:p>
    <w:p w14:paraId="4320AD64">
      <w:pPr>
        <w:jc w:val="both"/>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二、其他商务条款</w:t>
      </w:r>
    </w:p>
    <w:p w14:paraId="1B57F289">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1.合同履约期限：两年。</w:t>
      </w:r>
    </w:p>
    <w:p w14:paraId="1930014D">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2.投标报价：以人民币报价，单价报价。供应商报价须包含本采购文件约定的所有工作内容及相关费用。货物金额、包装费、运输费及运输途中保险费、装卸费、税金及其它产生的相关所有费用均包含在报价总额中。</w:t>
      </w:r>
    </w:p>
    <w:p w14:paraId="155A1518">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3.合同价格形式：固定单价合同，按实结算。</w:t>
      </w:r>
    </w:p>
    <w:p w14:paraId="23659844">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4.付款方式：按月付款，具体以合同签订为准。</w:t>
      </w:r>
    </w:p>
    <w:p w14:paraId="48291618">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5.交货期：供货商接到采购人供货通知时，紧急情况下使用的配送不应超过3小时，一般品种的配送不应超过24小时。</w:t>
      </w:r>
    </w:p>
    <w:p w14:paraId="51C6F52D">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6.交货地点：采购人指定地点验收、交货。</w:t>
      </w:r>
    </w:p>
    <w:p w14:paraId="0433B760">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7.质量标准：合格；质量符合国家、地方和行业相关标准和规范。</w:t>
      </w:r>
    </w:p>
    <w:p w14:paraId="32AC371E">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8.验收标准：</w:t>
      </w:r>
    </w:p>
    <w:p w14:paraId="0022E2C2">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①、严格按照招标文件要求和中标投标人投标文件内容进行验收。</w:t>
      </w:r>
    </w:p>
    <w:p w14:paraId="4B71750D">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②、严格按照政府采购相关法律法规的要求进行验收。</w:t>
      </w:r>
    </w:p>
    <w:p w14:paraId="7F5FE756">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③、采购人可根据项目情况邀请专家进行验收。</w:t>
      </w:r>
    </w:p>
    <w:p w14:paraId="61FEF4EB">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9.供货量根据采购人要求按需供应；</w:t>
      </w:r>
    </w:p>
    <w:p w14:paraId="10AA1D18">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10.货物到达后，甲乙双方均须在场并确认包装的完好性后，由甲方验货。并对货物进行清点验收，共同签字确认。如验收不合格，乙方应退货，一切损失由乙方承担。</w:t>
      </w:r>
    </w:p>
    <w:p w14:paraId="66AB9943">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11.交货时，乙方必须提供产品检验合格证书、装箱单、产品安装使用说明书、维修指南、服务手册等资料。</w:t>
      </w:r>
    </w:p>
    <w:p w14:paraId="1AEE0C4E">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12.若中标产品有断货或停货等特殊情况时，供应商必须提前30日通知采购方，并出示加盖公章的停货书面说明。断货期间，医院有权向其他供应商购买同类产品，直到原供货方能继续供货为止。</w:t>
      </w:r>
    </w:p>
    <w:p w14:paraId="04503635">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w:t>
      </w:r>
      <w:r>
        <w:rPr>
          <w:rFonts w:hint="eastAsia" w:ascii="仿宋" w:hAnsi="仿宋" w:eastAsia="仿宋" w:cs="仿宋"/>
          <w:sz w:val="24"/>
          <w:highlight w:val="none"/>
          <w:lang w:val="en-US" w:eastAsia="zh-CN" w:bidi="ar"/>
        </w:rPr>
        <w:t>3</w:t>
      </w:r>
      <w:r>
        <w:rPr>
          <w:rFonts w:hint="eastAsia" w:ascii="仿宋" w:hAnsi="仿宋" w:eastAsia="仿宋" w:cs="仿宋"/>
          <w:sz w:val="24"/>
          <w:highlight w:val="none"/>
          <w:lang w:eastAsia="zh-CN" w:bidi="ar"/>
        </w:rPr>
        <w:t>.乙方所供货物的技术标准应符合国家相关部门最新颁布的相应标准,确保所供产品必须是最新、最成熟、性能最完善的产品。</w:t>
      </w:r>
    </w:p>
    <w:p w14:paraId="2A1108AC">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w:t>
      </w:r>
      <w:r>
        <w:rPr>
          <w:rFonts w:hint="eastAsia" w:ascii="仿宋" w:hAnsi="仿宋" w:eastAsia="仿宋" w:cs="仿宋"/>
          <w:sz w:val="24"/>
          <w:highlight w:val="none"/>
          <w:lang w:val="en-US" w:eastAsia="zh-CN" w:bidi="ar"/>
        </w:rPr>
        <w:t>4</w:t>
      </w:r>
      <w:r>
        <w:rPr>
          <w:rFonts w:hint="eastAsia" w:ascii="仿宋" w:hAnsi="仿宋" w:eastAsia="仿宋" w:cs="仿宋"/>
          <w:sz w:val="24"/>
          <w:highlight w:val="none"/>
          <w:lang w:eastAsia="zh-CN" w:bidi="ar"/>
        </w:rPr>
        <w:t>.价格补充说明</w:t>
      </w:r>
    </w:p>
    <w:p w14:paraId="515D64CC">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val="en-US" w:eastAsia="zh-CN" w:bidi="ar"/>
        </w:rPr>
        <w:t>15</w:t>
      </w:r>
      <w:r>
        <w:rPr>
          <w:rFonts w:hint="eastAsia" w:ascii="仿宋" w:hAnsi="仿宋" w:eastAsia="仿宋" w:cs="仿宋"/>
          <w:sz w:val="24"/>
          <w:highlight w:val="none"/>
          <w:lang w:eastAsia="zh-CN" w:bidi="ar"/>
        </w:rPr>
        <w:t>.投标人需对所投包中所有产品进行报价，不得缺项漏项。如果报价不符合要求则为无效投标。</w:t>
      </w:r>
    </w:p>
    <w:p w14:paraId="07E86B63">
      <w:pPr>
        <w:spacing w:line="440" w:lineRule="exact"/>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sz w:val="24"/>
          <w:highlight w:val="none"/>
          <w:lang w:val="en-US" w:eastAsia="zh-CN" w:bidi="ar"/>
        </w:rPr>
        <w:t>16.☆注：需配备不少于1名驻场工程师，负责所购买以上配件的安装、维修服务。</w:t>
      </w:r>
    </w:p>
    <w:p w14:paraId="010F0D8C">
      <w:pPr>
        <w:jc w:val="center"/>
        <w:rPr>
          <w:rFonts w:ascii="仿宋" w:hAnsi="仿宋" w:eastAsia="仿宋" w:cs="仿宋"/>
          <w:b/>
          <w:bCs/>
          <w:sz w:val="32"/>
          <w:szCs w:val="32"/>
          <w:highlight w:val="none"/>
        </w:rPr>
      </w:pPr>
      <w:r>
        <w:rPr>
          <w:rFonts w:hint="eastAsia" w:ascii="仿宋" w:hAnsi="仿宋" w:eastAsia="仿宋" w:cs="仿宋"/>
          <w:b/>
          <w:bCs/>
          <w:color w:val="auto"/>
          <w:sz w:val="24"/>
          <w:highlight w:val="none"/>
        </w:rPr>
        <w:br w:type="page"/>
      </w:r>
      <w:bookmarkStart w:id="29" w:name="_Toc3191"/>
      <w:r>
        <w:rPr>
          <w:rFonts w:hint="eastAsia" w:ascii="仿宋" w:hAnsi="仿宋" w:eastAsia="仿宋" w:cs="仿宋"/>
          <w:b/>
          <w:bCs/>
          <w:sz w:val="32"/>
          <w:szCs w:val="32"/>
          <w:highlight w:val="none"/>
        </w:rPr>
        <w:t>第六章  评标方法和标准</w:t>
      </w:r>
      <w:bookmarkEnd w:id="29"/>
    </w:p>
    <w:p w14:paraId="1E35CDF2">
      <w:pPr>
        <w:pStyle w:val="35"/>
        <w:tabs>
          <w:tab w:val="right" w:pos="8306"/>
        </w:tabs>
        <w:spacing w:line="440" w:lineRule="exact"/>
        <w:ind w:right="199" w:rightChars="95"/>
        <w:jc w:val="lef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一、评标方法</w:t>
      </w:r>
    </w:p>
    <w:p w14:paraId="4577A022">
      <w:pPr>
        <w:spacing w:line="440" w:lineRule="exact"/>
        <w:ind w:firstLine="480" w:firstLineChars="200"/>
        <w:rPr>
          <w:rFonts w:ascii="仿宋" w:hAnsi="仿宋" w:eastAsia="仿宋" w:cs="仿宋"/>
          <w:highlight w:val="none"/>
        </w:rPr>
      </w:pPr>
      <w:r>
        <w:rPr>
          <w:rFonts w:hint="eastAsia" w:ascii="仿宋" w:hAnsi="仿宋" w:eastAsia="仿宋" w:cs="仿宋"/>
          <w:sz w:val="24"/>
          <w:highlight w:val="none"/>
          <w:lang w:bidi="ar"/>
        </w:rPr>
        <w:t>本项目采用综合评分法是指投标文件满足招标文件全部实质性要求，且按照评审因素的量化指标评审得分最高的投标人为中标候选人的评标方法。</w:t>
      </w:r>
    </w:p>
    <w:p w14:paraId="3FF3AB86">
      <w:pPr>
        <w:pStyle w:val="35"/>
        <w:spacing w:line="440" w:lineRule="exact"/>
        <w:rPr>
          <w:rFonts w:ascii="仿宋" w:hAnsi="仿宋" w:eastAsia="仿宋" w:cs="仿宋"/>
          <w:b/>
          <w:spacing w:val="0"/>
          <w:kern w:val="2"/>
          <w:sz w:val="24"/>
          <w:szCs w:val="24"/>
          <w:highlight w:val="none"/>
          <w:lang w:bidi="ar"/>
        </w:rPr>
      </w:pPr>
      <w:bookmarkStart w:id="30" w:name="_Toc492286392"/>
      <w:bookmarkStart w:id="31" w:name="_Toc26426"/>
      <w:bookmarkStart w:id="32" w:name="_Toc509318020"/>
      <w:bookmarkStart w:id="33" w:name="_Toc386"/>
      <w:bookmarkStart w:id="34" w:name="_Toc22445"/>
      <w:bookmarkStart w:id="35" w:name="_Toc19513"/>
      <w:r>
        <w:rPr>
          <w:rFonts w:hint="eastAsia" w:ascii="仿宋" w:hAnsi="仿宋" w:eastAsia="仿宋" w:cs="仿宋"/>
          <w:b/>
          <w:spacing w:val="0"/>
          <w:kern w:val="2"/>
          <w:sz w:val="24"/>
          <w:szCs w:val="24"/>
          <w:highlight w:val="none"/>
          <w:lang w:bidi="ar"/>
        </w:rPr>
        <w:t>二、资格审查</w:t>
      </w:r>
      <w:bookmarkEnd w:id="30"/>
      <w:bookmarkEnd w:id="31"/>
      <w:bookmarkEnd w:id="32"/>
      <w:bookmarkEnd w:id="33"/>
      <w:bookmarkEnd w:id="34"/>
      <w:bookmarkEnd w:id="35"/>
    </w:p>
    <w:p w14:paraId="782C611C">
      <w:pPr>
        <w:pStyle w:val="35"/>
        <w:spacing w:line="440" w:lineRule="exact"/>
        <w:ind w:firstLine="480" w:firstLineChars="200"/>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采购人或采购代理机构依据招标文件，对投标文件中的资格证明文件进行审查，以确定投标人是否具备投标资格，未通过资格审查的投标不进入符合性审查。审查内容如下：</w:t>
      </w:r>
    </w:p>
    <w:tbl>
      <w:tblPr>
        <w:tblStyle w:val="2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960"/>
        <w:gridCol w:w="6082"/>
      </w:tblGrid>
      <w:tr w14:paraId="3E71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7" w:type="dxa"/>
            <w:vAlign w:val="center"/>
          </w:tcPr>
          <w:p w14:paraId="28400C55">
            <w:pPr>
              <w:pStyle w:val="35"/>
              <w:widowControl/>
              <w:jc w:val="center"/>
              <w:rPr>
                <w:rFonts w:ascii="仿宋" w:hAnsi="仿宋" w:eastAsia="仿宋" w:cs="仿宋"/>
                <w:b/>
                <w:spacing w:val="0"/>
                <w:kern w:val="2"/>
                <w:highlight w:val="none"/>
                <w:lang w:bidi="ar"/>
              </w:rPr>
            </w:pPr>
            <w:r>
              <w:rPr>
                <w:rFonts w:hint="eastAsia" w:ascii="仿宋" w:hAnsi="仿宋" w:eastAsia="仿宋" w:cs="仿宋"/>
                <w:b/>
                <w:spacing w:val="0"/>
                <w:kern w:val="2"/>
                <w:highlight w:val="none"/>
                <w:lang w:bidi="ar"/>
              </w:rPr>
              <w:t>序号</w:t>
            </w:r>
          </w:p>
        </w:tc>
        <w:tc>
          <w:tcPr>
            <w:tcW w:w="1960" w:type="dxa"/>
            <w:vAlign w:val="center"/>
          </w:tcPr>
          <w:p w14:paraId="75435731">
            <w:pPr>
              <w:pStyle w:val="35"/>
              <w:widowControl/>
              <w:jc w:val="center"/>
              <w:rPr>
                <w:rFonts w:ascii="仿宋" w:hAnsi="仿宋" w:eastAsia="仿宋" w:cs="仿宋"/>
                <w:b/>
                <w:spacing w:val="0"/>
                <w:kern w:val="2"/>
                <w:highlight w:val="none"/>
                <w:lang w:bidi="ar"/>
              </w:rPr>
            </w:pPr>
            <w:r>
              <w:rPr>
                <w:rFonts w:hint="eastAsia" w:ascii="仿宋" w:hAnsi="仿宋" w:eastAsia="仿宋" w:cs="仿宋"/>
                <w:b/>
                <w:highlight w:val="none"/>
              </w:rPr>
              <w:t>资格条件</w:t>
            </w:r>
          </w:p>
        </w:tc>
        <w:tc>
          <w:tcPr>
            <w:tcW w:w="6082" w:type="dxa"/>
            <w:vAlign w:val="center"/>
          </w:tcPr>
          <w:p w14:paraId="1E3FF4FC">
            <w:pPr>
              <w:pStyle w:val="35"/>
              <w:widowControl/>
              <w:jc w:val="center"/>
              <w:rPr>
                <w:rFonts w:ascii="仿宋" w:hAnsi="仿宋" w:eastAsia="仿宋" w:cs="仿宋"/>
                <w:b/>
                <w:spacing w:val="0"/>
                <w:kern w:val="2"/>
                <w:highlight w:val="none"/>
                <w:lang w:bidi="ar"/>
              </w:rPr>
            </w:pPr>
            <w:r>
              <w:rPr>
                <w:rFonts w:hint="eastAsia" w:ascii="仿宋" w:hAnsi="仿宋" w:eastAsia="仿宋" w:cs="仿宋"/>
                <w:b/>
                <w:highlight w:val="none"/>
              </w:rPr>
              <w:t>审查内容和审查标准</w:t>
            </w:r>
          </w:p>
        </w:tc>
      </w:tr>
      <w:tr w14:paraId="5AD9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697" w:type="dxa"/>
            <w:vAlign w:val="center"/>
          </w:tcPr>
          <w:p w14:paraId="0CEF8A53">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1</w:t>
            </w:r>
          </w:p>
        </w:tc>
        <w:tc>
          <w:tcPr>
            <w:tcW w:w="1960" w:type="dxa"/>
            <w:vAlign w:val="center"/>
          </w:tcPr>
          <w:p w14:paraId="5A4F1DB9">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具有独立承担民事责任的能力</w:t>
            </w:r>
          </w:p>
        </w:tc>
        <w:tc>
          <w:tcPr>
            <w:tcW w:w="6082" w:type="dxa"/>
            <w:vAlign w:val="center"/>
          </w:tcPr>
          <w:p w14:paraId="3E5C833D">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tc>
      </w:tr>
      <w:tr w14:paraId="5D0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697" w:type="dxa"/>
            <w:vAlign w:val="center"/>
          </w:tcPr>
          <w:p w14:paraId="7BA39809">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2</w:t>
            </w:r>
          </w:p>
        </w:tc>
        <w:tc>
          <w:tcPr>
            <w:tcW w:w="1960" w:type="dxa"/>
            <w:vAlign w:val="center"/>
          </w:tcPr>
          <w:p w14:paraId="00CB6163">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具有良好的商业信誉和健全的财务会计制度</w:t>
            </w:r>
          </w:p>
        </w:tc>
        <w:tc>
          <w:tcPr>
            <w:tcW w:w="6082" w:type="dxa"/>
            <w:vAlign w:val="center"/>
          </w:tcPr>
          <w:p w14:paraId="228DC6AC">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须提供本单位上一年度由会计师事务所出具的财务审计报告（当上一年度审计报告未出来时（每年6月前（含）），可提供前一年度审计报告），审计报告须包括资产负债表、利润表、现金流量表、所有者权益变动表（无所有者权益表的提供书面说明）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4442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97" w:type="dxa"/>
            <w:vAlign w:val="center"/>
          </w:tcPr>
          <w:p w14:paraId="4D25B9BE">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3</w:t>
            </w:r>
          </w:p>
        </w:tc>
        <w:tc>
          <w:tcPr>
            <w:tcW w:w="1960" w:type="dxa"/>
            <w:vAlign w:val="center"/>
          </w:tcPr>
          <w:p w14:paraId="0424DC3B">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具有履行合同所必需的设备和专业技术能力</w:t>
            </w:r>
          </w:p>
        </w:tc>
        <w:tc>
          <w:tcPr>
            <w:tcW w:w="6082" w:type="dxa"/>
            <w:vAlign w:val="center"/>
          </w:tcPr>
          <w:p w14:paraId="67872B5F">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须提供具备履行合同所必需的设备和专业技术能力的书面声明原件</w:t>
            </w:r>
          </w:p>
        </w:tc>
      </w:tr>
      <w:tr w14:paraId="306D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14:paraId="7DB726C5">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4</w:t>
            </w:r>
          </w:p>
        </w:tc>
        <w:tc>
          <w:tcPr>
            <w:tcW w:w="1960" w:type="dxa"/>
            <w:vAlign w:val="center"/>
          </w:tcPr>
          <w:p w14:paraId="3B0A5C5B">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有依法缴纳税收和依法缴纳社会保障资金的记录</w:t>
            </w:r>
          </w:p>
        </w:tc>
        <w:tc>
          <w:tcPr>
            <w:tcW w:w="6082" w:type="dxa"/>
            <w:vAlign w:val="center"/>
          </w:tcPr>
          <w:p w14:paraId="12F2A428">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085DDD4">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69F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97" w:type="dxa"/>
            <w:vAlign w:val="center"/>
          </w:tcPr>
          <w:p w14:paraId="3F9BFD75">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5</w:t>
            </w:r>
          </w:p>
        </w:tc>
        <w:tc>
          <w:tcPr>
            <w:tcW w:w="1960" w:type="dxa"/>
            <w:vAlign w:val="center"/>
          </w:tcPr>
          <w:p w14:paraId="2D9E217D">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参加政府采购活动前三年内，在经营活动中没有重大违法记录</w:t>
            </w:r>
          </w:p>
        </w:tc>
        <w:tc>
          <w:tcPr>
            <w:tcW w:w="6082" w:type="dxa"/>
            <w:vAlign w:val="center"/>
          </w:tcPr>
          <w:p w14:paraId="6798C2C4">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参加政府采购活动前三年内，在经营活动中没有重大违法记录；须提供书面声明</w:t>
            </w:r>
          </w:p>
        </w:tc>
      </w:tr>
      <w:tr w14:paraId="311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7" w:type="dxa"/>
            <w:vAlign w:val="center"/>
          </w:tcPr>
          <w:p w14:paraId="604F1503">
            <w:pPr>
              <w:pStyle w:val="35"/>
              <w:widowControl/>
              <w:jc w:val="center"/>
              <w:rPr>
                <w:rFonts w:hint="default" w:ascii="仿宋" w:hAnsi="仿宋" w:eastAsia="仿宋" w:cs="仿宋"/>
                <w:bCs w:val="0"/>
                <w:color w:val="auto"/>
                <w:spacing w:val="0"/>
                <w:kern w:val="2"/>
                <w:sz w:val="22"/>
                <w:szCs w:val="22"/>
                <w:highlight w:val="none"/>
                <w:lang w:val="en-US" w:eastAsia="zh-CN" w:bidi="ar-SA"/>
              </w:rPr>
            </w:pPr>
            <w:bookmarkStart w:id="36" w:name="_Toc492286395"/>
            <w:bookmarkStart w:id="37" w:name="_Toc509318023"/>
            <w:bookmarkStart w:id="38" w:name="_Toc31761"/>
            <w:r>
              <w:rPr>
                <w:rFonts w:hint="eastAsia" w:ascii="仿宋" w:hAnsi="仿宋" w:eastAsia="仿宋" w:cs="仿宋"/>
                <w:bCs w:val="0"/>
                <w:color w:val="auto"/>
                <w:spacing w:val="0"/>
                <w:kern w:val="2"/>
                <w:sz w:val="22"/>
                <w:szCs w:val="22"/>
                <w:highlight w:val="none"/>
                <w:lang w:val="en-US" w:eastAsia="zh-CN" w:bidi="ar-SA"/>
              </w:rPr>
              <w:t>6</w:t>
            </w:r>
          </w:p>
        </w:tc>
        <w:tc>
          <w:tcPr>
            <w:tcW w:w="1960" w:type="dxa"/>
            <w:vAlign w:val="center"/>
          </w:tcPr>
          <w:p w14:paraId="48778938">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落实中小企业政策</w:t>
            </w:r>
          </w:p>
        </w:tc>
        <w:tc>
          <w:tcPr>
            <w:tcW w:w="6082" w:type="dxa"/>
            <w:vAlign w:val="center"/>
          </w:tcPr>
          <w:p w14:paraId="135551D4">
            <w:pPr>
              <w:pStyle w:val="35"/>
              <w:widowControl/>
              <w:numPr>
                <w:ilvl w:val="0"/>
                <w:numId w:val="0"/>
              </w:numPr>
              <w:ind w:left="0" w:leftChars="0" w:firstLine="0" w:firstLineChars="0"/>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供应商应为中小企业，请根据要求单独上传《中小企业声明函》。</w:t>
            </w:r>
          </w:p>
        </w:tc>
      </w:tr>
    </w:tbl>
    <w:p w14:paraId="58CE566B">
      <w:pPr>
        <w:pStyle w:val="35"/>
        <w:spacing w:line="440" w:lineRule="exac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三、符合性审查</w:t>
      </w:r>
      <w:bookmarkEnd w:id="36"/>
      <w:bookmarkEnd w:id="37"/>
      <w:bookmarkEnd w:id="38"/>
    </w:p>
    <w:p w14:paraId="5CBD6DB9">
      <w:pPr>
        <w:pStyle w:val="35"/>
        <w:spacing w:line="440" w:lineRule="exact"/>
        <w:ind w:firstLine="480" w:firstLineChars="200"/>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评标委员会对通过资格审查的合格投标人的投标文件进行符合性审查，未通过符合性审查的投标不进入详细评审。符合性审查记录表如下：</w:t>
      </w:r>
    </w:p>
    <w:tbl>
      <w:tblPr>
        <w:tblStyle w:val="23"/>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46"/>
        <w:gridCol w:w="5970"/>
      </w:tblGrid>
      <w:tr w14:paraId="0829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3" w:type="dxa"/>
            <w:vAlign w:val="center"/>
          </w:tcPr>
          <w:p w14:paraId="35EE2D64">
            <w:pPr>
              <w:pStyle w:val="15"/>
              <w:ind w:right="-1"/>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946" w:type="dxa"/>
            <w:vAlign w:val="center"/>
          </w:tcPr>
          <w:p w14:paraId="163E8C22">
            <w:pPr>
              <w:pStyle w:val="15"/>
              <w:ind w:right="65" w:rightChars="31"/>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评审因素</w:t>
            </w:r>
          </w:p>
        </w:tc>
        <w:tc>
          <w:tcPr>
            <w:tcW w:w="5970" w:type="dxa"/>
            <w:vAlign w:val="center"/>
          </w:tcPr>
          <w:p w14:paraId="5748EF89">
            <w:pPr>
              <w:pStyle w:val="15"/>
              <w:ind w:right="-73" w:rightChars="-35"/>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审查内容</w:t>
            </w:r>
          </w:p>
        </w:tc>
      </w:tr>
      <w:tr w14:paraId="011E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03" w:type="dxa"/>
            <w:vAlign w:val="center"/>
          </w:tcPr>
          <w:p w14:paraId="2BC85A3E">
            <w:pPr>
              <w:pStyle w:val="15"/>
              <w:ind w:right="-71" w:rightChars="-34"/>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946" w:type="dxa"/>
            <w:vAlign w:val="center"/>
          </w:tcPr>
          <w:p w14:paraId="598E92F9">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p>
        </w:tc>
        <w:tc>
          <w:tcPr>
            <w:tcW w:w="5970" w:type="dxa"/>
            <w:vAlign w:val="center"/>
          </w:tcPr>
          <w:p w14:paraId="2B0E460B">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投标文件是否针对同一种货物或服务出现了两个或两个以上的报价；报价是否超过项目/包预算或最高限价或经评标委员会认定低于成本的</w:t>
            </w:r>
          </w:p>
        </w:tc>
      </w:tr>
      <w:tr w14:paraId="5F7D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3" w:type="dxa"/>
            <w:vAlign w:val="center"/>
          </w:tcPr>
          <w:p w14:paraId="4178D27D">
            <w:pPr>
              <w:pStyle w:val="15"/>
              <w:ind w:right="-71" w:rightChars="-3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1946" w:type="dxa"/>
            <w:vAlign w:val="center"/>
          </w:tcPr>
          <w:p w14:paraId="2242BF25">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投标文件签章</w:t>
            </w:r>
          </w:p>
        </w:tc>
        <w:tc>
          <w:tcPr>
            <w:tcW w:w="5970" w:type="dxa"/>
            <w:vAlign w:val="center"/>
          </w:tcPr>
          <w:p w14:paraId="42ED0830">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是否按照规定在应由法定代表人或授权代表在所有规定签字处逐一签章（法定代表人及单位）</w:t>
            </w:r>
          </w:p>
        </w:tc>
      </w:tr>
      <w:tr w14:paraId="5F3F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Align w:val="center"/>
          </w:tcPr>
          <w:p w14:paraId="02AB45FF">
            <w:pPr>
              <w:pStyle w:val="15"/>
              <w:ind w:right="-71" w:rightChars="-34"/>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946" w:type="dxa"/>
            <w:vAlign w:val="center"/>
          </w:tcPr>
          <w:p w14:paraId="4EC9273E">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投标文件内容</w:t>
            </w:r>
          </w:p>
        </w:tc>
        <w:tc>
          <w:tcPr>
            <w:tcW w:w="5970" w:type="dxa"/>
            <w:vAlign w:val="center"/>
          </w:tcPr>
          <w:p w14:paraId="7B1F374C">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是否按照投标文件规定的内容填写</w:t>
            </w:r>
          </w:p>
        </w:tc>
      </w:tr>
      <w:tr w14:paraId="2A61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3" w:type="dxa"/>
            <w:vAlign w:val="center"/>
          </w:tcPr>
          <w:p w14:paraId="25B41BD9">
            <w:pPr>
              <w:pStyle w:val="15"/>
              <w:ind w:right="-71" w:rightChars="-34"/>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1946" w:type="dxa"/>
            <w:vAlign w:val="center"/>
          </w:tcPr>
          <w:p w14:paraId="7931B6B3">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投标保证金</w:t>
            </w:r>
          </w:p>
        </w:tc>
        <w:tc>
          <w:tcPr>
            <w:tcW w:w="5970" w:type="dxa"/>
            <w:vAlign w:val="center"/>
          </w:tcPr>
          <w:p w14:paraId="05A0433C">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是否按招标文件规定递交保证金、保证金金额、保证金形式是否符合招标文件规定的</w:t>
            </w:r>
          </w:p>
        </w:tc>
      </w:tr>
      <w:tr w14:paraId="6428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vAlign w:val="center"/>
          </w:tcPr>
          <w:p w14:paraId="0F7E10D3">
            <w:pPr>
              <w:pStyle w:val="15"/>
              <w:ind w:right="-71" w:rightChars="-34"/>
              <w:jc w:val="center"/>
              <w:rPr>
                <w:rFonts w:ascii="仿宋" w:hAnsi="仿宋" w:eastAsia="仿宋" w:cs="仿宋"/>
                <w:sz w:val="22"/>
                <w:szCs w:val="22"/>
                <w:highlight w:val="none"/>
              </w:rPr>
            </w:pPr>
            <w:r>
              <w:rPr>
                <w:rFonts w:hint="eastAsia" w:ascii="仿宋" w:hAnsi="仿宋" w:eastAsia="仿宋" w:cs="仿宋"/>
                <w:sz w:val="22"/>
                <w:szCs w:val="22"/>
                <w:highlight w:val="none"/>
              </w:rPr>
              <w:t>5</w:t>
            </w:r>
          </w:p>
        </w:tc>
        <w:tc>
          <w:tcPr>
            <w:tcW w:w="1946" w:type="dxa"/>
            <w:vAlign w:val="center"/>
          </w:tcPr>
          <w:p w14:paraId="12112A64">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投标有效期</w:t>
            </w:r>
          </w:p>
        </w:tc>
        <w:tc>
          <w:tcPr>
            <w:tcW w:w="5970" w:type="dxa"/>
            <w:vAlign w:val="center"/>
          </w:tcPr>
          <w:p w14:paraId="6C2ABCBA">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投标有效期是否满足投标文件要求</w:t>
            </w:r>
          </w:p>
        </w:tc>
      </w:tr>
      <w:tr w14:paraId="783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3" w:type="dxa"/>
            <w:vAlign w:val="center"/>
          </w:tcPr>
          <w:p w14:paraId="2261EB56">
            <w:pPr>
              <w:pStyle w:val="15"/>
              <w:ind w:right="-71" w:rightChars="-34"/>
              <w:jc w:val="center"/>
              <w:rPr>
                <w:rFonts w:ascii="仿宋" w:hAnsi="仿宋" w:eastAsia="仿宋" w:cs="仿宋"/>
                <w:sz w:val="22"/>
                <w:szCs w:val="22"/>
                <w:highlight w:val="none"/>
              </w:rPr>
            </w:pPr>
            <w:r>
              <w:rPr>
                <w:rFonts w:hint="eastAsia" w:ascii="仿宋" w:hAnsi="仿宋" w:eastAsia="仿宋" w:cs="仿宋"/>
                <w:sz w:val="22"/>
                <w:szCs w:val="22"/>
                <w:highlight w:val="none"/>
              </w:rPr>
              <w:t>6</w:t>
            </w:r>
          </w:p>
        </w:tc>
        <w:tc>
          <w:tcPr>
            <w:tcW w:w="1946" w:type="dxa"/>
            <w:vAlign w:val="center"/>
          </w:tcPr>
          <w:p w14:paraId="4A48B8C7">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实质性响应</w:t>
            </w:r>
          </w:p>
        </w:tc>
        <w:tc>
          <w:tcPr>
            <w:tcW w:w="5970" w:type="dxa"/>
            <w:vAlign w:val="center"/>
          </w:tcPr>
          <w:p w14:paraId="56881E10">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是否响应招标文件中实质性条款的要求</w:t>
            </w:r>
          </w:p>
        </w:tc>
      </w:tr>
      <w:tr w14:paraId="18BD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03" w:type="dxa"/>
            <w:vAlign w:val="center"/>
          </w:tcPr>
          <w:p w14:paraId="037594A5">
            <w:pPr>
              <w:pStyle w:val="15"/>
              <w:ind w:right="-71" w:rightChars="-34"/>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7</w:t>
            </w:r>
          </w:p>
        </w:tc>
        <w:tc>
          <w:tcPr>
            <w:tcW w:w="1946" w:type="dxa"/>
            <w:vAlign w:val="center"/>
          </w:tcPr>
          <w:p w14:paraId="5C3E66B8">
            <w:pPr>
              <w:pStyle w:val="15"/>
              <w:ind w:right="65" w:rightChars="31"/>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报价合理性</w:t>
            </w:r>
          </w:p>
        </w:tc>
        <w:tc>
          <w:tcPr>
            <w:tcW w:w="5970" w:type="dxa"/>
            <w:vAlign w:val="center"/>
          </w:tcPr>
          <w:p w14:paraId="0073F89E">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报价合理，或投标人的报价明显低于其他通过符合性审查投标人的报价，有可能影响产品质量或者不能诚信履约的，能够应评标委员会要求在规定时间内证明其报价合理性的</w:t>
            </w:r>
          </w:p>
        </w:tc>
      </w:tr>
      <w:tr w14:paraId="291B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3" w:type="dxa"/>
            <w:vAlign w:val="center"/>
          </w:tcPr>
          <w:p w14:paraId="5440D98B">
            <w:pPr>
              <w:pStyle w:val="15"/>
              <w:ind w:right="-71" w:rightChars="-34"/>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8</w:t>
            </w:r>
          </w:p>
        </w:tc>
        <w:tc>
          <w:tcPr>
            <w:tcW w:w="1946" w:type="dxa"/>
            <w:vAlign w:val="center"/>
          </w:tcPr>
          <w:p w14:paraId="7300CDE6">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附加条件</w:t>
            </w:r>
          </w:p>
        </w:tc>
        <w:tc>
          <w:tcPr>
            <w:tcW w:w="5970" w:type="dxa"/>
            <w:vAlign w:val="center"/>
          </w:tcPr>
          <w:p w14:paraId="316F1511">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投标文件是否含有采购人不能接受的附加条件的</w:t>
            </w:r>
          </w:p>
        </w:tc>
      </w:tr>
      <w:tr w14:paraId="16AB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03" w:type="dxa"/>
            <w:vAlign w:val="center"/>
          </w:tcPr>
          <w:p w14:paraId="0270B384">
            <w:pPr>
              <w:pStyle w:val="15"/>
              <w:ind w:right="-71" w:rightChars="-34"/>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9</w:t>
            </w:r>
          </w:p>
        </w:tc>
        <w:tc>
          <w:tcPr>
            <w:tcW w:w="1946" w:type="dxa"/>
            <w:vAlign w:val="center"/>
          </w:tcPr>
          <w:p w14:paraId="54816911">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其他</w:t>
            </w:r>
          </w:p>
        </w:tc>
        <w:tc>
          <w:tcPr>
            <w:tcW w:w="5970" w:type="dxa"/>
            <w:vAlign w:val="center"/>
          </w:tcPr>
          <w:p w14:paraId="1B8DA165">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投标文件中是否存在违反国家法律、法规和招标文件规定的其他无效情形</w:t>
            </w:r>
          </w:p>
        </w:tc>
      </w:tr>
    </w:tbl>
    <w:p w14:paraId="6AAFA312">
      <w:pPr>
        <w:pStyle w:val="35"/>
        <w:spacing w:line="440" w:lineRule="exac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四、详细评审</w:t>
      </w:r>
    </w:p>
    <w:tbl>
      <w:tblPr>
        <w:tblStyle w:val="23"/>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92"/>
        <w:gridCol w:w="839"/>
        <w:gridCol w:w="5857"/>
      </w:tblGrid>
      <w:tr w14:paraId="5F9B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gridSpan w:val="2"/>
            <w:vAlign w:val="center"/>
          </w:tcPr>
          <w:p w14:paraId="47D772F2">
            <w:pPr>
              <w:ind w:right="638" w:rightChars="304"/>
              <w:jc w:val="center"/>
              <w:rPr>
                <w:rFonts w:ascii="仿宋" w:hAnsi="仿宋" w:eastAsia="仿宋" w:cs="仿宋"/>
                <w:b/>
                <w:szCs w:val="21"/>
                <w:highlight w:val="none"/>
              </w:rPr>
            </w:pPr>
            <w:r>
              <w:rPr>
                <w:rFonts w:hint="eastAsia" w:ascii="仿宋" w:hAnsi="仿宋" w:eastAsia="仿宋" w:cs="仿宋"/>
                <w:b/>
                <w:kern w:val="0"/>
                <w:szCs w:val="21"/>
                <w:highlight w:val="none"/>
              </w:rPr>
              <w:t>评分因素</w:t>
            </w:r>
          </w:p>
        </w:tc>
        <w:tc>
          <w:tcPr>
            <w:tcW w:w="839" w:type="dxa"/>
            <w:vAlign w:val="center"/>
          </w:tcPr>
          <w:p w14:paraId="793EC4FB">
            <w:pPr>
              <w:jc w:val="center"/>
              <w:rPr>
                <w:rFonts w:ascii="仿宋" w:hAnsi="仿宋" w:eastAsia="仿宋" w:cs="仿宋"/>
                <w:b/>
                <w:szCs w:val="21"/>
                <w:highlight w:val="none"/>
              </w:rPr>
            </w:pPr>
            <w:r>
              <w:rPr>
                <w:rFonts w:hint="eastAsia" w:ascii="仿宋" w:hAnsi="仿宋" w:eastAsia="仿宋" w:cs="仿宋"/>
                <w:b/>
                <w:kern w:val="0"/>
                <w:szCs w:val="21"/>
                <w:highlight w:val="none"/>
              </w:rPr>
              <w:t>分值</w:t>
            </w:r>
          </w:p>
        </w:tc>
        <w:tc>
          <w:tcPr>
            <w:tcW w:w="5857" w:type="dxa"/>
            <w:vAlign w:val="center"/>
          </w:tcPr>
          <w:p w14:paraId="7BF4CA45">
            <w:pPr>
              <w:ind w:right="-31" w:rightChars="-15"/>
              <w:jc w:val="center"/>
              <w:rPr>
                <w:rFonts w:ascii="仿宋" w:hAnsi="仿宋" w:eastAsia="仿宋" w:cs="仿宋"/>
                <w:b/>
                <w:szCs w:val="21"/>
                <w:highlight w:val="none"/>
              </w:rPr>
            </w:pPr>
            <w:r>
              <w:rPr>
                <w:rFonts w:hint="eastAsia" w:ascii="仿宋" w:hAnsi="仿宋" w:eastAsia="仿宋" w:cs="仿宋"/>
                <w:b/>
                <w:kern w:val="0"/>
                <w:szCs w:val="21"/>
                <w:highlight w:val="none"/>
              </w:rPr>
              <w:t>评分细则</w:t>
            </w:r>
          </w:p>
        </w:tc>
      </w:tr>
      <w:tr w14:paraId="5171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gridSpan w:val="2"/>
            <w:vAlign w:val="center"/>
          </w:tcPr>
          <w:p w14:paraId="067C114F">
            <w:pPr>
              <w:pStyle w:val="15"/>
              <w:ind w:right="8"/>
              <w:jc w:val="center"/>
              <w:rPr>
                <w:rFonts w:ascii="仿宋" w:hAnsi="仿宋" w:eastAsia="仿宋" w:cs="仿宋"/>
                <w:sz w:val="22"/>
                <w:szCs w:val="22"/>
                <w:highlight w:val="none"/>
              </w:rPr>
            </w:pPr>
            <w:r>
              <w:rPr>
                <w:rFonts w:hint="eastAsia" w:ascii="仿宋" w:hAnsi="仿宋" w:eastAsia="仿宋" w:cs="仿宋"/>
                <w:sz w:val="22"/>
                <w:szCs w:val="22"/>
                <w:highlight w:val="none"/>
              </w:rPr>
              <w:t>价格部分（30 分）</w:t>
            </w:r>
          </w:p>
        </w:tc>
        <w:tc>
          <w:tcPr>
            <w:tcW w:w="839" w:type="dxa"/>
            <w:vAlign w:val="center"/>
          </w:tcPr>
          <w:p w14:paraId="5661C509">
            <w:pPr>
              <w:pStyle w:val="15"/>
              <w:jc w:val="center"/>
              <w:rPr>
                <w:rFonts w:ascii="仿宋" w:hAnsi="仿宋" w:eastAsia="仿宋" w:cs="仿宋"/>
                <w:sz w:val="22"/>
                <w:szCs w:val="22"/>
                <w:highlight w:val="none"/>
              </w:rPr>
            </w:pPr>
            <w:r>
              <w:rPr>
                <w:rFonts w:hint="eastAsia" w:ascii="仿宋" w:hAnsi="仿宋" w:eastAsia="仿宋" w:cs="仿宋"/>
                <w:sz w:val="22"/>
                <w:szCs w:val="22"/>
                <w:highlight w:val="none"/>
              </w:rPr>
              <w:t>30</w:t>
            </w:r>
          </w:p>
        </w:tc>
        <w:tc>
          <w:tcPr>
            <w:tcW w:w="5857" w:type="dxa"/>
            <w:vAlign w:val="center"/>
          </w:tcPr>
          <w:p w14:paraId="49460EBC">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价格分应当采用低价优先法计算，即满足招标文件要求且投标价格最低的投标报价为评标基准价，其价格分为满分。</w:t>
            </w:r>
          </w:p>
          <w:p w14:paraId="687A0192">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其他投标人的价格分统一按照下列公式计算：</w:t>
            </w:r>
          </w:p>
          <w:p w14:paraId="7868D7F5">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投标报价得分=(评标基准价/投标报价)×100×30%</w:t>
            </w:r>
          </w:p>
          <w:p w14:paraId="06FECA72">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计算公式的计算结果值在小数点后均保留两位小数，后余位数四舍五入计。当计算结果为负数时，计为零分。</w:t>
            </w:r>
          </w:p>
        </w:tc>
      </w:tr>
      <w:tr w14:paraId="6935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tcBorders>
              <w:right w:val="single" w:color="000000" w:sz="4" w:space="0"/>
            </w:tcBorders>
            <w:vAlign w:val="center"/>
          </w:tcPr>
          <w:p w14:paraId="49C1F4FD">
            <w:pPr>
              <w:pStyle w:val="15"/>
              <w:ind w:right="-19" w:rightChars="-9"/>
              <w:jc w:val="center"/>
              <w:rPr>
                <w:rFonts w:ascii="仿宋" w:hAnsi="仿宋" w:eastAsia="仿宋" w:cs="仿宋"/>
                <w:sz w:val="22"/>
                <w:szCs w:val="22"/>
                <w:highlight w:val="none"/>
              </w:rPr>
            </w:pPr>
            <w:r>
              <w:rPr>
                <w:rFonts w:hint="eastAsia" w:ascii="仿宋" w:hAnsi="仿宋" w:eastAsia="仿宋" w:cs="仿宋"/>
                <w:sz w:val="22"/>
                <w:szCs w:val="22"/>
                <w:highlight w:val="none"/>
              </w:rPr>
              <w:t>商务部分(</w:t>
            </w:r>
            <w:r>
              <w:rPr>
                <w:rFonts w:hint="eastAsia" w:ascii="仿宋" w:hAnsi="仿宋" w:eastAsia="仿宋" w:cs="仿宋"/>
                <w:sz w:val="22"/>
                <w:szCs w:val="22"/>
                <w:highlight w:val="none"/>
                <w:lang w:val="en-US" w:eastAsia="zh-CN"/>
              </w:rPr>
              <w:t>10</w:t>
            </w:r>
            <w:r>
              <w:rPr>
                <w:rFonts w:hint="eastAsia" w:ascii="仿宋" w:hAnsi="仿宋" w:eastAsia="仿宋" w:cs="仿宋"/>
                <w:sz w:val="22"/>
                <w:szCs w:val="22"/>
                <w:highlight w:val="none"/>
              </w:rPr>
              <w:t>分)</w:t>
            </w:r>
          </w:p>
        </w:tc>
        <w:tc>
          <w:tcPr>
            <w:tcW w:w="992" w:type="dxa"/>
            <w:tcBorders>
              <w:left w:val="single" w:color="000000" w:sz="4" w:space="0"/>
            </w:tcBorders>
            <w:vAlign w:val="center"/>
          </w:tcPr>
          <w:p w14:paraId="5738A0D0">
            <w:pPr>
              <w:pStyle w:val="15"/>
              <w:ind w:right="31" w:rightChars="15"/>
              <w:jc w:val="center"/>
              <w:rPr>
                <w:rFonts w:ascii="仿宋" w:hAnsi="仿宋" w:eastAsia="仿宋" w:cs="仿宋"/>
                <w:sz w:val="22"/>
                <w:szCs w:val="22"/>
                <w:highlight w:val="none"/>
              </w:rPr>
            </w:pPr>
            <w:r>
              <w:rPr>
                <w:rFonts w:hint="eastAsia" w:ascii="仿宋" w:hAnsi="仿宋" w:eastAsia="仿宋" w:cs="仿宋"/>
                <w:sz w:val="22"/>
                <w:szCs w:val="22"/>
                <w:highlight w:val="none"/>
              </w:rPr>
              <w:t>类似项目业绩</w:t>
            </w:r>
          </w:p>
        </w:tc>
        <w:tc>
          <w:tcPr>
            <w:tcW w:w="839" w:type="dxa"/>
            <w:vAlign w:val="center"/>
          </w:tcPr>
          <w:p w14:paraId="3680EB5A">
            <w:pPr>
              <w:pStyle w:val="15"/>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10</w:t>
            </w:r>
          </w:p>
        </w:tc>
        <w:tc>
          <w:tcPr>
            <w:tcW w:w="5857" w:type="dxa"/>
          </w:tcPr>
          <w:p w14:paraId="6DA08E89">
            <w:pPr>
              <w:pStyle w:val="15"/>
              <w:ind w:right="-31" w:rightChars="-15"/>
              <w:rPr>
                <w:rFonts w:hint="eastAsia" w:ascii="仿宋" w:hAnsi="仿宋" w:eastAsia="仿宋" w:cs="仿宋"/>
                <w:sz w:val="22"/>
                <w:szCs w:val="22"/>
                <w:highlight w:val="none"/>
              </w:rPr>
            </w:pPr>
            <w:r>
              <w:rPr>
                <w:rFonts w:hint="eastAsia" w:ascii="仿宋" w:hAnsi="仿宋" w:eastAsia="仿宋" w:cs="仿宋"/>
                <w:sz w:val="22"/>
                <w:szCs w:val="22"/>
                <w:highlight w:val="none"/>
              </w:rPr>
              <w:t>投标人自202</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年1月1日至投标截止日止（以合同签订时间为准）</w:t>
            </w:r>
            <w:r>
              <w:rPr>
                <w:rFonts w:hint="eastAsia" w:ascii="仿宋" w:hAnsi="仿宋" w:eastAsia="仿宋" w:cs="仿宋"/>
                <w:sz w:val="22"/>
                <w:szCs w:val="22"/>
                <w:highlight w:val="none"/>
                <w:lang w:eastAsia="zh-CN"/>
              </w:rPr>
              <w:t>提供类似项目的业绩</w:t>
            </w:r>
            <w:r>
              <w:rPr>
                <w:rFonts w:hint="eastAsia" w:ascii="仿宋" w:hAnsi="仿宋" w:eastAsia="仿宋" w:cs="仿宋"/>
                <w:sz w:val="22"/>
                <w:szCs w:val="22"/>
                <w:highlight w:val="none"/>
              </w:rPr>
              <w:t>，每提供 1 份有效的业绩资料得2分，满分</w:t>
            </w:r>
            <w:r>
              <w:rPr>
                <w:rFonts w:hint="eastAsia" w:ascii="仿宋" w:hAnsi="仿宋" w:eastAsia="仿宋" w:cs="仿宋"/>
                <w:sz w:val="22"/>
                <w:szCs w:val="22"/>
                <w:highlight w:val="none"/>
                <w:lang w:val="en-US" w:eastAsia="zh-CN"/>
              </w:rPr>
              <w:t>10</w:t>
            </w:r>
            <w:r>
              <w:rPr>
                <w:rFonts w:hint="eastAsia" w:ascii="仿宋" w:hAnsi="仿宋" w:eastAsia="仿宋" w:cs="仿宋"/>
                <w:sz w:val="22"/>
                <w:szCs w:val="22"/>
                <w:highlight w:val="none"/>
              </w:rPr>
              <w:t>分。</w:t>
            </w:r>
          </w:p>
          <w:p w14:paraId="020C30FB">
            <w:pPr>
              <w:pStyle w:val="15"/>
              <w:ind w:right="-31" w:rightChars="-15"/>
              <w:rPr>
                <w:rFonts w:ascii="仿宋" w:hAnsi="仿宋" w:eastAsia="仿宋" w:cs="仿宋"/>
                <w:sz w:val="22"/>
                <w:szCs w:val="22"/>
                <w:highlight w:val="none"/>
              </w:rPr>
            </w:pPr>
            <w:r>
              <w:rPr>
                <w:rFonts w:hint="eastAsia" w:ascii="仿宋" w:hAnsi="仿宋" w:eastAsia="仿宋" w:cs="仿宋"/>
                <w:sz w:val="22"/>
                <w:szCs w:val="22"/>
                <w:highlight w:val="none"/>
              </w:rPr>
              <w:t>注：1.须提供业绩合同关键页（含：首页、货物和服务内容信息页、签字盖章页）。扫描件加盖公章，时间以合同签订日期为准。不符合上述要求或未按要求提供有效证明文件的业绩在评审时将不予承认。</w:t>
            </w:r>
          </w:p>
          <w:p w14:paraId="16985C5B">
            <w:pPr>
              <w:pStyle w:val="15"/>
              <w:ind w:right="-31" w:rightChars="-15"/>
              <w:rPr>
                <w:rFonts w:ascii="仿宋" w:hAnsi="仿宋" w:eastAsia="仿宋" w:cs="仿宋"/>
                <w:sz w:val="22"/>
                <w:szCs w:val="22"/>
                <w:highlight w:val="none"/>
              </w:rPr>
            </w:pPr>
            <w:r>
              <w:rPr>
                <w:rFonts w:hint="eastAsia" w:ascii="仿宋" w:hAnsi="仿宋" w:eastAsia="仿宋" w:cs="仿宋"/>
                <w:sz w:val="22"/>
                <w:szCs w:val="22"/>
                <w:highlight w:val="none"/>
              </w:rPr>
              <w:t>2.投标人提供虚假合同的，按虚假投标处理。</w:t>
            </w:r>
          </w:p>
        </w:tc>
      </w:tr>
      <w:tr w14:paraId="3532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60" w:type="dxa"/>
            <w:vMerge w:val="restart"/>
            <w:tcBorders>
              <w:right w:val="single" w:color="000000" w:sz="4" w:space="0"/>
            </w:tcBorders>
            <w:vAlign w:val="center"/>
          </w:tcPr>
          <w:p w14:paraId="5864AF4B">
            <w:pPr>
              <w:pStyle w:val="15"/>
              <w:ind w:right="-19" w:rightChars="-9"/>
              <w:jc w:val="center"/>
              <w:rPr>
                <w:rFonts w:hint="eastAsia" w:ascii="仿宋" w:hAnsi="仿宋" w:eastAsia="仿宋" w:cs="仿宋"/>
                <w:color w:val="FF0000"/>
                <w:sz w:val="22"/>
                <w:szCs w:val="22"/>
                <w:highlight w:val="none"/>
                <w:lang w:eastAsia="zh-CN"/>
              </w:rPr>
            </w:pPr>
            <w:r>
              <w:rPr>
                <w:rFonts w:hint="eastAsia" w:ascii="仿宋" w:hAnsi="仿宋" w:eastAsia="仿宋" w:cs="仿宋"/>
                <w:sz w:val="22"/>
                <w:szCs w:val="22"/>
                <w:highlight w:val="none"/>
                <w:lang w:eastAsia="zh-CN"/>
              </w:rPr>
              <w:t>技术部分（</w:t>
            </w:r>
            <w:r>
              <w:rPr>
                <w:rFonts w:hint="eastAsia" w:ascii="仿宋" w:hAnsi="仿宋" w:eastAsia="仿宋" w:cs="仿宋"/>
                <w:sz w:val="22"/>
                <w:szCs w:val="22"/>
                <w:highlight w:val="none"/>
                <w:lang w:val="en-US" w:eastAsia="zh-CN"/>
              </w:rPr>
              <w:t>60</w:t>
            </w:r>
            <w:r>
              <w:rPr>
                <w:rFonts w:hint="eastAsia" w:ascii="仿宋" w:hAnsi="仿宋" w:eastAsia="仿宋" w:cs="仿宋"/>
                <w:sz w:val="22"/>
                <w:szCs w:val="22"/>
                <w:highlight w:val="none"/>
                <w:lang w:eastAsia="zh-CN"/>
              </w:rPr>
              <w:t>）</w:t>
            </w:r>
          </w:p>
        </w:tc>
        <w:tc>
          <w:tcPr>
            <w:tcW w:w="992" w:type="dxa"/>
            <w:tcBorders>
              <w:left w:val="single" w:color="000000" w:sz="4" w:space="0"/>
            </w:tcBorders>
            <w:vAlign w:val="center"/>
          </w:tcPr>
          <w:p w14:paraId="2DE11390">
            <w:pPr>
              <w:pStyle w:val="15"/>
              <w:ind w:right="-31" w:rightChars="-15"/>
              <w:rPr>
                <w:rFonts w:hint="eastAsia" w:ascii="仿宋" w:hAnsi="仿宋" w:eastAsia="仿宋" w:cs="仿宋"/>
                <w:sz w:val="22"/>
                <w:szCs w:val="22"/>
                <w:highlight w:val="none"/>
              </w:rPr>
            </w:pPr>
            <w:r>
              <w:rPr>
                <w:rFonts w:hint="eastAsia" w:ascii="仿宋" w:hAnsi="仿宋" w:eastAsia="仿宋" w:cs="仿宋"/>
                <w:sz w:val="22"/>
                <w:szCs w:val="22"/>
                <w:highlight w:val="none"/>
              </w:rPr>
              <w:t>产品技术指标</w:t>
            </w:r>
          </w:p>
        </w:tc>
        <w:tc>
          <w:tcPr>
            <w:tcW w:w="839" w:type="dxa"/>
            <w:vAlign w:val="center"/>
          </w:tcPr>
          <w:p w14:paraId="55F5584B">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16</w:t>
            </w:r>
            <w:r>
              <w:rPr>
                <w:rFonts w:hint="eastAsia" w:ascii="仿宋" w:hAnsi="仿宋" w:eastAsia="仿宋" w:cs="仿宋"/>
                <w:sz w:val="22"/>
                <w:szCs w:val="22"/>
                <w:highlight w:val="none"/>
              </w:rPr>
              <w:t>分</w:t>
            </w:r>
          </w:p>
        </w:tc>
        <w:tc>
          <w:tcPr>
            <w:tcW w:w="5857" w:type="dxa"/>
            <w:vAlign w:val="center"/>
          </w:tcPr>
          <w:p w14:paraId="0112ED09">
            <w:pPr>
              <w:pStyle w:val="15"/>
              <w:ind w:right="-31" w:rightChars="-15"/>
              <w:rPr>
                <w:rFonts w:hint="eastAsia" w:ascii="仿宋" w:hAnsi="仿宋" w:eastAsia="仿宋" w:cs="仿宋"/>
                <w:sz w:val="22"/>
                <w:szCs w:val="22"/>
                <w:highlight w:val="none"/>
              </w:rPr>
            </w:pPr>
            <w:r>
              <w:rPr>
                <w:rFonts w:hint="eastAsia" w:ascii="仿宋" w:hAnsi="仿宋" w:eastAsia="仿宋" w:cs="仿宋"/>
                <w:sz w:val="22"/>
                <w:szCs w:val="22"/>
                <w:highlight w:val="none"/>
              </w:rPr>
              <w:t>产品技术指标全部满足招标文件技术要求，无偏离得</w:t>
            </w:r>
            <w:r>
              <w:rPr>
                <w:rFonts w:hint="eastAsia" w:ascii="仿宋" w:hAnsi="仿宋" w:eastAsia="仿宋" w:cs="仿宋"/>
                <w:sz w:val="22"/>
                <w:szCs w:val="22"/>
                <w:highlight w:val="none"/>
                <w:lang w:val="en-US" w:eastAsia="zh-CN"/>
              </w:rPr>
              <w:t>16</w:t>
            </w:r>
            <w:r>
              <w:rPr>
                <w:rFonts w:hint="eastAsia" w:ascii="仿宋" w:hAnsi="仿宋" w:eastAsia="仿宋" w:cs="仿宋"/>
                <w:sz w:val="22"/>
                <w:szCs w:val="22"/>
                <w:highlight w:val="none"/>
              </w:rPr>
              <w:t>分，参数每缺一项或不满足一项扣1分；扣完为止。</w:t>
            </w:r>
          </w:p>
        </w:tc>
      </w:tr>
      <w:tr w14:paraId="2E9B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5A277576">
            <w:pPr>
              <w:pStyle w:val="15"/>
              <w:ind w:right="-19" w:rightChars="-9"/>
              <w:jc w:val="center"/>
              <w:rPr>
                <w:rFonts w:hint="eastAsia" w:ascii="仿宋" w:hAnsi="仿宋" w:eastAsia="仿宋" w:cs="仿宋"/>
                <w:color w:val="FF0000"/>
                <w:sz w:val="22"/>
                <w:szCs w:val="22"/>
                <w:highlight w:val="none"/>
                <w:lang w:eastAsia="zh-CN"/>
              </w:rPr>
            </w:pPr>
          </w:p>
        </w:tc>
        <w:tc>
          <w:tcPr>
            <w:tcW w:w="992" w:type="dxa"/>
            <w:tcBorders>
              <w:left w:val="single" w:color="000000" w:sz="4" w:space="0"/>
            </w:tcBorders>
            <w:vAlign w:val="center"/>
          </w:tcPr>
          <w:p w14:paraId="15E5AFE7">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实施方案</w:t>
            </w:r>
          </w:p>
        </w:tc>
        <w:tc>
          <w:tcPr>
            <w:tcW w:w="839" w:type="dxa"/>
            <w:vAlign w:val="center"/>
          </w:tcPr>
          <w:p w14:paraId="44F4C9E0">
            <w:pPr>
              <w:spacing w:line="300" w:lineRule="exact"/>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22分</w:t>
            </w:r>
          </w:p>
        </w:tc>
        <w:tc>
          <w:tcPr>
            <w:tcW w:w="5857" w:type="dxa"/>
            <w:vAlign w:val="center"/>
          </w:tcPr>
          <w:p w14:paraId="201685FA">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实施方案内容包含：①备货及运输方案；②人员配置方案（需配备不少于1名驻场工程师，负责本次项目采购的配件安装、维修服务）；③车辆配置方案；④响应时间；⑤配送流程；⑥验收方案；⑦管理制度；⑧备货及仓储方案；⑨退换货方案；⑩应急预案；⑪故障维修处理方案。所有要素齐全且完全满足项目要求得22分；每缺少一项内容的扣2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r w14:paraId="10A0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7C4AF31D">
            <w:pPr>
              <w:pStyle w:val="15"/>
              <w:ind w:right="638" w:rightChars="304"/>
              <w:jc w:val="center"/>
              <w:rPr>
                <w:rFonts w:ascii="仿宋" w:hAnsi="仿宋" w:eastAsia="仿宋" w:cs="仿宋"/>
                <w:color w:val="FF0000"/>
                <w:sz w:val="22"/>
                <w:szCs w:val="22"/>
                <w:highlight w:val="none"/>
              </w:rPr>
            </w:pPr>
          </w:p>
        </w:tc>
        <w:tc>
          <w:tcPr>
            <w:tcW w:w="992" w:type="dxa"/>
            <w:tcBorders>
              <w:left w:val="single" w:color="000000" w:sz="4" w:space="0"/>
            </w:tcBorders>
            <w:vAlign w:val="center"/>
          </w:tcPr>
          <w:p w14:paraId="3CE89E69">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专职配送服务人员</w:t>
            </w:r>
          </w:p>
        </w:tc>
        <w:tc>
          <w:tcPr>
            <w:tcW w:w="839" w:type="dxa"/>
            <w:vAlign w:val="center"/>
          </w:tcPr>
          <w:p w14:paraId="05E793FF">
            <w:pPr>
              <w:spacing w:line="300" w:lineRule="exact"/>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6分</w:t>
            </w:r>
          </w:p>
        </w:tc>
        <w:tc>
          <w:tcPr>
            <w:tcW w:w="5857" w:type="dxa"/>
            <w:vAlign w:val="center"/>
          </w:tcPr>
          <w:p w14:paraId="57C7FD7D">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投标人配备的专职配送服务人员中，提供人数为3人及以上的得6分，提供人数为2人的得4分，提供人数为1人的得2分，没有提供不得分，本项最多得6分。（提供配备人员名单及在投标单位的工作证明材料并加盖投标人鲜章。）</w:t>
            </w:r>
          </w:p>
        </w:tc>
      </w:tr>
      <w:tr w14:paraId="23BD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6F85E186">
            <w:pPr>
              <w:pStyle w:val="15"/>
              <w:ind w:right="638" w:rightChars="304"/>
              <w:jc w:val="center"/>
              <w:rPr>
                <w:rFonts w:ascii="仿宋" w:hAnsi="仿宋" w:eastAsia="仿宋" w:cs="仿宋"/>
                <w:color w:val="FF0000"/>
                <w:sz w:val="22"/>
                <w:szCs w:val="22"/>
                <w:highlight w:val="none"/>
              </w:rPr>
            </w:pPr>
          </w:p>
        </w:tc>
        <w:tc>
          <w:tcPr>
            <w:tcW w:w="992" w:type="dxa"/>
            <w:tcBorders>
              <w:left w:val="single" w:color="000000" w:sz="4" w:space="0"/>
            </w:tcBorders>
            <w:vAlign w:val="center"/>
          </w:tcPr>
          <w:p w14:paraId="50940D73">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质量保证方案</w:t>
            </w:r>
          </w:p>
        </w:tc>
        <w:tc>
          <w:tcPr>
            <w:tcW w:w="839" w:type="dxa"/>
            <w:vAlign w:val="center"/>
          </w:tcPr>
          <w:p w14:paraId="4B8B88E3">
            <w:pPr>
              <w:spacing w:line="300" w:lineRule="exact"/>
              <w:jc w:val="center"/>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6分</w:t>
            </w:r>
          </w:p>
        </w:tc>
        <w:tc>
          <w:tcPr>
            <w:tcW w:w="5857" w:type="dxa"/>
            <w:vAlign w:val="center"/>
          </w:tcPr>
          <w:p w14:paraId="26EB1B64">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质量保证方案包含：①质量保证措施；②质量管理制度；所有要素齐全且完全满足项目要求得6分；每缺少一项内容的扣3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r w14:paraId="48A3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463D4A57">
            <w:pPr>
              <w:pStyle w:val="15"/>
              <w:ind w:right="638" w:rightChars="304"/>
              <w:jc w:val="center"/>
              <w:rPr>
                <w:rFonts w:ascii="仿宋" w:hAnsi="仿宋" w:eastAsia="仿宋" w:cs="仿宋"/>
                <w:color w:val="FF0000"/>
                <w:sz w:val="22"/>
                <w:szCs w:val="22"/>
                <w:highlight w:val="none"/>
              </w:rPr>
            </w:pPr>
          </w:p>
        </w:tc>
        <w:tc>
          <w:tcPr>
            <w:tcW w:w="992" w:type="dxa"/>
            <w:tcBorders>
              <w:left w:val="single" w:color="000000" w:sz="4" w:space="0"/>
            </w:tcBorders>
            <w:vAlign w:val="center"/>
          </w:tcPr>
          <w:p w14:paraId="791C6844">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售后服务方案</w:t>
            </w:r>
          </w:p>
        </w:tc>
        <w:tc>
          <w:tcPr>
            <w:tcW w:w="839" w:type="dxa"/>
            <w:vAlign w:val="center"/>
          </w:tcPr>
          <w:p w14:paraId="0226562F">
            <w:pPr>
              <w:spacing w:line="300" w:lineRule="exact"/>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10分</w:t>
            </w:r>
          </w:p>
        </w:tc>
        <w:tc>
          <w:tcPr>
            <w:tcW w:w="5857" w:type="dxa"/>
            <w:vAlign w:val="center"/>
          </w:tcPr>
          <w:p w14:paraId="2B7C1ACB">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售后服务方案内容包含：①售后服务措施；②现场服务能力支持、售后巡检；③售后服务人员及培训计划；④提供售后服务机构地址、联系方式以及备品备件目录；⑤增值服务；</w:t>
            </w:r>
          </w:p>
          <w:p w14:paraId="45825006">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所有要素齐全且完全满足项目要求得10分；每缺少一项内容的扣2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bl>
    <w:p w14:paraId="476F6C83">
      <w:pPr>
        <w:pStyle w:val="35"/>
        <w:keepNext w:val="0"/>
        <w:keepLines w:val="0"/>
        <w:pageBreakBefore w:val="0"/>
        <w:kinsoku/>
        <w:wordWrap/>
        <w:overflowPunct/>
        <w:topLinePunct w:val="0"/>
        <w:autoSpaceDE/>
        <w:autoSpaceDN/>
        <w:bidi w:val="0"/>
        <w:spacing w:line="440" w:lineRule="exact"/>
        <w:ind w:firstLine="482" w:firstLineChars="200"/>
        <w:textAlignment w:val="auto"/>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五、详细评审中应考虑下列因素：</w:t>
      </w:r>
    </w:p>
    <w:p w14:paraId="4368489A">
      <w:pPr>
        <w:pStyle w:val="35"/>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val="0"/>
          <w:spacing w:val="0"/>
          <w:kern w:val="2"/>
          <w:sz w:val="24"/>
          <w:szCs w:val="24"/>
          <w:highlight w:val="none"/>
          <w:lang w:bidi="ar"/>
        </w:rPr>
      </w:pPr>
      <w:r>
        <w:rPr>
          <w:rFonts w:hint="eastAsia" w:ascii="仿宋" w:hAnsi="仿宋" w:eastAsia="仿宋" w:cs="仿宋"/>
          <w:b w:val="0"/>
          <w:bCs w:val="0"/>
          <w:spacing w:val="0"/>
          <w:kern w:val="2"/>
          <w:sz w:val="24"/>
          <w:szCs w:val="24"/>
          <w:highlight w:val="none"/>
          <w:lang w:bidi="ar"/>
        </w:rPr>
        <w:t>1.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14:paraId="08FC3177">
      <w:pPr>
        <w:pStyle w:val="35"/>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val="0"/>
          <w:spacing w:val="0"/>
          <w:kern w:val="2"/>
          <w:sz w:val="24"/>
          <w:szCs w:val="24"/>
          <w:highlight w:val="none"/>
          <w:lang w:bidi="ar"/>
        </w:rPr>
      </w:pPr>
      <w:r>
        <w:rPr>
          <w:rFonts w:hint="eastAsia" w:ascii="仿宋" w:hAnsi="仿宋" w:eastAsia="仿宋" w:cs="仿宋"/>
          <w:b w:val="0"/>
          <w:bCs w:val="0"/>
          <w:spacing w:val="0"/>
          <w:kern w:val="2"/>
          <w:sz w:val="24"/>
          <w:szCs w:val="24"/>
          <w:highlight w:val="none"/>
          <w:lang w:bidi="ar"/>
        </w:rPr>
        <w:t>2.中小微型企业有关政策</w:t>
      </w:r>
    </w:p>
    <w:p w14:paraId="25330BDB">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eastAsia="zh-CN" w:bidi="ar"/>
        </w:rPr>
        <w:t>☑</w:t>
      </w:r>
      <w:r>
        <w:rPr>
          <w:rFonts w:hint="eastAsia" w:ascii="仿宋" w:hAnsi="仿宋" w:eastAsia="仿宋" w:cs="仿宋"/>
          <w:bCs w:val="0"/>
          <w:spacing w:val="0"/>
          <w:kern w:val="2"/>
          <w:sz w:val="24"/>
          <w:szCs w:val="24"/>
          <w:highlight w:val="none"/>
          <w:lang w:bidi="ar"/>
        </w:rPr>
        <w:t>2.1、本项目为专门面向中小（小微）企业采购项目，无价格评审优惠。</w:t>
      </w:r>
    </w:p>
    <w:p w14:paraId="5E2F477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sym w:font="Wingdings 2" w:char="00A3"/>
      </w:r>
      <w:r>
        <w:rPr>
          <w:rFonts w:hint="eastAsia" w:ascii="仿宋" w:hAnsi="仿宋" w:eastAsia="仿宋" w:cs="仿宋"/>
          <w:bCs w:val="0"/>
          <w:spacing w:val="0"/>
          <w:kern w:val="2"/>
          <w:sz w:val="24"/>
          <w:szCs w:val="24"/>
          <w:highlight w:val="none"/>
          <w:lang w:bidi="ar"/>
        </w:rPr>
        <w:t>2.2、本项目为非专门面向中小企业（含中型、小型、微型企业）采购项目，具体评审优惠如下：</w:t>
      </w:r>
    </w:p>
    <w:p w14:paraId="3E48B4FE">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 w:val="0"/>
          <w:bCs w:val="0"/>
          <w:color w:val="auto"/>
          <w:spacing w:val="0"/>
          <w:kern w:val="2"/>
          <w:sz w:val="24"/>
          <w:szCs w:val="24"/>
          <w:highlight w:val="none"/>
          <w:lang w:bidi="ar"/>
        </w:rPr>
      </w:pPr>
      <w:r>
        <w:rPr>
          <w:rFonts w:hint="eastAsia" w:ascii="仿宋" w:hAnsi="仿宋" w:eastAsia="仿宋" w:cs="仿宋"/>
          <w:b w:val="0"/>
          <w:bCs w:val="0"/>
          <w:spacing w:val="0"/>
          <w:kern w:val="2"/>
          <w:sz w:val="24"/>
          <w:szCs w:val="24"/>
          <w:highlight w:val="none"/>
          <w:lang w:bidi="ar"/>
        </w:rPr>
        <w:t>2.2.1根据《政府采购促进中小企业发展暂行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spacing w:val="0"/>
          <w:kern w:val="2"/>
          <w:sz w:val="24"/>
          <w:szCs w:val="24"/>
          <w:highlight w:val="none"/>
          <w:u w:val="single"/>
          <w:lang w:bidi="ar"/>
        </w:rPr>
        <w:t xml:space="preserve"> </w:t>
      </w:r>
      <w:r>
        <w:rPr>
          <w:rFonts w:hint="eastAsia" w:ascii="仿宋" w:hAnsi="仿宋" w:eastAsia="仿宋" w:cs="仿宋"/>
          <w:b w:val="0"/>
          <w:bCs w:val="0"/>
          <w:color w:val="auto"/>
          <w:spacing w:val="0"/>
          <w:kern w:val="2"/>
          <w:sz w:val="24"/>
          <w:szCs w:val="24"/>
          <w:highlight w:val="none"/>
          <w:u w:val="single"/>
          <w:lang w:bidi="ar"/>
        </w:rPr>
        <w:t xml:space="preserve">10% </w:t>
      </w:r>
      <w:r>
        <w:rPr>
          <w:rFonts w:hint="eastAsia" w:ascii="仿宋" w:hAnsi="仿宋" w:eastAsia="仿宋" w:cs="仿宋"/>
          <w:b w:val="0"/>
          <w:bCs w:val="0"/>
          <w:color w:val="auto"/>
          <w:spacing w:val="0"/>
          <w:kern w:val="2"/>
          <w:sz w:val="24"/>
          <w:szCs w:val="24"/>
          <w:highlight w:val="none"/>
          <w:lang w:bidi="ar"/>
        </w:rPr>
        <w:t>后参与评审。对于同时属于小微企业、监狱企业或残疾人福利性单位的，不重复进行投标报价扣除。</w:t>
      </w:r>
    </w:p>
    <w:p w14:paraId="007C03B2">
      <w:pPr>
        <w:pStyle w:val="35"/>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Cs w:val="0"/>
          <w:color w:val="auto"/>
          <w:spacing w:val="0"/>
          <w:kern w:val="2"/>
          <w:sz w:val="24"/>
          <w:szCs w:val="24"/>
          <w:highlight w:val="none"/>
          <w:lang w:eastAsia="zh-CN" w:bidi="ar"/>
        </w:rPr>
      </w:pPr>
      <w:r>
        <w:rPr>
          <w:rFonts w:hint="eastAsia" w:ascii="仿宋" w:hAnsi="仿宋" w:eastAsia="仿宋" w:cs="仿宋"/>
          <w:bCs w:val="0"/>
          <w:color w:val="auto"/>
          <w:spacing w:val="0"/>
          <w:kern w:val="2"/>
          <w:sz w:val="24"/>
          <w:szCs w:val="24"/>
          <w:highlight w:val="none"/>
          <w:lang w:bidi="ar"/>
        </w:rPr>
        <w:t>2</w:t>
      </w:r>
      <w:r>
        <w:rPr>
          <w:rFonts w:hint="eastAsia" w:ascii="仿宋" w:hAnsi="仿宋" w:eastAsia="仿宋" w:cs="仿宋"/>
          <w:bCs w:val="0"/>
          <w:color w:val="auto"/>
          <w:spacing w:val="0"/>
          <w:kern w:val="2"/>
          <w:sz w:val="24"/>
          <w:szCs w:val="24"/>
          <w:highlight w:val="none"/>
          <w:lang w:val="en-US" w:eastAsia="zh-CN" w:bidi="ar"/>
        </w:rPr>
        <w:t>.</w:t>
      </w:r>
      <w:r>
        <w:rPr>
          <w:rFonts w:hint="eastAsia" w:ascii="仿宋" w:hAnsi="仿宋" w:eastAsia="仿宋" w:cs="仿宋"/>
          <w:bCs w:val="0"/>
          <w:color w:val="auto"/>
          <w:spacing w:val="0"/>
          <w:kern w:val="2"/>
          <w:sz w:val="24"/>
          <w:szCs w:val="24"/>
          <w:highlight w:val="none"/>
          <w:lang w:bidi="ar"/>
        </w:rPr>
        <w:t>2.2联合协议中约定，小型、微型企业和监狱企业的协议合同金额占到联合体协议合同总金额30%以上的，可给予联合体</w:t>
      </w:r>
      <w:r>
        <w:rPr>
          <w:rFonts w:hint="eastAsia" w:ascii="仿宋" w:hAnsi="仿宋" w:eastAsia="仿宋" w:cs="仿宋"/>
          <w:bCs w:val="0"/>
          <w:color w:val="auto"/>
          <w:spacing w:val="0"/>
          <w:kern w:val="2"/>
          <w:sz w:val="24"/>
          <w:szCs w:val="24"/>
          <w:highlight w:val="none"/>
          <w:u w:val="single"/>
          <w:lang w:bidi="ar"/>
        </w:rPr>
        <w:t xml:space="preserve"> 4 %</w:t>
      </w:r>
      <w:r>
        <w:rPr>
          <w:rFonts w:hint="eastAsia" w:ascii="仿宋" w:hAnsi="仿宋" w:eastAsia="仿宋" w:cs="仿宋"/>
          <w:bCs w:val="0"/>
          <w:color w:val="auto"/>
          <w:spacing w:val="0"/>
          <w:kern w:val="2"/>
          <w:sz w:val="24"/>
          <w:szCs w:val="24"/>
          <w:highlight w:val="none"/>
          <w:lang w:bidi="ar"/>
        </w:rPr>
        <w:t xml:space="preserve"> 的价格扣除。联合体各方均为小型、微型企业和监狱企业的，联合体视同为小型、微型企业和监狱企业。</w:t>
      </w:r>
      <w:r>
        <w:rPr>
          <w:rFonts w:hint="eastAsia" w:ascii="仿宋" w:hAnsi="仿宋" w:eastAsia="仿宋" w:cs="仿宋"/>
          <w:bCs w:val="0"/>
          <w:color w:val="auto"/>
          <w:spacing w:val="0"/>
          <w:kern w:val="2"/>
          <w:sz w:val="24"/>
          <w:szCs w:val="24"/>
          <w:highlight w:val="none"/>
          <w:lang w:eastAsia="zh-CN" w:bidi="ar"/>
        </w:rPr>
        <w:t>（本项目不适用）</w:t>
      </w:r>
    </w:p>
    <w:p w14:paraId="6CB1D923">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2.2.3说明：在政府采购活动中，供应商提供的货物、工程或者服务符合下列情形的，享受本办法规定的中小企</w:t>
      </w:r>
      <w:r>
        <w:rPr>
          <w:rFonts w:hint="eastAsia" w:ascii="仿宋" w:hAnsi="仿宋" w:eastAsia="仿宋" w:cs="仿宋"/>
          <w:bCs w:val="0"/>
          <w:spacing w:val="0"/>
          <w:kern w:val="2"/>
          <w:sz w:val="24"/>
          <w:szCs w:val="24"/>
          <w:highlight w:val="none"/>
          <w:lang w:bidi="ar"/>
        </w:rPr>
        <w:t>业扶持政策：</w:t>
      </w:r>
    </w:p>
    <w:p w14:paraId="1A738CC5">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A4C8133">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（a）在货物采购项目中，货物由中小企业制造，即货物由中小企业生产且使用该中小企业商号或者注册商标；</w:t>
      </w:r>
    </w:p>
    <w:p w14:paraId="42275EF5">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（b）在工程采购项目中，工程由中小企业承建，即工程施工单位为中小企业；</w:t>
      </w:r>
    </w:p>
    <w:p w14:paraId="0F84BECE">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（c）在服务采购项目中，服务由中小企业承接，即提供服务的人员为中小企业依照《中华人民共和国劳动合同法》订立劳动</w:t>
      </w:r>
      <w:r>
        <w:rPr>
          <w:rFonts w:hint="eastAsia" w:ascii="仿宋" w:hAnsi="仿宋" w:eastAsia="仿宋" w:cs="仿宋"/>
          <w:bCs w:val="0"/>
          <w:color w:val="auto"/>
          <w:spacing w:val="0"/>
          <w:kern w:val="2"/>
          <w:sz w:val="24"/>
          <w:szCs w:val="24"/>
          <w:highlight w:val="none"/>
          <w:lang w:bidi="ar"/>
        </w:rPr>
        <w:t>合同的从业人员。</w:t>
      </w:r>
    </w:p>
    <w:p w14:paraId="59EBE95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（d）在货物采购项目中，供应商提供的货物既有中小企业制造货物，也有大型企业制造货物的，不享受本办法规定的中小企业扶持政策。</w:t>
      </w:r>
    </w:p>
    <w:p w14:paraId="71EF807B">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val="en-US" w:eastAsia="zh-CN" w:bidi="ar"/>
        </w:rPr>
        <w:t>3</w:t>
      </w:r>
      <w:r>
        <w:rPr>
          <w:rFonts w:hint="eastAsia" w:ascii="仿宋" w:hAnsi="仿宋" w:eastAsia="仿宋" w:cs="仿宋"/>
          <w:bCs w:val="0"/>
          <w:color w:val="auto"/>
          <w:spacing w:val="0"/>
          <w:kern w:val="2"/>
          <w:sz w:val="24"/>
          <w:szCs w:val="24"/>
          <w:highlight w:val="none"/>
          <w:lang w:bidi="ar"/>
        </w:rPr>
        <w:t>、同品牌处理办法：</w:t>
      </w:r>
    </w:p>
    <w:p w14:paraId="2C1A497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如采用最低评标办法，则：</w:t>
      </w:r>
      <w:r>
        <w:rPr>
          <w:rFonts w:hint="eastAsia" w:ascii="仿宋" w:hAnsi="仿宋" w:eastAsia="仿宋" w:cs="仿宋"/>
          <w:bCs w:val="0"/>
          <w:color w:val="auto"/>
          <w:spacing w:val="0"/>
          <w:kern w:val="2"/>
          <w:sz w:val="24"/>
          <w:szCs w:val="24"/>
          <w:highlight w:val="none"/>
          <w:u w:val="single"/>
          <w:lang w:bidi="ar"/>
        </w:rPr>
        <w:t>提供相同品牌产品的不同投标人以其中通过资格审查、符合性审查且报价最低的参加评标；报价相</w:t>
      </w:r>
      <w:r>
        <w:rPr>
          <w:rFonts w:hint="eastAsia" w:ascii="仿宋" w:hAnsi="仿宋" w:eastAsia="仿宋" w:cs="仿宋"/>
          <w:bCs w:val="0"/>
          <w:spacing w:val="0"/>
          <w:kern w:val="2"/>
          <w:sz w:val="24"/>
          <w:szCs w:val="24"/>
          <w:highlight w:val="none"/>
          <w:u w:val="single"/>
          <w:lang w:bidi="ar"/>
        </w:rPr>
        <w:t>同的，由评标委员会采取随机抽取方式确定，其他同品牌投标人不作为中标候选人。</w:t>
      </w:r>
    </w:p>
    <w:p w14:paraId="4511C59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u w:val="single"/>
          <w:lang w:bidi="ar"/>
        </w:rPr>
      </w:pPr>
      <w:r>
        <w:rPr>
          <w:rFonts w:hint="eastAsia" w:ascii="仿宋" w:hAnsi="仿宋" w:eastAsia="仿宋" w:cs="仿宋"/>
          <w:bCs w:val="0"/>
          <w:spacing w:val="0"/>
          <w:kern w:val="2"/>
          <w:sz w:val="24"/>
          <w:szCs w:val="24"/>
          <w:highlight w:val="none"/>
          <w:lang w:bidi="ar"/>
        </w:rPr>
        <w:t>如采用综合评标法，则：</w:t>
      </w:r>
      <w:r>
        <w:rPr>
          <w:rFonts w:hint="eastAsia" w:ascii="仿宋" w:hAnsi="仿宋" w:eastAsia="仿宋" w:cs="仿宋"/>
          <w:bCs w:val="0"/>
          <w:spacing w:val="0"/>
          <w:kern w:val="2"/>
          <w:sz w:val="24"/>
          <w:szCs w:val="24"/>
          <w:highlight w:val="none"/>
          <w:u w:val="single"/>
          <w:lang w:bidi="ar"/>
        </w:rPr>
        <w:t>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14:paraId="3D980A40">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val="en-US" w:eastAsia="zh-CN" w:bidi="ar"/>
        </w:rPr>
        <w:t>4</w:t>
      </w:r>
      <w:r>
        <w:rPr>
          <w:rFonts w:hint="eastAsia" w:ascii="仿宋" w:hAnsi="仿宋" w:eastAsia="仿宋" w:cs="仿宋"/>
          <w:bCs w:val="0"/>
          <w:spacing w:val="0"/>
          <w:kern w:val="2"/>
          <w:sz w:val="24"/>
          <w:szCs w:val="24"/>
          <w:highlight w:val="none"/>
          <w:lang w:bidi="ar"/>
        </w:rPr>
        <w:t>、中标候选人并列式时的处理方式：</w:t>
      </w:r>
    </w:p>
    <w:p w14:paraId="7B45E61D">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如采用最低评标办法，则：由评标委员会随机抽取的方式确定；</w:t>
      </w:r>
    </w:p>
    <w:p w14:paraId="14B806F7">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如采用综合评标法，</w:t>
      </w:r>
      <w:r>
        <w:rPr>
          <w:rFonts w:hint="eastAsia" w:ascii="仿宋" w:hAnsi="仿宋" w:eastAsia="仿宋" w:cs="仿宋"/>
          <w:bCs w:val="0"/>
          <w:color w:val="auto"/>
          <w:spacing w:val="0"/>
          <w:kern w:val="2"/>
          <w:sz w:val="24"/>
          <w:szCs w:val="24"/>
          <w:highlight w:val="none"/>
          <w:lang w:bidi="ar"/>
        </w:rPr>
        <w:t>则：综合评审得分相同的,投标报价最低优先</w:t>
      </w:r>
      <w:r>
        <w:rPr>
          <w:rFonts w:hint="eastAsia" w:ascii="仿宋" w:hAnsi="仿宋" w:eastAsia="仿宋" w:cs="仿宋"/>
          <w:bCs w:val="0"/>
          <w:spacing w:val="0"/>
          <w:kern w:val="2"/>
          <w:sz w:val="24"/>
          <w:szCs w:val="24"/>
          <w:highlight w:val="none"/>
          <w:lang w:bidi="ar"/>
        </w:rPr>
        <w:t xml:space="preserve">，如报价相同则技术部分得分最高优先，投标报价相同且技术部分得分也相同的，由评标委员会现场采取随机抽取方式确定。 </w:t>
      </w:r>
    </w:p>
    <w:p w14:paraId="63806E8F">
      <w:pPr>
        <w:pStyle w:val="35"/>
        <w:spacing w:line="440" w:lineRule="exact"/>
        <w:ind w:firstLine="480" w:firstLineChars="200"/>
        <w:rPr>
          <w:rFonts w:ascii="仿宋" w:hAnsi="仿宋" w:eastAsia="仿宋" w:cs="仿宋"/>
          <w:bCs w:val="0"/>
          <w:spacing w:val="0"/>
          <w:kern w:val="2"/>
          <w:sz w:val="24"/>
          <w:szCs w:val="24"/>
          <w:highlight w:val="none"/>
          <w:lang w:bidi="ar"/>
        </w:rPr>
        <w:sectPr>
          <w:footerReference r:id="rId10" w:type="default"/>
          <w:pgSz w:w="11906" w:h="16838"/>
          <w:pgMar w:top="1440" w:right="1800" w:bottom="1440" w:left="1800" w:header="851" w:footer="992" w:gutter="0"/>
          <w:pgNumType w:fmt="decimal"/>
          <w:cols w:space="425" w:num="1"/>
          <w:docGrid w:type="lines" w:linePitch="312" w:charSpace="0"/>
        </w:sectPr>
      </w:pPr>
    </w:p>
    <w:p w14:paraId="77C24463">
      <w:pPr>
        <w:pStyle w:val="35"/>
        <w:spacing w:line="440" w:lineRule="exact"/>
        <w:jc w:val="center"/>
        <w:outlineLvl w:val="0"/>
        <w:rPr>
          <w:rFonts w:ascii="仿宋" w:hAnsi="仿宋" w:eastAsia="仿宋" w:cs="仿宋"/>
          <w:b/>
          <w:sz w:val="32"/>
          <w:szCs w:val="32"/>
          <w:highlight w:val="none"/>
        </w:rPr>
      </w:pPr>
      <w:bookmarkStart w:id="39" w:name="_Toc17967"/>
      <w:r>
        <w:rPr>
          <w:rFonts w:hint="eastAsia" w:ascii="仿宋" w:hAnsi="仿宋" w:eastAsia="仿宋" w:cs="仿宋"/>
          <w:b/>
          <w:sz w:val="32"/>
          <w:szCs w:val="32"/>
          <w:highlight w:val="none"/>
        </w:rPr>
        <w:t>第七章  投标文件格式</w:t>
      </w:r>
      <w:bookmarkEnd w:id="39"/>
    </w:p>
    <w:p w14:paraId="178AABF8">
      <w:pPr>
        <w:pStyle w:val="35"/>
        <w:spacing w:line="360" w:lineRule="auto"/>
        <w:jc w:val="center"/>
        <w:rPr>
          <w:rFonts w:ascii="仿宋" w:hAnsi="仿宋" w:eastAsia="仿宋" w:cs="仿宋"/>
          <w:b/>
          <w:sz w:val="24"/>
          <w:szCs w:val="24"/>
          <w:highlight w:val="none"/>
        </w:rPr>
      </w:pPr>
      <w:bookmarkStart w:id="40" w:name="_Toc507399517"/>
    </w:p>
    <w:p w14:paraId="35FD7D56">
      <w:pPr>
        <w:pStyle w:val="12"/>
        <w:spacing w:line="364" w:lineRule="auto"/>
        <w:ind w:left="360" w:right="0" w:rightChars="0" w:firstLine="480"/>
        <w:rPr>
          <w:rFonts w:ascii="仿宋" w:hAnsi="仿宋" w:eastAsia="仿宋" w:cs="仿宋"/>
          <w:highlight w:val="none"/>
        </w:rPr>
      </w:pPr>
      <w:r>
        <w:rPr>
          <w:rFonts w:hint="eastAsia" w:ascii="仿宋" w:hAnsi="仿宋" w:eastAsia="仿宋" w:cs="仿宋"/>
          <w:spacing w:val="-7"/>
          <w:highlight w:val="none"/>
          <w:lang w:val="en-US" w:eastAsia="zh-CN"/>
        </w:rPr>
        <w:t>1.</w:t>
      </w:r>
      <w:r>
        <w:rPr>
          <w:rFonts w:hint="eastAsia" w:ascii="仿宋" w:hAnsi="仿宋" w:eastAsia="仿宋" w:cs="仿宋"/>
          <w:spacing w:val="-7"/>
          <w:highlight w:val="none"/>
        </w:rPr>
        <w:t>为保证</w:t>
      </w:r>
      <w:r>
        <w:rPr>
          <w:rFonts w:hint="eastAsia" w:ascii="仿宋" w:hAnsi="仿宋" w:eastAsia="仿宋" w:cs="仿宋"/>
          <w:spacing w:val="-7"/>
          <w:highlight w:val="none"/>
          <w:lang w:val="en-US"/>
        </w:rPr>
        <w:t>评标</w:t>
      </w:r>
      <w:r>
        <w:rPr>
          <w:rFonts w:hint="eastAsia" w:ascii="仿宋" w:hAnsi="仿宋" w:eastAsia="仿宋" w:cs="仿宋"/>
          <w:spacing w:val="-7"/>
          <w:highlight w:val="none"/>
        </w:rPr>
        <w:t>工作的顺利进行，各</w:t>
      </w:r>
      <w:r>
        <w:rPr>
          <w:rFonts w:hint="eastAsia" w:ascii="仿宋" w:hAnsi="仿宋" w:eastAsia="仿宋" w:cs="仿宋"/>
          <w:spacing w:val="-7"/>
          <w:highlight w:val="none"/>
          <w:lang w:val="en-US"/>
        </w:rPr>
        <w:t>投标人</w:t>
      </w:r>
      <w:r>
        <w:rPr>
          <w:rFonts w:hint="eastAsia" w:ascii="仿宋" w:hAnsi="仿宋" w:eastAsia="仿宋" w:cs="仿宋"/>
          <w:spacing w:val="-7"/>
          <w:highlight w:val="none"/>
        </w:rPr>
        <w:t>需参照如下的格式，认真进行</w:t>
      </w:r>
      <w:r>
        <w:rPr>
          <w:rFonts w:hint="eastAsia" w:ascii="仿宋" w:hAnsi="仿宋" w:eastAsia="仿宋" w:cs="仿宋"/>
          <w:spacing w:val="-7"/>
          <w:highlight w:val="none"/>
          <w:lang w:val="en-US"/>
        </w:rPr>
        <w:t>投标</w:t>
      </w:r>
      <w:r>
        <w:rPr>
          <w:rFonts w:hint="eastAsia" w:ascii="仿宋" w:hAnsi="仿宋" w:eastAsia="仿宋" w:cs="仿宋"/>
          <w:spacing w:val="-7"/>
          <w:highlight w:val="none"/>
        </w:rPr>
        <w:t>文件的编</w:t>
      </w:r>
      <w:r>
        <w:rPr>
          <w:rFonts w:hint="eastAsia" w:ascii="仿宋" w:hAnsi="仿宋" w:eastAsia="仿宋" w:cs="仿宋"/>
          <w:spacing w:val="-6"/>
          <w:highlight w:val="none"/>
        </w:rPr>
        <w:t>写工作。</w:t>
      </w:r>
      <w:r>
        <w:rPr>
          <w:rFonts w:hint="eastAsia" w:ascii="仿宋" w:hAnsi="仿宋" w:eastAsia="仿宋" w:cs="仿宋"/>
          <w:highlight w:val="none"/>
          <w:u w:val="single"/>
        </w:rPr>
        <w:t>需建立详细的目录。</w:t>
      </w:r>
    </w:p>
    <w:p w14:paraId="5CD4AFC0">
      <w:pPr>
        <w:pStyle w:val="12"/>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2.</w:t>
      </w:r>
      <w:r>
        <w:rPr>
          <w:rFonts w:hint="eastAsia" w:ascii="仿宋" w:hAnsi="仿宋" w:eastAsia="仿宋" w:cs="仿宋"/>
          <w:spacing w:val="-6"/>
          <w:highlight w:val="none"/>
        </w:rPr>
        <w:t>各</w:t>
      </w:r>
      <w:r>
        <w:rPr>
          <w:rFonts w:hint="eastAsia" w:ascii="仿宋" w:hAnsi="仿宋" w:eastAsia="仿宋" w:cs="仿宋"/>
          <w:spacing w:val="-6"/>
          <w:highlight w:val="none"/>
          <w:lang w:val="en-US"/>
        </w:rPr>
        <w:t>投标人</w:t>
      </w:r>
      <w:r>
        <w:rPr>
          <w:rFonts w:hint="eastAsia" w:ascii="仿宋" w:hAnsi="仿宋" w:eastAsia="仿宋" w:cs="仿宋"/>
          <w:spacing w:val="-6"/>
          <w:highlight w:val="none"/>
        </w:rPr>
        <w:t>提交文件中涉及商业机密的，应明确标明，采购人及最终用</w:t>
      </w:r>
      <w:r>
        <w:rPr>
          <w:rFonts w:hint="eastAsia" w:ascii="仿宋" w:hAnsi="仿宋" w:eastAsia="仿宋" w:cs="仿宋"/>
          <w:spacing w:val="-6"/>
          <w:highlight w:val="none"/>
          <w:lang w:val="en-US" w:eastAsia="zh-CN"/>
        </w:rPr>
        <w:t>户将给予保密处理，否则视为公开资料。</w:t>
      </w:r>
    </w:p>
    <w:p w14:paraId="78F85221">
      <w:pPr>
        <w:pStyle w:val="12"/>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3. 全部声明和问题的回答及所附材料必须是真实的、准确的和完整的。</w:t>
      </w:r>
    </w:p>
    <w:p w14:paraId="7F194A1A">
      <w:pPr>
        <w:pStyle w:val="12"/>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4. 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7617144">
      <w:pPr>
        <w:pStyle w:val="12"/>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5. “法定代表人（单位负责人）”指供应商营业执照或登记证书载明的“法定代表人”、“负责人”、“执行事务合伙人”、“投资人”等。</w:t>
      </w:r>
    </w:p>
    <w:p w14:paraId="302A8898">
      <w:pPr>
        <w:pStyle w:val="12"/>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6. 以联合体参加的，除采购文件格式中要求外，采购文件要求的供应商盖章处应按加盖联合体协议中约定的联合体牵头人公章或所有联合体成员公章。</w:t>
      </w:r>
    </w:p>
    <w:p w14:paraId="4C87F98E">
      <w:pPr>
        <w:pStyle w:val="35"/>
        <w:spacing w:line="360" w:lineRule="auto"/>
        <w:jc w:val="center"/>
        <w:rPr>
          <w:rFonts w:ascii="仿宋" w:hAnsi="仿宋" w:eastAsia="仿宋" w:cs="仿宋"/>
          <w:b/>
          <w:sz w:val="24"/>
          <w:szCs w:val="24"/>
          <w:highlight w:val="none"/>
        </w:rPr>
        <w:sectPr>
          <w:pgSz w:w="11910" w:h="16850"/>
          <w:pgMar w:top="1600" w:right="1790" w:bottom="280" w:left="1080" w:header="720" w:footer="720" w:gutter="0"/>
          <w:pgNumType w:fmt="decimal"/>
          <w:cols w:space="720" w:num="1"/>
        </w:sectPr>
      </w:pPr>
    </w:p>
    <w:p w14:paraId="312CC57C">
      <w:pPr>
        <w:spacing w:before="88"/>
        <w:ind w:left="360"/>
        <w:outlineLvl w:val="1"/>
        <w:rPr>
          <w:rFonts w:ascii="仿宋" w:hAnsi="仿宋" w:eastAsia="仿宋" w:cs="仿宋"/>
          <w:sz w:val="24"/>
          <w:szCs w:val="24"/>
          <w:highlight w:val="none"/>
        </w:rPr>
      </w:pPr>
      <w:r>
        <w:rPr>
          <w:rFonts w:hint="eastAsia" w:ascii="仿宋" w:hAnsi="仿宋" w:eastAsia="仿宋" w:cs="仿宋"/>
          <w:sz w:val="24"/>
          <w:szCs w:val="24"/>
          <w:highlight w:val="none"/>
        </w:rPr>
        <w:t>一、封面格式</w:t>
      </w:r>
    </w:p>
    <w:p w14:paraId="501497D5">
      <w:pPr>
        <w:pStyle w:val="12"/>
        <w:rPr>
          <w:rFonts w:ascii="仿宋" w:hAnsi="仿宋" w:eastAsia="仿宋" w:cs="仿宋"/>
          <w:sz w:val="20"/>
          <w:highlight w:val="none"/>
        </w:rPr>
      </w:pPr>
    </w:p>
    <w:p w14:paraId="091A74D9">
      <w:pPr>
        <w:pStyle w:val="12"/>
        <w:rPr>
          <w:rFonts w:ascii="仿宋" w:hAnsi="仿宋" w:eastAsia="仿宋" w:cs="仿宋"/>
          <w:sz w:val="20"/>
          <w:highlight w:val="none"/>
        </w:rPr>
      </w:pPr>
    </w:p>
    <w:p w14:paraId="092106A9">
      <w:pPr>
        <w:pStyle w:val="12"/>
        <w:rPr>
          <w:rFonts w:ascii="仿宋" w:hAnsi="仿宋" w:eastAsia="仿宋" w:cs="仿宋"/>
          <w:sz w:val="20"/>
          <w:highlight w:val="none"/>
        </w:rPr>
      </w:pPr>
    </w:p>
    <w:p w14:paraId="043C04A0">
      <w:pPr>
        <w:pStyle w:val="12"/>
        <w:rPr>
          <w:rFonts w:ascii="仿宋" w:hAnsi="仿宋" w:eastAsia="仿宋" w:cs="仿宋"/>
          <w:sz w:val="20"/>
          <w:highlight w:val="none"/>
        </w:rPr>
      </w:pPr>
    </w:p>
    <w:p w14:paraId="5DB6867E">
      <w:pPr>
        <w:pStyle w:val="12"/>
        <w:rPr>
          <w:rFonts w:ascii="仿宋" w:hAnsi="仿宋" w:eastAsia="仿宋" w:cs="仿宋"/>
          <w:sz w:val="20"/>
          <w:highlight w:val="none"/>
        </w:rPr>
      </w:pPr>
    </w:p>
    <w:p w14:paraId="76FC57CC">
      <w:pPr>
        <w:pStyle w:val="12"/>
        <w:rPr>
          <w:rFonts w:ascii="仿宋" w:hAnsi="仿宋" w:eastAsia="仿宋" w:cs="仿宋"/>
          <w:sz w:val="20"/>
          <w:highlight w:val="none"/>
        </w:rPr>
      </w:pPr>
    </w:p>
    <w:p w14:paraId="5206563B">
      <w:pPr>
        <w:pStyle w:val="12"/>
        <w:spacing w:before="2"/>
        <w:rPr>
          <w:rFonts w:ascii="仿宋" w:hAnsi="仿宋" w:eastAsia="仿宋" w:cs="仿宋"/>
          <w:sz w:val="16"/>
          <w:highlight w:val="none"/>
        </w:rPr>
      </w:pPr>
    </w:p>
    <w:p w14:paraId="68B9CECD">
      <w:pPr>
        <w:spacing w:line="1195" w:lineRule="exact"/>
        <w:ind w:right="165"/>
        <w:jc w:val="center"/>
        <w:rPr>
          <w:rFonts w:ascii="仿宋" w:hAnsi="仿宋" w:eastAsia="仿宋" w:cs="仿宋"/>
          <w:b/>
          <w:sz w:val="96"/>
          <w:highlight w:val="none"/>
        </w:rPr>
      </w:pPr>
      <w:bookmarkStart w:id="41" w:name="_Toc13737"/>
      <w:bookmarkStart w:id="42" w:name="_Toc21522"/>
      <w:r>
        <w:rPr>
          <w:rFonts w:hint="eastAsia" w:ascii="仿宋" w:hAnsi="仿宋" w:eastAsia="仿宋" w:cs="仿宋"/>
          <w:b/>
          <w:sz w:val="72"/>
          <w:szCs w:val="72"/>
          <w:highlight w:val="none"/>
        </w:rPr>
        <w:t>投标文件</w:t>
      </w:r>
      <w:bookmarkEnd w:id="41"/>
      <w:bookmarkEnd w:id="42"/>
    </w:p>
    <w:p w14:paraId="289CBD2F">
      <w:pPr>
        <w:spacing w:before="684"/>
        <w:ind w:right="156"/>
        <w:jc w:val="center"/>
        <w:rPr>
          <w:rFonts w:ascii="仿宋" w:hAnsi="仿宋" w:eastAsia="仿宋" w:cs="仿宋"/>
          <w:b/>
          <w:sz w:val="52"/>
          <w:highlight w:val="none"/>
        </w:rPr>
      </w:pPr>
    </w:p>
    <w:p w14:paraId="3450E243">
      <w:pPr>
        <w:spacing w:before="684"/>
        <w:ind w:right="156"/>
        <w:jc w:val="center"/>
        <w:rPr>
          <w:rFonts w:ascii="仿宋" w:hAnsi="仿宋" w:eastAsia="仿宋" w:cs="仿宋"/>
          <w:b/>
          <w:sz w:val="52"/>
          <w:highlight w:val="none"/>
        </w:rPr>
      </w:pPr>
    </w:p>
    <w:p w14:paraId="57CB595F">
      <w:pPr>
        <w:spacing w:before="684"/>
        <w:ind w:right="156"/>
        <w:jc w:val="center"/>
        <w:rPr>
          <w:rFonts w:ascii="仿宋" w:hAnsi="仿宋" w:eastAsia="仿宋" w:cs="仿宋"/>
          <w:b/>
          <w:sz w:val="52"/>
          <w:highlight w:val="none"/>
        </w:rPr>
      </w:pPr>
    </w:p>
    <w:p w14:paraId="52887E7B">
      <w:pPr>
        <w:spacing w:before="684"/>
        <w:ind w:right="156"/>
        <w:jc w:val="center"/>
        <w:rPr>
          <w:rFonts w:ascii="仿宋" w:hAnsi="仿宋" w:eastAsia="仿宋" w:cs="仿宋"/>
          <w:b/>
          <w:sz w:val="52"/>
          <w:highlight w:val="none"/>
        </w:rPr>
      </w:pPr>
    </w:p>
    <w:p w14:paraId="2823F555">
      <w:pPr>
        <w:pStyle w:val="12"/>
        <w:spacing w:before="8"/>
        <w:rPr>
          <w:rFonts w:hint="eastAsia" w:ascii="仿宋" w:hAnsi="仿宋" w:eastAsia="仿宋" w:cs="仿宋"/>
          <w:b/>
          <w:kern w:val="2"/>
          <w:sz w:val="32"/>
          <w:szCs w:val="32"/>
          <w:highlight w:val="none"/>
          <w:lang w:val="en-US" w:eastAsia="zh-CN" w:bidi="ar-SA"/>
        </w:rPr>
      </w:pPr>
    </w:p>
    <w:p w14:paraId="230FDE23">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项目编号：</w:t>
      </w:r>
    </w:p>
    <w:p w14:paraId="4D7B4C0B">
      <w:pPr>
        <w:ind w:firstLine="964" w:firstLineChars="300"/>
        <w:rPr>
          <w:rFonts w:hint="eastAsia" w:ascii="仿宋" w:hAnsi="仿宋" w:eastAsia="仿宋" w:cs="仿宋"/>
          <w:b/>
          <w:kern w:val="2"/>
          <w:sz w:val="32"/>
          <w:szCs w:val="32"/>
          <w:highlight w:val="none"/>
          <w:lang w:val="en-US" w:eastAsia="zh-CN" w:bidi="ar-SA"/>
        </w:rPr>
      </w:pPr>
    </w:p>
    <w:p w14:paraId="08E064FE">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项目名称：</w:t>
      </w:r>
    </w:p>
    <w:p w14:paraId="6AFCBDF0">
      <w:pPr>
        <w:ind w:firstLine="964" w:firstLineChars="300"/>
        <w:rPr>
          <w:rFonts w:hint="eastAsia" w:ascii="仿宋" w:hAnsi="仿宋" w:eastAsia="仿宋" w:cs="仿宋"/>
          <w:b/>
          <w:kern w:val="2"/>
          <w:sz w:val="32"/>
          <w:szCs w:val="32"/>
          <w:highlight w:val="none"/>
          <w:lang w:val="en-US" w:eastAsia="zh-CN" w:bidi="ar-SA"/>
        </w:rPr>
      </w:pPr>
    </w:p>
    <w:p w14:paraId="2177647C">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投标人名称（盖公章）：</w:t>
      </w:r>
    </w:p>
    <w:p w14:paraId="3BD223A5">
      <w:pPr>
        <w:ind w:firstLine="964" w:firstLineChars="300"/>
        <w:rPr>
          <w:rFonts w:hint="eastAsia" w:ascii="仿宋" w:hAnsi="仿宋" w:eastAsia="仿宋" w:cs="仿宋"/>
          <w:b/>
          <w:kern w:val="2"/>
          <w:sz w:val="32"/>
          <w:szCs w:val="32"/>
          <w:highlight w:val="none"/>
          <w:lang w:val="en-US" w:eastAsia="zh-CN" w:bidi="ar-SA"/>
        </w:rPr>
      </w:pPr>
    </w:p>
    <w:p w14:paraId="00B63412">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法定代表人或其授权代表签字（或签章）：</w:t>
      </w:r>
    </w:p>
    <w:p w14:paraId="0462A7F2">
      <w:pPr>
        <w:pStyle w:val="12"/>
        <w:adjustRightInd w:val="0"/>
        <w:snapToGrid w:val="0"/>
        <w:spacing w:line="360" w:lineRule="auto"/>
        <w:rPr>
          <w:rFonts w:ascii="仿宋" w:hAnsi="仿宋" w:eastAsia="仿宋" w:cs="仿宋"/>
          <w:sz w:val="20"/>
          <w:highlight w:val="none"/>
        </w:rPr>
      </w:pPr>
    </w:p>
    <w:p w14:paraId="7F0D5CEB">
      <w:pPr>
        <w:pStyle w:val="15"/>
        <w:adjustRightInd w:val="0"/>
        <w:spacing w:line="360" w:lineRule="auto"/>
        <w:jc w:val="center"/>
        <w:rPr>
          <w:rFonts w:ascii="仿宋" w:hAnsi="仿宋" w:eastAsia="仿宋" w:cs="仿宋"/>
          <w:sz w:val="28"/>
          <w:szCs w:val="28"/>
          <w:highlight w:val="none"/>
        </w:rPr>
      </w:pPr>
      <w:bookmarkStart w:id="43" w:name="_Toc20449"/>
      <w:bookmarkStart w:id="44" w:name="_Toc31285"/>
      <w:r>
        <w:rPr>
          <w:rFonts w:hint="eastAsia" w:ascii="仿宋" w:hAnsi="仿宋" w:eastAsia="仿宋" w:cs="仿宋"/>
          <w:sz w:val="28"/>
          <w:szCs w:val="28"/>
          <w:highlight w:val="none"/>
        </w:rPr>
        <w:t>年   月</w:t>
      </w:r>
      <w:bookmarkEnd w:id="43"/>
      <w:bookmarkEnd w:id="44"/>
    </w:p>
    <w:p w14:paraId="056A5244">
      <w:pPr>
        <w:pStyle w:val="35"/>
        <w:adjustRightInd w:val="0"/>
        <w:snapToGrid w:val="0"/>
        <w:spacing w:before="0" w:after="0" w:line="360" w:lineRule="auto"/>
        <w:jc w:val="both"/>
        <w:rPr>
          <w:rFonts w:ascii="仿宋" w:hAnsi="仿宋" w:eastAsia="仿宋" w:cs="仿宋"/>
          <w:b/>
          <w:sz w:val="24"/>
          <w:szCs w:val="24"/>
          <w:highlight w:val="none"/>
        </w:rPr>
        <w:sectPr>
          <w:pgSz w:w="11910" w:h="16850"/>
          <w:pgMar w:top="1600" w:right="920" w:bottom="280" w:left="1080" w:header="720" w:footer="720" w:gutter="0"/>
          <w:pgNumType w:fmt="decimal"/>
          <w:cols w:space="720" w:num="1"/>
        </w:sectPr>
      </w:pPr>
    </w:p>
    <w:p w14:paraId="37940B65">
      <w:pPr>
        <w:numPr>
          <w:ilvl w:val="0"/>
          <w:numId w:val="6"/>
        </w:numPr>
        <w:spacing w:line="360" w:lineRule="auto"/>
        <w:outlineLvl w:val="1"/>
        <w:rPr>
          <w:rFonts w:ascii="仿宋" w:hAnsi="仿宋" w:eastAsia="仿宋" w:cs="仿宋"/>
          <w:b/>
          <w:sz w:val="24"/>
          <w:highlight w:val="none"/>
        </w:rPr>
      </w:pPr>
      <w:bookmarkStart w:id="45" w:name="_Toc25765"/>
      <w:bookmarkStart w:id="46" w:name="_Toc27101"/>
      <w:r>
        <w:rPr>
          <w:rFonts w:hint="eastAsia" w:ascii="仿宋" w:hAnsi="仿宋" w:eastAsia="仿宋" w:cs="仿宋"/>
          <w:b/>
          <w:sz w:val="24"/>
          <w:highlight w:val="none"/>
        </w:rPr>
        <w:t>投标文件组成</w:t>
      </w:r>
      <w:bookmarkEnd w:id="45"/>
      <w:bookmarkEnd w:id="46"/>
    </w:p>
    <w:p w14:paraId="50255BF8">
      <w:pPr>
        <w:pStyle w:val="3"/>
        <w:spacing w:line="360" w:lineRule="auto"/>
        <w:ind w:firstLine="240" w:firstLineChars="100"/>
        <w:rPr>
          <w:rFonts w:ascii="仿宋" w:hAnsi="仿宋" w:eastAsia="仿宋" w:cs="仿宋"/>
          <w:szCs w:val="24"/>
          <w:highlight w:val="none"/>
        </w:rPr>
      </w:pPr>
      <w:r>
        <w:rPr>
          <w:rFonts w:hint="eastAsia" w:ascii="仿宋" w:hAnsi="仿宋" w:eastAsia="仿宋" w:cs="仿宋"/>
          <w:szCs w:val="24"/>
          <w:highlight w:val="none"/>
        </w:rPr>
        <w:t>投标文件包含开标一览表、资格证明文件、商务技术文件三部分组成，各部分组成文件如下文：</w:t>
      </w:r>
    </w:p>
    <w:p w14:paraId="6E1A95CE">
      <w:pPr>
        <w:pStyle w:val="3"/>
        <w:spacing w:line="360" w:lineRule="auto"/>
        <w:ind w:firstLine="0"/>
        <w:outlineLvl w:val="2"/>
        <w:rPr>
          <w:rFonts w:ascii="仿宋" w:hAnsi="仿宋" w:eastAsia="仿宋" w:cs="仿宋"/>
          <w:b/>
          <w:bCs/>
          <w:szCs w:val="24"/>
          <w:highlight w:val="none"/>
        </w:rPr>
      </w:pPr>
      <w:r>
        <w:rPr>
          <w:rFonts w:hint="eastAsia" w:ascii="仿宋" w:hAnsi="仿宋" w:eastAsia="仿宋" w:cs="仿宋"/>
          <w:b/>
          <w:bCs/>
          <w:szCs w:val="24"/>
          <w:highlight w:val="none"/>
        </w:rPr>
        <w:t>一）、开标一览表（附件1-1）</w:t>
      </w:r>
    </w:p>
    <w:p w14:paraId="1604CB69">
      <w:pPr>
        <w:widowControl/>
        <w:spacing w:line="360" w:lineRule="auto"/>
        <w:outlineLvl w:val="2"/>
        <w:rPr>
          <w:rFonts w:ascii="仿宋" w:hAnsi="仿宋" w:eastAsia="仿宋" w:cs="仿宋"/>
          <w:b/>
          <w:bCs/>
          <w:color w:val="auto"/>
          <w:sz w:val="24"/>
          <w:highlight w:val="none"/>
        </w:rPr>
      </w:pPr>
      <w:bookmarkStart w:id="47" w:name="_Toc8670"/>
      <w:bookmarkStart w:id="48" w:name="_Toc456"/>
      <w:bookmarkStart w:id="49" w:name="_Toc15731"/>
      <w:bookmarkStart w:id="50" w:name="_Toc19503"/>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资格证明文件</w:t>
      </w:r>
    </w:p>
    <w:p w14:paraId="559F765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em w:val="dot"/>
        </w:rPr>
        <w:t>在正本中资格证明文件的扫描件须单位签章。</w:t>
      </w:r>
    </w:p>
    <w:p w14:paraId="3B352786">
      <w:pPr>
        <w:widowControl/>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1、投标人代表身份证明</w:t>
      </w:r>
    </w:p>
    <w:p w14:paraId="7C75958E">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1.1法定代表人身份证明（附件2-1）</w:t>
      </w:r>
    </w:p>
    <w:p w14:paraId="6765AFC4">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1.2法定代表人授权委托书 （附件2-2）</w:t>
      </w:r>
    </w:p>
    <w:p w14:paraId="733EF29A">
      <w:pPr>
        <w:widowControl/>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1.3授权委托书 (适用于自然人委托投标) （附件2-3）</w:t>
      </w:r>
    </w:p>
    <w:p w14:paraId="2870A8AA">
      <w:pPr>
        <w:widowControl/>
        <w:spacing w:line="360" w:lineRule="auto"/>
        <w:ind w:firstLine="480" w:firstLineChars="200"/>
        <w:outlineLvl w:val="3"/>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2.《政府采购法》第二十二条第一款规定的条件</w:t>
      </w:r>
      <w:r>
        <w:rPr>
          <w:rFonts w:hint="eastAsia" w:ascii="仿宋" w:hAnsi="仿宋" w:eastAsia="仿宋" w:cs="仿宋"/>
          <w:color w:val="auto"/>
          <w:sz w:val="24"/>
          <w:highlight w:val="none"/>
        </w:rPr>
        <w:t>（附件2-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796C7509">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参加政府采购活动的供应商应当具备《政府采购法》第二十二条第一款规定的条件，提供下列材料：</w:t>
      </w:r>
    </w:p>
    <w:p w14:paraId="2AC107E0">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bCs w:val="0"/>
          <w:spacing w:val="0"/>
          <w:kern w:val="2"/>
          <w:sz w:val="24"/>
          <w:szCs w:val="24"/>
          <w:highlight w:val="none"/>
          <w:lang w:bidi="ar"/>
        </w:rPr>
        <w:t>具有独立承担民事责任的能力</w:t>
      </w:r>
    </w:p>
    <w:p w14:paraId="56901CB0">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bCs w:val="0"/>
          <w:spacing w:val="0"/>
          <w:kern w:val="2"/>
          <w:sz w:val="24"/>
          <w:szCs w:val="24"/>
          <w:highlight w:val="none"/>
          <w:lang w:bidi="ar"/>
        </w:rPr>
        <w:t>具有良好的商业信誉和健全的财务会计制度</w:t>
      </w:r>
    </w:p>
    <w:p w14:paraId="2CD68E05">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w:t>
      </w:r>
      <w:r>
        <w:rPr>
          <w:rFonts w:hint="eastAsia" w:ascii="仿宋" w:hAnsi="仿宋" w:eastAsia="仿宋" w:cs="仿宋"/>
          <w:bCs w:val="0"/>
          <w:spacing w:val="0"/>
          <w:kern w:val="2"/>
          <w:sz w:val="24"/>
          <w:szCs w:val="24"/>
          <w:highlight w:val="none"/>
          <w:lang w:bidi="ar"/>
        </w:rPr>
        <w:t>具有履行合同所必需的设备和专业技术能力</w:t>
      </w:r>
    </w:p>
    <w:p w14:paraId="308A4D4B">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w:t>
      </w:r>
      <w:r>
        <w:rPr>
          <w:rFonts w:hint="eastAsia" w:ascii="仿宋" w:hAnsi="仿宋" w:eastAsia="仿宋" w:cs="仿宋"/>
          <w:bCs w:val="0"/>
          <w:spacing w:val="0"/>
          <w:kern w:val="2"/>
          <w:sz w:val="24"/>
          <w:szCs w:val="24"/>
          <w:highlight w:val="none"/>
          <w:lang w:bidi="ar"/>
        </w:rPr>
        <w:t>有依法缴纳税收和依法缴纳社会保障资金的记录</w:t>
      </w:r>
    </w:p>
    <w:p w14:paraId="0422E2EC">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2.5.参加政府采购活动前三年内在经营活动中没有重大违法记录的书面声明(附件2-8)</w:t>
      </w:r>
    </w:p>
    <w:p w14:paraId="15C934B0">
      <w:pPr>
        <w:widowControl/>
        <w:spacing w:line="360" w:lineRule="auto"/>
        <w:ind w:firstLine="482" w:firstLineChars="200"/>
        <w:outlineLvl w:val="3"/>
        <w:rPr>
          <w:rFonts w:ascii="仿宋" w:hAnsi="仿宋" w:eastAsia="仿宋" w:cs="仿宋"/>
          <w:sz w:val="24"/>
          <w:highlight w:val="none"/>
        </w:rPr>
      </w:pPr>
      <w:r>
        <w:rPr>
          <w:rFonts w:hint="eastAsia" w:ascii="仿宋" w:hAnsi="仿宋" w:eastAsia="仿宋" w:cs="仿宋"/>
          <w:b/>
          <w:bCs/>
          <w:sz w:val="24"/>
          <w:highlight w:val="none"/>
        </w:rPr>
        <w:t>3.本项目的特定资格</w:t>
      </w:r>
      <w:r>
        <w:rPr>
          <w:rFonts w:hint="eastAsia" w:ascii="仿宋" w:hAnsi="仿宋" w:eastAsia="仿宋" w:cs="仿宋"/>
          <w:kern w:val="0"/>
          <w:sz w:val="24"/>
          <w:highlight w:val="none"/>
        </w:rPr>
        <w:t> </w:t>
      </w:r>
    </w:p>
    <w:p w14:paraId="7665D143">
      <w:pPr>
        <w:widowControl/>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3.1、</w:t>
      </w:r>
      <w:r>
        <w:rPr>
          <w:rFonts w:hint="eastAsia" w:ascii="仿宋" w:hAnsi="仿宋" w:eastAsia="仿宋" w:cs="仿宋"/>
          <w:sz w:val="24"/>
          <w:highlight w:val="none"/>
          <w:lang w:eastAsia="zh-CN"/>
        </w:rPr>
        <w:t>无</w:t>
      </w:r>
    </w:p>
    <w:p w14:paraId="0BAC8568">
      <w:pPr>
        <w:widowControl/>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3.2、落实中小企业政策</w:t>
      </w:r>
    </w:p>
    <w:p w14:paraId="494E27E3">
      <w:pPr>
        <w:widowControl/>
        <w:spacing w:line="360" w:lineRule="auto"/>
        <w:ind w:firstLine="482" w:firstLineChars="200"/>
        <w:outlineLvl w:val="3"/>
        <w:rPr>
          <w:rFonts w:ascii="仿宋" w:hAnsi="仿宋" w:eastAsia="仿宋" w:cs="仿宋"/>
          <w:b/>
          <w:bCs/>
          <w:sz w:val="24"/>
          <w:highlight w:val="none"/>
        </w:rPr>
      </w:pPr>
      <w:r>
        <w:rPr>
          <w:rFonts w:hint="eastAsia" w:ascii="仿宋" w:hAnsi="仿宋" w:eastAsia="仿宋" w:cs="仿宋"/>
          <w:b/>
          <w:bCs/>
          <w:sz w:val="24"/>
          <w:highlight w:val="none"/>
        </w:rPr>
        <w:t>4.其他资料</w:t>
      </w:r>
    </w:p>
    <w:p w14:paraId="7A671424">
      <w:pPr>
        <w:pStyle w:val="3"/>
        <w:spacing w:line="360" w:lineRule="auto"/>
        <w:ind w:firstLine="480" w:firstLineChars="200"/>
        <w:rPr>
          <w:rFonts w:ascii="仿宋" w:hAnsi="仿宋" w:eastAsia="仿宋" w:cs="仿宋"/>
          <w:szCs w:val="24"/>
          <w:highlight w:val="none"/>
        </w:rPr>
      </w:pPr>
      <w:r>
        <w:rPr>
          <w:rFonts w:hint="eastAsia" w:ascii="仿宋" w:hAnsi="仿宋" w:eastAsia="仿宋" w:cs="仿宋"/>
          <w:sz w:val="24"/>
          <w:highlight w:val="none"/>
        </w:rPr>
        <w:t>4.1.投标保证金缴纳凭证（电汇凭证或收据等）扫描件</w:t>
      </w:r>
      <w:r>
        <w:rPr>
          <w:rFonts w:hint="eastAsia" w:ascii="仿宋" w:hAnsi="仿宋" w:eastAsia="仿宋" w:cs="仿宋"/>
          <w:szCs w:val="24"/>
          <w:highlight w:val="none"/>
        </w:rPr>
        <w:t>（附件2-</w:t>
      </w:r>
      <w:r>
        <w:rPr>
          <w:rFonts w:hint="eastAsia" w:ascii="仿宋" w:hAnsi="仿宋" w:eastAsia="仿宋" w:cs="仿宋"/>
          <w:szCs w:val="24"/>
          <w:highlight w:val="none"/>
          <w:lang w:val="en-US" w:eastAsia="zh-CN"/>
        </w:rPr>
        <w:t>9</w:t>
      </w:r>
      <w:r>
        <w:rPr>
          <w:rFonts w:hint="eastAsia" w:ascii="仿宋" w:hAnsi="仿宋" w:eastAsia="仿宋" w:cs="仿宋"/>
          <w:szCs w:val="24"/>
          <w:highlight w:val="none"/>
        </w:rPr>
        <w:t>）</w:t>
      </w:r>
    </w:p>
    <w:p w14:paraId="53938A48">
      <w:pPr>
        <w:pStyle w:val="3"/>
        <w:spacing w:line="360" w:lineRule="auto"/>
        <w:ind w:firstLine="480" w:firstLineChars="200"/>
        <w:rPr>
          <w:rFonts w:ascii="仿宋" w:hAnsi="仿宋" w:eastAsia="仿宋" w:cs="仿宋"/>
          <w:szCs w:val="24"/>
          <w:highlight w:val="none"/>
        </w:rPr>
      </w:pPr>
      <w:r>
        <w:rPr>
          <w:rFonts w:hint="eastAsia" w:ascii="仿宋" w:hAnsi="仿宋" w:eastAsia="仿宋" w:cs="仿宋"/>
          <w:szCs w:val="24"/>
          <w:highlight w:val="none"/>
        </w:rPr>
        <w:t>4.2.虚假应标承担责任声明（附件2-10）</w:t>
      </w:r>
    </w:p>
    <w:p w14:paraId="12DB2B5C">
      <w:pPr>
        <w:pStyle w:val="3"/>
        <w:spacing w:line="360" w:lineRule="auto"/>
        <w:ind w:firstLine="480" w:firstLineChars="200"/>
        <w:rPr>
          <w:rFonts w:ascii="仿宋" w:hAnsi="仿宋" w:eastAsia="仿宋" w:cs="仿宋"/>
          <w:szCs w:val="24"/>
          <w:highlight w:val="none"/>
        </w:rPr>
      </w:pPr>
      <w:r>
        <w:rPr>
          <w:rFonts w:hint="eastAsia" w:ascii="仿宋" w:hAnsi="仿宋" w:eastAsia="仿宋" w:cs="仿宋"/>
          <w:szCs w:val="24"/>
          <w:highlight w:val="none"/>
        </w:rPr>
        <w:t>4.3.投标人关联单位的说明（格式自拟）</w:t>
      </w:r>
    </w:p>
    <w:p w14:paraId="75FC3FA3">
      <w:pPr>
        <w:pStyle w:val="3"/>
        <w:spacing w:line="360" w:lineRule="auto"/>
        <w:ind w:firstLine="480" w:firstLineChars="200"/>
        <w:rPr>
          <w:rFonts w:ascii="仿宋" w:hAnsi="仿宋" w:eastAsia="仿宋" w:cs="仿宋"/>
          <w:b/>
          <w:szCs w:val="24"/>
          <w:highlight w:val="none"/>
        </w:rPr>
      </w:pPr>
      <w:r>
        <w:rPr>
          <w:rFonts w:hint="eastAsia" w:ascii="仿宋" w:hAnsi="仿宋" w:eastAsia="仿宋" w:cs="仿宋"/>
          <w:szCs w:val="24"/>
          <w:highlight w:val="none"/>
        </w:rPr>
        <w:t>4.3.投标人须知前附表要求的其他资格证明文件</w:t>
      </w:r>
    </w:p>
    <w:p w14:paraId="44D7A89E">
      <w:pPr>
        <w:spacing w:line="360" w:lineRule="auto"/>
        <w:outlineLvl w:val="2"/>
        <w:rPr>
          <w:rFonts w:ascii="仿宋" w:hAnsi="仿宋" w:eastAsia="仿宋" w:cs="仿宋"/>
          <w:b/>
          <w:sz w:val="24"/>
          <w:highlight w:val="none"/>
        </w:rPr>
      </w:pPr>
      <w:r>
        <w:rPr>
          <w:rFonts w:hint="eastAsia" w:ascii="仿宋" w:hAnsi="仿宋" w:eastAsia="仿宋" w:cs="仿宋"/>
          <w:b/>
          <w:sz w:val="24"/>
          <w:highlight w:val="none"/>
        </w:rPr>
        <w:t>三）、商务、技术文件</w:t>
      </w:r>
      <w:bookmarkEnd w:id="47"/>
      <w:bookmarkEnd w:id="48"/>
    </w:p>
    <w:p w14:paraId="5B984CD5">
      <w:pPr>
        <w:spacing w:line="360" w:lineRule="auto"/>
        <w:ind w:firstLine="480" w:firstLineChars="200"/>
        <w:outlineLvl w:val="3"/>
        <w:rPr>
          <w:rFonts w:ascii="仿宋" w:hAnsi="仿宋" w:eastAsia="仿宋" w:cs="仿宋"/>
          <w:sz w:val="24"/>
          <w:highlight w:val="none"/>
        </w:rPr>
      </w:pPr>
      <w:bookmarkStart w:id="51" w:name="_Toc27972"/>
      <w:bookmarkStart w:id="52" w:name="_Toc1766"/>
      <w:r>
        <w:rPr>
          <w:rFonts w:hint="eastAsia" w:ascii="仿宋" w:hAnsi="仿宋" w:eastAsia="仿宋" w:cs="仿宋"/>
          <w:sz w:val="24"/>
          <w:highlight w:val="none"/>
        </w:rPr>
        <w:t>1、投标人综合情况</w:t>
      </w:r>
      <w:bookmarkEnd w:id="51"/>
      <w:bookmarkEnd w:id="52"/>
    </w:p>
    <w:p w14:paraId="66891C49">
      <w:pPr>
        <w:pStyle w:val="3"/>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1.1、投标人综合情况一览表（附件3--1-1）</w:t>
      </w:r>
    </w:p>
    <w:p w14:paraId="45968DE5">
      <w:pPr>
        <w:pStyle w:val="3"/>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1.2、投标人单位简介</w:t>
      </w:r>
    </w:p>
    <w:p w14:paraId="343A73A6">
      <w:pPr>
        <w:pStyle w:val="3"/>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1.3、投标人</w:t>
      </w:r>
      <w:r>
        <w:rPr>
          <w:rFonts w:hint="eastAsia" w:ascii="仿宋" w:hAnsi="仿宋" w:eastAsia="仿宋" w:cs="仿宋"/>
          <w:color w:val="auto"/>
          <w:szCs w:val="24"/>
          <w:highlight w:val="none"/>
          <w:lang w:eastAsia="zh-CN"/>
        </w:rPr>
        <w:t>类似项目案例（业绩）</w:t>
      </w:r>
      <w:r>
        <w:rPr>
          <w:rFonts w:hint="eastAsia" w:ascii="仿宋" w:hAnsi="仿宋" w:eastAsia="仿宋" w:cs="仿宋"/>
          <w:color w:val="auto"/>
          <w:szCs w:val="24"/>
          <w:highlight w:val="none"/>
        </w:rPr>
        <w:t>情况介绍【如有】</w:t>
      </w:r>
    </w:p>
    <w:p w14:paraId="4E733CEB">
      <w:pPr>
        <w:spacing w:line="360" w:lineRule="auto"/>
        <w:ind w:firstLine="480" w:firstLineChars="200"/>
        <w:outlineLvl w:val="3"/>
        <w:rPr>
          <w:rFonts w:ascii="仿宋" w:hAnsi="仿宋" w:eastAsia="仿宋" w:cs="仿宋"/>
          <w:color w:val="auto"/>
          <w:sz w:val="24"/>
          <w:highlight w:val="none"/>
        </w:rPr>
      </w:pPr>
      <w:bookmarkStart w:id="53" w:name="_Toc23208"/>
      <w:bookmarkStart w:id="54" w:name="_Toc4677"/>
      <w:r>
        <w:rPr>
          <w:rFonts w:hint="eastAsia" w:ascii="仿宋" w:hAnsi="仿宋" w:eastAsia="仿宋" w:cs="仿宋"/>
          <w:color w:val="auto"/>
          <w:sz w:val="24"/>
          <w:highlight w:val="none"/>
        </w:rPr>
        <w:t>2、</w:t>
      </w:r>
      <w:bookmarkEnd w:id="53"/>
      <w:bookmarkEnd w:id="54"/>
      <w:r>
        <w:rPr>
          <w:rFonts w:hint="eastAsia" w:ascii="仿宋" w:hAnsi="仿宋" w:eastAsia="仿宋" w:cs="仿宋"/>
          <w:color w:val="auto"/>
          <w:sz w:val="24"/>
          <w:highlight w:val="none"/>
        </w:rPr>
        <w:t>投标书（附件3-2）</w:t>
      </w:r>
    </w:p>
    <w:p w14:paraId="5EDAFF5B">
      <w:pPr>
        <w:spacing w:line="360" w:lineRule="auto"/>
        <w:ind w:firstLine="480" w:firstLineChars="200"/>
        <w:outlineLvl w:val="3"/>
        <w:rPr>
          <w:rFonts w:ascii="仿宋" w:hAnsi="仿宋" w:eastAsia="仿宋" w:cs="仿宋"/>
          <w:color w:val="auto"/>
          <w:sz w:val="24"/>
          <w:highlight w:val="none"/>
        </w:rPr>
      </w:pPr>
      <w:bookmarkStart w:id="55" w:name="_Toc3068"/>
      <w:bookmarkStart w:id="56" w:name="_Toc10584"/>
      <w:r>
        <w:rPr>
          <w:rFonts w:hint="eastAsia" w:ascii="仿宋" w:hAnsi="仿宋" w:eastAsia="仿宋" w:cs="仿宋"/>
          <w:color w:val="auto"/>
          <w:sz w:val="24"/>
          <w:highlight w:val="none"/>
        </w:rPr>
        <w:t>3、</w:t>
      </w:r>
      <w:bookmarkEnd w:id="55"/>
      <w:bookmarkEnd w:id="56"/>
      <w:r>
        <w:rPr>
          <w:rFonts w:hint="eastAsia" w:ascii="仿宋" w:hAnsi="仿宋" w:eastAsia="仿宋" w:cs="仿宋"/>
          <w:color w:val="auto"/>
          <w:sz w:val="24"/>
          <w:highlight w:val="none"/>
        </w:rPr>
        <w:t>投标分项报价表（附件3-3）</w:t>
      </w:r>
    </w:p>
    <w:p w14:paraId="7C9A5CE8">
      <w:pPr>
        <w:pStyle w:val="3"/>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4、货物说明一览表（附件3-4）</w:t>
      </w:r>
    </w:p>
    <w:p w14:paraId="11CD8D33">
      <w:pPr>
        <w:spacing w:line="360" w:lineRule="auto"/>
        <w:ind w:firstLine="480" w:firstLineChars="200"/>
        <w:outlineLvl w:val="3"/>
        <w:rPr>
          <w:rFonts w:ascii="仿宋" w:hAnsi="仿宋" w:eastAsia="仿宋" w:cs="仿宋"/>
          <w:color w:val="auto"/>
          <w:sz w:val="24"/>
          <w:highlight w:val="none"/>
        </w:rPr>
      </w:pPr>
      <w:bookmarkStart w:id="57" w:name="_Toc16076"/>
      <w:bookmarkStart w:id="58" w:name="_Toc12387"/>
      <w:r>
        <w:rPr>
          <w:rFonts w:hint="eastAsia" w:ascii="仿宋" w:hAnsi="仿宋" w:eastAsia="仿宋" w:cs="仿宋"/>
          <w:color w:val="auto"/>
          <w:sz w:val="24"/>
          <w:highlight w:val="none"/>
        </w:rPr>
        <w:t>5、技术</w:t>
      </w:r>
      <w:r>
        <w:rPr>
          <w:rFonts w:hint="eastAsia" w:ascii="仿宋" w:hAnsi="仿宋" w:eastAsia="仿宋" w:cs="仿宋"/>
          <w:color w:val="auto"/>
          <w:sz w:val="24"/>
          <w:highlight w:val="none"/>
          <w:lang w:val="en-US" w:eastAsia="zh-CN"/>
        </w:rPr>
        <w:t>条款</w:t>
      </w:r>
      <w:r>
        <w:rPr>
          <w:rFonts w:hint="eastAsia" w:ascii="仿宋" w:hAnsi="仿宋" w:eastAsia="仿宋" w:cs="仿宋"/>
          <w:color w:val="auto"/>
          <w:sz w:val="24"/>
          <w:highlight w:val="none"/>
        </w:rPr>
        <w:t>偏离表（附件3-5）</w:t>
      </w:r>
    </w:p>
    <w:p w14:paraId="233DC2F7">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6、商务条款偏离表</w:t>
      </w:r>
      <w:bookmarkEnd w:id="57"/>
      <w:bookmarkEnd w:id="58"/>
      <w:r>
        <w:rPr>
          <w:rFonts w:hint="eastAsia" w:ascii="仿宋" w:hAnsi="仿宋" w:eastAsia="仿宋" w:cs="仿宋"/>
          <w:color w:val="auto"/>
          <w:sz w:val="24"/>
          <w:highlight w:val="none"/>
        </w:rPr>
        <w:t>（附件3-6）</w:t>
      </w:r>
    </w:p>
    <w:p w14:paraId="31E35ECF">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7、中标服务费承诺书（附件3-7）</w:t>
      </w:r>
    </w:p>
    <w:p w14:paraId="7373EED7">
      <w:pPr>
        <w:spacing w:line="360" w:lineRule="auto"/>
        <w:ind w:firstLine="480" w:firstLineChars="200"/>
        <w:outlineLvl w:val="3"/>
        <w:rPr>
          <w:rFonts w:ascii="仿宋" w:hAnsi="仿宋" w:eastAsia="仿宋" w:cs="仿宋"/>
          <w:color w:val="auto"/>
          <w:sz w:val="24"/>
          <w:highlight w:val="none"/>
        </w:rPr>
      </w:pPr>
      <w:bookmarkStart w:id="59" w:name="_Toc26522"/>
      <w:bookmarkStart w:id="60" w:name="_Toc8056"/>
      <w:r>
        <w:rPr>
          <w:rFonts w:hint="eastAsia" w:ascii="仿宋" w:hAnsi="仿宋" w:eastAsia="仿宋" w:cs="仿宋"/>
          <w:color w:val="auto"/>
          <w:sz w:val="24"/>
          <w:highlight w:val="none"/>
        </w:rPr>
        <w:t>8、提供符合政府采购政策的证明材料</w:t>
      </w:r>
      <w:bookmarkEnd w:id="59"/>
      <w:bookmarkEnd w:id="60"/>
      <w:r>
        <w:rPr>
          <w:rFonts w:hint="eastAsia" w:ascii="仿宋" w:hAnsi="仿宋" w:eastAsia="仿宋" w:cs="仿宋"/>
          <w:color w:val="auto"/>
          <w:sz w:val="24"/>
          <w:highlight w:val="none"/>
        </w:rPr>
        <w:t>（属于资格条件在资格证明文件中提供。不属于资格条件，如符合要求在此提供享受相关政策，不享受相关政策的供应商无需提供。）</w:t>
      </w:r>
    </w:p>
    <w:p w14:paraId="759B97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8.1、中小企业声明函（附件3-8-1）</w:t>
      </w:r>
    </w:p>
    <w:p w14:paraId="104176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8.2、监狱企业声明函（附件3-8-2）</w:t>
      </w:r>
    </w:p>
    <w:p w14:paraId="692C6D02">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8.3、残疾人福利性单位声明函（附件3-8-3）</w:t>
      </w:r>
    </w:p>
    <w:p w14:paraId="5EF46D94">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9、评审所需的其他商务文件</w:t>
      </w:r>
    </w:p>
    <w:bookmarkEnd w:id="49"/>
    <w:bookmarkEnd w:id="50"/>
    <w:p w14:paraId="702D176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10、技术文件</w:t>
      </w:r>
    </w:p>
    <w:p w14:paraId="6472403C">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11、退还保证金申请函（附件3-</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p>
    <w:p w14:paraId="106EC585">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12、开票信息（附件3-</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w:t>
      </w:r>
    </w:p>
    <w:p w14:paraId="0BDC550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招标文件中要求提交的和投标人认为需要提供的其它说明和资料。</w:t>
      </w:r>
    </w:p>
    <w:p w14:paraId="64F0F8C6">
      <w:pPr>
        <w:spacing w:line="360" w:lineRule="auto"/>
        <w:rPr>
          <w:rFonts w:ascii="仿宋" w:hAnsi="仿宋" w:eastAsia="仿宋" w:cs="仿宋"/>
          <w:bCs/>
          <w:color w:val="auto"/>
          <w:sz w:val="24"/>
          <w:highlight w:val="none"/>
        </w:rPr>
      </w:pPr>
      <w:r>
        <w:rPr>
          <w:rFonts w:hint="eastAsia" w:ascii="仿宋" w:hAnsi="仿宋" w:eastAsia="仿宋" w:cs="仿宋"/>
          <w:b/>
          <w:color w:val="auto"/>
          <w:sz w:val="24"/>
          <w:highlight w:val="none"/>
        </w:rPr>
        <w:t>注：1.投标人制作投标文件，应按照投标文件组成顺序制作，编好始末页码且在投标文件目录中一一列明并对应。</w:t>
      </w:r>
    </w:p>
    <w:p w14:paraId="76236BFC">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2.招标文件没有提供统一格式的，投标人可自行设置。</w:t>
      </w:r>
    </w:p>
    <w:p w14:paraId="61DD56E0">
      <w:pPr>
        <w:rPr>
          <w:rFonts w:ascii="仿宋" w:hAnsi="仿宋" w:eastAsia="仿宋" w:cs="仿宋"/>
          <w:b/>
          <w:bCs/>
          <w:sz w:val="24"/>
          <w:highlight w:val="none"/>
        </w:rPr>
      </w:pPr>
      <w:r>
        <w:rPr>
          <w:rFonts w:hint="eastAsia" w:ascii="仿宋" w:hAnsi="仿宋" w:eastAsia="仿宋" w:cs="仿宋"/>
          <w:b/>
          <w:bCs/>
          <w:sz w:val="24"/>
          <w:highlight w:val="none"/>
        </w:rPr>
        <w:br w:type="page"/>
      </w:r>
    </w:p>
    <w:p w14:paraId="207B65A7">
      <w:pPr>
        <w:pStyle w:val="35"/>
        <w:spacing w:line="360" w:lineRule="auto"/>
        <w:outlineLvl w:val="1"/>
        <w:rPr>
          <w:rFonts w:ascii="仿宋" w:hAnsi="仿宋" w:eastAsia="仿宋" w:cs="仿宋"/>
          <w:b/>
          <w:sz w:val="24"/>
          <w:szCs w:val="24"/>
          <w:highlight w:val="none"/>
        </w:rPr>
      </w:pPr>
      <w:r>
        <w:rPr>
          <w:rFonts w:hint="eastAsia" w:ascii="仿宋" w:hAnsi="仿宋" w:eastAsia="仿宋" w:cs="仿宋"/>
          <w:b/>
          <w:sz w:val="24"/>
          <w:szCs w:val="24"/>
          <w:highlight w:val="none"/>
        </w:rPr>
        <w:t>三、附件</w:t>
      </w:r>
    </w:p>
    <w:p w14:paraId="677A387C">
      <w:pPr>
        <w:pStyle w:val="35"/>
        <w:spacing w:line="360" w:lineRule="auto"/>
        <w:jc w:val="center"/>
        <w:outlineLvl w:val="3"/>
        <w:rPr>
          <w:rFonts w:ascii="仿宋" w:hAnsi="仿宋" w:eastAsia="仿宋" w:cs="仿宋"/>
          <w:b/>
          <w:sz w:val="24"/>
          <w:szCs w:val="24"/>
          <w:highlight w:val="none"/>
        </w:rPr>
      </w:pPr>
      <w:r>
        <w:rPr>
          <w:rFonts w:hint="eastAsia" w:ascii="仿宋" w:hAnsi="仿宋" w:eastAsia="仿宋" w:cs="仿宋"/>
          <w:b/>
          <w:sz w:val="24"/>
          <w:szCs w:val="24"/>
          <w:highlight w:val="none"/>
        </w:rPr>
        <w:t>附件1-1 开标一览表</w:t>
      </w:r>
      <w:bookmarkEnd w:id="40"/>
      <w:r>
        <w:rPr>
          <w:rFonts w:hint="eastAsia" w:ascii="仿宋" w:hAnsi="仿宋" w:eastAsia="仿宋" w:cs="仿宋"/>
          <w:b/>
          <w:sz w:val="24"/>
          <w:szCs w:val="24"/>
          <w:highlight w:val="none"/>
        </w:rPr>
        <w:t>（统一格式）</w:t>
      </w:r>
    </w:p>
    <w:p w14:paraId="7F32DB7C">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报价单位：人民币元</w:t>
      </w:r>
    </w:p>
    <w:tbl>
      <w:tblPr>
        <w:tblStyle w:val="22"/>
        <w:tblW w:w="0" w:type="auto"/>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781"/>
        <w:gridCol w:w="3033"/>
        <w:gridCol w:w="2308"/>
        <w:gridCol w:w="1277"/>
      </w:tblGrid>
      <w:tr w14:paraId="05839C2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21" w:hRule="atLeast"/>
        </w:trPr>
        <w:tc>
          <w:tcPr>
            <w:tcW w:w="2781" w:type="dxa"/>
            <w:tcBorders>
              <w:bottom w:val="single" w:color="000000" w:sz="6" w:space="0"/>
              <w:right w:val="single" w:color="000000" w:sz="6" w:space="0"/>
            </w:tcBorders>
            <w:vAlign w:val="center"/>
          </w:tcPr>
          <w:p w14:paraId="1AC1FE96">
            <w:pPr>
              <w:spacing w:before="2" w:line="244" w:lineRule="auto"/>
              <w:ind w:left="640"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3033" w:type="dxa"/>
            <w:tcBorders>
              <w:left w:val="single" w:color="000000" w:sz="6" w:space="0"/>
              <w:bottom w:val="single" w:color="000000" w:sz="6" w:space="0"/>
              <w:right w:val="single" w:color="000000" w:sz="6" w:space="0"/>
            </w:tcBorders>
            <w:vAlign w:val="center"/>
          </w:tcPr>
          <w:p w14:paraId="4B708004">
            <w:pPr>
              <w:spacing w:before="2" w:line="244" w:lineRule="auto"/>
              <w:ind w:left="640" w:right="554"/>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合同履约期限</w:t>
            </w:r>
          </w:p>
        </w:tc>
        <w:tc>
          <w:tcPr>
            <w:tcW w:w="2308" w:type="dxa"/>
            <w:tcBorders>
              <w:left w:val="single" w:color="000000" w:sz="6" w:space="0"/>
              <w:bottom w:val="single" w:color="000000" w:sz="6" w:space="0"/>
              <w:right w:val="single" w:color="000000" w:sz="6" w:space="0"/>
            </w:tcBorders>
            <w:vAlign w:val="center"/>
          </w:tcPr>
          <w:p w14:paraId="7B930C4D">
            <w:pPr>
              <w:spacing w:before="2" w:line="244" w:lineRule="auto"/>
              <w:ind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交货期</w:t>
            </w:r>
          </w:p>
        </w:tc>
        <w:tc>
          <w:tcPr>
            <w:tcW w:w="1277" w:type="dxa"/>
            <w:tcBorders>
              <w:left w:val="single" w:color="000000" w:sz="6" w:space="0"/>
              <w:bottom w:val="single" w:color="000000" w:sz="6" w:space="0"/>
            </w:tcBorders>
            <w:vAlign w:val="center"/>
          </w:tcPr>
          <w:p w14:paraId="50783C48">
            <w:pPr>
              <w:spacing w:before="2" w:line="244" w:lineRule="auto"/>
              <w:ind w:right="554"/>
              <w:jc w:val="right"/>
              <w:rPr>
                <w:rFonts w:ascii="仿宋" w:hAnsi="仿宋" w:eastAsia="仿宋" w:cs="仿宋"/>
                <w:color w:val="auto"/>
                <w:sz w:val="24"/>
                <w:highlight w:val="none"/>
              </w:rPr>
            </w:pPr>
            <w:r>
              <w:rPr>
                <w:rFonts w:hint="eastAsia" w:ascii="仿宋" w:hAnsi="仿宋" w:eastAsia="仿宋" w:cs="仿宋"/>
                <w:sz w:val="24"/>
                <w:szCs w:val="24"/>
                <w:highlight w:val="none"/>
              </w:rPr>
              <w:t>交货地点</w:t>
            </w:r>
          </w:p>
        </w:tc>
      </w:tr>
      <w:tr w14:paraId="45F2EFD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17" w:hRule="atLeast"/>
        </w:trPr>
        <w:tc>
          <w:tcPr>
            <w:tcW w:w="2781" w:type="dxa"/>
            <w:tcBorders>
              <w:top w:val="single" w:color="000000" w:sz="6" w:space="0"/>
              <w:bottom w:val="single" w:color="000000" w:sz="6" w:space="0"/>
              <w:right w:val="single" w:color="000000" w:sz="6" w:space="0"/>
            </w:tcBorders>
            <w:vAlign w:val="center"/>
          </w:tcPr>
          <w:p w14:paraId="37BDFE16">
            <w:pPr>
              <w:spacing w:before="2" w:line="244" w:lineRule="auto"/>
              <w:ind w:left="640" w:right="554"/>
              <w:jc w:val="both"/>
              <w:rPr>
                <w:rFonts w:ascii="仿宋" w:hAnsi="仿宋" w:eastAsia="仿宋" w:cs="仿宋"/>
                <w:color w:val="auto"/>
                <w:sz w:val="24"/>
                <w:highlight w:val="none"/>
              </w:rPr>
            </w:pPr>
          </w:p>
        </w:tc>
        <w:tc>
          <w:tcPr>
            <w:tcW w:w="3033" w:type="dxa"/>
            <w:tcBorders>
              <w:top w:val="single" w:color="000000" w:sz="6" w:space="0"/>
              <w:left w:val="single" w:color="000000" w:sz="6" w:space="0"/>
              <w:bottom w:val="single" w:color="000000" w:sz="6" w:space="0"/>
              <w:right w:val="single" w:color="000000" w:sz="6" w:space="0"/>
            </w:tcBorders>
            <w:vAlign w:val="center"/>
          </w:tcPr>
          <w:p w14:paraId="59A43B31">
            <w:pPr>
              <w:rPr>
                <w:rFonts w:hint="eastAsia" w:ascii="仿宋" w:hAnsi="仿宋" w:eastAsia="仿宋" w:cs="仿宋"/>
                <w:sz w:val="24"/>
                <w:szCs w:val="24"/>
                <w:highlight w:val="none"/>
                <w:lang w:eastAsia="zh-CN"/>
              </w:rPr>
            </w:pPr>
          </w:p>
        </w:tc>
        <w:tc>
          <w:tcPr>
            <w:tcW w:w="2308" w:type="dxa"/>
            <w:tcBorders>
              <w:top w:val="single" w:color="000000" w:sz="6" w:space="0"/>
              <w:left w:val="single" w:color="000000" w:sz="6" w:space="0"/>
              <w:bottom w:val="single" w:color="000000" w:sz="6" w:space="0"/>
              <w:right w:val="single" w:color="000000" w:sz="6" w:space="0"/>
            </w:tcBorders>
            <w:vAlign w:val="center"/>
          </w:tcPr>
          <w:p w14:paraId="36EC2286">
            <w:pPr>
              <w:rPr>
                <w:rFonts w:hint="eastAsia" w:ascii="仿宋" w:hAnsi="仿宋" w:eastAsia="仿宋" w:cs="仿宋"/>
                <w:sz w:val="24"/>
                <w:szCs w:val="24"/>
                <w:highlight w:val="none"/>
              </w:rPr>
            </w:pPr>
          </w:p>
        </w:tc>
        <w:tc>
          <w:tcPr>
            <w:tcW w:w="1277" w:type="dxa"/>
            <w:tcBorders>
              <w:top w:val="single" w:color="000000" w:sz="6" w:space="0"/>
              <w:left w:val="single" w:color="000000" w:sz="6" w:space="0"/>
              <w:bottom w:val="single" w:color="000000" w:sz="6" w:space="0"/>
            </w:tcBorders>
            <w:vAlign w:val="center"/>
          </w:tcPr>
          <w:p w14:paraId="2DE3C6F0">
            <w:pPr>
              <w:spacing w:before="2" w:line="244" w:lineRule="auto"/>
              <w:ind w:left="640" w:right="554"/>
              <w:jc w:val="center"/>
              <w:rPr>
                <w:rFonts w:hint="eastAsia" w:ascii="仿宋" w:hAnsi="仿宋" w:eastAsia="仿宋" w:cs="仿宋"/>
                <w:color w:val="auto"/>
                <w:sz w:val="24"/>
                <w:szCs w:val="24"/>
                <w:highlight w:val="none"/>
              </w:rPr>
            </w:pPr>
          </w:p>
        </w:tc>
      </w:tr>
      <w:tr w14:paraId="00929FF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35" w:hRule="atLeast"/>
        </w:trPr>
        <w:tc>
          <w:tcPr>
            <w:tcW w:w="2781" w:type="dxa"/>
            <w:tcBorders>
              <w:top w:val="single" w:color="000000" w:sz="6" w:space="0"/>
              <w:bottom w:val="single" w:color="000000" w:sz="6" w:space="0"/>
              <w:right w:val="single" w:color="000000" w:sz="6" w:space="0"/>
            </w:tcBorders>
            <w:vAlign w:val="center"/>
          </w:tcPr>
          <w:p w14:paraId="5AC86BB3">
            <w:pPr>
              <w:spacing w:before="2" w:line="244" w:lineRule="auto"/>
              <w:ind w:right="55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w:t>
            </w:r>
          </w:p>
          <w:p w14:paraId="379FD5F3">
            <w:pPr>
              <w:spacing w:before="2" w:line="244" w:lineRule="auto"/>
              <w:ind w:right="554"/>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（单价合计金额）</w:t>
            </w:r>
          </w:p>
        </w:tc>
        <w:tc>
          <w:tcPr>
            <w:tcW w:w="6618" w:type="dxa"/>
            <w:gridSpan w:val="3"/>
            <w:tcBorders>
              <w:top w:val="single" w:color="000000" w:sz="6" w:space="0"/>
              <w:left w:val="single" w:color="000000" w:sz="6" w:space="0"/>
              <w:bottom w:val="single" w:color="000000" w:sz="6" w:space="0"/>
            </w:tcBorders>
            <w:vAlign w:val="center"/>
          </w:tcPr>
          <w:p w14:paraId="07EFC4EC">
            <w:pPr>
              <w:spacing w:before="2" w:line="244" w:lineRule="auto"/>
              <w:ind w:left="640" w:right="55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07D50E20">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r>
      <w:tr w14:paraId="413B53B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73" w:hRule="atLeast"/>
        </w:trPr>
        <w:tc>
          <w:tcPr>
            <w:tcW w:w="2781" w:type="dxa"/>
            <w:tcBorders>
              <w:top w:val="single" w:color="000000" w:sz="6" w:space="0"/>
              <w:right w:val="single" w:color="000000" w:sz="6" w:space="0"/>
            </w:tcBorders>
            <w:vAlign w:val="center"/>
          </w:tcPr>
          <w:p w14:paraId="72EAC71A">
            <w:pPr>
              <w:spacing w:before="2" w:line="244" w:lineRule="auto"/>
              <w:ind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6618" w:type="dxa"/>
            <w:gridSpan w:val="3"/>
            <w:tcBorders>
              <w:top w:val="single" w:color="000000" w:sz="6" w:space="0"/>
              <w:left w:val="single" w:color="000000" w:sz="6" w:space="0"/>
            </w:tcBorders>
            <w:vAlign w:val="center"/>
          </w:tcPr>
          <w:p w14:paraId="0F842534">
            <w:pPr>
              <w:spacing w:before="2" w:line="244" w:lineRule="auto"/>
              <w:ind w:left="640" w:right="554"/>
              <w:jc w:val="center"/>
              <w:rPr>
                <w:rFonts w:ascii="仿宋" w:hAnsi="仿宋" w:eastAsia="仿宋" w:cs="仿宋"/>
                <w:color w:val="auto"/>
                <w:sz w:val="24"/>
                <w:highlight w:val="none"/>
              </w:rPr>
            </w:pPr>
          </w:p>
        </w:tc>
      </w:tr>
    </w:tbl>
    <w:p w14:paraId="3C746AF8">
      <w:pPr>
        <w:spacing w:before="15"/>
        <w:ind w:left="360"/>
        <w:jc w:val="left"/>
        <w:rPr>
          <w:rFonts w:ascii="仿宋" w:hAnsi="仿宋" w:eastAsia="仿宋" w:cs="仿宋"/>
          <w:color w:val="auto"/>
          <w:sz w:val="24"/>
          <w:highlight w:val="none"/>
        </w:rPr>
      </w:pPr>
      <w:r>
        <w:rPr>
          <w:rFonts w:hint="eastAsia" w:ascii="仿宋" w:hAnsi="仿宋" w:eastAsia="仿宋" w:cs="仿宋"/>
          <w:color w:val="auto"/>
          <w:sz w:val="24"/>
          <w:highlight w:val="none"/>
        </w:rPr>
        <w:t>注 1、本表中的总价应与分项报价表中的相应报价完全一致。</w:t>
      </w:r>
    </w:p>
    <w:p w14:paraId="385ACBB7">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rPr>
        <w:t>2、此表中，总价应是所投货物和服务的费用总和，包括本项目采购需求和采购合同中要求的全部内容。</w:t>
      </w:r>
    </w:p>
    <w:p w14:paraId="5608DE5F">
      <w:pPr>
        <w:spacing w:line="244" w:lineRule="auto"/>
        <w:ind w:left="640" w:right="497"/>
        <w:jc w:val="left"/>
        <w:rPr>
          <w:rFonts w:ascii="仿宋" w:hAnsi="仿宋" w:eastAsia="仿宋" w:cs="仿宋"/>
          <w:color w:val="auto"/>
          <w:sz w:val="24"/>
          <w:highlight w:val="none"/>
        </w:rPr>
      </w:pPr>
      <w:r>
        <w:rPr>
          <w:rFonts w:hint="eastAsia" w:ascii="仿宋" w:hAnsi="仿宋" w:eastAsia="仿宋" w:cs="仿宋"/>
          <w:color w:val="auto"/>
          <w:sz w:val="24"/>
          <w:highlight w:val="none"/>
        </w:rPr>
        <w:t>3、如有优惠折扣申明，请在此表中列出。</w:t>
      </w:r>
    </w:p>
    <w:p w14:paraId="27059680">
      <w:pPr>
        <w:spacing w:before="2" w:line="244" w:lineRule="auto"/>
        <w:ind w:left="640" w:right="554"/>
        <w:jc w:val="left"/>
        <w:rPr>
          <w:rFonts w:ascii="仿宋" w:hAnsi="仿宋" w:eastAsia="仿宋" w:cs="仿宋"/>
          <w:sz w:val="24"/>
          <w:highlight w:val="none"/>
        </w:rPr>
      </w:pPr>
      <w:r>
        <w:rPr>
          <w:rFonts w:hint="eastAsia" w:ascii="仿宋" w:hAnsi="仿宋" w:eastAsia="仿宋" w:cs="仿宋"/>
          <w:sz w:val="24"/>
          <w:highlight w:val="none"/>
        </w:rPr>
        <w:t>4、除投标文件内包含外，需另单独密封提交一份。</w:t>
      </w:r>
    </w:p>
    <w:p w14:paraId="109A0B8B">
      <w:pPr>
        <w:spacing w:before="2" w:line="244" w:lineRule="auto"/>
        <w:ind w:left="640" w:right="554"/>
        <w:jc w:val="left"/>
        <w:rPr>
          <w:rFonts w:ascii="仿宋" w:hAnsi="仿宋" w:eastAsia="仿宋" w:cs="仿宋"/>
          <w:sz w:val="24"/>
          <w:highlight w:val="none"/>
        </w:rPr>
      </w:pPr>
      <w:r>
        <w:rPr>
          <w:rFonts w:hint="eastAsia" w:ascii="仿宋" w:hAnsi="仿宋" w:eastAsia="仿宋" w:cs="仿宋"/>
          <w:sz w:val="24"/>
          <w:highlight w:val="none"/>
        </w:rPr>
        <w:t>5、本表格式不得更改，投标人只能按要求填报。</w:t>
      </w:r>
    </w:p>
    <w:p w14:paraId="089C60D6">
      <w:pPr>
        <w:pStyle w:val="3"/>
        <w:rPr>
          <w:rFonts w:ascii="仿宋" w:hAnsi="仿宋" w:eastAsia="仿宋" w:cs="仿宋"/>
          <w:kern w:val="2"/>
          <w:szCs w:val="24"/>
          <w:highlight w:val="none"/>
        </w:rPr>
      </w:pPr>
    </w:p>
    <w:p w14:paraId="2B4C1FD3">
      <w:pPr>
        <w:pStyle w:val="12"/>
        <w:rPr>
          <w:rFonts w:ascii="仿宋" w:hAnsi="仿宋" w:eastAsia="仿宋" w:cs="仿宋"/>
          <w:highlight w:val="none"/>
          <w:lang w:val="en-US" w:bidi="ar-SA"/>
        </w:rPr>
      </w:pPr>
    </w:p>
    <w:p w14:paraId="3760A2A0">
      <w:pPr>
        <w:pStyle w:val="12"/>
        <w:rPr>
          <w:rFonts w:ascii="仿宋" w:hAnsi="仿宋" w:eastAsia="仿宋" w:cs="仿宋"/>
          <w:highlight w:val="none"/>
          <w:lang w:val="en-US" w:bidi="ar-SA"/>
        </w:rPr>
      </w:pPr>
    </w:p>
    <w:p w14:paraId="04542F0E">
      <w:pPr>
        <w:pStyle w:val="12"/>
        <w:spacing w:before="11"/>
        <w:rPr>
          <w:rFonts w:ascii="仿宋" w:hAnsi="仿宋" w:eastAsia="仿宋" w:cs="仿宋"/>
          <w:highlight w:val="none"/>
          <w:lang w:val="en-US" w:bidi="ar-SA"/>
        </w:rPr>
      </w:pPr>
    </w:p>
    <w:p w14:paraId="5DD116C0">
      <w:pPr>
        <w:pStyle w:val="12"/>
        <w:tabs>
          <w:tab w:val="left" w:pos="1920"/>
          <w:tab w:val="left" w:pos="3840"/>
        </w:tabs>
        <w:ind w:left="360"/>
        <w:rPr>
          <w:rFonts w:ascii="仿宋" w:hAnsi="仿宋" w:eastAsia="仿宋" w:cs="仿宋"/>
          <w:highlight w:val="none"/>
          <w:lang w:val="en-US" w:bidi="ar-SA"/>
        </w:rPr>
      </w:pPr>
      <w:r>
        <w:rPr>
          <w:rFonts w:hint="eastAsia" w:ascii="仿宋" w:hAnsi="仿宋" w:eastAsia="仿宋" w:cs="仿宋"/>
          <w:highlight w:val="none"/>
          <w:lang w:val="en-US" w:bidi="ar-SA"/>
        </w:rPr>
        <w:t xml:space="preserve">投标人：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（加盖公章）</w:t>
      </w:r>
      <w:r>
        <w:rPr>
          <w:rFonts w:hint="eastAsia" w:ascii="仿宋" w:hAnsi="仿宋" w:eastAsia="仿宋" w:cs="仿宋"/>
          <w:highlight w:val="none"/>
          <w:lang w:val="en-US" w:bidi="ar-SA"/>
        </w:rPr>
        <w:tab/>
      </w:r>
    </w:p>
    <w:p w14:paraId="4AA4C77D">
      <w:pPr>
        <w:pStyle w:val="12"/>
        <w:tabs>
          <w:tab w:val="left" w:pos="1560"/>
          <w:tab w:val="left" w:pos="2160"/>
          <w:tab w:val="left" w:pos="4320"/>
          <w:tab w:val="left" w:pos="6841"/>
        </w:tabs>
        <w:spacing w:before="161" w:line="362" w:lineRule="auto"/>
        <w:ind w:left="360" w:right="3062"/>
        <w:rPr>
          <w:rFonts w:ascii="仿宋" w:hAnsi="仿宋" w:eastAsia="仿宋" w:cs="仿宋"/>
          <w:highlight w:val="none"/>
          <w:lang w:val="en-US" w:bidi="ar-SA"/>
        </w:rPr>
      </w:pPr>
      <w:r>
        <w:rPr>
          <w:rFonts w:hint="eastAsia" w:ascii="仿宋" w:hAnsi="仿宋" w:eastAsia="仿宋" w:cs="仿宋"/>
          <w:highlight w:val="none"/>
          <w:lang w:val="en-US" w:bidi="ar-SA"/>
        </w:rPr>
        <w:t xml:space="preserve">法定代表人或其授权代理人：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（签字或盖章）</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 xml:space="preserve"> 日期：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 xml:space="preserve">年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月    日</w:t>
      </w:r>
    </w:p>
    <w:p w14:paraId="24549ED1">
      <w:pPr>
        <w:spacing w:line="362" w:lineRule="auto"/>
        <w:rPr>
          <w:rFonts w:ascii="仿宋" w:hAnsi="仿宋" w:eastAsia="仿宋" w:cs="仿宋"/>
          <w:szCs w:val="21"/>
          <w:highlight w:val="none"/>
        </w:rPr>
      </w:pPr>
    </w:p>
    <w:p w14:paraId="53C3A0F7">
      <w:pPr>
        <w:pStyle w:val="35"/>
        <w:rPr>
          <w:rFonts w:ascii="仿宋" w:hAnsi="仿宋" w:eastAsia="仿宋" w:cs="仿宋"/>
          <w:highlight w:val="none"/>
        </w:rPr>
      </w:pPr>
    </w:p>
    <w:p w14:paraId="04E23FFA">
      <w:pPr>
        <w:pStyle w:val="35"/>
        <w:rPr>
          <w:rFonts w:ascii="仿宋" w:hAnsi="仿宋" w:eastAsia="仿宋" w:cs="仿宋"/>
          <w:highlight w:val="none"/>
        </w:rPr>
      </w:pPr>
    </w:p>
    <w:p w14:paraId="7A9AB813">
      <w:pPr>
        <w:pStyle w:val="35"/>
        <w:rPr>
          <w:rFonts w:ascii="仿宋" w:hAnsi="仿宋" w:eastAsia="仿宋" w:cs="仿宋"/>
          <w:highlight w:val="none"/>
        </w:rPr>
        <w:sectPr>
          <w:pgSz w:w="11910" w:h="16850"/>
          <w:pgMar w:top="1600" w:right="920" w:bottom="280" w:left="1080" w:header="720" w:footer="720" w:gutter="0"/>
          <w:pgNumType w:fmt="decimal"/>
          <w:cols w:space="720" w:num="1"/>
        </w:sectPr>
      </w:pPr>
    </w:p>
    <w:p w14:paraId="1272A8DE">
      <w:pPr>
        <w:pStyle w:val="5"/>
        <w:spacing w:before="66"/>
        <w:rPr>
          <w:rFonts w:ascii="仿宋" w:hAnsi="仿宋" w:eastAsia="仿宋" w:cs="仿宋"/>
          <w:sz w:val="24"/>
          <w:szCs w:val="24"/>
          <w:highlight w:val="none"/>
        </w:rPr>
      </w:pPr>
      <w:bookmarkStart w:id="61" w:name="_Toc507399520"/>
      <w:r>
        <w:rPr>
          <w:rFonts w:hint="eastAsia" w:ascii="仿宋" w:hAnsi="仿宋" w:eastAsia="仿宋" w:cs="仿宋"/>
          <w:sz w:val="24"/>
          <w:szCs w:val="24"/>
          <w:highlight w:val="none"/>
        </w:rPr>
        <w:t>附件 2-1 法定代表人（单位负责人）身份证明(统一格式)</w:t>
      </w:r>
    </w:p>
    <w:p w14:paraId="51908D52">
      <w:pPr>
        <w:spacing w:line="360" w:lineRule="auto"/>
        <w:ind w:left="360" w:right="513" w:firstLine="480"/>
        <w:rPr>
          <w:rFonts w:ascii="仿宋" w:hAnsi="仿宋" w:eastAsia="仿宋" w:cs="仿宋"/>
          <w:spacing w:val="-5"/>
          <w:w w:val="95"/>
          <w:szCs w:val="21"/>
          <w:highlight w:val="none"/>
        </w:rPr>
      </w:pPr>
    </w:p>
    <w:p w14:paraId="01FBBB82">
      <w:pPr>
        <w:pStyle w:val="15"/>
        <w:spacing w:line="360" w:lineRule="auto"/>
        <w:jc w:val="center"/>
        <w:rPr>
          <w:rFonts w:ascii="仿宋" w:hAnsi="仿宋" w:eastAsia="仿宋" w:cs="仿宋"/>
          <w:sz w:val="24"/>
          <w:szCs w:val="24"/>
          <w:highlight w:val="none"/>
        </w:rPr>
      </w:pPr>
      <w:r>
        <w:rPr>
          <w:rFonts w:hint="eastAsia" w:ascii="仿宋" w:hAnsi="仿宋" w:eastAsia="仿宋" w:cs="仿宋"/>
          <w:b/>
          <w:bCs/>
          <w:sz w:val="32"/>
          <w:szCs w:val="32"/>
          <w:highlight w:val="none"/>
        </w:rPr>
        <w:t>法定代表人（单位负责人）身份证明</w:t>
      </w:r>
    </w:p>
    <w:p w14:paraId="00EA3426">
      <w:pPr>
        <w:pStyle w:val="15"/>
        <w:spacing w:line="360" w:lineRule="auto"/>
        <w:rPr>
          <w:rFonts w:ascii="仿宋" w:hAnsi="仿宋" w:eastAsia="仿宋" w:cs="仿宋"/>
          <w:sz w:val="24"/>
          <w:szCs w:val="24"/>
          <w:highlight w:val="none"/>
        </w:rPr>
      </w:pPr>
    </w:p>
    <w:p w14:paraId="380C3444">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p>
    <w:p w14:paraId="699EBCC3">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716FE64B">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（投标人名称）的法定代表人（单位负责人）。 </w:t>
      </w:r>
    </w:p>
    <w:p w14:paraId="5CFE652E">
      <w:pPr>
        <w:pStyle w:val="15"/>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7AFBCA34">
      <w:pPr>
        <w:pStyle w:val="15"/>
        <w:spacing w:line="360" w:lineRule="auto"/>
        <w:rPr>
          <w:rFonts w:ascii="仿宋" w:hAnsi="仿宋" w:eastAsia="仿宋" w:cs="仿宋"/>
          <w:sz w:val="24"/>
          <w:szCs w:val="24"/>
          <w:highlight w:val="none"/>
        </w:rPr>
      </w:pPr>
    </w:p>
    <w:p w14:paraId="2987E3E4">
      <w:pPr>
        <w:pStyle w:val="1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附：法定代表人（单位负责人）身份证扫描件。</w:t>
      </w:r>
    </w:p>
    <w:tbl>
      <w:tblPr>
        <w:tblStyle w:val="2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52F4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7A12E0B1">
            <w:pPr>
              <w:spacing w:line="360" w:lineRule="auto"/>
              <w:jc w:val="center"/>
              <w:rPr>
                <w:rFonts w:ascii="仿宋" w:hAnsi="仿宋" w:eastAsia="仿宋" w:cs="仿宋"/>
                <w:sz w:val="20"/>
                <w:highlight w:val="none"/>
              </w:rPr>
            </w:pPr>
            <w:r>
              <w:rPr>
                <w:rFonts w:hint="eastAsia" w:ascii="仿宋" w:hAnsi="仿宋" w:eastAsia="仿宋" w:cs="仿宋"/>
                <w:spacing w:val="-3"/>
                <w:sz w:val="28"/>
                <w:szCs w:val="28"/>
                <w:highlight w:val="none"/>
              </w:rPr>
              <w:t>法</w:t>
            </w:r>
            <w:r>
              <w:rPr>
                <w:rFonts w:hint="eastAsia" w:ascii="仿宋" w:hAnsi="仿宋" w:eastAsia="仿宋" w:cs="仿宋"/>
                <w:sz w:val="28"/>
                <w:szCs w:val="28"/>
                <w:highlight w:val="none"/>
              </w:rPr>
              <w:t>定</w:t>
            </w:r>
            <w:r>
              <w:rPr>
                <w:rFonts w:hint="eastAsia" w:ascii="仿宋" w:hAnsi="仿宋" w:eastAsia="仿宋" w:cs="仿宋"/>
                <w:spacing w:val="-3"/>
                <w:sz w:val="28"/>
                <w:szCs w:val="28"/>
                <w:highlight w:val="none"/>
              </w:rPr>
              <w:t>代</w:t>
            </w:r>
            <w:r>
              <w:rPr>
                <w:rFonts w:hint="eastAsia" w:ascii="仿宋" w:hAnsi="仿宋" w:eastAsia="仿宋" w:cs="仿宋"/>
                <w:sz w:val="28"/>
                <w:szCs w:val="28"/>
                <w:highlight w:val="none"/>
              </w:rPr>
              <w:t>表</w:t>
            </w:r>
            <w:r>
              <w:rPr>
                <w:rFonts w:hint="eastAsia" w:ascii="仿宋" w:hAnsi="仿宋" w:eastAsia="仿宋" w:cs="仿宋"/>
                <w:spacing w:val="-3"/>
                <w:sz w:val="28"/>
                <w:szCs w:val="28"/>
                <w:highlight w:val="none"/>
              </w:rPr>
              <w:t>人</w:t>
            </w:r>
            <w:r>
              <w:rPr>
                <w:rFonts w:hint="eastAsia" w:ascii="仿宋" w:hAnsi="仿宋" w:eastAsia="仿宋" w:cs="仿宋"/>
                <w:sz w:val="28"/>
                <w:szCs w:val="28"/>
                <w:highlight w:val="none"/>
              </w:rPr>
              <w:t>（</w:t>
            </w:r>
            <w:r>
              <w:rPr>
                <w:rFonts w:hint="eastAsia" w:ascii="仿宋" w:hAnsi="仿宋" w:eastAsia="仿宋" w:cs="仿宋"/>
                <w:spacing w:val="-3"/>
                <w:sz w:val="28"/>
                <w:szCs w:val="28"/>
                <w:highlight w:val="none"/>
              </w:rPr>
              <w:t>单</w:t>
            </w:r>
            <w:r>
              <w:rPr>
                <w:rFonts w:hint="eastAsia" w:ascii="仿宋" w:hAnsi="仿宋" w:eastAsia="仿宋" w:cs="仿宋"/>
                <w:sz w:val="28"/>
                <w:szCs w:val="28"/>
                <w:highlight w:val="none"/>
              </w:rPr>
              <w:t>位</w:t>
            </w:r>
            <w:r>
              <w:rPr>
                <w:rFonts w:hint="eastAsia" w:ascii="仿宋" w:hAnsi="仿宋" w:eastAsia="仿宋" w:cs="仿宋"/>
                <w:spacing w:val="-3"/>
                <w:sz w:val="28"/>
                <w:szCs w:val="28"/>
                <w:highlight w:val="none"/>
              </w:rPr>
              <w:t>负</w:t>
            </w:r>
            <w:r>
              <w:rPr>
                <w:rFonts w:hint="eastAsia" w:ascii="仿宋" w:hAnsi="仿宋" w:eastAsia="仿宋" w:cs="仿宋"/>
                <w:sz w:val="28"/>
                <w:szCs w:val="28"/>
                <w:highlight w:val="none"/>
              </w:rPr>
              <w:t>责人</w:t>
            </w:r>
            <w:r>
              <w:rPr>
                <w:rFonts w:hint="eastAsia" w:ascii="仿宋" w:hAnsi="仿宋" w:eastAsia="仿宋" w:cs="仿宋"/>
                <w:spacing w:val="-3"/>
                <w:sz w:val="28"/>
                <w:szCs w:val="28"/>
                <w:highlight w:val="none"/>
              </w:rPr>
              <w:t>）</w:t>
            </w:r>
            <w:r>
              <w:rPr>
                <w:rFonts w:hint="eastAsia" w:ascii="仿宋" w:hAnsi="仿宋" w:eastAsia="仿宋" w:cs="仿宋"/>
                <w:sz w:val="28"/>
                <w:szCs w:val="28"/>
                <w:highlight w:val="none"/>
              </w:rPr>
              <w:t>身</w:t>
            </w:r>
            <w:r>
              <w:rPr>
                <w:rFonts w:hint="eastAsia" w:ascii="仿宋" w:hAnsi="仿宋" w:eastAsia="仿宋" w:cs="仿宋"/>
                <w:spacing w:val="-3"/>
                <w:sz w:val="28"/>
                <w:szCs w:val="28"/>
                <w:highlight w:val="none"/>
              </w:rPr>
              <w:t>份</w:t>
            </w:r>
            <w:r>
              <w:rPr>
                <w:rFonts w:hint="eastAsia" w:ascii="仿宋" w:hAnsi="仿宋" w:eastAsia="仿宋" w:cs="仿宋"/>
                <w:sz w:val="28"/>
                <w:szCs w:val="28"/>
                <w:highlight w:val="none"/>
              </w:rPr>
              <w:t>证</w:t>
            </w:r>
            <w:r>
              <w:rPr>
                <w:rFonts w:hint="eastAsia" w:ascii="仿宋" w:hAnsi="仿宋" w:eastAsia="仿宋" w:cs="仿宋"/>
                <w:spacing w:val="-3"/>
                <w:sz w:val="28"/>
                <w:szCs w:val="28"/>
                <w:highlight w:val="none"/>
              </w:rPr>
              <w:t>正反面</w:t>
            </w:r>
          </w:p>
        </w:tc>
      </w:tr>
    </w:tbl>
    <w:p w14:paraId="3598EECE">
      <w:pPr>
        <w:pStyle w:val="15"/>
        <w:spacing w:line="360" w:lineRule="auto"/>
        <w:rPr>
          <w:rFonts w:ascii="仿宋" w:hAnsi="仿宋" w:eastAsia="仿宋" w:cs="仿宋"/>
          <w:sz w:val="24"/>
          <w:szCs w:val="24"/>
          <w:highlight w:val="none"/>
          <w:u w:val="single"/>
        </w:rPr>
      </w:pPr>
    </w:p>
    <w:p w14:paraId="02E073BA">
      <w:pPr>
        <w:pStyle w:val="15"/>
        <w:spacing w:line="360" w:lineRule="auto"/>
        <w:rPr>
          <w:rFonts w:ascii="仿宋" w:hAnsi="仿宋" w:eastAsia="仿宋" w:cs="仿宋"/>
          <w:sz w:val="24"/>
          <w:szCs w:val="24"/>
          <w:highlight w:val="none"/>
          <w:u w:val="single"/>
        </w:rPr>
      </w:pPr>
    </w:p>
    <w:p w14:paraId="6510BEF8">
      <w:pPr>
        <w:pStyle w:val="15"/>
        <w:spacing w:line="360" w:lineRule="auto"/>
        <w:rPr>
          <w:rFonts w:ascii="仿宋" w:hAnsi="仿宋" w:eastAsia="仿宋" w:cs="仿宋"/>
          <w:sz w:val="24"/>
          <w:szCs w:val="24"/>
          <w:highlight w:val="none"/>
          <w:u w:val="single"/>
        </w:rPr>
      </w:pPr>
    </w:p>
    <w:p w14:paraId="3D7CB706">
      <w:pPr>
        <w:pStyle w:val="15"/>
        <w:spacing w:line="360" w:lineRule="auto"/>
        <w:rPr>
          <w:rFonts w:ascii="仿宋" w:hAnsi="仿宋" w:eastAsia="仿宋" w:cs="仿宋"/>
          <w:sz w:val="24"/>
          <w:szCs w:val="24"/>
          <w:highlight w:val="none"/>
          <w:u w:val="single"/>
        </w:rPr>
      </w:pPr>
    </w:p>
    <w:p w14:paraId="4F5F5F93">
      <w:pPr>
        <w:widowControl/>
        <w:spacing w:line="360" w:lineRule="auto"/>
        <w:jc w:val="right"/>
        <w:rPr>
          <w:rFonts w:ascii="仿宋" w:hAnsi="仿宋" w:eastAsia="仿宋" w:cs="仿宋"/>
          <w:sz w:val="24"/>
          <w:highlight w:val="none"/>
        </w:rPr>
      </w:pPr>
      <w:r>
        <w:rPr>
          <w:rFonts w:hint="eastAsia" w:ascii="仿宋" w:hAnsi="仿宋" w:eastAsia="仿宋" w:cs="仿宋"/>
          <w:kern w:val="0"/>
          <w:sz w:val="24"/>
          <w:highlight w:val="none"/>
          <w:lang w:bidi="ar"/>
        </w:rPr>
        <w:t>投标人：</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（加盖公章）</w:t>
      </w:r>
    </w:p>
    <w:p w14:paraId="0BBFA5C2">
      <w:pPr>
        <w:widowControl/>
        <w:spacing w:line="360" w:lineRule="auto"/>
        <w:ind w:firstLine="4560" w:firstLineChars="1900"/>
        <w:jc w:val="left"/>
        <w:rPr>
          <w:rFonts w:ascii="仿宋" w:hAnsi="仿宋" w:eastAsia="仿宋" w:cs="仿宋"/>
          <w:sz w:val="24"/>
          <w:highlight w:val="none"/>
          <w:u w:val="single"/>
        </w:rPr>
      </w:pPr>
      <w:r>
        <w:rPr>
          <w:rFonts w:hint="eastAsia" w:ascii="仿宋" w:hAnsi="仿宋" w:eastAsia="仿宋" w:cs="仿宋"/>
          <w:kern w:val="0"/>
          <w:sz w:val="24"/>
          <w:highlight w:val="none"/>
          <w:u w:val="single"/>
          <w:lang w:bidi="ar"/>
        </w:rPr>
        <w:t xml:space="preserve">      年     月     日</w:t>
      </w:r>
    </w:p>
    <w:p w14:paraId="406EE4A7">
      <w:pPr>
        <w:rPr>
          <w:rFonts w:ascii="仿宋" w:hAnsi="仿宋" w:eastAsia="仿宋" w:cs="仿宋"/>
          <w:spacing w:val="-5"/>
          <w:w w:val="95"/>
          <w:szCs w:val="21"/>
          <w:highlight w:val="none"/>
        </w:rPr>
      </w:pPr>
      <w:r>
        <w:rPr>
          <w:rFonts w:hint="eastAsia" w:ascii="仿宋" w:hAnsi="仿宋" w:eastAsia="仿宋" w:cs="仿宋"/>
          <w:spacing w:val="-5"/>
          <w:w w:val="95"/>
          <w:szCs w:val="21"/>
          <w:highlight w:val="none"/>
        </w:rPr>
        <w:br w:type="page"/>
      </w:r>
    </w:p>
    <w:p w14:paraId="1CB5602D">
      <w:pPr>
        <w:pStyle w:val="5"/>
        <w:spacing w:before="66"/>
        <w:rPr>
          <w:rFonts w:ascii="仿宋" w:hAnsi="仿宋" w:eastAsia="仿宋" w:cs="仿宋"/>
          <w:sz w:val="24"/>
          <w:szCs w:val="24"/>
          <w:highlight w:val="none"/>
        </w:rPr>
      </w:pPr>
      <w:r>
        <w:rPr>
          <w:rFonts w:hint="eastAsia" w:ascii="仿宋" w:hAnsi="仿宋" w:eastAsia="仿宋" w:cs="仿宋"/>
          <w:sz w:val="24"/>
          <w:szCs w:val="24"/>
          <w:highlight w:val="none"/>
        </w:rPr>
        <w:t>附件 2-2法定代表人授权书(统一格式)</w:t>
      </w:r>
    </w:p>
    <w:p w14:paraId="4310082A">
      <w:pPr>
        <w:spacing w:line="360" w:lineRule="auto"/>
        <w:ind w:right="106" w:firstLine="480"/>
        <w:jc w:val="center"/>
        <w:rPr>
          <w:rFonts w:ascii="仿宋" w:hAnsi="仿宋" w:eastAsia="仿宋" w:cs="仿宋"/>
          <w:b/>
          <w:bCs/>
          <w:spacing w:val="-5"/>
          <w:w w:val="95"/>
          <w:sz w:val="32"/>
          <w:szCs w:val="32"/>
          <w:highlight w:val="none"/>
        </w:rPr>
      </w:pPr>
      <w:r>
        <w:rPr>
          <w:rFonts w:hint="eastAsia" w:ascii="仿宋" w:hAnsi="仿宋" w:eastAsia="仿宋" w:cs="仿宋"/>
          <w:b/>
          <w:bCs/>
          <w:sz w:val="32"/>
          <w:szCs w:val="32"/>
          <w:highlight w:val="none"/>
        </w:rPr>
        <w:t>法定代表人授权</w:t>
      </w:r>
      <w:r>
        <w:rPr>
          <w:rFonts w:hint="eastAsia" w:ascii="仿宋" w:hAnsi="仿宋" w:eastAsia="仿宋" w:cs="仿宋"/>
          <w:b/>
          <w:bCs/>
          <w:sz w:val="32"/>
          <w:szCs w:val="32"/>
          <w:highlight w:val="none"/>
          <w:lang w:val="en-US" w:eastAsia="zh-CN"/>
        </w:rPr>
        <w:t>委托</w:t>
      </w:r>
      <w:r>
        <w:rPr>
          <w:rFonts w:hint="eastAsia" w:ascii="仿宋" w:hAnsi="仿宋" w:eastAsia="仿宋" w:cs="仿宋"/>
          <w:b/>
          <w:bCs/>
          <w:sz w:val="32"/>
          <w:szCs w:val="32"/>
          <w:highlight w:val="none"/>
        </w:rPr>
        <w:t>书</w:t>
      </w:r>
    </w:p>
    <w:p w14:paraId="3FF8DB33">
      <w:pPr>
        <w:spacing w:line="360" w:lineRule="auto"/>
        <w:ind w:right="106" w:firstLine="480"/>
        <w:rPr>
          <w:rFonts w:ascii="仿宋" w:hAnsi="仿宋" w:eastAsia="仿宋" w:cs="仿宋"/>
          <w:sz w:val="24"/>
          <w:highlight w:val="none"/>
        </w:rPr>
      </w:pPr>
      <w:r>
        <w:rPr>
          <w:rFonts w:hint="eastAsia" w:ascii="仿宋" w:hAnsi="仿宋" w:eastAsia="仿宋" w:cs="仿宋"/>
          <w:spacing w:val="-5"/>
          <w:w w:val="95"/>
          <w:sz w:val="24"/>
          <w:highlight w:val="none"/>
        </w:rPr>
        <w:t>本授权书声明：注册于</w:t>
      </w:r>
      <w:r>
        <w:rPr>
          <w:rFonts w:hint="eastAsia" w:ascii="仿宋" w:hAnsi="仿宋" w:eastAsia="仿宋" w:cs="仿宋"/>
          <w:w w:val="95"/>
          <w:sz w:val="24"/>
          <w:highlight w:val="none"/>
          <w:u w:val="single"/>
        </w:rPr>
        <w:t>（国家或地区的名称</w:t>
      </w:r>
      <w:r>
        <w:rPr>
          <w:rFonts w:hint="eastAsia" w:ascii="仿宋" w:hAnsi="仿宋" w:eastAsia="仿宋" w:cs="仿宋"/>
          <w:spacing w:val="-17"/>
          <w:w w:val="95"/>
          <w:sz w:val="24"/>
          <w:highlight w:val="none"/>
          <w:u w:val="single"/>
        </w:rPr>
        <w:t>）</w:t>
      </w:r>
      <w:r>
        <w:rPr>
          <w:rFonts w:hint="eastAsia" w:ascii="仿宋" w:hAnsi="仿宋" w:eastAsia="仿宋" w:cs="仿宋"/>
          <w:spacing w:val="-15"/>
          <w:w w:val="95"/>
          <w:sz w:val="24"/>
          <w:highlight w:val="none"/>
        </w:rPr>
        <w:t>的</w:t>
      </w:r>
      <w:r>
        <w:rPr>
          <w:rFonts w:hint="eastAsia" w:ascii="仿宋" w:hAnsi="仿宋" w:eastAsia="仿宋" w:cs="仿宋"/>
          <w:w w:val="95"/>
          <w:sz w:val="24"/>
          <w:highlight w:val="none"/>
          <w:u w:val="single"/>
        </w:rPr>
        <w:t>（投标人名称</w:t>
      </w:r>
      <w:r>
        <w:rPr>
          <w:rFonts w:hint="eastAsia" w:ascii="仿宋" w:hAnsi="仿宋" w:eastAsia="仿宋" w:cs="仿宋"/>
          <w:spacing w:val="-15"/>
          <w:w w:val="95"/>
          <w:sz w:val="24"/>
          <w:highlight w:val="none"/>
          <w:u w:val="single"/>
        </w:rPr>
        <w:t>）</w:t>
      </w:r>
      <w:r>
        <w:rPr>
          <w:rFonts w:hint="eastAsia" w:ascii="仿宋" w:hAnsi="仿宋" w:eastAsia="仿宋" w:cs="仿宋"/>
          <w:spacing w:val="-3"/>
          <w:w w:val="95"/>
          <w:sz w:val="24"/>
          <w:highlight w:val="none"/>
        </w:rPr>
        <w:t>的在下面签字的</w:t>
      </w:r>
      <w:r>
        <w:rPr>
          <w:rFonts w:hint="eastAsia" w:ascii="仿宋" w:hAnsi="仿宋" w:eastAsia="仿宋" w:cs="仿宋"/>
          <w:w w:val="95"/>
          <w:sz w:val="24"/>
          <w:highlight w:val="none"/>
        </w:rPr>
        <w:t>（</w:t>
      </w:r>
      <w:r>
        <w:rPr>
          <w:rFonts w:hint="eastAsia" w:ascii="仿宋" w:hAnsi="仿宋" w:eastAsia="仿宋" w:cs="仿宋"/>
          <w:spacing w:val="-7"/>
          <w:w w:val="95"/>
          <w:sz w:val="24"/>
          <w:highlight w:val="none"/>
          <w:u w:val="single"/>
        </w:rPr>
        <w:t>法人代表姓名</w:t>
      </w:r>
      <w:r>
        <w:rPr>
          <w:rFonts w:hint="eastAsia" w:ascii="仿宋" w:hAnsi="仿宋" w:eastAsia="仿宋" w:cs="仿宋"/>
          <w:spacing w:val="-29"/>
          <w:w w:val="95"/>
          <w:sz w:val="24"/>
          <w:highlight w:val="none"/>
          <w:u w:val="single"/>
        </w:rPr>
        <w:t xml:space="preserve">、职务 </w:t>
      </w:r>
      <w:r>
        <w:rPr>
          <w:rFonts w:hint="eastAsia" w:ascii="仿宋" w:hAnsi="仿宋" w:eastAsia="仿宋" w:cs="仿宋"/>
          <w:spacing w:val="-15"/>
          <w:w w:val="95"/>
          <w:sz w:val="24"/>
          <w:highlight w:val="none"/>
        </w:rPr>
        <w:t>）</w:t>
      </w:r>
      <w:r>
        <w:rPr>
          <w:rFonts w:hint="eastAsia" w:ascii="仿宋" w:hAnsi="仿宋" w:eastAsia="仿宋" w:cs="仿宋"/>
          <w:spacing w:val="-4"/>
          <w:w w:val="95"/>
          <w:sz w:val="24"/>
          <w:highlight w:val="none"/>
        </w:rPr>
        <w:t>代表本公司授权</w:t>
      </w:r>
      <w:r>
        <w:rPr>
          <w:rFonts w:hint="eastAsia" w:ascii="仿宋" w:hAnsi="仿宋" w:eastAsia="仿宋" w:cs="仿宋"/>
          <w:w w:val="95"/>
          <w:sz w:val="24"/>
          <w:highlight w:val="none"/>
          <w:u w:val="single"/>
        </w:rPr>
        <w:t>（投标人名称</w:t>
      </w:r>
      <w:r>
        <w:rPr>
          <w:rFonts w:hint="eastAsia" w:ascii="仿宋" w:hAnsi="仿宋" w:eastAsia="仿宋" w:cs="仿宋"/>
          <w:spacing w:val="-15"/>
          <w:w w:val="95"/>
          <w:sz w:val="24"/>
          <w:highlight w:val="none"/>
          <w:u w:val="single"/>
        </w:rPr>
        <w:t>）</w:t>
      </w:r>
      <w:r>
        <w:rPr>
          <w:rFonts w:hint="eastAsia" w:ascii="仿宋" w:hAnsi="仿宋" w:eastAsia="仿宋" w:cs="仿宋"/>
          <w:spacing w:val="-3"/>
          <w:w w:val="95"/>
          <w:sz w:val="24"/>
          <w:highlight w:val="none"/>
        </w:rPr>
        <w:t>的在下面签字的</w:t>
      </w:r>
      <w:r>
        <w:rPr>
          <w:rFonts w:hint="eastAsia" w:ascii="仿宋" w:hAnsi="仿宋" w:eastAsia="仿宋" w:cs="仿宋"/>
          <w:w w:val="95"/>
          <w:sz w:val="24"/>
          <w:highlight w:val="none"/>
        </w:rPr>
        <w:t>（</w:t>
      </w:r>
      <w:r>
        <w:rPr>
          <w:rFonts w:hint="eastAsia" w:ascii="仿宋" w:hAnsi="仿宋" w:eastAsia="仿宋" w:cs="仿宋"/>
          <w:spacing w:val="-4"/>
          <w:w w:val="95"/>
          <w:sz w:val="24"/>
          <w:highlight w:val="none"/>
          <w:u w:val="single"/>
        </w:rPr>
        <w:t xml:space="preserve">被授权人的姓名、职务 </w:t>
      </w:r>
      <w:r>
        <w:rPr>
          <w:rFonts w:hint="eastAsia" w:ascii="仿宋" w:hAnsi="仿宋" w:eastAsia="仿宋" w:cs="仿宋"/>
          <w:spacing w:val="-20"/>
          <w:w w:val="95"/>
          <w:sz w:val="24"/>
          <w:highlight w:val="none"/>
        </w:rPr>
        <w:t>）</w:t>
      </w:r>
      <w:r>
        <w:rPr>
          <w:rFonts w:hint="eastAsia" w:ascii="仿宋" w:hAnsi="仿宋" w:eastAsia="仿宋" w:cs="仿宋"/>
          <w:spacing w:val="-4"/>
          <w:w w:val="95"/>
          <w:sz w:val="24"/>
          <w:highlight w:val="none"/>
        </w:rPr>
        <w:t>为本公司的合法代理人，就</w:t>
      </w:r>
      <w:r>
        <w:rPr>
          <w:rFonts w:hint="eastAsia" w:ascii="仿宋" w:hAnsi="仿宋" w:eastAsia="仿宋" w:cs="仿宋"/>
          <w:w w:val="95"/>
          <w:sz w:val="24"/>
          <w:highlight w:val="none"/>
        </w:rPr>
        <w:t>（</w:t>
      </w:r>
      <w:r>
        <w:rPr>
          <w:rFonts w:hint="eastAsia" w:ascii="仿宋" w:hAnsi="仿宋" w:eastAsia="仿宋" w:cs="仿宋"/>
          <w:w w:val="95"/>
          <w:sz w:val="24"/>
          <w:highlight w:val="none"/>
          <w:u w:val="single"/>
        </w:rPr>
        <w:t>项目名称</w:t>
      </w:r>
      <w:r>
        <w:rPr>
          <w:rFonts w:hint="eastAsia" w:ascii="仿宋" w:hAnsi="仿宋" w:eastAsia="仿宋" w:cs="仿宋"/>
          <w:spacing w:val="-17"/>
          <w:w w:val="95"/>
          <w:sz w:val="24"/>
          <w:highlight w:val="none"/>
        </w:rPr>
        <w:t>）</w:t>
      </w:r>
      <w:r>
        <w:rPr>
          <w:rFonts w:hint="eastAsia" w:ascii="仿宋" w:hAnsi="仿宋" w:eastAsia="仿宋" w:cs="仿宋"/>
          <w:spacing w:val="-4"/>
          <w:w w:val="95"/>
          <w:sz w:val="24"/>
          <w:highlight w:val="none"/>
        </w:rPr>
        <w:t>的投标，以本公司名义处理一切与之有关的</w:t>
      </w:r>
      <w:r>
        <w:rPr>
          <w:rFonts w:hint="eastAsia" w:ascii="仿宋" w:hAnsi="仿宋" w:eastAsia="仿宋" w:cs="仿宋"/>
          <w:sz w:val="24"/>
          <w:highlight w:val="none"/>
        </w:rPr>
        <w:t>事务。</w:t>
      </w:r>
    </w:p>
    <w:p w14:paraId="0818C36D">
      <w:pPr>
        <w:pStyle w:val="12"/>
        <w:tabs>
          <w:tab w:val="left" w:pos="3360"/>
          <w:tab w:val="left" w:pos="4200"/>
          <w:tab w:val="left" w:pos="5041"/>
        </w:tabs>
        <w:spacing w:before="6" w:line="360" w:lineRule="auto"/>
        <w:ind w:firstLine="480" w:firstLineChars="200"/>
        <w:rPr>
          <w:rFonts w:ascii="仿宋" w:hAnsi="仿宋" w:eastAsia="仿宋" w:cs="仿宋"/>
          <w:highlight w:val="none"/>
        </w:rPr>
      </w:pPr>
      <w:r>
        <w:rPr>
          <w:rFonts w:hint="eastAsia" w:ascii="仿宋" w:hAnsi="仿宋" w:eastAsia="仿宋" w:cs="仿宋"/>
          <w:highlight w:val="none"/>
        </w:rPr>
        <w:t>本授权书于</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日签字生效,特此声明。</w:t>
      </w:r>
    </w:p>
    <w:p w14:paraId="1188352D">
      <w:pPr>
        <w:pStyle w:val="12"/>
        <w:spacing w:before="11"/>
        <w:rPr>
          <w:rFonts w:ascii="仿宋" w:hAnsi="仿宋" w:eastAsia="仿宋" w:cs="仿宋"/>
          <w:highlight w:val="none"/>
        </w:rPr>
      </w:pPr>
    </w:p>
    <w:p w14:paraId="4CF4BFE5">
      <w:pPr>
        <w:pStyle w:val="12"/>
        <w:tabs>
          <w:tab w:val="left" w:pos="6296"/>
          <w:tab w:val="left" w:pos="6416"/>
        </w:tabs>
        <w:spacing w:line="360" w:lineRule="auto"/>
        <w:rPr>
          <w:rFonts w:ascii="仿宋" w:hAnsi="仿宋" w:eastAsia="仿宋" w:cs="仿宋"/>
          <w:highlight w:val="none"/>
          <w:u w:val="single"/>
        </w:rPr>
      </w:pPr>
      <w:r>
        <w:rPr>
          <w:rFonts w:hint="eastAsia" w:ascii="仿宋" w:hAnsi="仿宋" w:eastAsia="仿宋" w:cs="仿宋"/>
          <w:highlight w:val="none"/>
        </w:rPr>
        <w:t>法定代表人签字或签章：</w:t>
      </w:r>
      <w:r>
        <w:rPr>
          <w:rFonts w:hint="eastAsia" w:ascii="仿宋" w:hAnsi="仿宋" w:eastAsia="仿宋" w:cs="仿宋"/>
          <w:highlight w:val="none"/>
          <w:u w:val="single"/>
        </w:rPr>
        <w:t xml:space="preserve"> </w:t>
      </w:r>
      <w:r>
        <w:rPr>
          <w:rFonts w:hint="eastAsia" w:ascii="仿宋" w:hAnsi="仿宋" w:eastAsia="仿宋" w:cs="仿宋"/>
          <w:kern w:val="0"/>
          <w:highlight w:val="none"/>
          <w:u w:val="single"/>
          <w:lang w:bidi="ar"/>
        </w:rPr>
        <w:t>加盖公章</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2EE51F3D">
      <w:pPr>
        <w:pStyle w:val="12"/>
        <w:tabs>
          <w:tab w:val="left" w:pos="6296"/>
          <w:tab w:val="left" w:pos="6416"/>
        </w:tabs>
        <w:spacing w:line="360" w:lineRule="auto"/>
        <w:rPr>
          <w:rFonts w:ascii="仿宋" w:hAnsi="仿宋" w:eastAsia="仿宋" w:cs="仿宋"/>
          <w:highlight w:val="none"/>
          <w:u w:val="single"/>
        </w:rPr>
      </w:pPr>
      <w:r>
        <w:rPr>
          <w:rFonts w:hint="eastAsia" w:ascii="仿宋" w:hAnsi="仿宋" w:eastAsia="仿宋" w:cs="仿宋"/>
          <w:highlight w:val="none"/>
        </w:rPr>
        <w:t>被授权人签字：</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02ED2F8">
      <w:pPr>
        <w:pStyle w:val="12"/>
        <w:tabs>
          <w:tab w:val="left" w:pos="6296"/>
          <w:tab w:val="left" w:pos="6416"/>
        </w:tabs>
        <w:spacing w:line="360" w:lineRule="auto"/>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 xml:space="preserve">盖章：  </w:t>
      </w:r>
      <w:r>
        <w:rPr>
          <w:rFonts w:hint="eastAsia" w:ascii="仿宋" w:hAnsi="仿宋" w:eastAsia="仿宋" w:cs="仿宋"/>
          <w:highlight w:val="none"/>
          <w:u w:val="single"/>
        </w:rPr>
        <w:t xml:space="preserve"> 加盖公章</w:t>
      </w:r>
      <w:r>
        <w:rPr>
          <w:rFonts w:hint="eastAsia" w:ascii="仿宋" w:hAnsi="仿宋" w:eastAsia="仿宋" w:cs="仿宋"/>
          <w:highlight w:val="none"/>
          <w:u w:val="single"/>
        </w:rPr>
        <w:tab/>
      </w:r>
    </w:p>
    <w:p w14:paraId="1DF7F132">
      <w:pPr>
        <w:pStyle w:val="12"/>
        <w:spacing w:line="360" w:lineRule="auto"/>
        <w:rPr>
          <w:rFonts w:ascii="仿宋" w:hAnsi="仿宋" w:eastAsia="仿宋" w:cs="仿宋"/>
          <w:highlight w:val="none"/>
        </w:rPr>
      </w:pPr>
      <w:r>
        <w:rPr>
          <w:rFonts w:hint="eastAsia" w:ascii="仿宋" w:hAnsi="仿宋" w:eastAsia="仿宋" w:cs="仿宋"/>
          <w:highlight w:val="none"/>
        </w:rPr>
        <w:t>附：</w:t>
      </w:r>
    </w:p>
    <w:p w14:paraId="2049F5D0">
      <w:pPr>
        <w:pStyle w:val="12"/>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被授权人姓名：</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AD100AE">
      <w:pPr>
        <w:pStyle w:val="12"/>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 xml:space="preserve">职      </w:t>
      </w:r>
      <w:r>
        <w:rPr>
          <w:rFonts w:hint="eastAsia" w:ascii="仿宋" w:hAnsi="仿宋" w:eastAsia="仿宋" w:cs="仿宋"/>
          <w:highlight w:val="none"/>
          <w:lang w:val="en-US"/>
        </w:rPr>
        <w:t xml:space="preserve">  </w:t>
      </w:r>
      <w:r>
        <w:rPr>
          <w:rFonts w:hint="eastAsia" w:ascii="仿宋" w:hAnsi="仿宋" w:eastAsia="仿宋" w:cs="仿宋"/>
          <w:highlight w:val="none"/>
        </w:rPr>
        <w:t>务：</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641BC8B8">
      <w:pPr>
        <w:pStyle w:val="12"/>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详细通讯地址：</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5345168C">
      <w:pPr>
        <w:pStyle w:val="12"/>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邮 政 编</w:t>
      </w:r>
      <w:r>
        <w:rPr>
          <w:rFonts w:hint="eastAsia" w:ascii="仿宋" w:hAnsi="仿宋" w:eastAsia="仿宋" w:cs="仿宋"/>
          <w:spacing w:val="-1"/>
          <w:highlight w:val="none"/>
        </w:rPr>
        <w:t xml:space="preserve"> </w:t>
      </w:r>
      <w:r>
        <w:rPr>
          <w:rFonts w:hint="eastAsia" w:ascii="仿宋" w:hAnsi="仿宋" w:eastAsia="仿宋" w:cs="仿宋"/>
          <w:highlight w:val="none"/>
        </w:rPr>
        <w:t>码 ：</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04A5A1A1">
      <w:pPr>
        <w:pStyle w:val="12"/>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lang w:val="en-US"/>
        </w:rPr>
        <w:t>电  子 邮 箱</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542C890">
      <w:pPr>
        <w:pStyle w:val="12"/>
        <w:tabs>
          <w:tab w:val="left" w:pos="6476"/>
        </w:tabs>
        <w:spacing w:line="360" w:lineRule="auto"/>
        <w:rPr>
          <w:rFonts w:ascii="仿宋" w:hAnsi="仿宋" w:eastAsia="仿宋" w:cs="仿宋"/>
          <w:highlight w:val="none"/>
        </w:rPr>
      </w:pPr>
      <w:r>
        <w:rPr>
          <w:rFonts w:hint="eastAsia" w:ascii="仿宋" w:hAnsi="仿宋" w:eastAsia="仿宋" w:cs="仿宋"/>
          <w:highlight w:val="none"/>
        </w:rPr>
        <w:t xml:space="preserve">电     </w:t>
      </w:r>
      <w:r>
        <w:rPr>
          <w:rFonts w:hint="eastAsia" w:ascii="仿宋" w:hAnsi="仿宋" w:eastAsia="仿宋" w:cs="仿宋"/>
          <w:highlight w:val="none"/>
          <w:lang w:val="en-US"/>
        </w:rPr>
        <w:t xml:space="preserve">   </w:t>
      </w:r>
      <w:r>
        <w:rPr>
          <w:rFonts w:hint="eastAsia" w:ascii="仿宋" w:hAnsi="仿宋" w:eastAsia="仿宋" w:cs="仿宋"/>
          <w:highlight w:val="none"/>
        </w:rPr>
        <w:t>话：</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p>
    <w:p w14:paraId="5CFCF0B6">
      <w:pPr>
        <w:pStyle w:val="12"/>
        <w:spacing w:before="6"/>
        <w:rPr>
          <w:rFonts w:ascii="仿宋" w:hAnsi="仿宋" w:eastAsia="仿宋" w:cs="仿宋"/>
          <w:sz w:val="21"/>
          <w:szCs w:val="21"/>
          <w:highlight w:val="none"/>
        </w:rPr>
      </w:pPr>
    </w:p>
    <w:p w14:paraId="3A045665">
      <w:pPr>
        <w:pStyle w:val="12"/>
        <w:rPr>
          <w:rFonts w:ascii="仿宋" w:hAnsi="仿宋" w:eastAsia="仿宋" w:cs="仿宋"/>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61312"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A57D440">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1B7DBFE0">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5168;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1A57D440">
                      <w:pPr>
                        <w:pStyle w:val="12"/>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1B7DBFE0">
                      <w:pPr>
                        <w:pStyle w:val="12"/>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513EDCB3">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16D2B46B">
                            <w:pPr>
                              <w:pStyle w:val="12"/>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4144;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513EDCB3">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16D2B46B">
                      <w:pPr>
                        <w:pStyle w:val="12"/>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3360"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6E64F392">
                            <w:pPr>
                              <w:pStyle w:val="12"/>
                            </w:pPr>
                          </w:p>
                          <w:p w14:paraId="6D811957">
                            <w:pPr>
                              <w:pStyle w:val="12"/>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0AF3F2B9">
                            <w:pPr>
                              <w:pStyle w:val="12"/>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3120;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6E64F392">
                      <w:pPr>
                        <w:pStyle w:val="12"/>
                      </w:pPr>
                    </w:p>
                    <w:p w14:paraId="6D811957">
                      <w:pPr>
                        <w:pStyle w:val="12"/>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0AF3F2B9">
                      <w:pPr>
                        <w:pStyle w:val="12"/>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4384"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06925E7D">
                            <w:pPr>
                              <w:pStyle w:val="12"/>
                            </w:pPr>
                          </w:p>
                          <w:p w14:paraId="1681811F">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249E7EC7">
                            <w:pPr>
                              <w:pStyle w:val="12"/>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2096;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06925E7D">
                      <w:pPr>
                        <w:pStyle w:val="12"/>
                      </w:pPr>
                    </w:p>
                    <w:p w14:paraId="1681811F">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249E7EC7">
                      <w:pPr>
                        <w:pStyle w:val="12"/>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6CBE4AF5">
      <w:pPr>
        <w:pStyle w:val="35"/>
        <w:spacing w:line="360" w:lineRule="auto"/>
        <w:rPr>
          <w:rFonts w:ascii="仿宋" w:hAnsi="仿宋" w:eastAsia="仿宋" w:cs="仿宋"/>
          <w:b/>
          <w:sz w:val="24"/>
          <w:szCs w:val="24"/>
          <w:highlight w:val="none"/>
        </w:rPr>
      </w:pPr>
      <w:bookmarkStart w:id="62" w:name="_Toc507399521"/>
    </w:p>
    <w:p w14:paraId="7DEFB669">
      <w:pPr>
        <w:rPr>
          <w:rFonts w:ascii="仿宋" w:hAnsi="仿宋" w:eastAsia="仿宋" w:cs="仿宋"/>
          <w:b/>
          <w:bCs/>
          <w:sz w:val="24"/>
          <w:highlight w:val="none"/>
        </w:rPr>
      </w:pPr>
      <w:r>
        <w:rPr>
          <w:rFonts w:hint="eastAsia" w:ascii="仿宋" w:hAnsi="仿宋" w:eastAsia="仿宋" w:cs="仿宋"/>
          <w:b/>
          <w:bCs/>
          <w:sz w:val="24"/>
          <w:highlight w:val="none"/>
        </w:rPr>
        <w:br w:type="page"/>
      </w:r>
    </w:p>
    <w:bookmarkEnd w:id="62"/>
    <w:p w14:paraId="6A9EC1C0">
      <w:pPr>
        <w:pStyle w:val="5"/>
        <w:spacing w:before="66"/>
        <w:rPr>
          <w:rFonts w:ascii="宋体" w:hAnsi="宋体" w:eastAsia="宋体" w:cs="宋体"/>
          <w:bCs/>
          <w:sz w:val="24"/>
          <w:szCs w:val="24"/>
          <w:highlight w:val="none"/>
        </w:rPr>
      </w:pPr>
      <w:r>
        <w:rPr>
          <w:rFonts w:hint="eastAsia" w:ascii="仿宋" w:hAnsi="仿宋" w:eastAsia="仿宋" w:cs="仿宋"/>
          <w:sz w:val="24"/>
          <w:szCs w:val="24"/>
          <w:highlight w:val="none"/>
        </w:rPr>
        <w:t>附件 2-3授权委托书 (适用于自然人委托投标)(统一格式)</w:t>
      </w:r>
    </w:p>
    <w:p w14:paraId="264C45F1">
      <w:pPr>
        <w:spacing w:line="440" w:lineRule="exact"/>
        <w:jc w:val="center"/>
        <w:rPr>
          <w:rFonts w:ascii="仿宋" w:hAnsi="仿宋" w:eastAsia="仿宋" w:cs="仿宋"/>
          <w:sz w:val="24"/>
          <w:szCs w:val="24"/>
          <w:highlight w:val="none"/>
        </w:rPr>
      </w:pPr>
      <w:r>
        <w:rPr>
          <w:rFonts w:hint="eastAsia" w:ascii="仿宋" w:hAnsi="仿宋" w:eastAsia="仿宋" w:cs="仿宋"/>
          <w:bCs/>
          <w:sz w:val="24"/>
          <w:szCs w:val="24"/>
          <w:highlight w:val="none"/>
        </w:rPr>
        <w:t>附件2-3  授权委托书 (适用于自然人委托投标)</w:t>
      </w:r>
    </w:p>
    <w:p w14:paraId="18437F47">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致：____________(采购人或采购代理机构)</w:t>
      </w:r>
    </w:p>
    <w:p w14:paraId="2D7A2FA0">
      <w:pPr>
        <w:spacing w:before="156" w:beforeLines="50" w:after="156" w:afterLines="50" w:line="360" w:lineRule="auto"/>
        <w:ind w:left="546" w:leftChars="26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我________(姓名)系自然人，现授权委托____________(姓名)以本人名义参加____________(项目名称) ，项目编号为（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）的投标活动，并代表本人全权办理针对上述项目的投标、签约等具体事务和签署相关文件。</w:t>
      </w:r>
    </w:p>
    <w:p w14:paraId="36F16C7E">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本人对授权代表的签字事项负全部责任。</w:t>
      </w:r>
    </w:p>
    <w:p w14:paraId="512F0F8F">
      <w:pPr>
        <w:autoSpaceDE w:val="0"/>
        <w:autoSpaceDN w:val="0"/>
        <w:adjustRightInd w:val="0"/>
        <w:spacing w:line="440" w:lineRule="exact"/>
        <w:ind w:firstLine="420" w:firstLineChars="175"/>
        <w:rPr>
          <w:rFonts w:ascii="仿宋" w:hAnsi="仿宋" w:eastAsia="仿宋" w:cs="仿宋"/>
          <w:sz w:val="24"/>
          <w:szCs w:val="24"/>
          <w:highlight w:val="none"/>
        </w:rPr>
      </w:pPr>
      <w:r>
        <w:rPr>
          <w:rFonts w:hint="eastAsia" w:ascii="仿宋" w:hAnsi="仿宋" w:eastAsia="仿宋" w:cs="仿宋"/>
          <w:sz w:val="24"/>
          <w:szCs w:val="24"/>
          <w:highlight w:val="none"/>
        </w:rPr>
        <w:t>授权委托代理期限：从</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日止。</w:t>
      </w:r>
    </w:p>
    <w:p w14:paraId="71C13B32">
      <w:pPr>
        <w:spacing w:before="156" w:beforeLines="50" w:after="156" w:afterLines="50" w:line="360" w:lineRule="auto"/>
        <w:ind w:left="546" w:leftChars="260"/>
        <w:rPr>
          <w:rFonts w:ascii="仿宋" w:hAnsi="仿宋" w:eastAsia="仿宋" w:cs="仿宋"/>
          <w:sz w:val="24"/>
          <w:szCs w:val="24"/>
          <w:highlight w:val="none"/>
        </w:rPr>
      </w:pPr>
    </w:p>
    <w:p w14:paraId="4712280E">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代理人无转委托权，特此委托。</w:t>
      </w:r>
    </w:p>
    <w:p w14:paraId="1945BCCB">
      <w:pPr>
        <w:spacing w:before="156" w:beforeLines="50" w:after="156" w:afterLines="50" w:line="360" w:lineRule="auto"/>
        <w:ind w:left="546" w:leftChars="260"/>
        <w:rPr>
          <w:rFonts w:ascii="仿宋" w:hAnsi="仿宋" w:eastAsia="仿宋" w:cs="仿宋"/>
          <w:sz w:val="24"/>
          <w:szCs w:val="24"/>
          <w:highlight w:val="none"/>
        </w:rPr>
      </w:pPr>
    </w:p>
    <w:p w14:paraId="07A80B49">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我已在下面签字，以资证明。</w:t>
      </w:r>
    </w:p>
    <w:p w14:paraId="1EE69FBA">
      <w:pPr>
        <w:spacing w:before="156" w:beforeLines="50" w:after="156" w:afterLines="50" w:line="360" w:lineRule="auto"/>
        <w:ind w:left="546" w:leftChars="260"/>
        <w:rPr>
          <w:rFonts w:ascii="仿宋" w:hAnsi="仿宋" w:eastAsia="仿宋" w:cs="仿宋"/>
          <w:sz w:val="24"/>
          <w:szCs w:val="24"/>
          <w:highlight w:val="none"/>
        </w:rPr>
      </w:pPr>
    </w:p>
    <w:p w14:paraId="6C9CDC3F">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 xml:space="preserve">自然人签字并在签名处加盖食指指印：  </w:t>
      </w:r>
    </w:p>
    <w:p w14:paraId="67EE7189">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w:t>
      </w:r>
    </w:p>
    <w:p w14:paraId="603386E8">
      <w:pP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7E813A1B">
      <w:pPr>
        <w:pStyle w:val="5"/>
        <w:rPr>
          <w:rFonts w:hint="eastAsia" w:ascii="仿宋" w:hAnsi="仿宋" w:eastAsia="仿宋" w:cs="仿宋"/>
          <w:sz w:val="24"/>
          <w:szCs w:val="24"/>
          <w:highlight w:val="none"/>
        </w:rPr>
      </w:pPr>
      <w:r>
        <w:rPr>
          <w:rFonts w:hint="eastAsia" w:ascii="仿宋" w:hAnsi="仿宋" w:eastAsia="仿宋" w:cs="仿宋"/>
          <w:sz w:val="24"/>
          <w:szCs w:val="24"/>
          <w:highlight w:val="none"/>
        </w:rPr>
        <w:t>附件 2-4 具有独立承担民事责任的能力;</w:t>
      </w:r>
    </w:p>
    <w:p w14:paraId="29D19195">
      <w:pPr>
        <w:rPr>
          <w:highlight w:val="none"/>
        </w:rPr>
      </w:pPr>
    </w:p>
    <w:p w14:paraId="343E1E7F">
      <w:pPr>
        <w:pStyle w:val="35"/>
        <w:keepNext w:val="0"/>
        <w:keepLines w:val="0"/>
        <w:pageBreakBefore w:val="0"/>
        <w:widowControl/>
        <w:kinsoku/>
        <w:wordWrap/>
        <w:overflowPunct/>
        <w:topLinePunct w:val="0"/>
        <w:autoSpaceDE/>
        <w:autoSpaceDN/>
        <w:bidi w:val="0"/>
        <w:adjustRightInd/>
        <w:snapToGrid/>
        <w:spacing w:line="240" w:lineRule="auto"/>
        <w:ind w:firstLine="520" w:firstLineChars="200"/>
        <w:jc w:val="left"/>
        <w:textAlignment w:val="auto"/>
        <w:rPr>
          <w:rFonts w:ascii="仿宋" w:hAnsi="仿宋" w:eastAsia="仿宋" w:cs="仿宋"/>
          <w:b/>
          <w:sz w:val="24"/>
          <w:szCs w:val="24"/>
          <w:highlight w:val="none"/>
        </w:rPr>
      </w:pPr>
      <w:r>
        <w:rPr>
          <w:rFonts w:hint="eastAsia" w:ascii="仿宋" w:hAnsi="仿宋" w:eastAsia="仿宋" w:cs="仿宋"/>
          <w:sz w:val="24"/>
          <w:szCs w:val="24"/>
          <w:highlight w:val="none"/>
        </w:rPr>
        <w:t>说明：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w:t>
      </w:r>
    </w:p>
    <w:p w14:paraId="489E35DD">
      <w:pPr>
        <w:pStyle w:val="35"/>
        <w:spacing w:line="360" w:lineRule="auto"/>
        <w:rPr>
          <w:rFonts w:ascii="仿宋" w:hAnsi="仿宋" w:eastAsia="仿宋" w:cs="仿宋"/>
          <w:b/>
          <w:sz w:val="24"/>
          <w:szCs w:val="24"/>
          <w:highlight w:val="none"/>
        </w:rPr>
        <w:sectPr>
          <w:pgSz w:w="11906" w:h="16838"/>
          <w:pgMar w:top="1440" w:right="1800" w:bottom="1440" w:left="1800" w:header="851" w:footer="992" w:gutter="0"/>
          <w:pgNumType w:fmt="decimal"/>
          <w:cols w:space="425" w:num="1"/>
          <w:docGrid w:type="lines" w:linePitch="312" w:charSpace="0"/>
        </w:sectPr>
      </w:pPr>
    </w:p>
    <w:bookmarkEnd w:id="61"/>
    <w:p w14:paraId="457FD107">
      <w:pPr>
        <w:rPr>
          <w:rFonts w:ascii="仿宋" w:hAnsi="仿宋" w:eastAsia="仿宋" w:cs="仿宋"/>
          <w:sz w:val="24"/>
          <w:highlight w:val="none"/>
        </w:rPr>
      </w:pPr>
      <w:bookmarkStart w:id="63" w:name="_Toc211"/>
      <w:bookmarkStart w:id="64" w:name="_Toc7147"/>
      <w:r>
        <w:rPr>
          <w:rFonts w:hint="eastAsia" w:ascii="仿宋" w:hAnsi="仿宋" w:eastAsia="仿宋" w:cs="仿宋"/>
          <w:sz w:val="24"/>
          <w:highlight w:val="none"/>
        </w:rPr>
        <w:br w:type="page"/>
      </w:r>
    </w:p>
    <w:p w14:paraId="33A07CB6">
      <w:pPr>
        <w:pStyle w:val="5"/>
        <w:spacing w:before="66"/>
        <w:rPr>
          <w:rFonts w:ascii="仿宋" w:hAnsi="仿宋" w:eastAsia="仿宋" w:cs="仿宋"/>
          <w:sz w:val="24"/>
          <w:highlight w:val="none"/>
        </w:rPr>
      </w:pPr>
      <w:r>
        <w:rPr>
          <w:rFonts w:hint="eastAsia" w:ascii="仿宋" w:hAnsi="仿宋" w:eastAsia="仿宋" w:cs="仿宋"/>
          <w:sz w:val="24"/>
          <w:highlight w:val="none"/>
        </w:rPr>
        <w:t>附件 2-5 投标人具有良好的商业信誉和健全的财务会计制度的证明文件</w:t>
      </w:r>
    </w:p>
    <w:p w14:paraId="3F55DD75">
      <w:pPr>
        <w:pStyle w:val="12"/>
        <w:rPr>
          <w:rFonts w:ascii="仿宋" w:hAnsi="仿宋" w:eastAsia="仿宋" w:cs="仿宋"/>
          <w:b/>
          <w:highlight w:val="none"/>
        </w:rPr>
      </w:pPr>
    </w:p>
    <w:p w14:paraId="2073577D">
      <w:pPr>
        <w:pStyle w:val="12"/>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 w:hAnsi="仿宋" w:eastAsia="仿宋" w:cs="仿宋"/>
          <w:highlight w:val="none"/>
        </w:rPr>
      </w:pPr>
      <w:r>
        <w:rPr>
          <w:rFonts w:hint="eastAsia" w:ascii="仿宋" w:hAnsi="仿宋" w:eastAsia="仿宋" w:cs="仿宋"/>
          <w:highlight w:val="none"/>
        </w:rPr>
        <w:t>须提供本单位上一年度由会计师事务所出具的财务审计报告（当上一年度审计报告未出来时（每年6月前（含）），可提供前一年度审计报告），审计报告须包括资产负债表、利润表、现金流量表、所有者权益变动及其附注（复印件并加盖本单位公章）。如投标人无法提供上年度审计报告，则需提供开标日前三个月内银行出具的资信证明原件或复印件加盖公章。如投标人注册成立不足三个月的则提供承诺书（自拟）原件。</w:t>
      </w:r>
    </w:p>
    <w:p w14:paraId="0AC40E62">
      <w:pPr>
        <w:pStyle w:val="12"/>
        <w:spacing w:line="360" w:lineRule="auto"/>
        <w:ind w:right="560"/>
        <w:rPr>
          <w:rFonts w:ascii="仿宋" w:hAnsi="仿宋" w:eastAsia="仿宋" w:cs="仿宋"/>
          <w:highlight w:val="none"/>
        </w:rPr>
      </w:pPr>
      <w:r>
        <w:rPr>
          <w:rFonts w:hint="eastAsia" w:ascii="仿宋" w:hAnsi="仿宋" w:eastAsia="仿宋" w:cs="仿宋"/>
          <w:highlight w:val="none"/>
        </w:rPr>
        <w:t>说明：</w:t>
      </w:r>
    </w:p>
    <w:p w14:paraId="4A8C89D2">
      <w:pPr>
        <w:pStyle w:val="12"/>
        <w:spacing w:line="360" w:lineRule="auto"/>
        <w:ind w:right="560"/>
        <w:rPr>
          <w:rFonts w:ascii="仿宋" w:hAnsi="仿宋" w:eastAsia="仿宋" w:cs="仿宋"/>
          <w:highlight w:val="none"/>
        </w:rPr>
      </w:pPr>
      <w:r>
        <w:rPr>
          <w:rFonts w:hint="eastAsia" w:ascii="仿宋" w:hAnsi="仿宋" w:eastAsia="仿宋" w:cs="仿宋"/>
          <w:highlight w:val="none"/>
          <w:lang w:val="en-US"/>
        </w:rPr>
        <w:t>1、</w:t>
      </w:r>
      <w:r>
        <w:rPr>
          <w:rFonts w:hint="eastAsia" w:ascii="仿宋" w:hAnsi="仿宋" w:eastAsia="仿宋" w:cs="仿宋"/>
          <w:highlight w:val="none"/>
        </w:rPr>
        <w:t>扫描件并签章（单位）</w:t>
      </w:r>
    </w:p>
    <w:p w14:paraId="3353C2CE">
      <w:pPr>
        <w:pStyle w:val="12"/>
        <w:spacing w:line="360" w:lineRule="auto"/>
        <w:ind w:right="560"/>
        <w:rPr>
          <w:rFonts w:ascii="仿宋" w:hAnsi="仿宋" w:eastAsia="仿宋" w:cs="仿宋"/>
          <w:highlight w:val="none"/>
        </w:rPr>
      </w:pPr>
      <w:r>
        <w:rPr>
          <w:rFonts w:hint="eastAsia" w:ascii="仿宋" w:hAnsi="仿宋" w:eastAsia="仿宋" w:cs="仿宋"/>
          <w:highlight w:val="none"/>
          <w:lang w:val="en-US"/>
        </w:rPr>
        <w:t>2</w:t>
      </w:r>
      <w:r>
        <w:rPr>
          <w:rFonts w:hint="eastAsia" w:ascii="仿宋" w:hAnsi="仿宋" w:eastAsia="仿宋" w:cs="仿宋"/>
          <w:highlight w:val="none"/>
        </w:rPr>
        <w:t>、若提供的是扫描件，采购人、采购代理机构保留审核原件的权利。</w:t>
      </w:r>
    </w:p>
    <w:p w14:paraId="131B95CC">
      <w:pPr>
        <w:pStyle w:val="12"/>
        <w:spacing w:line="360" w:lineRule="auto"/>
        <w:ind w:right="560"/>
        <w:rPr>
          <w:rFonts w:ascii="仿宋" w:hAnsi="仿宋" w:eastAsia="仿宋" w:cs="仿宋"/>
          <w:highlight w:val="none"/>
        </w:rPr>
      </w:pPr>
      <w:r>
        <w:rPr>
          <w:rFonts w:hint="eastAsia" w:ascii="仿宋" w:hAnsi="仿宋" w:eastAsia="仿宋" w:cs="仿宋"/>
          <w:highlight w:val="none"/>
          <w:lang w:val="en-US"/>
        </w:rPr>
        <w:t>3</w:t>
      </w:r>
      <w:r>
        <w:rPr>
          <w:rFonts w:hint="eastAsia" w:ascii="仿宋" w:hAnsi="仿宋" w:eastAsia="仿宋" w:cs="仿宋"/>
          <w:highlight w:val="none"/>
        </w:rPr>
        <w:t>、</w:t>
      </w:r>
      <w:r>
        <w:rPr>
          <w:rFonts w:hint="eastAsia" w:ascii="仿宋" w:hAnsi="仿宋" w:eastAsia="仿宋" w:cs="仿宋"/>
          <w:highlight w:val="none"/>
          <w:lang w:val="en-US"/>
        </w:rPr>
        <w:t>如果是联合体投标，联合体各方均需提供上述证明</w:t>
      </w:r>
      <w:r>
        <w:rPr>
          <w:rFonts w:hint="eastAsia" w:ascii="仿宋" w:hAnsi="仿宋" w:eastAsia="仿宋" w:cs="仿宋"/>
          <w:highlight w:val="none"/>
        </w:rPr>
        <w:t>。</w:t>
      </w:r>
    </w:p>
    <w:p w14:paraId="7A91DEB6">
      <w:pPr>
        <w:pStyle w:val="35"/>
        <w:spacing w:line="360" w:lineRule="auto"/>
        <w:rPr>
          <w:rFonts w:ascii="仿宋" w:hAnsi="仿宋" w:eastAsia="仿宋" w:cs="仿宋"/>
          <w:b/>
          <w:sz w:val="24"/>
          <w:szCs w:val="24"/>
          <w:highlight w:val="none"/>
        </w:rPr>
      </w:pPr>
    </w:p>
    <w:p w14:paraId="1CB4A6F9">
      <w:pPr>
        <w:pStyle w:val="35"/>
        <w:spacing w:line="360" w:lineRule="auto"/>
        <w:rPr>
          <w:rFonts w:ascii="仿宋" w:hAnsi="仿宋" w:eastAsia="仿宋" w:cs="仿宋"/>
          <w:b/>
          <w:sz w:val="24"/>
          <w:szCs w:val="24"/>
          <w:highlight w:val="none"/>
        </w:rPr>
      </w:pPr>
    </w:p>
    <w:p w14:paraId="32CDC2BB">
      <w:pPr>
        <w:rPr>
          <w:rFonts w:ascii="仿宋" w:hAnsi="仿宋" w:eastAsia="仿宋" w:cs="仿宋"/>
          <w:b/>
          <w:bCs/>
          <w:sz w:val="24"/>
          <w:highlight w:val="none"/>
        </w:rPr>
      </w:pPr>
      <w:r>
        <w:rPr>
          <w:rFonts w:hint="eastAsia" w:ascii="仿宋" w:hAnsi="仿宋" w:eastAsia="仿宋" w:cs="仿宋"/>
          <w:b/>
          <w:bCs/>
          <w:sz w:val="24"/>
          <w:highlight w:val="none"/>
        </w:rPr>
        <w:br w:type="page"/>
      </w:r>
    </w:p>
    <w:p w14:paraId="66AE2229">
      <w:pPr>
        <w:pStyle w:val="12"/>
        <w:spacing w:line="360" w:lineRule="auto"/>
        <w:ind w:right="516"/>
        <w:outlineLvl w:val="3"/>
        <w:rPr>
          <w:rFonts w:ascii="仿宋" w:hAnsi="仿宋" w:eastAsia="仿宋" w:cs="仿宋"/>
          <w:spacing w:val="-17"/>
          <w:highlight w:val="none"/>
        </w:rPr>
      </w:pPr>
      <w:bookmarkStart w:id="65" w:name="_Toc19010"/>
      <w:r>
        <w:rPr>
          <w:rFonts w:hint="eastAsia" w:ascii="仿宋" w:hAnsi="仿宋" w:eastAsia="仿宋" w:cs="仿宋"/>
          <w:b/>
          <w:highlight w:val="none"/>
        </w:rPr>
        <w:t>附件</w:t>
      </w:r>
      <w:r>
        <w:rPr>
          <w:rFonts w:hint="eastAsia" w:ascii="仿宋" w:hAnsi="仿宋" w:eastAsia="仿宋" w:cs="仿宋"/>
          <w:b/>
          <w:highlight w:val="none"/>
          <w:lang w:val="en-US"/>
        </w:rPr>
        <w:t>2</w:t>
      </w:r>
      <w:r>
        <w:rPr>
          <w:rFonts w:hint="eastAsia" w:ascii="仿宋" w:hAnsi="仿宋" w:eastAsia="仿宋" w:cs="仿宋"/>
          <w:b/>
          <w:highlight w:val="none"/>
        </w:rPr>
        <w:t>-</w:t>
      </w:r>
      <w:r>
        <w:rPr>
          <w:rFonts w:hint="eastAsia" w:ascii="仿宋" w:hAnsi="仿宋" w:eastAsia="仿宋" w:cs="仿宋"/>
          <w:b/>
          <w:highlight w:val="none"/>
          <w:lang w:val="en-US"/>
        </w:rPr>
        <w:t>6</w:t>
      </w:r>
      <w:r>
        <w:rPr>
          <w:rFonts w:hint="eastAsia" w:ascii="仿宋" w:hAnsi="仿宋" w:eastAsia="仿宋" w:cs="仿宋"/>
          <w:b/>
          <w:highlight w:val="none"/>
        </w:rPr>
        <w:t xml:space="preserve"> </w:t>
      </w:r>
      <w:r>
        <w:rPr>
          <w:rFonts w:hint="eastAsia" w:ascii="仿宋" w:hAnsi="仿宋" w:eastAsia="仿宋" w:cs="仿宋"/>
          <w:b/>
          <w:bCs/>
          <w:spacing w:val="-1"/>
          <w:highlight w:val="none"/>
        </w:rPr>
        <w:t>投标人缴纳</w:t>
      </w:r>
      <w:r>
        <w:rPr>
          <w:rFonts w:hint="eastAsia" w:ascii="仿宋" w:hAnsi="仿宋" w:eastAsia="仿宋" w:cs="仿宋"/>
          <w:b/>
          <w:bCs/>
          <w:highlight w:val="none"/>
        </w:rPr>
        <w:t>税收</w:t>
      </w:r>
      <w:r>
        <w:rPr>
          <w:rFonts w:hint="eastAsia" w:ascii="仿宋" w:hAnsi="仿宋" w:eastAsia="仿宋" w:cs="仿宋"/>
          <w:b/>
          <w:bCs/>
          <w:spacing w:val="-17"/>
          <w:highlight w:val="none"/>
        </w:rPr>
        <w:t>的证明</w:t>
      </w:r>
      <w:bookmarkEnd w:id="65"/>
    </w:p>
    <w:p w14:paraId="4223B430">
      <w:pPr>
        <w:pStyle w:val="12"/>
        <w:spacing w:line="360" w:lineRule="auto"/>
        <w:ind w:right="516" w:firstLine="480" w:firstLineChars="200"/>
        <w:rPr>
          <w:rFonts w:ascii="仿宋" w:hAnsi="仿宋" w:eastAsia="仿宋" w:cs="仿宋"/>
          <w:highlight w:val="none"/>
        </w:rPr>
      </w:pPr>
      <w:r>
        <w:rPr>
          <w:rFonts w:hint="eastAsia" w:ascii="仿宋" w:hAnsi="仿宋" w:eastAsia="仿宋" w:cs="仿宋"/>
          <w:highlight w:val="none"/>
        </w:rPr>
        <w:t>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282DC5EB">
      <w:pPr>
        <w:pStyle w:val="12"/>
        <w:spacing w:before="229" w:line="314" w:lineRule="auto"/>
        <w:ind w:right="396"/>
        <w:rPr>
          <w:rFonts w:ascii="仿宋" w:hAnsi="仿宋" w:eastAsia="仿宋" w:cs="仿宋"/>
          <w:b/>
          <w:sz w:val="21"/>
          <w:szCs w:val="21"/>
          <w:highlight w:val="none"/>
        </w:rPr>
      </w:pPr>
    </w:p>
    <w:p w14:paraId="608602B2">
      <w:pPr>
        <w:rPr>
          <w:rFonts w:ascii="仿宋" w:hAnsi="仿宋" w:eastAsia="仿宋" w:cs="仿宋"/>
          <w:b/>
          <w:sz w:val="24"/>
          <w:highlight w:val="none"/>
        </w:rPr>
      </w:pPr>
      <w:r>
        <w:rPr>
          <w:rFonts w:hint="eastAsia" w:ascii="仿宋" w:hAnsi="仿宋" w:eastAsia="仿宋" w:cs="仿宋"/>
          <w:b/>
          <w:sz w:val="24"/>
          <w:highlight w:val="none"/>
        </w:rPr>
        <w:br w:type="page"/>
      </w:r>
    </w:p>
    <w:p w14:paraId="4394363A">
      <w:pPr>
        <w:pStyle w:val="12"/>
        <w:spacing w:line="360" w:lineRule="auto"/>
        <w:outlineLvl w:val="3"/>
        <w:rPr>
          <w:rFonts w:ascii="仿宋" w:hAnsi="仿宋" w:eastAsia="仿宋" w:cs="仿宋"/>
          <w:b/>
          <w:highlight w:val="none"/>
        </w:rPr>
      </w:pPr>
      <w:bookmarkStart w:id="66" w:name="_Toc13470"/>
      <w:r>
        <w:rPr>
          <w:rFonts w:hint="eastAsia" w:ascii="仿宋" w:hAnsi="仿宋" w:eastAsia="仿宋" w:cs="仿宋"/>
          <w:b/>
          <w:highlight w:val="none"/>
        </w:rPr>
        <w:t>附件</w:t>
      </w:r>
      <w:r>
        <w:rPr>
          <w:rFonts w:hint="eastAsia" w:ascii="仿宋" w:hAnsi="仿宋" w:eastAsia="仿宋" w:cs="仿宋"/>
          <w:b/>
          <w:highlight w:val="none"/>
          <w:lang w:val="en-US"/>
        </w:rPr>
        <w:t>2</w:t>
      </w:r>
      <w:r>
        <w:rPr>
          <w:rFonts w:hint="eastAsia" w:ascii="仿宋" w:hAnsi="仿宋" w:eastAsia="仿宋" w:cs="仿宋"/>
          <w:b/>
          <w:highlight w:val="none"/>
        </w:rPr>
        <w:t>-</w:t>
      </w:r>
      <w:r>
        <w:rPr>
          <w:rFonts w:hint="eastAsia" w:ascii="仿宋" w:hAnsi="仿宋" w:eastAsia="仿宋" w:cs="仿宋"/>
          <w:b/>
          <w:highlight w:val="none"/>
          <w:lang w:val="en-US"/>
        </w:rPr>
        <w:t>7</w:t>
      </w:r>
      <w:r>
        <w:rPr>
          <w:rFonts w:hint="eastAsia" w:ascii="仿宋" w:hAnsi="仿宋" w:eastAsia="仿宋" w:cs="仿宋"/>
          <w:b/>
          <w:highlight w:val="none"/>
        </w:rPr>
        <w:t xml:space="preserve"> 投标人为职工缴纳社会保险的证明</w:t>
      </w:r>
      <w:bookmarkEnd w:id="66"/>
    </w:p>
    <w:p w14:paraId="4DEFD61E">
      <w:pPr>
        <w:pStyle w:val="12"/>
        <w:spacing w:line="360" w:lineRule="auto"/>
        <w:rPr>
          <w:rFonts w:ascii="仿宋" w:hAnsi="仿宋" w:eastAsia="仿宋" w:cs="仿宋"/>
          <w:highlight w:val="none"/>
        </w:rPr>
      </w:pPr>
    </w:p>
    <w:p w14:paraId="45432682">
      <w:pPr>
        <w:pStyle w:val="3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val="0"/>
          <w:spacing w:val="0"/>
          <w:kern w:val="2"/>
          <w:sz w:val="24"/>
          <w:szCs w:val="24"/>
          <w:highlight w:val="none"/>
          <w:lang w:val="zh-CN" w:eastAsia="zh-CN" w:bidi="zh-CN"/>
        </w:rPr>
      </w:pPr>
      <w:r>
        <w:rPr>
          <w:rFonts w:hint="eastAsia" w:ascii="仿宋" w:hAnsi="仿宋" w:eastAsia="仿宋" w:cs="仿宋"/>
          <w:bCs w:val="0"/>
          <w:spacing w:val="0"/>
          <w:kern w:val="2"/>
          <w:sz w:val="24"/>
          <w:szCs w:val="24"/>
          <w:highlight w:val="none"/>
          <w:lang w:val="zh-CN" w:eastAsia="zh-CN" w:bidi="zh-CN"/>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p w14:paraId="1B933DAF">
      <w:pPr>
        <w:pStyle w:val="35"/>
        <w:spacing w:line="360" w:lineRule="auto"/>
        <w:rPr>
          <w:rFonts w:ascii="仿宋" w:hAnsi="仿宋" w:eastAsia="仿宋" w:cs="仿宋"/>
          <w:bCs w:val="0"/>
          <w:sz w:val="24"/>
          <w:szCs w:val="24"/>
          <w:highlight w:val="none"/>
        </w:rPr>
        <w:sectPr>
          <w:type w:val="continuous"/>
          <w:pgSz w:w="11906" w:h="16838"/>
          <w:pgMar w:top="1440" w:right="1800" w:bottom="1440" w:left="1800" w:header="851" w:footer="992" w:gutter="0"/>
          <w:pgNumType w:fmt="decimal"/>
          <w:cols w:space="425" w:num="1"/>
          <w:docGrid w:type="lines" w:linePitch="312" w:charSpace="0"/>
        </w:sectPr>
      </w:pPr>
    </w:p>
    <w:p w14:paraId="47ACCF27">
      <w:pPr>
        <w:pStyle w:val="35"/>
        <w:spacing w:line="360" w:lineRule="auto"/>
        <w:ind w:left="638" w:leftChars="304" w:right="869" w:rightChars="414"/>
        <w:outlineLvl w:val="3"/>
        <w:rPr>
          <w:rFonts w:ascii="仿宋" w:hAnsi="仿宋" w:eastAsia="仿宋" w:cs="仿宋"/>
          <w:b/>
          <w:sz w:val="24"/>
          <w:szCs w:val="24"/>
          <w:highlight w:val="none"/>
        </w:rPr>
      </w:pPr>
      <w:bookmarkStart w:id="67" w:name="_Toc11968"/>
      <w:bookmarkStart w:id="68" w:name="_Toc99"/>
      <w:r>
        <w:rPr>
          <w:rFonts w:hint="eastAsia" w:ascii="仿宋" w:hAnsi="仿宋" w:eastAsia="仿宋" w:cs="仿宋"/>
          <w:b/>
          <w:sz w:val="24"/>
          <w:szCs w:val="24"/>
          <w:highlight w:val="none"/>
        </w:rPr>
        <w:t>附件 2-8 投标人声明函（统一格式）</w:t>
      </w:r>
      <w:bookmarkEnd w:id="67"/>
      <w:bookmarkEnd w:id="68"/>
    </w:p>
    <w:p w14:paraId="42719618">
      <w:pPr>
        <w:pStyle w:val="12"/>
        <w:ind w:left="638" w:leftChars="304" w:right="869" w:rightChars="414"/>
        <w:rPr>
          <w:rFonts w:hint="eastAsia" w:ascii="仿宋" w:hAnsi="仿宋" w:eastAsia="仿宋" w:cs="仿宋"/>
          <w:bCs/>
          <w:highlight w:val="none"/>
          <w:lang w:val="en-US"/>
        </w:rPr>
      </w:pPr>
    </w:p>
    <w:p w14:paraId="517B3A98">
      <w:pPr>
        <w:pStyle w:val="12"/>
        <w:ind w:left="638" w:leftChars="304" w:right="869" w:rightChars="414"/>
        <w:rPr>
          <w:rFonts w:ascii="仿宋" w:hAnsi="仿宋" w:eastAsia="仿宋" w:cs="仿宋"/>
          <w:bCs/>
          <w:highlight w:val="none"/>
          <w:lang w:val="en-US"/>
        </w:rPr>
      </w:pPr>
      <w:r>
        <w:rPr>
          <w:rFonts w:hint="eastAsia" w:ascii="仿宋" w:hAnsi="仿宋" w:eastAsia="仿宋" w:cs="仿宋"/>
          <w:bCs/>
          <w:highlight w:val="none"/>
          <w:lang w:val="en-US"/>
        </w:rPr>
        <w:t>致：</w:t>
      </w:r>
      <w:r>
        <w:rPr>
          <w:rFonts w:hint="eastAsia" w:ascii="仿宋" w:hAnsi="仿宋" w:eastAsia="仿宋" w:cs="仿宋"/>
          <w:bCs/>
          <w:highlight w:val="none"/>
          <w:u w:val="single"/>
          <w:lang w:val="en-US"/>
        </w:rPr>
        <w:t>采购人/采购代理机构</w:t>
      </w:r>
    </w:p>
    <w:p w14:paraId="6B1F36B7">
      <w:pPr>
        <w:pStyle w:val="12"/>
        <w:spacing w:before="9"/>
        <w:ind w:left="638" w:leftChars="304" w:right="869" w:rightChars="414"/>
        <w:rPr>
          <w:rFonts w:ascii="仿宋" w:hAnsi="仿宋" w:eastAsia="仿宋" w:cs="仿宋"/>
          <w:b/>
          <w:highlight w:val="none"/>
        </w:rPr>
      </w:pPr>
    </w:p>
    <w:p w14:paraId="21317933">
      <w:pPr>
        <w:spacing w:before="66"/>
        <w:ind w:left="638" w:leftChars="304" w:right="869" w:rightChars="414"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在参与本次项目投标中，我单位</w:t>
      </w:r>
      <w:r>
        <w:rPr>
          <w:rFonts w:hint="eastAsia" w:ascii="仿宋" w:hAnsi="仿宋" w:eastAsia="仿宋" w:cs="仿宋"/>
          <w:b/>
          <w:sz w:val="24"/>
          <w:highlight w:val="none"/>
        </w:rPr>
        <w:t>郑重承诺</w:t>
      </w:r>
      <w:r>
        <w:rPr>
          <w:rFonts w:hint="eastAsia" w:ascii="仿宋" w:hAnsi="仿宋" w:eastAsia="仿宋" w:cs="仿宋"/>
          <w:sz w:val="24"/>
          <w:highlight w:val="none"/>
        </w:rPr>
        <w:t>：</w:t>
      </w:r>
    </w:p>
    <w:p w14:paraId="3F6C6572">
      <w:pPr>
        <w:spacing w:before="66"/>
        <w:ind w:left="638" w:leftChars="304" w:right="869" w:rightChars="414" w:firstLine="480" w:firstLineChars="200"/>
        <w:jc w:val="left"/>
        <w:rPr>
          <w:rFonts w:hint="eastAsia" w:ascii="仿宋" w:hAnsi="仿宋" w:eastAsia="仿宋" w:cs="仿宋"/>
          <w:sz w:val="24"/>
          <w:highlight w:val="none"/>
        </w:rPr>
      </w:pPr>
    </w:p>
    <w:p w14:paraId="444A45E8">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0BC0A5D">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2、我单位具有履行合同所必需的专业技术能力，并在规定工作时间内有能力调配较强工作力量，按时保质完成相关工作任务。</w:t>
      </w:r>
    </w:p>
    <w:p w14:paraId="135DE5BC">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rPr>
        <w:t>3、我单位不存在单位负责人为同一人、或者存在控股、管理关系的不同单位同时参加本项目投标活动的情况</w:t>
      </w:r>
      <w:r>
        <w:rPr>
          <w:rFonts w:hint="eastAsia" w:ascii="仿宋" w:hAnsi="仿宋" w:eastAsia="仿宋" w:cs="仿宋"/>
          <w:highlight w:val="none"/>
          <w:lang w:val="en-US" w:eastAsia="zh-CN"/>
        </w:rPr>
        <w:t>。</w:t>
      </w:r>
    </w:p>
    <w:p w14:paraId="5D717AFE">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4、我单位不存在直接控股、管理关系的不同投标人同时参与本项目投标的情况。</w:t>
      </w:r>
    </w:p>
    <w:p w14:paraId="1097DD4D">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5、我单位不存在为采购项目提供整体设计、规范编制或者项目管理、监理、检测等服务后，再参加该采购项目的其他采购活动的情形。</w:t>
      </w:r>
    </w:p>
    <w:p w14:paraId="53DF3B12">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6、我单位在投标过程中，不存在向采购人提供、给予任何有价值的物品，试图影响其正常决策的行为。</w:t>
      </w:r>
    </w:p>
    <w:p w14:paraId="4AD049CA">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highlight w:val="none"/>
        </w:rPr>
      </w:pPr>
      <w:r>
        <w:rPr>
          <w:rFonts w:hint="eastAsia" w:ascii="仿宋" w:hAnsi="仿宋" w:eastAsia="仿宋" w:cs="仿宋"/>
          <w:highlight w:val="none"/>
          <w:lang w:val="en-US"/>
        </w:rPr>
        <w:t>7</w:t>
      </w:r>
      <w:r>
        <w:rPr>
          <w:rFonts w:hint="eastAsia" w:ascii="仿宋" w:hAnsi="仿宋" w:eastAsia="仿宋" w:cs="仿宋"/>
          <w:highlight w:val="none"/>
        </w:rPr>
        <w:t>、我单位严格遵守国家及行业相关用工标准，做到合理合法用工。</w:t>
      </w:r>
    </w:p>
    <w:p w14:paraId="5FAF1673">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color w:val="auto"/>
          <w:highlight w:val="none"/>
        </w:rPr>
      </w:pPr>
      <w:r>
        <w:rPr>
          <w:rFonts w:hint="eastAsia" w:ascii="仿宋" w:hAnsi="仿宋" w:eastAsia="仿宋" w:cs="仿宋"/>
          <w:highlight w:val="none"/>
          <w:lang w:val="en-US"/>
        </w:rPr>
        <w:t>8</w:t>
      </w:r>
      <w:r>
        <w:rPr>
          <w:rFonts w:hint="eastAsia" w:ascii="仿宋" w:hAnsi="仿宋" w:eastAsia="仿宋" w:cs="仿宋"/>
          <w:highlight w:val="none"/>
        </w:rPr>
        <w:t>、本项目所有岗位涉及工作人员在提供服务过程中，经采购人评价不具备工作能</w:t>
      </w:r>
      <w:r>
        <w:rPr>
          <w:rFonts w:hint="eastAsia" w:ascii="仿宋" w:hAnsi="仿宋" w:eastAsia="仿宋" w:cs="仿宋"/>
          <w:color w:val="auto"/>
          <w:highlight w:val="none"/>
        </w:rPr>
        <w:t>力的，我单位将无条件调换。</w:t>
      </w:r>
    </w:p>
    <w:p w14:paraId="16F5DD4E">
      <w:pPr>
        <w:pStyle w:val="12"/>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若采购人、采购代理机构在本项目采购过程中发现我单位存在违反上述承诺的事项，我单位将自动失去在本项目的成交资格，并承担因此引起的一切后果及虚假投标责任。</w:t>
      </w:r>
    </w:p>
    <w:p w14:paraId="56848099">
      <w:pPr>
        <w:pStyle w:val="12"/>
        <w:spacing w:before="1"/>
        <w:ind w:left="638" w:leftChars="304" w:right="869" w:rightChars="414"/>
        <w:rPr>
          <w:rFonts w:ascii="仿宋" w:hAnsi="仿宋" w:eastAsia="仿宋" w:cs="仿宋"/>
          <w:highlight w:val="none"/>
        </w:rPr>
      </w:pPr>
    </w:p>
    <w:p w14:paraId="5B40B619">
      <w:pPr>
        <w:pStyle w:val="12"/>
        <w:tabs>
          <w:tab w:val="left" w:pos="3600"/>
        </w:tabs>
        <w:ind w:left="638" w:leftChars="304" w:right="869" w:rightChars="414"/>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名称：</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w:t>
      </w:r>
      <w:r>
        <w:rPr>
          <w:rFonts w:hint="eastAsia" w:ascii="仿宋" w:hAnsi="仿宋" w:eastAsia="仿宋" w:cs="仿宋"/>
          <w:kern w:val="0"/>
          <w:highlight w:val="none"/>
          <w:lang w:bidi="ar"/>
        </w:rPr>
        <w:t>加盖公章</w:t>
      </w:r>
      <w:r>
        <w:rPr>
          <w:rFonts w:hint="eastAsia" w:ascii="仿宋" w:hAnsi="仿宋" w:eastAsia="仿宋" w:cs="仿宋"/>
          <w:highlight w:val="none"/>
        </w:rPr>
        <w:t>）</w:t>
      </w:r>
    </w:p>
    <w:p w14:paraId="5A0AACB6">
      <w:pPr>
        <w:pStyle w:val="12"/>
        <w:tabs>
          <w:tab w:val="left" w:pos="5216"/>
          <w:tab w:val="left" w:pos="5881"/>
          <w:tab w:val="left" w:pos="6791"/>
        </w:tabs>
        <w:spacing w:before="158"/>
        <w:ind w:left="638" w:leftChars="304" w:right="869" w:rightChars="414"/>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授权代表(</w:t>
      </w:r>
      <w:r>
        <w:rPr>
          <w:rFonts w:hint="eastAsia" w:ascii="仿宋" w:hAnsi="仿宋" w:eastAsia="仿宋" w:cs="仿宋"/>
          <w:highlight w:val="none"/>
          <w:lang w:val="en-US"/>
        </w:rPr>
        <w:t>签章</w:t>
      </w:r>
      <w:r>
        <w:rPr>
          <w:rFonts w:hint="eastAsia" w:ascii="仿宋" w:hAnsi="仿宋" w:eastAsia="仿宋" w:cs="仿宋"/>
          <w:highlight w:val="none"/>
        </w:rPr>
        <w:t>)</w:t>
      </w:r>
      <w:r>
        <w:rPr>
          <w:rFonts w:hint="eastAsia" w:ascii="仿宋" w:hAnsi="仿宋" w:eastAsia="仿宋" w:cs="仿宋"/>
          <w:spacing w:val="-1"/>
          <w:highlight w:val="none"/>
        </w:rPr>
        <w:t xml:space="preserve"> </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ab/>
      </w:r>
      <w:r>
        <w:rPr>
          <w:rFonts w:hint="eastAsia" w:ascii="仿宋" w:hAnsi="仿宋" w:eastAsia="仿宋" w:cs="仿宋"/>
          <w:highlight w:val="none"/>
        </w:rPr>
        <w:t>日</w:t>
      </w:r>
      <w:r>
        <w:rPr>
          <w:rFonts w:hint="eastAsia" w:ascii="仿宋" w:hAnsi="仿宋" w:eastAsia="仿宋" w:cs="仿宋"/>
          <w:highlight w:val="none"/>
        </w:rPr>
        <w:tab/>
      </w:r>
      <w:r>
        <w:rPr>
          <w:rFonts w:hint="eastAsia" w:ascii="仿宋" w:hAnsi="仿宋" w:eastAsia="仿宋" w:cs="仿宋"/>
          <w:highlight w:val="none"/>
        </w:rPr>
        <w:t>期：</w:t>
      </w:r>
    </w:p>
    <w:p w14:paraId="1792613B">
      <w:pPr>
        <w:pStyle w:val="12"/>
        <w:spacing w:before="160"/>
        <w:ind w:left="638" w:leftChars="304" w:right="869" w:rightChars="414"/>
        <w:rPr>
          <w:rFonts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highlight w:val="none"/>
          <w:lang w:val="en-US"/>
        </w:rPr>
        <w:t>投标人</w:t>
      </w:r>
      <w:r>
        <w:rPr>
          <w:rFonts w:hint="eastAsia" w:ascii="仿宋" w:hAnsi="仿宋" w:eastAsia="仿宋" w:cs="仿宋"/>
          <w:highlight w:val="none"/>
        </w:rPr>
        <w:t>实际情况如与上述承诺内容不符的，请如实说明，不得虚假承诺）</w:t>
      </w:r>
    </w:p>
    <w:p w14:paraId="686B18F2">
      <w:pPr>
        <w:spacing w:before="160" w:line="244" w:lineRule="auto"/>
        <w:ind w:left="638" w:leftChars="304" w:right="869" w:rightChars="414"/>
        <w:jc w:val="left"/>
        <w:rPr>
          <w:rFonts w:ascii="仿宋" w:hAnsi="仿宋" w:eastAsia="仿宋" w:cs="仿宋"/>
          <w:spacing w:val="-3"/>
          <w:sz w:val="24"/>
          <w:highlight w:val="none"/>
        </w:rPr>
      </w:pPr>
      <w:r>
        <w:rPr>
          <w:rFonts w:hint="eastAsia" w:ascii="仿宋" w:hAnsi="仿宋" w:eastAsia="仿宋" w:cs="仿宋"/>
          <w:sz w:val="24"/>
          <w:highlight w:val="none"/>
        </w:rPr>
        <w:t>说明：1.</w:t>
      </w:r>
      <w:r>
        <w:rPr>
          <w:rFonts w:hint="eastAsia" w:ascii="仿宋" w:hAnsi="仿宋" w:eastAsia="仿宋" w:cs="仿宋"/>
          <w:spacing w:val="-3"/>
          <w:sz w:val="24"/>
          <w:highlight w:val="none"/>
        </w:rPr>
        <w:t>自然人投标的签章或签字。</w:t>
      </w:r>
    </w:p>
    <w:p w14:paraId="657956E3">
      <w:pPr>
        <w:spacing w:before="160" w:line="244" w:lineRule="auto"/>
        <w:ind w:left="638" w:leftChars="304" w:right="869" w:rightChars="414"/>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pacing w:val="-3"/>
          <w:sz w:val="24"/>
          <w:highlight w:val="none"/>
        </w:rPr>
        <w:t>如果是联合体投标，联合体各方均需提供上述证明。</w:t>
      </w:r>
    </w:p>
    <w:bookmarkEnd w:id="63"/>
    <w:bookmarkEnd w:id="64"/>
    <w:p w14:paraId="26370CD1">
      <w:pPr>
        <w:rPr>
          <w:rFonts w:ascii="宋体" w:hAnsi="宋体" w:eastAsia="宋体" w:cs="宋体"/>
          <w:b/>
          <w:bCs/>
          <w:highlight w:val="none"/>
        </w:rPr>
      </w:pPr>
      <w:bookmarkStart w:id="69" w:name="_Toc22978"/>
      <w:bookmarkStart w:id="70" w:name="_Toc30497"/>
      <w:bookmarkStart w:id="71" w:name="_Toc507399522"/>
      <w:r>
        <w:rPr>
          <w:rFonts w:hint="eastAsia" w:ascii="宋体" w:hAnsi="宋体" w:eastAsia="宋体" w:cs="宋体"/>
          <w:b/>
          <w:bCs/>
          <w:highlight w:val="none"/>
        </w:rPr>
        <w:br w:type="page"/>
      </w:r>
    </w:p>
    <w:p w14:paraId="4619AC3E">
      <w:pPr>
        <w:pStyle w:val="35"/>
        <w:spacing w:line="360" w:lineRule="auto"/>
        <w:outlineLvl w:val="3"/>
        <w:rPr>
          <w:rFonts w:ascii="仿宋" w:hAnsi="仿宋" w:eastAsia="仿宋" w:cs="仿宋"/>
          <w:bCs w:val="0"/>
          <w:color w:val="auto"/>
          <w:sz w:val="24"/>
          <w:szCs w:val="24"/>
          <w:highlight w:val="none"/>
        </w:rPr>
      </w:pPr>
      <w:r>
        <w:rPr>
          <w:rFonts w:hint="eastAsia" w:ascii="仿宋" w:hAnsi="仿宋" w:eastAsia="仿宋" w:cs="仿宋"/>
          <w:b/>
          <w:color w:val="auto"/>
          <w:sz w:val="24"/>
          <w:szCs w:val="24"/>
          <w:highlight w:val="none"/>
        </w:rPr>
        <w:t>附件 2-9 投标保证金缴纳凭证</w:t>
      </w:r>
      <w:bookmarkEnd w:id="69"/>
      <w:bookmarkEnd w:id="70"/>
      <w:r>
        <w:rPr>
          <w:rFonts w:hint="eastAsia" w:ascii="仿宋" w:hAnsi="仿宋" w:eastAsia="仿宋" w:cs="仿宋"/>
          <w:b/>
          <w:color w:val="auto"/>
          <w:sz w:val="24"/>
          <w:szCs w:val="24"/>
          <w:highlight w:val="none"/>
        </w:rPr>
        <w:t>扫描件</w:t>
      </w:r>
    </w:p>
    <w:p w14:paraId="452A0A95">
      <w:pPr>
        <w:pStyle w:val="35"/>
        <w:keepNext w:val="0"/>
        <w:keepLines w:val="0"/>
        <w:pageBreakBefore w:val="0"/>
        <w:widowControl/>
        <w:kinsoku/>
        <w:wordWrap/>
        <w:overflowPunct/>
        <w:topLinePunct w:val="0"/>
        <w:autoSpaceDE/>
        <w:autoSpaceDN/>
        <w:bidi w:val="0"/>
        <w:adjustRightInd/>
        <w:snapToGrid/>
        <w:spacing w:line="360" w:lineRule="auto"/>
        <w:ind w:firstLine="520" w:firstLineChars="200"/>
        <w:textAlignment w:val="auto"/>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说明：投标人可将本项目投标保证金支付的汇款凭证或保证金收据的扫描件（如有）作为缴纳凭证放在投标文件中，扫描件上应签章（单位）；</w:t>
      </w:r>
    </w:p>
    <w:p w14:paraId="76BFCD55">
      <w:pPr>
        <w:pStyle w:val="12"/>
        <w:spacing w:line="314" w:lineRule="auto"/>
        <w:ind w:right="516"/>
        <w:rPr>
          <w:rFonts w:ascii="仿宋" w:hAnsi="仿宋" w:eastAsia="仿宋" w:cs="仿宋"/>
          <w:b/>
          <w:highlight w:val="none"/>
        </w:rPr>
      </w:pPr>
    </w:p>
    <w:p w14:paraId="230B8A58">
      <w:pPr>
        <w:rPr>
          <w:rFonts w:ascii="仿宋" w:hAnsi="仿宋" w:eastAsia="仿宋" w:cs="仿宋"/>
          <w:b/>
          <w:sz w:val="24"/>
          <w:highlight w:val="none"/>
        </w:rPr>
      </w:pPr>
      <w:r>
        <w:rPr>
          <w:rFonts w:hint="eastAsia" w:ascii="仿宋" w:hAnsi="仿宋" w:eastAsia="仿宋" w:cs="仿宋"/>
          <w:b/>
          <w:sz w:val="24"/>
          <w:highlight w:val="none"/>
        </w:rPr>
        <w:br w:type="page"/>
      </w:r>
    </w:p>
    <w:bookmarkEnd w:id="71"/>
    <w:p w14:paraId="725C6B4F">
      <w:pPr>
        <w:spacing w:line="244" w:lineRule="auto"/>
        <w:ind w:left="638" w:leftChars="304" w:right="869" w:rightChars="414"/>
        <w:jc w:val="left"/>
        <w:rPr>
          <w:rFonts w:ascii="仿宋" w:hAnsi="仿宋" w:eastAsia="仿宋" w:cs="仿宋"/>
          <w:sz w:val="24"/>
          <w:highlight w:val="none"/>
        </w:rPr>
        <w:sectPr>
          <w:type w:val="continuous"/>
          <w:pgSz w:w="11910" w:h="16850"/>
          <w:pgMar w:top="1600" w:right="920" w:bottom="280" w:left="1080" w:header="720" w:footer="720" w:gutter="0"/>
          <w:pgNumType w:fmt="decimal"/>
          <w:cols w:space="720" w:num="1"/>
        </w:sectPr>
      </w:pPr>
      <w:bookmarkStart w:id="72" w:name="_Toc507399526"/>
    </w:p>
    <w:p w14:paraId="6AAF57F1">
      <w:pPr>
        <w:pStyle w:val="5"/>
        <w:spacing w:before="67"/>
        <w:ind w:right="-92" w:rightChars="-44"/>
        <w:rPr>
          <w:rFonts w:ascii="仿宋" w:hAnsi="仿宋" w:eastAsia="仿宋" w:cs="仿宋"/>
          <w:sz w:val="24"/>
          <w:highlight w:val="none"/>
        </w:rPr>
      </w:pPr>
      <w:bookmarkStart w:id="73" w:name="_Toc23406"/>
      <w:bookmarkStart w:id="74" w:name="_Toc312"/>
      <w:r>
        <w:rPr>
          <w:rFonts w:hint="eastAsia" w:ascii="仿宋" w:hAnsi="仿宋" w:eastAsia="仿宋" w:cs="仿宋"/>
          <w:sz w:val="24"/>
          <w:highlight w:val="none"/>
        </w:rPr>
        <w:t>附件 2-10 虚假应标承担责任声明（统一格式）</w:t>
      </w:r>
      <w:bookmarkEnd w:id="73"/>
      <w:bookmarkEnd w:id="74"/>
    </w:p>
    <w:p w14:paraId="4B35851B">
      <w:pPr>
        <w:pStyle w:val="12"/>
        <w:ind w:right="-92" w:rightChars="-44"/>
        <w:rPr>
          <w:rFonts w:ascii="仿宋" w:hAnsi="仿宋" w:eastAsia="仿宋" w:cs="仿宋"/>
          <w:b/>
          <w:sz w:val="21"/>
          <w:szCs w:val="21"/>
          <w:highlight w:val="none"/>
        </w:rPr>
      </w:pPr>
    </w:p>
    <w:p w14:paraId="3FF62148">
      <w:pPr>
        <w:ind w:right="-92" w:rightChars="-44"/>
        <w:rPr>
          <w:rFonts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采购人/采购代理机构</w:t>
      </w:r>
    </w:p>
    <w:p w14:paraId="2388B153">
      <w:pPr>
        <w:pStyle w:val="12"/>
        <w:spacing w:before="9"/>
        <w:ind w:right="-92" w:rightChars="-44"/>
        <w:rPr>
          <w:rFonts w:ascii="仿宋" w:hAnsi="仿宋" w:eastAsia="仿宋" w:cs="仿宋"/>
          <w:b/>
          <w:highlight w:val="none"/>
        </w:rPr>
      </w:pPr>
    </w:p>
    <w:p w14:paraId="46359041">
      <w:pPr>
        <w:pStyle w:val="12"/>
        <w:spacing w:before="67" w:line="360" w:lineRule="auto"/>
        <w:ind w:right="-92" w:rightChars="-44" w:firstLine="480" w:firstLineChars="200"/>
        <w:rPr>
          <w:rFonts w:ascii="仿宋" w:hAnsi="仿宋" w:eastAsia="仿宋" w:cs="仿宋"/>
          <w:color w:val="auto"/>
          <w:highlight w:val="none"/>
        </w:rPr>
      </w:pPr>
      <w:r>
        <w:rPr>
          <w:rFonts w:hint="eastAsia" w:ascii="仿宋" w:hAnsi="仿宋" w:eastAsia="仿宋" w:cs="仿宋"/>
          <w:color w:val="auto"/>
          <w:highlight w:val="none"/>
        </w:rPr>
        <w:t>我公司</w:t>
      </w:r>
      <w:r>
        <w:rPr>
          <w:rFonts w:hint="eastAsia" w:ascii="仿宋" w:hAnsi="仿宋" w:eastAsia="仿宋" w:cs="仿宋"/>
          <w:color w:val="auto"/>
          <w:spacing w:val="-7"/>
          <w:highlight w:val="none"/>
        </w:rPr>
        <w:t>承诺：</w:t>
      </w:r>
      <w:r>
        <w:rPr>
          <w:rFonts w:hint="eastAsia" w:ascii="仿宋" w:hAnsi="仿宋" w:eastAsia="仿宋" w:cs="仿宋"/>
          <w:color w:val="auto"/>
          <w:spacing w:val="-3"/>
          <w:highlight w:val="none"/>
        </w:rPr>
        <w:t>所提供的</w:t>
      </w:r>
      <w:r>
        <w:rPr>
          <w:rFonts w:hint="eastAsia" w:ascii="仿宋" w:hAnsi="仿宋" w:eastAsia="仿宋" w:cs="仿宋"/>
          <w:color w:val="auto"/>
          <w:spacing w:val="-3"/>
          <w:highlight w:val="none"/>
          <w:lang w:val="en-US"/>
        </w:rPr>
        <w:t>投标</w:t>
      </w:r>
      <w:r>
        <w:rPr>
          <w:rFonts w:hint="eastAsia" w:ascii="仿宋" w:hAnsi="仿宋" w:eastAsia="仿宋" w:cs="仿宋"/>
          <w:color w:val="auto"/>
          <w:spacing w:val="-3"/>
          <w:highlight w:val="none"/>
        </w:rPr>
        <w:t>文件</w:t>
      </w:r>
      <w:r>
        <w:rPr>
          <w:rFonts w:hint="eastAsia" w:ascii="仿宋" w:hAnsi="仿宋" w:eastAsia="仿宋" w:cs="仿宋"/>
          <w:color w:val="auto"/>
          <w:highlight w:val="none"/>
        </w:rPr>
        <w:t>（</w:t>
      </w:r>
      <w:r>
        <w:rPr>
          <w:rFonts w:hint="eastAsia" w:ascii="仿宋" w:hAnsi="仿宋" w:eastAsia="仿宋" w:cs="仿宋"/>
          <w:color w:val="auto"/>
          <w:spacing w:val="-5"/>
          <w:highlight w:val="none"/>
        </w:rPr>
        <w:t>包括一切技术资料、技术承诺、商务承诺等</w:t>
      </w:r>
      <w:r>
        <w:rPr>
          <w:rFonts w:hint="eastAsia" w:ascii="仿宋" w:hAnsi="仿宋" w:eastAsia="仿宋" w:cs="仿宋"/>
          <w:color w:val="auto"/>
          <w:spacing w:val="-20"/>
          <w:highlight w:val="none"/>
        </w:rPr>
        <w:t>）</w:t>
      </w:r>
      <w:r>
        <w:rPr>
          <w:rFonts w:hint="eastAsia" w:ascii="仿宋" w:hAnsi="仿宋" w:eastAsia="仿宋" w:cs="仿宋"/>
          <w:color w:val="auto"/>
          <w:spacing w:val="-12"/>
          <w:highlight w:val="none"/>
        </w:rPr>
        <w:t>均</w:t>
      </w:r>
      <w:r>
        <w:rPr>
          <w:rFonts w:hint="eastAsia" w:ascii="仿宋" w:hAnsi="仿宋" w:eastAsia="仿宋" w:cs="仿宋"/>
          <w:color w:val="auto"/>
          <w:spacing w:val="-6"/>
          <w:highlight w:val="none"/>
        </w:rPr>
        <w:t>真实有效，若在项目招标过程中</w:t>
      </w:r>
      <w:r>
        <w:rPr>
          <w:rFonts w:hint="eastAsia" w:ascii="仿宋" w:hAnsi="仿宋" w:eastAsia="仿宋" w:cs="仿宋"/>
          <w:color w:val="auto"/>
          <w:highlight w:val="none"/>
        </w:rPr>
        <w:t>（</w:t>
      </w:r>
      <w:r>
        <w:rPr>
          <w:rFonts w:hint="eastAsia" w:ascii="仿宋" w:hAnsi="仿宋" w:eastAsia="仿宋" w:cs="仿宋"/>
          <w:color w:val="auto"/>
          <w:spacing w:val="-6"/>
          <w:highlight w:val="none"/>
        </w:rPr>
        <w:t>包括开评审、</w:t>
      </w:r>
      <w:r>
        <w:rPr>
          <w:rFonts w:hint="eastAsia" w:ascii="仿宋" w:hAnsi="仿宋" w:eastAsia="仿宋" w:cs="仿宋"/>
          <w:color w:val="auto"/>
          <w:spacing w:val="-6"/>
          <w:highlight w:val="none"/>
          <w:lang w:val="en-US"/>
        </w:rPr>
        <w:t>中标</w:t>
      </w:r>
      <w:r>
        <w:rPr>
          <w:rFonts w:hint="eastAsia" w:ascii="仿宋" w:hAnsi="仿宋" w:eastAsia="仿宋" w:cs="仿宋"/>
          <w:color w:val="auto"/>
          <w:spacing w:val="-6"/>
          <w:highlight w:val="none"/>
        </w:rPr>
        <w:t>公示过程</w:t>
      </w:r>
      <w:r>
        <w:rPr>
          <w:rFonts w:hint="eastAsia" w:ascii="仿宋" w:hAnsi="仿宋" w:eastAsia="仿宋" w:cs="仿宋"/>
          <w:color w:val="auto"/>
          <w:spacing w:val="-20"/>
          <w:highlight w:val="none"/>
        </w:rPr>
        <w:t>）</w:t>
      </w:r>
      <w:r>
        <w:rPr>
          <w:rFonts w:hint="eastAsia" w:ascii="仿宋" w:hAnsi="仿宋" w:eastAsia="仿宋" w:cs="仿宋"/>
          <w:color w:val="auto"/>
          <w:spacing w:val="-2"/>
          <w:highlight w:val="none"/>
        </w:rPr>
        <w:t>及履行合同期间</w:t>
      </w:r>
      <w:r>
        <w:rPr>
          <w:rFonts w:hint="eastAsia" w:ascii="仿宋" w:hAnsi="仿宋" w:eastAsia="仿宋" w:cs="仿宋"/>
          <w:color w:val="auto"/>
          <w:highlight w:val="none"/>
        </w:rPr>
        <w:t>（包括验收过程</w:t>
      </w:r>
      <w:r>
        <w:rPr>
          <w:rFonts w:hint="eastAsia" w:ascii="仿宋" w:hAnsi="仿宋" w:eastAsia="仿宋" w:cs="仿宋"/>
          <w:color w:val="auto"/>
          <w:spacing w:val="-15"/>
          <w:highlight w:val="none"/>
        </w:rPr>
        <w:t>）</w:t>
      </w:r>
      <w:r>
        <w:rPr>
          <w:rFonts w:hint="eastAsia" w:ascii="仿宋" w:hAnsi="仿宋" w:eastAsia="仿宋" w:cs="仿宋"/>
          <w:color w:val="auto"/>
          <w:spacing w:val="-2"/>
          <w:highlight w:val="none"/>
        </w:rPr>
        <w:t>发现我公司提供的</w:t>
      </w:r>
      <w:r>
        <w:rPr>
          <w:rFonts w:hint="eastAsia" w:ascii="仿宋" w:hAnsi="仿宋" w:eastAsia="仿宋" w:cs="仿宋"/>
          <w:color w:val="auto"/>
          <w:spacing w:val="-2"/>
          <w:highlight w:val="none"/>
          <w:lang w:val="en-US"/>
        </w:rPr>
        <w:t>货物</w:t>
      </w:r>
      <w:r>
        <w:rPr>
          <w:rFonts w:hint="eastAsia" w:ascii="仿宋" w:hAnsi="仿宋" w:eastAsia="仿宋" w:cs="仿宋"/>
          <w:color w:val="auto"/>
          <w:highlight w:val="none"/>
        </w:rPr>
        <w:t>（或产品</w:t>
      </w:r>
      <w:r>
        <w:rPr>
          <w:rFonts w:hint="eastAsia" w:ascii="仿宋" w:hAnsi="仿宋" w:eastAsia="仿宋" w:cs="仿宋"/>
          <w:color w:val="auto"/>
          <w:spacing w:val="-15"/>
          <w:highlight w:val="none"/>
        </w:rPr>
        <w:t>）</w:t>
      </w:r>
      <w:r>
        <w:rPr>
          <w:rFonts w:hint="eastAsia" w:ascii="仿宋" w:hAnsi="仿宋" w:eastAsia="仿宋" w:cs="仿宋"/>
          <w:color w:val="auto"/>
          <w:spacing w:val="-5"/>
          <w:highlight w:val="none"/>
        </w:rPr>
        <w:t>与</w:t>
      </w:r>
      <w:r>
        <w:rPr>
          <w:rFonts w:hint="eastAsia" w:ascii="仿宋" w:hAnsi="仿宋" w:eastAsia="仿宋" w:cs="仿宋"/>
          <w:color w:val="auto"/>
          <w:spacing w:val="-5"/>
          <w:highlight w:val="none"/>
          <w:lang w:val="en-US"/>
        </w:rPr>
        <w:t>投标</w:t>
      </w:r>
      <w:r>
        <w:rPr>
          <w:rFonts w:hint="eastAsia" w:ascii="仿宋" w:hAnsi="仿宋" w:eastAsia="仿宋" w:cs="仿宋"/>
          <w:color w:val="auto"/>
          <w:highlight w:val="none"/>
        </w:rPr>
        <w:t>文件</w:t>
      </w:r>
      <w:r>
        <w:rPr>
          <w:rFonts w:hint="eastAsia" w:ascii="仿宋" w:hAnsi="仿宋" w:eastAsia="仿宋" w:cs="仿宋"/>
          <w:color w:val="auto"/>
          <w:spacing w:val="-6"/>
          <w:highlight w:val="none"/>
        </w:rPr>
        <w:t>不一致，或发现我</w:t>
      </w:r>
      <w:r>
        <w:rPr>
          <w:rFonts w:hint="eastAsia" w:ascii="仿宋" w:hAnsi="仿宋" w:eastAsia="仿宋" w:cs="仿宋"/>
          <w:color w:val="auto"/>
          <w:highlight w:val="none"/>
        </w:rPr>
        <w:t>公司提供了不真实的</w:t>
      </w:r>
      <w:r>
        <w:rPr>
          <w:rFonts w:hint="eastAsia" w:ascii="仿宋" w:hAnsi="仿宋" w:eastAsia="仿宋" w:cs="仿宋"/>
          <w:color w:val="auto"/>
          <w:highlight w:val="none"/>
          <w:lang w:val="en-US"/>
        </w:rPr>
        <w:t>投标</w:t>
      </w:r>
      <w:r>
        <w:rPr>
          <w:rFonts w:hint="eastAsia" w:ascii="仿宋" w:hAnsi="仿宋" w:eastAsia="仿宋" w:cs="仿宋"/>
          <w:color w:val="auto"/>
          <w:highlight w:val="none"/>
        </w:rPr>
        <w:t>文件（虚假材料</w:t>
      </w:r>
      <w:r>
        <w:rPr>
          <w:rFonts w:hint="eastAsia" w:ascii="仿宋" w:hAnsi="仿宋" w:eastAsia="仿宋" w:cs="仿宋"/>
          <w:color w:val="auto"/>
          <w:spacing w:val="-120"/>
          <w:highlight w:val="none"/>
        </w:rPr>
        <w:t>）</w:t>
      </w:r>
      <w:r>
        <w:rPr>
          <w:rFonts w:hint="eastAsia" w:ascii="仿宋" w:hAnsi="仿宋" w:eastAsia="仿宋" w:cs="仿宋"/>
          <w:color w:val="auto"/>
          <w:spacing w:val="-120"/>
          <w:highlight w:val="none"/>
          <w:lang w:val="en-US"/>
        </w:rPr>
        <w:t xml:space="preserve">   ）</w:t>
      </w:r>
      <w:r>
        <w:rPr>
          <w:rFonts w:hint="eastAsia" w:ascii="仿宋" w:hAnsi="仿宋" w:eastAsia="仿宋" w:cs="仿宋"/>
          <w:color w:val="auto"/>
          <w:highlight w:val="none"/>
        </w:rPr>
        <w:t>），我公司愿意承担一切法律责任并认可采购人或采购代理机构作出的取消</w:t>
      </w:r>
      <w:r>
        <w:rPr>
          <w:rFonts w:hint="eastAsia" w:ascii="仿宋" w:hAnsi="仿宋" w:eastAsia="仿宋" w:cs="仿宋"/>
          <w:color w:val="auto"/>
          <w:highlight w:val="none"/>
          <w:lang w:val="en-US"/>
        </w:rPr>
        <w:t>中标</w:t>
      </w:r>
      <w:r>
        <w:rPr>
          <w:rFonts w:hint="eastAsia" w:ascii="仿宋" w:hAnsi="仿宋" w:eastAsia="仿宋" w:cs="仿宋"/>
          <w:color w:val="auto"/>
          <w:highlight w:val="none"/>
        </w:rPr>
        <w:t>资格、罚没保证金等决定。</w:t>
      </w:r>
    </w:p>
    <w:p w14:paraId="0B6D6CC5">
      <w:pPr>
        <w:pStyle w:val="12"/>
        <w:spacing w:line="360" w:lineRule="auto"/>
        <w:ind w:right="-92" w:rightChars="-44"/>
        <w:rPr>
          <w:rFonts w:ascii="仿宋" w:hAnsi="仿宋" w:eastAsia="仿宋" w:cs="仿宋"/>
          <w:color w:val="auto"/>
          <w:highlight w:val="none"/>
        </w:rPr>
      </w:pPr>
      <w:r>
        <w:rPr>
          <w:rFonts w:hint="eastAsia" w:ascii="仿宋" w:hAnsi="仿宋" w:eastAsia="仿宋" w:cs="仿宋"/>
          <w:color w:val="auto"/>
          <w:highlight w:val="none"/>
        </w:rPr>
        <w:t>特此声明。</w:t>
      </w:r>
    </w:p>
    <w:p w14:paraId="73C45044">
      <w:pPr>
        <w:pStyle w:val="12"/>
        <w:spacing w:line="360" w:lineRule="auto"/>
        <w:ind w:right="-92" w:rightChars="-44"/>
        <w:rPr>
          <w:rFonts w:ascii="仿宋" w:hAnsi="仿宋" w:eastAsia="仿宋" w:cs="仿宋"/>
          <w:color w:val="auto"/>
          <w:sz w:val="21"/>
          <w:szCs w:val="21"/>
          <w:highlight w:val="none"/>
        </w:rPr>
      </w:pPr>
    </w:p>
    <w:p w14:paraId="4FF6245F">
      <w:pPr>
        <w:pStyle w:val="12"/>
        <w:ind w:right="-92" w:rightChars="-44"/>
        <w:rPr>
          <w:rFonts w:ascii="仿宋" w:hAnsi="仿宋" w:eastAsia="仿宋" w:cs="仿宋"/>
          <w:color w:val="auto"/>
          <w:sz w:val="21"/>
          <w:szCs w:val="21"/>
          <w:highlight w:val="none"/>
        </w:rPr>
      </w:pPr>
    </w:p>
    <w:p w14:paraId="7B7C80D9">
      <w:pPr>
        <w:pStyle w:val="12"/>
        <w:ind w:right="-92" w:rightChars="-44"/>
        <w:rPr>
          <w:rFonts w:ascii="仿宋" w:hAnsi="仿宋" w:eastAsia="仿宋" w:cs="仿宋"/>
          <w:color w:val="auto"/>
          <w:sz w:val="21"/>
          <w:szCs w:val="21"/>
          <w:highlight w:val="none"/>
        </w:rPr>
      </w:pPr>
    </w:p>
    <w:p w14:paraId="441403F8">
      <w:pPr>
        <w:pStyle w:val="12"/>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4542E519">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13D75CD4">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1FF10860">
      <w:pPr>
        <w:pStyle w:val="12"/>
        <w:tabs>
          <w:tab w:val="left" w:pos="5521"/>
          <w:tab w:val="left" w:pos="6366"/>
          <w:tab w:val="left" w:pos="9062"/>
        </w:tabs>
        <w:spacing w:line="360" w:lineRule="auto"/>
        <w:rPr>
          <w:rFonts w:ascii="仿宋" w:hAnsi="仿宋" w:eastAsia="仿宋" w:cs="仿宋"/>
          <w:highlight w:val="none"/>
        </w:rPr>
      </w:pPr>
    </w:p>
    <w:p w14:paraId="4A77E371">
      <w:pPr>
        <w:pStyle w:val="12"/>
        <w:spacing w:line="360" w:lineRule="auto"/>
        <w:rPr>
          <w:rFonts w:ascii="仿宋" w:hAnsi="仿宋" w:eastAsia="仿宋" w:cs="仿宋"/>
          <w:highlight w:val="none"/>
        </w:rPr>
      </w:pPr>
    </w:p>
    <w:p w14:paraId="213EBC5A">
      <w:pPr>
        <w:pStyle w:val="12"/>
        <w:spacing w:line="360" w:lineRule="auto"/>
        <w:rPr>
          <w:rFonts w:ascii="仿宋" w:hAnsi="仿宋" w:eastAsia="仿宋" w:cs="仿宋"/>
          <w:highlight w:val="none"/>
        </w:rPr>
      </w:pPr>
    </w:p>
    <w:p w14:paraId="113AA339">
      <w:pPr>
        <w:pStyle w:val="12"/>
        <w:tabs>
          <w:tab w:val="left" w:pos="1560"/>
          <w:tab w:val="left" w:pos="2040"/>
        </w:tabs>
        <w:spacing w:before="66"/>
        <w:ind w:right="-92" w:rightChars="-44"/>
        <w:rPr>
          <w:rFonts w:ascii="仿宋" w:hAnsi="仿宋" w:eastAsia="仿宋" w:cs="仿宋"/>
          <w:sz w:val="21"/>
          <w:szCs w:val="21"/>
          <w:highlight w:val="none"/>
        </w:rPr>
      </w:pPr>
    </w:p>
    <w:p w14:paraId="2B6CA7C3">
      <w:pPr>
        <w:pStyle w:val="35"/>
        <w:spacing w:line="360" w:lineRule="auto"/>
        <w:ind w:right="-92" w:rightChars="-44"/>
        <w:jc w:val="both"/>
        <w:rPr>
          <w:rFonts w:ascii="仿宋" w:hAnsi="仿宋" w:eastAsia="仿宋" w:cs="仿宋"/>
          <w:b/>
          <w:sz w:val="24"/>
          <w:szCs w:val="24"/>
          <w:highlight w:val="none"/>
        </w:rPr>
        <w:sectPr>
          <w:pgSz w:w="11906" w:h="16838"/>
          <w:pgMar w:top="1440" w:right="1800" w:bottom="1440" w:left="1800" w:header="851" w:footer="992" w:gutter="0"/>
          <w:pgNumType w:fmt="decimal"/>
          <w:cols w:space="425" w:num="1"/>
          <w:docGrid w:type="lines" w:linePitch="312" w:charSpace="0"/>
        </w:sectPr>
      </w:pPr>
    </w:p>
    <w:p w14:paraId="684861D4">
      <w:pPr>
        <w:pStyle w:val="5"/>
        <w:tabs>
          <w:tab w:val="left" w:pos="1627"/>
        </w:tabs>
        <w:spacing w:before="67"/>
        <w:rPr>
          <w:rFonts w:ascii="仿宋" w:hAnsi="仿宋" w:eastAsia="仿宋" w:cs="仿宋"/>
          <w:spacing w:val="2"/>
          <w:w w:val="99"/>
          <w:sz w:val="24"/>
          <w:highlight w:val="none"/>
        </w:rPr>
      </w:pPr>
      <w:bookmarkStart w:id="75" w:name="_Toc28847"/>
      <w:bookmarkStart w:id="76" w:name="_Toc1085"/>
      <w:r>
        <w:rPr>
          <w:rFonts w:hint="eastAsia" w:ascii="仿宋" w:hAnsi="仿宋" w:eastAsia="仿宋" w:cs="仿宋"/>
          <w:spacing w:val="2"/>
          <w:w w:val="99"/>
          <w:sz w:val="24"/>
          <w:highlight w:val="none"/>
        </w:rPr>
        <w:t>附件 2-11投标人关联单位的说明</w:t>
      </w:r>
      <w:bookmarkEnd w:id="75"/>
      <w:bookmarkEnd w:id="76"/>
    </w:p>
    <w:p w14:paraId="04CE9A20">
      <w:pPr>
        <w:pStyle w:val="12"/>
        <w:spacing w:before="9" w:line="360" w:lineRule="auto"/>
        <w:rPr>
          <w:rFonts w:ascii="仿宋" w:hAnsi="仿宋" w:eastAsia="仿宋" w:cs="仿宋"/>
          <w:b/>
          <w:highlight w:val="none"/>
        </w:rPr>
      </w:pPr>
    </w:p>
    <w:p w14:paraId="6C5297D8">
      <w:pPr>
        <w:spacing w:line="360" w:lineRule="auto"/>
        <w:rPr>
          <w:rFonts w:ascii="仿宋" w:hAnsi="仿宋" w:eastAsia="仿宋" w:cs="仿宋"/>
          <w:sz w:val="24"/>
          <w:highlight w:val="none"/>
        </w:rPr>
      </w:pPr>
      <w:r>
        <w:rPr>
          <w:rFonts w:hint="eastAsia" w:ascii="仿宋" w:hAnsi="仿宋" w:eastAsia="仿宋" w:cs="仿宋"/>
          <w:sz w:val="24"/>
          <w:highlight w:val="none"/>
        </w:rPr>
        <w:t>投标人关联单位的说明（格式自拟）</w:t>
      </w:r>
    </w:p>
    <w:p w14:paraId="48133948">
      <w:pPr>
        <w:spacing w:line="360" w:lineRule="auto"/>
        <w:rPr>
          <w:rFonts w:ascii="仿宋" w:hAnsi="仿宋" w:eastAsia="仿宋" w:cs="仿宋"/>
          <w:sz w:val="24"/>
          <w:highlight w:val="none"/>
        </w:rPr>
      </w:pPr>
    </w:p>
    <w:p w14:paraId="65087D4B">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说明：</w:t>
      </w:r>
    </w:p>
    <w:p w14:paraId="7C1C41D7">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1.投标人应当如实披露与本单位存在下列关联关系的单位名称：</w:t>
      </w:r>
    </w:p>
    <w:p w14:paraId="0090968F">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与投标人单位负责人为同一人的其他单位；</w:t>
      </w:r>
    </w:p>
    <w:p w14:paraId="26C310B2">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2.与投标人存在直接控股、管理关系的其他单位；</w:t>
      </w:r>
    </w:p>
    <w:p w14:paraId="74F9C828">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3.如无关联单位可不提供此说明。</w:t>
      </w:r>
    </w:p>
    <w:p w14:paraId="7607EBCA">
      <w:pPr>
        <w:pStyle w:val="35"/>
        <w:spacing w:line="360" w:lineRule="auto"/>
        <w:rPr>
          <w:rFonts w:ascii="仿宋" w:hAnsi="仿宋" w:eastAsia="仿宋" w:cs="仿宋"/>
          <w:sz w:val="24"/>
          <w:szCs w:val="24"/>
          <w:highlight w:val="none"/>
        </w:rPr>
        <w:sectPr>
          <w:pgSz w:w="11906" w:h="16838"/>
          <w:pgMar w:top="1440" w:right="1800" w:bottom="1440" w:left="1800" w:header="851" w:footer="992" w:gutter="0"/>
          <w:pgNumType w:fmt="decimal"/>
          <w:cols w:space="425" w:num="1"/>
          <w:docGrid w:type="lines" w:linePitch="312" w:charSpace="0"/>
        </w:sectPr>
      </w:pPr>
    </w:p>
    <w:p w14:paraId="5CE6783A">
      <w:pPr>
        <w:pStyle w:val="5"/>
        <w:tabs>
          <w:tab w:val="left" w:pos="1627"/>
        </w:tabs>
        <w:spacing w:before="67"/>
        <w:rPr>
          <w:rFonts w:ascii="仿宋" w:hAnsi="仿宋" w:eastAsia="仿宋" w:cs="仿宋"/>
          <w:sz w:val="24"/>
          <w:highlight w:val="none"/>
        </w:rPr>
      </w:pPr>
      <w:bookmarkStart w:id="77" w:name="_Toc5327"/>
      <w:bookmarkStart w:id="78" w:name="_Toc23872"/>
      <w:r>
        <w:rPr>
          <w:rFonts w:hint="eastAsia" w:ascii="仿宋" w:hAnsi="仿宋" w:eastAsia="仿宋" w:cs="仿宋"/>
          <w:spacing w:val="2"/>
          <w:w w:val="99"/>
          <w:sz w:val="24"/>
          <w:highlight w:val="none"/>
        </w:rPr>
        <w:t>附</w:t>
      </w:r>
      <w:r>
        <w:rPr>
          <w:rFonts w:hint="eastAsia" w:ascii="仿宋" w:hAnsi="仿宋" w:eastAsia="仿宋" w:cs="仿宋"/>
          <w:w w:val="99"/>
          <w:sz w:val="24"/>
          <w:highlight w:val="none"/>
        </w:rPr>
        <w:t>件</w:t>
      </w:r>
      <w:r>
        <w:rPr>
          <w:rFonts w:hint="eastAsia" w:ascii="仿宋" w:hAnsi="仿宋" w:eastAsia="仿宋" w:cs="仿宋"/>
          <w:spacing w:val="-61"/>
          <w:sz w:val="24"/>
          <w:highlight w:val="none"/>
        </w:rPr>
        <w:t xml:space="preserve"> </w:t>
      </w:r>
      <w:r>
        <w:rPr>
          <w:rFonts w:hint="eastAsia" w:ascii="仿宋" w:hAnsi="仿宋" w:eastAsia="仿宋" w:cs="仿宋"/>
          <w:spacing w:val="2"/>
          <w:w w:val="99"/>
          <w:sz w:val="24"/>
          <w:highlight w:val="none"/>
        </w:rPr>
        <w:t>2</w:t>
      </w:r>
      <w:r>
        <w:rPr>
          <w:rFonts w:hint="eastAsia" w:ascii="仿宋" w:hAnsi="仿宋" w:eastAsia="仿宋" w:cs="仿宋"/>
          <w:w w:val="99"/>
          <w:sz w:val="24"/>
          <w:highlight w:val="none"/>
        </w:rPr>
        <w:t>-12</w:t>
      </w:r>
      <w:r>
        <w:rPr>
          <w:rFonts w:hint="eastAsia" w:ascii="仿宋" w:hAnsi="仿宋" w:eastAsia="仿宋" w:cs="仿宋"/>
          <w:spacing w:val="2"/>
          <w:w w:val="99"/>
          <w:sz w:val="24"/>
          <w:highlight w:val="none"/>
        </w:rPr>
        <w:t>投标人</w:t>
      </w:r>
      <w:r>
        <w:rPr>
          <w:rFonts w:hint="eastAsia" w:ascii="仿宋" w:hAnsi="仿宋" w:eastAsia="仿宋" w:cs="仿宋"/>
          <w:w w:val="99"/>
          <w:sz w:val="24"/>
          <w:highlight w:val="none"/>
        </w:rPr>
        <w:t>须</w:t>
      </w:r>
      <w:r>
        <w:rPr>
          <w:rFonts w:hint="eastAsia" w:ascii="仿宋" w:hAnsi="仿宋" w:eastAsia="仿宋" w:cs="仿宋"/>
          <w:spacing w:val="2"/>
          <w:w w:val="99"/>
          <w:sz w:val="24"/>
          <w:highlight w:val="none"/>
        </w:rPr>
        <w:t>知前附表</w:t>
      </w:r>
      <w:r>
        <w:rPr>
          <w:rFonts w:hint="eastAsia" w:ascii="仿宋" w:hAnsi="仿宋" w:eastAsia="仿宋" w:cs="仿宋"/>
          <w:w w:val="99"/>
          <w:sz w:val="24"/>
          <w:highlight w:val="none"/>
        </w:rPr>
        <w:t>要</w:t>
      </w:r>
      <w:r>
        <w:rPr>
          <w:rFonts w:hint="eastAsia" w:ascii="仿宋" w:hAnsi="仿宋" w:eastAsia="仿宋" w:cs="仿宋"/>
          <w:spacing w:val="2"/>
          <w:w w:val="99"/>
          <w:sz w:val="24"/>
          <w:highlight w:val="none"/>
        </w:rPr>
        <w:t>求</w:t>
      </w:r>
      <w:r>
        <w:rPr>
          <w:rFonts w:hint="eastAsia" w:ascii="仿宋" w:hAnsi="仿宋" w:eastAsia="仿宋" w:cs="仿宋"/>
          <w:w w:val="99"/>
          <w:sz w:val="24"/>
          <w:highlight w:val="none"/>
        </w:rPr>
        <w:t>的</w:t>
      </w:r>
      <w:r>
        <w:rPr>
          <w:rFonts w:hint="eastAsia" w:ascii="仿宋" w:hAnsi="仿宋" w:eastAsia="仿宋" w:cs="仿宋"/>
          <w:spacing w:val="2"/>
          <w:w w:val="99"/>
          <w:sz w:val="24"/>
          <w:highlight w:val="none"/>
        </w:rPr>
        <w:t>其</w:t>
      </w:r>
      <w:r>
        <w:rPr>
          <w:rFonts w:hint="eastAsia" w:ascii="仿宋" w:hAnsi="仿宋" w:eastAsia="仿宋" w:cs="仿宋"/>
          <w:w w:val="99"/>
          <w:sz w:val="24"/>
          <w:highlight w:val="none"/>
        </w:rPr>
        <w:t>他资</w:t>
      </w:r>
      <w:r>
        <w:rPr>
          <w:rFonts w:hint="eastAsia" w:ascii="仿宋" w:hAnsi="仿宋" w:eastAsia="仿宋" w:cs="仿宋"/>
          <w:spacing w:val="2"/>
          <w:w w:val="99"/>
          <w:sz w:val="24"/>
          <w:highlight w:val="none"/>
        </w:rPr>
        <w:t>格</w:t>
      </w:r>
      <w:r>
        <w:rPr>
          <w:rFonts w:hint="eastAsia" w:ascii="仿宋" w:hAnsi="仿宋" w:eastAsia="仿宋" w:cs="仿宋"/>
          <w:w w:val="99"/>
          <w:sz w:val="24"/>
          <w:highlight w:val="none"/>
        </w:rPr>
        <w:t>证</w:t>
      </w:r>
      <w:r>
        <w:rPr>
          <w:rFonts w:hint="eastAsia" w:ascii="仿宋" w:hAnsi="仿宋" w:eastAsia="仿宋" w:cs="仿宋"/>
          <w:spacing w:val="2"/>
          <w:w w:val="99"/>
          <w:sz w:val="24"/>
          <w:highlight w:val="none"/>
        </w:rPr>
        <w:t>明</w:t>
      </w:r>
      <w:r>
        <w:rPr>
          <w:rFonts w:hint="eastAsia" w:ascii="仿宋" w:hAnsi="仿宋" w:eastAsia="仿宋" w:cs="仿宋"/>
          <w:w w:val="99"/>
          <w:sz w:val="24"/>
          <w:highlight w:val="none"/>
        </w:rPr>
        <w:t>文件</w:t>
      </w:r>
      <w:bookmarkEnd w:id="77"/>
      <w:bookmarkEnd w:id="78"/>
    </w:p>
    <w:p w14:paraId="4364C9B9">
      <w:pPr>
        <w:pStyle w:val="12"/>
        <w:spacing w:before="12"/>
        <w:rPr>
          <w:rFonts w:ascii="仿宋" w:hAnsi="仿宋" w:eastAsia="仿宋" w:cs="仿宋"/>
          <w:b/>
          <w:highlight w:val="none"/>
        </w:rPr>
      </w:pPr>
    </w:p>
    <w:p w14:paraId="25881901">
      <w:pPr>
        <w:pStyle w:val="12"/>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说明：</w:t>
      </w:r>
    </w:p>
    <w:p w14:paraId="26F18F01">
      <w:pPr>
        <w:pStyle w:val="12"/>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1.应提供</w:t>
      </w:r>
      <w:r>
        <w:rPr>
          <w:rFonts w:hint="eastAsia" w:ascii="仿宋" w:hAnsi="仿宋" w:eastAsia="仿宋" w:cs="仿宋"/>
          <w:highlight w:val="none"/>
          <w:u w:val="single"/>
          <w:lang w:val="en-US"/>
        </w:rPr>
        <w:t>投标人</w:t>
      </w:r>
      <w:r>
        <w:rPr>
          <w:rFonts w:hint="eastAsia" w:ascii="仿宋" w:hAnsi="仿宋" w:eastAsia="仿宋" w:cs="仿宋"/>
          <w:highlight w:val="none"/>
          <w:u w:val="single"/>
        </w:rPr>
        <w:t>须知</w:t>
      </w:r>
      <w:r>
        <w:rPr>
          <w:rFonts w:hint="eastAsia" w:ascii="仿宋" w:hAnsi="仿宋" w:eastAsia="仿宋" w:cs="仿宋"/>
          <w:highlight w:val="none"/>
          <w:u w:val="single"/>
          <w:lang w:val="en-US"/>
        </w:rPr>
        <w:t>前附表</w:t>
      </w:r>
      <w:r>
        <w:rPr>
          <w:rFonts w:hint="eastAsia" w:ascii="仿宋" w:hAnsi="仿宋" w:eastAsia="仿宋" w:cs="仿宋"/>
          <w:highlight w:val="none"/>
        </w:rPr>
        <w:t>要求的其他资格证明文件</w:t>
      </w:r>
      <w:r>
        <w:rPr>
          <w:rFonts w:hint="eastAsia" w:ascii="仿宋" w:hAnsi="仿宋" w:eastAsia="仿宋" w:cs="仿宋"/>
          <w:highlight w:val="none"/>
          <w:lang w:val="en-US"/>
        </w:rPr>
        <w:t>,具体要求详见本招标文件第六章</w:t>
      </w:r>
      <w:r>
        <w:rPr>
          <w:rFonts w:hint="eastAsia" w:ascii="仿宋" w:hAnsi="仿宋" w:eastAsia="仿宋" w:cs="仿宋"/>
          <w:highlight w:val="none"/>
        </w:rPr>
        <w:t>。</w:t>
      </w:r>
    </w:p>
    <w:p w14:paraId="7CA1B652">
      <w:pPr>
        <w:pStyle w:val="37"/>
        <w:tabs>
          <w:tab w:val="left" w:pos="1322"/>
        </w:tabs>
        <w:autoSpaceDE w:val="0"/>
        <w:autoSpaceDN w:val="0"/>
        <w:adjustRightInd w:val="0"/>
        <w:snapToGrid w:val="0"/>
        <w:spacing w:line="360" w:lineRule="auto"/>
        <w:ind w:firstLine="0" w:firstLineChars="0"/>
        <w:jc w:val="left"/>
        <w:rPr>
          <w:rFonts w:ascii="仿宋" w:hAnsi="仿宋" w:eastAsia="仿宋" w:cs="仿宋"/>
          <w:sz w:val="24"/>
          <w:highlight w:val="none"/>
        </w:rPr>
      </w:pPr>
      <w:r>
        <w:rPr>
          <w:rFonts w:hint="eastAsia" w:ascii="仿宋" w:hAnsi="仿宋" w:eastAsia="仿宋" w:cs="仿宋"/>
          <w:sz w:val="24"/>
          <w:highlight w:val="none"/>
        </w:rPr>
        <w:t>2.原件、扫描件上均应签章（单位），自然人投标的无需签章，需要签字。</w:t>
      </w:r>
    </w:p>
    <w:p w14:paraId="03E4D81A">
      <w:pPr>
        <w:pStyle w:val="37"/>
        <w:tabs>
          <w:tab w:val="left" w:pos="1322"/>
        </w:tabs>
        <w:autoSpaceDE w:val="0"/>
        <w:autoSpaceDN w:val="0"/>
        <w:adjustRightInd w:val="0"/>
        <w:snapToGrid w:val="0"/>
        <w:spacing w:line="360" w:lineRule="auto"/>
        <w:ind w:firstLine="0" w:firstLineChars="0"/>
        <w:jc w:val="left"/>
        <w:rPr>
          <w:rFonts w:ascii="仿宋" w:hAnsi="仿宋" w:eastAsia="仿宋" w:cs="仿宋"/>
          <w:sz w:val="24"/>
          <w:highlight w:val="none"/>
        </w:rPr>
      </w:pPr>
      <w:r>
        <w:rPr>
          <w:rFonts w:hint="eastAsia" w:ascii="仿宋" w:hAnsi="仿宋" w:eastAsia="仿宋" w:cs="仿宋"/>
          <w:spacing w:val="-10"/>
          <w:sz w:val="24"/>
          <w:highlight w:val="none"/>
        </w:rPr>
        <w:t>3.如果是联合体投标，联合体各方需提供满足招标文件要求的其他资格证明文</w:t>
      </w:r>
      <w:r>
        <w:rPr>
          <w:rFonts w:hint="eastAsia" w:ascii="仿宋" w:hAnsi="仿宋" w:eastAsia="仿宋" w:cs="仿宋"/>
          <w:sz w:val="24"/>
          <w:highlight w:val="none"/>
        </w:rPr>
        <w:t>件。</w:t>
      </w:r>
    </w:p>
    <w:p w14:paraId="3563569E">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6CBAF40D">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6B3A19CA">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1E19A660">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sectPr>
          <w:pgSz w:w="11906" w:h="16838"/>
          <w:pgMar w:top="1440" w:right="1800" w:bottom="1440" w:left="1800" w:header="851" w:footer="992" w:gutter="0"/>
          <w:pgNumType w:fmt="decimal"/>
          <w:cols w:space="425" w:num="1"/>
          <w:docGrid w:type="lines" w:linePitch="312" w:charSpace="0"/>
        </w:sectPr>
      </w:pPr>
    </w:p>
    <w:p w14:paraId="1F14BC72">
      <w:pPr>
        <w:pStyle w:val="5"/>
        <w:spacing w:line="306" w:lineRule="exact"/>
        <w:ind w:right="159"/>
        <w:rPr>
          <w:rFonts w:ascii="仿宋" w:hAnsi="仿宋" w:eastAsia="仿宋" w:cs="仿宋"/>
          <w:sz w:val="24"/>
          <w:highlight w:val="none"/>
        </w:rPr>
      </w:pPr>
      <w:bookmarkStart w:id="79" w:name="_Toc11568"/>
      <w:bookmarkStart w:id="80" w:name="_Toc5632"/>
      <w:r>
        <w:rPr>
          <w:rFonts w:hint="eastAsia" w:ascii="仿宋" w:hAnsi="仿宋" w:eastAsia="仿宋" w:cs="仿宋"/>
          <w:sz w:val="24"/>
          <w:highlight w:val="none"/>
        </w:rPr>
        <w:t>附件 3-1-1 投标人综合情况一览表</w:t>
      </w:r>
      <w:bookmarkEnd w:id="79"/>
      <w:bookmarkEnd w:id="80"/>
      <w:r>
        <w:rPr>
          <w:rFonts w:hint="eastAsia" w:ascii="仿宋" w:hAnsi="仿宋" w:eastAsia="仿宋" w:cs="仿宋"/>
          <w:sz w:val="24"/>
          <w:highlight w:val="none"/>
        </w:rPr>
        <w:t>（统一格式）</w:t>
      </w:r>
    </w:p>
    <w:p w14:paraId="68AFFAEB">
      <w:pPr>
        <w:pStyle w:val="12"/>
        <w:spacing w:before="6"/>
        <w:rPr>
          <w:rFonts w:ascii="仿宋" w:hAnsi="仿宋" w:eastAsia="仿宋" w:cs="仿宋"/>
          <w:b/>
          <w:highlight w:val="none"/>
        </w:rPr>
      </w:pPr>
    </w:p>
    <w:tbl>
      <w:tblPr>
        <w:tblStyle w:val="22"/>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1363"/>
        <w:gridCol w:w="343"/>
        <w:gridCol w:w="1442"/>
      </w:tblGrid>
      <w:tr w14:paraId="042D9E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66C0C748">
            <w:pPr>
              <w:pStyle w:val="46"/>
              <w:spacing w:before="153"/>
              <w:ind w:left="107"/>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投标人</w:t>
            </w:r>
            <w:r>
              <w:rPr>
                <w:rFonts w:hint="eastAsia" w:ascii="仿宋" w:hAnsi="仿宋" w:eastAsia="仿宋" w:cs="仿宋"/>
                <w:sz w:val="24"/>
                <w:szCs w:val="24"/>
                <w:highlight w:val="none"/>
              </w:rPr>
              <w:t>名称</w:t>
            </w:r>
          </w:p>
        </w:tc>
        <w:tc>
          <w:tcPr>
            <w:tcW w:w="6831" w:type="dxa"/>
            <w:gridSpan w:val="7"/>
            <w:tcBorders>
              <w:left w:val="single" w:color="000000" w:sz="6" w:space="0"/>
              <w:bottom w:val="single" w:color="000000" w:sz="6" w:space="0"/>
            </w:tcBorders>
          </w:tcPr>
          <w:p w14:paraId="7D743A8A">
            <w:pPr>
              <w:pStyle w:val="46"/>
              <w:spacing w:before="153"/>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r>
      <w:tr w14:paraId="18D16C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339D2BC8">
            <w:pPr>
              <w:pStyle w:val="46"/>
              <w:spacing w:before="14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1F775A1A">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3232B5F9">
            <w:pPr>
              <w:pStyle w:val="46"/>
              <w:spacing w:before="148"/>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785" w:type="dxa"/>
            <w:gridSpan w:val="2"/>
            <w:tcBorders>
              <w:top w:val="single" w:color="000000" w:sz="6" w:space="0"/>
              <w:left w:val="single" w:color="000000" w:sz="6" w:space="0"/>
              <w:bottom w:val="single" w:color="000000" w:sz="6" w:space="0"/>
            </w:tcBorders>
          </w:tcPr>
          <w:p w14:paraId="47B452A6">
            <w:pPr>
              <w:pStyle w:val="46"/>
              <w:rPr>
                <w:rFonts w:hint="eastAsia" w:ascii="仿宋" w:hAnsi="仿宋" w:eastAsia="仿宋" w:cs="仿宋"/>
                <w:sz w:val="24"/>
                <w:szCs w:val="24"/>
                <w:highlight w:val="none"/>
              </w:rPr>
            </w:pPr>
          </w:p>
        </w:tc>
      </w:tr>
      <w:tr w14:paraId="17C0AC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34D11D0F">
            <w:pPr>
              <w:pStyle w:val="46"/>
              <w:spacing w:before="10"/>
              <w:rPr>
                <w:rFonts w:hint="eastAsia" w:ascii="仿宋" w:hAnsi="仿宋" w:eastAsia="仿宋" w:cs="仿宋"/>
                <w:b/>
                <w:sz w:val="24"/>
                <w:szCs w:val="24"/>
                <w:highlight w:val="none"/>
              </w:rPr>
            </w:pPr>
          </w:p>
          <w:p w14:paraId="5F3023AB">
            <w:pPr>
              <w:pStyle w:val="46"/>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tcPr>
          <w:p w14:paraId="00D04DD4">
            <w:pPr>
              <w:pStyle w:val="46"/>
              <w:spacing w:before="143"/>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12A7ED97">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377F447D">
            <w:pPr>
              <w:pStyle w:val="46"/>
              <w:spacing w:before="143"/>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1785" w:type="dxa"/>
            <w:gridSpan w:val="2"/>
            <w:tcBorders>
              <w:top w:val="single" w:color="000000" w:sz="6" w:space="0"/>
              <w:left w:val="single" w:color="000000" w:sz="6" w:space="0"/>
              <w:bottom w:val="single" w:color="000000" w:sz="6" w:space="0"/>
            </w:tcBorders>
          </w:tcPr>
          <w:p w14:paraId="70A7A0D7">
            <w:pPr>
              <w:pStyle w:val="46"/>
              <w:rPr>
                <w:rFonts w:hint="eastAsia" w:ascii="仿宋" w:hAnsi="仿宋" w:eastAsia="仿宋" w:cs="仿宋"/>
                <w:sz w:val="24"/>
                <w:szCs w:val="24"/>
                <w:highlight w:val="none"/>
              </w:rPr>
            </w:pPr>
          </w:p>
        </w:tc>
      </w:tr>
      <w:tr w14:paraId="33D54E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6EB6AF19">
            <w:pPr>
              <w:rPr>
                <w:rFonts w:hint="eastAsia" w:ascii="仿宋" w:hAnsi="仿宋" w:eastAsia="仿宋" w:cs="仿宋"/>
                <w:sz w:val="24"/>
                <w:szCs w:val="24"/>
                <w:highlight w:val="none"/>
              </w:rPr>
            </w:pPr>
          </w:p>
        </w:tc>
        <w:tc>
          <w:tcPr>
            <w:tcW w:w="1072" w:type="dxa"/>
            <w:tcBorders>
              <w:top w:val="single" w:color="000000" w:sz="6" w:space="0"/>
              <w:left w:val="single" w:color="000000" w:sz="6" w:space="0"/>
              <w:bottom w:val="single" w:color="000000" w:sz="6" w:space="0"/>
              <w:right w:val="single" w:color="000000" w:sz="6" w:space="0"/>
            </w:tcBorders>
          </w:tcPr>
          <w:p w14:paraId="429CFA14">
            <w:pPr>
              <w:pStyle w:val="46"/>
              <w:spacing w:before="151"/>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2C7A95E9">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79EC7F8A">
            <w:pPr>
              <w:pStyle w:val="46"/>
              <w:spacing w:before="151"/>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p>
        </w:tc>
        <w:tc>
          <w:tcPr>
            <w:tcW w:w="1785" w:type="dxa"/>
            <w:gridSpan w:val="2"/>
            <w:tcBorders>
              <w:top w:val="single" w:color="000000" w:sz="6" w:space="0"/>
              <w:left w:val="single" w:color="000000" w:sz="6" w:space="0"/>
              <w:bottom w:val="single" w:color="000000" w:sz="6" w:space="0"/>
            </w:tcBorders>
          </w:tcPr>
          <w:p w14:paraId="35BA31F9">
            <w:pPr>
              <w:pStyle w:val="46"/>
              <w:rPr>
                <w:rFonts w:hint="eastAsia" w:ascii="仿宋" w:hAnsi="仿宋" w:eastAsia="仿宋" w:cs="仿宋"/>
                <w:sz w:val="24"/>
                <w:szCs w:val="24"/>
                <w:highlight w:val="none"/>
              </w:rPr>
            </w:pPr>
          </w:p>
        </w:tc>
      </w:tr>
      <w:tr w14:paraId="7A13E0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312D0F7">
            <w:pPr>
              <w:pStyle w:val="46"/>
              <w:spacing w:before="151"/>
              <w:ind w:left="107" w:right="-4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隶属情况</w:t>
            </w:r>
            <w:r>
              <w:rPr>
                <w:rFonts w:hint="eastAsia" w:ascii="仿宋" w:hAnsi="仿宋" w:eastAsia="仿宋" w:cs="仿宋"/>
                <w:sz w:val="24"/>
                <w:szCs w:val="24"/>
                <w:highlight w:val="none"/>
              </w:rPr>
              <w:t>（如有）</w:t>
            </w:r>
          </w:p>
        </w:tc>
        <w:tc>
          <w:tcPr>
            <w:tcW w:w="6831" w:type="dxa"/>
            <w:gridSpan w:val="7"/>
            <w:tcBorders>
              <w:top w:val="single" w:color="000000" w:sz="6" w:space="0"/>
              <w:left w:val="single" w:color="000000" w:sz="6" w:space="0"/>
              <w:bottom w:val="single" w:color="000000" w:sz="6" w:space="0"/>
            </w:tcBorders>
          </w:tcPr>
          <w:p w14:paraId="27DACB03">
            <w:pPr>
              <w:pStyle w:val="46"/>
              <w:spacing w:before="151"/>
              <w:ind w:left="107" w:right="-44"/>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阐明隶属及组织机构情况</w:t>
            </w:r>
          </w:p>
        </w:tc>
      </w:tr>
      <w:tr w14:paraId="7F74C7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34F939E2">
            <w:pPr>
              <w:pStyle w:val="46"/>
              <w:spacing w:before="151"/>
              <w:ind w:left="107" w:right="-4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控股情况</w:t>
            </w:r>
            <w:r>
              <w:rPr>
                <w:rFonts w:hint="eastAsia" w:ascii="仿宋" w:hAnsi="仿宋" w:eastAsia="仿宋" w:cs="仿宋"/>
                <w:sz w:val="24"/>
                <w:szCs w:val="24"/>
                <w:highlight w:val="none"/>
              </w:rPr>
              <w:t>（如有）</w:t>
            </w:r>
          </w:p>
        </w:tc>
        <w:tc>
          <w:tcPr>
            <w:tcW w:w="6831" w:type="dxa"/>
            <w:gridSpan w:val="7"/>
            <w:tcBorders>
              <w:top w:val="single" w:color="000000" w:sz="6" w:space="0"/>
              <w:left w:val="single" w:color="000000" w:sz="6" w:space="0"/>
              <w:bottom w:val="single" w:color="000000" w:sz="6" w:space="0"/>
            </w:tcBorders>
          </w:tcPr>
          <w:p w14:paraId="7EBD26A2">
            <w:pPr>
              <w:pStyle w:val="46"/>
              <w:spacing w:before="151"/>
              <w:ind w:left="107" w:right="-44"/>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阐明控股和被控股情况</w:t>
            </w:r>
          </w:p>
        </w:tc>
      </w:tr>
      <w:tr w14:paraId="73F685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6CFD15A1">
            <w:pPr>
              <w:pStyle w:val="46"/>
              <w:spacing w:before="141"/>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组织结构</w:t>
            </w:r>
          </w:p>
        </w:tc>
        <w:tc>
          <w:tcPr>
            <w:tcW w:w="6831" w:type="dxa"/>
            <w:gridSpan w:val="7"/>
            <w:tcBorders>
              <w:top w:val="single" w:color="000000" w:sz="6" w:space="0"/>
              <w:left w:val="single" w:color="000000" w:sz="6" w:space="0"/>
              <w:bottom w:val="single" w:color="000000" w:sz="6" w:space="0"/>
            </w:tcBorders>
          </w:tcPr>
          <w:p w14:paraId="1F007D60">
            <w:pPr>
              <w:pStyle w:val="46"/>
              <w:spacing w:before="151"/>
              <w:ind w:left="107" w:right="-44"/>
              <w:rPr>
                <w:rFonts w:hint="eastAsia" w:ascii="仿宋" w:hAnsi="仿宋" w:eastAsia="仿宋" w:cs="仿宋"/>
                <w:spacing w:val="-8"/>
                <w:sz w:val="24"/>
                <w:szCs w:val="24"/>
                <w:highlight w:val="none"/>
              </w:rPr>
            </w:pPr>
          </w:p>
        </w:tc>
      </w:tr>
      <w:tr w14:paraId="17CC69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2676FB0E">
            <w:pPr>
              <w:pStyle w:val="46"/>
              <w:spacing w:before="155"/>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简介</w:t>
            </w:r>
          </w:p>
        </w:tc>
        <w:tc>
          <w:tcPr>
            <w:tcW w:w="6831" w:type="dxa"/>
            <w:gridSpan w:val="7"/>
            <w:tcBorders>
              <w:top w:val="single" w:color="000000" w:sz="6" w:space="0"/>
              <w:left w:val="single" w:color="000000" w:sz="6" w:space="0"/>
              <w:bottom w:val="single" w:color="000000" w:sz="6" w:space="0"/>
            </w:tcBorders>
          </w:tcPr>
          <w:p w14:paraId="61AFD7E1">
            <w:pPr>
              <w:pStyle w:val="46"/>
              <w:spacing w:before="151"/>
              <w:ind w:left="107" w:right="-44"/>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包括但不限于：企业经营范围、发展历程、经营业绩、获奖情况、财务状况、人力资源等。（可另附页）</w:t>
            </w:r>
          </w:p>
        </w:tc>
      </w:tr>
      <w:tr w14:paraId="2BAF4B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7F424161">
            <w:pPr>
              <w:pStyle w:val="46"/>
              <w:spacing w:before="144"/>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5B18D00A">
            <w:pPr>
              <w:pStyle w:val="46"/>
              <w:spacing w:before="144"/>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5759" w:type="dxa"/>
            <w:gridSpan w:val="6"/>
            <w:tcBorders>
              <w:top w:val="single" w:color="000000" w:sz="6" w:space="0"/>
              <w:left w:val="single" w:color="000000" w:sz="6" w:space="0"/>
              <w:bottom w:val="single" w:color="000000" w:sz="6" w:space="0"/>
            </w:tcBorders>
          </w:tcPr>
          <w:p w14:paraId="366459F2">
            <w:pPr>
              <w:pStyle w:val="46"/>
              <w:rPr>
                <w:rFonts w:hint="eastAsia" w:ascii="仿宋" w:hAnsi="仿宋" w:eastAsia="仿宋" w:cs="仿宋"/>
                <w:sz w:val="24"/>
                <w:szCs w:val="24"/>
                <w:highlight w:val="none"/>
              </w:rPr>
            </w:pPr>
          </w:p>
        </w:tc>
      </w:tr>
      <w:tr w14:paraId="29FB7F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4EF38F43">
            <w:pPr>
              <w:pStyle w:val="46"/>
              <w:spacing w:before="15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36D5873A">
            <w:pPr>
              <w:pStyle w:val="46"/>
              <w:spacing w:before="158"/>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5759" w:type="dxa"/>
            <w:gridSpan w:val="6"/>
            <w:tcBorders>
              <w:top w:val="single" w:color="000000" w:sz="6" w:space="0"/>
              <w:left w:val="single" w:color="000000" w:sz="6" w:space="0"/>
              <w:bottom w:val="single" w:color="000000" w:sz="6" w:space="0"/>
            </w:tcBorders>
          </w:tcPr>
          <w:p w14:paraId="6443C2FF">
            <w:pPr>
              <w:pStyle w:val="46"/>
              <w:rPr>
                <w:rFonts w:hint="eastAsia" w:ascii="仿宋" w:hAnsi="仿宋" w:eastAsia="仿宋" w:cs="仿宋"/>
                <w:sz w:val="24"/>
                <w:szCs w:val="24"/>
                <w:highlight w:val="none"/>
              </w:rPr>
            </w:pPr>
          </w:p>
        </w:tc>
      </w:tr>
      <w:tr w14:paraId="5155E3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78BE4F08">
            <w:pPr>
              <w:pStyle w:val="46"/>
              <w:spacing w:before="151"/>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3F18B562">
            <w:pPr>
              <w:pStyle w:val="46"/>
              <w:rPr>
                <w:rFonts w:hint="eastAsia" w:ascii="仿宋" w:hAnsi="仿宋" w:eastAsia="仿宋" w:cs="仿宋"/>
                <w:sz w:val="24"/>
                <w:szCs w:val="24"/>
                <w:highlight w:val="none"/>
              </w:rPr>
            </w:pPr>
          </w:p>
        </w:tc>
        <w:tc>
          <w:tcPr>
            <w:tcW w:w="3957" w:type="dxa"/>
            <w:gridSpan w:val="5"/>
            <w:tcBorders>
              <w:top w:val="single" w:color="000000" w:sz="6" w:space="0"/>
              <w:left w:val="single" w:color="000000" w:sz="6" w:space="0"/>
              <w:bottom w:val="single" w:color="000000" w:sz="6" w:space="0"/>
            </w:tcBorders>
          </w:tcPr>
          <w:p w14:paraId="1801D8EC">
            <w:pPr>
              <w:pStyle w:val="46"/>
              <w:spacing w:before="151"/>
              <w:ind w:left="116"/>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r>
      <w:tr w14:paraId="390FED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55229E48">
            <w:pPr>
              <w:pStyle w:val="46"/>
              <w:spacing w:before="110"/>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w:t>
            </w:r>
          </w:p>
        </w:tc>
        <w:tc>
          <w:tcPr>
            <w:tcW w:w="2874" w:type="dxa"/>
            <w:gridSpan w:val="2"/>
            <w:tcBorders>
              <w:top w:val="single" w:color="auto" w:sz="4" w:space="0"/>
              <w:left w:val="single" w:color="000000" w:sz="6" w:space="0"/>
              <w:bottom w:val="single" w:color="000000" w:sz="6" w:space="0"/>
              <w:right w:val="single" w:color="000000" w:sz="6" w:space="0"/>
            </w:tcBorders>
          </w:tcPr>
          <w:p w14:paraId="270A429E">
            <w:pPr>
              <w:pStyle w:val="46"/>
              <w:rPr>
                <w:rFonts w:hint="eastAsia" w:ascii="仿宋" w:hAnsi="仿宋" w:eastAsia="仿宋" w:cs="仿宋"/>
                <w:sz w:val="24"/>
                <w:szCs w:val="24"/>
                <w:highlight w:val="none"/>
              </w:rPr>
            </w:pPr>
          </w:p>
        </w:tc>
        <w:tc>
          <w:tcPr>
            <w:tcW w:w="714" w:type="dxa"/>
            <w:vMerge w:val="restart"/>
            <w:tcBorders>
              <w:top w:val="single" w:color="auto" w:sz="4" w:space="0"/>
              <w:left w:val="single" w:color="000000" w:sz="6" w:space="0"/>
              <w:right w:val="single" w:color="000000" w:sz="6" w:space="0"/>
            </w:tcBorders>
            <w:vAlign w:val="center"/>
          </w:tcPr>
          <w:p w14:paraId="4240931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tc>
        <w:tc>
          <w:tcPr>
            <w:tcW w:w="1801" w:type="dxa"/>
            <w:gridSpan w:val="3"/>
            <w:tcBorders>
              <w:top w:val="single" w:color="auto" w:sz="4" w:space="0"/>
              <w:left w:val="single" w:color="000000" w:sz="6" w:space="0"/>
              <w:bottom w:val="single" w:color="000000" w:sz="6" w:space="0"/>
              <w:right w:val="single" w:color="000000" w:sz="6" w:space="0"/>
            </w:tcBorders>
            <w:vAlign w:val="top"/>
          </w:tcPr>
          <w:p w14:paraId="5F111412">
            <w:pPr>
              <w:pStyle w:val="46"/>
              <w:spacing w:before="151"/>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高级职称人员</w:t>
            </w:r>
          </w:p>
        </w:tc>
        <w:tc>
          <w:tcPr>
            <w:tcW w:w="1442" w:type="dxa"/>
            <w:tcBorders>
              <w:top w:val="single" w:color="000000" w:sz="6" w:space="0"/>
              <w:left w:val="single" w:color="000000" w:sz="6" w:space="0"/>
              <w:bottom w:val="single" w:color="000000" w:sz="6" w:space="0"/>
            </w:tcBorders>
          </w:tcPr>
          <w:p w14:paraId="42B18F35">
            <w:pPr>
              <w:pStyle w:val="46"/>
              <w:rPr>
                <w:rFonts w:hint="eastAsia" w:ascii="仿宋" w:hAnsi="仿宋" w:eastAsia="仿宋" w:cs="仿宋"/>
                <w:sz w:val="24"/>
                <w:szCs w:val="24"/>
                <w:highlight w:val="none"/>
              </w:rPr>
            </w:pPr>
          </w:p>
        </w:tc>
      </w:tr>
      <w:tr w14:paraId="4A8194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500544DE">
            <w:pPr>
              <w:pStyle w:val="46"/>
              <w:spacing w:before="79"/>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06D177BD">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0AA05A25">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6E865219">
            <w:pPr>
              <w:pStyle w:val="46"/>
              <w:spacing w:before="110"/>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中级职称人员</w:t>
            </w:r>
          </w:p>
        </w:tc>
        <w:tc>
          <w:tcPr>
            <w:tcW w:w="1442" w:type="dxa"/>
            <w:tcBorders>
              <w:top w:val="single" w:color="000000" w:sz="6" w:space="0"/>
              <w:left w:val="single" w:color="000000" w:sz="6" w:space="0"/>
              <w:bottom w:val="single" w:color="000000" w:sz="6" w:space="0"/>
            </w:tcBorders>
          </w:tcPr>
          <w:p w14:paraId="507B3247">
            <w:pPr>
              <w:pStyle w:val="46"/>
              <w:rPr>
                <w:rFonts w:hint="eastAsia" w:ascii="仿宋" w:hAnsi="仿宋" w:eastAsia="仿宋" w:cs="仿宋"/>
                <w:sz w:val="24"/>
                <w:szCs w:val="24"/>
                <w:highlight w:val="none"/>
              </w:rPr>
            </w:pPr>
          </w:p>
        </w:tc>
      </w:tr>
      <w:tr w14:paraId="0B8247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03851384">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63C57A00">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1C1438A7">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35954870">
            <w:pPr>
              <w:pStyle w:val="46"/>
              <w:spacing w:before="79"/>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初级职称人员</w:t>
            </w:r>
          </w:p>
        </w:tc>
        <w:tc>
          <w:tcPr>
            <w:tcW w:w="1442" w:type="dxa"/>
            <w:tcBorders>
              <w:top w:val="single" w:color="000000" w:sz="6" w:space="0"/>
              <w:left w:val="single" w:color="000000" w:sz="6" w:space="0"/>
              <w:bottom w:val="single" w:color="000000" w:sz="6" w:space="0"/>
            </w:tcBorders>
          </w:tcPr>
          <w:p w14:paraId="003F5E8E">
            <w:pPr>
              <w:pStyle w:val="46"/>
              <w:rPr>
                <w:rFonts w:hint="eastAsia" w:ascii="仿宋" w:hAnsi="仿宋" w:eastAsia="仿宋" w:cs="仿宋"/>
                <w:sz w:val="24"/>
                <w:szCs w:val="24"/>
                <w:highlight w:val="none"/>
              </w:rPr>
            </w:pPr>
          </w:p>
        </w:tc>
      </w:tr>
      <w:tr w14:paraId="0792A8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5EF22118">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214C9C5A">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607391A2">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4D2AFAB9">
            <w:pPr>
              <w:pStyle w:val="46"/>
              <w:spacing w:before="108"/>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其他……</w:t>
            </w:r>
          </w:p>
        </w:tc>
        <w:tc>
          <w:tcPr>
            <w:tcW w:w="1442" w:type="dxa"/>
            <w:tcBorders>
              <w:top w:val="single" w:color="000000" w:sz="6" w:space="0"/>
              <w:left w:val="single" w:color="000000" w:sz="6" w:space="0"/>
              <w:bottom w:val="single" w:color="000000" w:sz="6" w:space="0"/>
            </w:tcBorders>
          </w:tcPr>
          <w:p w14:paraId="11A5B799">
            <w:pPr>
              <w:pStyle w:val="46"/>
              <w:rPr>
                <w:rFonts w:hint="eastAsia" w:ascii="仿宋" w:hAnsi="仿宋" w:eastAsia="仿宋" w:cs="仿宋"/>
                <w:sz w:val="24"/>
                <w:szCs w:val="24"/>
                <w:highlight w:val="none"/>
              </w:rPr>
            </w:pPr>
          </w:p>
        </w:tc>
      </w:tr>
      <w:tr w14:paraId="50EF84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7953FBE5">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经营范围</w:t>
            </w:r>
          </w:p>
        </w:tc>
        <w:tc>
          <w:tcPr>
            <w:tcW w:w="6831" w:type="dxa"/>
            <w:gridSpan w:val="7"/>
            <w:tcBorders>
              <w:top w:val="single" w:color="000000" w:sz="6" w:space="0"/>
              <w:left w:val="single" w:color="000000" w:sz="6" w:space="0"/>
            </w:tcBorders>
          </w:tcPr>
          <w:p w14:paraId="6A6EDC5B">
            <w:pPr>
              <w:pStyle w:val="46"/>
              <w:rPr>
                <w:rFonts w:hint="eastAsia" w:ascii="仿宋" w:hAnsi="仿宋" w:eastAsia="仿宋" w:cs="仿宋"/>
                <w:sz w:val="24"/>
                <w:szCs w:val="24"/>
                <w:highlight w:val="none"/>
              </w:rPr>
            </w:pPr>
          </w:p>
        </w:tc>
      </w:tr>
    </w:tbl>
    <w:p w14:paraId="725E8EEE">
      <w:pPr>
        <w:pStyle w:val="12"/>
        <w:spacing w:before="4"/>
        <w:rPr>
          <w:rFonts w:ascii="仿宋" w:hAnsi="仿宋" w:eastAsia="仿宋" w:cs="仿宋"/>
          <w:b/>
          <w:sz w:val="21"/>
          <w:szCs w:val="21"/>
          <w:highlight w:val="none"/>
        </w:rPr>
      </w:pPr>
    </w:p>
    <w:p w14:paraId="17EDB5BA">
      <w:pPr>
        <w:rPr>
          <w:rFonts w:ascii="仿宋" w:hAnsi="仿宋" w:eastAsia="仿宋" w:cs="仿宋"/>
          <w:sz w:val="24"/>
          <w:highlight w:val="none"/>
        </w:rPr>
      </w:pPr>
      <w:r>
        <w:rPr>
          <w:rFonts w:hint="eastAsia" w:ascii="仿宋" w:hAnsi="仿宋" w:eastAsia="仿宋" w:cs="仿宋"/>
          <w:sz w:val="24"/>
          <w:highlight w:val="none"/>
        </w:rPr>
        <w:br w:type="page"/>
      </w:r>
    </w:p>
    <w:p w14:paraId="3E594D54">
      <w:pPr>
        <w:pStyle w:val="5"/>
        <w:spacing w:before="67"/>
        <w:rPr>
          <w:rFonts w:ascii="仿宋" w:hAnsi="仿宋" w:eastAsia="仿宋" w:cs="仿宋"/>
          <w:sz w:val="24"/>
          <w:highlight w:val="none"/>
        </w:rPr>
      </w:pPr>
      <w:bookmarkStart w:id="81" w:name="_Toc8022"/>
      <w:bookmarkStart w:id="82" w:name="_Toc16932"/>
      <w:r>
        <w:rPr>
          <w:rFonts w:hint="eastAsia" w:ascii="仿宋" w:hAnsi="仿宋" w:eastAsia="仿宋" w:cs="仿宋"/>
          <w:sz w:val="24"/>
          <w:highlight w:val="none"/>
        </w:rPr>
        <w:t>附件 3-1-2 投标人单位简介</w:t>
      </w:r>
      <w:bookmarkEnd w:id="81"/>
      <w:bookmarkEnd w:id="82"/>
    </w:p>
    <w:p w14:paraId="5FCD3132">
      <w:pPr>
        <w:pStyle w:val="12"/>
        <w:rPr>
          <w:rFonts w:ascii="仿宋" w:hAnsi="仿宋" w:eastAsia="仿宋" w:cs="仿宋"/>
          <w:b/>
          <w:sz w:val="21"/>
          <w:szCs w:val="21"/>
          <w:highlight w:val="none"/>
        </w:rPr>
      </w:pPr>
    </w:p>
    <w:p w14:paraId="5DD4AEE5">
      <w:pPr>
        <w:pStyle w:val="12"/>
        <w:spacing w:before="11"/>
        <w:rPr>
          <w:rFonts w:ascii="仿宋" w:hAnsi="仿宋" w:eastAsia="仿宋" w:cs="仿宋"/>
          <w:b/>
          <w:sz w:val="21"/>
          <w:szCs w:val="21"/>
          <w:highlight w:val="none"/>
        </w:rPr>
      </w:pPr>
    </w:p>
    <w:p w14:paraId="0CE86EAF">
      <w:pPr>
        <w:pStyle w:val="8"/>
        <w:ind w:left="0" w:right="156"/>
        <w:jc w:val="center"/>
        <w:rPr>
          <w:sz w:val="21"/>
          <w:szCs w:val="21"/>
          <w:highlight w:val="none"/>
        </w:rPr>
      </w:pPr>
    </w:p>
    <w:p w14:paraId="772141CA">
      <w:pPr>
        <w:pStyle w:val="35"/>
        <w:spacing w:line="360" w:lineRule="auto"/>
        <w:ind w:right="-92" w:rightChars="-44"/>
        <w:jc w:val="both"/>
        <w:rPr>
          <w:rFonts w:ascii="仿宋" w:hAnsi="仿宋" w:eastAsia="仿宋" w:cs="仿宋"/>
          <w:sz w:val="24"/>
          <w:szCs w:val="24"/>
          <w:highlight w:val="none"/>
        </w:rPr>
      </w:pPr>
      <w:r>
        <w:rPr>
          <w:rFonts w:hint="eastAsia" w:ascii="仿宋" w:hAnsi="仿宋" w:eastAsia="仿宋" w:cs="仿宋"/>
          <w:sz w:val="24"/>
          <w:szCs w:val="24"/>
          <w:highlight w:val="none"/>
        </w:rPr>
        <w:t>（包括但不限于业务范围、所有权状况、组织机构及职能、人员构成、单位的场地环境和软硬件设施等）</w:t>
      </w:r>
    </w:p>
    <w:p w14:paraId="5E6680B6">
      <w:pPr>
        <w:pStyle w:val="35"/>
        <w:spacing w:line="360" w:lineRule="auto"/>
        <w:ind w:right="-92" w:rightChars="-44"/>
        <w:jc w:val="both"/>
        <w:rPr>
          <w:rFonts w:ascii="仿宋" w:hAnsi="仿宋" w:eastAsia="仿宋" w:cs="仿宋"/>
          <w:highlight w:val="none"/>
        </w:rPr>
      </w:pPr>
    </w:p>
    <w:p w14:paraId="374B11BF">
      <w:pPr>
        <w:pStyle w:val="35"/>
        <w:spacing w:line="360" w:lineRule="auto"/>
        <w:ind w:right="-92" w:rightChars="-44"/>
        <w:jc w:val="both"/>
        <w:rPr>
          <w:rFonts w:ascii="仿宋" w:hAnsi="仿宋" w:eastAsia="仿宋" w:cs="仿宋"/>
          <w:highlight w:val="none"/>
        </w:rPr>
      </w:pPr>
    </w:p>
    <w:p w14:paraId="70DF724F">
      <w:pPr>
        <w:pStyle w:val="35"/>
        <w:spacing w:line="360" w:lineRule="auto"/>
        <w:ind w:right="-92" w:rightChars="-44"/>
        <w:jc w:val="both"/>
        <w:rPr>
          <w:rFonts w:ascii="仿宋" w:hAnsi="仿宋" w:eastAsia="仿宋" w:cs="仿宋"/>
          <w:highlight w:val="none"/>
        </w:rPr>
        <w:sectPr>
          <w:pgSz w:w="11906" w:h="16838"/>
          <w:pgMar w:top="1440" w:right="1800" w:bottom="1440" w:left="1800" w:header="851" w:footer="992" w:gutter="0"/>
          <w:pgNumType w:fmt="decimal"/>
          <w:cols w:space="425" w:num="1"/>
          <w:docGrid w:type="lines" w:linePitch="312" w:charSpace="0"/>
        </w:sectPr>
      </w:pPr>
    </w:p>
    <w:bookmarkEnd w:id="72"/>
    <w:p w14:paraId="3FF1CD01">
      <w:pPr>
        <w:pStyle w:val="5"/>
        <w:spacing w:before="67"/>
        <w:rPr>
          <w:rFonts w:ascii="仿宋" w:hAnsi="仿宋" w:eastAsia="仿宋" w:cs="仿宋"/>
          <w:sz w:val="24"/>
          <w:highlight w:val="none"/>
        </w:rPr>
      </w:pPr>
      <w:bookmarkStart w:id="83" w:name="_Toc30877"/>
      <w:bookmarkStart w:id="84" w:name="_Toc18885"/>
      <w:r>
        <w:rPr>
          <w:rFonts w:hint="eastAsia" w:ascii="仿宋" w:hAnsi="仿宋" w:eastAsia="仿宋" w:cs="仿宋"/>
          <w:sz w:val="24"/>
          <w:highlight w:val="none"/>
        </w:rPr>
        <w:t xml:space="preserve">附件 3-1-3 </w:t>
      </w:r>
      <w:r>
        <w:rPr>
          <w:rFonts w:hint="eastAsia" w:ascii="仿宋" w:hAnsi="仿宋" w:eastAsia="仿宋" w:cs="仿宋"/>
          <w:sz w:val="24"/>
          <w:highlight w:val="none"/>
          <w:lang w:eastAsia="zh-CN"/>
        </w:rPr>
        <w:t>投标人类似项目案例（业绩）</w:t>
      </w:r>
      <w:r>
        <w:rPr>
          <w:rFonts w:hint="eastAsia" w:ascii="仿宋" w:hAnsi="仿宋" w:eastAsia="仿宋" w:cs="仿宋"/>
          <w:sz w:val="24"/>
          <w:highlight w:val="none"/>
        </w:rPr>
        <w:t>情况介绍【如有】</w:t>
      </w:r>
      <w:bookmarkEnd w:id="83"/>
      <w:bookmarkEnd w:id="84"/>
    </w:p>
    <w:p w14:paraId="41B3966B">
      <w:pPr>
        <w:pStyle w:val="12"/>
        <w:rPr>
          <w:rFonts w:ascii="仿宋" w:hAnsi="仿宋" w:eastAsia="仿宋" w:cs="仿宋"/>
          <w:b/>
          <w:highlight w:val="none"/>
        </w:rPr>
      </w:pPr>
    </w:p>
    <w:p w14:paraId="62CE7401">
      <w:pPr>
        <w:pStyle w:val="12"/>
        <w:rPr>
          <w:rFonts w:ascii="仿宋" w:hAnsi="仿宋" w:eastAsia="仿宋" w:cs="仿宋"/>
          <w:b/>
          <w:color w:val="auto"/>
          <w:highlight w:val="none"/>
        </w:rPr>
      </w:pPr>
    </w:p>
    <w:p w14:paraId="1D875EFE">
      <w:pPr>
        <w:pStyle w:val="12"/>
        <w:ind w:left="532" w:right="453"/>
        <w:jc w:val="center"/>
        <w:rPr>
          <w:rFonts w:ascii="仿宋" w:hAnsi="仿宋" w:eastAsia="仿宋" w:cs="仿宋"/>
          <w:color w:val="auto"/>
          <w:highlight w:val="none"/>
        </w:rPr>
      </w:pPr>
      <w:r>
        <w:rPr>
          <w:rFonts w:hint="eastAsia" w:ascii="仿宋" w:hAnsi="仿宋" w:eastAsia="仿宋" w:cs="仿宋"/>
          <w:color w:val="auto"/>
          <w:highlight w:val="none"/>
        </w:rPr>
        <w:t>业绩统计一览表和合同履行情况</w:t>
      </w:r>
    </w:p>
    <w:p w14:paraId="001BC88E">
      <w:pPr>
        <w:pStyle w:val="12"/>
        <w:spacing w:before="7"/>
        <w:rPr>
          <w:rFonts w:ascii="仿宋" w:hAnsi="仿宋" w:eastAsia="仿宋" w:cs="仿宋"/>
          <w:color w:val="auto"/>
          <w:sz w:val="21"/>
          <w:szCs w:val="21"/>
          <w:highlight w:val="none"/>
        </w:rPr>
      </w:pPr>
    </w:p>
    <w:tbl>
      <w:tblPr>
        <w:tblStyle w:val="22"/>
        <w:tblW w:w="905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1"/>
        <w:gridCol w:w="2444"/>
        <w:gridCol w:w="1054"/>
        <w:gridCol w:w="1130"/>
        <w:gridCol w:w="1031"/>
        <w:gridCol w:w="921"/>
        <w:gridCol w:w="910"/>
        <w:gridCol w:w="616"/>
      </w:tblGrid>
      <w:tr w14:paraId="0E7DC1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5" w:hRule="atLeast"/>
          <w:jc w:val="center"/>
        </w:trPr>
        <w:tc>
          <w:tcPr>
            <w:tcW w:w="951" w:type="dxa"/>
            <w:tcBorders>
              <w:bottom w:val="single" w:color="000000" w:sz="6" w:space="0"/>
              <w:right w:val="single" w:color="000000" w:sz="6" w:space="0"/>
            </w:tcBorders>
            <w:vAlign w:val="center"/>
          </w:tcPr>
          <w:p w14:paraId="65924252">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44" w:type="dxa"/>
            <w:tcBorders>
              <w:left w:val="single" w:color="000000" w:sz="6" w:space="0"/>
              <w:bottom w:val="single" w:color="000000" w:sz="6" w:space="0"/>
              <w:right w:val="single" w:color="000000" w:sz="6" w:space="0"/>
            </w:tcBorders>
            <w:vAlign w:val="center"/>
          </w:tcPr>
          <w:p w14:paraId="25E89ECC">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项目委托单位</w:t>
            </w:r>
          </w:p>
        </w:tc>
        <w:tc>
          <w:tcPr>
            <w:tcW w:w="1054" w:type="dxa"/>
            <w:tcBorders>
              <w:left w:val="single" w:color="000000" w:sz="6" w:space="0"/>
              <w:bottom w:val="single" w:color="000000" w:sz="6" w:space="0"/>
              <w:right w:val="single" w:color="000000" w:sz="6" w:space="0"/>
            </w:tcBorders>
            <w:vAlign w:val="center"/>
          </w:tcPr>
          <w:p w14:paraId="3F00C28A">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p w14:paraId="1FFE18D5">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1130" w:type="dxa"/>
            <w:tcBorders>
              <w:left w:val="single" w:color="000000" w:sz="6" w:space="0"/>
              <w:bottom w:val="single" w:color="000000" w:sz="6" w:space="0"/>
              <w:right w:val="single" w:color="000000" w:sz="6" w:space="0"/>
            </w:tcBorders>
            <w:vAlign w:val="center"/>
          </w:tcPr>
          <w:p w14:paraId="2AED1BE5">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p w14:paraId="514E3432">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内容</w:t>
            </w:r>
          </w:p>
        </w:tc>
        <w:tc>
          <w:tcPr>
            <w:tcW w:w="1031" w:type="dxa"/>
            <w:tcBorders>
              <w:left w:val="single" w:color="000000" w:sz="6" w:space="0"/>
              <w:bottom w:val="single" w:color="000000" w:sz="6" w:space="0"/>
              <w:right w:val="single" w:color="000000" w:sz="6" w:space="0"/>
            </w:tcBorders>
            <w:vAlign w:val="center"/>
          </w:tcPr>
          <w:p w14:paraId="3C484A7B">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p>
          <w:p w14:paraId="252B7244">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金额</w:t>
            </w:r>
          </w:p>
        </w:tc>
        <w:tc>
          <w:tcPr>
            <w:tcW w:w="921" w:type="dxa"/>
            <w:tcBorders>
              <w:left w:val="single" w:color="000000" w:sz="6" w:space="0"/>
              <w:bottom w:val="single" w:color="000000" w:sz="6" w:space="0"/>
              <w:right w:val="single" w:color="000000" w:sz="6" w:space="0"/>
            </w:tcBorders>
            <w:vAlign w:val="center"/>
          </w:tcPr>
          <w:p w14:paraId="1B66F9D7">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r>
              <w:rPr>
                <w:rFonts w:hint="eastAsia" w:ascii="仿宋" w:hAnsi="仿宋" w:eastAsia="仿宋" w:cs="仿宋"/>
                <w:color w:val="auto"/>
                <w:spacing w:val="-9"/>
                <w:szCs w:val="21"/>
                <w:highlight w:val="none"/>
              </w:rPr>
              <w:t>签订日期</w:t>
            </w:r>
          </w:p>
        </w:tc>
        <w:tc>
          <w:tcPr>
            <w:tcW w:w="910" w:type="dxa"/>
            <w:tcBorders>
              <w:left w:val="single" w:color="000000" w:sz="6" w:space="0"/>
              <w:bottom w:val="single" w:color="000000" w:sz="6" w:space="0"/>
              <w:right w:val="single" w:color="000000" w:sz="6" w:space="0"/>
            </w:tcBorders>
            <w:vAlign w:val="center"/>
          </w:tcPr>
          <w:p w14:paraId="3ED313B8">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完成</w:t>
            </w:r>
          </w:p>
          <w:p w14:paraId="5BA7528F">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情况</w:t>
            </w:r>
          </w:p>
        </w:tc>
        <w:tc>
          <w:tcPr>
            <w:tcW w:w="616" w:type="dxa"/>
            <w:tcBorders>
              <w:left w:val="single" w:color="000000" w:sz="6" w:space="0"/>
              <w:bottom w:val="single" w:color="000000" w:sz="6" w:space="0"/>
            </w:tcBorders>
            <w:vAlign w:val="center"/>
          </w:tcPr>
          <w:p w14:paraId="509DC4BB">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68DAC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E9F4C2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CE3742E">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D105220">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5662DB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1DCD2DD5">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3287E7E8">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77949E2E">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1F322C59">
            <w:pPr>
              <w:pStyle w:val="46"/>
              <w:rPr>
                <w:rFonts w:ascii="仿宋" w:hAnsi="仿宋" w:eastAsia="仿宋" w:cs="仿宋"/>
                <w:color w:val="auto"/>
                <w:szCs w:val="21"/>
                <w:highlight w:val="none"/>
              </w:rPr>
            </w:pPr>
          </w:p>
        </w:tc>
      </w:tr>
      <w:tr w14:paraId="2C1297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1" w:hRule="atLeast"/>
          <w:jc w:val="center"/>
        </w:trPr>
        <w:tc>
          <w:tcPr>
            <w:tcW w:w="951" w:type="dxa"/>
            <w:tcBorders>
              <w:top w:val="single" w:color="000000" w:sz="6" w:space="0"/>
              <w:bottom w:val="single" w:color="000000" w:sz="6" w:space="0"/>
              <w:right w:val="single" w:color="000000" w:sz="6" w:space="0"/>
            </w:tcBorders>
          </w:tcPr>
          <w:p w14:paraId="019DC095">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285B60BB">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23E7E216">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5A540806">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498B1F99">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52540979">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95B430F">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57F7D55D">
            <w:pPr>
              <w:pStyle w:val="46"/>
              <w:rPr>
                <w:rFonts w:ascii="仿宋" w:hAnsi="仿宋" w:eastAsia="仿宋" w:cs="仿宋"/>
                <w:color w:val="auto"/>
                <w:szCs w:val="21"/>
                <w:highlight w:val="none"/>
              </w:rPr>
            </w:pPr>
          </w:p>
        </w:tc>
      </w:tr>
      <w:tr w14:paraId="0980B9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69C3CE78">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6670DC3">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0E803DF">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3FFE6F7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339DB722">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3A1FC5E1">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5893605">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5A158DE9">
            <w:pPr>
              <w:pStyle w:val="46"/>
              <w:rPr>
                <w:rFonts w:ascii="仿宋" w:hAnsi="仿宋" w:eastAsia="仿宋" w:cs="仿宋"/>
                <w:color w:val="auto"/>
                <w:szCs w:val="21"/>
                <w:highlight w:val="none"/>
              </w:rPr>
            </w:pPr>
          </w:p>
        </w:tc>
      </w:tr>
      <w:tr w14:paraId="0B9D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184652C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7C686DBA">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5C9FA40E">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5D3EA33F">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5EC6721E">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6E1F6798">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679939A6">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42F5F540">
            <w:pPr>
              <w:pStyle w:val="46"/>
              <w:rPr>
                <w:rFonts w:ascii="仿宋" w:hAnsi="仿宋" w:eastAsia="仿宋" w:cs="仿宋"/>
                <w:color w:val="auto"/>
                <w:szCs w:val="21"/>
                <w:highlight w:val="none"/>
              </w:rPr>
            </w:pPr>
          </w:p>
        </w:tc>
      </w:tr>
      <w:tr w14:paraId="1D126A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F65C98C">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626D71CD">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197BA315">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2631D3FB">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228CAA9A">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D1D2B33">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DDF0326">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A69FFC2">
            <w:pPr>
              <w:pStyle w:val="46"/>
              <w:rPr>
                <w:rFonts w:ascii="仿宋" w:hAnsi="仿宋" w:eastAsia="仿宋" w:cs="仿宋"/>
                <w:color w:val="auto"/>
                <w:szCs w:val="21"/>
                <w:highlight w:val="none"/>
              </w:rPr>
            </w:pPr>
          </w:p>
        </w:tc>
      </w:tr>
      <w:tr w14:paraId="20B2A6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326A6461">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1DF8482B">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116208E3">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130CF12E">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53015885">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25694735">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6297A64F">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03ECBCB8">
            <w:pPr>
              <w:pStyle w:val="46"/>
              <w:rPr>
                <w:rFonts w:ascii="仿宋" w:hAnsi="仿宋" w:eastAsia="仿宋" w:cs="仿宋"/>
                <w:color w:val="auto"/>
                <w:szCs w:val="21"/>
                <w:highlight w:val="none"/>
              </w:rPr>
            </w:pPr>
          </w:p>
        </w:tc>
      </w:tr>
      <w:tr w14:paraId="620548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4B72F92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3F2D592">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006F6DB">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5FE2FA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0584195F">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A5BCAEF">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38833122">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D5CC079">
            <w:pPr>
              <w:pStyle w:val="46"/>
              <w:rPr>
                <w:rFonts w:ascii="仿宋" w:hAnsi="仿宋" w:eastAsia="仿宋" w:cs="仿宋"/>
                <w:color w:val="auto"/>
                <w:szCs w:val="21"/>
                <w:highlight w:val="none"/>
              </w:rPr>
            </w:pPr>
          </w:p>
        </w:tc>
      </w:tr>
      <w:tr w14:paraId="41D012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82CB0B5">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71268449">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2D499257">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A72EC42">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3EA5F8DD">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EBB53AB">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66BA710">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475FED0C">
            <w:pPr>
              <w:pStyle w:val="46"/>
              <w:rPr>
                <w:rFonts w:ascii="仿宋" w:hAnsi="仿宋" w:eastAsia="仿宋" w:cs="仿宋"/>
                <w:color w:val="auto"/>
                <w:szCs w:val="21"/>
                <w:highlight w:val="none"/>
              </w:rPr>
            </w:pPr>
          </w:p>
        </w:tc>
      </w:tr>
      <w:tr w14:paraId="21EE51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406E4A1">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39D37E67">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45B24590">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43A48E7C">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6FE4B167">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7810ED79">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C642705">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B17DB77">
            <w:pPr>
              <w:pStyle w:val="46"/>
              <w:rPr>
                <w:rFonts w:ascii="仿宋" w:hAnsi="仿宋" w:eastAsia="仿宋" w:cs="仿宋"/>
                <w:color w:val="auto"/>
                <w:szCs w:val="21"/>
                <w:highlight w:val="none"/>
              </w:rPr>
            </w:pPr>
          </w:p>
        </w:tc>
      </w:tr>
      <w:tr w14:paraId="7A4C4E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jc w:val="center"/>
        </w:trPr>
        <w:tc>
          <w:tcPr>
            <w:tcW w:w="951" w:type="dxa"/>
            <w:tcBorders>
              <w:top w:val="single" w:color="000000" w:sz="6" w:space="0"/>
              <w:right w:val="single" w:color="000000" w:sz="6" w:space="0"/>
            </w:tcBorders>
          </w:tcPr>
          <w:p w14:paraId="0690E3C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right w:val="single" w:color="000000" w:sz="6" w:space="0"/>
            </w:tcBorders>
          </w:tcPr>
          <w:p w14:paraId="48096789">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right w:val="single" w:color="000000" w:sz="6" w:space="0"/>
            </w:tcBorders>
          </w:tcPr>
          <w:p w14:paraId="2285CBA8">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right w:val="single" w:color="000000" w:sz="6" w:space="0"/>
            </w:tcBorders>
          </w:tcPr>
          <w:p w14:paraId="6AD6FB02">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right w:val="single" w:color="000000" w:sz="6" w:space="0"/>
            </w:tcBorders>
          </w:tcPr>
          <w:p w14:paraId="79AC797F">
            <w:pPr>
              <w:pStyle w:val="46"/>
              <w:rPr>
                <w:rFonts w:ascii="仿宋" w:hAnsi="仿宋" w:eastAsia="仿宋" w:cs="仿宋"/>
                <w:color w:val="auto"/>
                <w:szCs w:val="21"/>
                <w:highlight w:val="none"/>
              </w:rPr>
            </w:pPr>
          </w:p>
        </w:tc>
        <w:tc>
          <w:tcPr>
            <w:tcW w:w="921" w:type="dxa"/>
            <w:tcBorders>
              <w:top w:val="single" w:color="000000" w:sz="6" w:space="0"/>
              <w:left w:val="single" w:color="000000" w:sz="6" w:space="0"/>
              <w:right w:val="single" w:color="000000" w:sz="6" w:space="0"/>
            </w:tcBorders>
          </w:tcPr>
          <w:p w14:paraId="4460AFA5">
            <w:pPr>
              <w:pStyle w:val="46"/>
              <w:rPr>
                <w:rFonts w:ascii="仿宋" w:hAnsi="仿宋" w:eastAsia="仿宋" w:cs="仿宋"/>
                <w:color w:val="auto"/>
                <w:szCs w:val="21"/>
                <w:highlight w:val="none"/>
              </w:rPr>
            </w:pPr>
          </w:p>
        </w:tc>
        <w:tc>
          <w:tcPr>
            <w:tcW w:w="910" w:type="dxa"/>
            <w:tcBorders>
              <w:top w:val="single" w:color="000000" w:sz="6" w:space="0"/>
              <w:left w:val="single" w:color="000000" w:sz="6" w:space="0"/>
              <w:right w:val="single" w:color="000000" w:sz="6" w:space="0"/>
            </w:tcBorders>
          </w:tcPr>
          <w:p w14:paraId="3302F89B">
            <w:pPr>
              <w:pStyle w:val="46"/>
              <w:rPr>
                <w:rFonts w:ascii="仿宋" w:hAnsi="仿宋" w:eastAsia="仿宋" w:cs="仿宋"/>
                <w:color w:val="auto"/>
                <w:szCs w:val="21"/>
                <w:highlight w:val="none"/>
              </w:rPr>
            </w:pPr>
          </w:p>
        </w:tc>
        <w:tc>
          <w:tcPr>
            <w:tcW w:w="616" w:type="dxa"/>
            <w:tcBorders>
              <w:top w:val="single" w:color="000000" w:sz="6" w:space="0"/>
              <w:left w:val="single" w:color="000000" w:sz="6" w:space="0"/>
            </w:tcBorders>
          </w:tcPr>
          <w:p w14:paraId="3B7EFF6C">
            <w:pPr>
              <w:pStyle w:val="46"/>
              <w:rPr>
                <w:rFonts w:ascii="仿宋" w:hAnsi="仿宋" w:eastAsia="仿宋" w:cs="仿宋"/>
                <w:color w:val="auto"/>
                <w:szCs w:val="21"/>
                <w:highlight w:val="none"/>
              </w:rPr>
            </w:pPr>
          </w:p>
        </w:tc>
      </w:tr>
    </w:tbl>
    <w:p w14:paraId="68CB0739">
      <w:pPr>
        <w:spacing w:before="3"/>
        <w:ind w:left="360"/>
        <w:jc w:val="left"/>
        <w:rPr>
          <w:rFonts w:ascii="仿宋" w:hAnsi="仿宋" w:eastAsia="仿宋" w:cs="仿宋"/>
          <w:color w:val="auto"/>
          <w:szCs w:val="21"/>
          <w:highlight w:val="none"/>
        </w:rPr>
      </w:pPr>
      <w:r>
        <w:rPr>
          <w:rFonts w:hint="eastAsia" w:ascii="仿宋" w:hAnsi="仿宋" w:eastAsia="仿宋" w:cs="仿宋"/>
          <w:color w:val="auto"/>
          <w:szCs w:val="21"/>
          <w:highlight w:val="none"/>
        </w:rPr>
        <w:t>注：请</w:t>
      </w:r>
      <w:r>
        <w:rPr>
          <w:rFonts w:hint="eastAsia" w:ascii="仿宋" w:hAnsi="仿宋" w:eastAsia="仿宋" w:cs="仿宋"/>
          <w:color w:val="auto"/>
          <w:spacing w:val="-2"/>
          <w:szCs w:val="21"/>
          <w:highlight w:val="none"/>
        </w:rPr>
        <w:t>投标人</w:t>
      </w:r>
      <w:r>
        <w:rPr>
          <w:rFonts w:hint="eastAsia" w:ascii="仿宋" w:hAnsi="仿宋" w:eastAsia="仿宋" w:cs="仿宋"/>
          <w:color w:val="auto"/>
          <w:szCs w:val="21"/>
          <w:highlight w:val="none"/>
        </w:rPr>
        <w:t>按照合同签订时间先后顺序填写此表，并按照同一顺序附相关证明材料，具体要求详见本招标文件第六章。</w:t>
      </w:r>
    </w:p>
    <w:p w14:paraId="04BFE552">
      <w:pPr>
        <w:pStyle w:val="12"/>
        <w:rPr>
          <w:rFonts w:ascii="仿宋" w:hAnsi="仿宋" w:eastAsia="仿宋" w:cs="仿宋"/>
          <w:color w:val="auto"/>
          <w:sz w:val="21"/>
          <w:szCs w:val="21"/>
          <w:highlight w:val="none"/>
        </w:rPr>
      </w:pPr>
    </w:p>
    <w:p w14:paraId="047C0FAF">
      <w:pPr>
        <w:pStyle w:val="12"/>
        <w:spacing w:before="8"/>
        <w:rPr>
          <w:rFonts w:ascii="仿宋" w:hAnsi="仿宋" w:eastAsia="仿宋" w:cs="仿宋"/>
          <w:color w:val="auto"/>
          <w:sz w:val="21"/>
          <w:szCs w:val="21"/>
          <w:highlight w:val="none"/>
        </w:rPr>
      </w:pPr>
    </w:p>
    <w:p w14:paraId="54009B59">
      <w:pPr>
        <w:pStyle w:val="12"/>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0A65E8AE">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2AB03967">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53171AD6">
      <w:pPr>
        <w:pStyle w:val="35"/>
        <w:spacing w:line="360" w:lineRule="auto"/>
        <w:rPr>
          <w:rFonts w:ascii="仿宋" w:hAnsi="仿宋" w:eastAsia="仿宋" w:cs="仿宋"/>
          <w:bCs w:val="0"/>
          <w:color w:val="auto"/>
          <w:sz w:val="24"/>
          <w:szCs w:val="24"/>
          <w:highlight w:val="none"/>
        </w:rPr>
      </w:pPr>
    </w:p>
    <w:p w14:paraId="3B3FB75D">
      <w:pPr>
        <w:pStyle w:val="35"/>
        <w:spacing w:line="360" w:lineRule="auto"/>
        <w:rPr>
          <w:rFonts w:ascii="仿宋" w:hAnsi="仿宋" w:eastAsia="仿宋" w:cs="仿宋"/>
          <w:bCs w:val="0"/>
          <w:color w:val="auto"/>
          <w:sz w:val="24"/>
          <w:szCs w:val="24"/>
          <w:highlight w:val="none"/>
        </w:rPr>
      </w:pPr>
    </w:p>
    <w:p w14:paraId="79782A0C">
      <w:pPr>
        <w:pStyle w:val="35"/>
        <w:spacing w:line="360" w:lineRule="auto"/>
        <w:rPr>
          <w:rFonts w:ascii="仿宋" w:hAnsi="仿宋" w:eastAsia="仿宋" w:cs="仿宋"/>
          <w:bCs w:val="0"/>
          <w:sz w:val="24"/>
          <w:szCs w:val="24"/>
          <w:highlight w:val="none"/>
        </w:rPr>
        <w:sectPr>
          <w:pgSz w:w="11906" w:h="16838"/>
          <w:pgMar w:top="1440" w:right="1800" w:bottom="1440" w:left="1800" w:header="851" w:footer="992" w:gutter="0"/>
          <w:pgNumType w:fmt="decimal"/>
          <w:cols w:space="425" w:num="1"/>
          <w:docGrid w:type="lines" w:linePitch="312" w:charSpace="0"/>
        </w:sectPr>
      </w:pPr>
    </w:p>
    <w:p w14:paraId="478C15EF">
      <w:pPr>
        <w:pStyle w:val="35"/>
        <w:spacing w:line="360" w:lineRule="auto"/>
        <w:jc w:val="both"/>
        <w:outlineLvl w:val="3"/>
        <w:rPr>
          <w:rFonts w:ascii="仿宋" w:hAnsi="仿宋" w:eastAsia="仿宋" w:cs="仿宋"/>
          <w:b/>
          <w:sz w:val="24"/>
          <w:szCs w:val="24"/>
          <w:highlight w:val="none"/>
        </w:rPr>
      </w:pPr>
      <w:bookmarkStart w:id="85" w:name="_Toc7415"/>
      <w:bookmarkStart w:id="86" w:name="_Toc31811"/>
      <w:bookmarkStart w:id="87" w:name="_Toc507399530"/>
      <w:r>
        <w:rPr>
          <w:rFonts w:hint="eastAsia" w:ascii="仿宋" w:hAnsi="仿宋" w:eastAsia="仿宋" w:cs="仿宋"/>
          <w:b/>
          <w:sz w:val="24"/>
          <w:szCs w:val="24"/>
          <w:highlight w:val="none"/>
        </w:rPr>
        <w:t xml:space="preserve">附件3-2   </w:t>
      </w:r>
      <w:bookmarkStart w:id="88" w:name="_Hlt520355504"/>
      <w:bookmarkEnd w:id="88"/>
      <w:r>
        <w:rPr>
          <w:rFonts w:hint="eastAsia" w:ascii="仿宋" w:hAnsi="仿宋" w:eastAsia="仿宋" w:cs="仿宋"/>
          <w:b/>
          <w:sz w:val="24"/>
          <w:szCs w:val="24"/>
          <w:highlight w:val="none"/>
        </w:rPr>
        <w:t>投标书</w:t>
      </w:r>
      <w:bookmarkEnd w:id="85"/>
      <w:bookmarkEnd w:id="86"/>
      <w:bookmarkEnd w:id="87"/>
      <w:r>
        <w:rPr>
          <w:rFonts w:hint="eastAsia" w:ascii="仿宋" w:hAnsi="仿宋" w:eastAsia="仿宋" w:cs="仿宋"/>
          <w:b/>
          <w:sz w:val="24"/>
          <w:szCs w:val="24"/>
          <w:highlight w:val="none"/>
        </w:rPr>
        <w:t>（统一格式）</w:t>
      </w:r>
    </w:p>
    <w:p w14:paraId="68B0D685">
      <w:pPr>
        <w:pStyle w:val="35"/>
        <w:spacing w:line="360" w:lineRule="auto"/>
        <w:jc w:val="center"/>
        <w:rPr>
          <w:rFonts w:ascii="仿宋" w:hAnsi="仿宋" w:eastAsia="仿宋" w:cs="仿宋"/>
          <w:bCs w:val="0"/>
          <w:sz w:val="32"/>
          <w:szCs w:val="32"/>
          <w:highlight w:val="none"/>
        </w:rPr>
      </w:pPr>
      <w:r>
        <w:rPr>
          <w:rFonts w:hint="eastAsia" w:ascii="仿宋" w:hAnsi="仿宋" w:eastAsia="仿宋" w:cs="仿宋"/>
          <w:b/>
          <w:sz w:val="32"/>
          <w:szCs w:val="32"/>
          <w:highlight w:val="none"/>
        </w:rPr>
        <w:t>投标书</w:t>
      </w:r>
    </w:p>
    <w:p w14:paraId="11A6D4DC">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致：新疆新华远景工程造价咨询有限公司</w:t>
      </w:r>
    </w:p>
    <w:p w14:paraId="552ACE26">
      <w:pPr>
        <w:pStyle w:val="35"/>
        <w:spacing w:line="440" w:lineRule="exact"/>
        <w:rPr>
          <w:rFonts w:ascii="仿宋" w:hAnsi="仿宋" w:eastAsia="仿宋" w:cs="仿宋"/>
          <w:bCs w:val="0"/>
          <w:sz w:val="24"/>
          <w:szCs w:val="24"/>
          <w:highlight w:val="none"/>
        </w:rPr>
      </w:pPr>
    </w:p>
    <w:p w14:paraId="43580614">
      <w:pPr>
        <w:pStyle w:val="35"/>
        <w:spacing w:line="440" w:lineRule="exact"/>
        <w:ind w:firstLine="520"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根据贵方为</w:t>
      </w:r>
      <w:r>
        <w:rPr>
          <w:rFonts w:hint="eastAsia" w:ascii="仿宋" w:hAnsi="仿宋" w:eastAsia="仿宋" w:cs="仿宋"/>
          <w:bCs w:val="0"/>
          <w:sz w:val="24"/>
          <w:szCs w:val="24"/>
          <w:highlight w:val="none"/>
          <w:u w:val="single"/>
        </w:rPr>
        <w:t xml:space="preserve">  (项目名称、</w:t>
      </w:r>
      <w:r>
        <w:rPr>
          <w:rFonts w:hint="eastAsia" w:ascii="仿宋" w:hAnsi="仿宋" w:eastAsia="仿宋" w:cs="仿宋"/>
          <w:bCs w:val="0"/>
          <w:sz w:val="24"/>
          <w:szCs w:val="24"/>
          <w:highlight w:val="none"/>
          <w:u w:val="single"/>
          <w:lang w:eastAsia="zh-CN"/>
        </w:rPr>
        <w:t>项目编号</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项目的招标公告,签字代表</w:t>
      </w:r>
      <w:r>
        <w:rPr>
          <w:rFonts w:hint="eastAsia" w:ascii="仿宋" w:hAnsi="仿宋" w:eastAsia="仿宋" w:cs="仿宋"/>
          <w:bCs w:val="0"/>
          <w:sz w:val="24"/>
          <w:szCs w:val="24"/>
          <w:highlight w:val="none"/>
          <w:u w:val="single"/>
        </w:rPr>
        <w:t>(姓名、职务)</w:t>
      </w:r>
      <w:r>
        <w:rPr>
          <w:rFonts w:hint="eastAsia" w:ascii="仿宋" w:hAnsi="仿宋" w:eastAsia="仿宋" w:cs="仿宋"/>
          <w:bCs w:val="0"/>
          <w:sz w:val="24"/>
          <w:szCs w:val="24"/>
          <w:highlight w:val="none"/>
        </w:rPr>
        <w:t>经正式授权并代表投标人</w:t>
      </w:r>
      <w:r>
        <w:rPr>
          <w:rFonts w:hint="eastAsia" w:ascii="仿宋" w:hAnsi="仿宋" w:eastAsia="仿宋" w:cs="仿宋"/>
          <w:bCs w:val="0"/>
          <w:sz w:val="24"/>
          <w:szCs w:val="24"/>
          <w:highlight w:val="none"/>
          <w:u w:val="single"/>
        </w:rPr>
        <w:t xml:space="preserve">  （投标人名称、地址）  </w:t>
      </w:r>
      <w:r>
        <w:rPr>
          <w:rFonts w:hint="eastAsia" w:ascii="仿宋" w:hAnsi="仿宋" w:eastAsia="仿宋" w:cs="仿宋"/>
          <w:bCs w:val="0"/>
          <w:sz w:val="24"/>
          <w:szCs w:val="24"/>
          <w:highlight w:val="none"/>
        </w:rPr>
        <w:t>提交</w:t>
      </w:r>
      <w:r>
        <w:rPr>
          <w:rFonts w:hint="eastAsia" w:ascii="仿宋" w:hAnsi="仿宋" w:eastAsia="仿宋" w:cs="仿宋"/>
          <w:bCs w:val="0"/>
          <w:sz w:val="24"/>
          <w:szCs w:val="24"/>
          <w:highlight w:val="none"/>
          <w:lang w:eastAsia="zh-CN"/>
        </w:rPr>
        <w:t>投标响应文件加密</w:t>
      </w:r>
      <w:r>
        <w:rPr>
          <w:rFonts w:hint="eastAsia" w:ascii="仿宋" w:hAnsi="仿宋" w:eastAsia="仿宋" w:cs="仿宋"/>
          <w:bCs w:val="0"/>
          <w:sz w:val="24"/>
          <w:szCs w:val="24"/>
          <w:highlight w:val="none"/>
        </w:rPr>
        <w:t>电子</w:t>
      </w:r>
      <w:r>
        <w:rPr>
          <w:rFonts w:hint="eastAsia" w:ascii="仿宋" w:hAnsi="仿宋" w:eastAsia="仿宋" w:cs="仿宋"/>
          <w:bCs w:val="0"/>
          <w:sz w:val="24"/>
          <w:szCs w:val="24"/>
          <w:highlight w:val="none"/>
          <w:lang w:eastAsia="zh-CN"/>
        </w:rPr>
        <w:t>文件</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u w:val="single"/>
          <w:lang w:val="en-US" w:eastAsia="zh-CN"/>
        </w:rPr>
        <w:t xml:space="preserve"> </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份，以</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形式出具的金额为人民币</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u w:val="single"/>
          <w:lang w:val="en-US" w:eastAsia="zh-CN"/>
        </w:rPr>
        <w:t xml:space="preserve">  </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元的投标保证金。并作出如下承诺：</w:t>
      </w:r>
    </w:p>
    <w:p w14:paraId="67454934">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1、如果我方被确定为中标人，我们将按照招标文件、我方投标文件及双方确认的合同条款的要求执行。</w:t>
      </w:r>
    </w:p>
    <w:p w14:paraId="37407663">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2、我方保证忠实地执行双方所签的合同，并承担合同规定的责任和义务。</w:t>
      </w:r>
    </w:p>
    <w:p w14:paraId="678398CE">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3、我方愿意向贵方提供任何与此报价有关的数据、情况和技术资料。完全理解贵方不一定接受最低价的投标或收到的任何投标。</w:t>
      </w:r>
    </w:p>
    <w:p w14:paraId="3D8A444C">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4、我方提交的投标文件及报价自提交日期起</w:t>
      </w:r>
      <w:r>
        <w:rPr>
          <w:rFonts w:hint="eastAsia" w:ascii="仿宋" w:hAnsi="仿宋" w:eastAsia="仿宋" w:cs="仿宋"/>
          <w:bCs w:val="0"/>
          <w:sz w:val="24"/>
          <w:szCs w:val="24"/>
          <w:highlight w:val="none"/>
          <w:u w:val="single"/>
        </w:rPr>
        <w:t xml:space="preserve"> 90 </w:t>
      </w:r>
      <w:r>
        <w:rPr>
          <w:rFonts w:hint="eastAsia" w:ascii="仿宋" w:hAnsi="仿宋" w:eastAsia="仿宋" w:cs="仿宋"/>
          <w:bCs w:val="0"/>
          <w:sz w:val="24"/>
          <w:szCs w:val="24"/>
          <w:highlight w:val="none"/>
        </w:rPr>
        <w:t>天有效，并对我方具有约束力。</w:t>
      </w:r>
    </w:p>
    <w:p w14:paraId="459D2AC3">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5、我方已详细审查全部招标文件，包括所有补充通知（如果有的话）。我们完全理解并同意放弃对这方面有不明、误解和质疑的权力。</w:t>
      </w:r>
    </w:p>
    <w:p w14:paraId="455A4DD3">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6、在规定的开标时间后，投标人保证遵守招标文件中有关保证金的规定。</w:t>
      </w:r>
    </w:p>
    <w:p w14:paraId="6D44D02E">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7、与本投标有关的一切正式往来信函请寄：</w:t>
      </w:r>
    </w:p>
    <w:p w14:paraId="5BB7DF06">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地址：</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w:t>
      </w:r>
    </w:p>
    <w:p w14:paraId="0B0F6652">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电话：</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电子函件：</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w:t>
      </w:r>
    </w:p>
    <w:p w14:paraId="4EDD0E29">
      <w:pPr>
        <w:pStyle w:val="35"/>
        <w:spacing w:line="440" w:lineRule="exact"/>
        <w:rPr>
          <w:rFonts w:ascii="仿宋" w:hAnsi="仿宋" w:eastAsia="仿宋" w:cs="仿宋"/>
          <w:bCs w:val="0"/>
          <w:color w:val="auto"/>
          <w:sz w:val="24"/>
          <w:szCs w:val="24"/>
          <w:highlight w:val="none"/>
        </w:rPr>
      </w:pPr>
    </w:p>
    <w:p w14:paraId="51B1DD8D">
      <w:pPr>
        <w:pStyle w:val="12"/>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rPr>
        <w:t>加盖公章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2D3E5109">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1A8856F4">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6F17F4E8">
      <w:pPr>
        <w:pStyle w:val="35"/>
        <w:spacing w:line="360" w:lineRule="auto"/>
        <w:rPr>
          <w:rFonts w:ascii="仿宋" w:hAnsi="仿宋" w:eastAsia="仿宋" w:cs="仿宋"/>
          <w:bCs w:val="0"/>
          <w:color w:val="auto"/>
          <w:sz w:val="24"/>
          <w:szCs w:val="24"/>
          <w:highlight w:val="none"/>
        </w:rPr>
      </w:pPr>
    </w:p>
    <w:p w14:paraId="2DAE94B6">
      <w:pPr>
        <w:pStyle w:val="35"/>
        <w:spacing w:line="360" w:lineRule="auto"/>
        <w:rPr>
          <w:rFonts w:ascii="仿宋" w:hAnsi="仿宋" w:eastAsia="仿宋" w:cs="仿宋"/>
          <w:bCs w:val="0"/>
          <w:sz w:val="24"/>
          <w:szCs w:val="24"/>
          <w:highlight w:val="none"/>
        </w:rPr>
        <w:sectPr>
          <w:footerReference r:id="rId11" w:type="default"/>
          <w:pgSz w:w="11906" w:h="16838"/>
          <w:pgMar w:top="1440" w:right="1800" w:bottom="1440" w:left="1800" w:header="851" w:footer="992" w:gutter="0"/>
          <w:pgNumType w:fmt="decimal"/>
          <w:cols w:space="425" w:num="1"/>
          <w:docGrid w:type="lines" w:linePitch="312" w:charSpace="0"/>
        </w:sectPr>
      </w:pPr>
    </w:p>
    <w:p w14:paraId="60263DE1">
      <w:pPr>
        <w:pStyle w:val="5"/>
        <w:spacing w:before="0" w:after="0" w:line="240" w:lineRule="auto"/>
        <w:rPr>
          <w:rFonts w:hint="eastAsia" w:ascii="仿宋" w:hAnsi="仿宋" w:eastAsia="仿宋" w:cs="仿宋"/>
          <w:sz w:val="24"/>
          <w:highlight w:val="none"/>
        </w:rPr>
      </w:pPr>
      <w:bookmarkStart w:id="89" w:name="_Toc29213"/>
      <w:bookmarkStart w:id="90" w:name="_Toc507399531"/>
      <w:bookmarkStart w:id="91" w:name="_Toc216582815"/>
      <w:bookmarkStart w:id="92" w:name="_Toc12105"/>
      <w:r>
        <w:rPr>
          <w:rFonts w:hint="eastAsia" w:ascii="仿宋" w:hAnsi="仿宋" w:eastAsia="仿宋" w:cs="仿宋"/>
          <w:sz w:val="24"/>
          <w:highlight w:val="none"/>
        </w:rPr>
        <w:t>附件3-3   投标分项报价表</w:t>
      </w:r>
      <w:bookmarkEnd w:id="89"/>
      <w:bookmarkEnd w:id="90"/>
      <w:bookmarkEnd w:id="91"/>
      <w:bookmarkEnd w:id="92"/>
      <w:r>
        <w:rPr>
          <w:rFonts w:hint="eastAsia" w:ascii="仿宋" w:hAnsi="仿宋" w:eastAsia="仿宋" w:cs="仿宋"/>
          <w:sz w:val="24"/>
          <w:highlight w:val="none"/>
        </w:rPr>
        <w:t xml:space="preserve">（统一格式） </w:t>
      </w:r>
    </w:p>
    <w:p w14:paraId="6CE7E9A2">
      <w:pPr>
        <w:pStyle w:val="3"/>
        <w:jc w:val="center"/>
        <w:rPr>
          <w:rFonts w:ascii="仿宋" w:hAnsi="仿宋" w:eastAsia="仿宋" w:cs="仿宋"/>
          <w:b/>
          <w:bCs/>
          <w:highlight w:val="none"/>
        </w:rPr>
      </w:pPr>
      <w:r>
        <w:rPr>
          <w:rFonts w:hint="eastAsia" w:ascii="仿宋" w:hAnsi="仿宋" w:eastAsia="仿宋" w:cs="仿宋"/>
          <w:b/>
          <w:bCs/>
          <w:highlight w:val="none"/>
        </w:rPr>
        <w:t>投标分项报价表</w:t>
      </w:r>
    </w:p>
    <w:p w14:paraId="244A14D1">
      <w:pPr>
        <w:pStyle w:val="14"/>
        <w:ind w:firstLine="420"/>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包号: 　 　      报价单位：人民币元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873"/>
        <w:gridCol w:w="1717"/>
        <w:gridCol w:w="1274"/>
        <w:gridCol w:w="1274"/>
        <w:gridCol w:w="2394"/>
        <w:gridCol w:w="1629"/>
        <w:gridCol w:w="1257"/>
        <w:gridCol w:w="891"/>
      </w:tblGrid>
      <w:tr w14:paraId="6D66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26" w:type="dxa"/>
            <w:vAlign w:val="center"/>
          </w:tcPr>
          <w:p w14:paraId="0A77B46B">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序号</w:t>
            </w:r>
          </w:p>
        </w:tc>
        <w:tc>
          <w:tcPr>
            <w:tcW w:w="2873" w:type="dxa"/>
            <w:vAlign w:val="center"/>
          </w:tcPr>
          <w:p w14:paraId="5E2AFF88">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设备名称</w:t>
            </w:r>
          </w:p>
        </w:tc>
        <w:tc>
          <w:tcPr>
            <w:tcW w:w="1717" w:type="dxa"/>
            <w:vAlign w:val="center"/>
          </w:tcPr>
          <w:p w14:paraId="74725119">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型号和规格</w:t>
            </w:r>
          </w:p>
        </w:tc>
        <w:tc>
          <w:tcPr>
            <w:tcW w:w="1274" w:type="dxa"/>
            <w:vAlign w:val="center"/>
          </w:tcPr>
          <w:p w14:paraId="443C7ABE">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单位</w:t>
            </w:r>
          </w:p>
        </w:tc>
        <w:tc>
          <w:tcPr>
            <w:tcW w:w="1274" w:type="dxa"/>
            <w:vAlign w:val="center"/>
          </w:tcPr>
          <w:p w14:paraId="23B47D7B">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数量</w:t>
            </w:r>
          </w:p>
        </w:tc>
        <w:tc>
          <w:tcPr>
            <w:tcW w:w="2394" w:type="dxa"/>
            <w:vAlign w:val="center"/>
          </w:tcPr>
          <w:p w14:paraId="6171FD4E">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品牌</w:t>
            </w:r>
          </w:p>
        </w:tc>
        <w:tc>
          <w:tcPr>
            <w:tcW w:w="1629" w:type="dxa"/>
            <w:vAlign w:val="center"/>
          </w:tcPr>
          <w:p w14:paraId="4AE5FE24">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单价</w:t>
            </w:r>
          </w:p>
        </w:tc>
        <w:tc>
          <w:tcPr>
            <w:tcW w:w="1257" w:type="dxa"/>
            <w:vAlign w:val="center"/>
          </w:tcPr>
          <w:p w14:paraId="4C0FCE46">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合价</w:t>
            </w:r>
          </w:p>
        </w:tc>
        <w:tc>
          <w:tcPr>
            <w:tcW w:w="891" w:type="dxa"/>
            <w:vAlign w:val="center"/>
          </w:tcPr>
          <w:p w14:paraId="1BF57876">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备注</w:t>
            </w:r>
          </w:p>
        </w:tc>
      </w:tr>
      <w:tr w14:paraId="46C7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09A16490">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1.</w:t>
            </w:r>
          </w:p>
        </w:tc>
        <w:tc>
          <w:tcPr>
            <w:tcW w:w="2873" w:type="dxa"/>
            <w:vAlign w:val="center"/>
          </w:tcPr>
          <w:p w14:paraId="0DCC5560">
            <w:pPr>
              <w:pStyle w:val="14"/>
              <w:adjustRightInd w:val="0"/>
              <w:snapToGrid w:val="0"/>
              <w:jc w:val="center"/>
              <w:rPr>
                <w:rFonts w:hint="eastAsia" w:ascii="仿宋" w:hAnsi="仿宋" w:eastAsia="仿宋" w:cs="仿宋"/>
                <w:sz w:val="24"/>
                <w:highlight w:val="none"/>
                <w:lang w:eastAsia="zh-CN"/>
              </w:rPr>
            </w:pPr>
          </w:p>
        </w:tc>
        <w:tc>
          <w:tcPr>
            <w:tcW w:w="1717" w:type="dxa"/>
            <w:vAlign w:val="center"/>
          </w:tcPr>
          <w:p w14:paraId="00F1945C">
            <w:pPr>
              <w:pStyle w:val="14"/>
              <w:adjustRightInd w:val="0"/>
              <w:snapToGrid w:val="0"/>
              <w:ind w:hanging="540"/>
              <w:jc w:val="center"/>
              <w:rPr>
                <w:rFonts w:ascii="仿宋" w:hAnsi="仿宋" w:eastAsia="仿宋" w:cs="仿宋"/>
                <w:sz w:val="24"/>
                <w:highlight w:val="none"/>
              </w:rPr>
            </w:pPr>
          </w:p>
        </w:tc>
        <w:tc>
          <w:tcPr>
            <w:tcW w:w="1274" w:type="dxa"/>
            <w:vAlign w:val="center"/>
          </w:tcPr>
          <w:p w14:paraId="7042E532">
            <w:pPr>
              <w:pStyle w:val="14"/>
              <w:adjustRightInd w:val="0"/>
              <w:snapToGrid w:val="0"/>
              <w:ind w:hanging="540"/>
              <w:jc w:val="center"/>
              <w:rPr>
                <w:rFonts w:ascii="仿宋" w:hAnsi="仿宋" w:eastAsia="仿宋" w:cs="仿宋"/>
                <w:sz w:val="24"/>
                <w:highlight w:val="none"/>
              </w:rPr>
            </w:pPr>
          </w:p>
        </w:tc>
        <w:tc>
          <w:tcPr>
            <w:tcW w:w="1274" w:type="dxa"/>
            <w:vAlign w:val="center"/>
          </w:tcPr>
          <w:p w14:paraId="07101D36">
            <w:pPr>
              <w:pStyle w:val="14"/>
              <w:adjustRightInd w:val="0"/>
              <w:snapToGrid w:val="0"/>
              <w:ind w:hanging="540"/>
              <w:jc w:val="center"/>
              <w:rPr>
                <w:rFonts w:ascii="仿宋" w:hAnsi="仿宋" w:eastAsia="仿宋" w:cs="仿宋"/>
                <w:sz w:val="24"/>
                <w:highlight w:val="none"/>
              </w:rPr>
            </w:pPr>
          </w:p>
        </w:tc>
        <w:tc>
          <w:tcPr>
            <w:tcW w:w="2394" w:type="dxa"/>
            <w:vAlign w:val="center"/>
          </w:tcPr>
          <w:p w14:paraId="59832601">
            <w:pPr>
              <w:pStyle w:val="14"/>
              <w:adjustRightInd w:val="0"/>
              <w:snapToGrid w:val="0"/>
              <w:ind w:hanging="540"/>
              <w:jc w:val="center"/>
              <w:rPr>
                <w:rFonts w:ascii="仿宋" w:hAnsi="仿宋" w:eastAsia="仿宋" w:cs="仿宋"/>
                <w:sz w:val="24"/>
                <w:highlight w:val="none"/>
              </w:rPr>
            </w:pPr>
          </w:p>
        </w:tc>
        <w:tc>
          <w:tcPr>
            <w:tcW w:w="1629" w:type="dxa"/>
            <w:vAlign w:val="center"/>
          </w:tcPr>
          <w:p w14:paraId="7CEF1E5D">
            <w:pPr>
              <w:pStyle w:val="14"/>
              <w:adjustRightInd w:val="0"/>
              <w:snapToGrid w:val="0"/>
              <w:ind w:hanging="540"/>
              <w:jc w:val="center"/>
              <w:rPr>
                <w:rFonts w:ascii="仿宋" w:hAnsi="仿宋" w:eastAsia="仿宋" w:cs="仿宋"/>
                <w:sz w:val="24"/>
                <w:highlight w:val="none"/>
              </w:rPr>
            </w:pPr>
          </w:p>
        </w:tc>
        <w:tc>
          <w:tcPr>
            <w:tcW w:w="1257" w:type="dxa"/>
            <w:vAlign w:val="center"/>
          </w:tcPr>
          <w:p w14:paraId="011B58AE">
            <w:pPr>
              <w:pStyle w:val="14"/>
              <w:adjustRightInd w:val="0"/>
              <w:snapToGrid w:val="0"/>
              <w:ind w:hanging="540"/>
              <w:jc w:val="center"/>
              <w:rPr>
                <w:rFonts w:ascii="仿宋" w:hAnsi="仿宋" w:eastAsia="仿宋" w:cs="仿宋"/>
                <w:sz w:val="24"/>
                <w:highlight w:val="none"/>
              </w:rPr>
            </w:pPr>
          </w:p>
        </w:tc>
        <w:tc>
          <w:tcPr>
            <w:tcW w:w="891" w:type="dxa"/>
            <w:vAlign w:val="center"/>
          </w:tcPr>
          <w:p w14:paraId="0F50BAE1">
            <w:pPr>
              <w:pStyle w:val="14"/>
              <w:adjustRightInd w:val="0"/>
              <w:snapToGrid w:val="0"/>
              <w:ind w:hanging="540"/>
              <w:jc w:val="center"/>
              <w:rPr>
                <w:rFonts w:ascii="仿宋" w:hAnsi="仿宋" w:eastAsia="仿宋" w:cs="仿宋"/>
                <w:sz w:val="24"/>
                <w:highlight w:val="none"/>
              </w:rPr>
            </w:pPr>
          </w:p>
        </w:tc>
      </w:tr>
      <w:tr w14:paraId="6D70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66AD4383">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2.</w:t>
            </w:r>
          </w:p>
        </w:tc>
        <w:tc>
          <w:tcPr>
            <w:tcW w:w="2873" w:type="dxa"/>
            <w:vAlign w:val="center"/>
          </w:tcPr>
          <w:p w14:paraId="6C8873C7">
            <w:pPr>
              <w:pStyle w:val="14"/>
              <w:adjustRightInd w:val="0"/>
              <w:snapToGrid w:val="0"/>
              <w:jc w:val="center"/>
              <w:rPr>
                <w:rFonts w:ascii="仿宋" w:hAnsi="仿宋" w:eastAsia="仿宋" w:cs="仿宋"/>
                <w:sz w:val="24"/>
                <w:highlight w:val="none"/>
              </w:rPr>
            </w:pPr>
          </w:p>
        </w:tc>
        <w:tc>
          <w:tcPr>
            <w:tcW w:w="1717" w:type="dxa"/>
            <w:vAlign w:val="center"/>
          </w:tcPr>
          <w:p w14:paraId="2D202D09">
            <w:pPr>
              <w:pStyle w:val="14"/>
              <w:adjustRightInd w:val="0"/>
              <w:snapToGrid w:val="0"/>
              <w:ind w:hanging="540"/>
              <w:jc w:val="center"/>
              <w:rPr>
                <w:rFonts w:ascii="仿宋" w:hAnsi="仿宋" w:eastAsia="仿宋" w:cs="仿宋"/>
                <w:sz w:val="24"/>
                <w:highlight w:val="none"/>
              </w:rPr>
            </w:pPr>
          </w:p>
        </w:tc>
        <w:tc>
          <w:tcPr>
            <w:tcW w:w="1274" w:type="dxa"/>
            <w:vAlign w:val="center"/>
          </w:tcPr>
          <w:p w14:paraId="20931790">
            <w:pPr>
              <w:pStyle w:val="14"/>
              <w:adjustRightInd w:val="0"/>
              <w:snapToGrid w:val="0"/>
              <w:ind w:hanging="540"/>
              <w:jc w:val="center"/>
              <w:rPr>
                <w:rFonts w:ascii="仿宋" w:hAnsi="仿宋" w:eastAsia="仿宋" w:cs="仿宋"/>
                <w:sz w:val="24"/>
                <w:highlight w:val="none"/>
              </w:rPr>
            </w:pPr>
          </w:p>
        </w:tc>
        <w:tc>
          <w:tcPr>
            <w:tcW w:w="1274" w:type="dxa"/>
            <w:vAlign w:val="center"/>
          </w:tcPr>
          <w:p w14:paraId="0CA48DB8">
            <w:pPr>
              <w:pStyle w:val="14"/>
              <w:adjustRightInd w:val="0"/>
              <w:snapToGrid w:val="0"/>
              <w:ind w:hanging="540"/>
              <w:jc w:val="center"/>
              <w:rPr>
                <w:rFonts w:ascii="仿宋" w:hAnsi="仿宋" w:eastAsia="仿宋" w:cs="仿宋"/>
                <w:sz w:val="24"/>
                <w:highlight w:val="none"/>
              </w:rPr>
            </w:pPr>
          </w:p>
        </w:tc>
        <w:tc>
          <w:tcPr>
            <w:tcW w:w="2394" w:type="dxa"/>
            <w:vAlign w:val="center"/>
          </w:tcPr>
          <w:p w14:paraId="68737EC4">
            <w:pPr>
              <w:pStyle w:val="14"/>
              <w:adjustRightInd w:val="0"/>
              <w:snapToGrid w:val="0"/>
              <w:ind w:hanging="540"/>
              <w:jc w:val="center"/>
              <w:rPr>
                <w:rFonts w:ascii="仿宋" w:hAnsi="仿宋" w:eastAsia="仿宋" w:cs="仿宋"/>
                <w:sz w:val="24"/>
                <w:highlight w:val="none"/>
              </w:rPr>
            </w:pPr>
          </w:p>
        </w:tc>
        <w:tc>
          <w:tcPr>
            <w:tcW w:w="1629" w:type="dxa"/>
            <w:vAlign w:val="center"/>
          </w:tcPr>
          <w:p w14:paraId="2CB79E18">
            <w:pPr>
              <w:pStyle w:val="14"/>
              <w:adjustRightInd w:val="0"/>
              <w:snapToGrid w:val="0"/>
              <w:ind w:hanging="540"/>
              <w:jc w:val="center"/>
              <w:rPr>
                <w:rFonts w:ascii="仿宋" w:hAnsi="仿宋" w:eastAsia="仿宋" w:cs="仿宋"/>
                <w:sz w:val="24"/>
                <w:highlight w:val="none"/>
              </w:rPr>
            </w:pPr>
          </w:p>
        </w:tc>
        <w:tc>
          <w:tcPr>
            <w:tcW w:w="1257" w:type="dxa"/>
            <w:vAlign w:val="center"/>
          </w:tcPr>
          <w:p w14:paraId="5426731C">
            <w:pPr>
              <w:pStyle w:val="14"/>
              <w:adjustRightInd w:val="0"/>
              <w:snapToGrid w:val="0"/>
              <w:ind w:hanging="540"/>
              <w:jc w:val="center"/>
              <w:rPr>
                <w:rFonts w:ascii="仿宋" w:hAnsi="仿宋" w:eastAsia="仿宋" w:cs="仿宋"/>
                <w:sz w:val="24"/>
                <w:highlight w:val="none"/>
              </w:rPr>
            </w:pPr>
          </w:p>
        </w:tc>
        <w:tc>
          <w:tcPr>
            <w:tcW w:w="891" w:type="dxa"/>
            <w:vAlign w:val="center"/>
          </w:tcPr>
          <w:p w14:paraId="336C1202">
            <w:pPr>
              <w:pStyle w:val="14"/>
              <w:adjustRightInd w:val="0"/>
              <w:snapToGrid w:val="0"/>
              <w:ind w:hanging="540"/>
              <w:jc w:val="center"/>
              <w:rPr>
                <w:rFonts w:ascii="仿宋" w:hAnsi="仿宋" w:eastAsia="仿宋" w:cs="仿宋"/>
                <w:sz w:val="24"/>
                <w:highlight w:val="none"/>
              </w:rPr>
            </w:pPr>
          </w:p>
        </w:tc>
      </w:tr>
      <w:tr w14:paraId="1BDD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36A709E7">
            <w:pPr>
              <w:pStyle w:val="14"/>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873" w:type="dxa"/>
            <w:vAlign w:val="center"/>
          </w:tcPr>
          <w:p w14:paraId="392FB35B">
            <w:pPr>
              <w:pStyle w:val="14"/>
              <w:adjustRightInd w:val="0"/>
              <w:snapToGrid w:val="0"/>
              <w:jc w:val="center"/>
              <w:rPr>
                <w:rFonts w:ascii="仿宋" w:hAnsi="仿宋" w:eastAsia="仿宋" w:cs="仿宋"/>
                <w:color w:val="auto"/>
                <w:sz w:val="24"/>
                <w:highlight w:val="none"/>
              </w:rPr>
            </w:pPr>
          </w:p>
        </w:tc>
        <w:tc>
          <w:tcPr>
            <w:tcW w:w="1717" w:type="dxa"/>
            <w:vAlign w:val="center"/>
          </w:tcPr>
          <w:p w14:paraId="18D320D1">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1440763A">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5BDF546A">
            <w:pPr>
              <w:pStyle w:val="14"/>
              <w:adjustRightInd w:val="0"/>
              <w:snapToGrid w:val="0"/>
              <w:ind w:hanging="540"/>
              <w:jc w:val="center"/>
              <w:rPr>
                <w:rFonts w:ascii="仿宋" w:hAnsi="仿宋" w:eastAsia="仿宋" w:cs="仿宋"/>
                <w:color w:val="auto"/>
                <w:sz w:val="24"/>
                <w:highlight w:val="none"/>
              </w:rPr>
            </w:pPr>
          </w:p>
        </w:tc>
        <w:tc>
          <w:tcPr>
            <w:tcW w:w="2394" w:type="dxa"/>
            <w:vAlign w:val="center"/>
          </w:tcPr>
          <w:p w14:paraId="6DBB6106">
            <w:pPr>
              <w:pStyle w:val="14"/>
              <w:adjustRightInd w:val="0"/>
              <w:snapToGrid w:val="0"/>
              <w:ind w:hanging="540"/>
              <w:jc w:val="center"/>
              <w:rPr>
                <w:rFonts w:ascii="仿宋" w:hAnsi="仿宋" w:eastAsia="仿宋" w:cs="仿宋"/>
                <w:color w:val="auto"/>
                <w:sz w:val="24"/>
                <w:highlight w:val="none"/>
              </w:rPr>
            </w:pPr>
          </w:p>
        </w:tc>
        <w:tc>
          <w:tcPr>
            <w:tcW w:w="1629" w:type="dxa"/>
            <w:vAlign w:val="center"/>
          </w:tcPr>
          <w:p w14:paraId="65F3FDA9">
            <w:pPr>
              <w:pStyle w:val="14"/>
              <w:adjustRightInd w:val="0"/>
              <w:snapToGrid w:val="0"/>
              <w:ind w:hanging="540"/>
              <w:jc w:val="center"/>
              <w:rPr>
                <w:rFonts w:ascii="仿宋" w:hAnsi="仿宋" w:eastAsia="仿宋" w:cs="仿宋"/>
                <w:color w:val="auto"/>
                <w:sz w:val="24"/>
                <w:highlight w:val="none"/>
              </w:rPr>
            </w:pPr>
          </w:p>
        </w:tc>
        <w:tc>
          <w:tcPr>
            <w:tcW w:w="1257" w:type="dxa"/>
            <w:vAlign w:val="center"/>
          </w:tcPr>
          <w:p w14:paraId="7A7D4191">
            <w:pPr>
              <w:pStyle w:val="14"/>
              <w:adjustRightInd w:val="0"/>
              <w:snapToGrid w:val="0"/>
              <w:ind w:hanging="540"/>
              <w:jc w:val="center"/>
              <w:rPr>
                <w:rFonts w:ascii="仿宋" w:hAnsi="仿宋" w:eastAsia="仿宋" w:cs="仿宋"/>
                <w:color w:val="auto"/>
                <w:sz w:val="24"/>
                <w:highlight w:val="none"/>
              </w:rPr>
            </w:pPr>
          </w:p>
        </w:tc>
        <w:tc>
          <w:tcPr>
            <w:tcW w:w="891" w:type="dxa"/>
            <w:vAlign w:val="center"/>
          </w:tcPr>
          <w:p w14:paraId="3FDD8DDA">
            <w:pPr>
              <w:pStyle w:val="14"/>
              <w:adjustRightInd w:val="0"/>
              <w:snapToGrid w:val="0"/>
              <w:ind w:hanging="540"/>
              <w:jc w:val="center"/>
              <w:rPr>
                <w:rFonts w:ascii="仿宋" w:hAnsi="仿宋" w:eastAsia="仿宋" w:cs="仿宋"/>
                <w:color w:val="auto"/>
                <w:sz w:val="24"/>
                <w:highlight w:val="none"/>
              </w:rPr>
            </w:pPr>
          </w:p>
        </w:tc>
      </w:tr>
      <w:tr w14:paraId="6B4B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2E71D227">
            <w:pPr>
              <w:pStyle w:val="14"/>
              <w:adjustRightInd w:val="0"/>
              <w:snapToGrid w:val="0"/>
              <w:jc w:val="center"/>
              <w:rPr>
                <w:rFonts w:hint="eastAsia" w:ascii="仿宋" w:hAnsi="仿宋" w:eastAsia="仿宋" w:cs="仿宋"/>
                <w:color w:val="auto"/>
                <w:sz w:val="24"/>
                <w:highlight w:val="none"/>
              </w:rPr>
            </w:pPr>
          </w:p>
        </w:tc>
        <w:tc>
          <w:tcPr>
            <w:tcW w:w="2873" w:type="dxa"/>
            <w:vAlign w:val="center"/>
          </w:tcPr>
          <w:p w14:paraId="4A57C1D0">
            <w:pPr>
              <w:pStyle w:val="14"/>
              <w:adjustRightInd w:val="0"/>
              <w:snapToGrid w:val="0"/>
              <w:jc w:val="center"/>
              <w:rPr>
                <w:rFonts w:ascii="仿宋" w:hAnsi="仿宋" w:eastAsia="仿宋" w:cs="仿宋"/>
                <w:color w:val="auto"/>
                <w:sz w:val="24"/>
                <w:highlight w:val="none"/>
              </w:rPr>
            </w:pPr>
          </w:p>
        </w:tc>
        <w:tc>
          <w:tcPr>
            <w:tcW w:w="1717" w:type="dxa"/>
            <w:vAlign w:val="center"/>
          </w:tcPr>
          <w:p w14:paraId="346537B3">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5618293A">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4171E83F">
            <w:pPr>
              <w:pStyle w:val="14"/>
              <w:adjustRightInd w:val="0"/>
              <w:snapToGrid w:val="0"/>
              <w:ind w:hanging="540"/>
              <w:jc w:val="center"/>
              <w:rPr>
                <w:rFonts w:ascii="仿宋" w:hAnsi="仿宋" w:eastAsia="仿宋" w:cs="仿宋"/>
                <w:color w:val="auto"/>
                <w:sz w:val="24"/>
                <w:highlight w:val="none"/>
              </w:rPr>
            </w:pPr>
          </w:p>
        </w:tc>
        <w:tc>
          <w:tcPr>
            <w:tcW w:w="2394" w:type="dxa"/>
            <w:vAlign w:val="center"/>
          </w:tcPr>
          <w:p w14:paraId="0C784037">
            <w:pPr>
              <w:pStyle w:val="14"/>
              <w:adjustRightInd w:val="0"/>
              <w:snapToGrid w:val="0"/>
              <w:ind w:hanging="540"/>
              <w:jc w:val="center"/>
              <w:rPr>
                <w:rFonts w:ascii="仿宋" w:hAnsi="仿宋" w:eastAsia="仿宋" w:cs="仿宋"/>
                <w:color w:val="auto"/>
                <w:sz w:val="24"/>
                <w:highlight w:val="none"/>
              </w:rPr>
            </w:pPr>
          </w:p>
        </w:tc>
        <w:tc>
          <w:tcPr>
            <w:tcW w:w="1629" w:type="dxa"/>
            <w:vAlign w:val="center"/>
          </w:tcPr>
          <w:p w14:paraId="00663600">
            <w:pPr>
              <w:pStyle w:val="14"/>
              <w:adjustRightInd w:val="0"/>
              <w:snapToGrid w:val="0"/>
              <w:ind w:hanging="540"/>
              <w:jc w:val="center"/>
              <w:rPr>
                <w:rFonts w:ascii="仿宋" w:hAnsi="仿宋" w:eastAsia="仿宋" w:cs="仿宋"/>
                <w:color w:val="auto"/>
                <w:sz w:val="24"/>
                <w:highlight w:val="none"/>
              </w:rPr>
            </w:pPr>
          </w:p>
        </w:tc>
        <w:tc>
          <w:tcPr>
            <w:tcW w:w="1257" w:type="dxa"/>
            <w:vAlign w:val="center"/>
          </w:tcPr>
          <w:p w14:paraId="195F83F0">
            <w:pPr>
              <w:pStyle w:val="14"/>
              <w:adjustRightInd w:val="0"/>
              <w:snapToGrid w:val="0"/>
              <w:ind w:hanging="540"/>
              <w:jc w:val="center"/>
              <w:rPr>
                <w:rFonts w:ascii="仿宋" w:hAnsi="仿宋" w:eastAsia="仿宋" w:cs="仿宋"/>
                <w:color w:val="auto"/>
                <w:sz w:val="24"/>
                <w:highlight w:val="none"/>
              </w:rPr>
            </w:pPr>
          </w:p>
        </w:tc>
        <w:tc>
          <w:tcPr>
            <w:tcW w:w="891" w:type="dxa"/>
            <w:vAlign w:val="center"/>
          </w:tcPr>
          <w:p w14:paraId="56E71BD1">
            <w:pPr>
              <w:pStyle w:val="14"/>
              <w:adjustRightInd w:val="0"/>
              <w:snapToGrid w:val="0"/>
              <w:ind w:hanging="540"/>
              <w:jc w:val="center"/>
              <w:rPr>
                <w:rFonts w:ascii="仿宋" w:hAnsi="仿宋" w:eastAsia="仿宋" w:cs="仿宋"/>
                <w:color w:val="auto"/>
                <w:sz w:val="24"/>
                <w:highlight w:val="none"/>
              </w:rPr>
            </w:pPr>
          </w:p>
        </w:tc>
      </w:tr>
      <w:tr w14:paraId="61C5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26" w:type="dxa"/>
            <w:vAlign w:val="center"/>
          </w:tcPr>
          <w:p w14:paraId="7A43AE2A">
            <w:pPr>
              <w:pStyle w:val="14"/>
              <w:adjustRightInd w:val="0"/>
              <w:snapToGrid w:val="0"/>
              <w:ind w:firstLine="219"/>
              <w:jc w:val="left"/>
              <w:rPr>
                <w:rFonts w:ascii="仿宋" w:hAnsi="仿宋" w:eastAsia="仿宋" w:cs="仿宋"/>
                <w:color w:val="auto"/>
                <w:sz w:val="24"/>
                <w:highlight w:val="none"/>
              </w:rPr>
            </w:pPr>
          </w:p>
        </w:tc>
        <w:tc>
          <w:tcPr>
            <w:tcW w:w="11161" w:type="dxa"/>
            <w:gridSpan w:val="6"/>
            <w:vAlign w:val="center"/>
          </w:tcPr>
          <w:p w14:paraId="1C675D4E">
            <w:pPr>
              <w:pStyle w:val="14"/>
              <w:adjustRightInd w:val="0"/>
              <w:snapToGrid w:val="0"/>
              <w:ind w:firstLine="219"/>
              <w:jc w:val="left"/>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2148" w:type="dxa"/>
            <w:gridSpan w:val="2"/>
            <w:vAlign w:val="center"/>
          </w:tcPr>
          <w:p w14:paraId="77F684CD">
            <w:pPr>
              <w:pStyle w:val="14"/>
              <w:adjustRightInd w:val="0"/>
              <w:snapToGrid w:val="0"/>
              <w:ind w:hanging="540"/>
              <w:jc w:val="center"/>
              <w:rPr>
                <w:rFonts w:ascii="仿宋" w:hAnsi="仿宋" w:eastAsia="仿宋" w:cs="仿宋"/>
                <w:color w:val="auto"/>
                <w:sz w:val="24"/>
                <w:highlight w:val="none"/>
              </w:rPr>
            </w:pPr>
          </w:p>
        </w:tc>
      </w:tr>
    </w:tbl>
    <w:p w14:paraId="650CF9A2">
      <w:pPr>
        <w:pStyle w:val="14"/>
        <w:ind w:left="420" w:leftChars="200" w:firstLine="420"/>
        <w:rPr>
          <w:rFonts w:ascii="仿宋" w:hAnsi="仿宋" w:eastAsia="仿宋" w:cs="仿宋"/>
          <w:color w:val="auto"/>
          <w:sz w:val="24"/>
          <w:highlight w:val="none"/>
        </w:rPr>
      </w:pPr>
    </w:p>
    <w:p w14:paraId="33A6B5EC">
      <w:pPr>
        <w:pStyle w:val="12"/>
        <w:tabs>
          <w:tab w:val="left" w:pos="1920"/>
          <w:tab w:val="left" w:pos="3840"/>
        </w:tabs>
        <w:ind w:left="360"/>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lang w:val="en-US"/>
        </w:rPr>
        <w:t xml:space="preserve">                             </w:t>
      </w: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4653ADB1">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2065AB98">
      <w:pPr>
        <w:pStyle w:val="14"/>
        <w:adjustRightInd w:val="0"/>
        <w:snapToGrid w:val="0"/>
        <w:ind w:firstLine="24" w:firstLineChars="10"/>
        <w:rPr>
          <w:rFonts w:ascii="仿宋" w:hAnsi="仿宋" w:eastAsia="仿宋" w:cs="仿宋"/>
          <w:color w:val="auto"/>
          <w:sz w:val="24"/>
          <w:highlight w:val="none"/>
        </w:rPr>
      </w:pPr>
      <w:r>
        <w:rPr>
          <w:rFonts w:hint="eastAsia" w:ascii="仿宋" w:hAnsi="仿宋" w:eastAsia="仿宋" w:cs="仿宋"/>
          <w:color w:val="auto"/>
          <w:sz w:val="24"/>
          <w:highlight w:val="none"/>
        </w:rPr>
        <w:t>注:1、投标人的报价应为所确定的招标范围内的全部工作内容的价格体现。招标文件中未列出的相关辅助材料和在实施过程中涉及到的运杂费、保险费、税金等其它一切费用应在报价时一并考虑，项目实施过程中不再单独结算。</w:t>
      </w:r>
    </w:p>
    <w:p w14:paraId="54610107">
      <w:pPr>
        <w:pStyle w:val="14"/>
        <w:adjustRightInd w:val="0"/>
        <w:snapToGrid w:val="0"/>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2、如果按单价计算的结果与总价不一致,以单价为准修正总价。</w:t>
      </w:r>
    </w:p>
    <w:p w14:paraId="439BF011">
      <w:pPr>
        <w:pStyle w:val="14"/>
        <w:adjustRightInd w:val="0"/>
        <w:snapToGrid w:val="0"/>
        <w:ind w:firstLine="562" w:firstLineChars="200"/>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3、如果不提供详细分项报价将视为没有实质性响应招标文件。</w:t>
      </w:r>
    </w:p>
    <w:p w14:paraId="33291D9E">
      <w:pPr>
        <w:pStyle w:val="35"/>
        <w:adjustRightInd w:val="0"/>
        <w:snapToGrid w:val="0"/>
        <w:spacing w:before="0" w:after="0"/>
        <w:ind w:firstLine="26" w:firstLineChars="10"/>
        <w:rPr>
          <w:rFonts w:ascii="仿宋" w:hAnsi="仿宋" w:eastAsia="仿宋" w:cs="仿宋"/>
          <w:sz w:val="24"/>
          <w:highlight w:val="none"/>
        </w:rPr>
      </w:pPr>
      <w:r>
        <w:rPr>
          <w:rFonts w:hint="eastAsia" w:ascii="仿宋" w:hAnsi="仿宋" w:eastAsia="仿宋" w:cs="仿宋"/>
          <w:sz w:val="24"/>
          <w:highlight w:val="none"/>
        </w:rPr>
        <w:t xml:space="preserve">   4、如果开标一览表（报价表）内容与投标文件中明细表内容不一致的，以开标一览表（报价表）内容为准。</w:t>
      </w:r>
    </w:p>
    <w:p w14:paraId="39692694">
      <w:pPr>
        <w:pStyle w:val="35"/>
        <w:adjustRightInd w:val="0"/>
        <w:snapToGrid w:val="0"/>
        <w:spacing w:before="0" w:after="0"/>
        <w:ind w:firstLine="26" w:firstLineChars="10"/>
        <w:rPr>
          <w:rFonts w:ascii="仿宋" w:hAnsi="仿宋" w:eastAsia="仿宋" w:cs="仿宋"/>
          <w:sz w:val="24"/>
          <w:highlight w:val="none"/>
        </w:rPr>
      </w:pPr>
      <w:r>
        <w:rPr>
          <w:rFonts w:hint="eastAsia" w:ascii="仿宋" w:hAnsi="仿宋" w:eastAsia="仿宋" w:cs="仿宋"/>
          <w:sz w:val="24"/>
          <w:highlight w:val="none"/>
        </w:rPr>
        <w:t xml:space="preserve">   5、各单项报价也不得超过单价最高限价。</w:t>
      </w:r>
    </w:p>
    <w:p w14:paraId="3D65C06B">
      <w:pPr>
        <w:pStyle w:val="35"/>
        <w:adjustRightInd w:val="0"/>
        <w:snapToGrid w:val="0"/>
        <w:spacing w:before="0" w:after="0"/>
        <w:rPr>
          <w:rFonts w:ascii="仿宋" w:hAnsi="仿宋" w:eastAsia="仿宋" w:cs="仿宋"/>
          <w:sz w:val="24"/>
          <w:highlight w:val="none"/>
        </w:rPr>
      </w:pPr>
    </w:p>
    <w:p w14:paraId="69E4DC87">
      <w:pPr>
        <w:pStyle w:val="35"/>
        <w:adjustRightInd w:val="0"/>
        <w:snapToGrid w:val="0"/>
        <w:spacing w:before="0" w:after="0"/>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14:paraId="6CEE5EF5">
      <w:pPr>
        <w:pStyle w:val="5"/>
        <w:spacing w:before="0" w:after="0" w:line="440" w:lineRule="exact"/>
        <w:rPr>
          <w:rFonts w:ascii="仿宋" w:hAnsi="仿宋" w:eastAsia="仿宋" w:cs="仿宋"/>
          <w:sz w:val="24"/>
          <w:highlight w:val="none"/>
        </w:rPr>
      </w:pPr>
      <w:bookmarkStart w:id="93" w:name="_Toc507399532"/>
      <w:bookmarkStart w:id="94" w:name="_Toc16512"/>
      <w:bookmarkStart w:id="95" w:name="_Toc13864"/>
      <w:bookmarkStart w:id="96" w:name="_Toc216582816"/>
      <w:r>
        <w:rPr>
          <w:rFonts w:hint="eastAsia" w:ascii="仿宋" w:hAnsi="仿宋" w:eastAsia="仿宋" w:cs="仿宋"/>
          <w:sz w:val="24"/>
          <w:highlight w:val="none"/>
        </w:rPr>
        <w:t>附件3-4   货物说明一览表</w:t>
      </w:r>
      <w:bookmarkEnd w:id="93"/>
      <w:bookmarkEnd w:id="94"/>
      <w:bookmarkEnd w:id="95"/>
      <w:bookmarkEnd w:id="96"/>
      <w:r>
        <w:rPr>
          <w:rFonts w:hint="eastAsia" w:ascii="仿宋" w:hAnsi="仿宋" w:eastAsia="仿宋" w:cs="仿宋"/>
          <w:sz w:val="24"/>
          <w:highlight w:val="none"/>
        </w:rPr>
        <w:t xml:space="preserve">（统一格式） </w:t>
      </w:r>
    </w:p>
    <w:p w14:paraId="4AFF35E9">
      <w:pPr>
        <w:pStyle w:val="14"/>
        <w:spacing w:line="440" w:lineRule="exact"/>
        <w:ind w:hanging="540"/>
        <w:jc w:val="center"/>
        <w:rPr>
          <w:rFonts w:ascii="仿宋" w:hAnsi="仿宋" w:eastAsia="仿宋" w:cs="仿宋"/>
          <w:b/>
          <w:bCs/>
          <w:sz w:val="24"/>
          <w:highlight w:val="none"/>
        </w:rPr>
      </w:pPr>
      <w:r>
        <w:rPr>
          <w:rFonts w:hint="eastAsia" w:ascii="仿宋" w:hAnsi="仿宋" w:eastAsia="仿宋" w:cs="仿宋"/>
          <w:b/>
          <w:bCs/>
          <w:sz w:val="24"/>
          <w:highlight w:val="none"/>
        </w:rPr>
        <w:t>货物说明一览表</w:t>
      </w:r>
    </w:p>
    <w:p w14:paraId="7579CD19">
      <w:pPr>
        <w:pStyle w:val="14"/>
        <w:spacing w:line="440" w:lineRule="exact"/>
        <w:ind w:left="1079" w:leftChars="257" w:hanging="539"/>
        <w:rPr>
          <w:rFonts w:ascii="仿宋" w:hAnsi="仿宋" w:eastAsia="仿宋" w:cs="仿宋"/>
          <w:sz w:val="24"/>
          <w:highlight w:val="none"/>
        </w:rPr>
      </w:pPr>
    </w:p>
    <w:p w14:paraId="48947298">
      <w:pPr>
        <w:pStyle w:val="14"/>
        <w:spacing w:line="440" w:lineRule="exact"/>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xml:space="preserve">:                       包号:                      </w:t>
      </w:r>
    </w:p>
    <w:tbl>
      <w:tblPr>
        <w:tblStyle w:val="22"/>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733"/>
        <w:gridCol w:w="2295"/>
        <w:gridCol w:w="1620"/>
        <w:gridCol w:w="1980"/>
        <w:gridCol w:w="2160"/>
        <w:gridCol w:w="1980"/>
      </w:tblGrid>
      <w:tr w14:paraId="7AA0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14:paraId="2BAB15D7">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1733" w:type="dxa"/>
            <w:vAlign w:val="center"/>
          </w:tcPr>
          <w:p w14:paraId="1A7CE125">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设备名称</w:t>
            </w:r>
          </w:p>
        </w:tc>
        <w:tc>
          <w:tcPr>
            <w:tcW w:w="2295" w:type="dxa"/>
            <w:vAlign w:val="center"/>
          </w:tcPr>
          <w:p w14:paraId="34826A2B">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主要规格及主要技术参数</w:t>
            </w:r>
          </w:p>
        </w:tc>
        <w:tc>
          <w:tcPr>
            <w:tcW w:w="1620" w:type="dxa"/>
            <w:vAlign w:val="center"/>
          </w:tcPr>
          <w:p w14:paraId="59EA43F2">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性能说明</w:t>
            </w:r>
          </w:p>
        </w:tc>
        <w:tc>
          <w:tcPr>
            <w:tcW w:w="1980" w:type="dxa"/>
            <w:vAlign w:val="center"/>
          </w:tcPr>
          <w:p w14:paraId="0309D011">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供货厂（商）</w:t>
            </w:r>
          </w:p>
        </w:tc>
        <w:tc>
          <w:tcPr>
            <w:tcW w:w="2160" w:type="dxa"/>
            <w:vAlign w:val="center"/>
          </w:tcPr>
          <w:p w14:paraId="45370D3A">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交货地点</w:t>
            </w:r>
          </w:p>
        </w:tc>
        <w:tc>
          <w:tcPr>
            <w:tcW w:w="1980" w:type="dxa"/>
            <w:vAlign w:val="center"/>
          </w:tcPr>
          <w:p w14:paraId="503F806D">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其它</w:t>
            </w:r>
          </w:p>
        </w:tc>
      </w:tr>
      <w:tr w14:paraId="3DCE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630E4147">
            <w:pPr>
              <w:pStyle w:val="14"/>
              <w:spacing w:line="440" w:lineRule="exact"/>
              <w:ind w:left="1079" w:leftChars="257" w:hanging="539"/>
              <w:rPr>
                <w:rFonts w:ascii="仿宋" w:hAnsi="仿宋" w:eastAsia="仿宋" w:cs="仿宋"/>
                <w:sz w:val="24"/>
                <w:highlight w:val="none"/>
              </w:rPr>
            </w:pPr>
          </w:p>
        </w:tc>
        <w:tc>
          <w:tcPr>
            <w:tcW w:w="1733" w:type="dxa"/>
          </w:tcPr>
          <w:p w14:paraId="149E9132">
            <w:pPr>
              <w:pStyle w:val="14"/>
              <w:spacing w:line="440" w:lineRule="exact"/>
              <w:ind w:left="1079" w:leftChars="257" w:hanging="539"/>
              <w:rPr>
                <w:rFonts w:ascii="仿宋" w:hAnsi="仿宋" w:eastAsia="仿宋" w:cs="仿宋"/>
                <w:sz w:val="24"/>
                <w:highlight w:val="none"/>
              </w:rPr>
            </w:pPr>
          </w:p>
        </w:tc>
        <w:tc>
          <w:tcPr>
            <w:tcW w:w="2295" w:type="dxa"/>
          </w:tcPr>
          <w:p w14:paraId="6FFC9A72">
            <w:pPr>
              <w:pStyle w:val="14"/>
              <w:spacing w:line="440" w:lineRule="exact"/>
              <w:ind w:left="1079" w:leftChars="257" w:hanging="539"/>
              <w:rPr>
                <w:rFonts w:ascii="仿宋" w:hAnsi="仿宋" w:eastAsia="仿宋" w:cs="仿宋"/>
                <w:sz w:val="24"/>
                <w:highlight w:val="none"/>
              </w:rPr>
            </w:pPr>
          </w:p>
        </w:tc>
        <w:tc>
          <w:tcPr>
            <w:tcW w:w="1620" w:type="dxa"/>
          </w:tcPr>
          <w:p w14:paraId="3C07F1AC">
            <w:pPr>
              <w:pStyle w:val="14"/>
              <w:spacing w:line="440" w:lineRule="exact"/>
              <w:ind w:left="1079" w:leftChars="257" w:hanging="539"/>
              <w:rPr>
                <w:rFonts w:ascii="仿宋" w:hAnsi="仿宋" w:eastAsia="仿宋" w:cs="仿宋"/>
                <w:sz w:val="24"/>
                <w:highlight w:val="none"/>
              </w:rPr>
            </w:pPr>
          </w:p>
        </w:tc>
        <w:tc>
          <w:tcPr>
            <w:tcW w:w="1980" w:type="dxa"/>
          </w:tcPr>
          <w:p w14:paraId="3FCBF817">
            <w:pPr>
              <w:pStyle w:val="14"/>
              <w:spacing w:line="440" w:lineRule="exact"/>
              <w:ind w:left="1079" w:leftChars="257" w:hanging="539"/>
              <w:rPr>
                <w:rFonts w:ascii="仿宋" w:hAnsi="仿宋" w:eastAsia="仿宋" w:cs="仿宋"/>
                <w:sz w:val="24"/>
                <w:highlight w:val="none"/>
              </w:rPr>
            </w:pPr>
          </w:p>
        </w:tc>
        <w:tc>
          <w:tcPr>
            <w:tcW w:w="2160" w:type="dxa"/>
          </w:tcPr>
          <w:p w14:paraId="363BAF40">
            <w:pPr>
              <w:pStyle w:val="14"/>
              <w:spacing w:line="440" w:lineRule="exact"/>
              <w:ind w:left="1079" w:leftChars="257" w:hanging="539"/>
              <w:rPr>
                <w:rFonts w:ascii="仿宋" w:hAnsi="仿宋" w:eastAsia="仿宋" w:cs="仿宋"/>
                <w:sz w:val="24"/>
                <w:highlight w:val="none"/>
              </w:rPr>
            </w:pPr>
          </w:p>
        </w:tc>
        <w:tc>
          <w:tcPr>
            <w:tcW w:w="1980" w:type="dxa"/>
          </w:tcPr>
          <w:p w14:paraId="0E51CD8C">
            <w:pPr>
              <w:pStyle w:val="14"/>
              <w:spacing w:line="440" w:lineRule="exact"/>
              <w:ind w:left="1079" w:leftChars="257" w:hanging="539"/>
              <w:rPr>
                <w:rFonts w:ascii="仿宋" w:hAnsi="仿宋" w:eastAsia="仿宋" w:cs="仿宋"/>
                <w:sz w:val="24"/>
                <w:highlight w:val="none"/>
              </w:rPr>
            </w:pPr>
          </w:p>
        </w:tc>
      </w:tr>
      <w:tr w14:paraId="0D35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9788709">
            <w:pPr>
              <w:pStyle w:val="14"/>
              <w:spacing w:line="440" w:lineRule="exact"/>
              <w:ind w:left="1079" w:leftChars="257" w:hanging="539"/>
              <w:rPr>
                <w:rFonts w:ascii="仿宋" w:hAnsi="仿宋" w:eastAsia="仿宋" w:cs="仿宋"/>
                <w:sz w:val="24"/>
                <w:highlight w:val="none"/>
              </w:rPr>
            </w:pPr>
          </w:p>
        </w:tc>
        <w:tc>
          <w:tcPr>
            <w:tcW w:w="1733" w:type="dxa"/>
          </w:tcPr>
          <w:p w14:paraId="0C698F03">
            <w:pPr>
              <w:pStyle w:val="14"/>
              <w:spacing w:line="440" w:lineRule="exact"/>
              <w:ind w:left="1079" w:leftChars="257" w:hanging="539"/>
              <w:rPr>
                <w:rFonts w:ascii="仿宋" w:hAnsi="仿宋" w:eastAsia="仿宋" w:cs="仿宋"/>
                <w:sz w:val="24"/>
                <w:highlight w:val="none"/>
              </w:rPr>
            </w:pPr>
          </w:p>
        </w:tc>
        <w:tc>
          <w:tcPr>
            <w:tcW w:w="2295" w:type="dxa"/>
          </w:tcPr>
          <w:p w14:paraId="6A2553EC">
            <w:pPr>
              <w:pStyle w:val="14"/>
              <w:spacing w:line="440" w:lineRule="exact"/>
              <w:ind w:left="1079" w:leftChars="257" w:hanging="539"/>
              <w:rPr>
                <w:rFonts w:ascii="仿宋" w:hAnsi="仿宋" w:eastAsia="仿宋" w:cs="仿宋"/>
                <w:sz w:val="24"/>
                <w:highlight w:val="none"/>
              </w:rPr>
            </w:pPr>
          </w:p>
        </w:tc>
        <w:tc>
          <w:tcPr>
            <w:tcW w:w="1620" w:type="dxa"/>
          </w:tcPr>
          <w:p w14:paraId="7D8A4429">
            <w:pPr>
              <w:pStyle w:val="14"/>
              <w:spacing w:line="440" w:lineRule="exact"/>
              <w:ind w:left="1079" w:leftChars="257" w:hanging="539"/>
              <w:rPr>
                <w:rFonts w:ascii="仿宋" w:hAnsi="仿宋" w:eastAsia="仿宋" w:cs="仿宋"/>
                <w:sz w:val="24"/>
                <w:highlight w:val="none"/>
              </w:rPr>
            </w:pPr>
          </w:p>
        </w:tc>
        <w:tc>
          <w:tcPr>
            <w:tcW w:w="1980" w:type="dxa"/>
          </w:tcPr>
          <w:p w14:paraId="5F754894">
            <w:pPr>
              <w:pStyle w:val="14"/>
              <w:spacing w:line="440" w:lineRule="exact"/>
              <w:ind w:left="1079" w:leftChars="257" w:hanging="539"/>
              <w:rPr>
                <w:rFonts w:ascii="仿宋" w:hAnsi="仿宋" w:eastAsia="仿宋" w:cs="仿宋"/>
                <w:sz w:val="24"/>
                <w:highlight w:val="none"/>
              </w:rPr>
            </w:pPr>
          </w:p>
        </w:tc>
        <w:tc>
          <w:tcPr>
            <w:tcW w:w="2160" w:type="dxa"/>
          </w:tcPr>
          <w:p w14:paraId="2652BDE2">
            <w:pPr>
              <w:pStyle w:val="14"/>
              <w:spacing w:line="440" w:lineRule="exact"/>
              <w:ind w:left="1079" w:leftChars="257" w:hanging="539"/>
              <w:rPr>
                <w:rFonts w:ascii="仿宋" w:hAnsi="仿宋" w:eastAsia="仿宋" w:cs="仿宋"/>
                <w:sz w:val="24"/>
                <w:highlight w:val="none"/>
              </w:rPr>
            </w:pPr>
          </w:p>
        </w:tc>
        <w:tc>
          <w:tcPr>
            <w:tcW w:w="1980" w:type="dxa"/>
          </w:tcPr>
          <w:p w14:paraId="7C2B3203">
            <w:pPr>
              <w:pStyle w:val="14"/>
              <w:spacing w:line="440" w:lineRule="exact"/>
              <w:ind w:left="1079" w:leftChars="257" w:hanging="539"/>
              <w:rPr>
                <w:rFonts w:ascii="仿宋" w:hAnsi="仿宋" w:eastAsia="仿宋" w:cs="仿宋"/>
                <w:sz w:val="24"/>
                <w:highlight w:val="none"/>
              </w:rPr>
            </w:pPr>
          </w:p>
        </w:tc>
      </w:tr>
      <w:tr w14:paraId="3782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5023302E">
            <w:pPr>
              <w:pStyle w:val="14"/>
              <w:spacing w:line="440" w:lineRule="exact"/>
              <w:ind w:left="1079" w:leftChars="257" w:hanging="539"/>
              <w:rPr>
                <w:rFonts w:ascii="仿宋" w:hAnsi="仿宋" w:eastAsia="仿宋" w:cs="仿宋"/>
                <w:sz w:val="24"/>
                <w:highlight w:val="none"/>
              </w:rPr>
            </w:pPr>
          </w:p>
        </w:tc>
        <w:tc>
          <w:tcPr>
            <w:tcW w:w="1733" w:type="dxa"/>
          </w:tcPr>
          <w:p w14:paraId="3CE297AD">
            <w:pPr>
              <w:pStyle w:val="14"/>
              <w:spacing w:line="440" w:lineRule="exact"/>
              <w:ind w:left="1079" w:leftChars="257" w:hanging="539"/>
              <w:rPr>
                <w:rFonts w:ascii="仿宋" w:hAnsi="仿宋" w:eastAsia="仿宋" w:cs="仿宋"/>
                <w:sz w:val="24"/>
                <w:highlight w:val="none"/>
              </w:rPr>
            </w:pPr>
          </w:p>
        </w:tc>
        <w:tc>
          <w:tcPr>
            <w:tcW w:w="2295" w:type="dxa"/>
          </w:tcPr>
          <w:p w14:paraId="4ED154CB">
            <w:pPr>
              <w:pStyle w:val="14"/>
              <w:spacing w:line="440" w:lineRule="exact"/>
              <w:ind w:left="1079" w:leftChars="257" w:hanging="539"/>
              <w:rPr>
                <w:rFonts w:ascii="仿宋" w:hAnsi="仿宋" w:eastAsia="仿宋" w:cs="仿宋"/>
                <w:sz w:val="24"/>
                <w:highlight w:val="none"/>
              </w:rPr>
            </w:pPr>
          </w:p>
        </w:tc>
        <w:tc>
          <w:tcPr>
            <w:tcW w:w="1620" w:type="dxa"/>
          </w:tcPr>
          <w:p w14:paraId="1A1C113A">
            <w:pPr>
              <w:pStyle w:val="14"/>
              <w:spacing w:line="440" w:lineRule="exact"/>
              <w:ind w:left="1079" w:leftChars="257" w:hanging="539"/>
              <w:rPr>
                <w:rFonts w:ascii="仿宋" w:hAnsi="仿宋" w:eastAsia="仿宋" w:cs="仿宋"/>
                <w:sz w:val="24"/>
                <w:highlight w:val="none"/>
              </w:rPr>
            </w:pPr>
          </w:p>
        </w:tc>
        <w:tc>
          <w:tcPr>
            <w:tcW w:w="1980" w:type="dxa"/>
          </w:tcPr>
          <w:p w14:paraId="720AD537">
            <w:pPr>
              <w:pStyle w:val="14"/>
              <w:spacing w:line="440" w:lineRule="exact"/>
              <w:ind w:left="1079" w:leftChars="257" w:hanging="539"/>
              <w:rPr>
                <w:rFonts w:ascii="仿宋" w:hAnsi="仿宋" w:eastAsia="仿宋" w:cs="仿宋"/>
                <w:sz w:val="24"/>
                <w:highlight w:val="none"/>
              </w:rPr>
            </w:pPr>
          </w:p>
        </w:tc>
        <w:tc>
          <w:tcPr>
            <w:tcW w:w="2160" w:type="dxa"/>
          </w:tcPr>
          <w:p w14:paraId="3DB0F1E1">
            <w:pPr>
              <w:pStyle w:val="14"/>
              <w:spacing w:line="440" w:lineRule="exact"/>
              <w:ind w:left="1079" w:leftChars="257" w:hanging="539"/>
              <w:rPr>
                <w:rFonts w:ascii="仿宋" w:hAnsi="仿宋" w:eastAsia="仿宋" w:cs="仿宋"/>
                <w:sz w:val="24"/>
                <w:highlight w:val="none"/>
              </w:rPr>
            </w:pPr>
          </w:p>
        </w:tc>
        <w:tc>
          <w:tcPr>
            <w:tcW w:w="1980" w:type="dxa"/>
          </w:tcPr>
          <w:p w14:paraId="60734DA4">
            <w:pPr>
              <w:pStyle w:val="14"/>
              <w:spacing w:line="440" w:lineRule="exact"/>
              <w:ind w:left="1079" w:leftChars="257" w:hanging="539"/>
              <w:rPr>
                <w:rFonts w:ascii="仿宋" w:hAnsi="仿宋" w:eastAsia="仿宋" w:cs="仿宋"/>
                <w:sz w:val="24"/>
                <w:highlight w:val="none"/>
              </w:rPr>
            </w:pPr>
          </w:p>
        </w:tc>
      </w:tr>
      <w:tr w14:paraId="29DC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64838FB">
            <w:pPr>
              <w:pStyle w:val="14"/>
              <w:spacing w:line="440" w:lineRule="exact"/>
              <w:ind w:left="1079" w:leftChars="257" w:hanging="539"/>
              <w:rPr>
                <w:rFonts w:ascii="仿宋" w:hAnsi="仿宋" w:eastAsia="仿宋" w:cs="仿宋"/>
                <w:sz w:val="24"/>
                <w:highlight w:val="none"/>
              </w:rPr>
            </w:pPr>
          </w:p>
        </w:tc>
        <w:tc>
          <w:tcPr>
            <w:tcW w:w="1733" w:type="dxa"/>
          </w:tcPr>
          <w:p w14:paraId="5E9DA34E">
            <w:pPr>
              <w:pStyle w:val="14"/>
              <w:spacing w:line="440" w:lineRule="exact"/>
              <w:ind w:left="1079" w:leftChars="257" w:hanging="539"/>
              <w:rPr>
                <w:rFonts w:ascii="仿宋" w:hAnsi="仿宋" w:eastAsia="仿宋" w:cs="仿宋"/>
                <w:sz w:val="24"/>
                <w:highlight w:val="none"/>
              </w:rPr>
            </w:pPr>
          </w:p>
        </w:tc>
        <w:tc>
          <w:tcPr>
            <w:tcW w:w="2295" w:type="dxa"/>
          </w:tcPr>
          <w:p w14:paraId="4FD418C8">
            <w:pPr>
              <w:pStyle w:val="14"/>
              <w:spacing w:line="440" w:lineRule="exact"/>
              <w:ind w:left="1079" w:leftChars="257" w:hanging="539"/>
              <w:rPr>
                <w:rFonts w:ascii="仿宋" w:hAnsi="仿宋" w:eastAsia="仿宋" w:cs="仿宋"/>
                <w:sz w:val="24"/>
                <w:highlight w:val="none"/>
              </w:rPr>
            </w:pPr>
          </w:p>
        </w:tc>
        <w:tc>
          <w:tcPr>
            <w:tcW w:w="1620" w:type="dxa"/>
          </w:tcPr>
          <w:p w14:paraId="0D8446D4">
            <w:pPr>
              <w:pStyle w:val="14"/>
              <w:spacing w:line="440" w:lineRule="exact"/>
              <w:ind w:left="1079" w:leftChars="257" w:hanging="539"/>
              <w:rPr>
                <w:rFonts w:ascii="仿宋" w:hAnsi="仿宋" w:eastAsia="仿宋" w:cs="仿宋"/>
                <w:sz w:val="24"/>
                <w:highlight w:val="none"/>
              </w:rPr>
            </w:pPr>
          </w:p>
        </w:tc>
        <w:tc>
          <w:tcPr>
            <w:tcW w:w="1980" w:type="dxa"/>
          </w:tcPr>
          <w:p w14:paraId="22DD7294">
            <w:pPr>
              <w:pStyle w:val="14"/>
              <w:spacing w:line="440" w:lineRule="exact"/>
              <w:ind w:left="1079" w:leftChars="257" w:hanging="539"/>
              <w:rPr>
                <w:rFonts w:ascii="仿宋" w:hAnsi="仿宋" w:eastAsia="仿宋" w:cs="仿宋"/>
                <w:sz w:val="24"/>
                <w:highlight w:val="none"/>
              </w:rPr>
            </w:pPr>
          </w:p>
        </w:tc>
        <w:tc>
          <w:tcPr>
            <w:tcW w:w="2160" w:type="dxa"/>
          </w:tcPr>
          <w:p w14:paraId="27A6F4DE">
            <w:pPr>
              <w:pStyle w:val="14"/>
              <w:spacing w:line="440" w:lineRule="exact"/>
              <w:ind w:left="1079" w:leftChars="257" w:hanging="539"/>
              <w:rPr>
                <w:rFonts w:ascii="仿宋" w:hAnsi="仿宋" w:eastAsia="仿宋" w:cs="仿宋"/>
                <w:sz w:val="24"/>
                <w:highlight w:val="none"/>
              </w:rPr>
            </w:pPr>
          </w:p>
        </w:tc>
        <w:tc>
          <w:tcPr>
            <w:tcW w:w="1980" w:type="dxa"/>
          </w:tcPr>
          <w:p w14:paraId="03E4F212">
            <w:pPr>
              <w:pStyle w:val="14"/>
              <w:spacing w:line="440" w:lineRule="exact"/>
              <w:ind w:left="1079" w:leftChars="257" w:hanging="539"/>
              <w:rPr>
                <w:rFonts w:ascii="仿宋" w:hAnsi="仿宋" w:eastAsia="仿宋" w:cs="仿宋"/>
                <w:sz w:val="24"/>
                <w:highlight w:val="none"/>
              </w:rPr>
            </w:pPr>
          </w:p>
        </w:tc>
      </w:tr>
      <w:tr w14:paraId="7C27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44B7B88">
            <w:pPr>
              <w:pStyle w:val="14"/>
              <w:spacing w:line="440" w:lineRule="exact"/>
              <w:ind w:left="1079" w:leftChars="257" w:hanging="539"/>
              <w:rPr>
                <w:rFonts w:ascii="仿宋" w:hAnsi="仿宋" w:eastAsia="仿宋" w:cs="仿宋"/>
                <w:sz w:val="24"/>
                <w:highlight w:val="none"/>
              </w:rPr>
            </w:pPr>
          </w:p>
        </w:tc>
        <w:tc>
          <w:tcPr>
            <w:tcW w:w="1733" w:type="dxa"/>
          </w:tcPr>
          <w:p w14:paraId="5A91C797">
            <w:pPr>
              <w:pStyle w:val="14"/>
              <w:spacing w:line="440" w:lineRule="exact"/>
              <w:ind w:left="1079" w:leftChars="257" w:hanging="539"/>
              <w:rPr>
                <w:rFonts w:ascii="仿宋" w:hAnsi="仿宋" w:eastAsia="仿宋" w:cs="仿宋"/>
                <w:sz w:val="24"/>
                <w:highlight w:val="none"/>
              </w:rPr>
            </w:pPr>
          </w:p>
        </w:tc>
        <w:tc>
          <w:tcPr>
            <w:tcW w:w="2295" w:type="dxa"/>
          </w:tcPr>
          <w:p w14:paraId="2E14BF20">
            <w:pPr>
              <w:pStyle w:val="14"/>
              <w:spacing w:line="440" w:lineRule="exact"/>
              <w:ind w:left="1079" w:leftChars="257" w:hanging="539"/>
              <w:rPr>
                <w:rFonts w:ascii="仿宋" w:hAnsi="仿宋" w:eastAsia="仿宋" w:cs="仿宋"/>
                <w:sz w:val="24"/>
                <w:highlight w:val="none"/>
              </w:rPr>
            </w:pPr>
          </w:p>
        </w:tc>
        <w:tc>
          <w:tcPr>
            <w:tcW w:w="1620" w:type="dxa"/>
          </w:tcPr>
          <w:p w14:paraId="70E5AD89">
            <w:pPr>
              <w:pStyle w:val="14"/>
              <w:spacing w:line="440" w:lineRule="exact"/>
              <w:ind w:left="1079" w:leftChars="257" w:hanging="539"/>
              <w:rPr>
                <w:rFonts w:ascii="仿宋" w:hAnsi="仿宋" w:eastAsia="仿宋" w:cs="仿宋"/>
                <w:sz w:val="24"/>
                <w:highlight w:val="none"/>
              </w:rPr>
            </w:pPr>
          </w:p>
        </w:tc>
        <w:tc>
          <w:tcPr>
            <w:tcW w:w="1980" w:type="dxa"/>
          </w:tcPr>
          <w:p w14:paraId="4C5D9470">
            <w:pPr>
              <w:pStyle w:val="14"/>
              <w:spacing w:line="440" w:lineRule="exact"/>
              <w:ind w:left="1079" w:leftChars="257" w:hanging="539"/>
              <w:rPr>
                <w:rFonts w:ascii="仿宋" w:hAnsi="仿宋" w:eastAsia="仿宋" w:cs="仿宋"/>
                <w:sz w:val="24"/>
                <w:highlight w:val="none"/>
              </w:rPr>
            </w:pPr>
          </w:p>
        </w:tc>
        <w:tc>
          <w:tcPr>
            <w:tcW w:w="2160" w:type="dxa"/>
          </w:tcPr>
          <w:p w14:paraId="6C8F10AB">
            <w:pPr>
              <w:pStyle w:val="14"/>
              <w:spacing w:line="440" w:lineRule="exact"/>
              <w:ind w:left="1079" w:leftChars="257" w:hanging="539"/>
              <w:rPr>
                <w:rFonts w:ascii="仿宋" w:hAnsi="仿宋" w:eastAsia="仿宋" w:cs="仿宋"/>
                <w:sz w:val="24"/>
                <w:highlight w:val="none"/>
              </w:rPr>
            </w:pPr>
          </w:p>
        </w:tc>
        <w:tc>
          <w:tcPr>
            <w:tcW w:w="1980" w:type="dxa"/>
          </w:tcPr>
          <w:p w14:paraId="1FEBE36A">
            <w:pPr>
              <w:pStyle w:val="14"/>
              <w:spacing w:line="440" w:lineRule="exact"/>
              <w:ind w:left="1079" w:leftChars="257" w:hanging="539"/>
              <w:rPr>
                <w:rFonts w:ascii="仿宋" w:hAnsi="仿宋" w:eastAsia="仿宋" w:cs="仿宋"/>
                <w:sz w:val="24"/>
                <w:highlight w:val="none"/>
              </w:rPr>
            </w:pPr>
          </w:p>
        </w:tc>
      </w:tr>
      <w:tr w14:paraId="5D26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45EBFBC">
            <w:pPr>
              <w:pStyle w:val="14"/>
              <w:spacing w:line="440" w:lineRule="exact"/>
              <w:ind w:left="1079" w:leftChars="257" w:hanging="539"/>
              <w:rPr>
                <w:rFonts w:ascii="仿宋" w:hAnsi="仿宋" w:eastAsia="仿宋" w:cs="仿宋"/>
                <w:sz w:val="24"/>
                <w:highlight w:val="none"/>
              </w:rPr>
            </w:pPr>
          </w:p>
        </w:tc>
        <w:tc>
          <w:tcPr>
            <w:tcW w:w="1733" w:type="dxa"/>
          </w:tcPr>
          <w:p w14:paraId="3DF43AFC">
            <w:pPr>
              <w:pStyle w:val="14"/>
              <w:spacing w:line="440" w:lineRule="exact"/>
              <w:ind w:left="1079" w:leftChars="257" w:hanging="539"/>
              <w:rPr>
                <w:rFonts w:ascii="仿宋" w:hAnsi="仿宋" w:eastAsia="仿宋" w:cs="仿宋"/>
                <w:sz w:val="24"/>
                <w:highlight w:val="none"/>
              </w:rPr>
            </w:pPr>
          </w:p>
        </w:tc>
        <w:tc>
          <w:tcPr>
            <w:tcW w:w="2295" w:type="dxa"/>
          </w:tcPr>
          <w:p w14:paraId="4838D155">
            <w:pPr>
              <w:pStyle w:val="14"/>
              <w:spacing w:line="440" w:lineRule="exact"/>
              <w:ind w:left="1079" w:leftChars="257" w:hanging="539"/>
              <w:rPr>
                <w:rFonts w:ascii="仿宋" w:hAnsi="仿宋" w:eastAsia="仿宋" w:cs="仿宋"/>
                <w:sz w:val="24"/>
                <w:highlight w:val="none"/>
              </w:rPr>
            </w:pPr>
          </w:p>
        </w:tc>
        <w:tc>
          <w:tcPr>
            <w:tcW w:w="1620" w:type="dxa"/>
          </w:tcPr>
          <w:p w14:paraId="111531B8">
            <w:pPr>
              <w:pStyle w:val="14"/>
              <w:spacing w:line="440" w:lineRule="exact"/>
              <w:ind w:left="1079" w:leftChars="257" w:hanging="539"/>
              <w:rPr>
                <w:rFonts w:ascii="仿宋" w:hAnsi="仿宋" w:eastAsia="仿宋" w:cs="仿宋"/>
                <w:sz w:val="24"/>
                <w:highlight w:val="none"/>
              </w:rPr>
            </w:pPr>
          </w:p>
        </w:tc>
        <w:tc>
          <w:tcPr>
            <w:tcW w:w="1980" w:type="dxa"/>
          </w:tcPr>
          <w:p w14:paraId="505A73C3">
            <w:pPr>
              <w:pStyle w:val="14"/>
              <w:spacing w:line="440" w:lineRule="exact"/>
              <w:ind w:left="1079" w:leftChars="257" w:hanging="539"/>
              <w:rPr>
                <w:rFonts w:ascii="仿宋" w:hAnsi="仿宋" w:eastAsia="仿宋" w:cs="仿宋"/>
                <w:sz w:val="24"/>
                <w:highlight w:val="none"/>
              </w:rPr>
            </w:pPr>
          </w:p>
        </w:tc>
        <w:tc>
          <w:tcPr>
            <w:tcW w:w="2160" w:type="dxa"/>
          </w:tcPr>
          <w:p w14:paraId="6F885DDA">
            <w:pPr>
              <w:pStyle w:val="14"/>
              <w:spacing w:line="440" w:lineRule="exact"/>
              <w:ind w:left="1079" w:leftChars="257" w:hanging="539"/>
              <w:rPr>
                <w:rFonts w:ascii="仿宋" w:hAnsi="仿宋" w:eastAsia="仿宋" w:cs="仿宋"/>
                <w:sz w:val="24"/>
                <w:highlight w:val="none"/>
              </w:rPr>
            </w:pPr>
          </w:p>
        </w:tc>
        <w:tc>
          <w:tcPr>
            <w:tcW w:w="1980" w:type="dxa"/>
          </w:tcPr>
          <w:p w14:paraId="3698A4A0">
            <w:pPr>
              <w:pStyle w:val="14"/>
              <w:spacing w:line="440" w:lineRule="exact"/>
              <w:ind w:left="1079" w:leftChars="257" w:hanging="539"/>
              <w:rPr>
                <w:rFonts w:ascii="仿宋" w:hAnsi="仿宋" w:eastAsia="仿宋" w:cs="仿宋"/>
                <w:sz w:val="24"/>
                <w:highlight w:val="none"/>
              </w:rPr>
            </w:pPr>
          </w:p>
        </w:tc>
      </w:tr>
      <w:tr w14:paraId="280C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BF0D849">
            <w:pPr>
              <w:pStyle w:val="14"/>
              <w:spacing w:line="440" w:lineRule="exact"/>
              <w:ind w:left="1079" w:leftChars="257" w:hanging="539"/>
              <w:rPr>
                <w:rFonts w:ascii="仿宋" w:hAnsi="仿宋" w:eastAsia="仿宋" w:cs="仿宋"/>
                <w:sz w:val="24"/>
                <w:highlight w:val="none"/>
              </w:rPr>
            </w:pPr>
          </w:p>
        </w:tc>
        <w:tc>
          <w:tcPr>
            <w:tcW w:w="1733" w:type="dxa"/>
          </w:tcPr>
          <w:p w14:paraId="1612C0E5">
            <w:pPr>
              <w:pStyle w:val="14"/>
              <w:spacing w:line="440" w:lineRule="exact"/>
              <w:ind w:left="1079" w:leftChars="257" w:hanging="539"/>
              <w:rPr>
                <w:rFonts w:ascii="仿宋" w:hAnsi="仿宋" w:eastAsia="仿宋" w:cs="仿宋"/>
                <w:sz w:val="24"/>
                <w:highlight w:val="none"/>
              </w:rPr>
            </w:pPr>
          </w:p>
        </w:tc>
        <w:tc>
          <w:tcPr>
            <w:tcW w:w="2295" w:type="dxa"/>
          </w:tcPr>
          <w:p w14:paraId="63AFE830">
            <w:pPr>
              <w:pStyle w:val="14"/>
              <w:spacing w:line="440" w:lineRule="exact"/>
              <w:ind w:left="1079" w:leftChars="257" w:hanging="539"/>
              <w:rPr>
                <w:rFonts w:ascii="仿宋" w:hAnsi="仿宋" w:eastAsia="仿宋" w:cs="仿宋"/>
                <w:sz w:val="24"/>
                <w:highlight w:val="none"/>
              </w:rPr>
            </w:pPr>
          </w:p>
        </w:tc>
        <w:tc>
          <w:tcPr>
            <w:tcW w:w="1620" w:type="dxa"/>
          </w:tcPr>
          <w:p w14:paraId="2246F340">
            <w:pPr>
              <w:pStyle w:val="14"/>
              <w:spacing w:line="440" w:lineRule="exact"/>
              <w:ind w:left="1079" w:leftChars="257" w:hanging="539"/>
              <w:rPr>
                <w:rFonts w:ascii="仿宋" w:hAnsi="仿宋" w:eastAsia="仿宋" w:cs="仿宋"/>
                <w:sz w:val="24"/>
                <w:highlight w:val="none"/>
              </w:rPr>
            </w:pPr>
          </w:p>
        </w:tc>
        <w:tc>
          <w:tcPr>
            <w:tcW w:w="1980" w:type="dxa"/>
          </w:tcPr>
          <w:p w14:paraId="74027128">
            <w:pPr>
              <w:pStyle w:val="14"/>
              <w:spacing w:line="440" w:lineRule="exact"/>
              <w:ind w:left="1079" w:leftChars="257" w:hanging="539"/>
              <w:rPr>
                <w:rFonts w:ascii="仿宋" w:hAnsi="仿宋" w:eastAsia="仿宋" w:cs="仿宋"/>
                <w:sz w:val="24"/>
                <w:highlight w:val="none"/>
              </w:rPr>
            </w:pPr>
          </w:p>
        </w:tc>
        <w:tc>
          <w:tcPr>
            <w:tcW w:w="2160" w:type="dxa"/>
          </w:tcPr>
          <w:p w14:paraId="57582905">
            <w:pPr>
              <w:pStyle w:val="14"/>
              <w:spacing w:line="440" w:lineRule="exact"/>
              <w:ind w:left="1079" w:leftChars="257" w:hanging="539"/>
              <w:rPr>
                <w:rFonts w:ascii="仿宋" w:hAnsi="仿宋" w:eastAsia="仿宋" w:cs="仿宋"/>
                <w:sz w:val="24"/>
                <w:highlight w:val="none"/>
              </w:rPr>
            </w:pPr>
          </w:p>
        </w:tc>
        <w:tc>
          <w:tcPr>
            <w:tcW w:w="1980" w:type="dxa"/>
          </w:tcPr>
          <w:p w14:paraId="46BF5A78">
            <w:pPr>
              <w:pStyle w:val="14"/>
              <w:spacing w:line="440" w:lineRule="exact"/>
              <w:ind w:left="1079" w:leftChars="257" w:hanging="539"/>
              <w:rPr>
                <w:rFonts w:ascii="仿宋" w:hAnsi="仿宋" w:eastAsia="仿宋" w:cs="仿宋"/>
                <w:sz w:val="24"/>
                <w:highlight w:val="none"/>
              </w:rPr>
            </w:pPr>
          </w:p>
        </w:tc>
      </w:tr>
    </w:tbl>
    <w:p w14:paraId="4BF6E4BB">
      <w:pPr>
        <w:pStyle w:val="14"/>
        <w:spacing w:line="440" w:lineRule="exact"/>
        <w:ind w:left="1079" w:leftChars="257" w:hanging="539"/>
        <w:rPr>
          <w:rFonts w:ascii="仿宋" w:hAnsi="仿宋" w:eastAsia="仿宋" w:cs="仿宋"/>
          <w:color w:val="auto"/>
          <w:sz w:val="24"/>
          <w:highlight w:val="none"/>
        </w:rPr>
      </w:pPr>
    </w:p>
    <w:p w14:paraId="7F658E17">
      <w:pPr>
        <w:pStyle w:val="12"/>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2C705D0C">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6117FBD5">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052D3860">
      <w:pPr>
        <w:pStyle w:val="35"/>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211CF528">
      <w:pPr>
        <w:pStyle w:val="35"/>
        <w:spacing w:line="360" w:lineRule="auto"/>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14:paraId="0D574E39">
      <w:pPr>
        <w:pStyle w:val="5"/>
        <w:spacing w:before="0" w:line="360" w:lineRule="auto"/>
        <w:rPr>
          <w:rFonts w:ascii="仿宋" w:hAnsi="仿宋" w:eastAsia="仿宋" w:cs="仿宋"/>
          <w:sz w:val="24"/>
          <w:highlight w:val="none"/>
        </w:rPr>
      </w:pPr>
      <w:bookmarkStart w:id="97" w:name="_Toc216582817"/>
      <w:bookmarkStart w:id="98" w:name="_Toc29754"/>
      <w:bookmarkStart w:id="99" w:name="_Toc507399533"/>
      <w:bookmarkStart w:id="100" w:name="_Toc32182"/>
      <w:r>
        <w:rPr>
          <w:rFonts w:hint="eastAsia" w:ascii="仿宋" w:hAnsi="仿宋" w:eastAsia="仿宋" w:cs="仿宋"/>
          <w:sz w:val="24"/>
          <w:highlight w:val="none"/>
        </w:rPr>
        <w:t>附件3-5   技术规格偏离表</w:t>
      </w:r>
      <w:bookmarkEnd w:id="97"/>
      <w:bookmarkEnd w:id="98"/>
      <w:bookmarkEnd w:id="99"/>
      <w:bookmarkEnd w:id="100"/>
      <w:r>
        <w:rPr>
          <w:rFonts w:hint="eastAsia" w:ascii="仿宋" w:hAnsi="仿宋" w:eastAsia="仿宋" w:cs="仿宋"/>
          <w:sz w:val="24"/>
          <w:highlight w:val="none"/>
        </w:rPr>
        <w:t>（统一格式）</w:t>
      </w:r>
    </w:p>
    <w:p w14:paraId="58F7C2E1">
      <w:pPr>
        <w:pStyle w:val="14"/>
        <w:spacing w:line="360" w:lineRule="auto"/>
        <w:ind w:left="1080" w:leftChars="257" w:hanging="540"/>
        <w:jc w:val="center"/>
        <w:rPr>
          <w:rFonts w:ascii="仿宋" w:hAnsi="仿宋" w:eastAsia="仿宋" w:cs="仿宋"/>
          <w:sz w:val="24"/>
          <w:highlight w:val="none"/>
        </w:rPr>
      </w:pPr>
      <w:r>
        <w:rPr>
          <w:rFonts w:hint="eastAsia" w:ascii="仿宋" w:hAnsi="仿宋" w:eastAsia="仿宋" w:cs="仿宋"/>
          <w:b/>
          <w:bCs/>
          <w:sz w:val="24"/>
          <w:highlight w:val="none"/>
        </w:rPr>
        <w:t>技术</w:t>
      </w:r>
      <w:r>
        <w:rPr>
          <w:rFonts w:hint="eastAsia" w:ascii="仿宋" w:hAnsi="仿宋" w:eastAsia="仿宋" w:cs="仿宋"/>
          <w:b/>
          <w:bCs/>
          <w:sz w:val="24"/>
          <w:highlight w:val="none"/>
          <w:lang w:val="en-US" w:eastAsia="zh-CN"/>
        </w:rPr>
        <w:t>条款</w:t>
      </w:r>
      <w:r>
        <w:rPr>
          <w:rFonts w:hint="eastAsia" w:ascii="仿宋" w:hAnsi="仿宋" w:eastAsia="仿宋" w:cs="仿宋"/>
          <w:b/>
          <w:bCs/>
          <w:sz w:val="24"/>
          <w:highlight w:val="none"/>
        </w:rPr>
        <w:t>偏离表</w:t>
      </w:r>
    </w:p>
    <w:p w14:paraId="0C785EE8">
      <w:pPr>
        <w:pStyle w:val="14"/>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包号:</w:t>
      </w:r>
    </w:p>
    <w:tbl>
      <w:tblPr>
        <w:tblStyle w:val="2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413"/>
        <w:gridCol w:w="2053"/>
        <w:gridCol w:w="1799"/>
        <w:gridCol w:w="1487"/>
        <w:gridCol w:w="977"/>
      </w:tblGrid>
      <w:tr w14:paraId="3930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29" w:type="dxa"/>
            <w:vAlign w:val="center"/>
          </w:tcPr>
          <w:p w14:paraId="55985339">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413" w:type="dxa"/>
            <w:vAlign w:val="center"/>
          </w:tcPr>
          <w:p w14:paraId="326F91EE">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2053" w:type="dxa"/>
            <w:vAlign w:val="center"/>
          </w:tcPr>
          <w:p w14:paraId="2938CC0A">
            <w:pPr>
              <w:pStyle w:val="14"/>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招标文件条款号及招标</w:t>
            </w:r>
            <w:r>
              <w:rPr>
                <w:rFonts w:hint="eastAsia" w:ascii="仿宋" w:hAnsi="仿宋" w:eastAsia="仿宋" w:cs="仿宋"/>
                <w:color w:val="auto"/>
                <w:szCs w:val="21"/>
                <w:highlight w:val="none"/>
                <w:lang w:val="en-US" w:eastAsia="zh-CN"/>
              </w:rPr>
              <w:t>要求</w:t>
            </w:r>
          </w:p>
        </w:tc>
        <w:tc>
          <w:tcPr>
            <w:tcW w:w="1799" w:type="dxa"/>
            <w:vAlign w:val="center"/>
          </w:tcPr>
          <w:p w14:paraId="32D21547">
            <w:pPr>
              <w:pStyle w:val="14"/>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val="en-US" w:eastAsia="zh-CN"/>
              </w:rPr>
              <w:t>应答</w:t>
            </w:r>
          </w:p>
        </w:tc>
        <w:tc>
          <w:tcPr>
            <w:tcW w:w="1487" w:type="dxa"/>
            <w:vAlign w:val="center"/>
          </w:tcPr>
          <w:p w14:paraId="7CA0D38E">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977" w:type="dxa"/>
            <w:vAlign w:val="center"/>
          </w:tcPr>
          <w:p w14:paraId="4A4E7ECC">
            <w:pPr>
              <w:pStyle w:val="14"/>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6E50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3BD2F75C">
            <w:pPr>
              <w:pStyle w:val="14"/>
              <w:ind w:left="1080" w:leftChars="257" w:hanging="540"/>
              <w:rPr>
                <w:rFonts w:ascii="仿宋" w:hAnsi="仿宋" w:eastAsia="仿宋" w:cs="仿宋"/>
                <w:color w:val="auto"/>
                <w:szCs w:val="21"/>
                <w:highlight w:val="none"/>
              </w:rPr>
            </w:pPr>
          </w:p>
        </w:tc>
        <w:tc>
          <w:tcPr>
            <w:tcW w:w="1413" w:type="dxa"/>
          </w:tcPr>
          <w:p w14:paraId="1340313D">
            <w:pPr>
              <w:pStyle w:val="14"/>
              <w:ind w:left="1080" w:leftChars="257" w:hanging="540"/>
              <w:rPr>
                <w:rFonts w:ascii="仿宋" w:hAnsi="仿宋" w:eastAsia="仿宋" w:cs="仿宋"/>
                <w:color w:val="auto"/>
                <w:szCs w:val="21"/>
                <w:highlight w:val="none"/>
              </w:rPr>
            </w:pPr>
          </w:p>
        </w:tc>
        <w:tc>
          <w:tcPr>
            <w:tcW w:w="2053" w:type="dxa"/>
          </w:tcPr>
          <w:p w14:paraId="447B87A8">
            <w:pPr>
              <w:pStyle w:val="14"/>
              <w:ind w:left="1080" w:leftChars="257" w:hanging="540"/>
              <w:rPr>
                <w:rFonts w:ascii="仿宋" w:hAnsi="仿宋" w:eastAsia="仿宋" w:cs="仿宋"/>
                <w:color w:val="auto"/>
                <w:szCs w:val="21"/>
                <w:highlight w:val="none"/>
              </w:rPr>
            </w:pPr>
          </w:p>
        </w:tc>
        <w:tc>
          <w:tcPr>
            <w:tcW w:w="1799" w:type="dxa"/>
          </w:tcPr>
          <w:p w14:paraId="1D1C3A19">
            <w:pPr>
              <w:pStyle w:val="14"/>
              <w:ind w:left="1080" w:leftChars="257" w:hanging="540"/>
              <w:rPr>
                <w:rFonts w:ascii="仿宋" w:hAnsi="仿宋" w:eastAsia="仿宋" w:cs="仿宋"/>
                <w:color w:val="auto"/>
                <w:szCs w:val="21"/>
                <w:highlight w:val="none"/>
              </w:rPr>
            </w:pPr>
          </w:p>
        </w:tc>
        <w:tc>
          <w:tcPr>
            <w:tcW w:w="1487" w:type="dxa"/>
          </w:tcPr>
          <w:p w14:paraId="64D5A5C2">
            <w:pPr>
              <w:pStyle w:val="14"/>
              <w:ind w:left="1080" w:leftChars="257" w:hanging="540"/>
              <w:rPr>
                <w:rFonts w:ascii="仿宋" w:hAnsi="仿宋" w:eastAsia="仿宋" w:cs="仿宋"/>
                <w:color w:val="auto"/>
                <w:szCs w:val="21"/>
                <w:highlight w:val="none"/>
              </w:rPr>
            </w:pPr>
          </w:p>
        </w:tc>
        <w:tc>
          <w:tcPr>
            <w:tcW w:w="977" w:type="dxa"/>
          </w:tcPr>
          <w:p w14:paraId="12C946CD">
            <w:pPr>
              <w:pStyle w:val="14"/>
              <w:ind w:left="1080" w:leftChars="257" w:hanging="540"/>
              <w:rPr>
                <w:rFonts w:ascii="仿宋" w:hAnsi="仿宋" w:eastAsia="仿宋" w:cs="仿宋"/>
                <w:color w:val="auto"/>
                <w:szCs w:val="21"/>
                <w:highlight w:val="none"/>
              </w:rPr>
            </w:pPr>
          </w:p>
        </w:tc>
      </w:tr>
      <w:tr w14:paraId="3506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6B5023D9">
            <w:pPr>
              <w:pStyle w:val="14"/>
              <w:ind w:left="1080" w:leftChars="257" w:hanging="540"/>
              <w:rPr>
                <w:rFonts w:ascii="仿宋" w:hAnsi="仿宋" w:eastAsia="仿宋" w:cs="仿宋"/>
                <w:color w:val="auto"/>
                <w:szCs w:val="21"/>
                <w:highlight w:val="none"/>
              </w:rPr>
            </w:pPr>
          </w:p>
        </w:tc>
        <w:tc>
          <w:tcPr>
            <w:tcW w:w="1413" w:type="dxa"/>
          </w:tcPr>
          <w:p w14:paraId="101A0D10">
            <w:pPr>
              <w:pStyle w:val="14"/>
              <w:ind w:left="1080" w:leftChars="257" w:hanging="540"/>
              <w:rPr>
                <w:rFonts w:ascii="仿宋" w:hAnsi="仿宋" w:eastAsia="仿宋" w:cs="仿宋"/>
                <w:color w:val="auto"/>
                <w:szCs w:val="21"/>
                <w:highlight w:val="none"/>
              </w:rPr>
            </w:pPr>
          </w:p>
        </w:tc>
        <w:tc>
          <w:tcPr>
            <w:tcW w:w="2053" w:type="dxa"/>
          </w:tcPr>
          <w:p w14:paraId="14D27C49">
            <w:pPr>
              <w:pStyle w:val="14"/>
              <w:ind w:left="1080" w:leftChars="257" w:hanging="540"/>
              <w:rPr>
                <w:rFonts w:ascii="仿宋" w:hAnsi="仿宋" w:eastAsia="仿宋" w:cs="仿宋"/>
                <w:color w:val="auto"/>
                <w:szCs w:val="21"/>
                <w:highlight w:val="none"/>
              </w:rPr>
            </w:pPr>
          </w:p>
        </w:tc>
        <w:tc>
          <w:tcPr>
            <w:tcW w:w="1799" w:type="dxa"/>
          </w:tcPr>
          <w:p w14:paraId="2374BFFE">
            <w:pPr>
              <w:pStyle w:val="14"/>
              <w:ind w:left="1080" w:leftChars="257" w:hanging="540"/>
              <w:rPr>
                <w:rFonts w:ascii="仿宋" w:hAnsi="仿宋" w:eastAsia="仿宋" w:cs="仿宋"/>
                <w:color w:val="auto"/>
                <w:szCs w:val="21"/>
                <w:highlight w:val="none"/>
              </w:rPr>
            </w:pPr>
          </w:p>
        </w:tc>
        <w:tc>
          <w:tcPr>
            <w:tcW w:w="1487" w:type="dxa"/>
          </w:tcPr>
          <w:p w14:paraId="6FCF7EB3">
            <w:pPr>
              <w:pStyle w:val="14"/>
              <w:ind w:left="1080" w:leftChars="257" w:hanging="540"/>
              <w:rPr>
                <w:rFonts w:ascii="仿宋" w:hAnsi="仿宋" w:eastAsia="仿宋" w:cs="仿宋"/>
                <w:color w:val="auto"/>
                <w:szCs w:val="21"/>
                <w:highlight w:val="none"/>
              </w:rPr>
            </w:pPr>
          </w:p>
        </w:tc>
        <w:tc>
          <w:tcPr>
            <w:tcW w:w="977" w:type="dxa"/>
          </w:tcPr>
          <w:p w14:paraId="5BDCA849">
            <w:pPr>
              <w:pStyle w:val="14"/>
              <w:ind w:left="1080" w:leftChars="257" w:hanging="540"/>
              <w:rPr>
                <w:rFonts w:ascii="仿宋" w:hAnsi="仿宋" w:eastAsia="仿宋" w:cs="仿宋"/>
                <w:color w:val="auto"/>
                <w:szCs w:val="21"/>
                <w:highlight w:val="none"/>
              </w:rPr>
            </w:pPr>
          </w:p>
        </w:tc>
      </w:tr>
      <w:tr w14:paraId="0C4D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70F7C110">
            <w:pPr>
              <w:pStyle w:val="14"/>
              <w:ind w:left="1080" w:leftChars="257" w:hanging="540"/>
              <w:rPr>
                <w:rFonts w:ascii="仿宋" w:hAnsi="仿宋" w:eastAsia="仿宋" w:cs="仿宋"/>
                <w:color w:val="auto"/>
                <w:szCs w:val="21"/>
                <w:highlight w:val="none"/>
              </w:rPr>
            </w:pPr>
          </w:p>
        </w:tc>
        <w:tc>
          <w:tcPr>
            <w:tcW w:w="1413" w:type="dxa"/>
          </w:tcPr>
          <w:p w14:paraId="03C679B3">
            <w:pPr>
              <w:pStyle w:val="14"/>
              <w:ind w:left="1080" w:leftChars="257" w:hanging="540"/>
              <w:rPr>
                <w:rFonts w:ascii="仿宋" w:hAnsi="仿宋" w:eastAsia="仿宋" w:cs="仿宋"/>
                <w:color w:val="auto"/>
                <w:szCs w:val="21"/>
                <w:highlight w:val="none"/>
              </w:rPr>
            </w:pPr>
          </w:p>
        </w:tc>
        <w:tc>
          <w:tcPr>
            <w:tcW w:w="2053" w:type="dxa"/>
          </w:tcPr>
          <w:p w14:paraId="75847AE3">
            <w:pPr>
              <w:pStyle w:val="14"/>
              <w:ind w:left="1080" w:leftChars="257" w:hanging="540"/>
              <w:rPr>
                <w:rFonts w:ascii="仿宋" w:hAnsi="仿宋" w:eastAsia="仿宋" w:cs="仿宋"/>
                <w:color w:val="auto"/>
                <w:szCs w:val="21"/>
                <w:highlight w:val="none"/>
              </w:rPr>
            </w:pPr>
          </w:p>
        </w:tc>
        <w:tc>
          <w:tcPr>
            <w:tcW w:w="1799" w:type="dxa"/>
          </w:tcPr>
          <w:p w14:paraId="4096062E">
            <w:pPr>
              <w:pStyle w:val="14"/>
              <w:ind w:left="1080" w:leftChars="257" w:hanging="540"/>
              <w:rPr>
                <w:rFonts w:ascii="仿宋" w:hAnsi="仿宋" w:eastAsia="仿宋" w:cs="仿宋"/>
                <w:color w:val="auto"/>
                <w:szCs w:val="21"/>
                <w:highlight w:val="none"/>
              </w:rPr>
            </w:pPr>
          </w:p>
        </w:tc>
        <w:tc>
          <w:tcPr>
            <w:tcW w:w="1487" w:type="dxa"/>
          </w:tcPr>
          <w:p w14:paraId="115B045A">
            <w:pPr>
              <w:pStyle w:val="14"/>
              <w:ind w:left="1080" w:leftChars="257" w:hanging="540"/>
              <w:rPr>
                <w:rFonts w:ascii="仿宋" w:hAnsi="仿宋" w:eastAsia="仿宋" w:cs="仿宋"/>
                <w:color w:val="auto"/>
                <w:szCs w:val="21"/>
                <w:highlight w:val="none"/>
              </w:rPr>
            </w:pPr>
          </w:p>
        </w:tc>
        <w:tc>
          <w:tcPr>
            <w:tcW w:w="977" w:type="dxa"/>
          </w:tcPr>
          <w:p w14:paraId="25FA3DCC">
            <w:pPr>
              <w:pStyle w:val="14"/>
              <w:ind w:left="1080" w:leftChars="257" w:hanging="540"/>
              <w:rPr>
                <w:rFonts w:ascii="仿宋" w:hAnsi="仿宋" w:eastAsia="仿宋" w:cs="仿宋"/>
                <w:color w:val="auto"/>
                <w:szCs w:val="21"/>
                <w:highlight w:val="none"/>
              </w:rPr>
            </w:pPr>
          </w:p>
        </w:tc>
      </w:tr>
      <w:tr w14:paraId="62A9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4967CE7B">
            <w:pPr>
              <w:pStyle w:val="14"/>
              <w:ind w:left="1080" w:leftChars="257" w:hanging="540"/>
              <w:rPr>
                <w:rFonts w:ascii="仿宋" w:hAnsi="仿宋" w:eastAsia="仿宋" w:cs="仿宋"/>
                <w:color w:val="auto"/>
                <w:szCs w:val="21"/>
                <w:highlight w:val="none"/>
              </w:rPr>
            </w:pPr>
          </w:p>
        </w:tc>
        <w:tc>
          <w:tcPr>
            <w:tcW w:w="1413" w:type="dxa"/>
          </w:tcPr>
          <w:p w14:paraId="2038EEEB">
            <w:pPr>
              <w:pStyle w:val="14"/>
              <w:ind w:left="1080" w:leftChars="257" w:hanging="540"/>
              <w:rPr>
                <w:rFonts w:ascii="仿宋" w:hAnsi="仿宋" w:eastAsia="仿宋" w:cs="仿宋"/>
                <w:color w:val="auto"/>
                <w:szCs w:val="21"/>
                <w:highlight w:val="none"/>
              </w:rPr>
            </w:pPr>
          </w:p>
        </w:tc>
        <w:tc>
          <w:tcPr>
            <w:tcW w:w="2053" w:type="dxa"/>
          </w:tcPr>
          <w:p w14:paraId="5E6E9958">
            <w:pPr>
              <w:pStyle w:val="14"/>
              <w:ind w:left="1080" w:leftChars="257" w:hanging="540"/>
              <w:rPr>
                <w:rFonts w:ascii="仿宋" w:hAnsi="仿宋" w:eastAsia="仿宋" w:cs="仿宋"/>
                <w:color w:val="auto"/>
                <w:szCs w:val="21"/>
                <w:highlight w:val="none"/>
              </w:rPr>
            </w:pPr>
          </w:p>
        </w:tc>
        <w:tc>
          <w:tcPr>
            <w:tcW w:w="1799" w:type="dxa"/>
          </w:tcPr>
          <w:p w14:paraId="29389886">
            <w:pPr>
              <w:pStyle w:val="14"/>
              <w:ind w:left="1080" w:leftChars="257" w:hanging="540"/>
              <w:rPr>
                <w:rFonts w:ascii="仿宋" w:hAnsi="仿宋" w:eastAsia="仿宋" w:cs="仿宋"/>
                <w:color w:val="auto"/>
                <w:szCs w:val="21"/>
                <w:highlight w:val="none"/>
              </w:rPr>
            </w:pPr>
          </w:p>
        </w:tc>
        <w:tc>
          <w:tcPr>
            <w:tcW w:w="1487" w:type="dxa"/>
          </w:tcPr>
          <w:p w14:paraId="32B59883">
            <w:pPr>
              <w:pStyle w:val="14"/>
              <w:ind w:left="1080" w:leftChars="257" w:hanging="540"/>
              <w:rPr>
                <w:rFonts w:ascii="仿宋" w:hAnsi="仿宋" w:eastAsia="仿宋" w:cs="仿宋"/>
                <w:color w:val="auto"/>
                <w:szCs w:val="21"/>
                <w:highlight w:val="none"/>
              </w:rPr>
            </w:pPr>
          </w:p>
        </w:tc>
        <w:tc>
          <w:tcPr>
            <w:tcW w:w="977" w:type="dxa"/>
          </w:tcPr>
          <w:p w14:paraId="31202416">
            <w:pPr>
              <w:pStyle w:val="14"/>
              <w:ind w:left="1080" w:leftChars="257" w:hanging="540"/>
              <w:rPr>
                <w:rFonts w:ascii="仿宋" w:hAnsi="仿宋" w:eastAsia="仿宋" w:cs="仿宋"/>
                <w:color w:val="auto"/>
                <w:szCs w:val="21"/>
                <w:highlight w:val="none"/>
              </w:rPr>
            </w:pPr>
          </w:p>
        </w:tc>
      </w:tr>
      <w:tr w14:paraId="3F44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0C1B875E">
            <w:pPr>
              <w:pStyle w:val="14"/>
              <w:ind w:left="1080" w:leftChars="257" w:hanging="540"/>
              <w:rPr>
                <w:rFonts w:ascii="仿宋" w:hAnsi="仿宋" w:eastAsia="仿宋" w:cs="仿宋"/>
                <w:color w:val="auto"/>
                <w:szCs w:val="21"/>
                <w:highlight w:val="none"/>
              </w:rPr>
            </w:pPr>
          </w:p>
        </w:tc>
        <w:tc>
          <w:tcPr>
            <w:tcW w:w="1413" w:type="dxa"/>
          </w:tcPr>
          <w:p w14:paraId="4F7F9D6D">
            <w:pPr>
              <w:pStyle w:val="14"/>
              <w:ind w:left="1080" w:leftChars="257" w:hanging="540"/>
              <w:rPr>
                <w:rFonts w:ascii="仿宋" w:hAnsi="仿宋" w:eastAsia="仿宋" w:cs="仿宋"/>
                <w:color w:val="auto"/>
                <w:szCs w:val="21"/>
                <w:highlight w:val="none"/>
              </w:rPr>
            </w:pPr>
          </w:p>
        </w:tc>
        <w:tc>
          <w:tcPr>
            <w:tcW w:w="2053" w:type="dxa"/>
          </w:tcPr>
          <w:p w14:paraId="75F74C47">
            <w:pPr>
              <w:pStyle w:val="14"/>
              <w:ind w:left="1080" w:leftChars="257" w:hanging="540"/>
              <w:rPr>
                <w:rFonts w:ascii="仿宋" w:hAnsi="仿宋" w:eastAsia="仿宋" w:cs="仿宋"/>
                <w:color w:val="auto"/>
                <w:szCs w:val="21"/>
                <w:highlight w:val="none"/>
              </w:rPr>
            </w:pPr>
          </w:p>
        </w:tc>
        <w:tc>
          <w:tcPr>
            <w:tcW w:w="1799" w:type="dxa"/>
          </w:tcPr>
          <w:p w14:paraId="6F4EC3F8">
            <w:pPr>
              <w:pStyle w:val="14"/>
              <w:ind w:left="1080" w:leftChars="257" w:hanging="540"/>
              <w:rPr>
                <w:rFonts w:ascii="仿宋" w:hAnsi="仿宋" w:eastAsia="仿宋" w:cs="仿宋"/>
                <w:color w:val="auto"/>
                <w:szCs w:val="21"/>
                <w:highlight w:val="none"/>
              </w:rPr>
            </w:pPr>
          </w:p>
        </w:tc>
        <w:tc>
          <w:tcPr>
            <w:tcW w:w="1487" w:type="dxa"/>
          </w:tcPr>
          <w:p w14:paraId="61703785">
            <w:pPr>
              <w:pStyle w:val="14"/>
              <w:ind w:left="1080" w:leftChars="257" w:hanging="540"/>
              <w:rPr>
                <w:rFonts w:ascii="仿宋" w:hAnsi="仿宋" w:eastAsia="仿宋" w:cs="仿宋"/>
                <w:color w:val="auto"/>
                <w:szCs w:val="21"/>
                <w:highlight w:val="none"/>
              </w:rPr>
            </w:pPr>
          </w:p>
        </w:tc>
        <w:tc>
          <w:tcPr>
            <w:tcW w:w="977" w:type="dxa"/>
          </w:tcPr>
          <w:p w14:paraId="32A28119">
            <w:pPr>
              <w:pStyle w:val="14"/>
              <w:ind w:left="1080" w:leftChars="257" w:hanging="540"/>
              <w:rPr>
                <w:rFonts w:ascii="仿宋" w:hAnsi="仿宋" w:eastAsia="仿宋" w:cs="仿宋"/>
                <w:color w:val="auto"/>
                <w:szCs w:val="21"/>
                <w:highlight w:val="none"/>
              </w:rPr>
            </w:pPr>
          </w:p>
        </w:tc>
      </w:tr>
      <w:tr w14:paraId="3C0D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332362AF">
            <w:pPr>
              <w:pStyle w:val="14"/>
              <w:ind w:left="1080" w:leftChars="257" w:hanging="540"/>
              <w:rPr>
                <w:rFonts w:ascii="仿宋" w:hAnsi="仿宋" w:eastAsia="仿宋" w:cs="仿宋"/>
                <w:color w:val="auto"/>
                <w:szCs w:val="21"/>
                <w:highlight w:val="none"/>
              </w:rPr>
            </w:pPr>
          </w:p>
        </w:tc>
        <w:tc>
          <w:tcPr>
            <w:tcW w:w="1413" w:type="dxa"/>
          </w:tcPr>
          <w:p w14:paraId="61311E9C">
            <w:pPr>
              <w:pStyle w:val="14"/>
              <w:ind w:left="1080" w:leftChars="257" w:hanging="540"/>
              <w:rPr>
                <w:rFonts w:ascii="仿宋" w:hAnsi="仿宋" w:eastAsia="仿宋" w:cs="仿宋"/>
                <w:color w:val="auto"/>
                <w:szCs w:val="21"/>
                <w:highlight w:val="none"/>
              </w:rPr>
            </w:pPr>
          </w:p>
        </w:tc>
        <w:tc>
          <w:tcPr>
            <w:tcW w:w="2053" w:type="dxa"/>
          </w:tcPr>
          <w:p w14:paraId="68C36ED8">
            <w:pPr>
              <w:pStyle w:val="14"/>
              <w:ind w:left="1080" w:leftChars="257" w:hanging="540"/>
              <w:rPr>
                <w:rFonts w:ascii="仿宋" w:hAnsi="仿宋" w:eastAsia="仿宋" w:cs="仿宋"/>
                <w:color w:val="auto"/>
                <w:szCs w:val="21"/>
                <w:highlight w:val="none"/>
              </w:rPr>
            </w:pPr>
          </w:p>
        </w:tc>
        <w:tc>
          <w:tcPr>
            <w:tcW w:w="1799" w:type="dxa"/>
          </w:tcPr>
          <w:p w14:paraId="7E4597C9">
            <w:pPr>
              <w:pStyle w:val="14"/>
              <w:ind w:left="1080" w:leftChars="257" w:hanging="540"/>
              <w:rPr>
                <w:rFonts w:ascii="仿宋" w:hAnsi="仿宋" w:eastAsia="仿宋" w:cs="仿宋"/>
                <w:color w:val="auto"/>
                <w:szCs w:val="21"/>
                <w:highlight w:val="none"/>
              </w:rPr>
            </w:pPr>
          </w:p>
        </w:tc>
        <w:tc>
          <w:tcPr>
            <w:tcW w:w="1487" w:type="dxa"/>
          </w:tcPr>
          <w:p w14:paraId="23801822">
            <w:pPr>
              <w:pStyle w:val="14"/>
              <w:ind w:left="1080" w:leftChars="257" w:hanging="540"/>
              <w:rPr>
                <w:rFonts w:ascii="仿宋" w:hAnsi="仿宋" w:eastAsia="仿宋" w:cs="仿宋"/>
                <w:color w:val="auto"/>
                <w:szCs w:val="21"/>
                <w:highlight w:val="none"/>
              </w:rPr>
            </w:pPr>
          </w:p>
        </w:tc>
        <w:tc>
          <w:tcPr>
            <w:tcW w:w="977" w:type="dxa"/>
          </w:tcPr>
          <w:p w14:paraId="3C9718A8">
            <w:pPr>
              <w:pStyle w:val="14"/>
              <w:ind w:left="1080" w:leftChars="257" w:hanging="540"/>
              <w:rPr>
                <w:rFonts w:ascii="仿宋" w:hAnsi="仿宋" w:eastAsia="仿宋" w:cs="仿宋"/>
                <w:color w:val="auto"/>
                <w:szCs w:val="21"/>
                <w:highlight w:val="none"/>
              </w:rPr>
            </w:pPr>
          </w:p>
        </w:tc>
      </w:tr>
      <w:tr w14:paraId="6391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29" w:type="dxa"/>
          </w:tcPr>
          <w:p w14:paraId="77E37568">
            <w:pPr>
              <w:pStyle w:val="14"/>
              <w:ind w:left="1080" w:leftChars="257" w:hanging="540"/>
              <w:rPr>
                <w:rFonts w:ascii="仿宋" w:hAnsi="仿宋" w:eastAsia="仿宋" w:cs="仿宋"/>
                <w:color w:val="auto"/>
                <w:szCs w:val="21"/>
                <w:highlight w:val="none"/>
              </w:rPr>
            </w:pPr>
          </w:p>
        </w:tc>
        <w:tc>
          <w:tcPr>
            <w:tcW w:w="1413" w:type="dxa"/>
          </w:tcPr>
          <w:p w14:paraId="295A88AD">
            <w:pPr>
              <w:pStyle w:val="14"/>
              <w:ind w:left="1080" w:leftChars="257" w:hanging="540"/>
              <w:rPr>
                <w:rFonts w:ascii="仿宋" w:hAnsi="仿宋" w:eastAsia="仿宋" w:cs="仿宋"/>
                <w:color w:val="auto"/>
                <w:szCs w:val="21"/>
                <w:highlight w:val="none"/>
              </w:rPr>
            </w:pPr>
          </w:p>
        </w:tc>
        <w:tc>
          <w:tcPr>
            <w:tcW w:w="2053" w:type="dxa"/>
          </w:tcPr>
          <w:p w14:paraId="1AF28C29">
            <w:pPr>
              <w:pStyle w:val="14"/>
              <w:ind w:left="1080" w:leftChars="257" w:hanging="540"/>
              <w:rPr>
                <w:rFonts w:ascii="仿宋" w:hAnsi="仿宋" w:eastAsia="仿宋" w:cs="仿宋"/>
                <w:color w:val="auto"/>
                <w:szCs w:val="21"/>
                <w:highlight w:val="none"/>
              </w:rPr>
            </w:pPr>
          </w:p>
        </w:tc>
        <w:tc>
          <w:tcPr>
            <w:tcW w:w="1799" w:type="dxa"/>
          </w:tcPr>
          <w:p w14:paraId="487196ED">
            <w:pPr>
              <w:pStyle w:val="14"/>
              <w:ind w:left="1080" w:leftChars="257" w:hanging="540"/>
              <w:rPr>
                <w:rFonts w:ascii="仿宋" w:hAnsi="仿宋" w:eastAsia="仿宋" w:cs="仿宋"/>
                <w:color w:val="auto"/>
                <w:szCs w:val="21"/>
                <w:highlight w:val="none"/>
              </w:rPr>
            </w:pPr>
          </w:p>
        </w:tc>
        <w:tc>
          <w:tcPr>
            <w:tcW w:w="1487" w:type="dxa"/>
          </w:tcPr>
          <w:p w14:paraId="57A96343">
            <w:pPr>
              <w:pStyle w:val="14"/>
              <w:ind w:left="1080" w:leftChars="257" w:hanging="540"/>
              <w:rPr>
                <w:rFonts w:ascii="仿宋" w:hAnsi="仿宋" w:eastAsia="仿宋" w:cs="仿宋"/>
                <w:color w:val="auto"/>
                <w:szCs w:val="21"/>
                <w:highlight w:val="none"/>
              </w:rPr>
            </w:pPr>
          </w:p>
        </w:tc>
        <w:tc>
          <w:tcPr>
            <w:tcW w:w="977" w:type="dxa"/>
          </w:tcPr>
          <w:p w14:paraId="47762F0A">
            <w:pPr>
              <w:pStyle w:val="14"/>
              <w:ind w:left="1080" w:leftChars="257" w:hanging="540"/>
              <w:rPr>
                <w:rFonts w:ascii="仿宋" w:hAnsi="仿宋" w:eastAsia="仿宋" w:cs="仿宋"/>
                <w:color w:val="auto"/>
                <w:szCs w:val="21"/>
                <w:highlight w:val="none"/>
              </w:rPr>
            </w:pPr>
          </w:p>
        </w:tc>
      </w:tr>
    </w:tbl>
    <w:p w14:paraId="27A5FC28">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DB1DE09">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1.有偏离的技术条款须在该表中逐一列明，并在“投标文件的技术条款”栏填写具体应答内容， 在“偏离说明”中说明偏离具体情形。若无偏离请在“投标文件的技术条款”中填写“无偏离”。</w:t>
      </w:r>
    </w:p>
    <w:p w14:paraId="1DF90E1E">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2.未声明部分将被视为已接受投标文件要求，签约时未经采购人同意不得改变。</w:t>
      </w:r>
    </w:p>
    <w:p w14:paraId="6A8CC491">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3.投标人可根据其投标内容进一步细化上述表格，并可增添其它表格或说明以便进一步明确投标内容。</w:t>
      </w:r>
    </w:p>
    <w:p w14:paraId="5AFDF927">
      <w:pPr>
        <w:pStyle w:val="14"/>
        <w:spacing w:line="240" w:lineRule="atLeast"/>
        <w:ind w:left="1080" w:leftChars="257" w:hanging="540"/>
        <w:rPr>
          <w:rFonts w:ascii="仿宋" w:hAnsi="仿宋" w:eastAsia="仿宋" w:cs="仿宋"/>
          <w:color w:val="auto"/>
          <w:sz w:val="24"/>
          <w:highlight w:val="none"/>
        </w:rPr>
      </w:pPr>
    </w:p>
    <w:p w14:paraId="2D92E90F">
      <w:pPr>
        <w:pStyle w:val="14"/>
        <w:spacing w:line="240" w:lineRule="atLeast"/>
        <w:ind w:left="1080" w:leftChars="257" w:hanging="540"/>
        <w:rPr>
          <w:rFonts w:ascii="仿宋" w:hAnsi="仿宋" w:eastAsia="仿宋" w:cs="仿宋"/>
          <w:color w:val="auto"/>
          <w:sz w:val="24"/>
          <w:highlight w:val="none"/>
        </w:rPr>
      </w:pPr>
    </w:p>
    <w:p w14:paraId="10984402">
      <w:pPr>
        <w:pStyle w:val="12"/>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1F33C9EE">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6993837E">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787525DB">
      <w:pPr>
        <w:pStyle w:val="35"/>
        <w:spacing w:line="360" w:lineRule="auto"/>
        <w:rPr>
          <w:rFonts w:ascii="仿宋" w:hAnsi="仿宋" w:eastAsia="仿宋" w:cs="仿宋"/>
          <w:sz w:val="24"/>
          <w:highlight w:val="none"/>
        </w:rPr>
        <w:sectPr>
          <w:pgSz w:w="11906" w:h="16838"/>
          <w:pgMar w:top="1440" w:right="1800" w:bottom="1440" w:left="1800" w:header="851" w:footer="992" w:gutter="0"/>
          <w:pgNumType w:fmt="decimal"/>
          <w:cols w:space="425" w:num="1"/>
          <w:docGrid w:type="lines" w:linePitch="312" w:charSpace="0"/>
        </w:sectPr>
      </w:pPr>
    </w:p>
    <w:p w14:paraId="7F3B0BD4">
      <w:pPr>
        <w:pStyle w:val="5"/>
        <w:spacing w:before="0" w:line="240" w:lineRule="atLeast"/>
        <w:rPr>
          <w:rFonts w:ascii="仿宋" w:hAnsi="仿宋" w:eastAsia="仿宋" w:cs="仿宋"/>
          <w:sz w:val="24"/>
          <w:highlight w:val="none"/>
        </w:rPr>
      </w:pPr>
      <w:bookmarkStart w:id="101" w:name="_Toc23907"/>
      <w:bookmarkStart w:id="102" w:name="_Toc507399534"/>
      <w:bookmarkStart w:id="103" w:name="_Toc216582818"/>
      <w:bookmarkStart w:id="104" w:name="_Toc25702"/>
      <w:r>
        <w:rPr>
          <w:rFonts w:hint="eastAsia" w:ascii="仿宋" w:hAnsi="仿宋" w:eastAsia="仿宋" w:cs="仿宋"/>
          <w:sz w:val="24"/>
          <w:highlight w:val="none"/>
        </w:rPr>
        <w:t>附件3-6   商务条款偏离表</w:t>
      </w:r>
      <w:bookmarkEnd w:id="101"/>
      <w:bookmarkEnd w:id="102"/>
      <w:bookmarkEnd w:id="103"/>
      <w:bookmarkEnd w:id="104"/>
      <w:r>
        <w:rPr>
          <w:rFonts w:hint="eastAsia" w:ascii="仿宋" w:hAnsi="仿宋" w:eastAsia="仿宋" w:cs="仿宋"/>
          <w:sz w:val="24"/>
          <w:highlight w:val="none"/>
        </w:rPr>
        <w:t>（统一格式）</w:t>
      </w:r>
    </w:p>
    <w:p w14:paraId="37531694">
      <w:pPr>
        <w:pStyle w:val="14"/>
        <w:spacing w:line="240" w:lineRule="atLeast"/>
        <w:ind w:left="1080" w:leftChars="257" w:hanging="540"/>
        <w:jc w:val="center"/>
        <w:rPr>
          <w:rFonts w:ascii="仿宋" w:hAnsi="仿宋" w:eastAsia="仿宋" w:cs="仿宋"/>
          <w:b/>
          <w:bCs/>
          <w:sz w:val="24"/>
          <w:highlight w:val="none"/>
        </w:rPr>
      </w:pPr>
      <w:r>
        <w:rPr>
          <w:rFonts w:hint="eastAsia" w:ascii="仿宋" w:hAnsi="仿宋" w:eastAsia="仿宋" w:cs="仿宋"/>
          <w:b/>
          <w:bCs/>
          <w:sz w:val="24"/>
          <w:highlight w:val="none"/>
        </w:rPr>
        <w:t>商务条款偏离表</w:t>
      </w:r>
    </w:p>
    <w:p w14:paraId="01EBF3FA">
      <w:pPr>
        <w:pStyle w:val="14"/>
        <w:spacing w:line="240" w:lineRule="atLeast"/>
        <w:ind w:left="1080" w:leftChars="257" w:hanging="540"/>
        <w:rPr>
          <w:rFonts w:ascii="仿宋" w:hAnsi="仿宋" w:eastAsia="仿宋" w:cs="仿宋"/>
          <w:sz w:val="24"/>
          <w:highlight w:val="none"/>
        </w:rPr>
      </w:pPr>
    </w:p>
    <w:p w14:paraId="4A53E878">
      <w:pPr>
        <w:pStyle w:val="14"/>
        <w:spacing w:line="240" w:lineRule="atLeast"/>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包号:</w:t>
      </w:r>
    </w:p>
    <w:p w14:paraId="1A8C6059">
      <w:pPr>
        <w:pStyle w:val="14"/>
        <w:spacing w:line="240" w:lineRule="atLeast"/>
        <w:ind w:left="1080" w:leftChars="257" w:hanging="540"/>
        <w:rPr>
          <w:rFonts w:ascii="仿宋" w:hAnsi="仿宋" w:eastAsia="仿宋" w:cs="仿宋"/>
          <w:sz w:val="24"/>
          <w:highlight w:val="none"/>
        </w:rPr>
      </w:pPr>
    </w:p>
    <w:tbl>
      <w:tblPr>
        <w:tblStyle w:val="22"/>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gridCol w:w="813"/>
      </w:tblGrid>
      <w:tr w14:paraId="2566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1" w:type="dxa"/>
            <w:vAlign w:val="center"/>
          </w:tcPr>
          <w:p w14:paraId="0B8C7928">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870" w:type="dxa"/>
            <w:vAlign w:val="center"/>
          </w:tcPr>
          <w:p w14:paraId="23FBE8CC">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招标文件的商务条款</w:t>
            </w:r>
          </w:p>
        </w:tc>
        <w:tc>
          <w:tcPr>
            <w:tcW w:w="2853" w:type="dxa"/>
            <w:vAlign w:val="center"/>
          </w:tcPr>
          <w:p w14:paraId="7236B60D">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投标文件的商务条款</w:t>
            </w:r>
          </w:p>
        </w:tc>
        <w:tc>
          <w:tcPr>
            <w:tcW w:w="1365" w:type="dxa"/>
            <w:vAlign w:val="center"/>
          </w:tcPr>
          <w:p w14:paraId="5A9617A4">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偏离说明</w:t>
            </w:r>
          </w:p>
        </w:tc>
        <w:tc>
          <w:tcPr>
            <w:tcW w:w="813" w:type="dxa"/>
            <w:vAlign w:val="center"/>
          </w:tcPr>
          <w:p w14:paraId="3DDEEB39">
            <w:pPr>
              <w:pStyle w:val="14"/>
              <w:spacing w:line="240" w:lineRule="atLeast"/>
              <w:jc w:val="center"/>
              <w:rPr>
                <w:rFonts w:hint="eastAsia" w:ascii="仿宋" w:hAnsi="仿宋" w:eastAsia="仿宋" w:cs="仿宋"/>
                <w:szCs w:val="21"/>
                <w:highlight w:val="none"/>
              </w:rPr>
            </w:pPr>
            <w:r>
              <w:rPr>
                <w:rFonts w:hint="eastAsia" w:ascii="仿宋" w:hAnsi="仿宋" w:eastAsia="仿宋" w:cs="仿宋"/>
                <w:color w:val="auto"/>
                <w:szCs w:val="21"/>
                <w:highlight w:val="none"/>
                <w:lang w:eastAsia="zh-CN"/>
              </w:rPr>
              <w:t>备注</w:t>
            </w:r>
          </w:p>
        </w:tc>
      </w:tr>
      <w:tr w14:paraId="6B42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9963128">
            <w:pPr>
              <w:pStyle w:val="14"/>
              <w:spacing w:line="240" w:lineRule="atLeast"/>
              <w:ind w:left="1080" w:leftChars="257" w:hanging="540"/>
              <w:rPr>
                <w:rFonts w:ascii="仿宋" w:hAnsi="仿宋" w:eastAsia="仿宋" w:cs="仿宋"/>
                <w:szCs w:val="21"/>
                <w:highlight w:val="none"/>
              </w:rPr>
            </w:pPr>
          </w:p>
        </w:tc>
        <w:tc>
          <w:tcPr>
            <w:tcW w:w="2870" w:type="dxa"/>
          </w:tcPr>
          <w:p w14:paraId="41D1BCD4">
            <w:pPr>
              <w:pStyle w:val="14"/>
              <w:spacing w:line="240" w:lineRule="atLeast"/>
              <w:ind w:left="1080" w:leftChars="257" w:hanging="540"/>
              <w:jc w:val="center"/>
              <w:rPr>
                <w:rFonts w:ascii="仿宋" w:hAnsi="仿宋" w:eastAsia="仿宋" w:cs="仿宋"/>
                <w:szCs w:val="21"/>
                <w:highlight w:val="none"/>
              </w:rPr>
            </w:pPr>
          </w:p>
        </w:tc>
        <w:tc>
          <w:tcPr>
            <w:tcW w:w="2853" w:type="dxa"/>
          </w:tcPr>
          <w:p w14:paraId="05E53C57">
            <w:pPr>
              <w:pStyle w:val="14"/>
              <w:spacing w:line="240" w:lineRule="atLeast"/>
              <w:ind w:left="1080" w:leftChars="257" w:hanging="540"/>
              <w:jc w:val="center"/>
              <w:rPr>
                <w:rFonts w:ascii="仿宋" w:hAnsi="仿宋" w:eastAsia="仿宋" w:cs="仿宋"/>
                <w:szCs w:val="21"/>
                <w:highlight w:val="none"/>
              </w:rPr>
            </w:pPr>
          </w:p>
        </w:tc>
        <w:tc>
          <w:tcPr>
            <w:tcW w:w="1365" w:type="dxa"/>
          </w:tcPr>
          <w:p w14:paraId="10914A26">
            <w:pPr>
              <w:pStyle w:val="14"/>
              <w:spacing w:line="240" w:lineRule="atLeast"/>
              <w:ind w:left="1080" w:leftChars="257" w:hanging="540"/>
              <w:rPr>
                <w:rFonts w:ascii="仿宋" w:hAnsi="仿宋" w:eastAsia="仿宋" w:cs="仿宋"/>
                <w:szCs w:val="21"/>
                <w:highlight w:val="none"/>
              </w:rPr>
            </w:pPr>
          </w:p>
        </w:tc>
        <w:tc>
          <w:tcPr>
            <w:tcW w:w="813" w:type="dxa"/>
          </w:tcPr>
          <w:p w14:paraId="273611D9">
            <w:pPr>
              <w:pStyle w:val="14"/>
              <w:spacing w:line="240" w:lineRule="atLeast"/>
              <w:ind w:left="1080" w:leftChars="257" w:hanging="540"/>
              <w:rPr>
                <w:rFonts w:ascii="仿宋" w:hAnsi="仿宋" w:eastAsia="仿宋" w:cs="仿宋"/>
                <w:szCs w:val="21"/>
                <w:highlight w:val="none"/>
              </w:rPr>
            </w:pPr>
          </w:p>
        </w:tc>
      </w:tr>
      <w:tr w14:paraId="7145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1392BCC0">
            <w:pPr>
              <w:pStyle w:val="14"/>
              <w:spacing w:line="240" w:lineRule="atLeast"/>
              <w:ind w:left="1080" w:leftChars="257" w:hanging="540"/>
              <w:rPr>
                <w:rFonts w:ascii="仿宋" w:hAnsi="仿宋" w:eastAsia="仿宋" w:cs="仿宋"/>
                <w:szCs w:val="21"/>
                <w:highlight w:val="none"/>
              </w:rPr>
            </w:pPr>
          </w:p>
        </w:tc>
        <w:tc>
          <w:tcPr>
            <w:tcW w:w="2870" w:type="dxa"/>
          </w:tcPr>
          <w:p w14:paraId="2A530A92">
            <w:pPr>
              <w:pStyle w:val="14"/>
              <w:spacing w:line="240" w:lineRule="atLeast"/>
              <w:ind w:left="1080" w:leftChars="257" w:hanging="540"/>
              <w:rPr>
                <w:rFonts w:ascii="仿宋" w:hAnsi="仿宋" w:eastAsia="仿宋" w:cs="仿宋"/>
                <w:szCs w:val="21"/>
                <w:highlight w:val="none"/>
              </w:rPr>
            </w:pPr>
          </w:p>
        </w:tc>
        <w:tc>
          <w:tcPr>
            <w:tcW w:w="2853" w:type="dxa"/>
          </w:tcPr>
          <w:p w14:paraId="5216418A">
            <w:pPr>
              <w:pStyle w:val="14"/>
              <w:spacing w:line="240" w:lineRule="atLeast"/>
              <w:ind w:left="1080" w:leftChars="257" w:hanging="540"/>
              <w:rPr>
                <w:rFonts w:ascii="仿宋" w:hAnsi="仿宋" w:eastAsia="仿宋" w:cs="仿宋"/>
                <w:szCs w:val="21"/>
                <w:highlight w:val="none"/>
              </w:rPr>
            </w:pPr>
          </w:p>
        </w:tc>
        <w:tc>
          <w:tcPr>
            <w:tcW w:w="1365" w:type="dxa"/>
          </w:tcPr>
          <w:p w14:paraId="047594BC">
            <w:pPr>
              <w:pStyle w:val="14"/>
              <w:spacing w:line="240" w:lineRule="atLeast"/>
              <w:ind w:left="1080" w:leftChars="257" w:hanging="540"/>
              <w:rPr>
                <w:rFonts w:ascii="仿宋" w:hAnsi="仿宋" w:eastAsia="仿宋" w:cs="仿宋"/>
                <w:szCs w:val="21"/>
                <w:highlight w:val="none"/>
              </w:rPr>
            </w:pPr>
          </w:p>
        </w:tc>
        <w:tc>
          <w:tcPr>
            <w:tcW w:w="813" w:type="dxa"/>
          </w:tcPr>
          <w:p w14:paraId="09E9DC68">
            <w:pPr>
              <w:pStyle w:val="14"/>
              <w:spacing w:line="240" w:lineRule="atLeast"/>
              <w:ind w:left="1080" w:leftChars="257" w:hanging="540"/>
              <w:rPr>
                <w:rFonts w:ascii="仿宋" w:hAnsi="仿宋" w:eastAsia="仿宋" w:cs="仿宋"/>
                <w:szCs w:val="21"/>
                <w:highlight w:val="none"/>
              </w:rPr>
            </w:pPr>
          </w:p>
        </w:tc>
      </w:tr>
      <w:tr w14:paraId="111E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37195702">
            <w:pPr>
              <w:pStyle w:val="14"/>
              <w:spacing w:line="240" w:lineRule="atLeast"/>
              <w:ind w:left="1080" w:leftChars="257" w:hanging="540"/>
              <w:rPr>
                <w:rFonts w:ascii="仿宋" w:hAnsi="仿宋" w:eastAsia="仿宋" w:cs="仿宋"/>
                <w:szCs w:val="21"/>
                <w:highlight w:val="none"/>
              </w:rPr>
            </w:pPr>
          </w:p>
        </w:tc>
        <w:tc>
          <w:tcPr>
            <w:tcW w:w="2870" w:type="dxa"/>
          </w:tcPr>
          <w:p w14:paraId="0131A387">
            <w:pPr>
              <w:pStyle w:val="14"/>
              <w:spacing w:line="240" w:lineRule="atLeast"/>
              <w:ind w:left="1080" w:leftChars="257" w:hanging="540"/>
              <w:rPr>
                <w:rFonts w:ascii="仿宋" w:hAnsi="仿宋" w:eastAsia="仿宋" w:cs="仿宋"/>
                <w:szCs w:val="21"/>
                <w:highlight w:val="none"/>
              </w:rPr>
            </w:pPr>
          </w:p>
        </w:tc>
        <w:tc>
          <w:tcPr>
            <w:tcW w:w="2853" w:type="dxa"/>
          </w:tcPr>
          <w:p w14:paraId="7288393E">
            <w:pPr>
              <w:pStyle w:val="14"/>
              <w:spacing w:line="240" w:lineRule="atLeast"/>
              <w:ind w:left="1080" w:leftChars="257" w:hanging="540"/>
              <w:rPr>
                <w:rFonts w:ascii="仿宋" w:hAnsi="仿宋" w:eastAsia="仿宋" w:cs="仿宋"/>
                <w:szCs w:val="21"/>
                <w:highlight w:val="none"/>
              </w:rPr>
            </w:pPr>
          </w:p>
        </w:tc>
        <w:tc>
          <w:tcPr>
            <w:tcW w:w="1365" w:type="dxa"/>
          </w:tcPr>
          <w:p w14:paraId="278ECFEF">
            <w:pPr>
              <w:pStyle w:val="14"/>
              <w:spacing w:line="240" w:lineRule="atLeast"/>
              <w:ind w:left="1080" w:leftChars="257" w:hanging="540"/>
              <w:rPr>
                <w:rFonts w:ascii="仿宋" w:hAnsi="仿宋" w:eastAsia="仿宋" w:cs="仿宋"/>
                <w:szCs w:val="21"/>
                <w:highlight w:val="none"/>
              </w:rPr>
            </w:pPr>
          </w:p>
        </w:tc>
        <w:tc>
          <w:tcPr>
            <w:tcW w:w="813" w:type="dxa"/>
          </w:tcPr>
          <w:p w14:paraId="1B1880DF">
            <w:pPr>
              <w:pStyle w:val="14"/>
              <w:spacing w:line="240" w:lineRule="atLeast"/>
              <w:ind w:left="1080" w:leftChars="257" w:hanging="540"/>
              <w:rPr>
                <w:rFonts w:ascii="仿宋" w:hAnsi="仿宋" w:eastAsia="仿宋" w:cs="仿宋"/>
                <w:szCs w:val="21"/>
                <w:highlight w:val="none"/>
              </w:rPr>
            </w:pPr>
          </w:p>
        </w:tc>
      </w:tr>
      <w:tr w14:paraId="2A6C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7D9BA54">
            <w:pPr>
              <w:pStyle w:val="14"/>
              <w:spacing w:line="240" w:lineRule="atLeast"/>
              <w:ind w:left="1080" w:leftChars="257" w:hanging="540"/>
              <w:rPr>
                <w:rFonts w:ascii="仿宋" w:hAnsi="仿宋" w:eastAsia="仿宋" w:cs="仿宋"/>
                <w:szCs w:val="21"/>
                <w:highlight w:val="none"/>
              </w:rPr>
            </w:pPr>
          </w:p>
        </w:tc>
        <w:tc>
          <w:tcPr>
            <w:tcW w:w="2870" w:type="dxa"/>
          </w:tcPr>
          <w:p w14:paraId="0A1C79A4">
            <w:pPr>
              <w:pStyle w:val="14"/>
              <w:spacing w:line="240" w:lineRule="atLeast"/>
              <w:ind w:left="1080" w:leftChars="257" w:hanging="540"/>
              <w:rPr>
                <w:rFonts w:ascii="仿宋" w:hAnsi="仿宋" w:eastAsia="仿宋" w:cs="仿宋"/>
                <w:szCs w:val="21"/>
                <w:highlight w:val="none"/>
              </w:rPr>
            </w:pPr>
          </w:p>
        </w:tc>
        <w:tc>
          <w:tcPr>
            <w:tcW w:w="2853" w:type="dxa"/>
          </w:tcPr>
          <w:p w14:paraId="3AE56413">
            <w:pPr>
              <w:pStyle w:val="14"/>
              <w:spacing w:line="240" w:lineRule="atLeast"/>
              <w:ind w:left="1080" w:leftChars="257" w:hanging="540"/>
              <w:rPr>
                <w:rFonts w:ascii="仿宋" w:hAnsi="仿宋" w:eastAsia="仿宋" w:cs="仿宋"/>
                <w:szCs w:val="21"/>
                <w:highlight w:val="none"/>
              </w:rPr>
            </w:pPr>
          </w:p>
        </w:tc>
        <w:tc>
          <w:tcPr>
            <w:tcW w:w="1365" w:type="dxa"/>
          </w:tcPr>
          <w:p w14:paraId="52400878">
            <w:pPr>
              <w:pStyle w:val="14"/>
              <w:spacing w:line="240" w:lineRule="atLeast"/>
              <w:ind w:left="1080" w:leftChars="257" w:hanging="540"/>
              <w:rPr>
                <w:rFonts w:ascii="仿宋" w:hAnsi="仿宋" w:eastAsia="仿宋" w:cs="仿宋"/>
                <w:szCs w:val="21"/>
                <w:highlight w:val="none"/>
              </w:rPr>
            </w:pPr>
          </w:p>
        </w:tc>
        <w:tc>
          <w:tcPr>
            <w:tcW w:w="813" w:type="dxa"/>
          </w:tcPr>
          <w:p w14:paraId="3B37BDC3">
            <w:pPr>
              <w:pStyle w:val="14"/>
              <w:spacing w:line="240" w:lineRule="atLeast"/>
              <w:ind w:left="1080" w:leftChars="257" w:hanging="540"/>
              <w:rPr>
                <w:rFonts w:ascii="仿宋" w:hAnsi="仿宋" w:eastAsia="仿宋" w:cs="仿宋"/>
                <w:szCs w:val="21"/>
                <w:highlight w:val="none"/>
              </w:rPr>
            </w:pPr>
          </w:p>
        </w:tc>
      </w:tr>
      <w:tr w14:paraId="3F89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96D05B0">
            <w:pPr>
              <w:pStyle w:val="14"/>
              <w:spacing w:line="240" w:lineRule="atLeast"/>
              <w:ind w:left="1080" w:leftChars="257" w:hanging="540"/>
              <w:rPr>
                <w:rFonts w:ascii="仿宋" w:hAnsi="仿宋" w:eastAsia="仿宋" w:cs="仿宋"/>
                <w:szCs w:val="21"/>
                <w:highlight w:val="none"/>
              </w:rPr>
            </w:pPr>
          </w:p>
        </w:tc>
        <w:tc>
          <w:tcPr>
            <w:tcW w:w="2870" w:type="dxa"/>
          </w:tcPr>
          <w:p w14:paraId="5E18AF13">
            <w:pPr>
              <w:pStyle w:val="14"/>
              <w:spacing w:line="240" w:lineRule="atLeast"/>
              <w:ind w:left="1080" w:leftChars="257" w:hanging="540"/>
              <w:rPr>
                <w:rFonts w:ascii="仿宋" w:hAnsi="仿宋" w:eastAsia="仿宋" w:cs="仿宋"/>
                <w:szCs w:val="21"/>
                <w:highlight w:val="none"/>
              </w:rPr>
            </w:pPr>
          </w:p>
        </w:tc>
        <w:tc>
          <w:tcPr>
            <w:tcW w:w="2853" w:type="dxa"/>
          </w:tcPr>
          <w:p w14:paraId="1CF63289">
            <w:pPr>
              <w:pStyle w:val="14"/>
              <w:spacing w:line="240" w:lineRule="atLeast"/>
              <w:ind w:left="1080" w:leftChars="257" w:hanging="540"/>
              <w:rPr>
                <w:rFonts w:ascii="仿宋" w:hAnsi="仿宋" w:eastAsia="仿宋" w:cs="仿宋"/>
                <w:szCs w:val="21"/>
                <w:highlight w:val="none"/>
              </w:rPr>
            </w:pPr>
          </w:p>
        </w:tc>
        <w:tc>
          <w:tcPr>
            <w:tcW w:w="1365" w:type="dxa"/>
          </w:tcPr>
          <w:p w14:paraId="4120FA93">
            <w:pPr>
              <w:pStyle w:val="14"/>
              <w:spacing w:line="240" w:lineRule="atLeast"/>
              <w:ind w:left="1080" w:leftChars="257" w:hanging="540"/>
              <w:rPr>
                <w:rFonts w:ascii="仿宋" w:hAnsi="仿宋" w:eastAsia="仿宋" w:cs="仿宋"/>
                <w:szCs w:val="21"/>
                <w:highlight w:val="none"/>
              </w:rPr>
            </w:pPr>
          </w:p>
        </w:tc>
        <w:tc>
          <w:tcPr>
            <w:tcW w:w="813" w:type="dxa"/>
          </w:tcPr>
          <w:p w14:paraId="6DD20F66">
            <w:pPr>
              <w:pStyle w:val="14"/>
              <w:spacing w:line="240" w:lineRule="atLeast"/>
              <w:ind w:left="1080" w:leftChars="257" w:hanging="540"/>
              <w:rPr>
                <w:rFonts w:ascii="仿宋" w:hAnsi="仿宋" w:eastAsia="仿宋" w:cs="仿宋"/>
                <w:szCs w:val="21"/>
                <w:highlight w:val="none"/>
              </w:rPr>
            </w:pPr>
          </w:p>
        </w:tc>
      </w:tr>
      <w:tr w14:paraId="2F02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BA3004B">
            <w:pPr>
              <w:pStyle w:val="14"/>
              <w:spacing w:line="240" w:lineRule="atLeast"/>
              <w:ind w:left="1080" w:leftChars="257" w:hanging="540"/>
              <w:rPr>
                <w:rFonts w:ascii="仿宋" w:hAnsi="仿宋" w:eastAsia="仿宋" w:cs="仿宋"/>
                <w:color w:val="auto"/>
                <w:szCs w:val="21"/>
                <w:highlight w:val="none"/>
              </w:rPr>
            </w:pPr>
          </w:p>
        </w:tc>
        <w:tc>
          <w:tcPr>
            <w:tcW w:w="2870" w:type="dxa"/>
          </w:tcPr>
          <w:p w14:paraId="013BEA25">
            <w:pPr>
              <w:pStyle w:val="14"/>
              <w:spacing w:line="240" w:lineRule="atLeast"/>
              <w:ind w:left="1080" w:leftChars="257" w:hanging="540"/>
              <w:rPr>
                <w:rFonts w:ascii="仿宋" w:hAnsi="仿宋" w:eastAsia="仿宋" w:cs="仿宋"/>
                <w:color w:val="auto"/>
                <w:szCs w:val="21"/>
                <w:highlight w:val="none"/>
              </w:rPr>
            </w:pPr>
          </w:p>
        </w:tc>
        <w:tc>
          <w:tcPr>
            <w:tcW w:w="2853" w:type="dxa"/>
          </w:tcPr>
          <w:p w14:paraId="74C86E28">
            <w:pPr>
              <w:pStyle w:val="14"/>
              <w:spacing w:line="240" w:lineRule="atLeast"/>
              <w:ind w:left="1080" w:leftChars="257" w:hanging="540"/>
              <w:rPr>
                <w:rFonts w:ascii="仿宋" w:hAnsi="仿宋" w:eastAsia="仿宋" w:cs="仿宋"/>
                <w:color w:val="auto"/>
                <w:szCs w:val="21"/>
                <w:highlight w:val="none"/>
              </w:rPr>
            </w:pPr>
          </w:p>
        </w:tc>
        <w:tc>
          <w:tcPr>
            <w:tcW w:w="1365" w:type="dxa"/>
          </w:tcPr>
          <w:p w14:paraId="2D01DED9">
            <w:pPr>
              <w:pStyle w:val="14"/>
              <w:spacing w:line="240" w:lineRule="atLeast"/>
              <w:ind w:left="1080" w:leftChars="257" w:hanging="540"/>
              <w:rPr>
                <w:rFonts w:ascii="仿宋" w:hAnsi="仿宋" w:eastAsia="仿宋" w:cs="仿宋"/>
                <w:color w:val="auto"/>
                <w:szCs w:val="21"/>
                <w:highlight w:val="none"/>
              </w:rPr>
            </w:pPr>
          </w:p>
        </w:tc>
        <w:tc>
          <w:tcPr>
            <w:tcW w:w="813" w:type="dxa"/>
          </w:tcPr>
          <w:p w14:paraId="3EFBA566">
            <w:pPr>
              <w:pStyle w:val="14"/>
              <w:spacing w:line="240" w:lineRule="atLeast"/>
              <w:ind w:left="1080" w:leftChars="257" w:hanging="540"/>
              <w:rPr>
                <w:rFonts w:ascii="仿宋" w:hAnsi="仿宋" w:eastAsia="仿宋" w:cs="仿宋"/>
                <w:color w:val="auto"/>
                <w:szCs w:val="21"/>
                <w:highlight w:val="none"/>
              </w:rPr>
            </w:pPr>
          </w:p>
        </w:tc>
      </w:tr>
      <w:tr w14:paraId="00C6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3AFD07CC">
            <w:pPr>
              <w:pStyle w:val="14"/>
              <w:spacing w:line="240" w:lineRule="atLeast"/>
              <w:ind w:left="1080" w:leftChars="257" w:hanging="540"/>
              <w:rPr>
                <w:rFonts w:ascii="仿宋" w:hAnsi="仿宋" w:eastAsia="仿宋" w:cs="仿宋"/>
                <w:color w:val="auto"/>
                <w:szCs w:val="21"/>
                <w:highlight w:val="none"/>
              </w:rPr>
            </w:pPr>
          </w:p>
        </w:tc>
        <w:tc>
          <w:tcPr>
            <w:tcW w:w="2870" w:type="dxa"/>
          </w:tcPr>
          <w:p w14:paraId="60ED8128">
            <w:pPr>
              <w:pStyle w:val="14"/>
              <w:spacing w:line="240" w:lineRule="atLeast"/>
              <w:ind w:left="1080" w:leftChars="257" w:hanging="540"/>
              <w:rPr>
                <w:rFonts w:ascii="仿宋" w:hAnsi="仿宋" w:eastAsia="仿宋" w:cs="仿宋"/>
                <w:color w:val="auto"/>
                <w:szCs w:val="21"/>
                <w:highlight w:val="none"/>
              </w:rPr>
            </w:pPr>
          </w:p>
        </w:tc>
        <w:tc>
          <w:tcPr>
            <w:tcW w:w="2853" w:type="dxa"/>
          </w:tcPr>
          <w:p w14:paraId="20E6E3E6">
            <w:pPr>
              <w:pStyle w:val="14"/>
              <w:spacing w:line="240" w:lineRule="atLeast"/>
              <w:ind w:left="1080" w:leftChars="257" w:hanging="540"/>
              <w:rPr>
                <w:rFonts w:ascii="仿宋" w:hAnsi="仿宋" w:eastAsia="仿宋" w:cs="仿宋"/>
                <w:color w:val="auto"/>
                <w:szCs w:val="21"/>
                <w:highlight w:val="none"/>
              </w:rPr>
            </w:pPr>
          </w:p>
        </w:tc>
        <w:tc>
          <w:tcPr>
            <w:tcW w:w="1365" w:type="dxa"/>
          </w:tcPr>
          <w:p w14:paraId="68D45EA5">
            <w:pPr>
              <w:pStyle w:val="14"/>
              <w:spacing w:line="240" w:lineRule="atLeast"/>
              <w:ind w:left="1080" w:leftChars="257" w:hanging="540"/>
              <w:rPr>
                <w:rFonts w:ascii="仿宋" w:hAnsi="仿宋" w:eastAsia="仿宋" w:cs="仿宋"/>
                <w:color w:val="auto"/>
                <w:szCs w:val="21"/>
                <w:highlight w:val="none"/>
              </w:rPr>
            </w:pPr>
          </w:p>
        </w:tc>
        <w:tc>
          <w:tcPr>
            <w:tcW w:w="813" w:type="dxa"/>
          </w:tcPr>
          <w:p w14:paraId="5C9CB4FD">
            <w:pPr>
              <w:pStyle w:val="14"/>
              <w:spacing w:line="240" w:lineRule="atLeast"/>
              <w:ind w:left="1080" w:leftChars="257" w:hanging="540"/>
              <w:rPr>
                <w:rFonts w:ascii="仿宋" w:hAnsi="仿宋" w:eastAsia="仿宋" w:cs="仿宋"/>
                <w:color w:val="auto"/>
                <w:szCs w:val="21"/>
                <w:highlight w:val="none"/>
              </w:rPr>
            </w:pPr>
          </w:p>
        </w:tc>
      </w:tr>
    </w:tbl>
    <w:p w14:paraId="79E1C274">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注：1.有偏离的商务条款须在该表中逐一列明，并在“投标文件的商务条款”栏填写具体应答内容，在“偏离说明”中说明偏离具体情形。若无偏离请在“投标文件的商务条款”中填写“无偏离”。</w:t>
      </w:r>
    </w:p>
    <w:p w14:paraId="678D986C">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2.未声明部分将被视为已接受招标文件要求，签约时未经招标方同意不得改变。</w:t>
      </w:r>
    </w:p>
    <w:p w14:paraId="2CBC6CAF">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3.投标人可根据其投标内容进一步细化上述表格，并可增添其它表格或说明以便进一步明确响应内容。</w:t>
      </w:r>
    </w:p>
    <w:p w14:paraId="2870722F">
      <w:pPr>
        <w:pStyle w:val="14"/>
        <w:spacing w:line="240" w:lineRule="atLeast"/>
        <w:rPr>
          <w:rFonts w:ascii="仿宋" w:hAnsi="仿宋" w:eastAsia="仿宋" w:cs="仿宋"/>
          <w:color w:val="auto"/>
          <w:szCs w:val="21"/>
          <w:highlight w:val="none"/>
        </w:rPr>
      </w:pPr>
    </w:p>
    <w:p w14:paraId="767B1E98">
      <w:pPr>
        <w:pStyle w:val="12"/>
        <w:tabs>
          <w:tab w:val="left" w:pos="1920"/>
          <w:tab w:val="left" w:pos="3840"/>
        </w:tabs>
        <w:ind w:left="360"/>
        <w:rPr>
          <w:rFonts w:ascii="仿宋" w:hAnsi="仿宋" w:eastAsia="仿宋" w:cs="仿宋"/>
          <w:color w:val="auto"/>
          <w:sz w:val="21"/>
          <w:szCs w:val="21"/>
          <w:highlight w:val="none"/>
        </w:rPr>
      </w:pPr>
      <w:bookmarkStart w:id="105" w:name="_Toc520356224"/>
      <w:bookmarkStart w:id="106" w:name="_Toc480942355"/>
      <w:bookmarkStart w:id="107" w:name="_Toc216582819"/>
      <w:bookmarkStart w:id="108" w:name="_Ref467988543"/>
      <w:bookmarkStart w:id="109" w:name="_Toc20238"/>
      <w:bookmarkStart w:id="110" w:name="_Toc9592"/>
      <w:bookmarkStart w:id="111" w:name="_Toc507399535"/>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3D51448E">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45CF09DF">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1320A7B7">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2E87F11F">
      <w:pPr>
        <w:pStyle w:val="5"/>
        <w:spacing w:before="0" w:line="240" w:lineRule="atLeast"/>
        <w:jc w:val="left"/>
        <w:rPr>
          <w:rFonts w:ascii="仿宋" w:hAnsi="仿宋" w:eastAsia="仿宋" w:cs="仿宋"/>
          <w:b w:val="0"/>
          <w:sz w:val="24"/>
          <w:highlight w:val="none"/>
        </w:rPr>
      </w:pPr>
      <w:r>
        <w:rPr>
          <w:rFonts w:hint="eastAsia" w:ascii="仿宋" w:hAnsi="仿宋" w:eastAsia="仿宋" w:cs="仿宋"/>
          <w:sz w:val="24"/>
          <w:highlight w:val="none"/>
        </w:rPr>
        <w:t xml:space="preserve">附件3-7   </w:t>
      </w:r>
      <w:bookmarkEnd w:id="105"/>
      <w:bookmarkEnd w:id="106"/>
      <w:bookmarkEnd w:id="107"/>
      <w:bookmarkEnd w:id="108"/>
      <w:bookmarkStart w:id="112" w:name="_Hlt520350918"/>
      <w:bookmarkEnd w:id="112"/>
      <w:bookmarkStart w:id="113" w:name="_Hlt520343392"/>
      <w:bookmarkEnd w:id="113"/>
      <w:bookmarkStart w:id="114" w:name="_Hlt520274393"/>
      <w:bookmarkEnd w:id="114"/>
      <w:bookmarkStart w:id="115" w:name="_Hlt520273711"/>
      <w:bookmarkEnd w:id="115"/>
      <w:bookmarkStart w:id="116" w:name="_Hlt520271212"/>
      <w:bookmarkEnd w:id="116"/>
      <w:bookmarkStart w:id="117" w:name="_Hlt520273973"/>
      <w:bookmarkEnd w:id="117"/>
      <w:bookmarkStart w:id="118" w:name="_Hlt520274911"/>
      <w:bookmarkEnd w:id="118"/>
      <w:bookmarkStart w:id="119" w:name="_Hlt520343000"/>
      <w:bookmarkEnd w:id="119"/>
      <w:bookmarkStart w:id="120" w:name="_Hlt520350957"/>
      <w:bookmarkEnd w:id="120"/>
      <w:bookmarkStart w:id="121" w:name="_Hlt520274407"/>
      <w:bookmarkEnd w:id="121"/>
      <w:bookmarkStart w:id="122" w:name="_Hlt520274065"/>
      <w:bookmarkEnd w:id="122"/>
      <w:bookmarkStart w:id="123" w:name="_Toc216582821"/>
      <w:bookmarkStart w:id="124" w:name="_Toc216513801"/>
      <w:r>
        <w:rPr>
          <w:rFonts w:hint="eastAsia" w:ascii="仿宋" w:hAnsi="仿宋" w:eastAsia="仿宋" w:cs="仿宋"/>
          <w:sz w:val="24"/>
          <w:highlight w:val="none"/>
        </w:rPr>
        <w:t>中标服务费承诺书</w:t>
      </w:r>
      <w:bookmarkEnd w:id="109"/>
      <w:bookmarkEnd w:id="110"/>
      <w:bookmarkEnd w:id="111"/>
      <w:r>
        <w:rPr>
          <w:rFonts w:hint="eastAsia" w:ascii="仿宋" w:hAnsi="仿宋" w:eastAsia="仿宋" w:cs="仿宋"/>
          <w:sz w:val="24"/>
          <w:highlight w:val="none"/>
        </w:rPr>
        <w:t>（统一格式）</w:t>
      </w:r>
    </w:p>
    <w:p w14:paraId="0B1200F2">
      <w:pPr>
        <w:spacing w:line="240" w:lineRule="atLeast"/>
        <w:ind w:left="1080" w:leftChars="257" w:hanging="540"/>
        <w:rPr>
          <w:rFonts w:ascii="仿宋" w:hAnsi="仿宋" w:eastAsia="仿宋" w:cs="仿宋"/>
          <w:b/>
          <w:sz w:val="24"/>
          <w:highlight w:val="none"/>
        </w:rPr>
      </w:pPr>
    </w:p>
    <w:p w14:paraId="4A288B87">
      <w:pPr>
        <w:spacing w:line="240" w:lineRule="atLeast"/>
        <w:ind w:left="1080" w:leftChars="257" w:hanging="540"/>
        <w:jc w:val="center"/>
        <w:rPr>
          <w:rFonts w:ascii="仿宋" w:hAnsi="仿宋" w:eastAsia="仿宋" w:cs="仿宋"/>
          <w:b/>
          <w:bCs/>
          <w:sz w:val="24"/>
          <w:highlight w:val="none"/>
        </w:rPr>
      </w:pPr>
      <w:r>
        <w:rPr>
          <w:rFonts w:hint="eastAsia" w:ascii="仿宋" w:hAnsi="仿宋" w:eastAsia="仿宋" w:cs="仿宋"/>
          <w:b/>
          <w:bCs/>
          <w:sz w:val="24"/>
          <w:highlight w:val="none"/>
        </w:rPr>
        <w:t>中标服务费承诺书</w:t>
      </w:r>
    </w:p>
    <w:p w14:paraId="78D2654D">
      <w:pPr>
        <w:spacing w:line="440" w:lineRule="exact"/>
        <w:ind w:left="1080" w:hanging="1080"/>
        <w:rPr>
          <w:rFonts w:ascii="仿宋" w:hAnsi="仿宋" w:eastAsia="仿宋" w:cs="仿宋"/>
          <w:sz w:val="24"/>
          <w:highlight w:val="none"/>
        </w:rPr>
      </w:pPr>
    </w:p>
    <w:p w14:paraId="44F23D1B">
      <w:pPr>
        <w:spacing w:line="440" w:lineRule="exact"/>
        <w:ind w:left="1080" w:hanging="1080"/>
        <w:rPr>
          <w:rFonts w:ascii="仿宋" w:hAnsi="仿宋" w:eastAsia="仿宋" w:cs="仿宋"/>
          <w:sz w:val="24"/>
          <w:highlight w:val="none"/>
          <w:u w:val="single"/>
        </w:rPr>
      </w:pPr>
      <w:r>
        <w:rPr>
          <w:rFonts w:hint="eastAsia" w:ascii="仿宋" w:hAnsi="仿宋" w:eastAsia="仿宋" w:cs="仿宋"/>
          <w:sz w:val="24"/>
          <w:highlight w:val="none"/>
        </w:rPr>
        <w:t>致：新疆新华远景工程造价咨询有限公司</w:t>
      </w:r>
    </w:p>
    <w:p w14:paraId="075A4E4D">
      <w:pPr>
        <w:spacing w:line="440" w:lineRule="exact"/>
        <w:ind w:left="1080" w:leftChars="257" w:hanging="540"/>
        <w:rPr>
          <w:rFonts w:ascii="仿宋" w:hAnsi="仿宋" w:eastAsia="仿宋" w:cs="仿宋"/>
          <w:sz w:val="24"/>
          <w:highlight w:val="none"/>
        </w:rPr>
      </w:pPr>
    </w:p>
    <w:p w14:paraId="08883BF6">
      <w:pPr>
        <w:spacing w:line="440" w:lineRule="exact"/>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我们在贵公司组织的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u w:val="single"/>
        </w:rPr>
        <w:tab/>
      </w:r>
      <w:r>
        <w:rPr>
          <w:rFonts w:hint="eastAsia" w:ascii="仿宋" w:hAnsi="仿宋" w:eastAsia="仿宋" w:cs="仿宋"/>
          <w:sz w:val="24"/>
          <w:highlight w:val="none"/>
        </w:rPr>
        <w:t>项目招标中若获得中标资格，我们保证在领取中标通知书的同时按招标文件的规定，以支票、电汇等形式，向贵公司一次性支付应由我们交纳的中标服务费用。</w:t>
      </w:r>
    </w:p>
    <w:p w14:paraId="4FDEDC0A">
      <w:pPr>
        <w:spacing w:line="440" w:lineRule="exact"/>
        <w:ind w:left="1080" w:leftChars="257" w:hanging="540"/>
        <w:rPr>
          <w:rFonts w:ascii="仿宋" w:hAnsi="仿宋" w:eastAsia="仿宋" w:cs="仿宋"/>
          <w:sz w:val="24"/>
          <w:highlight w:val="none"/>
        </w:rPr>
      </w:pPr>
      <w:r>
        <w:rPr>
          <w:rFonts w:hint="eastAsia" w:ascii="仿宋" w:hAnsi="仿宋" w:eastAsia="仿宋" w:cs="仿宋"/>
          <w:sz w:val="24"/>
          <w:highlight w:val="none"/>
        </w:rPr>
        <w:t>特此承诺！</w:t>
      </w:r>
    </w:p>
    <w:p w14:paraId="10DC8D0D">
      <w:pPr>
        <w:spacing w:line="440" w:lineRule="exact"/>
        <w:ind w:left="1080" w:leftChars="257" w:hanging="540"/>
        <w:rPr>
          <w:rFonts w:ascii="仿宋" w:hAnsi="仿宋" w:eastAsia="仿宋" w:cs="仿宋"/>
          <w:sz w:val="24"/>
          <w:highlight w:val="none"/>
        </w:rPr>
      </w:pPr>
    </w:p>
    <w:p w14:paraId="2A77F111">
      <w:pPr>
        <w:spacing w:line="440" w:lineRule="exact"/>
        <w:ind w:left="1080" w:leftChars="257" w:hanging="540"/>
        <w:rPr>
          <w:rFonts w:ascii="仿宋" w:hAnsi="仿宋" w:eastAsia="仿宋" w:cs="仿宋"/>
          <w:sz w:val="24"/>
          <w:highlight w:val="none"/>
        </w:rPr>
      </w:pPr>
    </w:p>
    <w:p w14:paraId="36E91222">
      <w:pPr>
        <w:spacing w:line="440" w:lineRule="exact"/>
        <w:ind w:left="1080" w:leftChars="257" w:hanging="540"/>
        <w:rPr>
          <w:rFonts w:ascii="仿宋" w:hAnsi="仿宋" w:eastAsia="仿宋" w:cs="仿宋"/>
          <w:color w:val="auto"/>
          <w:sz w:val="24"/>
          <w:highlight w:val="none"/>
        </w:rPr>
      </w:pPr>
    </w:p>
    <w:p w14:paraId="7E8BA134">
      <w:pPr>
        <w:pStyle w:val="12"/>
        <w:tabs>
          <w:tab w:val="left" w:pos="1920"/>
          <w:tab w:val="left" w:pos="3840"/>
        </w:tabs>
        <w:ind w:left="360"/>
        <w:rPr>
          <w:rFonts w:ascii="仿宋" w:hAnsi="仿宋" w:eastAsia="仿宋" w:cs="仿宋"/>
          <w:color w:val="auto"/>
          <w:sz w:val="21"/>
          <w:szCs w:val="21"/>
          <w:highlight w:val="none"/>
          <w:u w:val="single"/>
        </w:rPr>
      </w:pPr>
      <w:r>
        <w:rPr>
          <w:rFonts w:hint="eastAsia" w:ascii="仿宋" w:hAnsi="仿宋" w:eastAsia="仿宋" w:cs="仿宋"/>
          <w:color w:val="auto"/>
          <w:highlight w:val="none"/>
        </w:rPr>
        <w:t>承诺方法定名称</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28848E64">
      <w:pPr>
        <w:pStyle w:val="12"/>
        <w:tabs>
          <w:tab w:val="left" w:pos="1920"/>
          <w:tab w:val="left" w:pos="3840"/>
        </w:tabs>
        <w:ind w:left="360"/>
        <w:rPr>
          <w:rFonts w:ascii="仿宋" w:hAnsi="仿宋" w:eastAsia="仿宋" w:cs="仿宋"/>
          <w:color w:val="auto"/>
          <w:sz w:val="21"/>
          <w:szCs w:val="21"/>
          <w:highlight w:val="none"/>
          <w:u w:val="single"/>
        </w:rPr>
      </w:pPr>
    </w:p>
    <w:p w14:paraId="1525D1F2">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3C8D8EF8">
      <w:pPr>
        <w:pStyle w:val="12"/>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447932B3">
      <w:pPr>
        <w:spacing w:line="440" w:lineRule="exact"/>
        <w:ind w:left="1080" w:leftChars="257" w:hanging="540"/>
        <w:rPr>
          <w:rFonts w:ascii="仿宋" w:hAnsi="仿宋" w:eastAsia="仿宋" w:cs="仿宋"/>
          <w:color w:val="auto"/>
          <w:sz w:val="24"/>
          <w:highlight w:val="none"/>
        </w:rPr>
      </w:pPr>
    </w:p>
    <w:p w14:paraId="20BA5242">
      <w:pPr>
        <w:spacing w:line="440" w:lineRule="exact"/>
        <w:ind w:left="1080" w:hanging="1080"/>
        <w:rPr>
          <w:rFonts w:ascii="仿宋" w:hAnsi="仿宋" w:eastAsia="仿宋" w:cs="仿宋"/>
          <w:sz w:val="24"/>
          <w:highlight w:val="none"/>
        </w:rPr>
      </w:pPr>
    </w:p>
    <w:bookmarkEnd w:id="123"/>
    <w:bookmarkEnd w:id="124"/>
    <w:p w14:paraId="083845DE">
      <w:pPr>
        <w:rPr>
          <w:rFonts w:ascii="仿宋" w:hAnsi="仿宋" w:eastAsia="仿宋" w:cs="仿宋"/>
          <w:sz w:val="24"/>
          <w:highlight w:val="none"/>
          <w:u w:val="single"/>
        </w:rPr>
      </w:pPr>
      <w:r>
        <w:rPr>
          <w:rFonts w:hint="eastAsia" w:ascii="仿宋" w:hAnsi="仿宋" w:eastAsia="仿宋" w:cs="仿宋"/>
          <w:sz w:val="24"/>
          <w:highlight w:val="none"/>
          <w:u w:val="single"/>
        </w:rPr>
        <w:br w:type="page"/>
      </w:r>
    </w:p>
    <w:p w14:paraId="304BA20B">
      <w:pPr>
        <w:pStyle w:val="5"/>
        <w:adjustRightInd w:val="0"/>
        <w:snapToGrid w:val="0"/>
        <w:spacing w:before="0" w:after="0" w:line="360" w:lineRule="auto"/>
        <w:rPr>
          <w:rFonts w:ascii="仿宋" w:hAnsi="仿宋" w:eastAsia="仿宋" w:cs="仿宋"/>
          <w:sz w:val="24"/>
          <w:highlight w:val="none"/>
        </w:rPr>
      </w:pPr>
      <w:bookmarkStart w:id="125" w:name="_Toc14711"/>
      <w:bookmarkStart w:id="126" w:name="_Toc1502"/>
      <w:r>
        <w:rPr>
          <w:rFonts w:hint="eastAsia" w:ascii="仿宋" w:hAnsi="仿宋" w:eastAsia="仿宋" w:cs="仿宋"/>
          <w:sz w:val="24"/>
          <w:highlight w:val="none"/>
        </w:rPr>
        <w:t>附件3-8-1</w:t>
      </w:r>
      <w:bookmarkStart w:id="127" w:name="_Toc71631935"/>
      <w:r>
        <w:rPr>
          <w:rFonts w:hint="eastAsia" w:ascii="仿宋" w:hAnsi="仿宋" w:eastAsia="仿宋" w:cs="仿宋"/>
          <w:sz w:val="24"/>
          <w:highlight w:val="none"/>
        </w:rPr>
        <w:t xml:space="preserve"> 中小企业声明函</w:t>
      </w:r>
      <w:bookmarkEnd w:id="127"/>
      <w:r>
        <w:rPr>
          <w:rFonts w:hint="eastAsia" w:ascii="仿宋" w:hAnsi="仿宋" w:eastAsia="仿宋" w:cs="仿宋"/>
          <w:sz w:val="24"/>
          <w:highlight w:val="none"/>
        </w:rPr>
        <w:t>（如是）</w:t>
      </w:r>
      <w:bookmarkEnd w:id="125"/>
      <w:bookmarkEnd w:id="126"/>
      <w:r>
        <w:rPr>
          <w:rFonts w:hint="eastAsia" w:ascii="仿宋" w:hAnsi="仿宋" w:eastAsia="仿宋" w:cs="仿宋"/>
          <w:sz w:val="24"/>
          <w:highlight w:val="none"/>
        </w:rPr>
        <w:t>（统一格式）</w:t>
      </w:r>
    </w:p>
    <w:p w14:paraId="096FF293">
      <w:pPr>
        <w:rPr>
          <w:highlight w:val="none"/>
        </w:rPr>
      </w:pPr>
    </w:p>
    <w:p w14:paraId="2A24087F">
      <w:pPr>
        <w:shd w:val="clear" w:color="auto" w:fill="FFFFFF"/>
        <w:spacing w:line="440" w:lineRule="exact"/>
        <w:jc w:val="center"/>
        <w:rPr>
          <w:rFonts w:asciiTheme="minorEastAsia" w:hAnsiTheme="minorEastAsia" w:cstheme="minorEastAsia"/>
          <w:sz w:val="24"/>
          <w:highlight w:val="none"/>
        </w:rPr>
      </w:pPr>
      <w:r>
        <w:rPr>
          <w:rFonts w:hint="eastAsia" w:asciiTheme="minorEastAsia" w:hAnsiTheme="minorEastAsia" w:cstheme="minorEastAsia"/>
          <w:b/>
          <w:bCs/>
          <w:sz w:val="24"/>
          <w:highlight w:val="none"/>
        </w:rPr>
        <w:t>中小企业声明函（货物）</w:t>
      </w:r>
    </w:p>
    <w:p w14:paraId="1C5C89B7">
      <w:pPr>
        <w:adjustRightInd w:val="0"/>
        <w:snapToGrid w:val="0"/>
        <w:spacing w:line="360" w:lineRule="auto"/>
        <w:ind w:hanging="540"/>
        <w:jc w:val="center"/>
        <w:rPr>
          <w:rFonts w:ascii="仿宋" w:hAnsi="仿宋" w:eastAsia="仿宋" w:cs="仿宋"/>
          <w:b/>
          <w:kern w:val="0"/>
          <w:sz w:val="24"/>
          <w:szCs w:val="20"/>
          <w:highlight w:val="none"/>
        </w:rPr>
      </w:pPr>
    </w:p>
    <w:p w14:paraId="6395FA2E">
      <w:pPr>
        <w:pStyle w:val="14"/>
        <w:tabs>
          <w:tab w:val="left" w:pos="558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289FF415">
      <w:pPr>
        <w:pStyle w:val="14"/>
        <w:tabs>
          <w:tab w:val="left" w:pos="5580"/>
        </w:tabs>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i/>
          <w:color w:val="auto"/>
          <w:sz w:val="24"/>
          <w:highlight w:val="none"/>
          <w:u w:val="single"/>
        </w:rPr>
        <w:t>（标的名称）</w:t>
      </w:r>
      <w:r>
        <w:rPr>
          <w:rFonts w:hint="eastAsia" w:ascii="仿宋" w:hAnsi="仿宋" w:eastAsia="仿宋" w:cs="仿宋"/>
          <w:color w:val="auto"/>
          <w:sz w:val="24"/>
          <w:highlight w:val="none"/>
        </w:rPr>
        <w:t xml:space="preserve"> ，属于</w:t>
      </w:r>
      <w:r>
        <w:rPr>
          <w:rFonts w:hint="eastAsia" w:ascii="仿宋" w:hAnsi="仿宋" w:eastAsia="仿宋" w:cs="仿宋"/>
          <w:i/>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i/>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i/>
          <w:color w:val="auto"/>
          <w:sz w:val="24"/>
          <w:highlight w:val="none"/>
          <w:u w:val="single"/>
        </w:rPr>
        <w:t>（中型企业、小型企业、微型企业）</w:t>
      </w:r>
      <w:r>
        <w:rPr>
          <w:rFonts w:hint="eastAsia" w:ascii="仿宋" w:hAnsi="仿宋" w:eastAsia="仿宋" w:cs="仿宋"/>
          <w:color w:val="auto"/>
          <w:sz w:val="24"/>
          <w:highlight w:val="none"/>
        </w:rPr>
        <w:t>；</w:t>
      </w:r>
    </w:p>
    <w:p w14:paraId="57113625">
      <w:pPr>
        <w:pStyle w:val="14"/>
        <w:tabs>
          <w:tab w:val="left" w:pos="5580"/>
        </w:tabs>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w:t>
      </w:r>
      <w:r>
        <w:rPr>
          <w:rFonts w:hint="eastAsia" w:ascii="仿宋" w:hAnsi="仿宋" w:eastAsia="仿宋" w:cs="仿宋"/>
          <w:i/>
          <w:color w:val="auto"/>
          <w:sz w:val="24"/>
          <w:highlight w:val="none"/>
          <w:u w:val="single"/>
        </w:rPr>
        <w:t>标的名称）</w:t>
      </w:r>
      <w:r>
        <w:rPr>
          <w:rFonts w:hint="eastAsia" w:ascii="仿宋" w:hAnsi="仿宋" w:eastAsia="仿宋" w:cs="仿宋"/>
          <w:color w:val="auto"/>
          <w:sz w:val="24"/>
          <w:highlight w:val="none"/>
        </w:rPr>
        <w:t xml:space="preserve"> ，属于</w:t>
      </w:r>
      <w:r>
        <w:rPr>
          <w:rFonts w:hint="eastAsia" w:ascii="仿宋" w:hAnsi="仿宋" w:eastAsia="仿宋" w:cs="仿宋"/>
          <w:i/>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i/>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i/>
          <w:color w:val="auto"/>
          <w:sz w:val="24"/>
          <w:highlight w:val="none"/>
          <w:u w:val="single"/>
        </w:rPr>
        <w:t>（中型企业、小型企业、微型企业）</w:t>
      </w:r>
      <w:r>
        <w:rPr>
          <w:rFonts w:hint="eastAsia" w:ascii="仿宋" w:hAnsi="仿宋" w:eastAsia="仿宋" w:cs="仿宋"/>
          <w:color w:val="auto"/>
          <w:sz w:val="24"/>
          <w:highlight w:val="none"/>
        </w:rPr>
        <w:t>；</w:t>
      </w:r>
    </w:p>
    <w:p w14:paraId="4987B36D">
      <w:pPr>
        <w:pStyle w:val="14"/>
        <w:tabs>
          <w:tab w:val="left" w:pos="5580"/>
        </w:tabs>
        <w:adjustRightInd w:val="0"/>
        <w:snapToGrid w:val="0"/>
        <w:spacing w:line="360" w:lineRule="auto"/>
        <w:ind w:left="46" w:hanging="45" w:hangingChars="19"/>
        <w:rPr>
          <w:rFonts w:ascii="仿宋" w:hAnsi="仿宋" w:eastAsia="仿宋" w:cs="仿宋"/>
          <w:sz w:val="24"/>
          <w:highlight w:val="none"/>
        </w:rPr>
      </w:pPr>
      <w:r>
        <w:rPr>
          <w:rFonts w:hint="eastAsia" w:ascii="仿宋" w:hAnsi="仿宋" w:eastAsia="仿宋" w:cs="仿宋"/>
          <w:sz w:val="24"/>
          <w:highlight w:val="none"/>
        </w:rPr>
        <w:t>……</w:t>
      </w:r>
    </w:p>
    <w:p w14:paraId="7FCB9660">
      <w:pPr>
        <w:pStyle w:val="14"/>
        <w:tabs>
          <w:tab w:val="left" w:pos="5580"/>
        </w:tabs>
        <w:adjustRightInd w:val="0"/>
        <w:snapToGrid w:val="0"/>
        <w:spacing w:line="360" w:lineRule="auto"/>
        <w:ind w:firstLine="491" w:firstLineChars="205"/>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9F5D12E">
      <w:pPr>
        <w:pStyle w:val="14"/>
        <w:tabs>
          <w:tab w:val="left" w:pos="5580"/>
        </w:tabs>
        <w:adjustRightInd w:val="0"/>
        <w:snapToGrid w:val="0"/>
        <w:spacing w:line="360" w:lineRule="auto"/>
        <w:ind w:firstLine="491" w:firstLineChars="205"/>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3922E53">
      <w:pPr>
        <w:pStyle w:val="14"/>
        <w:tabs>
          <w:tab w:val="left" w:pos="5580"/>
        </w:tabs>
        <w:adjustRightInd w:val="0"/>
        <w:snapToGrid w:val="0"/>
        <w:spacing w:line="360" w:lineRule="auto"/>
        <w:ind w:hanging="527"/>
        <w:rPr>
          <w:rFonts w:ascii="仿宋" w:hAnsi="仿宋" w:eastAsia="仿宋" w:cs="仿宋"/>
          <w:sz w:val="24"/>
          <w:highlight w:val="none"/>
        </w:rPr>
      </w:pPr>
    </w:p>
    <w:p w14:paraId="0520A324">
      <w:pPr>
        <w:pStyle w:val="14"/>
        <w:tabs>
          <w:tab w:val="left" w:pos="5580"/>
        </w:tabs>
        <w:adjustRightInd w:val="0"/>
        <w:snapToGrid w:val="0"/>
        <w:spacing w:line="360" w:lineRule="auto"/>
        <w:ind w:hanging="527"/>
        <w:rPr>
          <w:rFonts w:ascii="仿宋" w:hAnsi="仿宋" w:eastAsia="仿宋" w:cs="仿宋"/>
          <w:sz w:val="24"/>
          <w:highlight w:val="none"/>
        </w:rPr>
      </w:pPr>
    </w:p>
    <w:p w14:paraId="26167F5F">
      <w:pPr>
        <w:pStyle w:val="14"/>
        <w:tabs>
          <w:tab w:val="left" w:pos="5580"/>
        </w:tabs>
        <w:adjustRightInd w:val="0"/>
        <w:snapToGrid w:val="0"/>
        <w:spacing w:line="360" w:lineRule="auto"/>
        <w:ind w:firstLine="4680" w:firstLineChars="1950"/>
        <w:rPr>
          <w:rFonts w:ascii="仿宋" w:hAnsi="仿宋" w:eastAsia="仿宋" w:cs="仿宋"/>
          <w:sz w:val="24"/>
          <w:highlight w:val="none"/>
        </w:rPr>
      </w:pPr>
      <w:r>
        <w:rPr>
          <w:rFonts w:hint="eastAsia" w:ascii="仿宋" w:hAnsi="仿宋" w:eastAsia="仿宋" w:cs="仿宋"/>
          <w:sz w:val="24"/>
          <w:highlight w:val="none"/>
        </w:rPr>
        <w:t>企业名称（加盖公章）：</w:t>
      </w:r>
    </w:p>
    <w:p w14:paraId="2587ABE1">
      <w:pPr>
        <w:pStyle w:val="14"/>
        <w:tabs>
          <w:tab w:val="left" w:pos="5580"/>
        </w:tabs>
        <w:adjustRightInd w:val="0"/>
        <w:snapToGrid w:val="0"/>
        <w:spacing w:line="360" w:lineRule="auto"/>
        <w:ind w:firstLine="4680" w:firstLineChars="1950"/>
        <w:rPr>
          <w:rFonts w:ascii="仿宋" w:hAnsi="仿宋" w:eastAsia="仿宋" w:cs="仿宋"/>
          <w:sz w:val="24"/>
          <w:highlight w:val="none"/>
        </w:rPr>
      </w:pPr>
      <w:r>
        <w:rPr>
          <w:rFonts w:hint="eastAsia" w:ascii="仿宋" w:hAnsi="仿宋" w:eastAsia="仿宋" w:cs="仿宋"/>
          <w:sz w:val="24"/>
          <w:highlight w:val="none"/>
        </w:rPr>
        <w:t>日期：</w:t>
      </w:r>
    </w:p>
    <w:p w14:paraId="1C5ED9BD">
      <w:pPr>
        <w:pStyle w:val="14"/>
        <w:tabs>
          <w:tab w:val="left" w:pos="5580"/>
        </w:tabs>
        <w:adjustRightInd w:val="0"/>
        <w:snapToGrid w:val="0"/>
        <w:spacing w:line="360" w:lineRule="auto"/>
        <w:ind w:hanging="527"/>
        <w:rPr>
          <w:rFonts w:ascii="仿宋" w:hAnsi="仿宋" w:eastAsia="仿宋" w:cs="仿宋"/>
          <w:sz w:val="24"/>
          <w:highlight w:val="none"/>
        </w:rPr>
      </w:pPr>
    </w:p>
    <w:p w14:paraId="04EFACF0">
      <w:pPr>
        <w:pStyle w:val="14"/>
        <w:tabs>
          <w:tab w:val="left" w:pos="5580"/>
        </w:tabs>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注1、从业人员、营业收入、资产总额填报上一年度数据，无上一年度数据的新成立企业可不填报。</w:t>
      </w:r>
    </w:p>
    <w:p w14:paraId="4B10442B">
      <w:pPr>
        <w:pStyle w:val="14"/>
        <w:tabs>
          <w:tab w:val="left" w:pos="5580"/>
        </w:tabs>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2、请在本表中填写</w:t>
      </w:r>
      <w:r>
        <w:rPr>
          <w:rFonts w:hint="eastAsia" w:ascii="仿宋" w:hAnsi="仿宋" w:eastAsia="仿宋" w:cs="仿宋"/>
          <w:sz w:val="24"/>
          <w:highlight w:val="none"/>
          <w:u w:val="single"/>
        </w:rPr>
        <w:t>投标人须知前附表</w:t>
      </w:r>
      <w:r>
        <w:rPr>
          <w:rFonts w:hint="eastAsia" w:ascii="仿宋" w:hAnsi="仿宋" w:eastAsia="仿宋" w:cs="仿宋"/>
          <w:sz w:val="24"/>
          <w:highlight w:val="none"/>
        </w:rPr>
        <w:t>中写明的中小企业行业类别。</w:t>
      </w:r>
    </w:p>
    <w:p w14:paraId="22139343">
      <w:pPr>
        <w:pStyle w:val="35"/>
        <w:adjustRightInd w:val="0"/>
        <w:snapToGrid w:val="0"/>
        <w:spacing w:before="0" w:after="0" w:line="360" w:lineRule="auto"/>
        <w:rPr>
          <w:rFonts w:ascii="仿宋" w:hAnsi="仿宋" w:eastAsia="仿宋" w:cs="仿宋"/>
          <w:sz w:val="24"/>
          <w:highlight w:val="none"/>
        </w:rPr>
      </w:pPr>
      <w:r>
        <w:rPr>
          <w:rFonts w:hint="eastAsia" w:ascii="仿宋" w:hAnsi="仿宋" w:eastAsia="仿宋" w:cs="仿宋"/>
          <w:sz w:val="24"/>
          <w:highlight w:val="none"/>
        </w:rPr>
        <w:t>3、制造商如为监狱企业或残疾人福利性单位的，视同为小型、微型企业，请填写此声明函，并需要出具相应的声明函和证明文件（格式后附）。</w:t>
      </w:r>
    </w:p>
    <w:p w14:paraId="70FAB45F">
      <w:pPr>
        <w:rPr>
          <w:rFonts w:ascii="仿宋" w:hAnsi="仿宋" w:eastAsia="仿宋" w:cs="仿宋"/>
          <w:sz w:val="24"/>
          <w:highlight w:val="none"/>
        </w:rPr>
      </w:pPr>
      <w:r>
        <w:rPr>
          <w:rFonts w:hint="eastAsia" w:ascii="仿宋" w:hAnsi="仿宋" w:eastAsia="仿宋" w:cs="仿宋"/>
          <w:sz w:val="24"/>
          <w:highlight w:val="none"/>
        </w:rPr>
        <w:br w:type="page"/>
      </w:r>
    </w:p>
    <w:p w14:paraId="2241144E">
      <w:pPr>
        <w:pStyle w:val="5"/>
        <w:adjustRightInd w:val="0"/>
        <w:snapToGrid w:val="0"/>
        <w:spacing w:before="0" w:after="0" w:line="360" w:lineRule="auto"/>
        <w:rPr>
          <w:rFonts w:ascii="仿宋" w:hAnsi="仿宋" w:eastAsia="仿宋" w:cs="仿宋"/>
          <w:sz w:val="24"/>
          <w:highlight w:val="none"/>
        </w:rPr>
      </w:pPr>
      <w:bookmarkStart w:id="128" w:name="_Toc71631936"/>
      <w:bookmarkStart w:id="129" w:name="_Toc5109"/>
      <w:bookmarkStart w:id="130" w:name="_Toc17478"/>
      <w:r>
        <w:rPr>
          <w:rFonts w:hint="eastAsia" w:ascii="仿宋" w:hAnsi="仿宋" w:eastAsia="仿宋" w:cs="仿宋"/>
          <w:sz w:val="24"/>
          <w:highlight w:val="none"/>
        </w:rPr>
        <w:t>附件3-8-2  监狱企业声明函</w:t>
      </w:r>
      <w:bookmarkEnd w:id="128"/>
      <w:r>
        <w:rPr>
          <w:rFonts w:hint="eastAsia" w:ascii="仿宋" w:hAnsi="仿宋" w:eastAsia="仿宋" w:cs="仿宋"/>
          <w:sz w:val="24"/>
          <w:highlight w:val="none"/>
        </w:rPr>
        <w:t>（如是）</w:t>
      </w:r>
      <w:bookmarkEnd w:id="129"/>
      <w:bookmarkEnd w:id="130"/>
      <w:r>
        <w:rPr>
          <w:rFonts w:hint="eastAsia" w:ascii="仿宋" w:hAnsi="仿宋" w:eastAsia="仿宋" w:cs="仿宋"/>
          <w:sz w:val="24"/>
          <w:highlight w:val="none"/>
        </w:rPr>
        <w:t>（统一格式）</w:t>
      </w:r>
    </w:p>
    <w:p w14:paraId="31E7B093">
      <w:pPr>
        <w:adjustRightInd w:val="0"/>
        <w:snapToGrid w:val="0"/>
        <w:spacing w:line="360" w:lineRule="auto"/>
        <w:rPr>
          <w:rFonts w:ascii="仿宋" w:hAnsi="仿宋" w:eastAsia="仿宋" w:cs="仿宋"/>
          <w:b/>
          <w:kern w:val="0"/>
          <w:sz w:val="24"/>
          <w:highlight w:val="none"/>
        </w:rPr>
      </w:pPr>
    </w:p>
    <w:p w14:paraId="13560804">
      <w:pPr>
        <w:widowControl/>
        <w:adjustRightInd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本单位郑重声明，本单位在参加</w:t>
      </w:r>
      <w:r>
        <w:rPr>
          <w:rFonts w:hint="eastAsia" w:ascii="仿宋" w:hAnsi="仿宋" w:eastAsia="仿宋" w:cs="仿宋"/>
          <w:kern w:val="0"/>
          <w:sz w:val="24"/>
          <w:highlight w:val="none"/>
          <w:u w:val="single"/>
        </w:rPr>
        <w:t>（采购人名称）</w:t>
      </w:r>
      <w:r>
        <w:rPr>
          <w:rFonts w:hint="eastAsia" w:ascii="仿宋" w:hAnsi="仿宋" w:eastAsia="仿宋" w:cs="仿宋"/>
          <w:kern w:val="0"/>
          <w:sz w:val="24"/>
          <w:highlight w:val="none"/>
        </w:rPr>
        <w:t>的</w:t>
      </w:r>
      <w:r>
        <w:rPr>
          <w:rFonts w:hint="eastAsia" w:ascii="仿宋" w:hAnsi="仿宋" w:eastAsia="仿宋" w:cs="仿宋"/>
          <w:kern w:val="0"/>
          <w:sz w:val="24"/>
          <w:highlight w:val="none"/>
          <w:u w:val="single"/>
        </w:rPr>
        <w:t>（招标项目名称）</w:t>
      </w:r>
      <w:r>
        <w:rPr>
          <w:rFonts w:hint="eastAsia" w:ascii="仿宋" w:hAnsi="仿宋" w:eastAsia="仿宋" w:cs="仿宋"/>
          <w:kern w:val="0"/>
          <w:sz w:val="24"/>
          <w:highlight w:val="none"/>
        </w:rPr>
        <w:t>项目采购活动提供以下监狱企业制造的货物（或监狱企业承担的工程、或监狱企业承接的服务），具体情况如下：（按照实际情况勾选或填空）</w:t>
      </w:r>
    </w:p>
    <w:p w14:paraId="360CD4FD">
      <w:pPr>
        <w:widowControl/>
        <w:adjustRightInd w:val="0"/>
        <w:snapToGrid w:val="0"/>
        <w:spacing w:line="360" w:lineRule="auto"/>
        <w:ind w:firstLine="360" w:firstLineChars="150"/>
        <w:jc w:val="left"/>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属于监狱企业，后附省级以上监狱管理局、戒毒管理局（含新疆生产建设兵团）出具的属于监狱企业的证明文件。</w:t>
      </w:r>
    </w:p>
    <w:p w14:paraId="1A0C0AED">
      <w:pPr>
        <w:widowControl/>
        <w:adjustRightInd w:val="0"/>
        <w:snapToGrid w:val="0"/>
        <w:spacing w:line="360" w:lineRule="auto"/>
        <w:ind w:firstLine="420"/>
        <w:jc w:val="left"/>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属于监狱企业并作为联合体一方，其提供协议合同金额占到共同投标协议合同总金额的比例为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。后附省级以上监狱管理局、戒毒管理局（含新疆生产建设兵团）出具的属于监狱企业的证明文件。</w:t>
      </w:r>
    </w:p>
    <w:p w14:paraId="69F84E5E">
      <w:pPr>
        <w:widowControl/>
        <w:adjustRightInd w:val="0"/>
        <w:snapToGrid w:val="0"/>
        <w:spacing w:line="360" w:lineRule="auto"/>
        <w:ind w:firstLine="420"/>
        <w:jc w:val="left"/>
        <w:rPr>
          <w:rFonts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属于监狱企业并作为分包方，其提供协议合同金额占到分包意向协议合同总金额的比例为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。后附省级以上监狱管理局、戒毒管理局（含新疆生产建设兵团）出具的属于监狱企业的证明文件。</w:t>
      </w:r>
    </w:p>
    <w:p w14:paraId="154C8A5A">
      <w:pPr>
        <w:widowControl/>
        <w:adjustRightInd w:val="0"/>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　　本单位对上述声明的真实性负责。如有虚假，将依法承担相应责任。</w:t>
      </w:r>
    </w:p>
    <w:p w14:paraId="560A8444">
      <w:pPr>
        <w:widowControl/>
        <w:adjustRightInd w:val="0"/>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　　</w:t>
      </w:r>
    </w:p>
    <w:p w14:paraId="4431AD31">
      <w:pPr>
        <w:widowControl/>
        <w:adjustRightInd w:val="0"/>
        <w:snapToGrid w:val="0"/>
        <w:spacing w:line="360" w:lineRule="auto"/>
        <w:jc w:val="left"/>
        <w:rPr>
          <w:rFonts w:ascii="仿宋" w:hAnsi="仿宋" w:eastAsia="仿宋" w:cs="仿宋"/>
          <w:kern w:val="0"/>
          <w:sz w:val="24"/>
          <w:highlight w:val="none"/>
        </w:rPr>
      </w:pPr>
    </w:p>
    <w:p w14:paraId="10891588">
      <w:pPr>
        <w:widowControl/>
        <w:adjustRightInd w:val="0"/>
        <w:snapToGrid w:val="0"/>
        <w:spacing w:line="360" w:lineRule="auto"/>
        <w:jc w:val="left"/>
        <w:rPr>
          <w:rFonts w:ascii="仿宋" w:hAnsi="仿宋" w:eastAsia="仿宋" w:cs="仿宋"/>
          <w:kern w:val="0"/>
          <w:sz w:val="24"/>
          <w:highlight w:val="none"/>
        </w:rPr>
      </w:pPr>
    </w:p>
    <w:p w14:paraId="34D0A53C">
      <w:pPr>
        <w:adjustRightInd w:val="0"/>
        <w:snapToGrid w:val="0"/>
        <w:spacing w:line="360" w:lineRule="auto"/>
        <w:ind w:hanging="540"/>
        <w:jc w:val="center"/>
        <w:rPr>
          <w:rFonts w:ascii="仿宋" w:hAnsi="仿宋" w:eastAsia="仿宋" w:cs="仿宋"/>
          <w:b/>
          <w:kern w:val="0"/>
          <w:sz w:val="24"/>
          <w:highlight w:val="none"/>
        </w:rPr>
      </w:pPr>
      <w:r>
        <w:rPr>
          <w:rFonts w:hint="eastAsia" w:ascii="仿宋" w:hAnsi="仿宋" w:eastAsia="仿宋" w:cs="仿宋"/>
          <w:b/>
          <w:kern w:val="0"/>
          <w:sz w:val="24"/>
          <w:highlight w:val="none"/>
        </w:rPr>
        <w:t>　</w:t>
      </w:r>
    </w:p>
    <w:p w14:paraId="72631751">
      <w:pPr>
        <w:adjustRightInd w:val="0"/>
        <w:snapToGrid w:val="0"/>
        <w:spacing w:line="360" w:lineRule="auto"/>
        <w:ind w:firstLine="5280" w:firstLineChars="2200"/>
        <w:rPr>
          <w:rFonts w:ascii="仿宋" w:hAnsi="仿宋" w:eastAsia="仿宋" w:cs="仿宋"/>
          <w:kern w:val="0"/>
          <w:sz w:val="24"/>
          <w:highlight w:val="none"/>
        </w:rPr>
      </w:pPr>
      <w:r>
        <w:rPr>
          <w:rFonts w:hint="eastAsia" w:ascii="仿宋" w:hAnsi="仿宋" w:eastAsia="仿宋" w:cs="仿宋"/>
          <w:kern w:val="0"/>
          <w:sz w:val="24"/>
          <w:highlight w:val="none"/>
        </w:rPr>
        <w:t>单位名称（</w:t>
      </w:r>
      <w:r>
        <w:rPr>
          <w:rFonts w:hint="eastAsia" w:ascii="仿宋" w:hAnsi="仿宋" w:eastAsia="仿宋" w:cs="仿宋"/>
          <w:kern w:val="0"/>
          <w:sz w:val="24"/>
          <w:highlight w:val="none"/>
          <w:lang w:bidi="ar"/>
        </w:rPr>
        <w:t>加盖公章</w:t>
      </w:r>
      <w:r>
        <w:rPr>
          <w:rFonts w:hint="eastAsia" w:ascii="仿宋" w:hAnsi="仿宋" w:eastAsia="仿宋" w:cs="仿宋"/>
          <w:kern w:val="0"/>
          <w:sz w:val="24"/>
          <w:highlight w:val="none"/>
        </w:rPr>
        <w:t>）：</w:t>
      </w:r>
    </w:p>
    <w:p w14:paraId="65E1BDB4">
      <w:pPr>
        <w:widowControl/>
        <w:adjustRightInd w:val="0"/>
        <w:snapToGrid w:val="0"/>
        <w:spacing w:line="360" w:lineRule="auto"/>
        <w:ind w:firstLine="5280" w:firstLineChars="2200"/>
        <w:jc w:val="left"/>
        <w:rPr>
          <w:rFonts w:ascii="仿宋" w:hAnsi="仿宋" w:eastAsia="仿宋" w:cs="仿宋"/>
          <w:kern w:val="0"/>
          <w:sz w:val="24"/>
          <w:highlight w:val="none"/>
        </w:rPr>
      </w:pPr>
      <w:r>
        <w:rPr>
          <w:rFonts w:hint="eastAsia" w:ascii="仿宋" w:hAnsi="仿宋" w:eastAsia="仿宋" w:cs="仿宋"/>
          <w:kern w:val="0"/>
          <w:sz w:val="24"/>
          <w:highlight w:val="none"/>
        </w:rPr>
        <w:t>日  期：</w:t>
      </w:r>
    </w:p>
    <w:p w14:paraId="69C49DF2">
      <w:pPr>
        <w:rPr>
          <w:rFonts w:ascii="仿宋" w:hAnsi="仿宋" w:eastAsia="仿宋" w:cs="仿宋"/>
          <w:sz w:val="24"/>
          <w:highlight w:val="none"/>
        </w:rPr>
      </w:pPr>
      <w:r>
        <w:rPr>
          <w:rFonts w:hint="eastAsia" w:ascii="仿宋" w:hAnsi="仿宋" w:eastAsia="仿宋" w:cs="仿宋"/>
          <w:sz w:val="24"/>
          <w:highlight w:val="none"/>
        </w:rPr>
        <w:br w:type="page"/>
      </w:r>
    </w:p>
    <w:p w14:paraId="27CEC700">
      <w:pPr>
        <w:pStyle w:val="5"/>
        <w:spacing w:before="0" w:after="0" w:line="360" w:lineRule="auto"/>
        <w:rPr>
          <w:rFonts w:ascii="仿宋" w:hAnsi="仿宋" w:eastAsia="仿宋" w:cs="仿宋"/>
          <w:sz w:val="24"/>
          <w:highlight w:val="none"/>
        </w:rPr>
      </w:pPr>
      <w:bookmarkStart w:id="131" w:name="_Toc71631937"/>
      <w:bookmarkStart w:id="132" w:name="_Toc28543"/>
      <w:bookmarkStart w:id="133" w:name="_Toc19189"/>
      <w:bookmarkStart w:id="134" w:name="OLE_LINK14"/>
      <w:bookmarkStart w:id="135" w:name="OLE_LINK13"/>
      <w:r>
        <w:rPr>
          <w:rFonts w:hint="eastAsia" w:ascii="仿宋" w:hAnsi="仿宋" w:eastAsia="仿宋" w:cs="仿宋"/>
          <w:sz w:val="24"/>
          <w:highlight w:val="none"/>
        </w:rPr>
        <w:t>附件3-8-3  残疾人福利性单位声明函</w:t>
      </w:r>
      <w:bookmarkEnd w:id="131"/>
      <w:r>
        <w:rPr>
          <w:rFonts w:hint="eastAsia" w:ascii="仿宋" w:hAnsi="仿宋" w:eastAsia="仿宋" w:cs="仿宋"/>
          <w:sz w:val="24"/>
          <w:highlight w:val="none"/>
        </w:rPr>
        <w:t>（如是）</w:t>
      </w:r>
      <w:bookmarkEnd w:id="132"/>
      <w:bookmarkEnd w:id="133"/>
      <w:r>
        <w:rPr>
          <w:rFonts w:hint="eastAsia" w:ascii="仿宋" w:hAnsi="仿宋" w:eastAsia="仿宋" w:cs="仿宋"/>
          <w:sz w:val="24"/>
          <w:highlight w:val="none"/>
        </w:rPr>
        <w:t>（统一格式）</w:t>
      </w:r>
    </w:p>
    <w:bookmarkEnd w:id="134"/>
    <w:bookmarkEnd w:id="135"/>
    <w:p w14:paraId="69A9E418">
      <w:pPr>
        <w:spacing w:line="360" w:lineRule="auto"/>
        <w:ind w:hanging="540"/>
        <w:jc w:val="center"/>
        <w:rPr>
          <w:rFonts w:ascii="仿宋" w:hAnsi="仿宋" w:eastAsia="仿宋" w:cs="仿宋"/>
          <w:kern w:val="0"/>
          <w:sz w:val="24"/>
          <w:szCs w:val="20"/>
          <w:highlight w:val="none"/>
        </w:rPr>
      </w:pPr>
    </w:p>
    <w:p w14:paraId="3D13E98C">
      <w:pPr>
        <w:spacing w:line="360" w:lineRule="auto"/>
        <w:ind w:firstLine="567"/>
        <w:rPr>
          <w:rFonts w:ascii="仿宋" w:hAnsi="仿宋" w:eastAsia="仿宋" w:cs="仿宋"/>
          <w:kern w:val="0"/>
          <w:sz w:val="24"/>
          <w:szCs w:val="20"/>
          <w:highlight w:val="none"/>
        </w:rPr>
      </w:pPr>
    </w:p>
    <w:p w14:paraId="5EA88CBF">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A9461F">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本单位对上述声明的真实性负责。如有虚假，将依法承担相应责任。</w:t>
      </w:r>
    </w:p>
    <w:p w14:paraId="23134477">
      <w:pPr>
        <w:spacing w:line="360" w:lineRule="auto"/>
        <w:ind w:firstLine="480" w:firstLineChars="200"/>
        <w:rPr>
          <w:rFonts w:ascii="仿宋" w:hAnsi="仿宋" w:eastAsia="仿宋" w:cs="仿宋"/>
          <w:kern w:val="0"/>
          <w:sz w:val="24"/>
          <w:highlight w:val="none"/>
        </w:rPr>
      </w:pPr>
    </w:p>
    <w:p w14:paraId="34C28062">
      <w:pPr>
        <w:spacing w:line="360" w:lineRule="auto"/>
        <w:ind w:firstLine="624" w:firstLineChars="200"/>
        <w:rPr>
          <w:rFonts w:ascii="仿宋" w:hAnsi="仿宋" w:eastAsia="仿宋" w:cs="仿宋"/>
          <w:spacing w:val="6"/>
          <w:sz w:val="30"/>
          <w:szCs w:val="30"/>
          <w:highlight w:val="none"/>
        </w:rPr>
      </w:pPr>
    </w:p>
    <w:p w14:paraId="57A69E42">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                                     单位名称（</w:t>
      </w:r>
      <w:r>
        <w:rPr>
          <w:rFonts w:hint="eastAsia" w:ascii="仿宋" w:hAnsi="仿宋" w:eastAsia="仿宋" w:cs="仿宋"/>
          <w:kern w:val="0"/>
          <w:sz w:val="24"/>
          <w:highlight w:val="none"/>
          <w:lang w:bidi="ar"/>
        </w:rPr>
        <w:t>加盖公章</w:t>
      </w:r>
      <w:r>
        <w:rPr>
          <w:rFonts w:hint="eastAsia" w:ascii="仿宋" w:hAnsi="仿宋" w:eastAsia="仿宋" w:cs="仿宋"/>
          <w:kern w:val="0"/>
          <w:sz w:val="24"/>
          <w:highlight w:val="none"/>
        </w:rPr>
        <w:t>）：</w:t>
      </w:r>
    </w:p>
    <w:p w14:paraId="7F4B47F4">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                                     日  期：</w:t>
      </w:r>
    </w:p>
    <w:p w14:paraId="12B95880">
      <w:pPr>
        <w:spacing w:line="360" w:lineRule="auto"/>
        <w:ind w:left="1080" w:leftChars="257" w:hanging="540"/>
        <w:jc w:val="center"/>
        <w:rPr>
          <w:rFonts w:ascii="仿宋" w:hAnsi="仿宋" w:eastAsia="仿宋" w:cs="仿宋"/>
          <w:b/>
          <w:kern w:val="0"/>
          <w:sz w:val="24"/>
          <w:szCs w:val="20"/>
          <w:highlight w:val="none"/>
        </w:rPr>
      </w:pPr>
    </w:p>
    <w:p w14:paraId="14D86687">
      <w:pPr>
        <w:rPr>
          <w:rFonts w:ascii="仿宋" w:hAnsi="仿宋" w:eastAsia="仿宋" w:cs="仿宋"/>
          <w:sz w:val="24"/>
          <w:highlight w:val="none"/>
        </w:rPr>
      </w:pPr>
      <w:r>
        <w:rPr>
          <w:rFonts w:hint="eastAsia" w:ascii="仿宋" w:hAnsi="仿宋" w:eastAsia="仿宋" w:cs="仿宋"/>
          <w:sz w:val="24"/>
          <w:highlight w:val="none"/>
        </w:rPr>
        <w:br w:type="page"/>
      </w:r>
    </w:p>
    <w:p w14:paraId="5A470E2B">
      <w:pPr>
        <w:pStyle w:val="35"/>
        <w:adjustRightInd w:val="0"/>
        <w:snapToGrid w:val="0"/>
        <w:spacing w:before="0" w:after="0" w:line="360" w:lineRule="auto"/>
        <w:outlineLvl w:val="3"/>
        <w:rPr>
          <w:rFonts w:ascii="仿宋" w:hAnsi="仿宋" w:eastAsia="仿宋" w:cs="仿宋"/>
          <w:b/>
          <w:bCs w:val="0"/>
          <w:sz w:val="24"/>
          <w:highlight w:val="none"/>
        </w:rPr>
      </w:pPr>
      <w:bookmarkStart w:id="136" w:name="_Toc20607"/>
      <w:bookmarkStart w:id="137" w:name="_Toc71631940"/>
      <w:bookmarkStart w:id="138" w:name="_Toc29152"/>
      <w:r>
        <w:rPr>
          <w:rFonts w:hint="eastAsia" w:ascii="仿宋" w:hAnsi="仿宋" w:eastAsia="仿宋" w:cs="仿宋"/>
          <w:b/>
          <w:bCs w:val="0"/>
          <w:sz w:val="24"/>
          <w:highlight w:val="none"/>
        </w:rPr>
        <w:t>附件3-</w:t>
      </w:r>
      <w:bookmarkStart w:id="139" w:name="_Toc2582330"/>
      <w:bookmarkStart w:id="140" w:name="_Toc532473516"/>
      <w:r>
        <w:rPr>
          <w:rFonts w:hint="eastAsia" w:ascii="仿宋" w:hAnsi="仿宋" w:eastAsia="仿宋" w:cs="仿宋"/>
          <w:b/>
          <w:bCs w:val="0"/>
          <w:sz w:val="24"/>
          <w:highlight w:val="none"/>
        </w:rPr>
        <w:t>9  评审所需要的其他商务文件</w:t>
      </w:r>
      <w:bookmarkEnd w:id="136"/>
      <w:bookmarkEnd w:id="137"/>
      <w:bookmarkEnd w:id="138"/>
      <w:bookmarkEnd w:id="139"/>
      <w:bookmarkEnd w:id="140"/>
    </w:p>
    <w:p w14:paraId="06ECA99C">
      <w:pPr>
        <w:pStyle w:val="35"/>
        <w:adjustRightInd w:val="0"/>
        <w:snapToGrid w:val="0"/>
        <w:spacing w:before="0" w:after="0" w:line="360" w:lineRule="auto"/>
        <w:rPr>
          <w:rFonts w:ascii="仿宋" w:hAnsi="仿宋" w:eastAsia="仿宋" w:cs="仿宋"/>
          <w:b/>
          <w:bCs w:val="0"/>
          <w:sz w:val="24"/>
          <w:highlight w:val="none"/>
        </w:rPr>
      </w:pPr>
    </w:p>
    <w:p w14:paraId="77C03693">
      <w:pPr>
        <w:pStyle w:val="35"/>
        <w:adjustRightInd w:val="0"/>
        <w:snapToGrid w:val="0"/>
        <w:spacing w:before="0" w:after="0" w:line="360" w:lineRule="auto"/>
        <w:rPr>
          <w:rFonts w:ascii="仿宋" w:hAnsi="仿宋" w:eastAsia="仿宋" w:cs="仿宋"/>
          <w:b/>
          <w:bCs w:val="0"/>
          <w:sz w:val="24"/>
          <w:highlight w:val="none"/>
        </w:rPr>
      </w:pPr>
    </w:p>
    <w:p w14:paraId="3D8F2856">
      <w:pPr>
        <w:rPr>
          <w:rFonts w:ascii="仿宋" w:hAnsi="仿宋" w:eastAsia="仿宋" w:cs="仿宋"/>
          <w:b/>
          <w:sz w:val="24"/>
          <w:highlight w:val="none"/>
        </w:rPr>
      </w:pPr>
      <w:bookmarkStart w:id="141" w:name="_Toc71631941"/>
      <w:r>
        <w:rPr>
          <w:rFonts w:hint="eastAsia" w:ascii="仿宋" w:hAnsi="仿宋" w:eastAsia="仿宋" w:cs="仿宋"/>
          <w:b/>
          <w:sz w:val="24"/>
          <w:highlight w:val="none"/>
        </w:rPr>
        <w:br w:type="page"/>
      </w:r>
    </w:p>
    <w:p w14:paraId="2EEFBFE9">
      <w:pPr>
        <w:pStyle w:val="35"/>
        <w:adjustRightInd w:val="0"/>
        <w:snapToGrid w:val="0"/>
        <w:spacing w:before="0" w:after="0" w:line="360" w:lineRule="auto"/>
        <w:rPr>
          <w:rFonts w:ascii="仿宋" w:hAnsi="仿宋" w:eastAsia="仿宋" w:cs="仿宋"/>
          <w:b/>
          <w:bCs w:val="0"/>
          <w:sz w:val="24"/>
          <w:highlight w:val="none"/>
        </w:rPr>
      </w:pPr>
      <w:bookmarkStart w:id="142" w:name="_Toc29840"/>
      <w:bookmarkStart w:id="143" w:name="_Toc2602"/>
      <w:r>
        <w:rPr>
          <w:rFonts w:hint="eastAsia" w:ascii="仿宋" w:hAnsi="仿宋" w:eastAsia="仿宋" w:cs="仿宋"/>
          <w:b/>
          <w:bCs w:val="0"/>
          <w:sz w:val="24"/>
          <w:highlight w:val="none"/>
        </w:rPr>
        <w:t>附件3-10  技术文件</w:t>
      </w:r>
      <w:bookmarkEnd w:id="141"/>
      <w:bookmarkEnd w:id="142"/>
      <w:bookmarkEnd w:id="143"/>
    </w:p>
    <w:p w14:paraId="4CF75A3C">
      <w:pPr>
        <w:pStyle w:val="35"/>
        <w:adjustRightInd w:val="0"/>
        <w:snapToGrid w:val="0"/>
        <w:spacing w:before="0" w:after="0" w:line="360" w:lineRule="auto"/>
        <w:rPr>
          <w:rFonts w:ascii="仿宋" w:hAnsi="仿宋" w:eastAsia="仿宋" w:cs="仿宋"/>
          <w:sz w:val="24"/>
          <w:highlight w:val="none"/>
        </w:rPr>
      </w:pPr>
    </w:p>
    <w:p w14:paraId="0F5887DF">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投标人应根据招标文件第五章、第六章的规定自行编写，详细叙述拟提供产品/服务情况。</w:t>
      </w:r>
    </w:p>
    <w:p w14:paraId="15F94564">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不限于</w:t>
      </w:r>
      <w:r>
        <w:rPr>
          <w:rFonts w:hint="eastAsia" w:ascii="仿宋" w:hAnsi="仿宋" w:eastAsia="仿宋" w:cs="仿宋"/>
          <w:sz w:val="24"/>
          <w:highlight w:val="none"/>
          <w:lang w:eastAsia="zh-CN"/>
        </w:rPr>
        <w:t>以下内容</w:t>
      </w:r>
      <w:r>
        <w:rPr>
          <w:rFonts w:hint="eastAsia" w:ascii="仿宋" w:hAnsi="仿宋" w:eastAsia="仿宋" w:cs="仿宋"/>
          <w:sz w:val="24"/>
          <w:highlight w:val="none"/>
        </w:rPr>
        <w:t>：</w:t>
      </w:r>
    </w:p>
    <w:p w14:paraId="17568CF6">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1.投标人应提交证明文件，证明其拟供的合同项下的货物及服务的合格性符合招标文件规定。该证明文件是投标文件的一部分。上款所述的证明文件，可以是文字资料、图纸和数据，包含但不限于产品检测报告、产品彩页或技术白皮书等。</w:t>
      </w:r>
    </w:p>
    <w:p w14:paraId="75C82454">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2.主要采购需求和性能的详细说明。</w:t>
      </w:r>
    </w:p>
    <w:p w14:paraId="3B3FF877">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3.从采购方开始使用至招标文件规定的服务期内正常、连续地使用所须的备件和专用工具清单，包括备件和专用工具的货源及现行价格。</w:t>
      </w:r>
    </w:p>
    <w:p w14:paraId="137CB1BC">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4.对照招标文件技术规格，逐条说明所提供服务已对招标文件的技术规格做出了实质性的响应，或申明与技术规格条文的偏差和例外。</w:t>
      </w:r>
    </w:p>
    <w:p w14:paraId="7D8D28B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bookmarkStart w:id="144" w:name="_Toc26440"/>
      <w:bookmarkStart w:id="145" w:name="_Toc1859"/>
      <w:r>
        <w:rPr>
          <w:rFonts w:hint="eastAsia" w:ascii="仿宋" w:hAnsi="仿宋" w:eastAsia="仿宋" w:cs="仿宋"/>
          <w:sz w:val="24"/>
          <w:highlight w:val="none"/>
        </w:rPr>
        <w:t>5.产品注册证或备案证明（需在有效期内）</w:t>
      </w:r>
      <w:bookmarkEnd w:id="144"/>
      <w:bookmarkEnd w:id="145"/>
    </w:p>
    <w:p w14:paraId="6272458A">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6.售后服务方案；</w:t>
      </w:r>
    </w:p>
    <w:p w14:paraId="14F3801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7.招标文件要求的或投标人认为有必要提供的其他技术文件；</w:t>
      </w:r>
    </w:p>
    <w:p w14:paraId="36764DB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8.投标人认为其它需要说明的事宜。</w:t>
      </w:r>
    </w:p>
    <w:p w14:paraId="06700378">
      <w:pPr>
        <w:rPr>
          <w:rFonts w:ascii="仿宋" w:hAnsi="仿宋" w:eastAsia="仿宋" w:cs="仿宋"/>
          <w:sz w:val="24"/>
          <w:highlight w:val="none"/>
        </w:rPr>
      </w:pPr>
      <w:r>
        <w:rPr>
          <w:rFonts w:hint="eastAsia" w:ascii="仿宋" w:hAnsi="仿宋" w:eastAsia="仿宋" w:cs="仿宋"/>
          <w:sz w:val="24"/>
          <w:highlight w:val="none"/>
        </w:rPr>
        <w:br w:type="page"/>
      </w:r>
    </w:p>
    <w:p w14:paraId="63F8AA47">
      <w:pPr>
        <w:pStyle w:val="5"/>
        <w:spacing w:before="1"/>
        <w:rPr>
          <w:rFonts w:ascii="仿宋" w:hAnsi="仿宋" w:eastAsia="仿宋" w:cs="仿宋"/>
          <w:sz w:val="24"/>
          <w:highlight w:val="none"/>
        </w:rPr>
      </w:pPr>
      <w:bookmarkStart w:id="146" w:name="_Toc3420"/>
      <w:bookmarkStart w:id="147" w:name="_Toc8281"/>
      <w:r>
        <w:rPr>
          <w:rFonts w:hint="eastAsia" w:ascii="仿宋" w:hAnsi="仿宋" w:eastAsia="仿宋" w:cs="仿宋"/>
          <w:sz w:val="24"/>
          <w:highlight w:val="none"/>
        </w:rPr>
        <w:t>附件3-11（统一格式）</w:t>
      </w:r>
      <w:bookmarkEnd w:id="146"/>
      <w:bookmarkEnd w:id="147"/>
      <w:r>
        <w:rPr>
          <w:rFonts w:hint="eastAsia" w:ascii="仿宋" w:hAnsi="仿宋" w:eastAsia="仿宋" w:cs="仿宋"/>
          <w:sz w:val="24"/>
          <w:highlight w:val="none"/>
        </w:rPr>
        <w:t>退还保证金申请函</w:t>
      </w:r>
    </w:p>
    <w:p w14:paraId="274BF295">
      <w:pPr>
        <w:pStyle w:val="15"/>
        <w:spacing w:line="440" w:lineRule="exact"/>
        <w:jc w:val="center"/>
        <w:rPr>
          <w:rFonts w:ascii="仿宋" w:hAnsi="仿宋" w:eastAsia="仿宋" w:cs="仿宋"/>
          <w:b/>
          <w:sz w:val="32"/>
          <w:szCs w:val="32"/>
          <w:highlight w:val="none"/>
        </w:rPr>
      </w:pPr>
    </w:p>
    <w:p w14:paraId="185DBC2C">
      <w:pPr>
        <w:pStyle w:val="15"/>
        <w:spacing w:line="440" w:lineRule="exact"/>
        <w:jc w:val="center"/>
        <w:rPr>
          <w:rFonts w:ascii="仿宋" w:hAnsi="仿宋" w:eastAsia="仿宋" w:cs="仿宋"/>
          <w:b/>
          <w:sz w:val="32"/>
          <w:szCs w:val="32"/>
          <w:highlight w:val="none"/>
        </w:rPr>
      </w:pPr>
      <w:bookmarkStart w:id="148" w:name="_Toc25967"/>
      <w:bookmarkStart w:id="149" w:name="_Toc28181"/>
      <w:r>
        <w:rPr>
          <w:rFonts w:hint="eastAsia" w:ascii="仿宋" w:hAnsi="仿宋" w:eastAsia="仿宋" w:cs="仿宋"/>
          <w:b/>
          <w:sz w:val="24"/>
          <w:szCs w:val="24"/>
          <w:highlight w:val="none"/>
        </w:rPr>
        <w:t>退还保证金申请函</w:t>
      </w:r>
      <w:bookmarkEnd w:id="148"/>
      <w:bookmarkEnd w:id="149"/>
    </w:p>
    <w:p w14:paraId="08C0FCC1">
      <w:pPr>
        <w:spacing w:line="360" w:lineRule="auto"/>
        <w:rPr>
          <w:rFonts w:ascii="仿宋" w:hAnsi="仿宋" w:eastAsia="仿宋" w:cs="仿宋"/>
          <w:szCs w:val="21"/>
          <w:highlight w:val="none"/>
          <w:u w:val="single"/>
        </w:rPr>
      </w:pPr>
      <w:r>
        <w:rPr>
          <w:rFonts w:hint="eastAsia" w:ascii="仿宋" w:hAnsi="仿宋" w:eastAsia="仿宋" w:cs="仿宋"/>
          <w:szCs w:val="21"/>
          <w:highlight w:val="none"/>
        </w:rPr>
        <w:t>致：</w:t>
      </w:r>
      <w:r>
        <w:rPr>
          <w:rFonts w:hint="eastAsia" w:ascii="仿宋" w:hAnsi="仿宋" w:eastAsia="仿宋" w:cs="仿宋"/>
          <w:szCs w:val="21"/>
          <w:highlight w:val="none"/>
          <w:u w:val="single"/>
        </w:rPr>
        <w:t>新疆新华远景工程造价咨询有限公司</w:t>
      </w:r>
    </w:p>
    <w:p w14:paraId="36DBB19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u w:val="single"/>
        </w:rPr>
        <w:t xml:space="preserve">（投标人全称) </w:t>
      </w:r>
      <w:r>
        <w:rPr>
          <w:rFonts w:hint="eastAsia" w:ascii="仿宋" w:hAnsi="仿宋" w:eastAsia="仿宋" w:cs="仿宋"/>
          <w:szCs w:val="21"/>
          <w:highlight w:val="none"/>
        </w:rPr>
        <w:t>参加贵方组织的，</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的招标采购活动。按招标文件的规定，已通过</w:t>
      </w:r>
      <w:r>
        <w:rPr>
          <w:rFonts w:hint="eastAsia" w:ascii="仿宋" w:hAnsi="仿宋" w:eastAsia="仿宋" w:cs="仿宋"/>
          <w:szCs w:val="21"/>
          <w:highlight w:val="none"/>
          <w:u w:val="single"/>
        </w:rPr>
        <w:t>银行转</w:t>
      </w:r>
      <w:r>
        <w:rPr>
          <w:rFonts w:hint="eastAsia" w:ascii="仿宋" w:hAnsi="仿宋" w:eastAsia="仿宋" w:cs="仿宋"/>
          <w:szCs w:val="21"/>
          <w:highlight w:val="none"/>
          <w:u w:val="single"/>
          <w:lang w:eastAsia="zh-CN"/>
        </w:rPr>
        <w:t>账</w:t>
      </w:r>
      <w:r>
        <w:rPr>
          <w:rFonts w:hint="eastAsia" w:ascii="仿宋" w:hAnsi="仿宋" w:eastAsia="仿宋" w:cs="仿宋"/>
          <w:szCs w:val="21"/>
          <w:highlight w:val="none"/>
          <w:u w:val="single"/>
        </w:rPr>
        <w:t>/银行汇款</w:t>
      </w:r>
      <w:r>
        <w:rPr>
          <w:rFonts w:hint="eastAsia" w:ascii="仿宋" w:hAnsi="仿宋" w:eastAsia="仿宋" w:cs="仿宋"/>
          <w:szCs w:val="21"/>
          <w:highlight w:val="none"/>
        </w:rPr>
        <w:t>形式缴纳人民币</w:t>
      </w:r>
      <w:r>
        <w:rPr>
          <w:rFonts w:hint="eastAsia" w:ascii="仿宋" w:hAnsi="仿宋" w:eastAsia="仿宋" w:cs="仿宋"/>
          <w:szCs w:val="21"/>
          <w:highlight w:val="none"/>
          <w:u w:val="single"/>
        </w:rPr>
        <w:t xml:space="preserve">（大写）  　　  </w:t>
      </w:r>
      <w:r>
        <w:rPr>
          <w:rFonts w:hint="eastAsia" w:ascii="仿宋" w:hAnsi="仿宋" w:eastAsia="仿宋" w:cs="仿宋"/>
          <w:szCs w:val="21"/>
          <w:highlight w:val="none"/>
        </w:rPr>
        <w:t>元的保证金。</w:t>
      </w:r>
    </w:p>
    <w:p w14:paraId="4B66B409">
      <w:pPr>
        <w:autoSpaceDE w:val="0"/>
        <w:autoSpaceDN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退还保证金时请按以下内容划入我方</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户。若因内容不全、错误、字迹潦草模糊导致该项目保证金未能及时退还或退还过程中发生错误，我方将承担全部责任和损失。</w:t>
      </w:r>
    </w:p>
    <w:p w14:paraId="6848687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投标人名称：</w:t>
      </w:r>
      <w:r>
        <w:rPr>
          <w:rFonts w:hint="eastAsia" w:ascii="仿宋" w:hAnsi="仿宋" w:eastAsia="仿宋" w:cs="仿宋"/>
          <w:i/>
          <w:iCs/>
          <w:szCs w:val="21"/>
          <w:highlight w:val="none"/>
          <w:u w:val="single"/>
        </w:rPr>
        <w:t xml:space="preserve">                                 </w:t>
      </w:r>
      <w:r>
        <w:rPr>
          <w:rFonts w:hint="eastAsia" w:ascii="仿宋" w:hAnsi="仿宋" w:eastAsia="仿宋" w:cs="仿宋"/>
          <w:szCs w:val="21"/>
          <w:highlight w:val="none"/>
        </w:rPr>
        <w:t xml:space="preserve"> </w:t>
      </w:r>
    </w:p>
    <w:p w14:paraId="0025C7A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投标人开户银行：</w:t>
      </w:r>
      <w:r>
        <w:rPr>
          <w:rFonts w:hint="eastAsia" w:ascii="仿宋" w:hAnsi="仿宋" w:eastAsia="仿宋" w:cs="仿宋"/>
          <w:szCs w:val="21"/>
          <w:highlight w:val="none"/>
          <w:u w:val="single"/>
        </w:rPr>
        <w:t xml:space="preserve">                             </w:t>
      </w:r>
    </w:p>
    <w:p w14:paraId="7F301A0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投标人开户银行行号：</w:t>
      </w:r>
      <w:r>
        <w:rPr>
          <w:rFonts w:hint="eastAsia" w:ascii="仿宋" w:hAnsi="仿宋" w:eastAsia="仿宋" w:cs="仿宋"/>
          <w:szCs w:val="21"/>
          <w:highlight w:val="none"/>
          <w:u w:val="single"/>
        </w:rPr>
        <w:t xml:space="preserve">                         </w:t>
      </w:r>
    </w:p>
    <w:p w14:paraId="7307E017">
      <w:pP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投标人银行</w:t>
      </w:r>
      <w:r>
        <w:rPr>
          <w:rFonts w:hint="eastAsia" w:ascii="仿宋" w:hAnsi="仿宋" w:eastAsia="仿宋" w:cs="仿宋"/>
          <w:szCs w:val="21"/>
          <w:highlight w:val="none"/>
          <w:lang w:eastAsia="zh-CN"/>
        </w:rPr>
        <w:t>账</w:t>
      </w:r>
      <w:r>
        <w:rPr>
          <w:rFonts w:hint="eastAsia" w:ascii="仿宋" w:hAnsi="仿宋" w:eastAsia="仿宋" w:cs="仿宋"/>
          <w:szCs w:val="21"/>
          <w:highlight w:val="none"/>
        </w:rPr>
        <w:t>号：</w:t>
      </w:r>
      <w:r>
        <w:rPr>
          <w:rFonts w:hint="eastAsia" w:ascii="仿宋" w:hAnsi="仿宋" w:eastAsia="仿宋" w:cs="仿宋"/>
          <w:szCs w:val="21"/>
          <w:highlight w:val="none"/>
          <w:u w:val="single"/>
        </w:rPr>
        <w:t xml:space="preserve">                             </w:t>
      </w:r>
    </w:p>
    <w:p w14:paraId="6B6CB433">
      <w:pPr>
        <w:adjustRightInd w:val="0"/>
        <w:snapToGrid w:val="0"/>
        <w:spacing w:line="360" w:lineRule="auto"/>
        <w:rPr>
          <w:rFonts w:ascii="仿宋" w:hAnsi="仿宋" w:eastAsia="仿宋" w:cs="仿宋"/>
          <w:szCs w:val="21"/>
          <w:highlight w:val="none"/>
        </w:rPr>
      </w:pPr>
    </w:p>
    <w:p w14:paraId="2E18CF95">
      <w:pPr>
        <w:pStyle w:val="15"/>
        <w:spacing w:line="440" w:lineRule="exact"/>
        <w:ind w:firstLine="420" w:firstLineChars="200"/>
        <w:jc w:val="both"/>
        <w:rPr>
          <w:rFonts w:ascii="仿宋" w:hAnsi="仿宋" w:eastAsia="仿宋" w:cs="仿宋"/>
          <w:bCs/>
          <w:sz w:val="21"/>
          <w:szCs w:val="21"/>
          <w:highlight w:val="non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（加盖公章）</w:t>
      </w:r>
      <w:r>
        <w:rPr>
          <w:rFonts w:hint="eastAsia" w:ascii="仿宋" w:hAnsi="仿宋" w:eastAsia="仿宋" w:cs="仿宋"/>
          <w:sz w:val="21"/>
          <w:szCs w:val="21"/>
          <w:highlight w:val="none"/>
          <w:u w:val="single"/>
        </w:rPr>
        <w:tab/>
      </w:r>
    </w:p>
    <w:p w14:paraId="6DE7BCCF">
      <w:pPr>
        <w:pStyle w:val="15"/>
        <w:spacing w:line="440" w:lineRule="exact"/>
        <w:jc w:val="both"/>
        <w:rPr>
          <w:rFonts w:ascii="仿宋" w:hAnsi="仿宋" w:eastAsia="仿宋" w:cs="仿宋"/>
          <w:b/>
          <w:sz w:val="21"/>
          <w:szCs w:val="21"/>
          <w:highlight w:val="none"/>
        </w:rPr>
      </w:pPr>
      <w:r>
        <w:rPr>
          <w:rFonts w:hint="eastAsia" w:ascii="仿宋" w:hAnsi="仿宋" w:eastAsia="仿宋" w:cs="仿宋"/>
          <w:b/>
          <w:sz w:val="21"/>
          <w:szCs w:val="21"/>
          <w:highlight w:val="none"/>
        </w:rPr>
        <w:t>注：为方便代理机构后续退款事宜，请投标人认真填写此函信息，并后附转</w:t>
      </w:r>
      <w:r>
        <w:rPr>
          <w:rFonts w:hint="eastAsia" w:ascii="仿宋" w:hAnsi="仿宋" w:eastAsia="仿宋" w:cs="仿宋"/>
          <w:b/>
          <w:sz w:val="21"/>
          <w:szCs w:val="21"/>
          <w:highlight w:val="none"/>
          <w:lang w:eastAsia="zh-CN"/>
        </w:rPr>
        <w:t>账</w:t>
      </w:r>
      <w:r>
        <w:rPr>
          <w:rFonts w:hint="eastAsia" w:ascii="仿宋" w:hAnsi="仿宋" w:eastAsia="仿宋" w:cs="仿宋"/>
          <w:b/>
          <w:sz w:val="21"/>
          <w:szCs w:val="21"/>
          <w:highlight w:val="none"/>
        </w:rPr>
        <w:t>或汇款的银行凭证扫描件。</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4FD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15AFFD7">
            <w:pPr>
              <w:jc w:val="center"/>
              <w:rPr>
                <w:rFonts w:ascii="仿宋" w:hAnsi="仿宋" w:eastAsia="仿宋" w:cs="仿宋"/>
                <w:szCs w:val="21"/>
                <w:highlight w:val="none"/>
              </w:rPr>
            </w:pPr>
            <w:r>
              <w:rPr>
                <w:rFonts w:hint="eastAsia" w:ascii="仿宋" w:hAnsi="仿宋" w:eastAsia="仿宋" w:cs="仿宋"/>
                <w:szCs w:val="21"/>
                <w:highlight w:val="none"/>
              </w:rPr>
              <w:t>（粘贴转</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或汇款的银行凭证扫描件）</w:t>
            </w:r>
          </w:p>
        </w:tc>
      </w:tr>
    </w:tbl>
    <w:p w14:paraId="71E55F36">
      <w:pPr>
        <w:pStyle w:val="12"/>
        <w:tabs>
          <w:tab w:val="left" w:pos="1560"/>
          <w:tab w:val="left" w:pos="2040"/>
        </w:tabs>
        <w:autoSpaceDE w:val="0"/>
        <w:autoSpaceDN w:val="0"/>
        <w:adjustRightInd w:val="0"/>
        <w:snapToGrid w:val="0"/>
        <w:spacing w:line="360" w:lineRule="auto"/>
        <w:rPr>
          <w:rFonts w:ascii="仿宋" w:hAnsi="仿宋" w:eastAsia="仿宋" w:cs="仿宋"/>
          <w:sz w:val="21"/>
          <w:szCs w:val="21"/>
          <w:highlight w:val="none"/>
        </w:rPr>
      </w:pPr>
    </w:p>
    <w:p w14:paraId="63B2A285">
      <w:pPr>
        <w:rPr>
          <w:rFonts w:ascii="仿宋" w:hAnsi="仿宋" w:eastAsia="仿宋" w:cs="仿宋"/>
          <w:szCs w:val="21"/>
          <w:highlight w:val="none"/>
        </w:rPr>
      </w:pPr>
      <w:r>
        <w:rPr>
          <w:rFonts w:hint="eastAsia" w:ascii="仿宋" w:hAnsi="仿宋" w:eastAsia="仿宋" w:cs="仿宋"/>
          <w:szCs w:val="21"/>
          <w:highlight w:val="none"/>
        </w:rPr>
        <w:br w:type="page"/>
      </w:r>
    </w:p>
    <w:p w14:paraId="5322A265">
      <w:pPr>
        <w:pStyle w:val="5"/>
        <w:tabs>
          <w:tab w:val="left" w:pos="1325"/>
        </w:tabs>
        <w:spacing w:before="90"/>
        <w:rPr>
          <w:rFonts w:ascii="仿宋" w:hAnsi="仿宋" w:eastAsia="仿宋" w:cs="仿宋"/>
          <w:sz w:val="24"/>
          <w:szCs w:val="22"/>
          <w:highlight w:val="none"/>
        </w:rPr>
      </w:pPr>
      <w:bookmarkStart w:id="150" w:name="_Toc2994"/>
      <w:bookmarkStart w:id="151" w:name="_Toc8576"/>
      <w:r>
        <w:rPr>
          <w:rFonts w:hint="eastAsia" w:ascii="仿宋" w:hAnsi="仿宋" w:eastAsia="仿宋" w:cs="仿宋"/>
          <w:sz w:val="24"/>
          <w:szCs w:val="22"/>
          <w:highlight w:val="none"/>
        </w:rPr>
        <w:t>附件3-12</w:t>
      </w:r>
      <w:r>
        <w:rPr>
          <w:rFonts w:hint="eastAsia" w:ascii="仿宋" w:hAnsi="仿宋" w:eastAsia="仿宋" w:cs="仿宋"/>
          <w:sz w:val="24"/>
          <w:szCs w:val="22"/>
          <w:highlight w:val="none"/>
        </w:rPr>
        <w:tab/>
      </w:r>
      <w:r>
        <w:rPr>
          <w:rFonts w:hint="eastAsia" w:ascii="仿宋" w:hAnsi="仿宋" w:eastAsia="仿宋" w:cs="仿宋"/>
          <w:sz w:val="24"/>
          <w:szCs w:val="22"/>
          <w:highlight w:val="none"/>
        </w:rPr>
        <w:t>开票信息（统一格式）</w:t>
      </w:r>
      <w:bookmarkEnd w:id="150"/>
      <w:bookmarkEnd w:id="151"/>
    </w:p>
    <w:p w14:paraId="259D9431">
      <w:pPr>
        <w:pStyle w:val="15"/>
        <w:spacing w:line="440" w:lineRule="exact"/>
        <w:ind w:firstLine="480" w:firstLineChars="200"/>
        <w:jc w:val="both"/>
        <w:rPr>
          <w:rFonts w:ascii="仿宋" w:hAnsi="仿宋" w:eastAsia="仿宋" w:cs="仿宋"/>
          <w:bCs/>
          <w:sz w:val="24"/>
          <w:highlight w:val="none"/>
        </w:rPr>
      </w:pPr>
    </w:p>
    <w:p w14:paraId="7EDE2BE6">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新疆新华远景工程造价咨询有限公司：</w:t>
      </w:r>
    </w:p>
    <w:p w14:paraId="7799D020">
      <w:pPr>
        <w:pStyle w:val="15"/>
        <w:spacing w:line="440" w:lineRule="exact"/>
        <w:ind w:firstLine="420" w:firstLineChars="200"/>
        <w:jc w:val="both"/>
        <w:rPr>
          <w:rFonts w:ascii="仿宋" w:hAnsi="仿宋" w:eastAsia="仿宋" w:cs="仿宋"/>
          <w:sz w:val="21"/>
          <w:szCs w:val="21"/>
          <w:highlight w:val="none"/>
        </w:rPr>
      </w:pPr>
      <w:r>
        <w:rPr>
          <w:rFonts w:hint="eastAsia" w:ascii="仿宋" w:hAnsi="仿宋" w:eastAsia="仿宋" w:cs="仿宋"/>
          <w:bCs/>
          <w:sz w:val="21"/>
          <w:szCs w:val="21"/>
          <w:highlight w:val="none"/>
        </w:rPr>
        <w:t xml:space="preserve">    </w:t>
      </w:r>
      <w:r>
        <w:rPr>
          <w:rFonts w:hint="eastAsia" w:ascii="仿宋" w:hAnsi="仿宋" w:eastAsia="仿宋" w:cs="仿宋"/>
          <w:sz w:val="21"/>
          <w:szCs w:val="21"/>
          <w:highlight w:val="none"/>
        </w:rPr>
        <w:t>本</w:t>
      </w:r>
      <w:r>
        <w:rPr>
          <w:rFonts w:hint="eastAsia" w:ascii="仿宋" w:hAnsi="仿宋" w:eastAsia="仿宋" w:cs="仿宋"/>
          <w:sz w:val="21"/>
          <w:szCs w:val="21"/>
          <w:highlight w:val="none"/>
          <w:u w:val="single"/>
        </w:rPr>
        <w:t xml:space="preserve">   （投标人名称）   </w:t>
      </w:r>
      <w:r>
        <w:rPr>
          <w:rFonts w:hint="eastAsia" w:ascii="仿宋" w:hAnsi="仿宋" w:eastAsia="仿宋" w:cs="仿宋"/>
          <w:sz w:val="21"/>
          <w:szCs w:val="21"/>
          <w:highlight w:val="none"/>
        </w:rPr>
        <w:t>公司在参加在贵司进行的</w:t>
      </w:r>
      <w:r>
        <w:rPr>
          <w:rFonts w:hint="eastAsia" w:ascii="仿宋" w:hAnsi="仿宋" w:eastAsia="仿宋" w:cs="仿宋"/>
          <w:sz w:val="21"/>
          <w:szCs w:val="21"/>
          <w:highlight w:val="none"/>
          <w:u w:val="single"/>
        </w:rPr>
        <w:t xml:space="preserve">  （项目名称）（项目编号） </w:t>
      </w:r>
      <w:r>
        <w:rPr>
          <w:rFonts w:hint="eastAsia" w:ascii="仿宋" w:hAnsi="仿宋" w:eastAsia="仿宋" w:cs="仿宋"/>
          <w:sz w:val="21"/>
          <w:szCs w:val="21"/>
          <w:highlight w:val="none"/>
        </w:rPr>
        <w:t xml:space="preserve">招标，我司缴纳标书费和代理服务费后开具发票的事宜，我司声明如下： </w:t>
      </w:r>
    </w:p>
    <w:p w14:paraId="7A12F209">
      <w:pPr>
        <w:pStyle w:val="15"/>
        <w:spacing w:line="440" w:lineRule="exact"/>
        <w:ind w:firstLine="420" w:firstLineChars="200"/>
        <w:jc w:val="both"/>
        <w:rPr>
          <w:rFonts w:ascii="仿宋" w:hAnsi="仿宋" w:eastAsia="仿宋" w:cs="仿宋"/>
          <w:sz w:val="21"/>
          <w:szCs w:val="21"/>
          <w:highlight w:val="none"/>
        </w:rPr>
      </w:pP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0570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244B3A9D">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增值税发票开票信息</w:t>
            </w:r>
          </w:p>
        </w:tc>
      </w:tr>
      <w:tr w14:paraId="4D0C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4940969">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增值税发票开票种类</w:t>
            </w:r>
          </w:p>
        </w:tc>
        <w:tc>
          <w:tcPr>
            <w:tcW w:w="7472" w:type="dxa"/>
            <w:gridSpan w:val="3"/>
            <w:vAlign w:val="center"/>
          </w:tcPr>
          <w:p w14:paraId="5D557345">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（请在此处注明增值税专用发票或增值税普通发票）</w:t>
            </w:r>
          </w:p>
        </w:tc>
      </w:tr>
      <w:tr w14:paraId="2FA0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B935EC0">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单位名称</w:t>
            </w:r>
          </w:p>
        </w:tc>
        <w:tc>
          <w:tcPr>
            <w:tcW w:w="7472" w:type="dxa"/>
            <w:gridSpan w:val="3"/>
            <w:vAlign w:val="center"/>
          </w:tcPr>
          <w:p w14:paraId="5327DF0E">
            <w:pPr>
              <w:pStyle w:val="15"/>
              <w:spacing w:line="440" w:lineRule="exact"/>
              <w:jc w:val="center"/>
              <w:rPr>
                <w:rFonts w:ascii="仿宋" w:hAnsi="仿宋" w:eastAsia="仿宋" w:cs="仿宋"/>
                <w:bCs/>
                <w:sz w:val="21"/>
                <w:szCs w:val="21"/>
                <w:highlight w:val="none"/>
              </w:rPr>
            </w:pPr>
          </w:p>
        </w:tc>
      </w:tr>
      <w:tr w14:paraId="1F79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93D67F2">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单位地址</w:t>
            </w:r>
          </w:p>
        </w:tc>
        <w:tc>
          <w:tcPr>
            <w:tcW w:w="7472" w:type="dxa"/>
            <w:gridSpan w:val="3"/>
            <w:vAlign w:val="center"/>
          </w:tcPr>
          <w:p w14:paraId="43E9D811">
            <w:pPr>
              <w:pStyle w:val="15"/>
              <w:spacing w:line="440" w:lineRule="exact"/>
              <w:jc w:val="center"/>
              <w:rPr>
                <w:rFonts w:ascii="仿宋" w:hAnsi="仿宋" w:eastAsia="仿宋" w:cs="仿宋"/>
                <w:bCs/>
                <w:sz w:val="21"/>
                <w:szCs w:val="21"/>
                <w:highlight w:val="none"/>
              </w:rPr>
            </w:pPr>
          </w:p>
        </w:tc>
      </w:tr>
      <w:tr w14:paraId="1540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C0BCB4D">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纳税人识别号</w:t>
            </w:r>
          </w:p>
        </w:tc>
        <w:tc>
          <w:tcPr>
            <w:tcW w:w="3576" w:type="dxa"/>
            <w:vAlign w:val="center"/>
          </w:tcPr>
          <w:p w14:paraId="368B0433">
            <w:pPr>
              <w:pStyle w:val="15"/>
              <w:spacing w:line="440" w:lineRule="exact"/>
              <w:jc w:val="center"/>
              <w:rPr>
                <w:rFonts w:ascii="仿宋" w:hAnsi="仿宋" w:eastAsia="仿宋" w:cs="仿宋"/>
                <w:bCs/>
                <w:sz w:val="21"/>
                <w:szCs w:val="21"/>
                <w:highlight w:val="none"/>
              </w:rPr>
            </w:pPr>
          </w:p>
        </w:tc>
        <w:tc>
          <w:tcPr>
            <w:tcW w:w="1791" w:type="dxa"/>
            <w:vAlign w:val="center"/>
          </w:tcPr>
          <w:p w14:paraId="0074F7E4">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固定电话</w:t>
            </w:r>
          </w:p>
        </w:tc>
        <w:tc>
          <w:tcPr>
            <w:tcW w:w="2105" w:type="dxa"/>
            <w:vAlign w:val="center"/>
          </w:tcPr>
          <w:p w14:paraId="5BC25386">
            <w:pPr>
              <w:pStyle w:val="15"/>
              <w:spacing w:line="440" w:lineRule="exact"/>
              <w:jc w:val="center"/>
              <w:rPr>
                <w:rFonts w:ascii="仿宋" w:hAnsi="仿宋" w:eastAsia="仿宋" w:cs="仿宋"/>
                <w:bCs/>
                <w:sz w:val="21"/>
                <w:szCs w:val="21"/>
                <w:highlight w:val="none"/>
              </w:rPr>
            </w:pPr>
          </w:p>
        </w:tc>
      </w:tr>
      <w:tr w14:paraId="0F29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C9AF660">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开户银行名称</w:t>
            </w:r>
          </w:p>
        </w:tc>
        <w:tc>
          <w:tcPr>
            <w:tcW w:w="3576" w:type="dxa"/>
            <w:vAlign w:val="center"/>
          </w:tcPr>
          <w:p w14:paraId="0AFA7F23">
            <w:pPr>
              <w:pStyle w:val="15"/>
              <w:spacing w:line="440" w:lineRule="exact"/>
              <w:jc w:val="center"/>
              <w:rPr>
                <w:rFonts w:ascii="仿宋" w:hAnsi="仿宋" w:eastAsia="仿宋" w:cs="仿宋"/>
                <w:bCs/>
                <w:sz w:val="21"/>
                <w:szCs w:val="21"/>
                <w:highlight w:val="none"/>
              </w:rPr>
            </w:pPr>
          </w:p>
        </w:tc>
        <w:tc>
          <w:tcPr>
            <w:tcW w:w="1791" w:type="dxa"/>
            <w:vAlign w:val="center"/>
          </w:tcPr>
          <w:p w14:paraId="5846FE8F">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联系人姓名</w:t>
            </w:r>
          </w:p>
        </w:tc>
        <w:tc>
          <w:tcPr>
            <w:tcW w:w="2105" w:type="dxa"/>
            <w:vAlign w:val="center"/>
          </w:tcPr>
          <w:p w14:paraId="0BB64952">
            <w:pPr>
              <w:pStyle w:val="15"/>
              <w:spacing w:line="440" w:lineRule="exact"/>
              <w:jc w:val="center"/>
              <w:rPr>
                <w:rFonts w:ascii="仿宋" w:hAnsi="仿宋" w:eastAsia="仿宋" w:cs="仿宋"/>
                <w:bCs/>
                <w:sz w:val="21"/>
                <w:szCs w:val="21"/>
                <w:highlight w:val="none"/>
              </w:rPr>
            </w:pPr>
          </w:p>
        </w:tc>
      </w:tr>
      <w:tr w14:paraId="7107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1459715">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开户银行账号</w:t>
            </w:r>
          </w:p>
        </w:tc>
        <w:tc>
          <w:tcPr>
            <w:tcW w:w="3576" w:type="dxa"/>
            <w:vAlign w:val="center"/>
          </w:tcPr>
          <w:p w14:paraId="3BF65868">
            <w:pPr>
              <w:pStyle w:val="15"/>
              <w:spacing w:line="440" w:lineRule="exact"/>
              <w:jc w:val="center"/>
              <w:rPr>
                <w:rFonts w:ascii="仿宋" w:hAnsi="仿宋" w:eastAsia="仿宋" w:cs="仿宋"/>
                <w:bCs/>
                <w:sz w:val="21"/>
                <w:szCs w:val="21"/>
                <w:highlight w:val="none"/>
              </w:rPr>
            </w:pPr>
          </w:p>
        </w:tc>
        <w:tc>
          <w:tcPr>
            <w:tcW w:w="1791" w:type="dxa"/>
            <w:vAlign w:val="center"/>
          </w:tcPr>
          <w:p w14:paraId="0893F50E">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联系人电话</w:t>
            </w:r>
          </w:p>
        </w:tc>
        <w:tc>
          <w:tcPr>
            <w:tcW w:w="2105" w:type="dxa"/>
            <w:vAlign w:val="center"/>
          </w:tcPr>
          <w:p w14:paraId="076DAC2B">
            <w:pPr>
              <w:pStyle w:val="15"/>
              <w:spacing w:line="440" w:lineRule="exact"/>
              <w:jc w:val="center"/>
              <w:rPr>
                <w:rFonts w:ascii="仿宋" w:hAnsi="仿宋" w:eastAsia="仿宋" w:cs="仿宋"/>
                <w:bCs/>
                <w:sz w:val="21"/>
                <w:szCs w:val="21"/>
                <w:highlight w:val="none"/>
              </w:rPr>
            </w:pPr>
          </w:p>
        </w:tc>
      </w:tr>
      <w:tr w14:paraId="5FFF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2A635DE">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电子发票收件</w:t>
            </w:r>
          </w:p>
          <w:p w14:paraId="0EEA5477">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电子邮箱</w:t>
            </w:r>
          </w:p>
        </w:tc>
        <w:tc>
          <w:tcPr>
            <w:tcW w:w="7472" w:type="dxa"/>
            <w:gridSpan w:val="3"/>
            <w:vAlign w:val="center"/>
          </w:tcPr>
          <w:p w14:paraId="52A1438A">
            <w:pPr>
              <w:pStyle w:val="15"/>
              <w:spacing w:line="440" w:lineRule="exact"/>
              <w:rPr>
                <w:rFonts w:ascii="仿宋" w:hAnsi="仿宋" w:eastAsia="仿宋" w:cs="仿宋"/>
                <w:bCs/>
                <w:sz w:val="21"/>
                <w:szCs w:val="21"/>
                <w:highlight w:val="none"/>
              </w:rPr>
            </w:pPr>
            <w:r>
              <w:rPr>
                <w:rFonts w:hint="eastAsia" w:ascii="仿宋" w:hAnsi="仿宋" w:eastAsia="仿宋" w:cs="仿宋"/>
                <w:bCs/>
                <w:sz w:val="21"/>
                <w:szCs w:val="21"/>
                <w:highlight w:val="none"/>
              </w:rPr>
              <w:t>Email:</w:t>
            </w:r>
          </w:p>
        </w:tc>
      </w:tr>
      <w:tr w14:paraId="1206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3119A641">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发票邮寄地址：</w:t>
            </w:r>
          </w:p>
        </w:tc>
        <w:tc>
          <w:tcPr>
            <w:tcW w:w="7472" w:type="dxa"/>
            <w:gridSpan w:val="3"/>
            <w:vAlign w:val="center"/>
          </w:tcPr>
          <w:p w14:paraId="6AFD151B">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地址：</w:t>
            </w:r>
          </w:p>
          <w:p w14:paraId="5827CAE5">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收件人：                电话：</w:t>
            </w:r>
          </w:p>
        </w:tc>
      </w:tr>
    </w:tbl>
    <w:p w14:paraId="1854DCC2">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    我公司提供的上述开票信息准确无误，如果因我公司提供上述信息错误，导致发票无效的，将由我公司承担相应后果。</w:t>
      </w:r>
    </w:p>
    <w:p w14:paraId="7B9A915C">
      <w:pPr>
        <w:pStyle w:val="15"/>
        <w:spacing w:line="440" w:lineRule="exact"/>
        <w:jc w:val="both"/>
        <w:rPr>
          <w:rFonts w:ascii="仿宋" w:hAnsi="仿宋" w:eastAsia="仿宋" w:cs="仿宋"/>
          <w:bCs/>
          <w:sz w:val="21"/>
          <w:szCs w:val="21"/>
          <w:highlight w:val="none"/>
        </w:rPr>
      </w:pPr>
    </w:p>
    <w:p w14:paraId="4624C2A2">
      <w:pPr>
        <w:pStyle w:val="15"/>
        <w:spacing w:line="44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注：投标人需要采购代理机构开具增值税发票的，请在上表中填写相关信息，</w:t>
      </w:r>
      <w:r>
        <w:rPr>
          <w:rFonts w:hint="eastAsia" w:ascii="仿宋" w:hAnsi="仿宋" w:eastAsia="仿宋" w:cs="仿宋"/>
          <w:b/>
          <w:sz w:val="21"/>
          <w:szCs w:val="21"/>
          <w:highlight w:val="none"/>
        </w:rPr>
        <w:t>如投标人需要开具增值税专用发票的须附投标人开户许可证、一般纳税人认定文件的清晰扫描件签章（单位），以及开票信息（见上表）。</w:t>
      </w:r>
      <w:r>
        <w:rPr>
          <w:rFonts w:hint="eastAsia" w:ascii="仿宋" w:hAnsi="仿宋" w:eastAsia="仿宋" w:cs="仿宋"/>
          <w:bCs/>
          <w:sz w:val="21"/>
          <w:szCs w:val="21"/>
          <w:highlight w:val="none"/>
        </w:rPr>
        <w:t>如投标人在开票信息中未注明开具</w:t>
      </w:r>
      <w:r>
        <w:rPr>
          <w:rFonts w:hint="eastAsia" w:ascii="仿宋" w:hAnsi="仿宋" w:eastAsia="仿宋" w:cs="仿宋"/>
          <w:b/>
          <w:sz w:val="21"/>
          <w:szCs w:val="21"/>
          <w:highlight w:val="none"/>
        </w:rPr>
        <w:t>增值税专用发票</w:t>
      </w:r>
      <w:r>
        <w:rPr>
          <w:rFonts w:hint="eastAsia" w:ascii="仿宋" w:hAnsi="仿宋" w:eastAsia="仿宋" w:cs="仿宋"/>
          <w:bCs/>
          <w:sz w:val="21"/>
          <w:szCs w:val="21"/>
          <w:highlight w:val="none"/>
        </w:rPr>
        <w:t>且未提供上述材料，代理机构将默认开具增值税普通发票。</w:t>
      </w:r>
    </w:p>
    <w:p w14:paraId="79DB144E">
      <w:pPr>
        <w:pStyle w:val="15"/>
        <w:spacing w:line="440" w:lineRule="exact"/>
        <w:jc w:val="both"/>
        <w:rPr>
          <w:rFonts w:ascii="仿宋" w:hAnsi="仿宋" w:eastAsia="仿宋" w:cs="仿宋"/>
          <w:bCs/>
          <w:sz w:val="21"/>
          <w:szCs w:val="21"/>
          <w:highlight w:val="none"/>
        </w:rPr>
      </w:pPr>
    </w:p>
    <w:p w14:paraId="52CA2C78">
      <w:pPr>
        <w:pStyle w:val="12"/>
        <w:tabs>
          <w:tab w:val="left" w:pos="1920"/>
          <w:tab w:val="left" w:pos="3840"/>
        </w:tabs>
        <w:ind w:left="360"/>
        <w:rPr>
          <w:rFonts w:ascii="仿宋" w:hAnsi="仿宋" w:eastAsia="仿宋" w:cs="仿宋"/>
          <w:sz w:val="21"/>
          <w:szCs w:val="21"/>
          <w:highlight w:val="none"/>
        </w:rPr>
      </w:pPr>
      <w:r>
        <w:rPr>
          <w:rFonts w:hint="eastAsia" w:ascii="仿宋" w:hAnsi="仿宋" w:eastAsia="仿宋" w:cs="仿宋"/>
          <w:sz w:val="21"/>
          <w:szCs w:val="21"/>
          <w:highlight w:val="none"/>
          <w:lang w:val="en-US"/>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（加盖公章）</w:t>
      </w:r>
      <w:r>
        <w:rPr>
          <w:rFonts w:hint="eastAsia" w:ascii="仿宋" w:hAnsi="仿宋" w:eastAsia="仿宋" w:cs="仿宋"/>
          <w:sz w:val="21"/>
          <w:szCs w:val="21"/>
          <w:highlight w:val="none"/>
          <w:u w:val="single"/>
        </w:rPr>
        <w:tab/>
      </w:r>
    </w:p>
    <w:p w14:paraId="7BB9A72F">
      <w:pPr>
        <w:pStyle w:val="12"/>
        <w:tabs>
          <w:tab w:val="left" w:pos="1560"/>
          <w:tab w:val="left" w:pos="2160"/>
          <w:tab w:val="left" w:pos="4320"/>
          <w:tab w:val="left" w:pos="6841"/>
        </w:tabs>
        <w:spacing w:before="161" w:line="362" w:lineRule="auto"/>
        <w:ind w:left="360" w:right="3062"/>
        <w:rPr>
          <w:rFonts w:ascii="仿宋" w:hAnsi="仿宋" w:eastAsia="仿宋" w:cs="仿宋"/>
          <w:sz w:val="21"/>
          <w:szCs w:val="21"/>
          <w:highlight w:val="none"/>
          <w:u w:val="singl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（签字或盖章）</w:t>
      </w:r>
      <w:r>
        <w:rPr>
          <w:rFonts w:hint="eastAsia" w:ascii="仿宋" w:hAnsi="仿宋" w:eastAsia="仿宋" w:cs="仿宋"/>
          <w:sz w:val="21"/>
          <w:szCs w:val="21"/>
          <w:highlight w:val="none"/>
          <w:u w:val="single"/>
        </w:rPr>
        <w:tab/>
      </w:r>
    </w:p>
    <w:p w14:paraId="6373C684">
      <w:pPr>
        <w:pStyle w:val="12"/>
        <w:tabs>
          <w:tab w:val="left" w:pos="1560"/>
          <w:tab w:val="left" w:pos="2160"/>
          <w:tab w:val="left" w:pos="4320"/>
          <w:tab w:val="left" w:pos="6841"/>
        </w:tabs>
        <w:spacing w:before="161" w:line="362" w:lineRule="auto"/>
        <w:ind w:left="360" w:right="3062"/>
        <w:rPr>
          <w:rFonts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rPr>
        <w:t>日</w:t>
      </w:r>
    </w:p>
    <w:p w14:paraId="2AB2B51B">
      <w:pPr>
        <w:rPr>
          <w:rFonts w:ascii="仿宋" w:hAnsi="仿宋" w:eastAsia="仿宋" w:cs="仿宋"/>
          <w:szCs w:val="21"/>
          <w:highlight w:val="none"/>
        </w:rPr>
      </w:pPr>
      <w:r>
        <w:rPr>
          <w:rFonts w:hint="eastAsia" w:ascii="仿宋" w:hAnsi="仿宋" w:eastAsia="仿宋" w:cs="仿宋"/>
          <w:szCs w:val="21"/>
          <w:highlight w:val="none"/>
        </w:rPr>
        <w:br w:type="page"/>
      </w:r>
    </w:p>
    <w:p w14:paraId="3753C9C8">
      <w:pPr>
        <w:jc w:val="center"/>
        <w:rPr>
          <w:rStyle w:val="26"/>
          <w:rFonts w:asciiTheme="minorEastAsia" w:hAnsiTheme="minorEastAsia" w:eastAsiaTheme="minorEastAsia" w:cstheme="minorEastAsia"/>
          <w:bCs/>
          <w:sz w:val="28"/>
          <w:szCs w:val="28"/>
          <w:highlight w:val="none"/>
        </w:rPr>
      </w:pPr>
      <w:r>
        <w:rPr>
          <w:rStyle w:val="26"/>
          <w:rFonts w:hint="eastAsia" w:asciiTheme="minorEastAsia" w:hAnsiTheme="minorEastAsia" w:eastAsiaTheme="minorEastAsia" w:cstheme="minorEastAsia"/>
          <w:bCs/>
          <w:sz w:val="28"/>
          <w:szCs w:val="28"/>
          <w:highlight w:val="none"/>
        </w:rPr>
        <w:t>招标文件补充材料</w:t>
      </w:r>
    </w:p>
    <w:p w14:paraId="52EAA7BF">
      <w:pPr>
        <w:widowControl/>
        <w:jc w:val="left"/>
        <w:rPr>
          <w:rFonts w:ascii="仿宋" w:hAnsi="仿宋" w:eastAsia="仿宋" w:cs="仿宋"/>
          <w:sz w:val="24"/>
          <w:highlight w:val="none"/>
        </w:rPr>
      </w:pPr>
      <w:r>
        <w:rPr>
          <w:rFonts w:hint="eastAsia" w:ascii="仿宋" w:hAnsi="仿宋" w:eastAsia="仿宋" w:cs="仿宋"/>
          <w:b/>
          <w:bCs/>
          <w:kern w:val="0"/>
          <w:sz w:val="24"/>
          <w:highlight w:val="none"/>
          <w:lang w:bidi="ar"/>
        </w:rPr>
        <w:t>1、关于印发中小企业划型标准规定的通知（不属于投标文件格式，仅作为判断中小企业的依据）</w:t>
      </w:r>
    </w:p>
    <w:p w14:paraId="1588F8D0">
      <w:pPr>
        <w:pStyle w:val="19"/>
        <w:widowControl/>
        <w:spacing w:beforeAutospacing="0" w:afterAutospacing="0"/>
        <w:jc w:val="center"/>
        <w:textAlignment w:val="center"/>
        <w:rPr>
          <w:rStyle w:val="25"/>
          <w:rFonts w:hint="eastAsia" w:ascii="仿宋" w:hAnsi="仿宋" w:eastAsia="仿宋" w:cs="仿宋"/>
          <w:sz w:val="24"/>
          <w:szCs w:val="24"/>
          <w:highlight w:val="none"/>
          <w:lang w:eastAsia="zh-CN"/>
        </w:rPr>
      </w:pPr>
      <w:r>
        <w:rPr>
          <w:rStyle w:val="25"/>
          <w:rFonts w:hint="eastAsia" w:ascii="仿宋" w:hAnsi="仿宋" w:eastAsia="仿宋" w:cs="仿宋"/>
          <w:sz w:val="24"/>
          <w:szCs w:val="24"/>
          <w:highlight w:val="none"/>
        </w:rPr>
        <w:t>关于印发中小企业划型标准规定的通知</w:t>
      </w:r>
    </w:p>
    <w:p w14:paraId="3B149590">
      <w:pPr>
        <w:pStyle w:val="19"/>
        <w:widowControl/>
        <w:spacing w:beforeAutospacing="0" w:afterAutospacing="0"/>
        <w:jc w:val="center"/>
        <w:textAlignment w:val="center"/>
        <w:rPr>
          <w:rFonts w:ascii="仿宋" w:hAnsi="仿宋" w:eastAsia="仿宋" w:cs="仿宋"/>
          <w:highlight w:val="none"/>
        </w:rPr>
      </w:pPr>
      <w:r>
        <w:rPr>
          <w:rFonts w:hint="eastAsia" w:ascii="仿宋" w:hAnsi="仿宋" w:eastAsia="仿宋" w:cs="仿宋"/>
          <w:highlight w:val="none"/>
        </w:rPr>
        <w:t>工信部联企业〔2011〕300号</w:t>
      </w:r>
    </w:p>
    <w:p w14:paraId="6780C4D5">
      <w:pPr>
        <w:pStyle w:val="19"/>
        <w:widowControl/>
        <w:spacing w:beforeAutospacing="0" w:afterAutospacing="0"/>
        <w:textAlignment w:val="center"/>
        <w:rPr>
          <w:rFonts w:hint="eastAsia" w:ascii="仿宋" w:hAnsi="仿宋" w:eastAsia="仿宋" w:cs="仿宋"/>
          <w:kern w:val="2"/>
          <w:highlight w:val="none"/>
          <w:lang w:eastAsia="zh-CN"/>
        </w:rPr>
      </w:pPr>
      <w:r>
        <w:rPr>
          <w:rFonts w:hint="eastAsia" w:ascii="仿宋" w:hAnsi="仿宋" w:eastAsia="仿宋" w:cs="仿宋"/>
          <w:kern w:val="2"/>
          <w:highlight w:val="none"/>
        </w:rPr>
        <w:t>各省、自治区、直辖市人民政府，国务院各部委、各直属机构及有关单位：</w:t>
      </w:r>
    </w:p>
    <w:p w14:paraId="42C761ED">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kern w:val="2"/>
          <w:highlight w:val="none"/>
        </w:rPr>
        <w:t>　　为贯彻落实《中华人民共和国中小企业促进法》和《国务院关于进一步促进中</w:t>
      </w:r>
      <w:r>
        <w:rPr>
          <w:rFonts w:hint="eastAsia" w:ascii="仿宋" w:hAnsi="仿宋" w:eastAsia="仿宋" w:cs="仿宋"/>
          <w:color w:val="auto"/>
          <w:kern w:val="2"/>
          <w:highlight w:val="none"/>
        </w:rPr>
        <w:t>小企业发展的若干意见》（国发〔2009〕36号），工业和信息化部、国家统计局、发展改革委、财政部研究制定了《中小企业划型标准规定》。经国务院同意，现印发给你们，请遵照执行。</w:t>
      </w:r>
    </w:p>
    <w:p w14:paraId="7A607DA3">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　　　　　　　　　　　　　　　　　　　　　工业和信息化部　国家统计局</w:t>
      </w:r>
    </w:p>
    <w:p w14:paraId="69F19CBE">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　　　　　　　　　　　　　　　　　　　</w:t>
      </w:r>
      <w:r>
        <w:rPr>
          <w:rFonts w:hint="eastAsia" w:ascii="仿宋" w:hAnsi="仿宋" w:eastAsia="仿宋" w:cs="仿宋"/>
          <w:color w:val="auto"/>
          <w:kern w:val="2"/>
          <w:highlight w:val="none"/>
          <w:lang w:val="en-US" w:eastAsia="zh-CN"/>
        </w:rPr>
        <w:t xml:space="preserve">  </w:t>
      </w:r>
      <w:r>
        <w:rPr>
          <w:rFonts w:hint="eastAsia" w:ascii="仿宋" w:hAnsi="仿宋" w:eastAsia="仿宋" w:cs="仿宋"/>
          <w:color w:val="auto"/>
          <w:kern w:val="2"/>
          <w:highlight w:val="none"/>
        </w:rPr>
        <w:t>国家发展和改革委员会　财政部</w:t>
      </w:r>
    </w:p>
    <w:p w14:paraId="208F569A">
      <w:pPr>
        <w:pStyle w:val="19"/>
        <w:widowControl/>
        <w:spacing w:beforeAutospacing="0" w:afterAutospacing="0"/>
        <w:textAlignment w:val="center"/>
        <w:rPr>
          <w:rFonts w:ascii="仿宋" w:hAnsi="仿宋" w:eastAsia="仿宋" w:cs="仿宋"/>
          <w:color w:val="auto"/>
          <w:kern w:val="2"/>
          <w:highlight w:val="none"/>
        </w:rPr>
      </w:pPr>
      <w:r>
        <w:rPr>
          <w:rFonts w:hint="eastAsia" w:ascii="仿宋" w:hAnsi="仿宋" w:eastAsia="仿宋" w:cs="仿宋"/>
          <w:color w:val="auto"/>
          <w:kern w:val="2"/>
          <w:highlight w:val="none"/>
        </w:rPr>
        <w:t>　　　　　　　　　　　　　　　　　　　　　　　　二○一一年六月十八日</w:t>
      </w:r>
    </w:p>
    <w:p w14:paraId="603C695F">
      <w:pPr>
        <w:pStyle w:val="19"/>
        <w:widowControl/>
        <w:spacing w:beforeAutospacing="0" w:afterAutospacing="0"/>
        <w:textAlignment w:val="center"/>
        <w:rPr>
          <w:rFonts w:ascii="仿宋" w:hAnsi="仿宋" w:eastAsia="仿宋" w:cs="仿宋"/>
          <w:color w:val="auto"/>
          <w:highlight w:val="none"/>
        </w:rPr>
      </w:pPr>
      <w:r>
        <w:rPr>
          <w:rFonts w:hint="eastAsia" w:ascii="仿宋" w:hAnsi="仿宋" w:eastAsia="仿宋" w:cs="仿宋"/>
          <w:color w:val="auto"/>
          <w:highlight w:val="none"/>
        </w:rPr>
        <w:t> </w:t>
      </w:r>
    </w:p>
    <w:p w14:paraId="650D3976">
      <w:pPr>
        <w:pStyle w:val="19"/>
        <w:widowControl/>
        <w:spacing w:beforeAutospacing="0" w:afterAutospacing="0"/>
        <w:jc w:val="center"/>
        <w:textAlignment w:val="center"/>
        <w:rPr>
          <w:rFonts w:ascii="仿宋" w:hAnsi="仿宋" w:eastAsia="仿宋" w:cs="仿宋"/>
          <w:highlight w:val="none"/>
        </w:rPr>
      </w:pPr>
      <w:r>
        <w:rPr>
          <w:rStyle w:val="25"/>
          <w:rFonts w:hint="eastAsia" w:ascii="仿宋" w:hAnsi="仿宋" w:eastAsia="仿宋" w:cs="仿宋"/>
          <w:sz w:val="24"/>
          <w:szCs w:val="24"/>
          <w:highlight w:val="none"/>
        </w:rPr>
        <w:t>中小企业划型标准规定</w:t>
      </w:r>
    </w:p>
    <w:p w14:paraId="4FE21127">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rPr>
        <w:t>　　</w:t>
      </w:r>
      <w:r>
        <w:rPr>
          <w:rFonts w:hint="eastAsia" w:ascii="仿宋" w:hAnsi="仿宋" w:cs="仿宋"/>
          <w:sz w:val="24"/>
          <w:highlight w:val="none"/>
          <w:lang w:val="en-US" w:bidi="ar-SA"/>
        </w:rPr>
        <w:t>一、根据《中华人民共和国中小企业促进法》和《国务院关于进一步促进中小企业发展的若干意见》(国发〔2009〕36号)，制定本规定。</w:t>
      </w:r>
    </w:p>
    <w:p w14:paraId="0CC3EA60">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二、中小企业划分为中型、小型、微型三种类型，具体标准根据企业从业人员、营业收入、资产总额等指标，结合行业特点制定。</w:t>
      </w:r>
    </w:p>
    <w:p w14:paraId="23B7D6E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35A0E35">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四、各行业划型标准为：</w:t>
      </w:r>
    </w:p>
    <w:p w14:paraId="05493503">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（一）农、林、牧、渔业。营业收入20000万元以下的为中小微型企业。其中，营业收入500万元及以上的为中型企业，营业收入50万元及以上的为小型企业，营业收入50万元以下的为微型企业。</w:t>
      </w:r>
    </w:p>
    <w:p w14:paraId="2323DD81">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22A4E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E8B096">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963F50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CD3A42">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F6F0A9">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C4DD8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FE5326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AA408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24022C">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DF3121">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BCC7B0B">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283CF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F2384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78ABB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（十六）其他未列明行业。从业人员300人以下的为中小微型企业。其中，从业人员100人及以上的为中型企业；从业人员10人及以上的为小型企业；从业人员10人以下的为微型企业。</w:t>
      </w:r>
    </w:p>
    <w:p w14:paraId="0E147B5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五、企业类型的划分以统计部门的统计数据为依据。</w:t>
      </w:r>
    </w:p>
    <w:p w14:paraId="00699950">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六、本规定适用于在中华人民共和国境内依法设立的各类所有制和各种组织形式的企业。个体工商户和本规定以外的行业，参照本规定进行划型。</w:t>
      </w:r>
    </w:p>
    <w:p w14:paraId="7D5C0B2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3CF1660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八、本规定由工业和信息化部、国家统计局会同有关部门根据《国民经济行业分类》修订情况和企业发展变化情况适时修订。</w:t>
      </w:r>
    </w:p>
    <w:p w14:paraId="73AD427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九、本规定由工业和信息化部、国家统计局会同有关部门负责解释。</w:t>
      </w:r>
    </w:p>
    <w:p w14:paraId="75565F78">
      <w:pPr>
        <w:pStyle w:val="20"/>
        <w:ind w:firstLine="0" w:firstLineChars="0"/>
        <w:rPr>
          <w:rFonts w:ascii="仿宋" w:hAnsi="仿宋" w:cs="仿宋"/>
          <w:sz w:val="24"/>
          <w:highlight w:val="none"/>
          <w:lang w:val="en-US"/>
        </w:rPr>
      </w:pPr>
      <w:r>
        <w:rPr>
          <w:rFonts w:hint="eastAsia" w:ascii="仿宋" w:hAnsi="仿宋" w:cs="仿宋"/>
          <w:sz w:val="24"/>
          <w:highlight w:val="none"/>
          <w:lang w:val="en-US" w:bidi="ar-SA"/>
        </w:rPr>
        <w:t>　　十、本规定自发布之日起执行，原国家经贸委、原国家计委、财政部和国家统计局2003年颁布的《中小企业标准暂行规定》同时废止。</w:t>
      </w:r>
    </w:p>
    <w:p w14:paraId="36EE56AC">
      <w:pPr>
        <w:pStyle w:val="20"/>
        <w:ind w:firstLine="0" w:firstLineChars="0"/>
        <w:rPr>
          <w:rFonts w:ascii="仿宋" w:hAnsi="仿宋" w:cs="仿宋"/>
          <w:sz w:val="24"/>
          <w:highlight w:val="none"/>
          <w:lang w:val="en-US"/>
        </w:rPr>
      </w:pPr>
    </w:p>
    <w:p w14:paraId="5CF45F33">
      <w:pPr>
        <w:pStyle w:val="20"/>
        <w:ind w:firstLine="0" w:firstLineChars="0"/>
        <w:rPr>
          <w:rFonts w:ascii="仿宋" w:hAnsi="仿宋" w:cs="仿宋"/>
          <w:sz w:val="24"/>
          <w:highlight w:val="none"/>
          <w:lang w:val="en-US"/>
        </w:rPr>
      </w:pPr>
    </w:p>
    <w:p w14:paraId="798241B9">
      <w:pPr>
        <w:rPr>
          <w:rFonts w:ascii="仿宋" w:hAnsi="仿宋" w:eastAsia="仿宋" w:cs="仿宋"/>
          <w:sz w:val="24"/>
          <w:highlight w:val="none"/>
        </w:rPr>
      </w:pPr>
    </w:p>
    <w:p w14:paraId="73F2DE3A">
      <w:pPr>
        <w:rPr>
          <w:rFonts w:ascii="仿宋" w:hAnsi="仿宋" w:eastAsia="仿宋" w:cs="仿宋"/>
          <w:sz w:val="24"/>
          <w:highlight w:val="none"/>
        </w:rPr>
      </w:pPr>
    </w:p>
    <w:p w14:paraId="1928527F">
      <w:pPr>
        <w:rPr>
          <w:rFonts w:ascii="仿宋" w:hAnsi="仿宋" w:eastAsia="仿宋" w:cs="仿宋"/>
          <w:sz w:val="24"/>
          <w:highlight w:val="none"/>
        </w:rPr>
      </w:pPr>
    </w:p>
    <w:p w14:paraId="2BEFAAF5">
      <w:pPr>
        <w:rPr>
          <w:rFonts w:ascii="仿宋" w:hAnsi="仿宋" w:eastAsia="仿宋" w:cs="仿宋"/>
          <w:sz w:val="24"/>
          <w:highlight w:val="none"/>
        </w:rPr>
      </w:pPr>
    </w:p>
    <w:p w14:paraId="5FC7D95B">
      <w:pPr>
        <w:rPr>
          <w:rFonts w:ascii="仿宋" w:hAnsi="仿宋" w:eastAsia="仿宋" w:cs="仿宋"/>
          <w:sz w:val="24"/>
          <w:highlight w:val="none"/>
        </w:rPr>
      </w:pPr>
    </w:p>
    <w:p w14:paraId="0691FF54">
      <w:pPr>
        <w:rPr>
          <w:rFonts w:ascii="仿宋" w:hAnsi="仿宋" w:eastAsia="仿宋" w:cs="仿宋"/>
          <w:sz w:val="24"/>
          <w:highlight w:val="none"/>
        </w:rPr>
      </w:pPr>
    </w:p>
    <w:p w14:paraId="7DE006D0">
      <w:pPr>
        <w:rPr>
          <w:rFonts w:ascii="仿宋" w:hAnsi="仿宋" w:eastAsia="仿宋" w:cs="仿宋"/>
          <w:sz w:val="24"/>
          <w:highlight w:val="none"/>
        </w:rPr>
      </w:pPr>
    </w:p>
    <w:p w14:paraId="02D282E4">
      <w:pPr>
        <w:rPr>
          <w:rFonts w:ascii="仿宋" w:hAnsi="仿宋" w:eastAsia="仿宋" w:cs="仿宋"/>
          <w:sz w:val="24"/>
          <w:highlight w:val="none"/>
        </w:rPr>
      </w:pPr>
    </w:p>
    <w:p w14:paraId="5FA66B3D">
      <w:pPr>
        <w:rPr>
          <w:rFonts w:ascii="仿宋" w:hAnsi="仿宋" w:eastAsia="仿宋" w:cs="仿宋"/>
          <w:sz w:val="24"/>
          <w:highlight w:val="none"/>
        </w:rPr>
      </w:pPr>
    </w:p>
    <w:p w14:paraId="08D15114">
      <w:pPr>
        <w:rPr>
          <w:rFonts w:ascii="仿宋" w:hAnsi="仿宋" w:eastAsia="仿宋" w:cs="仿宋"/>
          <w:sz w:val="24"/>
          <w:highlight w:val="none"/>
        </w:rPr>
      </w:pPr>
    </w:p>
    <w:p w14:paraId="3D286E40">
      <w:pPr>
        <w:rPr>
          <w:rFonts w:ascii="仿宋" w:hAnsi="仿宋" w:eastAsia="仿宋" w:cs="仿宋"/>
          <w:sz w:val="24"/>
          <w:highlight w:val="none"/>
        </w:rPr>
      </w:pPr>
    </w:p>
    <w:p w14:paraId="074A26D3">
      <w:pPr>
        <w:rPr>
          <w:rFonts w:ascii="仿宋" w:hAnsi="仿宋" w:eastAsia="仿宋" w:cs="仿宋"/>
          <w:sz w:val="24"/>
          <w:highlight w:val="none"/>
        </w:rPr>
      </w:pPr>
    </w:p>
    <w:p w14:paraId="405FE255">
      <w:pPr>
        <w:rPr>
          <w:rFonts w:ascii="仿宋" w:hAnsi="仿宋" w:eastAsia="仿宋" w:cs="仿宋"/>
          <w:sz w:val="24"/>
          <w:highlight w:val="none"/>
        </w:rPr>
      </w:pPr>
    </w:p>
    <w:p w14:paraId="4F0640D7">
      <w:pPr>
        <w:rPr>
          <w:rFonts w:ascii="仿宋" w:hAnsi="仿宋" w:eastAsia="仿宋" w:cs="仿宋"/>
          <w:sz w:val="24"/>
          <w:highlight w:val="none"/>
        </w:rPr>
      </w:pPr>
    </w:p>
    <w:p w14:paraId="70977795">
      <w:pPr>
        <w:rPr>
          <w:rFonts w:ascii="仿宋" w:hAnsi="仿宋" w:eastAsia="仿宋" w:cs="仿宋"/>
          <w:sz w:val="24"/>
          <w:highlight w:val="none"/>
        </w:rPr>
      </w:pPr>
    </w:p>
    <w:p w14:paraId="29071E80">
      <w:pPr>
        <w:rPr>
          <w:rFonts w:ascii="仿宋" w:hAnsi="仿宋" w:eastAsia="仿宋" w:cs="仿宋"/>
          <w:sz w:val="24"/>
          <w:highlight w:val="none"/>
        </w:rPr>
      </w:pPr>
    </w:p>
    <w:p w14:paraId="5D8A80BA">
      <w:pPr>
        <w:rPr>
          <w:rFonts w:ascii="仿宋" w:hAnsi="仿宋" w:eastAsia="仿宋" w:cs="仿宋"/>
          <w:sz w:val="24"/>
          <w:highlight w:val="none"/>
        </w:rPr>
      </w:pPr>
    </w:p>
    <w:p w14:paraId="612B9119">
      <w:pPr>
        <w:rPr>
          <w:rFonts w:ascii="仿宋" w:hAnsi="仿宋" w:eastAsia="仿宋" w:cs="仿宋"/>
          <w:sz w:val="24"/>
          <w:highlight w:val="none"/>
        </w:rPr>
      </w:pPr>
    </w:p>
    <w:p w14:paraId="179CAA45">
      <w:pPr>
        <w:rPr>
          <w:rFonts w:ascii="仿宋" w:hAnsi="仿宋" w:eastAsia="仿宋" w:cs="仿宋"/>
          <w:sz w:val="24"/>
          <w:highlight w:val="none"/>
        </w:rPr>
      </w:pPr>
    </w:p>
    <w:p w14:paraId="310C768A">
      <w:pPr>
        <w:rPr>
          <w:rFonts w:ascii="仿宋" w:hAnsi="仿宋" w:eastAsia="仿宋" w:cs="仿宋"/>
          <w:sz w:val="24"/>
          <w:highlight w:val="none"/>
        </w:rPr>
      </w:pPr>
    </w:p>
    <w:p w14:paraId="68F4397F">
      <w:pPr>
        <w:jc w:val="center"/>
        <w:rPr>
          <w:rStyle w:val="26"/>
          <w:rFonts w:ascii="仿宋" w:hAnsi="仿宋" w:eastAsia="仿宋" w:cs="仿宋"/>
          <w:bCs/>
          <w:sz w:val="24"/>
          <w:szCs w:val="24"/>
          <w:highlight w:val="none"/>
        </w:rPr>
      </w:pPr>
      <w:r>
        <w:rPr>
          <w:rStyle w:val="26"/>
          <w:rFonts w:hint="eastAsia" w:ascii="仿宋" w:hAnsi="仿宋" w:eastAsia="仿宋" w:cs="仿宋"/>
          <w:bCs/>
          <w:sz w:val="24"/>
          <w:szCs w:val="24"/>
          <w:highlight w:val="none"/>
        </w:rPr>
        <w:t>质疑及处理</w:t>
      </w:r>
    </w:p>
    <w:p w14:paraId="71AADC58">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1 质疑的提出</w:t>
      </w:r>
    </w:p>
    <w:p w14:paraId="479F3E5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 质疑人必须是直接参与本次采购活动的投标人。质疑不接受邮寄。</w:t>
      </w:r>
    </w:p>
    <w:p w14:paraId="394D5B8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1079B9F5">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1.3 对成交公告有异议的，在成交公告发布之日起七个工作日内，以书面形式并加盖公章和法定代表人签字向招标方提出质疑。</w:t>
      </w:r>
    </w:p>
    <w:p w14:paraId="047692A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1.4 提出质疑时，必须按照“实事求是”、“谁主张，谁举证”的原则，提供相关证明材料，不能主观臆测。</w:t>
      </w:r>
    </w:p>
    <w:p w14:paraId="1184807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 质疑函采用实名制，不得进行虚假、恶意质疑。质疑人应在质疑有效期内提交《质疑函》（格式后附），质疑函内容应包括质疑人相关信息、质疑事项、事实依据、适应法规条款、佐证材料等。</w:t>
      </w:r>
    </w:p>
    <w:p w14:paraId="0339C9AB">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16DAD56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 佐证材料要具备客观性、关联性、合法性，无法查实的（如宣传册、媒体报道、猜测、推理等）不能作为佐证材料。</w:t>
      </w:r>
    </w:p>
    <w:p w14:paraId="0BD2018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 对不能提供相关佐证材料的、涉及商业秘密的、非书面形式送达的、匿名的质疑将不予受理。</w:t>
      </w:r>
    </w:p>
    <w:p w14:paraId="3FC617E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 对于有关资质要求、技术参数存在限制性、倾向性条款的及付款方式等方面的质疑，可在规定的时间内直接向采购单位提出并抄送招标方。</w:t>
      </w:r>
    </w:p>
    <w:p w14:paraId="03E884A6">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 受理和处理</w:t>
      </w:r>
    </w:p>
    <w:p w14:paraId="54B1D2A6">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 《质疑函》必须由质疑方的法定代表人或投标代表送达招标方或采购单位。</w:t>
      </w:r>
    </w:p>
    <w:p w14:paraId="7F8DA8C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2.2 对符合要求的质疑，采购单位或招标方须签收。同一质疑人的质疑只接受一次。</w:t>
      </w:r>
    </w:p>
    <w:p w14:paraId="4193D610">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 对于不符合上</w:t>
      </w:r>
      <w:r>
        <w:rPr>
          <w:rFonts w:hint="eastAsia" w:ascii="仿宋" w:hAnsi="仿宋" w:eastAsia="仿宋" w:cs="仿宋"/>
          <w:color w:val="auto"/>
          <w:sz w:val="24"/>
          <w:highlight w:val="none"/>
        </w:rPr>
        <w:t>述</w:t>
      </w:r>
      <w:r>
        <w:rPr>
          <w:rFonts w:hint="eastAsia" w:ascii="仿宋" w:hAnsi="仿宋" w:eastAsia="仿宋" w:cs="仿宋"/>
          <w:sz w:val="24"/>
          <w:highlight w:val="none"/>
        </w:rPr>
        <w:t>所有条款要求的质疑，招标方将不予受理。</w:t>
      </w:r>
    </w:p>
    <w:p w14:paraId="0C64B9F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2.4 在处理过程中，发现需要质疑人进一步补充相关佐证材料的，要求质疑人在规定时间内提供。质疑人不能按照要求提供相关佐证材料的，视同放弃质疑。</w:t>
      </w:r>
    </w:p>
    <w:p w14:paraId="160EE81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2.5 招标方或采购单位负责对质疑的回复工作，将质疑人的质疑材料提供给相关专家或评标委员会，并将处理意见回复质疑人。</w:t>
      </w:r>
    </w:p>
    <w:p w14:paraId="29BF540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 对招标（采购）文件参数的质疑成立的，招标方或采购单位将对质疑部</w:t>
      </w:r>
      <w:r>
        <w:rPr>
          <w:rFonts w:hint="eastAsia" w:ascii="仿宋" w:hAnsi="仿宋" w:eastAsia="仿宋" w:cs="仿宋"/>
          <w:color w:val="auto"/>
          <w:sz w:val="24"/>
          <w:highlight w:val="none"/>
        </w:rPr>
        <w:t>分进行调整；对中标（成交）结果质疑成立的，招标方将取消预中标人中标资格，按照招标文件有关约定重新确定中标（成交）供应商。同时，将意见反馈政府采购管理部门，视情</w:t>
      </w:r>
      <w:r>
        <w:rPr>
          <w:rFonts w:hint="eastAsia" w:ascii="仿宋" w:hAnsi="仿宋" w:eastAsia="仿宋" w:cs="仿宋"/>
          <w:color w:val="auto"/>
          <w:sz w:val="24"/>
          <w:highlight w:val="none"/>
          <w:lang w:eastAsia="zh-CN"/>
        </w:rPr>
        <w:t>况</w:t>
      </w:r>
      <w:r>
        <w:rPr>
          <w:rFonts w:hint="eastAsia" w:ascii="仿宋" w:hAnsi="仿宋" w:eastAsia="仿宋" w:cs="仿宋"/>
          <w:color w:val="auto"/>
          <w:sz w:val="24"/>
          <w:highlight w:val="none"/>
        </w:rPr>
        <w:t>对当事人进行处理。</w:t>
      </w:r>
    </w:p>
    <w:p w14:paraId="024393D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2.7.质疑须知</w:t>
      </w:r>
    </w:p>
    <w:p w14:paraId="0308FF2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投标人如需提出质疑的，应在法定质疑期内一次性提出针对同一采购程序环节的质疑。</w:t>
      </w:r>
    </w:p>
    <w:p w14:paraId="507914E7">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3 质疑无效的处理</w:t>
      </w:r>
    </w:p>
    <w:p w14:paraId="78366AB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3.1 质疑人提供的相关佐证材料不能证明质疑成立的，招标方可要求质疑人补充相关佐证材料，如补充材料仍不能证明质疑成立的，将不予受理。</w:t>
      </w:r>
    </w:p>
    <w:p w14:paraId="014F450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3.2 对于质疑人在质疑期间不配合进行质疑调查处理的，视为自动放弃质疑。</w:t>
      </w:r>
    </w:p>
    <w:p w14:paraId="0A39D5E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3.3 质疑人提出的质疑，经评标专家审定后驳回的，列为无效质疑。</w:t>
      </w:r>
    </w:p>
    <w:p w14:paraId="0F833CCA">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3.4 对于质疑中使用虚假材料或恶意方式质疑的，按无效质疑处理，并列入不良记录供应商名单。</w:t>
      </w:r>
    </w:p>
    <w:p w14:paraId="2F4BECB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3.5质疑人进行质疑后，招标方在法定时间内对质疑进行回复，质疑人认为回复不满意的，可向政府采购管理部门进行投诉。</w:t>
      </w:r>
    </w:p>
    <w:p w14:paraId="132A4E33">
      <w:pPr>
        <w:spacing w:line="440" w:lineRule="exact"/>
        <w:jc w:val="center"/>
        <w:outlineLvl w:val="0"/>
        <w:rPr>
          <w:rFonts w:ascii="仿宋" w:hAnsi="仿宋" w:eastAsia="仿宋" w:cs="仿宋"/>
          <w:b/>
          <w:sz w:val="24"/>
          <w:highlight w:val="none"/>
        </w:rPr>
      </w:pPr>
    </w:p>
    <w:p w14:paraId="1B8CC5F6">
      <w:pPr>
        <w:pStyle w:val="3"/>
        <w:autoSpaceDE/>
        <w:autoSpaceDN/>
        <w:adjustRightInd/>
        <w:spacing w:line="440" w:lineRule="exact"/>
        <w:rPr>
          <w:rFonts w:ascii="仿宋" w:hAnsi="仿宋" w:eastAsia="仿宋" w:cs="仿宋"/>
          <w:b/>
          <w:szCs w:val="24"/>
          <w:highlight w:val="none"/>
        </w:rPr>
      </w:pPr>
    </w:p>
    <w:p w14:paraId="011482A3">
      <w:pPr>
        <w:pStyle w:val="3"/>
        <w:autoSpaceDE/>
        <w:autoSpaceDN/>
        <w:adjustRightInd/>
        <w:spacing w:line="440" w:lineRule="exact"/>
        <w:rPr>
          <w:rFonts w:ascii="仿宋" w:hAnsi="仿宋" w:eastAsia="仿宋" w:cs="仿宋"/>
          <w:b/>
          <w:szCs w:val="24"/>
          <w:highlight w:val="none"/>
        </w:rPr>
      </w:pPr>
    </w:p>
    <w:p w14:paraId="076C71A6">
      <w:pPr>
        <w:pStyle w:val="3"/>
        <w:autoSpaceDE/>
        <w:autoSpaceDN/>
        <w:adjustRightInd/>
        <w:spacing w:line="440" w:lineRule="exact"/>
        <w:rPr>
          <w:rFonts w:ascii="仿宋" w:hAnsi="仿宋" w:eastAsia="仿宋" w:cs="仿宋"/>
          <w:b/>
          <w:szCs w:val="24"/>
          <w:highlight w:val="none"/>
        </w:rPr>
      </w:pPr>
    </w:p>
    <w:p w14:paraId="6F71404B">
      <w:pPr>
        <w:pStyle w:val="3"/>
        <w:autoSpaceDE/>
        <w:autoSpaceDN/>
        <w:adjustRightInd/>
        <w:spacing w:line="440" w:lineRule="exact"/>
        <w:rPr>
          <w:rFonts w:ascii="仿宋" w:hAnsi="仿宋" w:eastAsia="仿宋" w:cs="仿宋"/>
          <w:b/>
          <w:szCs w:val="24"/>
          <w:highlight w:val="none"/>
        </w:rPr>
      </w:pPr>
    </w:p>
    <w:p w14:paraId="5E034654">
      <w:pPr>
        <w:pStyle w:val="3"/>
        <w:autoSpaceDE/>
        <w:autoSpaceDN/>
        <w:adjustRightInd/>
        <w:spacing w:line="440" w:lineRule="exact"/>
        <w:rPr>
          <w:rFonts w:ascii="仿宋" w:hAnsi="仿宋" w:eastAsia="仿宋" w:cs="仿宋"/>
          <w:b/>
          <w:szCs w:val="24"/>
          <w:highlight w:val="none"/>
        </w:rPr>
      </w:pPr>
    </w:p>
    <w:p w14:paraId="68EFC42D">
      <w:pPr>
        <w:pStyle w:val="3"/>
        <w:autoSpaceDE/>
        <w:autoSpaceDN/>
        <w:adjustRightInd/>
        <w:spacing w:line="440" w:lineRule="exact"/>
        <w:rPr>
          <w:rFonts w:ascii="仿宋" w:hAnsi="仿宋" w:eastAsia="仿宋" w:cs="仿宋"/>
          <w:b/>
          <w:szCs w:val="24"/>
          <w:highlight w:val="none"/>
        </w:rPr>
      </w:pPr>
    </w:p>
    <w:p w14:paraId="03ECA6B4">
      <w:pPr>
        <w:pStyle w:val="3"/>
        <w:autoSpaceDE/>
        <w:autoSpaceDN/>
        <w:adjustRightInd/>
        <w:spacing w:line="440" w:lineRule="exact"/>
        <w:rPr>
          <w:rFonts w:ascii="仿宋" w:hAnsi="仿宋" w:eastAsia="仿宋" w:cs="仿宋"/>
          <w:b/>
          <w:szCs w:val="24"/>
          <w:highlight w:val="none"/>
        </w:rPr>
      </w:pPr>
    </w:p>
    <w:p w14:paraId="03A22BA2">
      <w:pPr>
        <w:pStyle w:val="3"/>
        <w:autoSpaceDE/>
        <w:autoSpaceDN/>
        <w:adjustRightInd/>
        <w:spacing w:line="440" w:lineRule="exact"/>
        <w:ind w:firstLine="0"/>
        <w:rPr>
          <w:rFonts w:ascii="仿宋" w:hAnsi="仿宋" w:eastAsia="仿宋" w:cs="仿宋"/>
          <w:b/>
          <w:szCs w:val="24"/>
          <w:highlight w:val="none"/>
        </w:rPr>
      </w:pPr>
    </w:p>
    <w:p w14:paraId="3E0BCBDB">
      <w:pPr>
        <w:pStyle w:val="3"/>
        <w:autoSpaceDE/>
        <w:autoSpaceDN/>
        <w:adjustRightInd/>
        <w:spacing w:line="440" w:lineRule="exact"/>
        <w:ind w:firstLine="0"/>
        <w:rPr>
          <w:rFonts w:ascii="仿宋" w:hAnsi="仿宋" w:eastAsia="仿宋" w:cs="仿宋"/>
          <w:b/>
          <w:szCs w:val="24"/>
          <w:highlight w:val="none"/>
        </w:rPr>
      </w:pPr>
    </w:p>
    <w:p w14:paraId="76222123">
      <w:pPr>
        <w:jc w:val="center"/>
        <w:rPr>
          <w:rStyle w:val="26"/>
          <w:rFonts w:ascii="仿宋" w:hAnsi="仿宋" w:eastAsia="仿宋" w:cs="仿宋"/>
          <w:bCs/>
          <w:sz w:val="24"/>
          <w:szCs w:val="24"/>
          <w:highlight w:val="none"/>
        </w:rPr>
      </w:pPr>
    </w:p>
    <w:p w14:paraId="3B7B0BAB">
      <w:pPr>
        <w:jc w:val="center"/>
        <w:rPr>
          <w:rStyle w:val="26"/>
          <w:rFonts w:ascii="仿宋" w:hAnsi="仿宋" w:eastAsia="仿宋" w:cs="仿宋"/>
          <w:bCs/>
          <w:sz w:val="24"/>
          <w:szCs w:val="24"/>
          <w:highlight w:val="none"/>
        </w:rPr>
      </w:pPr>
      <w:r>
        <w:rPr>
          <w:rStyle w:val="26"/>
          <w:rFonts w:hint="eastAsia" w:ascii="仿宋" w:hAnsi="仿宋" w:eastAsia="仿宋" w:cs="仿宋"/>
          <w:bCs/>
          <w:sz w:val="24"/>
          <w:szCs w:val="24"/>
          <w:highlight w:val="none"/>
        </w:rPr>
        <w:t>质疑函</w:t>
      </w:r>
    </w:p>
    <w:p w14:paraId="025EDC5E">
      <w:pPr>
        <w:snapToGrid w:val="0"/>
        <w:spacing w:line="440" w:lineRule="exact"/>
        <w:ind w:firstLine="240" w:firstLineChars="100"/>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A2187E1">
      <w:pPr>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依据政府采购相关法规，我公司对</w:t>
      </w:r>
      <w:r>
        <w:rPr>
          <w:rFonts w:hint="eastAsia" w:ascii="仿宋" w:hAnsi="仿宋" w:eastAsia="仿宋" w:cs="仿宋"/>
          <w:sz w:val="24"/>
          <w:highlight w:val="none"/>
          <w:u w:val="single"/>
        </w:rPr>
        <w:t xml:space="preserve">           项目的（项目编号：         </w:t>
      </w:r>
      <w:r>
        <w:rPr>
          <w:rFonts w:hint="eastAsia" w:ascii="仿宋" w:hAnsi="仿宋" w:eastAsia="仿宋" w:cs="仿宋"/>
          <w:sz w:val="24"/>
          <w:highlight w:val="none"/>
        </w:rPr>
        <w:t>）招标活动存在疑问，特提出质疑（详见下表）。</w:t>
      </w:r>
    </w:p>
    <w:p w14:paraId="39EEC906">
      <w:pPr>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我公司和本人对此质疑函内容的真实性负责，并愿意承担由此引起的相应处理和法律责任。</w:t>
      </w:r>
    </w:p>
    <w:p w14:paraId="629A0D01">
      <w:pPr>
        <w:snapToGrid w:val="0"/>
        <w:spacing w:line="440" w:lineRule="exact"/>
        <w:ind w:firstLine="480" w:firstLineChars="200"/>
        <w:rPr>
          <w:rFonts w:ascii="仿宋" w:hAnsi="仿宋" w:eastAsia="仿宋" w:cs="仿宋"/>
          <w:sz w:val="24"/>
          <w:highlight w:val="none"/>
        </w:rPr>
      </w:pPr>
    </w:p>
    <w:p w14:paraId="3C888530">
      <w:pPr>
        <w:spacing w:line="440" w:lineRule="exact"/>
        <w:rPr>
          <w:rFonts w:ascii="仿宋" w:hAnsi="仿宋" w:eastAsia="仿宋" w:cs="仿宋"/>
          <w:sz w:val="24"/>
          <w:highlight w:val="none"/>
        </w:rPr>
      </w:pPr>
      <w:r>
        <w:rPr>
          <w:rFonts w:hint="eastAsia" w:ascii="仿宋" w:hAnsi="仿宋" w:eastAsia="仿宋" w:cs="仿宋"/>
          <w:sz w:val="24"/>
          <w:highlight w:val="none"/>
        </w:rPr>
        <w:t>法定代表人（签字并盖名章）：</w:t>
      </w:r>
    </w:p>
    <w:p w14:paraId="2EDEED99">
      <w:pPr>
        <w:spacing w:line="440" w:lineRule="exact"/>
        <w:rPr>
          <w:rFonts w:ascii="仿宋" w:hAnsi="仿宋" w:eastAsia="仿宋" w:cs="仿宋"/>
          <w:sz w:val="24"/>
          <w:highlight w:val="none"/>
        </w:rPr>
      </w:pPr>
      <w:r>
        <w:rPr>
          <w:rFonts w:hint="eastAsia" w:ascii="仿宋" w:hAnsi="仿宋" w:eastAsia="仿宋" w:cs="仿宋"/>
          <w:sz w:val="24"/>
          <w:highlight w:val="none"/>
        </w:rPr>
        <w:t>身份证号码：</w:t>
      </w:r>
    </w:p>
    <w:p w14:paraId="7258FC6E">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固话：      传真：     手机：</w:t>
      </w:r>
    </w:p>
    <w:p w14:paraId="181E94A4">
      <w:pPr>
        <w:snapToGrid w:val="0"/>
        <w:spacing w:line="440" w:lineRule="exact"/>
        <w:rPr>
          <w:rFonts w:ascii="仿宋" w:hAnsi="仿宋" w:eastAsia="仿宋" w:cs="仿宋"/>
          <w:sz w:val="24"/>
          <w:highlight w:val="none"/>
        </w:rPr>
      </w:pPr>
    </w:p>
    <w:p w14:paraId="01084600">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本项目授权委托人（签字并盖名章）：</w:t>
      </w:r>
    </w:p>
    <w:p w14:paraId="03E984DD">
      <w:pPr>
        <w:spacing w:line="440" w:lineRule="exact"/>
        <w:rPr>
          <w:rFonts w:ascii="仿宋" w:hAnsi="仿宋" w:eastAsia="仿宋" w:cs="仿宋"/>
          <w:sz w:val="24"/>
          <w:highlight w:val="none"/>
        </w:rPr>
      </w:pPr>
      <w:r>
        <w:rPr>
          <w:rFonts w:hint="eastAsia" w:ascii="仿宋" w:hAnsi="仿宋" w:eastAsia="仿宋" w:cs="仿宋"/>
          <w:sz w:val="24"/>
          <w:highlight w:val="none"/>
        </w:rPr>
        <w:t>身份证号码：</w:t>
      </w:r>
    </w:p>
    <w:p w14:paraId="7686A3AD">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固话：        传真：    手机：</w:t>
      </w:r>
    </w:p>
    <w:p w14:paraId="44D8DC2A">
      <w:pPr>
        <w:snapToGrid w:val="0"/>
        <w:spacing w:line="440" w:lineRule="exact"/>
        <w:rPr>
          <w:rFonts w:ascii="仿宋" w:hAnsi="仿宋" w:eastAsia="仿宋" w:cs="仿宋"/>
          <w:sz w:val="24"/>
          <w:highlight w:val="none"/>
        </w:rPr>
      </w:pPr>
    </w:p>
    <w:p w14:paraId="01CD372C">
      <w:pPr>
        <w:spacing w:line="440" w:lineRule="exact"/>
        <w:rPr>
          <w:rFonts w:ascii="仿宋" w:hAnsi="仿宋" w:eastAsia="仿宋" w:cs="仿宋"/>
          <w:sz w:val="24"/>
          <w:highlight w:val="none"/>
        </w:rPr>
      </w:pPr>
      <w:r>
        <w:rPr>
          <w:rFonts w:hint="eastAsia" w:ascii="仿宋" w:hAnsi="仿宋" w:eastAsia="仿宋" w:cs="仿宋"/>
          <w:sz w:val="24"/>
          <w:highlight w:val="none"/>
        </w:rPr>
        <w:t>公司地址：              邮编：</w:t>
      </w:r>
    </w:p>
    <w:p w14:paraId="212805F9">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（如法人为质疑人则不需要填此项）</w:t>
      </w:r>
    </w:p>
    <w:p w14:paraId="3B52A164">
      <w:pPr>
        <w:spacing w:line="440" w:lineRule="exact"/>
        <w:ind w:firstLine="3000" w:firstLineChars="1250"/>
        <w:jc w:val="right"/>
        <w:rPr>
          <w:rFonts w:ascii="仿宋" w:hAnsi="仿宋" w:eastAsia="仿宋" w:cs="仿宋"/>
          <w:sz w:val="24"/>
          <w:highlight w:val="none"/>
        </w:rPr>
      </w:pPr>
      <w:r>
        <w:rPr>
          <w:rFonts w:hint="eastAsia" w:ascii="仿宋" w:hAnsi="仿宋" w:eastAsia="仿宋" w:cs="仿宋"/>
          <w:sz w:val="24"/>
          <w:highlight w:val="none"/>
        </w:rPr>
        <w:t xml:space="preserve">质疑人（公章）：            </w:t>
      </w:r>
    </w:p>
    <w:p w14:paraId="15F53448">
      <w:pPr>
        <w:snapToGrid w:val="0"/>
        <w:spacing w:line="440" w:lineRule="exact"/>
        <w:jc w:val="right"/>
        <w:rPr>
          <w:rFonts w:ascii="仿宋" w:hAnsi="仿宋" w:eastAsia="仿宋" w:cs="仿宋"/>
          <w:sz w:val="24"/>
          <w:highlight w:val="none"/>
        </w:rPr>
      </w:pPr>
    </w:p>
    <w:p w14:paraId="6C3F1277">
      <w:pPr>
        <w:snapToGrid w:val="0"/>
        <w:spacing w:line="440" w:lineRule="exact"/>
        <w:ind w:firstLine="480" w:firstLineChars="200"/>
        <w:jc w:val="right"/>
        <w:rPr>
          <w:rFonts w:ascii="仿宋" w:hAnsi="仿宋" w:eastAsia="仿宋" w:cs="仿宋"/>
          <w:sz w:val="24"/>
          <w:highlight w:val="none"/>
        </w:rPr>
      </w:pPr>
    </w:p>
    <w:p w14:paraId="1D8AC4AA">
      <w:pPr>
        <w:snapToGrid w:val="0"/>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 xml:space="preserve">年   月   日 </w:t>
      </w:r>
    </w:p>
    <w:p w14:paraId="28FDA1AA">
      <w:pPr>
        <w:spacing w:line="440" w:lineRule="exact"/>
        <w:rPr>
          <w:rFonts w:ascii="仿宋" w:hAnsi="仿宋" w:eastAsia="仿宋" w:cs="仿宋"/>
          <w:sz w:val="24"/>
          <w:highlight w:val="none"/>
        </w:rPr>
      </w:pPr>
    </w:p>
    <w:p w14:paraId="1F7ACD18">
      <w:pPr>
        <w:pStyle w:val="3"/>
        <w:autoSpaceDE/>
        <w:autoSpaceDN/>
        <w:adjustRightInd/>
        <w:spacing w:line="440" w:lineRule="exact"/>
        <w:rPr>
          <w:rFonts w:ascii="仿宋" w:hAnsi="仿宋" w:eastAsia="仿宋" w:cs="仿宋"/>
          <w:szCs w:val="24"/>
          <w:highlight w:val="none"/>
        </w:rPr>
      </w:pPr>
    </w:p>
    <w:p w14:paraId="6F25556E">
      <w:pPr>
        <w:pStyle w:val="3"/>
        <w:autoSpaceDE/>
        <w:autoSpaceDN/>
        <w:adjustRightInd/>
        <w:spacing w:line="440" w:lineRule="exact"/>
        <w:rPr>
          <w:rFonts w:ascii="仿宋" w:hAnsi="仿宋" w:eastAsia="仿宋" w:cs="仿宋"/>
          <w:szCs w:val="24"/>
          <w:highlight w:val="none"/>
        </w:rPr>
      </w:pPr>
    </w:p>
    <w:p w14:paraId="27B55E11">
      <w:pPr>
        <w:pStyle w:val="3"/>
        <w:autoSpaceDE/>
        <w:autoSpaceDN/>
        <w:adjustRightInd/>
        <w:spacing w:line="440" w:lineRule="exact"/>
        <w:rPr>
          <w:rFonts w:ascii="仿宋" w:hAnsi="仿宋" w:eastAsia="仿宋" w:cs="仿宋"/>
          <w:szCs w:val="24"/>
          <w:highlight w:val="none"/>
        </w:rPr>
      </w:pPr>
    </w:p>
    <w:p w14:paraId="3535AFDB">
      <w:pPr>
        <w:pStyle w:val="3"/>
        <w:autoSpaceDE/>
        <w:autoSpaceDN/>
        <w:adjustRightInd/>
        <w:spacing w:line="440" w:lineRule="exact"/>
        <w:rPr>
          <w:rFonts w:ascii="仿宋" w:hAnsi="仿宋" w:eastAsia="仿宋" w:cs="仿宋"/>
          <w:szCs w:val="24"/>
          <w:highlight w:val="none"/>
        </w:rPr>
      </w:pPr>
    </w:p>
    <w:p w14:paraId="68AC68DB">
      <w:pPr>
        <w:pStyle w:val="3"/>
        <w:autoSpaceDE/>
        <w:autoSpaceDN/>
        <w:adjustRightInd/>
        <w:spacing w:line="440" w:lineRule="exact"/>
        <w:rPr>
          <w:rFonts w:ascii="仿宋" w:hAnsi="仿宋" w:eastAsia="仿宋" w:cs="仿宋"/>
          <w:szCs w:val="24"/>
          <w:highlight w:val="none"/>
        </w:rPr>
      </w:pPr>
    </w:p>
    <w:p w14:paraId="56CBD078">
      <w:pPr>
        <w:pStyle w:val="3"/>
        <w:autoSpaceDE/>
        <w:autoSpaceDN/>
        <w:adjustRightInd/>
        <w:spacing w:line="440" w:lineRule="exact"/>
        <w:rPr>
          <w:rFonts w:ascii="仿宋" w:hAnsi="仿宋" w:eastAsia="仿宋" w:cs="仿宋"/>
          <w:szCs w:val="24"/>
          <w:highlight w:val="none"/>
        </w:rPr>
      </w:pPr>
    </w:p>
    <w:p w14:paraId="7A56ADB4">
      <w:pPr>
        <w:spacing w:line="440" w:lineRule="exact"/>
        <w:rPr>
          <w:rFonts w:ascii="仿宋" w:hAnsi="仿宋" w:eastAsia="仿宋" w:cs="仿宋"/>
          <w:bCs/>
          <w:sz w:val="24"/>
          <w:highlight w:val="none"/>
        </w:rPr>
      </w:pPr>
    </w:p>
    <w:p w14:paraId="5DB553D3">
      <w:pPr>
        <w:pStyle w:val="3"/>
        <w:ind w:firstLine="0"/>
        <w:rPr>
          <w:rFonts w:ascii="仿宋" w:hAnsi="仿宋" w:eastAsia="仿宋" w:cs="仿宋"/>
          <w:bCs/>
          <w:szCs w:val="24"/>
          <w:highlight w:val="none"/>
        </w:rPr>
      </w:pPr>
    </w:p>
    <w:p w14:paraId="4FCCDD4E">
      <w:pPr>
        <w:pStyle w:val="3"/>
        <w:rPr>
          <w:rFonts w:ascii="仿宋" w:hAnsi="仿宋" w:eastAsia="仿宋" w:cs="仿宋"/>
          <w:bCs/>
          <w:szCs w:val="24"/>
          <w:highlight w:val="none"/>
        </w:rPr>
      </w:pPr>
    </w:p>
    <w:p w14:paraId="62AFC51F">
      <w:pPr>
        <w:spacing w:line="440" w:lineRule="exact"/>
        <w:jc w:val="center"/>
        <w:rPr>
          <w:rFonts w:ascii="仿宋" w:hAnsi="仿宋" w:eastAsia="仿宋" w:cs="仿宋"/>
          <w:bCs/>
          <w:sz w:val="24"/>
          <w:highlight w:val="none"/>
        </w:rPr>
      </w:pPr>
    </w:p>
    <w:p w14:paraId="50BFCA76">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质   疑  内  容</w:t>
      </w:r>
    </w:p>
    <w:p w14:paraId="147D7144">
      <w:pPr>
        <w:spacing w:line="440" w:lineRule="exact"/>
        <w:rPr>
          <w:rFonts w:ascii="仿宋" w:hAnsi="仿宋" w:eastAsia="仿宋" w:cs="仿宋"/>
          <w:sz w:val="24"/>
          <w:highlight w:val="none"/>
        </w:rPr>
      </w:pPr>
    </w:p>
    <w:tbl>
      <w:tblPr>
        <w:tblStyle w:val="2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4728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D49C209">
            <w:pPr>
              <w:spacing w:line="440" w:lineRule="exact"/>
              <w:rPr>
                <w:rFonts w:ascii="仿宋" w:hAnsi="仿宋" w:eastAsia="仿宋" w:cs="仿宋"/>
                <w:sz w:val="24"/>
                <w:highlight w:val="none"/>
              </w:rPr>
            </w:pPr>
            <w:r>
              <w:rPr>
                <w:rFonts w:hint="eastAsia" w:ascii="仿宋" w:hAnsi="仿宋" w:eastAsia="仿宋" w:cs="仿宋"/>
                <w:sz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301A5E7C">
            <w:pPr>
              <w:spacing w:line="440" w:lineRule="exact"/>
              <w:rPr>
                <w:rFonts w:ascii="仿宋" w:hAnsi="仿宋" w:eastAsia="仿宋" w:cs="仿宋"/>
                <w:sz w:val="24"/>
                <w:highlight w:val="none"/>
              </w:rPr>
            </w:pPr>
          </w:p>
        </w:tc>
      </w:tr>
      <w:tr w14:paraId="6AC3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39C4E769">
            <w:pPr>
              <w:spacing w:line="440" w:lineRule="exact"/>
              <w:rPr>
                <w:rFonts w:ascii="仿宋" w:hAnsi="仿宋" w:eastAsia="仿宋" w:cs="仿宋"/>
                <w:sz w:val="24"/>
                <w:highlight w:val="none"/>
              </w:rPr>
            </w:pPr>
            <w:r>
              <w:rPr>
                <w:rFonts w:hint="eastAsia" w:ascii="仿宋" w:hAnsi="仿宋" w:eastAsia="仿宋" w:cs="仿宋"/>
                <w:sz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18F9850E">
            <w:pPr>
              <w:spacing w:line="440" w:lineRule="exact"/>
              <w:rPr>
                <w:rFonts w:ascii="仿宋" w:hAnsi="仿宋" w:eastAsia="仿宋" w:cs="仿宋"/>
                <w:sz w:val="24"/>
                <w:highlight w:val="none"/>
              </w:rPr>
            </w:pPr>
          </w:p>
        </w:tc>
      </w:tr>
      <w:tr w14:paraId="3379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7DF3EBD1">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38002B3E">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一、质疑事项1：</w:t>
            </w:r>
          </w:p>
          <w:p w14:paraId="14D19331">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主要内容：</w:t>
            </w:r>
          </w:p>
          <w:p w14:paraId="28B0FC29">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事实依据：</w:t>
            </w:r>
          </w:p>
          <w:p w14:paraId="30B9577C">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适应法规条款：</w:t>
            </w:r>
          </w:p>
          <w:p w14:paraId="7D99F225">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佐证材料：</w:t>
            </w:r>
          </w:p>
          <w:p w14:paraId="678C65CD">
            <w:pPr>
              <w:snapToGrid w:val="0"/>
              <w:spacing w:line="440" w:lineRule="exact"/>
              <w:ind w:firstLine="518" w:firstLineChars="216"/>
              <w:jc w:val="left"/>
              <w:rPr>
                <w:rFonts w:ascii="仿宋" w:hAnsi="仿宋" w:eastAsia="仿宋" w:cs="仿宋"/>
                <w:sz w:val="24"/>
                <w:highlight w:val="none"/>
              </w:rPr>
            </w:pPr>
          </w:p>
          <w:p w14:paraId="7422F9CA">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二、质疑事项2：</w:t>
            </w:r>
          </w:p>
          <w:p w14:paraId="1A406C8E">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主要内容：</w:t>
            </w:r>
          </w:p>
          <w:p w14:paraId="70A7A5B9">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事实依据：</w:t>
            </w:r>
          </w:p>
          <w:p w14:paraId="28023ECD">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适应法规条款：</w:t>
            </w:r>
          </w:p>
          <w:p w14:paraId="7BD13B48">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佐证材料：</w:t>
            </w:r>
          </w:p>
          <w:p w14:paraId="2520DBDB">
            <w:pPr>
              <w:snapToGrid w:val="0"/>
              <w:spacing w:line="440" w:lineRule="exact"/>
              <w:ind w:firstLine="518" w:firstLineChars="216"/>
              <w:jc w:val="left"/>
              <w:rPr>
                <w:rFonts w:ascii="仿宋" w:hAnsi="仿宋" w:eastAsia="仿宋" w:cs="仿宋"/>
                <w:sz w:val="24"/>
                <w:highlight w:val="none"/>
              </w:rPr>
            </w:pPr>
          </w:p>
          <w:p w14:paraId="6D6DC45E">
            <w:pPr>
              <w:spacing w:line="440" w:lineRule="exact"/>
              <w:jc w:val="left"/>
              <w:rPr>
                <w:rFonts w:ascii="仿宋" w:hAnsi="仿宋" w:eastAsia="仿宋" w:cs="仿宋"/>
                <w:sz w:val="24"/>
                <w:highlight w:val="none"/>
              </w:rPr>
            </w:pPr>
            <w:r>
              <w:rPr>
                <w:rFonts w:hint="eastAsia" w:ascii="仿宋" w:hAnsi="仿宋" w:eastAsia="仿宋" w:cs="仿宋"/>
                <w:sz w:val="24"/>
                <w:highlight w:val="none"/>
              </w:rPr>
              <w:t>三、同上</w:t>
            </w:r>
          </w:p>
          <w:p w14:paraId="1D28CC8D">
            <w:pPr>
              <w:spacing w:line="440" w:lineRule="exact"/>
              <w:ind w:firstLine="465"/>
              <w:jc w:val="left"/>
              <w:rPr>
                <w:rFonts w:ascii="仿宋" w:hAnsi="仿宋" w:eastAsia="仿宋" w:cs="仿宋"/>
                <w:sz w:val="24"/>
                <w:highlight w:val="none"/>
              </w:rPr>
            </w:pPr>
          </w:p>
          <w:p w14:paraId="113E87E8">
            <w:pPr>
              <w:spacing w:line="440" w:lineRule="exact"/>
              <w:jc w:val="left"/>
              <w:rPr>
                <w:rFonts w:ascii="仿宋" w:hAnsi="仿宋" w:eastAsia="仿宋" w:cs="仿宋"/>
                <w:sz w:val="24"/>
                <w:highlight w:val="none"/>
              </w:rPr>
            </w:pPr>
          </w:p>
        </w:tc>
      </w:tr>
    </w:tbl>
    <w:p w14:paraId="7BAC8CAB">
      <w:pPr>
        <w:spacing w:line="440" w:lineRule="exact"/>
        <w:ind w:left="1058" w:hanging="1058" w:hangingChars="441"/>
        <w:rPr>
          <w:rFonts w:ascii="仿宋" w:hAnsi="仿宋" w:eastAsia="仿宋" w:cs="仿宋"/>
          <w:sz w:val="24"/>
          <w:highlight w:val="none"/>
        </w:rPr>
      </w:pPr>
      <w:r>
        <w:rPr>
          <w:rFonts w:hint="eastAsia" w:ascii="仿宋" w:hAnsi="仿宋" w:eastAsia="仿宋" w:cs="仿宋"/>
          <w:sz w:val="24"/>
          <w:highlight w:val="none"/>
        </w:rPr>
        <w:t>备注：</w:t>
      </w:r>
    </w:p>
    <w:p w14:paraId="3A37376B">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7AA678FA">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4E6D1BB4">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3、“具体的质疑事项及事实依据”一栏填写不下时，质疑人可另附页（A4），但附纸要求加盖质疑人公章。</w:t>
      </w:r>
    </w:p>
    <w:p w14:paraId="3192EA6D">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4、与质疑事项有关的材料应与质疑函合并装订。</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D1365E-717B-4467-963F-D1438E5077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3A2F8767-E234-4F4A-ACFD-ED6A957054D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3" w:fontKey="{CD2CBE11-BBAD-4CA7-BF8E-C152B60D3A84}"/>
  </w:font>
  <w:font w:name="方正仿宋_GB2312">
    <w:panose1 w:val="02000000000000000000"/>
    <w:charset w:val="86"/>
    <w:family w:val="auto"/>
    <w:pitch w:val="default"/>
    <w:sig w:usb0="A00002BF" w:usb1="184F6CFA" w:usb2="00000012" w:usb3="00000000" w:csb0="00040001" w:csb1="00000000"/>
    <w:embedRegular r:id="rId4" w:fontKey="{B21749C3-C9DA-446B-8596-C7A6FC707246}"/>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8C46">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AD5A8">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1AD5A8">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D73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F2BD0">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AF2BD0">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EC8C">
    <w:pPr>
      <w:pStyle w:val="12"/>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F81A2">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8FF81A2">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EA23">
    <w:pPr>
      <w:spacing w:line="170" w:lineRule="auto"/>
      <w:ind w:left="5294"/>
      <w:rPr>
        <w:rFonts w:ascii="宋体" w:hAnsi="宋体" w:eastAsia="宋体" w:cs="宋体"/>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5C6C7">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25C6C7">
                    <w:pPr>
                      <w:pStyle w:val="15"/>
                    </w:pPr>
                    <w:r>
                      <w:fldChar w:fldCharType="begin"/>
                    </w:r>
                    <w:r>
                      <w:instrText xml:space="preserve"> PAGE  \* MERGEFORMAT </w:instrText>
                    </w:r>
                    <w:r>
                      <w:fldChar w:fldCharType="separate"/>
                    </w:r>
                    <w:r>
                      <w:t>41</w:t>
                    </w:r>
                    <w:r>
                      <w:fldChar w:fldCharType="end"/>
                    </w:r>
                  </w:p>
                </w:txbxContent>
              </v:textbox>
            </v:shape>
          </w:pict>
        </mc:Fallback>
      </mc:AlternateContent>
    </w:r>
    <w:r>
      <w:rPr>
        <w:rFonts w:ascii="宋体" w:hAnsi="宋体" w:eastAsia="宋体" w:cs="宋体"/>
        <w:spacing w:val="-4"/>
        <w:sz w:val="14"/>
        <w:szCs w:val="14"/>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25F6">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8496A">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CD8496A">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A3789">
    <w:pPr>
      <w:pStyle w:val="15"/>
      <w:ind w:right="360"/>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5941F">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AD5941F">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DA30">
    <w:pPr>
      <w:pStyle w:val="16"/>
      <w:jc w:val="right"/>
      <w:rPr>
        <w:rFonts w:hint="eastAsia"/>
        <w:sz w:val="22"/>
        <w:szCs w:val="22"/>
        <w:lang w:eastAsia="zh-CN"/>
      </w:rPr>
    </w:pPr>
    <w:r>
      <w:rPr>
        <w:rFonts w:hint="eastAsia" w:ascii="仿宋" w:hAnsi="仿宋" w:eastAsia="仿宋" w:cs="仿宋"/>
        <w:i w:val="0"/>
        <w:iCs w:val="0"/>
        <w:caps w:val="0"/>
        <w:color w:val="000000"/>
        <w:spacing w:val="0"/>
        <w:sz w:val="22"/>
        <w:szCs w:val="22"/>
        <w:lang w:eastAsia="zh-CN"/>
      </w:rPr>
      <w:t>乌鲁木齐市米东区中医医院计算机配套设施及打印机耗材采购项目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B072">
    <w:pPr>
      <w:pStyle w:val="16"/>
      <w:jc w:val="right"/>
      <w:rPr>
        <w:rFonts w:hint="eastAsia"/>
        <w:sz w:val="18"/>
        <w:szCs w:val="18"/>
        <w:lang w:eastAsia="zh-CN"/>
      </w:rPr>
    </w:pPr>
    <w:r>
      <w:rPr>
        <w:rFonts w:hint="eastAsia" w:ascii="仿宋" w:hAnsi="仿宋" w:eastAsia="仿宋" w:cs="仿宋"/>
        <w:i w:val="0"/>
        <w:iCs w:val="0"/>
        <w:caps w:val="0"/>
        <w:color w:val="000000"/>
        <w:spacing w:val="0"/>
        <w:sz w:val="18"/>
        <w:szCs w:val="18"/>
        <w:lang w:eastAsia="zh-CN"/>
      </w:rPr>
      <w:t>乌鲁木齐市米东区中医医院计算机配套设施及打印机耗材采购项目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4933">
    <w:pPr>
      <w:pStyle w:val="16"/>
      <w:jc w:val="right"/>
      <w:rPr>
        <w:rFonts w:hint="eastAsia"/>
        <w:sz w:val="18"/>
        <w:szCs w:val="18"/>
        <w:lang w:eastAsia="zh-CN"/>
      </w:rPr>
    </w:pPr>
    <w:r>
      <w:rPr>
        <w:rFonts w:hint="eastAsia" w:ascii="仿宋" w:hAnsi="仿宋" w:eastAsia="仿宋" w:cs="仿宋"/>
        <w:i w:val="0"/>
        <w:iCs w:val="0"/>
        <w:caps w:val="0"/>
        <w:color w:val="000000"/>
        <w:spacing w:val="0"/>
        <w:sz w:val="18"/>
        <w:szCs w:val="18"/>
        <w:lang w:eastAsia="zh-CN"/>
      </w:rPr>
      <w:t>乌鲁木齐市米东区中医医院计算机配套设施及打印机耗材采购项目</w:t>
    </w:r>
  </w:p>
  <w:p w14:paraId="7C54D371">
    <w:pPr>
      <w:pStyle w:val="12"/>
      <w:spacing w:line="14" w:lineRule="auto"/>
      <w:rPr>
        <w:sz w:val="2"/>
      </w:rPr>
    </w:pPr>
  </w:p>
  <w:p w14:paraId="771B9DE1">
    <w:pPr>
      <w:pStyle w:val="12"/>
      <w:spacing w:line="14" w:lineRule="auto"/>
      <w:rPr>
        <w:sz w:val="2"/>
      </w:rPr>
    </w:pPr>
  </w:p>
  <w:p w14:paraId="6D781AAE">
    <w:pPr>
      <w:pStyle w:val="1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0F21"/>
    <w:multiLevelType w:val="singleLevel"/>
    <w:tmpl w:val="8B870F21"/>
    <w:lvl w:ilvl="0" w:tentative="0">
      <w:start w:val="2"/>
      <w:numFmt w:val="chineseCounting"/>
      <w:suff w:val="nothing"/>
      <w:lvlText w:val="%1、"/>
      <w:lvlJc w:val="left"/>
      <w:rPr>
        <w:rFonts w:hint="eastAsia"/>
      </w:rPr>
    </w:lvl>
  </w:abstractNum>
  <w:abstractNum w:abstractNumId="1">
    <w:nsid w:val="DEBDE217"/>
    <w:multiLevelType w:val="singleLevel"/>
    <w:tmpl w:val="DEBDE217"/>
    <w:lvl w:ilvl="0" w:tentative="0">
      <w:start w:val="1"/>
      <w:numFmt w:val="chineseCounting"/>
      <w:suff w:val="nothing"/>
      <w:lvlText w:val="%1、"/>
      <w:lvlJc w:val="left"/>
      <w:rPr>
        <w:rFonts w:hint="eastAsia"/>
      </w:rPr>
    </w:lvl>
  </w:abstractNum>
  <w:abstractNum w:abstractNumId="2">
    <w:nsid w:val="F15E2F75"/>
    <w:multiLevelType w:val="singleLevel"/>
    <w:tmpl w:val="F15E2F75"/>
    <w:lvl w:ilvl="0" w:tentative="0">
      <w:start w:val="2"/>
      <w:numFmt w:val="decimal"/>
      <w:suff w:val="nothing"/>
      <w:lvlText w:val="%1、"/>
      <w:lvlJc w:val="left"/>
    </w:lvl>
  </w:abstractNum>
  <w:abstractNum w:abstractNumId="3">
    <w:nsid w:val="0E945F39"/>
    <w:multiLevelType w:val="singleLevel"/>
    <w:tmpl w:val="0E945F39"/>
    <w:lvl w:ilvl="0" w:tentative="0">
      <w:start w:val="15"/>
      <w:numFmt w:val="decimal"/>
      <w:suff w:val="space"/>
      <w:lvlText w:val="%1."/>
      <w:lvlJc w:val="left"/>
    </w:lvl>
  </w:abstractNum>
  <w:abstractNum w:abstractNumId="4">
    <w:nsid w:val="24F51A25"/>
    <w:multiLevelType w:val="singleLevel"/>
    <w:tmpl w:val="24F51A25"/>
    <w:lvl w:ilvl="0" w:tentative="0">
      <w:start w:val="5"/>
      <w:numFmt w:val="decimal"/>
      <w:suff w:val="space"/>
      <w:lvlText w:val="%1."/>
      <w:lvlJc w:val="left"/>
    </w:lvl>
  </w:abstractNum>
  <w:abstractNum w:abstractNumId="5">
    <w:nsid w:val="5D357629"/>
    <w:multiLevelType w:val="singleLevel"/>
    <w:tmpl w:val="5D357629"/>
    <w:lvl w:ilvl="0" w:tentative="0">
      <w:start w:val="6"/>
      <w:numFmt w:val="chineseCounting"/>
      <w:suff w:val="nothing"/>
      <w:lvlText w:val="%1、"/>
      <w:lvlJc w:val="left"/>
      <w:rPr>
        <w:rFonts w:hint="eastAsia"/>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mU4NmIwMjUwZjcyMTA3MDVjN2Y2ZjQzNWRjMGYifQ=="/>
  </w:docVars>
  <w:rsids>
    <w:rsidRoot w:val="19341EB2"/>
    <w:rsid w:val="000463A9"/>
    <w:rsid w:val="003250E8"/>
    <w:rsid w:val="003B643A"/>
    <w:rsid w:val="00574E4C"/>
    <w:rsid w:val="005D760C"/>
    <w:rsid w:val="01527EDF"/>
    <w:rsid w:val="01651067"/>
    <w:rsid w:val="01822573"/>
    <w:rsid w:val="024617F2"/>
    <w:rsid w:val="02D54924"/>
    <w:rsid w:val="02DA5A7A"/>
    <w:rsid w:val="030622FE"/>
    <w:rsid w:val="0323731F"/>
    <w:rsid w:val="043B190D"/>
    <w:rsid w:val="04EF21D3"/>
    <w:rsid w:val="056075D1"/>
    <w:rsid w:val="05A66A19"/>
    <w:rsid w:val="06170092"/>
    <w:rsid w:val="069A2461"/>
    <w:rsid w:val="069E2D2B"/>
    <w:rsid w:val="07C531B9"/>
    <w:rsid w:val="08295284"/>
    <w:rsid w:val="09E244F6"/>
    <w:rsid w:val="0A2D3298"/>
    <w:rsid w:val="0A780FD3"/>
    <w:rsid w:val="0AE3365D"/>
    <w:rsid w:val="0AFA52EB"/>
    <w:rsid w:val="0B972A16"/>
    <w:rsid w:val="0BE36B6C"/>
    <w:rsid w:val="0C1F4E62"/>
    <w:rsid w:val="0C4C55F4"/>
    <w:rsid w:val="0C786DEC"/>
    <w:rsid w:val="0CB25F04"/>
    <w:rsid w:val="0CDA3674"/>
    <w:rsid w:val="0CF81CF5"/>
    <w:rsid w:val="0D362375"/>
    <w:rsid w:val="0D882F0E"/>
    <w:rsid w:val="0E6F2475"/>
    <w:rsid w:val="0ED07756"/>
    <w:rsid w:val="0EE32F89"/>
    <w:rsid w:val="0F2D5415"/>
    <w:rsid w:val="0FF96855"/>
    <w:rsid w:val="10911D17"/>
    <w:rsid w:val="11C33CC1"/>
    <w:rsid w:val="12212400"/>
    <w:rsid w:val="125D09B5"/>
    <w:rsid w:val="127533B2"/>
    <w:rsid w:val="12884AE6"/>
    <w:rsid w:val="129F0AAB"/>
    <w:rsid w:val="12DA2A9A"/>
    <w:rsid w:val="137572E1"/>
    <w:rsid w:val="13A44936"/>
    <w:rsid w:val="13AE269A"/>
    <w:rsid w:val="13D03611"/>
    <w:rsid w:val="13E752AE"/>
    <w:rsid w:val="144E0223"/>
    <w:rsid w:val="14557AD2"/>
    <w:rsid w:val="145F3370"/>
    <w:rsid w:val="14B8631E"/>
    <w:rsid w:val="14E85A38"/>
    <w:rsid w:val="14F20AAB"/>
    <w:rsid w:val="15215471"/>
    <w:rsid w:val="153951E6"/>
    <w:rsid w:val="158C1A6E"/>
    <w:rsid w:val="159B19FD"/>
    <w:rsid w:val="159D506B"/>
    <w:rsid w:val="15B14CB7"/>
    <w:rsid w:val="164E0764"/>
    <w:rsid w:val="16973EAC"/>
    <w:rsid w:val="16F413C5"/>
    <w:rsid w:val="171125C2"/>
    <w:rsid w:val="173D7210"/>
    <w:rsid w:val="174B576F"/>
    <w:rsid w:val="17A41E86"/>
    <w:rsid w:val="17CF3BE0"/>
    <w:rsid w:val="18086429"/>
    <w:rsid w:val="18E64881"/>
    <w:rsid w:val="19341EB2"/>
    <w:rsid w:val="197C5623"/>
    <w:rsid w:val="19AE38FB"/>
    <w:rsid w:val="19C31523"/>
    <w:rsid w:val="1ACC4407"/>
    <w:rsid w:val="1B065F67"/>
    <w:rsid w:val="1B0818E3"/>
    <w:rsid w:val="1B724FAE"/>
    <w:rsid w:val="1BE22A05"/>
    <w:rsid w:val="1BF33808"/>
    <w:rsid w:val="1C237F70"/>
    <w:rsid w:val="1C6F00EA"/>
    <w:rsid w:val="1CB321DB"/>
    <w:rsid w:val="1CF70F42"/>
    <w:rsid w:val="1D903E12"/>
    <w:rsid w:val="1E6A5646"/>
    <w:rsid w:val="1E710329"/>
    <w:rsid w:val="1E8269F2"/>
    <w:rsid w:val="1EBD71B4"/>
    <w:rsid w:val="1EE9133A"/>
    <w:rsid w:val="1F200027"/>
    <w:rsid w:val="202A40A9"/>
    <w:rsid w:val="207D067D"/>
    <w:rsid w:val="208E2217"/>
    <w:rsid w:val="20F63C58"/>
    <w:rsid w:val="213E4C31"/>
    <w:rsid w:val="21492DED"/>
    <w:rsid w:val="216058A9"/>
    <w:rsid w:val="21A47E8B"/>
    <w:rsid w:val="21E27E7A"/>
    <w:rsid w:val="21F11323"/>
    <w:rsid w:val="22735A87"/>
    <w:rsid w:val="22DD74E4"/>
    <w:rsid w:val="231732CF"/>
    <w:rsid w:val="23722104"/>
    <w:rsid w:val="23890369"/>
    <w:rsid w:val="239C7C69"/>
    <w:rsid w:val="24793641"/>
    <w:rsid w:val="248024EA"/>
    <w:rsid w:val="257C7CE0"/>
    <w:rsid w:val="25D72E99"/>
    <w:rsid w:val="25E95E81"/>
    <w:rsid w:val="25F22A45"/>
    <w:rsid w:val="26064C71"/>
    <w:rsid w:val="2653256E"/>
    <w:rsid w:val="27620F96"/>
    <w:rsid w:val="27A52CA6"/>
    <w:rsid w:val="27D6009F"/>
    <w:rsid w:val="28C66939"/>
    <w:rsid w:val="295834A8"/>
    <w:rsid w:val="2A81520E"/>
    <w:rsid w:val="2ABF56F1"/>
    <w:rsid w:val="2B0B1533"/>
    <w:rsid w:val="2B397896"/>
    <w:rsid w:val="2B6A7A50"/>
    <w:rsid w:val="2BA07916"/>
    <w:rsid w:val="2BA63242"/>
    <w:rsid w:val="2C084DE5"/>
    <w:rsid w:val="2D483DC1"/>
    <w:rsid w:val="2E8568E5"/>
    <w:rsid w:val="2E913546"/>
    <w:rsid w:val="2EE00D37"/>
    <w:rsid w:val="2FA43479"/>
    <w:rsid w:val="319375DC"/>
    <w:rsid w:val="31BC2B22"/>
    <w:rsid w:val="32425283"/>
    <w:rsid w:val="328412EF"/>
    <w:rsid w:val="32D10452"/>
    <w:rsid w:val="32DC7485"/>
    <w:rsid w:val="3310632C"/>
    <w:rsid w:val="332359AB"/>
    <w:rsid w:val="33EA0182"/>
    <w:rsid w:val="34186C1D"/>
    <w:rsid w:val="341E1D1F"/>
    <w:rsid w:val="34B16F7C"/>
    <w:rsid w:val="35286238"/>
    <w:rsid w:val="35805AE3"/>
    <w:rsid w:val="35E26818"/>
    <w:rsid w:val="35EC661E"/>
    <w:rsid w:val="36172C1C"/>
    <w:rsid w:val="369D6F2B"/>
    <w:rsid w:val="37D03331"/>
    <w:rsid w:val="38366930"/>
    <w:rsid w:val="3850506D"/>
    <w:rsid w:val="38724B29"/>
    <w:rsid w:val="392E030F"/>
    <w:rsid w:val="3A0B0EB5"/>
    <w:rsid w:val="3AE645DF"/>
    <w:rsid w:val="3B521AB5"/>
    <w:rsid w:val="3B561310"/>
    <w:rsid w:val="3B6E0E96"/>
    <w:rsid w:val="3CA7631A"/>
    <w:rsid w:val="3D5C1507"/>
    <w:rsid w:val="3D605E62"/>
    <w:rsid w:val="3D6F3F89"/>
    <w:rsid w:val="3DAA037C"/>
    <w:rsid w:val="3DD84FD9"/>
    <w:rsid w:val="3E2B484E"/>
    <w:rsid w:val="3E682515"/>
    <w:rsid w:val="3EBD68AE"/>
    <w:rsid w:val="3F522D8B"/>
    <w:rsid w:val="3FE913C2"/>
    <w:rsid w:val="40095632"/>
    <w:rsid w:val="405D1F09"/>
    <w:rsid w:val="412E5AFB"/>
    <w:rsid w:val="4153263F"/>
    <w:rsid w:val="41A748ED"/>
    <w:rsid w:val="42284BF1"/>
    <w:rsid w:val="42562684"/>
    <w:rsid w:val="42C03C74"/>
    <w:rsid w:val="43651FF1"/>
    <w:rsid w:val="438007AE"/>
    <w:rsid w:val="439C056B"/>
    <w:rsid w:val="43C27B28"/>
    <w:rsid w:val="440B2CAD"/>
    <w:rsid w:val="45597D01"/>
    <w:rsid w:val="45B45B9B"/>
    <w:rsid w:val="463227AE"/>
    <w:rsid w:val="464F7B16"/>
    <w:rsid w:val="4663242F"/>
    <w:rsid w:val="46675C6A"/>
    <w:rsid w:val="47636C7C"/>
    <w:rsid w:val="479043D1"/>
    <w:rsid w:val="483F35B5"/>
    <w:rsid w:val="488E13FF"/>
    <w:rsid w:val="48B3461A"/>
    <w:rsid w:val="49AC0A59"/>
    <w:rsid w:val="49B83040"/>
    <w:rsid w:val="49FF71D1"/>
    <w:rsid w:val="4AB30993"/>
    <w:rsid w:val="4C964ED6"/>
    <w:rsid w:val="4D1D096E"/>
    <w:rsid w:val="4DC842B7"/>
    <w:rsid w:val="4E680789"/>
    <w:rsid w:val="4EA50115"/>
    <w:rsid w:val="4EF94AC3"/>
    <w:rsid w:val="4F425B45"/>
    <w:rsid w:val="4F7A20A8"/>
    <w:rsid w:val="510B6295"/>
    <w:rsid w:val="51337B5A"/>
    <w:rsid w:val="51403806"/>
    <w:rsid w:val="51AB4FAD"/>
    <w:rsid w:val="51FD52C0"/>
    <w:rsid w:val="52166DB8"/>
    <w:rsid w:val="52452A9B"/>
    <w:rsid w:val="52AA49F1"/>
    <w:rsid w:val="52E361B6"/>
    <w:rsid w:val="52E75090"/>
    <w:rsid w:val="531D470D"/>
    <w:rsid w:val="532B103B"/>
    <w:rsid w:val="537A4BCC"/>
    <w:rsid w:val="53CD28D8"/>
    <w:rsid w:val="54A74986"/>
    <w:rsid w:val="55130E1D"/>
    <w:rsid w:val="55821CB6"/>
    <w:rsid w:val="55E0078B"/>
    <w:rsid w:val="56023682"/>
    <w:rsid w:val="562A1363"/>
    <w:rsid w:val="56A310EE"/>
    <w:rsid w:val="56A96DCF"/>
    <w:rsid w:val="56CE6A6E"/>
    <w:rsid w:val="579241B3"/>
    <w:rsid w:val="579700CC"/>
    <w:rsid w:val="57E52089"/>
    <w:rsid w:val="57E75C98"/>
    <w:rsid w:val="58563CA2"/>
    <w:rsid w:val="586E0C41"/>
    <w:rsid w:val="587B3F14"/>
    <w:rsid w:val="58883F57"/>
    <w:rsid w:val="58FD05B3"/>
    <w:rsid w:val="590C2794"/>
    <w:rsid w:val="594B0611"/>
    <w:rsid w:val="59617814"/>
    <w:rsid w:val="599902CF"/>
    <w:rsid w:val="5A056588"/>
    <w:rsid w:val="5AE81382"/>
    <w:rsid w:val="5BC16969"/>
    <w:rsid w:val="5BF30DF5"/>
    <w:rsid w:val="5C041660"/>
    <w:rsid w:val="5C225659"/>
    <w:rsid w:val="5C26185D"/>
    <w:rsid w:val="5C384E7D"/>
    <w:rsid w:val="5CAB4F78"/>
    <w:rsid w:val="5CD679A9"/>
    <w:rsid w:val="5D027237"/>
    <w:rsid w:val="5E2C2C48"/>
    <w:rsid w:val="5EFB7C7E"/>
    <w:rsid w:val="5F295B1F"/>
    <w:rsid w:val="5FE01AB3"/>
    <w:rsid w:val="5FE61094"/>
    <w:rsid w:val="60125EE4"/>
    <w:rsid w:val="60A650B5"/>
    <w:rsid w:val="61BF394A"/>
    <w:rsid w:val="61E35820"/>
    <w:rsid w:val="623A0F6B"/>
    <w:rsid w:val="62745CBE"/>
    <w:rsid w:val="631E34E4"/>
    <w:rsid w:val="632546A4"/>
    <w:rsid w:val="634803BC"/>
    <w:rsid w:val="636B4573"/>
    <w:rsid w:val="637A21B5"/>
    <w:rsid w:val="63B66322"/>
    <w:rsid w:val="63BD210C"/>
    <w:rsid w:val="63EF7881"/>
    <w:rsid w:val="63F939CE"/>
    <w:rsid w:val="64816D75"/>
    <w:rsid w:val="64836EB1"/>
    <w:rsid w:val="65920D9F"/>
    <w:rsid w:val="65A310C5"/>
    <w:rsid w:val="65D22AFB"/>
    <w:rsid w:val="66635DA6"/>
    <w:rsid w:val="66842731"/>
    <w:rsid w:val="674A49FE"/>
    <w:rsid w:val="677B47B7"/>
    <w:rsid w:val="67F9528D"/>
    <w:rsid w:val="6818676E"/>
    <w:rsid w:val="683F428D"/>
    <w:rsid w:val="691D1B6E"/>
    <w:rsid w:val="6965127B"/>
    <w:rsid w:val="69A41E18"/>
    <w:rsid w:val="69E53207"/>
    <w:rsid w:val="6A2F7082"/>
    <w:rsid w:val="6A3346F2"/>
    <w:rsid w:val="6A4837CF"/>
    <w:rsid w:val="6A534528"/>
    <w:rsid w:val="6A7E0A7E"/>
    <w:rsid w:val="6B0A3E88"/>
    <w:rsid w:val="6B6C2E6F"/>
    <w:rsid w:val="6BC92B3B"/>
    <w:rsid w:val="6C1F1FD4"/>
    <w:rsid w:val="6C2A779B"/>
    <w:rsid w:val="6C9E63AA"/>
    <w:rsid w:val="6CDF15D5"/>
    <w:rsid w:val="6D572D6A"/>
    <w:rsid w:val="6E0A419F"/>
    <w:rsid w:val="6E4C5987"/>
    <w:rsid w:val="6E5969B2"/>
    <w:rsid w:val="6EA0458C"/>
    <w:rsid w:val="6ED22F0F"/>
    <w:rsid w:val="6F2F1FC5"/>
    <w:rsid w:val="6F8D6FCC"/>
    <w:rsid w:val="6F9D1570"/>
    <w:rsid w:val="6FD838D9"/>
    <w:rsid w:val="6FE729EA"/>
    <w:rsid w:val="6FFE53A0"/>
    <w:rsid w:val="702D62AF"/>
    <w:rsid w:val="70983097"/>
    <w:rsid w:val="70AC3977"/>
    <w:rsid w:val="713D6842"/>
    <w:rsid w:val="723062CA"/>
    <w:rsid w:val="730E3259"/>
    <w:rsid w:val="737E5EB6"/>
    <w:rsid w:val="74123DAE"/>
    <w:rsid w:val="747373DB"/>
    <w:rsid w:val="7479678C"/>
    <w:rsid w:val="74F20AD2"/>
    <w:rsid w:val="75A16179"/>
    <w:rsid w:val="75B0387E"/>
    <w:rsid w:val="765842C1"/>
    <w:rsid w:val="7664140C"/>
    <w:rsid w:val="777055CC"/>
    <w:rsid w:val="77E01A81"/>
    <w:rsid w:val="77FF29BC"/>
    <w:rsid w:val="78A376CA"/>
    <w:rsid w:val="79211B2D"/>
    <w:rsid w:val="793E110C"/>
    <w:rsid w:val="79D4584F"/>
    <w:rsid w:val="7A1349CC"/>
    <w:rsid w:val="7A2A4089"/>
    <w:rsid w:val="7A974E26"/>
    <w:rsid w:val="7AF34EC0"/>
    <w:rsid w:val="7B227C26"/>
    <w:rsid w:val="7B453444"/>
    <w:rsid w:val="7B6C46EB"/>
    <w:rsid w:val="7B6F5FC1"/>
    <w:rsid w:val="7C4A2190"/>
    <w:rsid w:val="7D3A1093"/>
    <w:rsid w:val="7D470F6C"/>
    <w:rsid w:val="7D871368"/>
    <w:rsid w:val="7D8950E1"/>
    <w:rsid w:val="7D964613"/>
    <w:rsid w:val="7EBC200D"/>
    <w:rsid w:val="7EF75F50"/>
    <w:rsid w:val="7F3D7FEF"/>
    <w:rsid w:val="7FA31554"/>
    <w:rsid w:val="7FAA66A4"/>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autoRedefine/>
    <w:qFormat/>
    <w:uiPriority w:val="1"/>
    <w:pPr>
      <w:ind w:right="158"/>
      <w:jc w:val="center"/>
      <w:outlineLvl w:val="4"/>
    </w:pPr>
    <w:rPr>
      <w:rFonts w:ascii="仿宋" w:hAnsi="仿宋" w:eastAsia="仿宋" w:cs="仿宋"/>
      <w:b/>
      <w:bCs/>
      <w:sz w:val="28"/>
      <w:szCs w:val="28"/>
      <w:lang w:val="zh-CN" w:bidi="zh-CN"/>
    </w:rPr>
  </w:style>
  <w:style w:type="paragraph" w:styleId="7">
    <w:name w:val="heading 6"/>
    <w:basedOn w:val="1"/>
    <w:next w:val="1"/>
    <w:autoRedefine/>
    <w:qFormat/>
    <w:uiPriority w:val="1"/>
    <w:pPr>
      <w:spacing w:before="61"/>
      <w:outlineLvl w:val="5"/>
    </w:pPr>
    <w:rPr>
      <w:rFonts w:ascii="仿宋" w:hAnsi="仿宋" w:eastAsia="仿宋" w:cs="仿宋"/>
      <w:sz w:val="28"/>
      <w:szCs w:val="28"/>
      <w:lang w:val="zh-CN" w:bidi="zh-CN"/>
    </w:rPr>
  </w:style>
  <w:style w:type="paragraph" w:styleId="8">
    <w:name w:val="heading 7"/>
    <w:basedOn w:val="1"/>
    <w:next w:val="1"/>
    <w:autoRedefine/>
    <w:qFormat/>
    <w:uiPriority w:val="1"/>
    <w:pPr>
      <w:ind w:left="360"/>
      <w:outlineLvl w:val="6"/>
    </w:pPr>
    <w:rPr>
      <w:rFonts w:ascii="仿宋" w:hAnsi="仿宋" w:eastAsia="仿宋" w:cs="仿宋"/>
      <w:b/>
      <w:bCs/>
      <w:sz w:val="24"/>
      <w:lang w:val="zh-CN" w:bidi="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autoRedefine/>
    <w:semiHidden/>
    <w:qFormat/>
    <w:uiPriority w:val="0"/>
    <w:pPr>
      <w:jc w:val="left"/>
    </w:pPr>
  </w:style>
  <w:style w:type="paragraph" w:styleId="11">
    <w:name w:val="index 6"/>
    <w:basedOn w:val="1"/>
    <w:next w:val="1"/>
    <w:autoRedefine/>
    <w:qFormat/>
    <w:uiPriority w:val="99"/>
    <w:pPr>
      <w:ind w:left="2100"/>
    </w:pPr>
  </w:style>
  <w:style w:type="paragraph" w:styleId="12">
    <w:name w:val="Body Text"/>
    <w:basedOn w:val="1"/>
    <w:autoRedefine/>
    <w:qFormat/>
    <w:uiPriority w:val="1"/>
    <w:rPr>
      <w:rFonts w:ascii="楷体" w:hAnsi="楷体" w:eastAsia="楷体" w:cs="楷体"/>
      <w:sz w:val="24"/>
      <w:lang w:val="zh-CN" w:bidi="zh-CN"/>
    </w:rPr>
  </w:style>
  <w:style w:type="paragraph" w:styleId="13">
    <w:name w:val="Body Text Indent"/>
    <w:basedOn w:val="1"/>
    <w:autoRedefine/>
    <w:qFormat/>
    <w:uiPriority w:val="0"/>
    <w:pPr>
      <w:spacing w:line="500" w:lineRule="exact"/>
      <w:ind w:left="1588" w:leftChars="832" w:firstLine="433" w:firstLineChars="196"/>
    </w:pPr>
    <w:rPr>
      <w:rFonts w:ascii="Times New Roman" w:hAnsi="Times New Roman"/>
      <w:sz w:val="24"/>
    </w:rPr>
  </w:style>
  <w:style w:type="paragraph" w:styleId="14">
    <w:name w:val="Plain Text"/>
    <w:basedOn w:val="1"/>
    <w:autoRedefine/>
    <w:qFormat/>
    <w:uiPriority w:val="0"/>
    <w:rPr>
      <w:rFonts w:ascii="宋体" w:hAnsi="Courier New"/>
      <w:szCs w:val="22"/>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right" w:leader="dot" w:pos="9628"/>
      </w:tabs>
      <w:spacing w:line="440" w:lineRule="exact"/>
      <w:jc w:val="center"/>
    </w:pPr>
    <w:rPr>
      <w:rFonts w:ascii="仿宋" w:hAnsi="仿宋" w:eastAsia="仿宋"/>
      <w:b/>
      <w:sz w:val="44"/>
      <w:szCs w:val="44"/>
    </w:rPr>
  </w:style>
  <w:style w:type="paragraph" w:styleId="18">
    <w:name w:val="footnote text"/>
    <w:basedOn w:val="1"/>
    <w:autoRedefine/>
    <w:unhideWhenUsed/>
    <w:qFormat/>
    <w:uiPriority w:val="99"/>
    <w:pPr>
      <w:snapToGrid w:val="0"/>
      <w:jc w:val="left"/>
    </w:pPr>
    <w:rPr>
      <w:rFonts w:ascii="Calibri" w:hAnsi="Calibri" w:eastAsia="宋体" w:cs="Times New Roman"/>
      <w:sz w:val="18"/>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Body Text First Indent"/>
    <w:basedOn w:val="12"/>
    <w:next w:val="1"/>
    <w:autoRedefine/>
    <w:unhideWhenUsed/>
    <w:qFormat/>
    <w:uiPriority w:val="99"/>
    <w:pPr>
      <w:spacing w:after="120" w:line="360" w:lineRule="auto"/>
      <w:ind w:firstLine="420" w:firstLineChars="100"/>
    </w:pPr>
    <w:rPr>
      <w:rFonts w:ascii="Calibri" w:hAnsi="Calibri" w:eastAsia="仿宋"/>
      <w:sz w:val="28"/>
    </w:rPr>
  </w:style>
  <w:style w:type="paragraph" w:styleId="21">
    <w:name w:val="Body Text First Indent 2"/>
    <w:basedOn w:val="13"/>
    <w:autoRedefine/>
    <w:qFormat/>
    <w:uiPriority w:val="0"/>
    <w:pPr>
      <w:ind w:left="0" w:leftChars="0" w:firstLine="0" w:firstLineChars="0"/>
    </w:pPr>
    <w:rPr>
      <w:rFonts w:ascii="仿宋" w:hAnsi="仿宋" w:eastAsia="仿宋" w:cs="仿宋"/>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6"/>
    <w:autoRedefine/>
    <w:qFormat/>
    <w:uiPriority w:val="0"/>
    <w:rPr>
      <w:rFonts w:ascii="仿宋_GB2312" w:hAnsi="Calibri" w:eastAsia="仿宋_GB2312" w:cs="Times New Roman"/>
      <w:bCs/>
      <w:sz w:val="32"/>
      <w:szCs w:val="32"/>
    </w:rPr>
  </w:style>
  <w:style w:type="character" w:customStyle="1" w:styleId="26">
    <w:name w:val="NormalCharacter"/>
    <w:link w:val="27"/>
    <w:autoRedefine/>
    <w:qFormat/>
    <w:uiPriority w:val="0"/>
    <w:rPr>
      <w:rFonts w:ascii="仿宋_GB2312" w:hAnsi="Calibri" w:eastAsia="仿宋_GB2312" w:cs="Times New Roman"/>
      <w:b/>
      <w:sz w:val="32"/>
      <w:szCs w:val="32"/>
    </w:rPr>
  </w:style>
  <w:style w:type="paragraph" w:customStyle="1" w:styleId="27">
    <w:name w:val="UserStyle_461"/>
    <w:basedOn w:val="1"/>
    <w:link w:val="26"/>
    <w:autoRedefine/>
    <w:qFormat/>
    <w:uiPriority w:val="0"/>
    <w:pPr>
      <w:widowControl/>
      <w:textAlignment w:val="baseline"/>
    </w:pPr>
    <w:rPr>
      <w:rFonts w:ascii="仿宋_GB2312" w:hAnsi="Calibri" w:eastAsia="仿宋_GB2312" w:cs="Times New Roman"/>
      <w:b/>
      <w:sz w:val="32"/>
      <w:szCs w:val="32"/>
    </w:rPr>
  </w:style>
  <w:style w:type="character" w:styleId="28">
    <w:name w:val="page number"/>
    <w:basedOn w:val="24"/>
    <w:autoRedefine/>
    <w:qFormat/>
    <w:uiPriority w:val="0"/>
  </w:style>
  <w:style w:type="character" w:styleId="29">
    <w:name w:val="Hyperlink"/>
    <w:autoRedefine/>
    <w:qFormat/>
    <w:uiPriority w:val="99"/>
    <w:rPr>
      <w:color w:val="136EC2"/>
      <w:u w:val="single"/>
    </w:rPr>
  </w:style>
  <w:style w:type="character" w:styleId="30">
    <w:name w:val="HTML Sample"/>
    <w:basedOn w:val="24"/>
    <w:autoRedefine/>
    <w:qFormat/>
    <w:uiPriority w:val="0"/>
    <w:rPr>
      <w:rFonts w:ascii="Courier New" w:hAnsi="Courier New"/>
    </w:rPr>
  </w:style>
  <w:style w:type="paragraph" w:customStyle="1" w:styleId="31">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2">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明显引用1"/>
    <w:basedOn w:val="1"/>
    <w:next w:val="1"/>
    <w:autoRedefine/>
    <w:qFormat/>
    <w:uiPriority w:val="0"/>
    <w:pPr>
      <w:wordWrap w:val="0"/>
      <w:spacing w:before="360" w:after="360"/>
      <w:ind w:left="950" w:right="950"/>
      <w:jc w:val="center"/>
    </w:pPr>
    <w:rPr>
      <w:rFonts w:ascii="Times New Roman" w:hAnsi="Times New Roman" w:eastAsia="宋体" w:cs="Times New Roman"/>
      <w:i/>
    </w:rPr>
  </w:style>
  <w:style w:type="paragraph" w:customStyle="1" w:styleId="35">
    <w:name w:val="表格文字2"/>
    <w:basedOn w:val="36"/>
    <w:autoRedefine/>
    <w:qFormat/>
    <w:uiPriority w:val="99"/>
    <w:pPr>
      <w:spacing w:before="25" w:after="25"/>
      <w:jc w:val="left"/>
    </w:pPr>
    <w:rPr>
      <w:bCs/>
      <w:spacing w:val="10"/>
      <w:kern w:val="0"/>
    </w:rPr>
  </w:style>
  <w:style w:type="paragraph" w:customStyle="1" w:styleId="36">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37">
    <w:name w:val="List Paragraph"/>
    <w:basedOn w:val="1"/>
    <w:autoRedefine/>
    <w:qFormat/>
    <w:uiPriority w:val="34"/>
    <w:pPr>
      <w:ind w:firstLine="420" w:firstLineChars="200"/>
    </w:pPr>
  </w:style>
  <w:style w:type="paragraph" w:customStyle="1" w:styleId="38">
    <w:name w:val="正文_3_0"/>
    <w:basedOn w:val="39"/>
    <w:next w:val="40"/>
    <w:autoRedefine/>
    <w:qFormat/>
    <w:uiPriority w:val="0"/>
    <w:rPr>
      <w:rFonts w:ascii="Calibri" w:hAnsi="Calibri" w:cs="Calibri"/>
      <w:szCs w:val="21"/>
    </w:rPr>
  </w:style>
  <w:style w:type="paragraph" w:customStyle="1" w:styleId="3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页脚_2"/>
    <w:basedOn w:val="41"/>
    <w:autoRedefine/>
    <w:unhideWhenUsed/>
    <w:qFormat/>
    <w:uiPriority w:val="0"/>
    <w:pPr>
      <w:tabs>
        <w:tab w:val="center" w:pos="4153"/>
        <w:tab w:val="right" w:pos="8306"/>
      </w:tabs>
      <w:snapToGrid w:val="0"/>
      <w:jc w:val="left"/>
    </w:pPr>
    <w:rPr>
      <w:sz w:val="18"/>
      <w:szCs w:val="18"/>
    </w:rPr>
  </w:style>
  <w:style w:type="paragraph" w:customStyle="1" w:styleId="4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页脚_0"/>
    <w:basedOn w:val="39"/>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4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0_1"/>
    <w:basedOn w:val="45"/>
    <w:next w:val="45"/>
    <w:autoRedefine/>
    <w:qFormat/>
    <w:uiPriority w:val="0"/>
    <w:rPr>
      <w:szCs w:val="21"/>
    </w:rPr>
  </w:style>
  <w:style w:type="paragraph" w:customStyle="1" w:styleId="4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Table Paragraph"/>
    <w:basedOn w:val="1"/>
    <w:autoRedefine/>
    <w:qFormat/>
    <w:uiPriority w:val="1"/>
    <w:rPr>
      <w:rFonts w:ascii="楷体" w:hAnsi="楷体" w:eastAsia="楷体" w:cs="楷体"/>
      <w:lang w:val="zh-CN" w:bidi="zh-CN"/>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正文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b/>
      <w:bCs/>
    </w:rPr>
  </w:style>
  <w:style w:type="paragraph" w:customStyle="1" w:styleId="51">
    <w:name w:val="正文_1_0"/>
    <w:next w:val="52"/>
    <w:autoRedefine/>
    <w:qFormat/>
    <w:uiPriority w:val="0"/>
    <w:pPr>
      <w:widowControl w:val="0"/>
      <w:jc w:val="both"/>
    </w:pPr>
    <w:rPr>
      <w:rFonts w:ascii="Times New Roman" w:hAnsi="Times New Roman" w:eastAsia="宋体" w:cs="Times New Roman"/>
      <w:lang w:val="en-US" w:eastAsia="zh-CN" w:bidi="ar-SA"/>
    </w:rPr>
  </w:style>
  <w:style w:type="paragraph" w:customStyle="1" w:styleId="52">
    <w:name w:val="正文首行缩进1"/>
    <w:basedOn w:val="53"/>
    <w:autoRedefine/>
    <w:unhideWhenUsed/>
    <w:qFormat/>
    <w:uiPriority w:val="99"/>
    <w:pPr>
      <w:ind w:firstLine="420" w:firstLineChars="100"/>
    </w:pPr>
    <w:rPr>
      <w:szCs w:val="22"/>
    </w:rPr>
  </w:style>
  <w:style w:type="paragraph" w:customStyle="1" w:styleId="53">
    <w:name w:val="正文文本_0_0"/>
    <w:basedOn w:val="54"/>
    <w:autoRedefine/>
    <w:qFormat/>
    <w:uiPriority w:val="99"/>
    <w:rPr>
      <w:rFonts w:eastAsia="黑体"/>
      <w:kern w:val="0"/>
      <w:sz w:val="36"/>
      <w:szCs w:val="24"/>
    </w:rPr>
  </w:style>
  <w:style w:type="paragraph" w:customStyle="1" w:styleId="54">
    <w:name w:val="正文_1_0_0_0"/>
    <w:basedOn w:val="55"/>
    <w:autoRedefine/>
    <w:qFormat/>
    <w:uiPriority w:val="0"/>
    <w:rPr>
      <w:rFonts w:ascii="Calibri" w:hAnsi="Calibri"/>
      <w:sz w:val="28"/>
      <w:szCs w:val="22"/>
    </w:rPr>
  </w:style>
  <w:style w:type="paragraph" w:customStyle="1" w:styleId="55">
    <w:name w:val="正文_2_0_0_0"/>
    <w:basedOn w:val="56"/>
    <w:next w:val="58"/>
    <w:autoRedefine/>
    <w:qFormat/>
    <w:uiPriority w:val="0"/>
    <w:rPr>
      <w:rFonts w:ascii="Times New Roman" w:hAnsi="Times New Roman" w:cs="Times New Roman"/>
    </w:rPr>
  </w:style>
  <w:style w:type="paragraph" w:customStyle="1" w:styleId="56">
    <w:name w:val="正文_2_0_0"/>
    <w:basedOn w:val="57"/>
    <w:autoRedefine/>
    <w:qFormat/>
    <w:uiPriority w:val="0"/>
    <w:rPr>
      <w:rFonts w:ascii="Calibri" w:hAnsi="Calibri" w:cs="宋体"/>
      <w:szCs w:val="21"/>
    </w:rPr>
  </w:style>
  <w:style w:type="paragraph" w:customStyle="1" w:styleId="5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引文目录标题_0_0_0"/>
    <w:basedOn w:val="59"/>
    <w:next w:val="59"/>
    <w:autoRedefine/>
    <w:qFormat/>
    <w:uiPriority w:val="0"/>
    <w:pPr>
      <w:spacing w:before="120"/>
    </w:pPr>
    <w:rPr>
      <w:rFonts w:ascii="Cambria" w:hAnsi="Cambria"/>
      <w:sz w:val="28"/>
    </w:rPr>
  </w:style>
  <w:style w:type="paragraph" w:customStyle="1" w:styleId="59">
    <w:name w:val="正文_4_0"/>
    <w:next w:val="6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文本_2_0"/>
    <w:basedOn w:val="59"/>
    <w:autoRedefine/>
    <w:unhideWhenUsed/>
    <w:qFormat/>
    <w:uiPriority w:val="0"/>
    <w:pPr>
      <w:spacing w:after="120"/>
    </w:pPr>
  </w:style>
  <w:style w:type="paragraph" w:customStyle="1" w:styleId="61">
    <w:name w:val="正文_4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列出段落1"/>
    <w:basedOn w:val="1"/>
    <w:autoRedefine/>
    <w:qFormat/>
    <w:uiPriority w:val="34"/>
    <w:pPr>
      <w:ind w:firstLine="420" w:firstLineChars="200"/>
    </w:pPr>
  </w:style>
  <w:style w:type="paragraph" w:customStyle="1" w:styleId="63">
    <w:name w:val="正文_3_0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4">
    <w:name w:val="Style1"/>
    <w:basedOn w:val="1"/>
    <w:autoRedefine/>
    <w:qFormat/>
    <w:uiPriority w:val="0"/>
    <w:pPr>
      <w:widowControl/>
      <w:tabs>
        <w:tab w:val="left" w:pos="-720"/>
      </w:tabs>
      <w:spacing w:after="120"/>
    </w:pPr>
    <w:rPr>
      <w:rFonts w:ascii="Times New Roman" w:hAnsi="Times New Roman" w:eastAsia="宋体" w:cs="Times New Roman"/>
      <w:spacing w:val="-3"/>
      <w:kern w:val="0"/>
      <w:sz w:val="24"/>
      <w:szCs w:val="20"/>
      <w:lang w:val="en-AU" w:eastAsia="en-US"/>
    </w:rPr>
  </w:style>
  <w:style w:type="paragraph" w:customStyle="1" w:styleId="65">
    <w:name w:val="paragraph"/>
    <w:basedOn w:val="1"/>
    <w:autoRedefine/>
    <w:qFormat/>
    <w:uiPriority w:val="0"/>
    <w:pPr>
      <w:widowControl/>
      <w:spacing w:before="100" w:beforeAutospacing="1" w:after="100" w:afterAutospacing="1"/>
    </w:pPr>
    <w:rPr>
      <w:rFonts w:ascii="宋体" w:hAnsi="宋体" w:eastAsia="宋体" w:cs="宋体"/>
      <w:kern w:val="0"/>
      <w:sz w:val="24"/>
    </w:rPr>
  </w:style>
  <w:style w:type="character" w:customStyle="1" w:styleId="66">
    <w:name w:val="UserStyle_2"/>
    <w:autoRedefine/>
    <w:semiHidden/>
    <w:qFormat/>
    <w:uiPriority w:val="0"/>
  </w:style>
  <w:style w:type="character" w:customStyle="1" w:styleId="67">
    <w:name w:val="font31"/>
    <w:basedOn w:val="24"/>
    <w:autoRedefine/>
    <w:qFormat/>
    <w:uiPriority w:val="0"/>
    <w:rPr>
      <w:rFonts w:hint="eastAsia" w:ascii="宋体" w:hAnsi="宋体" w:eastAsia="宋体" w:cs="宋体"/>
      <w:color w:val="000000"/>
      <w:sz w:val="22"/>
      <w:szCs w:val="22"/>
      <w:u w:val="none"/>
    </w:rPr>
  </w:style>
  <w:style w:type="paragraph" w:customStyle="1" w:styleId="6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69">
    <w:name w:val="_Style 2"/>
    <w:basedOn w:val="1"/>
    <w:autoRedefine/>
    <w:qFormat/>
    <w:uiPriority w:val="99"/>
    <w:pPr>
      <w:ind w:firstLine="420" w:firstLineChars="200"/>
    </w:pPr>
    <w:rPr>
      <w:rFonts w:ascii="Calibri" w:hAnsi="Calibri" w:eastAsia="宋体" w:cs="Times New Roman"/>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Table Text"/>
    <w:basedOn w:val="1"/>
    <w:autoRedefine/>
    <w:semiHidden/>
    <w:qFormat/>
    <w:uiPriority w:val="0"/>
    <w:rPr>
      <w:rFonts w:ascii="宋体" w:hAnsi="宋体" w:eastAsia="宋体" w:cs="宋体"/>
      <w:szCs w:val="21"/>
      <w:lang w:eastAsia="en-US"/>
    </w:rPr>
  </w:style>
  <w:style w:type="character" w:customStyle="1" w:styleId="72">
    <w:name w:val="font41"/>
    <w:basedOn w:val="24"/>
    <w:qFormat/>
    <w:uiPriority w:val="0"/>
    <w:rPr>
      <w:rFonts w:hint="eastAsia" w:ascii="宋体" w:hAnsi="宋体" w:eastAsia="宋体" w:cs="宋体"/>
      <w:color w:val="000000"/>
      <w:sz w:val="22"/>
      <w:szCs w:val="22"/>
      <w:u w:val="none"/>
    </w:rPr>
  </w:style>
  <w:style w:type="character" w:customStyle="1" w:styleId="73">
    <w:name w:val="font61"/>
    <w:basedOn w:val="24"/>
    <w:qFormat/>
    <w:uiPriority w:val="0"/>
    <w:rPr>
      <w:rFonts w:hint="default" w:ascii="Times New Roman" w:hAnsi="Times New Roman" w:cs="Times New Roman"/>
      <w:color w:val="000000"/>
      <w:sz w:val="22"/>
      <w:szCs w:val="22"/>
      <w:u w:val="none"/>
    </w:rPr>
  </w:style>
  <w:style w:type="character" w:customStyle="1" w:styleId="74">
    <w:name w:val="font101"/>
    <w:basedOn w:val="24"/>
    <w:qFormat/>
    <w:uiPriority w:val="0"/>
    <w:rPr>
      <w:rFonts w:hint="default" w:ascii="Times New Roman" w:hAnsi="Times New Roman" w:cs="Times New Roman"/>
      <w:color w:val="000000"/>
      <w:sz w:val="20"/>
      <w:szCs w:val="20"/>
      <w:u w:val="none"/>
    </w:rPr>
  </w:style>
  <w:style w:type="character" w:customStyle="1" w:styleId="75">
    <w:name w:val="font81"/>
    <w:basedOn w:val="24"/>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3188</Words>
  <Characters>3670</Characters>
  <Lines>335</Lines>
  <Paragraphs>94</Paragraphs>
  <TotalTime>2</TotalTime>
  <ScaleCrop>false</ScaleCrop>
  <LinksUpToDate>false</LinksUpToDate>
  <CharactersWithSpaces>3798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y1zee</dc:creator>
  <cp:lastModifiedBy>NTKO</cp:lastModifiedBy>
  <cp:lastPrinted>2024-02-29T09:50:00Z</cp:lastPrinted>
  <dcterms:modified xsi:type="dcterms:W3CDTF">2025-06-25T08:42:17Z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960AC5D91E4648809783A338AB4145EC_13</vt:lpwstr>
  </property>
  <property fmtid="{D5CDD505-2E9C-101B-9397-08002B2CF9AE}" pid="4" name="KSOSaveFontToCloudKey">
    <vt:lpwstr>340659104_cloud</vt:lpwstr>
  </property>
  <property fmtid="{D5CDD505-2E9C-101B-9397-08002B2CF9AE}" pid="5" name="KSOTemplateDocerSaveRecord">
    <vt:lpwstr>eyJoZGlkIjoiMDY5YmU4NmIwMjUwZjcyMTA3MDVjN2Y2ZjQzNWRjMGYifQ==</vt:lpwstr>
  </property>
</Properties>
</file>